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C2CB" w14:textId="5F3B93F8" w:rsidR="00A90D89" w:rsidRDefault="00A90D89">
      <w:pPr>
        <w:jc w:val="center"/>
        <w:rPr>
          <w:b/>
          <w:sz w:val="32"/>
          <w:szCs w:val="32"/>
        </w:rPr>
      </w:pPr>
      <w:r w:rsidRPr="0086291D">
        <w:rPr>
          <w:rFonts w:cs="Times New Roman"/>
          <w:b/>
          <w:noProof/>
        </w:rPr>
        <w:drawing>
          <wp:inline distT="0" distB="0" distL="0" distR="0" wp14:anchorId="0BA887C9" wp14:editId="5B6DD2B4">
            <wp:extent cx="2547350" cy="8845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1179" cy="1010939"/>
                    </a:xfrm>
                    <a:prstGeom prst="rect">
                      <a:avLst/>
                    </a:prstGeom>
                    <a:noFill/>
                  </pic:spPr>
                </pic:pic>
              </a:graphicData>
            </a:graphic>
          </wp:inline>
        </w:drawing>
      </w:r>
    </w:p>
    <w:p w14:paraId="149CDED1" w14:textId="77777777" w:rsidR="00A90D89" w:rsidRDefault="00A90D89">
      <w:pPr>
        <w:jc w:val="center"/>
        <w:rPr>
          <w:b/>
          <w:sz w:val="32"/>
          <w:szCs w:val="32"/>
        </w:rPr>
      </w:pPr>
    </w:p>
    <w:p w14:paraId="6DEE177F" w14:textId="2FD10C43" w:rsidR="008B5683" w:rsidRDefault="00ED680B">
      <w:pPr>
        <w:jc w:val="center"/>
        <w:rPr>
          <w:b/>
          <w:sz w:val="32"/>
          <w:szCs w:val="32"/>
        </w:rPr>
      </w:pPr>
      <w:r>
        <w:rPr>
          <w:b/>
          <w:sz w:val="32"/>
          <w:szCs w:val="32"/>
        </w:rPr>
        <w:t>Recommendations and inputs to the draft</w:t>
      </w:r>
      <w:r w:rsidR="00BF17B0">
        <w:rPr>
          <w:b/>
          <w:sz w:val="32"/>
          <w:szCs w:val="32"/>
        </w:rPr>
        <w:t xml:space="preserve"> outline of the report </w:t>
      </w:r>
      <w:r>
        <w:rPr>
          <w:b/>
          <w:sz w:val="32"/>
          <w:szCs w:val="32"/>
        </w:rPr>
        <w:t xml:space="preserve">from the standing committee on finance </w:t>
      </w:r>
      <w:r w:rsidR="00BF17B0">
        <w:rPr>
          <w:b/>
          <w:sz w:val="32"/>
          <w:szCs w:val="32"/>
        </w:rPr>
        <w:t>on the doubling of adaptation finance</w:t>
      </w:r>
    </w:p>
    <w:p w14:paraId="620846B7" w14:textId="77777777" w:rsidR="008B5683" w:rsidRDefault="008B5683">
      <w:pPr>
        <w:jc w:val="center"/>
        <w:rPr>
          <w:b/>
          <w:sz w:val="32"/>
          <w:szCs w:val="32"/>
        </w:rPr>
      </w:pPr>
    </w:p>
    <w:p w14:paraId="728DC3C1" w14:textId="77777777" w:rsidR="008B5683" w:rsidRDefault="008B5683">
      <w:pPr>
        <w:rPr>
          <w:b/>
          <w:sz w:val="32"/>
          <w:szCs w:val="32"/>
        </w:rPr>
      </w:pPr>
    </w:p>
    <w:p w14:paraId="439BA4D2" w14:textId="0BA02A3F" w:rsidR="008B5683" w:rsidRDefault="00BF17B0">
      <w:pPr>
        <w:numPr>
          <w:ilvl w:val="0"/>
          <w:numId w:val="5"/>
        </w:numPr>
        <w:spacing w:after="0"/>
        <w:rPr>
          <w:b/>
          <w:sz w:val="28"/>
          <w:szCs w:val="28"/>
        </w:rPr>
      </w:pPr>
      <w:r>
        <w:rPr>
          <w:b/>
          <w:sz w:val="28"/>
          <w:szCs w:val="28"/>
        </w:rPr>
        <w:t xml:space="preserve">Introduction </w:t>
      </w:r>
    </w:p>
    <w:p w14:paraId="450EE0BC" w14:textId="77777777" w:rsidR="008B5683" w:rsidRPr="00E17FC7" w:rsidRDefault="00BF17B0">
      <w:pPr>
        <w:spacing w:after="0"/>
        <w:ind w:left="360"/>
        <w:rPr>
          <w:i/>
          <w:iCs/>
          <w:sz w:val="20"/>
          <w:szCs w:val="20"/>
        </w:rPr>
      </w:pPr>
      <w:r w:rsidRPr="00E17FC7">
        <w:rPr>
          <w:i/>
          <w:iCs/>
          <w:sz w:val="20"/>
          <w:szCs w:val="20"/>
        </w:rPr>
        <w:t xml:space="preserve">1. Background, objectives, expectations and potential uses of the report. Mandate stemming from decision 1/CMA.4, paragraph 42 and context, including reference in decision 1/CMA.3, para. 18 and other relevant decisions. </w:t>
      </w:r>
    </w:p>
    <w:p w14:paraId="66D05AF8" w14:textId="77777777" w:rsidR="008B5683" w:rsidRPr="00E17FC7" w:rsidRDefault="00BF17B0">
      <w:pPr>
        <w:spacing w:after="0"/>
        <w:ind w:left="360"/>
        <w:rPr>
          <w:i/>
          <w:iCs/>
          <w:sz w:val="20"/>
          <w:szCs w:val="20"/>
        </w:rPr>
      </w:pPr>
      <w:r w:rsidRPr="00E17FC7">
        <w:rPr>
          <w:i/>
          <w:iCs/>
          <w:sz w:val="20"/>
          <w:szCs w:val="20"/>
        </w:rPr>
        <w:t xml:space="preserve">2. Approach used in preparing the report, (including linkages to relevant SCF workstreams and other Constituted bodies etc.). </w:t>
      </w:r>
    </w:p>
    <w:p w14:paraId="623ED1A8" w14:textId="77777777" w:rsidR="008B5683" w:rsidRPr="00E17FC7" w:rsidRDefault="00BF17B0">
      <w:pPr>
        <w:spacing w:after="0"/>
        <w:ind w:left="360"/>
        <w:rPr>
          <w:i/>
          <w:iCs/>
          <w:sz w:val="20"/>
          <w:szCs w:val="20"/>
        </w:rPr>
      </w:pPr>
      <w:r w:rsidRPr="00E17FC7">
        <w:rPr>
          <w:i/>
          <w:iCs/>
          <w:sz w:val="20"/>
          <w:szCs w:val="20"/>
        </w:rPr>
        <w:t xml:space="preserve">3. Challenges and limitations. </w:t>
      </w:r>
    </w:p>
    <w:p w14:paraId="1EFDF3A6" w14:textId="77777777" w:rsidR="008B5683" w:rsidRDefault="00BF17B0">
      <w:pPr>
        <w:ind w:left="360"/>
      </w:pPr>
      <w:r w:rsidRPr="00E17FC7">
        <w:rPr>
          <w:i/>
          <w:iCs/>
          <w:sz w:val="20"/>
          <w:szCs w:val="20"/>
        </w:rPr>
        <w:t>4. Structure of the report.</w:t>
      </w:r>
    </w:p>
    <w:tbl>
      <w:tblPr>
        <w:tblStyle w:val="TableGrid"/>
        <w:tblW w:w="0" w:type="auto"/>
        <w:tblLook w:val="04A0" w:firstRow="1" w:lastRow="0" w:firstColumn="1" w:lastColumn="0" w:noHBand="0" w:noVBand="1"/>
      </w:tblPr>
      <w:tblGrid>
        <w:gridCol w:w="9350"/>
      </w:tblGrid>
      <w:tr w:rsidR="00A90D89" w14:paraId="03E81F93" w14:textId="77777777" w:rsidTr="00A90D89">
        <w:tc>
          <w:tcPr>
            <w:tcW w:w="9350" w:type="dxa"/>
          </w:tcPr>
          <w:p w14:paraId="7BA92835" w14:textId="297EE699" w:rsidR="00A90D89" w:rsidRDefault="00866B11" w:rsidP="00A90D89">
            <w:pPr>
              <w:spacing w:line="259" w:lineRule="auto"/>
              <w:jc w:val="both"/>
              <w:rPr>
                <w:color w:val="000000"/>
              </w:rPr>
            </w:pPr>
            <w:sdt>
              <w:sdtPr>
                <w:tag w:val="goog_rdk_2"/>
                <w:id w:val="-165716110"/>
              </w:sdtPr>
              <w:sdtEndPr/>
              <w:sdtContent>
                <w:sdt>
                  <w:sdtPr>
                    <w:tag w:val="goog_rdk_1"/>
                    <w:id w:val="-265389532"/>
                  </w:sdtPr>
                  <w:sdtEndPr/>
                  <w:sdtContent>
                    <w:r w:rsidR="00A90D89">
                      <w:rPr>
                        <w:color w:val="000000"/>
                      </w:rPr>
                      <w:t>Adaptation is a central part of the Paris Agreement – in which all countries committed to a long-term adaptation goal to build climate resilience. To turn this commitment into reality for the billions of people on the front lines of the climate crisis, adaptation must remain front and center as parties flesh out implementation of the Paris Agreement. Limiting dangerous global warming is urgent. But for global climate efforts to be fair, just, and durable, they must also protect the rights of those that are most vulnerable to its impacts and least able to cope.</w:t>
                    </w:r>
                    <w:r w:rsidR="00A90D89">
                      <w:t xml:space="preserve"> </w:t>
                    </w:r>
                    <w:r w:rsidR="00A90D89" w:rsidRPr="00A90D89">
                      <w:rPr>
                        <w:color w:val="000000"/>
                      </w:rPr>
                      <w:t xml:space="preserve">The costs of adaptation to climate change in developing countries are substantial. Consequently, adaptation finance is critical to developing countries for adapting to increasing impacts of climate change and support of rapid shift to a climate resilient development pathway. While climate finance has generally been grossly inadequate, adaptation has received even less finance compared to mitigation with funding from developed countries and multilateral agencies still skewed in favor of mitigation and not matching current vulnerable countries adaptation needs. At COP26 in November 2026, developed country parties promised to double their adaptation finance to USD 40 Billion. According to estimates based on current bilateral pledges, the projected figure will actually fall short. </w:t>
                    </w:r>
                    <w:r w:rsidR="00A90D89">
                      <w:rPr>
                        <w:color w:val="000000"/>
                      </w:rPr>
                      <w:t xml:space="preserve">According to the </w:t>
                    </w:r>
                    <w:r w:rsidR="00A90D89" w:rsidRPr="00A90D89">
                      <w:rPr>
                        <w:color w:val="000000"/>
                      </w:rPr>
                      <w:t xml:space="preserve">Adaptation Gap report of 2022, </w:t>
                    </w:r>
                    <w:r w:rsidR="007A0846" w:rsidRPr="00A90D89">
                      <w:rPr>
                        <w:color w:val="000000"/>
                      </w:rPr>
                      <w:t>international</w:t>
                    </w:r>
                    <w:r w:rsidR="00A90D89" w:rsidRPr="00A90D89">
                      <w:rPr>
                        <w:color w:val="000000"/>
                      </w:rPr>
                      <w:t xml:space="preserve"> adaptation finance to developing countries amounted to US$28.6 billion in 2020. This represents a 34 per cent share of total climate finance to developing countries in 2020 and accounted for only 4 per cent increase from 2019. According to this report, the adaptation needs stands at USD 340 billion per year by 2030. </w:t>
                    </w:r>
                    <w:r w:rsidR="00A90D89">
                      <w:rPr>
                        <w:color w:val="000000"/>
                      </w:rPr>
                      <w:t>This means that b</w:t>
                    </w:r>
                    <w:r w:rsidR="00A90D89" w:rsidRPr="00A90D89">
                      <w:rPr>
                        <w:color w:val="000000"/>
                      </w:rPr>
                      <w:t xml:space="preserve">y 2050 costs could top $500 billion per year. The IPCC also estimates that adaptation costs in Africa will reach up to $86.5 billion annually by 2030. This means that doubling </w:t>
                    </w:r>
                    <w:r w:rsidR="00A90D89" w:rsidRPr="00A90D89">
                      <w:rPr>
                        <w:color w:val="000000"/>
                      </w:rPr>
                      <w:lastRenderedPageBreak/>
                      <w:t xml:space="preserve">of adaptation finance using the 2019 baseline </w:t>
                    </w:r>
                    <w:r w:rsidR="007A0846" w:rsidRPr="00A90D89">
                      <w:rPr>
                        <w:color w:val="000000"/>
                      </w:rPr>
                      <w:t>(USD</w:t>
                    </w:r>
                    <w:r w:rsidR="00A90D89" w:rsidRPr="00A90D89">
                      <w:rPr>
                        <w:color w:val="000000"/>
                      </w:rPr>
                      <w:t xml:space="preserve"> 21 Billion) by 2025 leaves a huge gap. It is therefore imperative that adaptation targets must be based on documented </w:t>
                    </w:r>
                    <w:r w:rsidR="007A0846">
                      <w:rPr>
                        <w:color w:val="000000"/>
                      </w:rPr>
                      <w:t xml:space="preserve">and </w:t>
                    </w:r>
                    <w:r w:rsidR="00A90D89" w:rsidRPr="00A90D89">
                      <w:rPr>
                        <w:color w:val="000000"/>
                      </w:rPr>
                      <w:t>actual need for it to make sense.</w:t>
                    </w:r>
                  </w:sdtContent>
                </w:sdt>
              </w:sdtContent>
            </w:sdt>
          </w:p>
          <w:p w14:paraId="748DEDC9" w14:textId="77777777" w:rsidR="00A90D89" w:rsidRDefault="00A90D89">
            <w:pPr>
              <w:rPr>
                <w:color w:val="000000"/>
              </w:rPr>
            </w:pPr>
          </w:p>
        </w:tc>
      </w:tr>
    </w:tbl>
    <w:p w14:paraId="0F78E413" w14:textId="657FC647" w:rsidR="008B5683" w:rsidRDefault="008B5683">
      <w:pPr>
        <w:rPr>
          <w:color w:val="000000"/>
        </w:rPr>
      </w:pPr>
    </w:p>
    <w:sdt>
      <w:sdtPr>
        <w:tag w:val="goog_rdk_29"/>
        <w:id w:val="-317194865"/>
      </w:sdtPr>
      <w:sdtEndPr/>
      <w:sdtContent>
        <w:p w14:paraId="4BCC4BD5" w14:textId="122E228B" w:rsidR="008B5683" w:rsidRDefault="00866B11">
          <w:pPr>
            <w:numPr>
              <w:ilvl w:val="0"/>
              <w:numId w:val="5"/>
            </w:numPr>
            <w:pBdr>
              <w:top w:val="nil"/>
              <w:left w:val="nil"/>
              <w:bottom w:val="nil"/>
              <w:right w:val="nil"/>
              <w:between w:val="nil"/>
            </w:pBdr>
            <w:spacing w:after="0"/>
            <w:rPr>
              <w:b/>
              <w:color w:val="000000"/>
              <w:sz w:val="28"/>
              <w:szCs w:val="28"/>
            </w:rPr>
          </w:pPr>
          <w:sdt>
            <w:sdtPr>
              <w:tag w:val="goog_rdk_28"/>
              <w:id w:val="1995437882"/>
            </w:sdtPr>
            <w:sdtEndPr/>
            <w:sdtContent>
              <w:r w:rsidR="00BF17B0" w:rsidRPr="00DF258E">
                <w:rPr>
                  <w:b/>
                  <w:sz w:val="28"/>
                  <w:szCs w:val="28"/>
                </w:rPr>
                <w:t>Cardinal principles underpinning adaptation finance</w:t>
              </w:r>
            </w:sdtContent>
          </w:sdt>
        </w:p>
      </w:sdtContent>
    </w:sdt>
    <w:sdt>
      <w:sdtPr>
        <w:tag w:val="goog_rdk_31"/>
        <w:id w:val="1848518899"/>
      </w:sdtPr>
      <w:sdtEndPr>
        <w:rPr>
          <w:color w:val="000000"/>
        </w:rPr>
      </w:sdtEndPr>
      <w:sdtContent>
        <w:p w14:paraId="778604F7" w14:textId="7BEFB501" w:rsidR="008B5683" w:rsidRPr="007A0846" w:rsidRDefault="00866B11" w:rsidP="007A0846">
          <w:pPr>
            <w:pBdr>
              <w:top w:val="nil"/>
              <w:left w:val="nil"/>
              <w:bottom w:val="nil"/>
              <w:right w:val="nil"/>
              <w:between w:val="nil"/>
            </w:pBdr>
            <w:spacing w:after="0"/>
            <w:ind w:left="360"/>
            <w:jc w:val="both"/>
            <w:rPr>
              <w:color w:val="000000"/>
            </w:rPr>
          </w:pPr>
          <w:sdt>
            <w:sdtPr>
              <w:tag w:val="goog_rdk_30"/>
              <w:id w:val="-700310548"/>
            </w:sdtPr>
            <w:sdtEndPr>
              <w:rPr>
                <w:color w:val="000000"/>
              </w:rPr>
            </w:sdtEndPr>
            <w:sdtContent>
              <w:r w:rsidR="00BF17B0" w:rsidRPr="007A0846">
                <w:rPr>
                  <w:color w:val="000000"/>
                </w:rPr>
                <w:t xml:space="preserve">5. The volume of adaptation finance is important because it indicates the level of commitment and solidarity from the international community to address the urgent needs of the most vulnerable countries. </w:t>
              </w:r>
            </w:sdtContent>
          </w:sdt>
        </w:p>
      </w:sdtContent>
    </w:sdt>
    <w:sdt>
      <w:sdtPr>
        <w:rPr>
          <w:color w:val="000000"/>
        </w:rPr>
        <w:tag w:val="goog_rdk_33"/>
        <w:id w:val="2001846251"/>
      </w:sdtPr>
      <w:sdtEndPr/>
      <w:sdtContent>
        <w:p w14:paraId="6B7968B8"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32"/>
              <w:id w:val="1224031928"/>
            </w:sdtPr>
            <w:sdtEndPr/>
            <w:sdtContent/>
          </w:sdt>
        </w:p>
      </w:sdtContent>
    </w:sdt>
    <w:sdt>
      <w:sdtPr>
        <w:rPr>
          <w:color w:val="000000"/>
        </w:rPr>
        <w:tag w:val="goog_rdk_35"/>
        <w:id w:val="320867187"/>
      </w:sdtPr>
      <w:sdtEndPr/>
      <w:sdtContent>
        <w:p w14:paraId="2BB357C0"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34"/>
              <w:id w:val="-81840018"/>
            </w:sdtPr>
            <w:sdtEndPr/>
            <w:sdtContent>
              <w:r w:rsidR="00BF17B0" w:rsidRPr="007A0846">
                <w:rPr>
                  <w:color w:val="000000"/>
                </w:rPr>
                <w:t xml:space="preserve">6. However, the quality of adaptation finance is equally important because it determines how effective and efficient the funding is in achieving its intended outcomes and benefits. </w:t>
              </w:r>
            </w:sdtContent>
          </w:sdt>
        </w:p>
      </w:sdtContent>
    </w:sdt>
    <w:sdt>
      <w:sdtPr>
        <w:rPr>
          <w:color w:val="000000"/>
        </w:rPr>
        <w:tag w:val="goog_rdk_37"/>
        <w:id w:val="330413038"/>
      </w:sdtPr>
      <w:sdtEndPr/>
      <w:sdtContent>
        <w:p w14:paraId="1A3A32CD"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36"/>
              <w:id w:val="2121806060"/>
            </w:sdtPr>
            <w:sdtEndPr/>
            <w:sdtContent/>
          </w:sdt>
        </w:p>
      </w:sdtContent>
    </w:sdt>
    <w:sdt>
      <w:sdtPr>
        <w:rPr>
          <w:color w:val="000000"/>
        </w:rPr>
        <w:tag w:val="goog_rdk_39"/>
        <w:id w:val="-1387787652"/>
      </w:sdtPr>
      <w:sdtEndPr/>
      <w:sdtContent>
        <w:p w14:paraId="45BB91FA"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38"/>
              <w:id w:val="662896468"/>
            </w:sdtPr>
            <w:sdtEndPr/>
            <w:sdtContent>
              <w:r w:rsidR="00BF17B0" w:rsidRPr="007A0846">
                <w:rPr>
                  <w:color w:val="000000"/>
                </w:rPr>
                <w:t xml:space="preserve">7. The underlying principles of adaptation finance are based on the recognition that climate change poses a serious threat to development, human rights, and environmental sustainability, and that the most affected and least responsible countries and communities require support to cope with the consequences. </w:t>
              </w:r>
            </w:sdtContent>
          </w:sdt>
        </w:p>
      </w:sdtContent>
    </w:sdt>
    <w:sdt>
      <w:sdtPr>
        <w:tag w:val="goog_rdk_41"/>
        <w:id w:val="1576707166"/>
      </w:sdtPr>
      <w:sdtEndPr/>
      <w:sdtContent>
        <w:p w14:paraId="47DC03CE" w14:textId="77777777" w:rsidR="008B5683" w:rsidRDefault="00866B11" w:rsidP="007A0846">
          <w:pPr>
            <w:pBdr>
              <w:top w:val="nil"/>
              <w:left w:val="nil"/>
              <w:bottom w:val="nil"/>
              <w:right w:val="nil"/>
              <w:between w:val="nil"/>
            </w:pBdr>
            <w:spacing w:after="0"/>
            <w:ind w:left="360"/>
            <w:jc w:val="both"/>
            <w:rPr>
              <w:b/>
              <w:color w:val="000000"/>
              <w:sz w:val="28"/>
              <w:szCs w:val="28"/>
            </w:rPr>
          </w:pPr>
          <w:sdt>
            <w:sdtPr>
              <w:tag w:val="goog_rdk_40"/>
              <w:id w:val="2120419830"/>
            </w:sdtPr>
            <w:sdtEndPr/>
            <w:sdtContent/>
          </w:sdt>
        </w:p>
      </w:sdtContent>
    </w:sdt>
    <w:sdt>
      <w:sdtPr>
        <w:tag w:val="goog_rdk_43"/>
        <w:id w:val="-907381579"/>
      </w:sdtPr>
      <w:sdtEndPr>
        <w:rPr>
          <w:color w:val="000000"/>
        </w:rPr>
      </w:sdtEndPr>
      <w:sdtContent>
        <w:p w14:paraId="5E8AC376"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42"/>
              <w:id w:val="260583785"/>
            </w:sdtPr>
            <w:sdtEndPr/>
            <w:sdtContent>
              <w:r w:rsidR="00BF17B0" w:rsidRPr="007A0846">
                <w:rPr>
                  <w:color w:val="000000"/>
                </w:rPr>
                <w:t xml:space="preserve">8. Some of the key principles of adaptation finance include: </w:t>
              </w:r>
            </w:sdtContent>
          </w:sdt>
        </w:p>
      </w:sdtContent>
    </w:sdt>
    <w:sdt>
      <w:sdtPr>
        <w:rPr>
          <w:color w:val="000000"/>
        </w:rPr>
        <w:tag w:val="goog_rdk_45"/>
        <w:id w:val="984659468"/>
      </w:sdtPr>
      <w:sdtEndPr/>
      <w:sdtContent>
        <w:p w14:paraId="0C79669A" w14:textId="77777777" w:rsidR="008B5683" w:rsidRPr="007A0846" w:rsidRDefault="00866B11" w:rsidP="007A0846">
          <w:pPr>
            <w:pBdr>
              <w:top w:val="nil"/>
              <w:left w:val="nil"/>
              <w:bottom w:val="nil"/>
              <w:right w:val="nil"/>
              <w:between w:val="nil"/>
            </w:pBdr>
            <w:spacing w:after="0"/>
            <w:ind w:left="360"/>
            <w:jc w:val="both"/>
            <w:rPr>
              <w:color w:val="000000"/>
            </w:rPr>
          </w:pPr>
          <w:sdt>
            <w:sdtPr>
              <w:rPr>
                <w:color w:val="000000"/>
              </w:rPr>
              <w:tag w:val="goog_rdk_44"/>
              <w:id w:val="-1957162513"/>
            </w:sdtPr>
            <w:sdtEndPr/>
            <w:sdtContent/>
          </w:sdt>
        </w:p>
      </w:sdtContent>
    </w:sdt>
    <w:sdt>
      <w:sdtPr>
        <w:rPr>
          <w:color w:val="000000"/>
        </w:rPr>
        <w:tag w:val="goog_rdk_47"/>
        <w:id w:val="1947655068"/>
      </w:sdtPr>
      <w:sdtEndPr/>
      <w:sdtContent>
        <w:p w14:paraId="2861E888" w14:textId="42D8A2DA"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46"/>
              <w:id w:val="1604848405"/>
            </w:sdtPr>
            <w:sdtEndPr/>
            <w:sdtContent>
              <w:r w:rsidR="00BF17B0" w:rsidRPr="007A0846">
                <w:rPr>
                  <w:color w:val="000000"/>
                </w:rPr>
                <w:t xml:space="preserve">The principle of common but differentiated responsibilities and respective capabilities (CBDR-RC), acknowledges that developed countries have a historical responsibility and greater capacity to provide financial resources for adaptation. </w:t>
              </w:r>
            </w:sdtContent>
          </w:sdt>
        </w:p>
      </w:sdtContent>
    </w:sdt>
    <w:sdt>
      <w:sdtPr>
        <w:rPr>
          <w:color w:val="000000"/>
        </w:rPr>
        <w:tag w:val="goog_rdk_49"/>
        <w:id w:val="-41282035"/>
      </w:sdtPr>
      <w:sdtEndPr/>
      <w:sdtContent>
        <w:p w14:paraId="4F2260ED" w14:textId="07D29941"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48"/>
              <w:id w:val="1362477035"/>
            </w:sdtPr>
            <w:sdtEndPr/>
            <w:sdtContent>
              <w:r w:rsidR="00BF17B0" w:rsidRPr="007A0846">
                <w:rPr>
                  <w:color w:val="000000"/>
                </w:rPr>
                <w:t xml:space="preserve">The </w:t>
              </w:r>
              <w:r w:rsidR="00684F10">
                <w:rPr>
                  <w:color w:val="000000"/>
                </w:rPr>
                <w:t>additionality principle</w:t>
              </w:r>
              <w:r w:rsidR="00BF17B0" w:rsidRPr="007A0846">
                <w:rPr>
                  <w:color w:val="000000"/>
                </w:rPr>
                <w:t xml:space="preserve"> states that adaptation finance should be over and above existing development assistance and not divert resources from other development priorities. </w:t>
              </w:r>
            </w:sdtContent>
          </w:sdt>
        </w:p>
      </w:sdtContent>
    </w:sdt>
    <w:sdt>
      <w:sdtPr>
        <w:rPr>
          <w:color w:val="000000"/>
        </w:rPr>
        <w:tag w:val="goog_rdk_51"/>
        <w:id w:val="-618150904"/>
      </w:sdtPr>
      <w:sdtEndPr/>
      <w:sdtContent>
        <w:p w14:paraId="74ED54C9" w14:textId="77777777"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50"/>
              <w:id w:val="903420297"/>
            </w:sdtPr>
            <w:sdtEndPr/>
            <w:sdtContent>
              <w:r w:rsidR="00BF17B0" w:rsidRPr="007A0846">
                <w:rPr>
                  <w:color w:val="000000"/>
                </w:rPr>
                <w:t xml:space="preserve">The principle of country ownership (needs-based adaptation finance), which emphasizes that adaptation finance should be aligned with national priorities and plans, and that recipient countries should have a leading role in designing, implementing, and monitoring adaptation actions. </w:t>
              </w:r>
            </w:sdtContent>
          </w:sdt>
        </w:p>
      </w:sdtContent>
    </w:sdt>
    <w:sdt>
      <w:sdtPr>
        <w:rPr>
          <w:color w:val="000000"/>
        </w:rPr>
        <w:tag w:val="goog_rdk_53"/>
        <w:id w:val="6651557"/>
      </w:sdtPr>
      <w:sdtEndPr/>
      <w:sdtContent>
        <w:p w14:paraId="4FDAAA6A" w14:textId="77777777"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52"/>
              <w:id w:val="-778100876"/>
            </w:sdtPr>
            <w:sdtEndPr/>
            <w:sdtContent>
              <w:r w:rsidR="00BF17B0" w:rsidRPr="007A0846">
                <w:rPr>
                  <w:color w:val="000000"/>
                </w:rPr>
                <w:t xml:space="preserve">The principle of transparency and accountability, which requires that adaptation finance should be tracked, reported, and verified in a clear and consistent manner, and that both providers and recipients should be accountable for the effective and efficient use of funds. </w:t>
              </w:r>
            </w:sdtContent>
          </w:sdt>
        </w:p>
      </w:sdtContent>
    </w:sdt>
    <w:sdt>
      <w:sdtPr>
        <w:tag w:val="goog_rdk_55"/>
        <w:id w:val="-157771863"/>
      </w:sdtPr>
      <w:sdtEndPr>
        <w:rPr>
          <w:color w:val="000000"/>
        </w:rPr>
      </w:sdtEndPr>
      <w:sdtContent>
        <w:p w14:paraId="12C8870B" w14:textId="0C273F39"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54"/>
              <w:id w:val="-544985173"/>
            </w:sdtPr>
            <w:sdtEndPr/>
            <w:sdtContent>
              <w:r w:rsidR="00BF17B0" w:rsidRPr="007A0846">
                <w:rPr>
                  <w:color w:val="000000"/>
                </w:rPr>
                <w:t xml:space="preserve">The principle of participation and inclusiveness ensures that adaptation finance should involve the meaningful engagement of all relevant stakeholders, especially the most vulnerable and marginalized groups, in decision-making processes and benefit-sharing mechanisms. </w:t>
              </w:r>
            </w:sdtContent>
          </w:sdt>
        </w:p>
      </w:sdtContent>
    </w:sdt>
    <w:sdt>
      <w:sdtPr>
        <w:rPr>
          <w:color w:val="000000"/>
        </w:rPr>
        <w:tag w:val="goog_rdk_58"/>
        <w:id w:val="105397437"/>
      </w:sdtPr>
      <w:sdtEndPr/>
      <w:sdtContent>
        <w:p w14:paraId="31F15F01" w14:textId="1AC24772"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56"/>
              <w:id w:val="-1689357997"/>
            </w:sdtPr>
            <w:sdtEndPr/>
            <w:sdtContent>
              <w:r w:rsidR="00BF17B0" w:rsidRPr="007A0846">
                <w:rPr>
                  <w:color w:val="000000"/>
                </w:rPr>
                <w:t>The principle of non-indebtedness, which states that adaptation finance should not lead to additional indebtedness and should therefore take the form of grants and non-loan financing</w:t>
              </w:r>
            </w:sdtContent>
          </w:sdt>
          <w:sdt>
            <w:sdtPr>
              <w:rPr>
                <w:color w:val="000000"/>
              </w:rPr>
              <w:tag w:val="goog_rdk_57"/>
              <w:id w:val="-585459542"/>
            </w:sdtPr>
            <w:sdtEndPr/>
            <w:sdtContent>
              <w:r w:rsidR="007A0846">
                <w:rPr>
                  <w:color w:val="000000"/>
                </w:rPr>
                <w:t>.</w:t>
              </w:r>
            </w:sdtContent>
          </w:sdt>
        </w:p>
      </w:sdtContent>
    </w:sdt>
    <w:sdt>
      <w:sdtPr>
        <w:tag w:val="goog_rdk_61"/>
        <w:id w:val="1035160319"/>
      </w:sdtPr>
      <w:sdtEndPr>
        <w:rPr>
          <w:color w:val="000000"/>
        </w:rPr>
      </w:sdtEndPr>
      <w:sdtContent>
        <w:p w14:paraId="13D67113" w14:textId="354DFE73" w:rsidR="008B5683" w:rsidRPr="007A0846" w:rsidRDefault="00866B11" w:rsidP="007A0846">
          <w:pPr>
            <w:numPr>
              <w:ilvl w:val="0"/>
              <w:numId w:val="1"/>
            </w:numPr>
            <w:pBdr>
              <w:top w:val="nil"/>
              <w:left w:val="nil"/>
              <w:bottom w:val="nil"/>
              <w:right w:val="nil"/>
              <w:between w:val="nil"/>
            </w:pBdr>
            <w:spacing w:after="0"/>
            <w:jc w:val="both"/>
            <w:rPr>
              <w:color w:val="000000"/>
            </w:rPr>
          </w:pPr>
          <w:sdt>
            <w:sdtPr>
              <w:rPr>
                <w:color w:val="000000"/>
              </w:rPr>
              <w:tag w:val="goog_rdk_59"/>
              <w:id w:val="1037087315"/>
            </w:sdtPr>
            <w:sdtEndPr/>
            <w:sdtContent>
              <w:r w:rsidR="00BF17B0" w:rsidRPr="007A0846">
                <w:rPr>
                  <w:color w:val="000000"/>
                </w:rPr>
                <w:t xml:space="preserve">The principle of ‘balance’ in </w:t>
              </w:r>
              <w:r w:rsidR="00684F10">
                <w:rPr>
                  <w:color w:val="000000"/>
                </w:rPr>
                <w:t xml:space="preserve">the </w:t>
              </w:r>
              <w:r w:rsidR="00BF17B0" w:rsidRPr="007A0846">
                <w:rPr>
                  <w:color w:val="000000"/>
                </w:rPr>
                <w:t>allocation of climate finance between adaptation and mitigation</w:t>
              </w:r>
            </w:sdtContent>
          </w:sdt>
          <w:sdt>
            <w:sdtPr>
              <w:rPr>
                <w:color w:val="000000"/>
              </w:rPr>
              <w:tag w:val="goog_rdk_60"/>
              <w:id w:val="-1969733941"/>
              <w:showingPlcHdr/>
            </w:sdtPr>
            <w:sdtEndPr/>
            <w:sdtContent>
              <w:r w:rsidR="007A0846" w:rsidRPr="007A0846">
                <w:rPr>
                  <w:color w:val="000000"/>
                </w:rPr>
                <w:t xml:space="preserve">     </w:t>
              </w:r>
            </w:sdtContent>
          </w:sdt>
        </w:p>
      </w:sdtContent>
    </w:sdt>
    <w:sdt>
      <w:sdtPr>
        <w:tag w:val="goog_rdk_63"/>
        <w:id w:val="1190487579"/>
      </w:sdtPr>
      <w:sdtEndPr/>
      <w:sdtContent>
        <w:p w14:paraId="24BC92DC" w14:textId="26AC8A5D" w:rsidR="008B5683" w:rsidRDefault="00866B11">
          <w:pPr>
            <w:pBdr>
              <w:top w:val="nil"/>
              <w:left w:val="nil"/>
              <w:bottom w:val="nil"/>
              <w:right w:val="nil"/>
              <w:between w:val="nil"/>
            </w:pBdr>
            <w:spacing w:after="0"/>
            <w:ind w:left="720"/>
            <w:rPr>
              <w:b/>
              <w:color w:val="000000"/>
              <w:sz w:val="28"/>
              <w:szCs w:val="28"/>
            </w:rPr>
          </w:pPr>
          <w:sdt>
            <w:sdtPr>
              <w:tag w:val="goog_rdk_62"/>
              <w:id w:val="1893158491"/>
              <w:showingPlcHdr/>
            </w:sdtPr>
            <w:sdtEndPr/>
            <w:sdtContent>
              <w:r w:rsidR="007A0846">
                <w:t xml:space="preserve">     </w:t>
              </w:r>
            </w:sdtContent>
          </w:sdt>
        </w:p>
      </w:sdtContent>
    </w:sdt>
    <w:p w14:paraId="715ADB29" w14:textId="4E263B26" w:rsidR="008B5683" w:rsidRPr="007A0846" w:rsidRDefault="00BF17B0">
      <w:pPr>
        <w:numPr>
          <w:ilvl w:val="0"/>
          <w:numId w:val="5"/>
        </w:numPr>
        <w:pBdr>
          <w:top w:val="nil"/>
          <w:left w:val="nil"/>
          <w:bottom w:val="nil"/>
          <w:right w:val="nil"/>
          <w:between w:val="nil"/>
        </w:pBdr>
        <w:spacing w:after="0"/>
        <w:rPr>
          <w:b/>
          <w:color w:val="000000"/>
          <w:sz w:val="28"/>
          <w:szCs w:val="28"/>
        </w:rPr>
      </w:pPr>
      <w:r>
        <w:rPr>
          <w:b/>
          <w:color w:val="000000"/>
          <w:sz w:val="28"/>
          <w:szCs w:val="28"/>
        </w:rPr>
        <w:t xml:space="preserve">Methodologies related to adaptation finance and adaptation outcomes </w:t>
      </w:r>
    </w:p>
    <w:p w14:paraId="4ECEFE51" w14:textId="77777777" w:rsidR="007A0846" w:rsidRDefault="007A0846" w:rsidP="007A0846">
      <w:pPr>
        <w:pBdr>
          <w:top w:val="nil"/>
          <w:left w:val="nil"/>
          <w:bottom w:val="nil"/>
          <w:right w:val="nil"/>
          <w:between w:val="nil"/>
        </w:pBdr>
        <w:spacing w:after="0"/>
        <w:ind w:left="360"/>
        <w:rPr>
          <w:b/>
          <w:color w:val="000000"/>
          <w:sz w:val="28"/>
          <w:szCs w:val="28"/>
        </w:rPr>
      </w:pPr>
    </w:p>
    <w:p w14:paraId="45969A8C" w14:textId="5CB8D9E4" w:rsidR="008B5683" w:rsidRPr="00351722" w:rsidRDefault="007A0846">
      <w:pPr>
        <w:pBdr>
          <w:top w:val="nil"/>
          <w:left w:val="nil"/>
          <w:bottom w:val="nil"/>
          <w:right w:val="nil"/>
          <w:between w:val="nil"/>
        </w:pBdr>
        <w:spacing w:after="0"/>
        <w:ind w:left="360"/>
        <w:rPr>
          <w:i/>
          <w:iCs/>
          <w:color w:val="000000"/>
          <w:sz w:val="20"/>
          <w:szCs w:val="20"/>
        </w:rPr>
      </w:pPr>
      <w:r>
        <w:rPr>
          <w:color w:val="000000"/>
        </w:rPr>
        <w:lastRenderedPageBreak/>
        <w:t>9</w:t>
      </w:r>
      <w:r w:rsidR="00BF17B0" w:rsidRPr="00351722">
        <w:rPr>
          <w:i/>
          <w:iCs/>
          <w:color w:val="000000"/>
          <w:sz w:val="20"/>
          <w:szCs w:val="20"/>
        </w:rPr>
        <w:t xml:space="preserve">. Methodologies related to tracking adaptation finance in the context of at least doubling the collective provision of adaptation finance in accordance with decision 1/CMA.3, para 18. </w:t>
      </w:r>
    </w:p>
    <w:p w14:paraId="3DB3C101" w14:textId="3830802E" w:rsidR="008B5683" w:rsidRPr="00351722" w:rsidRDefault="007A0846">
      <w:pPr>
        <w:pBdr>
          <w:top w:val="nil"/>
          <w:left w:val="nil"/>
          <w:bottom w:val="nil"/>
          <w:right w:val="nil"/>
          <w:between w:val="nil"/>
        </w:pBdr>
        <w:spacing w:after="0"/>
        <w:ind w:left="360"/>
        <w:rPr>
          <w:i/>
          <w:iCs/>
          <w:color w:val="000000"/>
          <w:sz w:val="20"/>
          <w:szCs w:val="20"/>
        </w:rPr>
      </w:pPr>
      <w:r w:rsidRPr="00351722">
        <w:rPr>
          <w:i/>
          <w:iCs/>
          <w:color w:val="000000"/>
          <w:sz w:val="20"/>
          <w:szCs w:val="20"/>
        </w:rPr>
        <w:t>10</w:t>
      </w:r>
      <w:r w:rsidR="00BF17B0" w:rsidRPr="00351722">
        <w:rPr>
          <w:i/>
          <w:iCs/>
          <w:color w:val="000000"/>
          <w:sz w:val="20"/>
          <w:szCs w:val="20"/>
        </w:rPr>
        <w:t xml:space="preserve">. Explanation of the nature and scope of approach and data used in the preparation of this report. </w:t>
      </w:r>
      <w:r w:rsidRPr="00351722">
        <w:rPr>
          <w:i/>
          <w:iCs/>
          <w:color w:val="000000"/>
          <w:sz w:val="20"/>
          <w:szCs w:val="20"/>
        </w:rPr>
        <w:t>11</w:t>
      </w:r>
      <w:r w:rsidR="00BF17B0" w:rsidRPr="00351722">
        <w:rPr>
          <w:i/>
          <w:iCs/>
          <w:color w:val="000000"/>
          <w:sz w:val="20"/>
          <w:szCs w:val="20"/>
        </w:rPr>
        <w:t>. Methods for measuring adaptation finance outcomes</w:t>
      </w:r>
    </w:p>
    <w:p w14:paraId="34001C87" w14:textId="77777777" w:rsidR="008B5683" w:rsidRDefault="008B5683">
      <w:pPr>
        <w:pBdr>
          <w:top w:val="nil"/>
          <w:left w:val="nil"/>
          <w:bottom w:val="nil"/>
          <w:right w:val="nil"/>
          <w:between w:val="nil"/>
        </w:pBdr>
        <w:ind w:left="360"/>
        <w:rPr>
          <w:color w:val="000000"/>
        </w:rPr>
      </w:pPr>
    </w:p>
    <w:tbl>
      <w:tblPr>
        <w:tblStyle w:val="a0"/>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8B5683" w14:paraId="2F7E7B8A" w14:textId="77777777">
        <w:tc>
          <w:tcPr>
            <w:tcW w:w="8990" w:type="dxa"/>
          </w:tcPr>
          <w:p w14:paraId="035346BB" w14:textId="77777777" w:rsidR="008B5683" w:rsidRPr="007A0846" w:rsidRDefault="00BF17B0" w:rsidP="007A0846">
            <w:pPr>
              <w:spacing w:before="240" w:after="240" w:line="259" w:lineRule="auto"/>
              <w:jc w:val="both"/>
              <w:rPr>
                <w:color w:val="000000"/>
              </w:rPr>
            </w:pPr>
            <w:r w:rsidRPr="007A0846">
              <w:rPr>
                <w:color w:val="000000"/>
              </w:rPr>
              <w:t>It is very difficult to accurately track adaptation finance. In view of this, adaptation finance tracking methodology should provide guidance for tracking the finance associated with the filtered projects supporting communities, economic activities and the environment to adapt to a changing climate. Therefore, methodology adaptation finance for specific adaptation activities that are carried out in response to experienced and anticipated climate change impacts must takes a context-specific, granular and conservative approach to reduce the scope for over-reporting of adaptation finance.</w:t>
            </w:r>
          </w:p>
          <w:p w14:paraId="16D05198" w14:textId="77777777" w:rsidR="008225E4" w:rsidRDefault="00BF17B0" w:rsidP="007A0846">
            <w:pPr>
              <w:spacing w:before="240" w:after="240" w:line="259" w:lineRule="auto"/>
              <w:jc w:val="both"/>
              <w:rPr>
                <w:color w:val="000000"/>
              </w:rPr>
            </w:pPr>
            <w:r w:rsidRPr="007A0846">
              <w:rPr>
                <w:color w:val="000000"/>
              </w:rPr>
              <w:t xml:space="preserve">Adaptation finance tracking methodology requires project activities that contribute to adaptation to be disaggregated from activities that do not. It must identify the links between adaptation activities and the project’s explicit intent to reduce vulnerability to climate change. Only activities that directly address climate change vulnerability are considered when estimating the adaptation finance. This means that the volume of adaptation finance is an estimate of the finance associated with specific project activities that contribute to adapting to climate change. The methodology must also improve the </w:t>
            </w:r>
            <w:r w:rsidR="007A0846" w:rsidRPr="007A0846">
              <w:rPr>
                <w:color w:val="000000"/>
              </w:rPr>
              <w:t>harmonization</w:t>
            </w:r>
            <w:r w:rsidRPr="007A0846">
              <w:rPr>
                <w:color w:val="000000"/>
              </w:rPr>
              <w:t>, comparability and transparency of the climate finance they report. It must reflect the evolving understanding of adaptation and climate resilience and advances made in the fields of adaptation finance.</w:t>
            </w:r>
          </w:p>
          <w:p w14:paraId="552B9BCB" w14:textId="793C3BD5" w:rsidR="008B5683" w:rsidRPr="007A0846" w:rsidRDefault="00BF17B0" w:rsidP="007A0846">
            <w:pPr>
              <w:spacing w:before="240" w:after="240" w:line="259" w:lineRule="auto"/>
              <w:jc w:val="both"/>
              <w:rPr>
                <w:color w:val="000000"/>
              </w:rPr>
            </w:pPr>
            <w:r w:rsidRPr="007A0846">
              <w:rPr>
                <w:color w:val="000000"/>
              </w:rPr>
              <w:t>These developments include the following:</w:t>
            </w:r>
          </w:p>
          <w:p w14:paraId="050496D6" w14:textId="77777777" w:rsidR="008B5683" w:rsidRPr="007A0846" w:rsidRDefault="00BF17B0" w:rsidP="007A0846">
            <w:pPr>
              <w:spacing w:before="240" w:after="240" w:line="259" w:lineRule="auto"/>
              <w:jc w:val="both"/>
              <w:rPr>
                <w:color w:val="000000"/>
              </w:rPr>
            </w:pPr>
            <w:r w:rsidRPr="007A0846">
              <w:rPr>
                <w:color w:val="000000"/>
              </w:rPr>
              <w:t>a. Adaptation is no longer viewed purely as an add-on to development investments, but rather as an imperative for putting development on the path to resilience. As a result, adaptation support has expanded from traditional infrastructure sectors to a wider range of sectors, such as education, health, social protection, financial services, and research and innovation for adaptation solutions.</w:t>
            </w:r>
          </w:p>
          <w:p w14:paraId="5E4A5D5E" w14:textId="50D6E765" w:rsidR="008B5683" w:rsidRPr="007A0846" w:rsidRDefault="00BF17B0" w:rsidP="007A0846">
            <w:pPr>
              <w:spacing w:before="240" w:after="240" w:line="259" w:lineRule="auto"/>
              <w:jc w:val="both"/>
              <w:rPr>
                <w:color w:val="000000"/>
              </w:rPr>
            </w:pPr>
            <w:r w:rsidRPr="007A0846">
              <w:rPr>
                <w:color w:val="000000"/>
              </w:rPr>
              <w:t xml:space="preserve">b. Financing modalities supporting adaptation have broadened from the typical investment loans and programmes to other financial instruments, including policy-based loans, working capital and credit lines. </w:t>
            </w:r>
          </w:p>
          <w:p w14:paraId="65ECB89C" w14:textId="77777777" w:rsidR="008B5683" w:rsidRPr="007A0846" w:rsidRDefault="00BF17B0" w:rsidP="007A0846">
            <w:pPr>
              <w:spacing w:before="240" w:after="240" w:line="259" w:lineRule="auto"/>
              <w:jc w:val="both"/>
              <w:rPr>
                <w:color w:val="000000"/>
              </w:rPr>
            </w:pPr>
            <w:r w:rsidRPr="007A0846">
              <w:rPr>
                <w:color w:val="000000"/>
              </w:rPr>
              <w:t>Methodology for tracking adaptation finance can be estimated using one of the following two approaches:</w:t>
            </w:r>
          </w:p>
          <w:p w14:paraId="4573343B" w14:textId="2EABE81C" w:rsidR="008B5683" w:rsidRPr="007A0846" w:rsidRDefault="00BF17B0" w:rsidP="007A0846">
            <w:pPr>
              <w:spacing w:before="240" w:after="240" w:line="259" w:lineRule="auto"/>
              <w:jc w:val="both"/>
              <w:rPr>
                <w:color w:val="000000"/>
              </w:rPr>
            </w:pPr>
            <w:r w:rsidRPr="007A0846">
              <w:rPr>
                <w:color w:val="000000"/>
              </w:rPr>
              <w:t xml:space="preserve">a. The incremental approach </w:t>
            </w:r>
            <w:r w:rsidR="008225E4">
              <w:rPr>
                <w:color w:val="000000"/>
              </w:rPr>
              <w:t xml:space="preserve">which </w:t>
            </w:r>
            <w:r w:rsidRPr="007A0846">
              <w:rPr>
                <w:color w:val="000000"/>
              </w:rPr>
              <w:t>estimates the additional costs associated with the activities required to adapt the project to climate change against a hypothetical baseline where the project would aim to deliver expected results without addressing physical climate risks.</w:t>
            </w:r>
          </w:p>
          <w:p w14:paraId="6FA78310" w14:textId="77777777" w:rsidR="008B5683" w:rsidRPr="007A0846" w:rsidRDefault="00BF17B0" w:rsidP="007A0846">
            <w:pPr>
              <w:spacing w:before="240" w:after="240" w:line="259" w:lineRule="auto"/>
              <w:jc w:val="both"/>
              <w:rPr>
                <w:color w:val="000000"/>
              </w:rPr>
            </w:pPr>
            <w:r w:rsidRPr="007A0846">
              <w:rPr>
                <w:color w:val="000000"/>
              </w:rPr>
              <w:t xml:space="preserve">b. The proportional approach refers to adaptation finance estimated as a proportion of the finance that corresponds to the adaptation activities included in a project. This may be informed by a range of credible sources including assessments of the cost of adaptation in similar operations or expert </w:t>
            </w:r>
            <w:r w:rsidRPr="007A0846">
              <w:rPr>
                <w:color w:val="000000"/>
              </w:rPr>
              <w:lastRenderedPageBreak/>
              <w:t>knowledge on the relevant sectoral practice, together with information on the assumptions and calculations used.</w:t>
            </w:r>
          </w:p>
          <w:p w14:paraId="085BEF88" w14:textId="77777777" w:rsidR="008B5683" w:rsidRPr="007A0846" w:rsidRDefault="00BF17B0" w:rsidP="007A0846">
            <w:pPr>
              <w:spacing w:before="240" w:after="240" w:line="259" w:lineRule="auto"/>
              <w:jc w:val="both"/>
              <w:rPr>
                <w:color w:val="000000"/>
              </w:rPr>
            </w:pPr>
            <w:r w:rsidRPr="007A0846">
              <w:rPr>
                <w:color w:val="000000"/>
              </w:rPr>
              <w:t>Methodology for tracking adaptation finance in policy-based financing is based on a three-step process required to identify adaptation activities:</w:t>
            </w:r>
          </w:p>
          <w:p w14:paraId="4A00EB7A" w14:textId="4B3AB0EB" w:rsidR="008B5683" w:rsidRPr="008225E4" w:rsidRDefault="00BF17B0" w:rsidP="008225E4">
            <w:pPr>
              <w:pStyle w:val="ListParagraph"/>
              <w:numPr>
                <w:ilvl w:val="0"/>
                <w:numId w:val="7"/>
              </w:numPr>
              <w:spacing w:before="240" w:after="240"/>
              <w:jc w:val="both"/>
              <w:rPr>
                <w:color w:val="000000"/>
              </w:rPr>
            </w:pPr>
            <w:r w:rsidRPr="008225E4">
              <w:rPr>
                <w:color w:val="000000"/>
              </w:rPr>
              <w:t>Context of vulnerability: The operation clearly sets out the context of climate change vulnerability using a robust evidence base, and adaptation activities that are required to strengthen the recipient’s policy and institutional framework.</w:t>
            </w:r>
          </w:p>
          <w:p w14:paraId="20569491" w14:textId="155D709C" w:rsidR="008B5683" w:rsidRPr="008225E4" w:rsidRDefault="00BF17B0" w:rsidP="008225E4">
            <w:pPr>
              <w:pStyle w:val="ListParagraph"/>
              <w:numPr>
                <w:ilvl w:val="0"/>
                <w:numId w:val="7"/>
              </w:numPr>
              <w:spacing w:before="240" w:after="240"/>
              <w:jc w:val="both"/>
              <w:rPr>
                <w:color w:val="000000"/>
              </w:rPr>
            </w:pPr>
            <w:r w:rsidRPr="008225E4">
              <w:rPr>
                <w:color w:val="000000"/>
              </w:rPr>
              <w:t>Intent: The operation supports the recipient to identify policy actions that can contribute to adaptation and sets out the explicit intention to develop such policy actions consistent with the context of vulnerability and in line with relevant adaptation strategies and plans.</w:t>
            </w:r>
          </w:p>
          <w:p w14:paraId="348E5212" w14:textId="6A95EA01" w:rsidR="008B5683" w:rsidRPr="008225E4" w:rsidRDefault="00BF17B0" w:rsidP="008225E4">
            <w:pPr>
              <w:pStyle w:val="ListParagraph"/>
              <w:numPr>
                <w:ilvl w:val="0"/>
                <w:numId w:val="7"/>
              </w:numPr>
              <w:spacing w:before="240" w:after="240"/>
              <w:jc w:val="both"/>
              <w:rPr>
                <w:color w:val="000000"/>
              </w:rPr>
            </w:pPr>
            <w:r w:rsidRPr="008225E4">
              <w:rPr>
                <w:color w:val="000000"/>
              </w:rPr>
              <w:t>Clear and direct link between climate change vulnerability context and policy actions: The policy actions included in the MDB operation directly contribute to addressing the identified climate change vulnerabilities and/or enabling adaptation.</w:t>
            </w:r>
          </w:p>
          <w:p w14:paraId="52EF5CBF" w14:textId="7C22ACB4" w:rsidR="008B5683" w:rsidRPr="007A0846" w:rsidRDefault="00684F10" w:rsidP="007A0846">
            <w:pPr>
              <w:spacing w:before="240" w:after="240" w:line="259" w:lineRule="auto"/>
              <w:jc w:val="both"/>
              <w:rPr>
                <w:color w:val="000000"/>
              </w:rPr>
            </w:pPr>
            <w:r>
              <w:rPr>
                <w:color w:val="000000"/>
              </w:rPr>
              <w:t>The methodology</w:t>
            </w:r>
            <w:r w:rsidR="00BF17B0" w:rsidRPr="007A0846">
              <w:rPr>
                <w:color w:val="000000"/>
              </w:rPr>
              <w:t xml:space="preserve"> for tracking adaptation finance in working capital identifies adaptation activities using the following three steps:</w:t>
            </w:r>
          </w:p>
          <w:p w14:paraId="43C5EDEB" w14:textId="4933783A" w:rsidR="008B5683" w:rsidRPr="008225E4" w:rsidRDefault="00BF17B0" w:rsidP="008225E4">
            <w:pPr>
              <w:pStyle w:val="ListParagraph"/>
              <w:numPr>
                <w:ilvl w:val="0"/>
                <w:numId w:val="8"/>
              </w:numPr>
              <w:spacing w:before="240" w:after="240"/>
              <w:jc w:val="both"/>
              <w:rPr>
                <w:color w:val="000000"/>
              </w:rPr>
            </w:pPr>
            <w:r w:rsidRPr="008225E4">
              <w:rPr>
                <w:color w:val="000000"/>
              </w:rPr>
              <w:t xml:space="preserve">Context of vulnerability: </w:t>
            </w:r>
            <w:r w:rsidR="00684F10">
              <w:rPr>
                <w:color w:val="000000"/>
              </w:rPr>
              <w:t>Climate</w:t>
            </w:r>
            <w:r w:rsidRPr="008225E4">
              <w:rPr>
                <w:color w:val="000000"/>
              </w:rPr>
              <w:t xml:space="preserve"> change vulnerability has been clearly set out for the recipient’s business model or stakeholders of influence.</w:t>
            </w:r>
          </w:p>
          <w:p w14:paraId="1B4524BE" w14:textId="52552ED9" w:rsidR="008B5683" w:rsidRPr="008225E4" w:rsidRDefault="00BF17B0" w:rsidP="008225E4">
            <w:pPr>
              <w:pStyle w:val="ListParagraph"/>
              <w:numPr>
                <w:ilvl w:val="0"/>
                <w:numId w:val="8"/>
              </w:numPr>
              <w:spacing w:before="240" w:after="240"/>
              <w:jc w:val="both"/>
              <w:rPr>
                <w:color w:val="000000"/>
              </w:rPr>
            </w:pPr>
            <w:r w:rsidRPr="008225E4">
              <w:rPr>
                <w:color w:val="000000"/>
              </w:rPr>
              <w:t>Statement of intent: The recipient conducts adaptation activities, has sustainability certifications that require practices associated with reducing climate change vulnerability, and/or produces products or provides services that enable adaptation.</w:t>
            </w:r>
          </w:p>
          <w:p w14:paraId="469F54BB" w14:textId="1A4421FD" w:rsidR="008B5683" w:rsidRPr="008225E4" w:rsidRDefault="00BF17B0" w:rsidP="008225E4">
            <w:pPr>
              <w:pStyle w:val="ListParagraph"/>
              <w:numPr>
                <w:ilvl w:val="0"/>
                <w:numId w:val="8"/>
              </w:numPr>
              <w:spacing w:before="240" w:after="240"/>
              <w:jc w:val="both"/>
              <w:rPr>
                <w:color w:val="000000"/>
              </w:rPr>
            </w:pPr>
            <w:r w:rsidRPr="008225E4">
              <w:rPr>
                <w:color w:val="000000"/>
              </w:rPr>
              <w:t xml:space="preserve">Capacity of the recipient: The recipient has the institutional capacity to report on related adaptation activities, sustainability certifications that include adaptation practices, and/or information related to products or services that enable adaptation or otherwise </w:t>
            </w:r>
            <w:r w:rsidR="00684F10">
              <w:rPr>
                <w:color w:val="000000"/>
              </w:rPr>
              <w:t>commit</w:t>
            </w:r>
            <w:r w:rsidRPr="008225E4">
              <w:rPr>
                <w:color w:val="000000"/>
              </w:rPr>
              <w:t xml:space="preserve"> to </w:t>
            </w:r>
            <w:r w:rsidR="00684F10">
              <w:rPr>
                <w:color w:val="000000"/>
              </w:rPr>
              <w:t>strengthening</w:t>
            </w:r>
            <w:r w:rsidRPr="008225E4">
              <w:rPr>
                <w:color w:val="000000"/>
              </w:rPr>
              <w:t xml:space="preserve"> that capacity.</w:t>
            </w:r>
          </w:p>
          <w:p w14:paraId="69825D40" w14:textId="682EC030" w:rsidR="008B5683" w:rsidRPr="007A0846" w:rsidRDefault="00BF17B0" w:rsidP="007A0846">
            <w:pPr>
              <w:spacing w:before="240" w:after="240" w:line="259" w:lineRule="auto"/>
              <w:jc w:val="both"/>
              <w:rPr>
                <w:color w:val="000000"/>
              </w:rPr>
            </w:pPr>
            <w:r w:rsidRPr="007A0846">
              <w:rPr>
                <w:color w:val="000000"/>
              </w:rPr>
              <w:t xml:space="preserve">To ensure consistency and comparability in data between the private and public sectors, the following general principles </w:t>
            </w:r>
            <w:r w:rsidR="008225E4">
              <w:rPr>
                <w:color w:val="000000"/>
              </w:rPr>
              <w:t>must</w:t>
            </w:r>
            <w:r w:rsidRPr="007A0846">
              <w:rPr>
                <w:color w:val="000000"/>
              </w:rPr>
              <w:t xml:space="preserve"> </w:t>
            </w:r>
            <w:r w:rsidR="00684F10">
              <w:rPr>
                <w:color w:val="000000"/>
              </w:rPr>
              <w:t>be set and</w:t>
            </w:r>
            <w:r w:rsidR="00A970FE">
              <w:rPr>
                <w:color w:val="000000"/>
              </w:rPr>
              <w:t xml:space="preserve"> </w:t>
            </w:r>
            <w:r w:rsidR="00A970FE" w:rsidRPr="007A0846">
              <w:rPr>
                <w:color w:val="000000"/>
              </w:rPr>
              <w:t>observed</w:t>
            </w:r>
            <w:r w:rsidRPr="007A0846">
              <w:rPr>
                <w:color w:val="000000"/>
              </w:rPr>
              <w:t xml:space="preserve"> when collecting and reporting the data:</w:t>
            </w:r>
          </w:p>
          <w:p w14:paraId="49405FDA" w14:textId="55B94540" w:rsidR="008B5683" w:rsidRPr="008225E4" w:rsidRDefault="00BF17B0" w:rsidP="008225E4">
            <w:pPr>
              <w:pStyle w:val="ListParagraph"/>
              <w:numPr>
                <w:ilvl w:val="0"/>
                <w:numId w:val="9"/>
              </w:numPr>
              <w:spacing w:before="240" w:after="240"/>
              <w:jc w:val="both"/>
              <w:rPr>
                <w:color w:val="000000"/>
              </w:rPr>
            </w:pPr>
            <w:r w:rsidRPr="008225E4">
              <w:rPr>
                <w:color w:val="000000"/>
              </w:rPr>
              <w:t>Avoid double counting</w:t>
            </w:r>
          </w:p>
          <w:p w14:paraId="45AA14D9" w14:textId="24222E8B" w:rsidR="008B5683" w:rsidRPr="00A970FE" w:rsidRDefault="00BF17B0" w:rsidP="00A970FE">
            <w:pPr>
              <w:pStyle w:val="ListParagraph"/>
              <w:numPr>
                <w:ilvl w:val="1"/>
                <w:numId w:val="10"/>
              </w:numPr>
              <w:spacing w:before="240" w:after="240"/>
              <w:jc w:val="both"/>
              <w:rPr>
                <w:color w:val="000000"/>
              </w:rPr>
            </w:pPr>
            <w:r w:rsidRPr="00A970FE">
              <w:rPr>
                <w:color w:val="000000"/>
              </w:rPr>
              <w:t>Track primary investment</w:t>
            </w:r>
          </w:p>
          <w:p w14:paraId="28EE9CD4" w14:textId="5E74B5FF" w:rsidR="008B5683" w:rsidRPr="00A970FE" w:rsidRDefault="00BF17B0" w:rsidP="00A970FE">
            <w:pPr>
              <w:pStyle w:val="ListParagraph"/>
              <w:numPr>
                <w:ilvl w:val="1"/>
                <w:numId w:val="10"/>
              </w:numPr>
              <w:spacing w:before="240" w:after="240"/>
              <w:jc w:val="both"/>
              <w:rPr>
                <w:color w:val="000000"/>
              </w:rPr>
            </w:pPr>
            <w:r w:rsidRPr="00A970FE">
              <w:rPr>
                <w:color w:val="000000"/>
              </w:rPr>
              <w:t>Exclude carbon emissions lock-in</w:t>
            </w:r>
          </w:p>
          <w:p w14:paraId="65033C3E" w14:textId="35045DDA" w:rsidR="008B5683" w:rsidRPr="00A970FE" w:rsidRDefault="00BF17B0" w:rsidP="00A970FE">
            <w:pPr>
              <w:pStyle w:val="ListParagraph"/>
              <w:numPr>
                <w:ilvl w:val="1"/>
                <w:numId w:val="10"/>
              </w:numPr>
              <w:spacing w:before="240" w:after="240"/>
              <w:jc w:val="both"/>
              <w:rPr>
                <w:color w:val="000000"/>
              </w:rPr>
            </w:pPr>
            <w:r w:rsidRPr="00A970FE">
              <w:rPr>
                <w:color w:val="000000"/>
              </w:rPr>
              <w:t>Maximize granularity</w:t>
            </w:r>
          </w:p>
          <w:p w14:paraId="482AFE73" w14:textId="5A5EC580" w:rsidR="008B5683" w:rsidRPr="00A970FE" w:rsidRDefault="00BF17B0" w:rsidP="00A970FE">
            <w:pPr>
              <w:pStyle w:val="ListParagraph"/>
              <w:numPr>
                <w:ilvl w:val="1"/>
                <w:numId w:val="10"/>
              </w:numPr>
              <w:spacing w:before="240" w:after="240"/>
              <w:jc w:val="both"/>
              <w:rPr>
                <w:color w:val="000000"/>
              </w:rPr>
            </w:pPr>
            <w:r w:rsidRPr="00A970FE">
              <w:rPr>
                <w:color w:val="000000"/>
              </w:rPr>
              <w:t>Include tangible financial commitments</w:t>
            </w:r>
          </w:p>
          <w:p w14:paraId="34705925" w14:textId="3EA14332" w:rsidR="008B5683" w:rsidRPr="00A970FE" w:rsidRDefault="00A970FE" w:rsidP="00A970FE">
            <w:pPr>
              <w:pStyle w:val="ListParagraph"/>
              <w:numPr>
                <w:ilvl w:val="1"/>
                <w:numId w:val="10"/>
              </w:numPr>
              <w:spacing w:before="240" w:after="240"/>
              <w:jc w:val="both"/>
              <w:rPr>
                <w:color w:val="000000"/>
              </w:rPr>
            </w:pPr>
            <w:r>
              <w:rPr>
                <w:color w:val="000000"/>
              </w:rPr>
              <w:t xml:space="preserve">Geared </w:t>
            </w:r>
            <w:r w:rsidRPr="00A970FE">
              <w:rPr>
                <w:color w:val="000000"/>
              </w:rPr>
              <w:t>toward</w:t>
            </w:r>
            <w:r w:rsidR="00BF17B0" w:rsidRPr="00A970FE">
              <w:rPr>
                <w:color w:val="000000"/>
              </w:rPr>
              <w:t xml:space="preserve"> conservativeness </w:t>
            </w:r>
          </w:p>
          <w:p w14:paraId="5518B256" w14:textId="77777777" w:rsidR="008B5683" w:rsidRDefault="008B5683">
            <w:pPr>
              <w:pBdr>
                <w:top w:val="nil"/>
                <w:left w:val="nil"/>
                <w:bottom w:val="nil"/>
                <w:right w:val="nil"/>
                <w:between w:val="nil"/>
              </w:pBdr>
              <w:spacing w:after="160" w:line="259" w:lineRule="auto"/>
              <w:rPr>
                <w:b/>
                <w:color w:val="000000"/>
                <w:sz w:val="28"/>
                <w:szCs w:val="28"/>
              </w:rPr>
            </w:pPr>
          </w:p>
        </w:tc>
      </w:tr>
    </w:tbl>
    <w:p w14:paraId="22561EFF" w14:textId="77777777" w:rsidR="008B5683" w:rsidRDefault="008B5683">
      <w:pPr>
        <w:pBdr>
          <w:top w:val="nil"/>
          <w:left w:val="nil"/>
          <w:bottom w:val="nil"/>
          <w:right w:val="nil"/>
          <w:between w:val="nil"/>
        </w:pBdr>
        <w:spacing w:after="0"/>
        <w:ind w:left="360"/>
        <w:rPr>
          <w:b/>
          <w:color w:val="000000"/>
          <w:sz w:val="28"/>
          <w:szCs w:val="28"/>
        </w:rPr>
      </w:pPr>
    </w:p>
    <w:p w14:paraId="5CEFE983" w14:textId="3EDAFC2A" w:rsidR="008B5683" w:rsidRDefault="00BF17B0">
      <w:pPr>
        <w:numPr>
          <w:ilvl w:val="0"/>
          <w:numId w:val="5"/>
        </w:numPr>
        <w:pBdr>
          <w:top w:val="nil"/>
          <w:left w:val="nil"/>
          <w:bottom w:val="nil"/>
          <w:right w:val="nil"/>
          <w:between w:val="nil"/>
        </w:pBdr>
        <w:spacing w:after="0"/>
        <w:rPr>
          <w:b/>
          <w:color w:val="000000"/>
          <w:sz w:val="28"/>
          <w:szCs w:val="28"/>
        </w:rPr>
      </w:pPr>
      <w:r>
        <w:rPr>
          <w:b/>
          <w:color w:val="000000"/>
          <w:sz w:val="28"/>
          <w:szCs w:val="28"/>
        </w:rPr>
        <w:t xml:space="preserve">Overview of the provision of adaptation </w:t>
      </w:r>
      <w:r w:rsidR="00A970FE">
        <w:rPr>
          <w:b/>
          <w:color w:val="000000"/>
          <w:sz w:val="28"/>
          <w:szCs w:val="28"/>
        </w:rPr>
        <w:t>finance</w:t>
      </w:r>
      <w:r>
        <w:rPr>
          <w:b/>
          <w:color w:val="000000"/>
          <w:sz w:val="28"/>
          <w:szCs w:val="28"/>
        </w:rPr>
        <w:t xml:space="preserve"> from developed to developing countries </w:t>
      </w:r>
    </w:p>
    <w:p w14:paraId="7ADE2E5D" w14:textId="081A32DB" w:rsidR="008B5683" w:rsidRPr="00351722" w:rsidRDefault="00A970FE">
      <w:pPr>
        <w:pBdr>
          <w:top w:val="nil"/>
          <w:left w:val="nil"/>
          <w:bottom w:val="nil"/>
          <w:right w:val="nil"/>
          <w:between w:val="nil"/>
        </w:pBdr>
        <w:spacing w:after="0"/>
        <w:ind w:left="360"/>
        <w:rPr>
          <w:i/>
          <w:iCs/>
          <w:color w:val="000000"/>
          <w:sz w:val="20"/>
          <w:szCs w:val="20"/>
        </w:rPr>
      </w:pPr>
      <w:r w:rsidRPr="00351722">
        <w:rPr>
          <w:i/>
          <w:iCs/>
          <w:color w:val="000000"/>
          <w:sz w:val="20"/>
          <w:szCs w:val="20"/>
        </w:rPr>
        <w:t>1</w:t>
      </w:r>
      <w:r w:rsidR="00351722" w:rsidRPr="00351722">
        <w:rPr>
          <w:i/>
          <w:iCs/>
          <w:color w:val="000000"/>
          <w:sz w:val="20"/>
          <w:szCs w:val="20"/>
        </w:rPr>
        <w:t>1</w:t>
      </w:r>
      <w:r w:rsidR="00BF17B0" w:rsidRPr="00351722">
        <w:rPr>
          <w:i/>
          <w:iCs/>
          <w:color w:val="000000"/>
          <w:sz w:val="20"/>
          <w:szCs w:val="20"/>
        </w:rPr>
        <w:t xml:space="preserve">. Latest data and trends towards doubling of adaptation finance since the baseline year 2019, including potential developments since COP 26, (such as national reports through the UNFCCC and the fifth biennial </w:t>
      </w:r>
      <w:r w:rsidR="00BF17B0" w:rsidRPr="00351722">
        <w:rPr>
          <w:i/>
          <w:iCs/>
          <w:color w:val="000000"/>
          <w:sz w:val="20"/>
          <w:szCs w:val="20"/>
        </w:rPr>
        <w:lastRenderedPageBreak/>
        <w:t xml:space="preserve">assessment and overview of climate finance flows and other relevant reports such as OECD, UNEP, IIED; Oxfam; ODI; WRI </w:t>
      </w:r>
      <w:proofErr w:type="spellStart"/>
      <w:r w:rsidR="00BF17B0" w:rsidRPr="00351722">
        <w:rPr>
          <w:i/>
          <w:iCs/>
          <w:color w:val="000000"/>
          <w:sz w:val="20"/>
          <w:szCs w:val="20"/>
        </w:rPr>
        <w:t>etc</w:t>
      </w:r>
      <w:proofErr w:type="spellEnd"/>
      <w:r w:rsidR="00BF17B0" w:rsidRPr="00351722">
        <w:rPr>
          <w:i/>
          <w:iCs/>
          <w:color w:val="000000"/>
          <w:sz w:val="20"/>
          <w:szCs w:val="20"/>
        </w:rPr>
        <w:t xml:space="preserve">): </w:t>
      </w:r>
    </w:p>
    <w:p w14:paraId="38A59594"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(a) Overview of adaptation finance through bilateral, regional and other channels</w:t>
      </w:r>
    </w:p>
    <w:p w14:paraId="436828E8"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 xml:space="preserve"> </w:t>
      </w:r>
    </w:p>
    <w:p w14:paraId="0DF61377" w14:textId="58B11F15"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(b) Overview of adaptation finance through multilateral channels</w:t>
      </w:r>
      <w:r w:rsidR="00684F10">
        <w:rPr>
          <w:i/>
          <w:iCs/>
          <w:color w:val="000000"/>
          <w:sz w:val="20"/>
          <w:szCs w:val="20"/>
        </w:rPr>
        <w:t>,</w:t>
      </w:r>
      <w:r w:rsidRPr="00351722">
        <w:rPr>
          <w:i/>
          <w:iCs/>
          <w:color w:val="000000"/>
          <w:sz w:val="20"/>
          <w:szCs w:val="20"/>
        </w:rPr>
        <w:t xml:space="preserve"> including multilateral climate funds and multilateral development banks </w:t>
      </w:r>
    </w:p>
    <w:p w14:paraId="34558523" w14:textId="77777777" w:rsidR="008B5683" w:rsidRDefault="008B5683">
      <w:pPr>
        <w:pBdr>
          <w:top w:val="nil"/>
          <w:left w:val="nil"/>
          <w:bottom w:val="nil"/>
          <w:right w:val="nil"/>
          <w:between w:val="nil"/>
        </w:pBdr>
        <w:ind w:left="360"/>
        <w:rPr>
          <w:color w:val="000000"/>
        </w:rPr>
      </w:pPr>
    </w:p>
    <w:tbl>
      <w:tblPr>
        <w:tblStyle w:val="a1"/>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8B5683" w14:paraId="66BC7795" w14:textId="77777777">
        <w:tc>
          <w:tcPr>
            <w:tcW w:w="8990" w:type="dxa"/>
          </w:tcPr>
          <w:p w14:paraId="588E6C20" w14:textId="327E7D6A" w:rsidR="008B5683" w:rsidRPr="00A970FE" w:rsidRDefault="00BF17B0" w:rsidP="00A970FE">
            <w:pPr>
              <w:shd w:val="clear" w:color="auto" w:fill="FFFFFF"/>
              <w:spacing w:before="240" w:after="240" w:line="276" w:lineRule="auto"/>
              <w:jc w:val="both"/>
              <w:rPr>
                <w:color w:val="000000"/>
              </w:rPr>
            </w:pPr>
            <w:r w:rsidRPr="00A970FE">
              <w:rPr>
                <w:color w:val="000000"/>
              </w:rPr>
              <w:t xml:space="preserve">While efforts to mitigate climate change are crucial, it is also essential to assist developing countries </w:t>
            </w:r>
            <w:r w:rsidR="00684F10">
              <w:rPr>
                <w:color w:val="000000"/>
              </w:rPr>
              <w:t>in adapting</w:t>
            </w:r>
            <w:r w:rsidRPr="00A970FE">
              <w:rPr>
                <w:color w:val="000000"/>
              </w:rPr>
              <w:t xml:space="preserve"> to the rapidly worsening impacts of climate change already being experienced due to past and current greenhouse gas (GHG) emissions. Finance is necessary to fund activities that respond to</w:t>
            </w:r>
            <w:sdt>
              <w:sdtPr>
                <w:rPr>
                  <w:color w:val="000000"/>
                </w:rPr>
                <w:tag w:val="goog_rdk_64"/>
                <w:id w:val="1963155464"/>
              </w:sdtPr>
              <w:sdtEndPr/>
              <w:sdtContent>
                <w:r w:rsidRPr="00A970FE">
                  <w:rPr>
                    <w:color w:val="000000"/>
                  </w:rPr>
                  <w:t xml:space="preserve"> climate </w:t>
                </w:r>
                <w:r w:rsidR="00684F10">
                  <w:rPr>
                    <w:color w:val="000000"/>
                  </w:rPr>
                  <w:t>change-related</w:t>
                </w:r>
              </w:sdtContent>
            </w:sdt>
            <w:r w:rsidRPr="00A970FE">
              <w:rPr>
                <w:color w:val="000000"/>
              </w:rPr>
              <w:t xml:space="preserve"> impacts such as flooding, cyclones, coastal erosion, </w:t>
            </w:r>
            <w:proofErr w:type="gramStart"/>
            <w:r w:rsidRPr="00A970FE">
              <w:rPr>
                <w:color w:val="000000"/>
              </w:rPr>
              <w:t>droughts</w:t>
            </w:r>
            <w:proofErr w:type="gramEnd"/>
            <w:r w:rsidRPr="00A970FE">
              <w:rPr>
                <w:color w:val="000000"/>
              </w:rPr>
              <w:t xml:space="preserve"> and increased </w:t>
            </w:r>
            <w:r w:rsidR="00684F10">
              <w:rPr>
                <w:color w:val="000000"/>
              </w:rPr>
              <w:t>precipitation variability</w:t>
            </w:r>
            <w:r w:rsidR="00B81363" w:rsidRPr="00A970FE">
              <w:rPr>
                <w:color w:val="000000"/>
              </w:rPr>
              <w:t>. Currently</w:t>
            </w:r>
            <w:r w:rsidR="00684F10">
              <w:rPr>
                <w:color w:val="000000"/>
              </w:rPr>
              <w:t>,</w:t>
            </w:r>
            <w:sdt>
              <w:sdtPr>
                <w:rPr>
                  <w:color w:val="000000"/>
                </w:rPr>
                <w:tag w:val="goog_rdk_66"/>
                <w:id w:val="-610586934"/>
              </w:sdtPr>
              <w:sdtEndPr/>
              <w:sdtContent>
                <w:r w:rsidRPr="00A970FE">
                  <w:rPr>
                    <w:color w:val="000000"/>
                  </w:rPr>
                  <w:t xml:space="preserve"> 24% of the financing approved since 2003 flowing from the dedicated climate finance initiatives that CFU monitors supports adaptation, a proportion that has remained largely stagnant over recent years. </w:t>
                </w:r>
                <w:sdt>
                  <w:sdtPr>
                    <w:rPr>
                      <w:color w:val="000000"/>
                    </w:rPr>
                    <w:tag w:val="goog_rdk_65"/>
                    <w:id w:val="1739599653"/>
                    <w:showingPlcHdr/>
                  </w:sdtPr>
                  <w:sdtEndPr/>
                  <w:sdtContent>
                    <w:r w:rsidR="00B81363">
                      <w:rPr>
                        <w:color w:val="000000"/>
                      </w:rPr>
                      <w:t xml:space="preserve">     </w:t>
                    </w:r>
                  </w:sdtContent>
                </w:sdt>
              </w:sdtContent>
            </w:sdt>
          </w:p>
          <w:sdt>
            <w:sdtPr>
              <w:rPr>
                <w:color w:val="000000"/>
              </w:rPr>
              <w:tag w:val="goog_rdk_68"/>
              <w:id w:val="-1499182645"/>
            </w:sdtPr>
            <w:sdtEndPr/>
            <w:sdtContent>
              <w:p w14:paraId="6AD6EFFF" w14:textId="60CEF7CA" w:rsidR="008B5683" w:rsidRPr="00A970FE" w:rsidRDefault="00866B11" w:rsidP="00A970FE">
                <w:pPr>
                  <w:shd w:val="clear" w:color="auto" w:fill="FFFFFF"/>
                  <w:spacing w:before="240" w:after="240" w:line="276" w:lineRule="auto"/>
                  <w:jc w:val="both"/>
                  <w:rPr>
                    <w:color w:val="000000"/>
                  </w:rPr>
                </w:pPr>
                <w:sdt>
                  <w:sdtPr>
                    <w:rPr>
                      <w:color w:val="000000"/>
                    </w:rPr>
                    <w:tag w:val="goog_rdk_67"/>
                    <w:id w:val="1470247258"/>
                  </w:sdtPr>
                  <w:sdtEndPr/>
                  <w:sdtContent>
                    <w:r w:rsidR="00BF17B0" w:rsidRPr="00A970FE">
                      <w:rPr>
                        <w:color w:val="000000"/>
                      </w:rPr>
                      <w:t xml:space="preserve">During 2013-14 only 16% of international climate finance was allocated for adaptation. The </w:t>
                    </w:r>
                    <w:r w:rsidR="00B81363" w:rsidRPr="00A970FE">
                      <w:rPr>
                        <w:color w:val="000000"/>
                      </w:rPr>
                      <w:t>roadmap</w:t>
                    </w:r>
                    <w:r w:rsidR="00BF17B0" w:rsidRPr="00A970FE">
                      <w:rPr>
                        <w:color w:val="000000"/>
                      </w:rPr>
                      <w:t xml:space="preserve"> to $100 billion produced by developed countries showed a projected doubling of adaptation finance by 2020, which was only </w:t>
                    </w:r>
                    <w:r w:rsidR="00B81363" w:rsidRPr="00A970FE">
                      <w:rPr>
                        <w:color w:val="000000"/>
                      </w:rPr>
                      <w:t>forecasted</w:t>
                    </w:r>
                    <w:r w:rsidR="00BF17B0" w:rsidRPr="00A970FE">
                      <w:rPr>
                        <w:color w:val="000000"/>
                      </w:rPr>
                      <w:t xml:space="preserve"> to bring adaptation finance to around 20% of the $100 billion, nowhere near enough to ensure the needs of the most vulnerable are met.  </w:t>
                    </w:r>
                  </w:sdtContent>
                </w:sdt>
              </w:p>
            </w:sdtContent>
          </w:sdt>
          <w:p w14:paraId="52C20AD0" w14:textId="244BD828" w:rsidR="008B5683" w:rsidRPr="00A970FE" w:rsidRDefault="00BF17B0" w:rsidP="00A970FE">
            <w:pPr>
              <w:shd w:val="clear" w:color="auto" w:fill="FFFFFF"/>
              <w:spacing w:before="240" w:after="240" w:line="276" w:lineRule="auto"/>
              <w:jc w:val="both"/>
              <w:rPr>
                <w:color w:val="000000"/>
              </w:rPr>
            </w:pPr>
            <w:r w:rsidRPr="00A970FE">
              <w:rPr>
                <w:color w:val="000000"/>
              </w:rPr>
              <w:t>This</w:t>
            </w:r>
            <w:sdt>
              <w:sdtPr>
                <w:rPr>
                  <w:color w:val="000000"/>
                </w:rPr>
                <w:tag w:val="goog_rdk_69"/>
                <w:id w:val="1407035327"/>
              </w:sdtPr>
              <w:sdtEndPr/>
              <w:sdtContent>
                <w:r w:rsidRPr="00A970FE">
                  <w:rPr>
                    <w:color w:val="000000"/>
                  </w:rPr>
                  <w:t xml:space="preserve"> gap</w:t>
                </w:r>
              </w:sdtContent>
            </w:sdt>
            <w:r w:rsidRPr="00A970FE">
              <w:rPr>
                <w:color w:val="000000"/>
              </w:rPr>
              <w:t xml:space="preserve"> was acknowledged at COP26 in Glasgow, which put a special emphasis on efforts to significantly scale up the provision of adaptation finance by developed countries to developing countries and urged them to at least double adaptation finance provided from 2019 levels by 2025 (UNFCCC, 2021). The provision of this finance is made more complex by the unequal distribution of climate change impacts with some of the poorest countries most affected, especially SIDS and LDCs (IPCC, 2018). These countries also have differing institutional capacities to respond to climate change and to ensure that financing is </w:t>
            </w:r>
            <w:r w:rsidR="00B81363" w:rsidRPr="00A970FE">
              <w:rPr>
                <w:color w:val="000000"/>
              </w:rPr>
              <w:t>utilized</w:t>
            </w:r>
            <w:r w:rsidRPr="00A970FE">
              <w:rPr>
                <w:color w:val="000000"/>
              </w:rPr>
              <w:t xml:space="preserve"> effectively and equitably, including with attention paid to gender and vulnerable and </w:t>
            </w:r>
            <w:r w:rsidR="00B81363" w:rsidRPr="00A970FE">
              <w:rPr>
                <w:color w:val="000000"/>
              </w:rPr>
              <w:t>marginalized</w:t>
            </w:r>
            <w:r w:rsidRPr="00A970FE">
              <w:rPr>
                <w:color w:val="000000"/>
              </w:rPr>
              <w:t xml:space="preserve"> groups.</w:t>
            </w:r>
          </w:p>
          <w:p w14:paraId="7925AD18" w14:textId="77777777" w:rsidR="008B5683" w:rsidRDefault="008B5683">
            <w:pPr>
              <w:pBdr>
                <w:top w:val="nil"/>
                <w:left w:val="nil"/>
                <w:bottom w:val="nil"/>
                <w:right w:val="nil"/>
                <w:between w:val="nil"/>
              </w:pBdr>
              <w:spacing w:line="259" w:lineRule="auto"/>
              <w:rPr>
                <w:b/>
                <w:color w:val="000000"/>
                <w:sz w:val="28"/>
                <w:szCs w:val="28"/>
              </w:rPr>
            </w:pPr>
          </w:p>
          <w:p w14:paraId="356E6243" w14:textId="77777777" w:rsidR="008B5683" w:rsidRDefault="008B5683">
            <w:pPr>
              <w:pBdr>
                <w:top w:val="nil"/>
                <w:left w:val="nil"/>
                <w:bottom w:val="nil"/>
                <w:right w:val="nil"/>
                <w:between w:val="nil"/>
              </w:pBdr>
              <w:spacing w:after="160" w:line="259" w:lineRule="auto"/>
              <w:rPr>
                <w:b/>
                <w:color w:val="000000"/>
                <w:sz w:val="28"/>
                <w:szCs w:val="28"/>
              </w:rPr>
            </w:pPr>
          </w:p>
        </w:tc>
      </w:tr>
    </w:tbl>
    <w:p w14:paraId="674487C3" w14:textId="77777777" w:rsidR="008B5683" w:rsidRDefault="008B5683">
      <w:pPr>
        <w:pBdr>
          <w:top w:val="nil"/>
          <w:left w:val="nil"/>
          <w:bottom w:val="nil"/>
          <w:right w:val="nil"/>
          <w:between w:val="nil"/>
        </w:pBdr>
        <w:spacing w:after="0"/>
        <w:ind w:left="360"/>
        <w:rPr>
          <w:b/>
          <w:color w:val="000000"/>
          <w:sz w:val="28"/>
          <w:szCs w:val="28"/>
        </w:rPr>
      </w:pPr>
    </w:p>
    <w:p w14:paraId="4B192E9D" w14:textId="7364D104" w:rsidR="008B5683" w:rsidRDefault="00BF17B0">
      <w:pPr>
        <w:numPr>
          <w:ilvl w:val="0"/>
          <w:numId w:val="5"/>
        </w:numPr>
        <w:pBdr>
          <w:top w:val="nil"/>
          <w:left w:val="nil"/>
          <w:bottom w:val="nil"/>
          <w:right w:val="nil"/>
          <w:between w:val="nil"/>
        </w:pBdr>
        <w:spacing w:after="0"/>
        <w:rPr>
          <w:b/>
          <w:color w:val="000000"/>
          <w:sz w:val="28"/>
          <w:szCs w:val="28"/>
        </w:rPr>
      </w:pPr>
      <w:r>
        <w:rPr>
          <w:b/>
          <w:color w:val="000000"/>
          <w:sz w:val="28"/>
          <w:szCs w:val="28"/>
        </w:rPr>
        <w:t xml:space="preserve">Assessment of the provision of adaptation finance from developed to developing countries </w:t>
      </w:r>
    </w:p>
    <w:p w14:paraId="201E10A8" w14:textId="2E8A08E6" w:rsidR="008B5683" w:rsidRPr="00351722" w:rsidRDefault="00A970FE">
      <w:pPr>
        <w:pBdr>
          <w:top w:val="nil"/>
          <w:left w:val="nil"/>
          <w:bottom w:val="nil"/>
          <w:right w:val="nil"/>
          <w:between w:val="nil"/>
        </w:pBdr>
        <w:spacing w:after="0"/>
        <w:ind w:left="360"/>
        <w:rPr>
          <w:i/>
          <w:iCs/>
          <w:color w:val="000000"/>
          <w:sz w:val="20"/>
          <w:szCs w:val="20"/>
        </w:rPr>
      </w:pPr>
      <w:r w:rsidRPr="00351722">
        <w:rPr>
          <w:i/>
          <w:iCs/>
          <w:color w:val="000000"/>
          <w:sz w:val="20"/>
          <w:szCs w:val="20"/>
        </w:rPr>
        <w:t>13</w:t>
      </w:r>
      <w:r w:rsidR="00BF17B0" w:rsidRPr="00351722">
        <w:rPr>
          <w:i/>
          <w:iCs/>
          <w:color w:val="000000"/>
          <w:sz w:val="20"/>
          <w:szCs w:val="20"/>
        </w:rPr>
        <w:t xml:space="preserve">. Distribution of adaptation finance by channels, instruments, sectors and regions, including sub-regions, and least developed countries and small island developing States. </w:t>
      </w:r>
    </w:p>
    <w:p w14:paraId="3C71CBC8" w14:textId="369A2B68" w:rsidR="008B5683"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1</w:t>
      </w:r>
      <w:r w:rsidR="00A970FE" w:rsidRPr="00351722">
        <w:rPr>
          <w:i/>
          <w:iCs/>
          <w:color w:val="000000"/>
          <w:sz w:val="20"/>
          <w:szCs w:val="20"/>
        </w:rPr>
        <w:t>4</w:t>
      </w:r>
      <w:r w:rsidRPr="00351722">
        <w:rPr>
          <w:i/>
          <w:iCs/>
          <w:color w:val="000000"/>
          <w:sz w:val="20"/>
          <w:szCs w:val="20"/>
        </w:rPr>
        <w:t xml:space="preserve">.Balance between mitigation and adaptation and the context of taking into account country-driven strategies, priorities and needs for adaptation, including for particularly vulnerable developing countries; </w:t>
      </w:r>
    </w:p>
    <w:p w14:paraId="5CAA1A97" w14:textId="77777777" w:rsidR="00351722" w:rsidRPr="00351722" w:rsidRDefault="00351722">
      <w:pPr>
        <w:pBdr>
          <w:top w:val="nil"/>
          <w:left w:val="nil"/>
          <w:bottom w:val="nil"/>
          <w:right w:val="nil"/>
          <w:between w:val="nil"/>
        </w:pBdr>
        <w:spacing w:after="0"/>
        <w:ind w:left="360"/>
        <w:rPr>
          <w:i/>
          <w:iCs/>
          <w:color w:val="FF0000"/>
          <w:sz w:val="20"/>
          <w:szCs w:val="20"/>
        </w:rPr>
      </w:pPr>
    </w:p>
    <w:p w14:paraId="73E5CE1C" w14:textId="3408C23B" w:rsidR="00E17FC7" w:rsidRDefault="00E17FC7">
      <w:pPr>
        <w:pBdr>
          <w:top w:val="nil"/>
          <w:left w:val="nil"/>
          <w:bottom w:val="nil"/>
          <w:right w:val="nil"/>
          <w:between w:val="nil"/>
        </w:pBdr>
        <w:spacing w:after="0"/>
        <w:ind w:left="360"/>
        <w:rPr>
          <w:color w:val="000000"/>
        </w:rPr>
      </w:pPr>
      <w:r w:rsidRPr="00A90D89">
        <w:rPr>
          <w:color w:val="000000"/>
        </w:rPr>
        <w:t xml:space="preserve">According to </w:t>
      </w:r>
      <w:r>
        <w:rPr>
          <w:color w:val="000000"/>
        </w:rPr>
        <w:t xml:space="preserve">Adaptation </w:t>
      </w:r>
      <w:r w:rsidR="00351722">
        <w:rPr>
          <w:color w:val="000000"/>
        </w:rPr>
        <w:t xml:space="preserve">Gap </w:t>
      </w:r>
      <w:r w:rsidR="00351722" w:rsidRPr="00A90D89">
        <w:rPr>
          <w:color w:val="000000"/>
        </w:rPr>
        <w:t>report</w:t>
      </w:r>
      <w:r>
        <w:rPr>
          <w:color w:val="000000"/>
        </w:rPr>
        <w:t xml:space="preserve"> 2022</w:t>
      </w:r>
      <w:r w:rsidRPr="00A90D89">
        <w:rPr>
          <w:color w:val="000000"/>
        </w:rPr>
        <w:t xml:space="preserve">, the adaptation needs </w:t>
      </w:r>
      <w:r>
        <w:rPr>
          <w:color w:val="000000"/>
        </w:rPr>
        <w:t xml:space="preserve">is </w:t>
      </w:r>
      <w:r w:rsidR="00351722">
        <w:rPr>
          <w:color w:val="000000"/>
        </w:rPr>
        <w:t xml:space="preserve">projected </w:t>
      </w:r>
      <w:r w:rsidR="00351722" w:rsidRPr="00A90D89">
        <w:rPr>
          <w:color w:val="000000"/>
        </w:rPr>
        <w:t>at</w:t>
      </w:r>
      <w:r w:rsidRPr="00A90D89">
        <w:rPr>
          <w:color w:val="000000"/>
        </w:rPr>
        <w:t xml:space="preserve"> USD 340 billion per year by 2030. </w:t>
      </w:r>
      <w:r>
        <w:rPr>
          <w:color w:val="000000"/>
        </w:rPr>
        <w:t>This means that b</w:t>
      </w:r>
      <w:r w:rsidRPr="00A90D89">
        <w:rPr>
          <w:color w:val="000000"/>
        </w:rPr>
        <w:t xml:space="preserve">y 2050 costs could top $500 billion per year. The IPCC also estimates </w:t>
      </w:r>
      <w:r w:rsidRPr="00A90D89">
        <w:rPr>
          <w:color w:val="000000"/>
        </w:rPr>
        <w:lastRenderedPageBreak/>
        <w:t>that adaptation costs in Africa will reach up to $86.5 billion annually by 2030. This means that doubling of adaptation finance using the 2019 baseline (USD 21 Billion) by 2025 leaves a huge gap.</w:t>
      </w:r>
    </w:p>
    <w:p w14:paraId="5A8EB2EF" w14:textId="53801656" w:rsidR="00E17FC7" w:rsidRPr="00B81363" w:rsidRDefault="00E17FC7">
      <w:pPr>
        <w:pBdr>
          <w:top w:val="nil"/>
          <w:left w:val="nil"/>
          <w:bottom w:val="nil"/>
          <w:right w:val="nil"/>
          <w:between w:val="nil"/>
        </w:pBdr>
        <w:spacing w:after="0"/>
        <w:ind w:left="360"/>
        <w:rPr>
          <w:color w:val="000000"/>
        </w:rPr>
      </w:pPr>
      <w:r w:rsidRPr="00A90D89">
        <w:rPr>
          <w:color w:val="000000"/>
        </w:rPr>
        <w:t xml:space="preserve"> </w:t>
      </w:r>
    </w:p>
    <w:p w14:paraId="74A38DD2" w14:textId="22A70D61"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1</w:t>
      </w:r>
      <w:r w:rsidR="00A970FE" w:rsidRPr="00351722">
        <w:rPr>
          <w:i/>
          <w:iCs/>
          <w:color w:val="000000"/>
          <w:sz w:val="20"/>
          <w:szCs w:val="20"/>
        </w:rPr>
        <w:t>5</w:t>
      </w:r>
      <w:r w:rsidRPr="00351722">
        <w:rPr>
          <w:i/>
          <w:iCs/>
          <w:color w:val="000000"/>
          <w:sz w:val="20"/>
          <w:szCs w:val="20"/>
        </w:rPr>
        <w:t xml:space="preserve">. Effectiveness of adaptation finance: access, ownership and impacts SCF/2023/30/6 2 </w:t>
      </w:r>
    </w:p>
    <w:p w14:paraId="4184AD25"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 xml:space="preserve">(a) Access to adaptation finance </w:t>
      </w:r>
    </w:p>
    <w:p w14:paraId="19F34806"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(b) Ownership</w:t>
      </w:r>
    </w:p>
    <w:p w14:paraId="251ED105"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 xml:space="preserve">(c) Project cycle and timelines </w:t>
      </w:r>
    </w:p>
    <w:p w14:paraId="2A456131" w14:textId="77777777" w:rsidR="008B5683" w:rsidRPr="00351722" w:rsidRDefault="00BF17B0">
      <w:pPr>
        <w:pBdr>
          <w:top w:val="nil"/>
          <w:left w:val="nil"/>
          <w:bottom w:val="nil"/>
          <w:right w:val="nil"/>
          <w:between w:val="nil"/>
        </w:pBdr>
        <w:spacing w:after="0"/>
        <w:ind w:left="360"/>
        <w:rPr>
          <w:i/>
          <w:iCs/>
          <w:color w:val="000000"/>
          <w:sz w:val="20"/>
          <w:szCs w:val="20"/>
        </w:rPr>
      </w:pPr>
      <w:r w:rsidRPr="00351722">
        <w:rPr>
          <w:i/>
          <w:iCs/>
          <w:color w:val="000000"/>
          <w:sz w:val="20"/>
          <w:szCs w:val="20"/>
        </w:rPr>
        <w:t>(d) The impacts of adaptation finance: selected insights and experience</w:t>
      </w:r>
    </w:p>
    <w:p w14:paraId="42AE6D5E" w14:textId="77777777" w:rsidR="008B5683" w:rsidRDefault="008B5683">
      <w:pPr>
        <w:pBdr>
          <w:top w:val="nil"/>
          <w:left w:val="nil"/>
          <w:bottom w:val="nil"/>
          <w:right w:val="nil"/>
          <w:between w:val="nil"/>
        </w:pBdr>
        <w:ind w:left="360"/>
        <w:rPr>
          <w:color w:val="000000"/>
        </w:rPr>
      </w:pPr>
    </w:p>
    <w:tbl>
      <w:tblPr>
        <w:tblStyle w:val="a2"/>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8B5683" w14:paraId="71986600" w14:textId="77777777">
        <w:tc>
          <w:tcPr>
            <w:tcW w:w="8990" w:type="dxa"/>
          </w:tcPr>
          <w:p w14:paraId="38A67D73" w14:textId="77777777" w:rsidR="008B5683" w:rsidRDefault="008B5683">
            <w:pPr>
              <w:pBdr>
                <w:top w:val="nil"/>
                <w:left w:val="nil"/>
                <w:bottom w:val="nil"/>
                <w:right w:val="nil"/>
                <w:between w:val="nil"/>
              </w:pBdr>
              <w:spacing w:line="259" w:lineRule="auto"/>
              <w:rPr>
                <w:b/>
                <w:color w:val="000000"/>
                <w:sz w:val="28"/>
                <w:szCs w:val="28"/>
              </w:rPr>
            </w:pPr>
          </w:p>
          <w:sdt>
            <w:sdtPr>
              <w:tag w:val="goog_rdk_72"/>
              <w:id w:val="-2064629315"/>
            </w:sdtPr>
            <w:sdtEndPr>
              <w:rPr>
                <w:b/>
                <w:bCs/>
                <w:color w:val="FF0000"/>
                <w:sz w:val="28"/>
                <w:szCs w:val="28"/>
              </w:rPr>
            </w:sdtEndPr>
            <w:sdtContent>
              <w:p w14:paraId="6627777F" w14:textId="6CCE3F94" w:rsidR="008B5683" w:rsidRPr="00A970FE" w:rsidRDefault="00A970FE" w:rsidP="00A970FE">
                <w:pPr>
                  <w:pBdr>
                    <w:top w:val="nil"/>
                    <w:left w:val="nil"/>
                    <w:bottom w:val="nil"/>
                    <w:right w:val="nil"/>
                    <w:between w:val="nil"/>
                  </w:pBdr>
                  <w:rPr>
                    <w:b/>
                    <w:bCs/>
                    <w:color w:val="FF0000"/>
                    <w:sz w:val="28"/>
                    <w:szCs w:val="28"/>
                  </w:rPr>
                </w:pPr>
                <w:r w:rsidRPr="00A970FE">
                  <w:rPr>
                    <w:b/>
                    <w:bCs/>
                    <w:color w:val="FF0000"/>
                    <w:sz w:val="28"/>
                    <w:szCs w:val="28"/>
                  </w:rPr>
                  <w:t xml:space="preserve">VI. </w:t>
                </w:r>
                <w:sdt>
                  <w:sdtPr>
                    <w:rPr>
                      <w:b/>
                      <w:bCs/>
                      <w:color w:val="FF0000"/>
                      <w:sz w:val="28"/>
                      <w:szCs w:val="28"/>
                    </w:rPr>
                    <w:tag w:val="goog_rdk_71"/>
                    <w:id w:val="-1585910875"/>
                  </w:sdtPr>
                  <w:sdtEndPr/>
                  <w:sdtContent>
                    <w:r w:rsidR="00BF17B0" w:rsidRPr="00A970FE">
                      <w:rPr>
                        <w:b/>
                        <w:bCs/>
                        <w:color w:val="FF0000"/>
                        <w:sz w:val="28"/>
                        <w:szCs w:val="28"/>
                      </w:rPr>
                      <w:t>[</w:t>
                    </w:r>
                    <w:r w:rsidRPr="00A970FE">
                      <w:rPr>
                        <w:b/>
                        <w:bCs/>
                        <w:color w:val="FF0000"/>
                        <w:sz w:val="28"/>
                        <w:szCs w:val="28"/>
                      </w:rPr>
                      <w:t xml:space="preserve">Additional section </w:t>
                    </w:r>
                    <w:r w:rsidR="00BF17B0" w:rsidRPr="00A970FE">
                      <w:rPr>
                        <w:b/>
                        <w:bCs/>
                        <w:color w:val="FF0000"/>
                        <w:sz w:val="28"/>
                        <w:szCs w:val="28"/>
                      </w:rPr>
                      <w:t>criteria needed to Assess climate finance flows]</w:t>
                    </w:r>
                  </w:sdtContent>
                </w:sdt>
              </w:p>
            </w:sdtContent>
          </w:sdt>
          <w:sdt>
            <w:sdtPr>
              <w:tag w:val="goog_rdk_74"/>
              <w:id w:val="-1932350280"/>
            </w:sdtPr>
            <w:sdtEndPr/>
            <w:sdtContent>
              <w:p w14:paraId="1320315C" w14:textId="256E44E8" w:rsidR="008B5683" w:rsidRDefault="00866B11" w:rsidP="00A970FE">
                <w:pPr>
                  <w:pBdr>
                    <w:top w:val="nil"/>
                    <w:left w:val="nil"/>
                    <w:bottom w:val="nil"/>
                    <w:right w:val="nil"/>
                    <w:between w:val="nil"/>
                  </w:pBdr>
                  <w:spacing w:line="259" w:lineRule="auto"/>
                  <w:jc w:val="both"/>
                  <w:rPr>
                    <w:b/>
                    <w:color w:val="000000"/>
                    <w:sz w:val="28"/>
                    <w:szCs w:val="28"/>
                  </w:rPr>
                </w:pPr>
                <w:sdt>
                  <w:sdtPr>
                    <w:tag w:val="goog_rdk_73"/>
                    <w:id w:val="1411515437"/>
                    <w:showingPlcHdr/>
                  </w:sdtPr>
                  <w:sdtEndPr/>
                  <w:sdtContent>
                    <w:r w:rsidR="00A970FE">
                      <w:t xml:space="preserve">     </w:t>
                    </w:r>
                  </w:sdtContent>
                </w:sdt>
              </w:p>
            </w:sdtContent>
          </w:sdt>
          <w:sdt>
            <w:sdtPr>
              <w:tag w:val="goog_rdk_76"/>
              <w:id w:val="-1869221442"/>
            </w:sdtPr>
            <w:sdtEndPr>
              <w:rPr>
                <w:color w:val="000000"/>
              </w:rPr>
            </w:sdtEndPr>
            <w:sdtContent>
              <w:p w14:paraId="55125151" w14:textId="406D6448" w:rsidR="008B5683" w:rsidRPr="00A970FE" w:rsidRDefault="00866B11" w:rsidP="00A970FE">
                <w:pPr>
                  <w:pBdr>
                    <w:top w:val="nil"/>
                    <w:left w:val="nil"/>
                    <w:bottom w:val="nil"/>
                    <w:right w:val="nil"/>
                    <w:between w:val="nil"/>
                  </w:pBdr>
                  <w:spacing w:line="259" w:lineRule="auto"/>
                  <w:jc w:val="both"/>
                  <w:rPr>
                    <w:color w:val="000000"/>
                  </w:rPr>
                </w:pPr>
                <w:sdt>
                  <w:sdtPr>
                    <w:rPr>
                      <w:color w:val="000000"/>
                    </w:rPr>
                    <w:tag w:val="goog_rdk_75"/>
                    <w:id w:val="1600060447"/>
                  </w:sdtPr>
                  <w:sdtEndPr/>
                  <w:sdtContent>
                    <w:r w:rsidR="00BF17B0" w:rsidRPr="00A970FE">
                      <w:rPr>
                        <w:color w:val="000000"/>
                      </w:rPr>
                      <w:t>1</w:t>
                    </w:r>
                    <w:r w:rsidR="00A970FE" w:rsidRPr="00A970FE">
                      <w:rPr>
                        <w:color w:val="000000"/>
                      </w:rPr>
                      <w:t>6</w:t>
                    </w:r>
                    <w:r w:rsidR="00BF17B0" w:rsidRPr="00A970FE">
                      <w:rPr>
                        <w:color w:val="000000"/>
                      </w:rPr>
                      <w:t>. Quality of adaptation finance</w:t>
                    </w:r>
                  </w:sdtContent>
                </w:sdt>
              </w:p>
            </w:sdtContent>
          </w:sdt>
          <w:sdt>
            <w:sdtPr>
              <w:rPr>
                <w:color w:val="000000"/>
              </w:rPr>
              <w:tag w:val="goog_rdk_78"/>
              <w:id w:val="1925225750"/>
            </w:sdtPr>
            <w:sdtEndPr/>
            <w:sdtContent>
              <w:p w14:paraId="3AC6616D"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77"/>
                    <w:id w:val="1952119417"/>
                  </w:sdtPr>
                  <w:sdtEndPr/>
                  <w:sdtContent>
                    <w:r w:rsidR="00BF17B0" w:rsidRPr="00A970FE">
                      <w:rPr>
                        <w:color w:val="000000"/>
                      </w:rPr>
                      <w:t xml:space="preserve">Alignment with national priorities and plans </w:t>
                    </w:r>
                  </w:sdtContent>
                </w:sdt>
              </w:p>
            </w:sdtContent>
          </w:sdt>
          <w:sdt>
            <w:sdtPr>
              <w:rPr>
                <w:color w:val="000000"/>
              </w:rPr>
              <w:tag w:val="goog_rdk_80"/>
              <w:id w:val="1788776318"/>
            </w:sdtPr>
            <w:sdtEndPr/>
            <w:sdtContent>
              <w:p w14:paraId="679453A2"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79"/>
                    <w:id w:val="-1353188896"/>
                  </w:sdtPr>
                  <w:sdtEndPr/>
                  <w:sdtContent>
                    <w:r w:rsidR="00BF17B0" w:rsidRPr="00A970FE">
                      <w:rPr>
                        <w:color w:val="000000"/>
                      </w:rPr>
                      <w:t xml:space="preserve">Ownership and participation of local stakeholders </w:t>
                    </w:r>
                  </w:sdtContent>
                </w:sdt>
              </w:p>
            </w:sdtContent>
          </w:sdt>
          <w:sdt>
            <w:sdtPr>
              <w:rPr>
                <w:color w:val="000000"/>
              </w:rPr>
              <w:tag w:val="goog_rdk_82"/>
              <w:id w:val="2039538429"/>
            </w:sdtPr>
            <w:sdtEndPr/>
            <w:sdtContent>
              <w:p w14:paraId="4059612B"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81"/>
                    <w:id w:val="587741810"/>
                  </w:sdtPr>
                  <w:sdtEndPr/>
                  <w:sdtContent>
                    <w:r w:rsidR="00BF17B0" w:rsidRPr="00A970FE">
                      <w:rPr>
                        <w:color w:val="000000"/>
                      </w:rPr>
                      <w:t xml:space="preserve">Transparency and accountability of financial flows and results </w:t>
                    </w:r>
                  </w:sdtContent>
                </w:sdt>
              </w:p>
            </w:sdtContent>
          </w:sdt>
          <w:sdt>
            <w:sdtPr>
              <w:rPr>
                <w:color w:val="000000"/>
              </w:rPr>
              <w:tag w:val="goog_rdk_84"/>
              <w:id w:val="-396051437"/>
            </w:sdtPr>
            <w:sdtEndPr/>
            <w:sdtContent>
              <w:p w14:paraId="3FF17701"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83"/>
                    <w:id w:val="2085865825"/>
                  </w:sdtPr>
                  <w:sdtEndPr/>
                  <w:sdtContent>
                    <w:r w:rsidR="00BF17B0" w:rsidRPr="00A970FE">
                      <w:rPr>
                        <w:color w:val="000000"/>
                      </w:rPr>
                      <w:t xml:space="preserve">Responsiveness and flexibility to changing contexts and needs </w:t>
                    </w:r>
                  </w:sdtContent>
                </w:sdt>
              </w:p>
            </w:sdtContent>
          </w:sdt>
          <w:sdt>
            <w:sdtPr>
              <w:rPr>
                <w:color w:val="000000"/>
              </w:rPr>
              <w:tag w:val="goog_rdk_86"/>
              <w:id w:val="207610574"/>
            </w:sdtPr>
            <w:sdtEndPr/>
            <w:sdtContent>
              <w:p w14:paraId="2D6F26AC"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85"/>
                    <w:id w:val="-1924173710"/>
                  </w:sdtPr>
                  <w:sdtEndPr/>
                  <w:sdtContent>
                    <w:r w:rsidR="00BF17B0" w:rsidRPr="00A970FE">
                      <w:rPr>
                        <w:color w:val="000000"/>
                      </w:rPr>
                      <w:t xml:space="preserve">Coherence and coordination with other sources and sectors of finance </w:t>
                    </w:r>
                  </w:sdtContent>
                </w:sdt>
              </w:p>
            </w:sdtContent>
          </w:sdt>
          <w:sdt>
            <w:sdtPr>
              <w:rPr>
                <w:color w:val="000000"/>
              </w:rPr>
              <w:tag w:val="goog_rdk_88"/>
              <w:id w:val="-1950070876"/>
            </w:sdtPr>
            <w:sdtEndPr/>
            <w:sdtContent>
              <w:p w14:paraId="1C2B6F00" w14:textId="7777777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87"/>
                    <w:id w:val="1847673606"/>
                  </w:sdtPr>
                  <w:sdtEndPr/>
                  <w:sdtContent>
                    <w:r w:rsidR="00BF17B0" w:rsidRPr="00A970FE">
                      <w:rPr>
                        <w:color w:val="000000"/>
                      </w:rPr>
                      <w:t>Sustainability and scalability of adaptation actions and impacts</w:t>
                    </w:r>
                  </w:sdtContent>
                </w:sdt>
              </w:p>
            </w:sdtContent>
          </w:sdt>
          <w:sdt>
            <w:sdtPr>
              <w:rPr>
                <w:color w:val="000000"/>
              </w:rPr>
              <w:tag w:val="goog_rdk_90"/>
              <w:id w:val="-987170349"/>
            </w:sdtPr>
            <w:sdtEndPr/>
            <w:sdtContent>
              <w:p w14:paraId="494E16A9" w14:textId="702A9A17" w:rsidR="008B5683" w:rsidRPr="00A970FE" w:rsidRDefault="00866B11" w:rsidP="00A970FE">
                <w:pPr>
                  <w:numPr>
                    <w:ilvl w:val="0"/>
                    <w:numId w:val="2"/>
                  </w:numPr>
                  <w:pBdr>
                    <w:top w:val="nil"/>
                    <w:left w:val="nil"/>
                    <w:bottom w:val="nil"/>
                    <w:right w:val="nil"/>
                    <w:between w:val="nil"/>
                  </w:pBdr>
                  <w:spacing w:line="259" w:lineRule="auto"/>
                  <w:jc w:val="both"/>
                  <w:rPr>
                    <w:color w:val="000000"/>
                  </w:rPr>
                </w:pPr>
                <w:sdt>
                  <w:sdtPr>
                    <w:rPr>
                      <w:color w:val="000000"/>
                    </w:rPr>
                    <w:tag w:val="goog_rdk_89"/>
                    <w:id w:val="-1075042618"/>
                  </w:sdtPr>
                  <w:sdtEndPr/>
                  <w:sdtContent>
                    <w:r w:rsidR="00A970FE" w:rsidRPr="00A970FE">
                      <w:rPr>
                        <w:color w:val="000000"/>
                      </w:rPr>
                      <w:t>Predictability and</w:t>
                    </w:r>
                    <w:r w:rsidR="00BF17B0" w:rsidRPr="00A970FE">
                      <w:rPr>
                        <w:color w:val="000000"/>
                      </w:rPr>
                      <w:t xml:space="preserve"> reliability to allow for systemic changes needed for impact</w:t>
                    </w:r>
                  </w:sdtContent>
                </w:sdt>
              </w:p>
            </w:sdtContent>
          </w:sdt>
          <w:sdt>
            <w:sdtPr>
              <w:rPr>
                <w:color w:val="000000"/>
              </w:rPr>
              <w:tag w:val="goog_rdk_92"/>
              <w:id w:val="2134669305"/>
            </w:sdtPr>
            <w:sdtEndPr/>
            <w:sdtContent>
              <w:p w14:paraId="53C82C0F" w14:textId="490A1D5B" w:rsidR="008B5683" w:rsidRPr="00A970FE" w:rsidRDefault="00866B11" w:rsidP="00A970FE">
                <w:pPr>
                  <w:pBdr>
                    <w:top w:val="nil"/>
                    <w:left w:val="nil"/>
                    <w:bottom w:val="nil"/>
                    <w:right w:val="nil"/>
                    <w:between w:val="nil"/>
                  </w:pBdr>
                  <w:spacing w:line="259" w:lineRule="auto"/>
                  <w:ind w:left="720"/>
                  <w:jc w:val="both"/>
                  <w:rPr>
                    <w:color w:val="000000"/>
                  </w:rPr>
                </w:pPr>
                <w:sdt>
                  <w:sdtPr>
                    <w:rPr>
                      <w:color w:val="000000"/>
                    </w:rPr>
                    <w:tag w:val="goog_rdk_91"/>
                    <w:id w:val="-2127696734"/>
                    <w:showingPlcHdr/>
                  </w:sdtPr>
                  <w:sdtEndPr/>
                  <w:sdtContent>
                    <w:r w:rsidR="00A970FE" w:rsidRPr="00A970FE">
                      <w:rPr>
                        <w:color w:val="000000"/>
                      </w:rPr>
                      <w:t xml:space="preserve">     </w:t>
                    </w:r>
                  </w:sdtContent>
                </w:sdt>
              </w:p>
            </w:sdtContent>
          </w:sdt>
          <w:sdt>
            <w:sdtPr>
              <w:tag w:val="goog_rdk_95"/>
              <w:id w:val="-1404521576"/>
            </w:sdtPr>
            <w:sdtEndPr/>
            <w:sdtContent>
              <w:p w14:paraId="414F0D0C" w14:textId="79394739" w:rsidR="008B5683" w:rsidRPr="00A90D89" w:rsidRDefault="00866B11">
                <w:pPr>
                  <w:pBdr>
                    <w:top w:val="nil"/>
                    <w:left w:val="nil"/>
                    <w:bottom w:val="nil"/>
                    <w:right w:val="nil"/>
                    <w:between w:val="nil"/>
                  </w:pBdr>
                  <w:spacing w:line="259" w:lineRule="auto"/>
                  <w:rPr>
                    <w:b/>
                    <w:sz w:val="28"/>
                    <w:szCs w:val="28"/>
                  </w:rPr>
                </w:pPr>
                <w:sdt>
                  <w:sdtPr>
                    <w:tag w:val="goog_rdk_93"/>
                    <w:id w:val="-480613602"/>
                  </w:sdtPr>
                  <w:sdtEndPr/>
                  <w:sdtContent>
                    <w:r w:rsidR="00BF17B0">
                      <w:rPr>
                        <w:b/>
                        <w:color w:val="000000"/>
                        <w:sz w:val="28"/>
                        <w:szCs w:val="28"/>
                      </w:rPr>
                      <w:t xml:space="preserve"> </w:t>
                    </w:r>
                  </w:sdtContent>
                </w:sdt>
                <w:sdt>
                  <w:sdtPr>
                    <w:tag w:val="goog_rdk_94"/>
                    <w:id w:val="-1199696415"/>
                    <w:showingPlcHdr/>
                  </w:sdtPr>
                  <w:sdtEndPr/>
                  <w:sdtContent>
                    <w:r w:rsidR="00A970FE">
                      <w:t xml:space="preserve">     </w:t>
                    </w:r>
                  </w:sdtContent>
                </w:sdt>
              </w:p>
            </w:sdtContent>
          </w:sdt>
          <w:p w14:paraId="10B457C9" w14:textId="77777777" w:rsidR="008B5683" w:rsidRDefault="008B5683">
            <w:pPr>
              <w:pBdr>
                <w:top w:val="nil"/>
                <w:left w:val="nil"/>
                <w:bottom w:val="nil"/>
                <w:right w:val="nil"/>
                <w:between w:val="nil"/>
              </w:pBdr>
              <w:spacing w:after="160" w:line="259" w:lineRule="auto"/>
              <w:rPr>
                <w:b/>
                <w:color w:val="000000"/>
                <w:sz w:val="28"/>
                <w:szCs w:val="28"/>
              </w:rPr>
            </w:pPr>
          </w:p>
        </w:tc>
      </w:tr>
    </w:tbl>
    <w:p w14:paraId="7E8DFFBD" w14:textId="77777777" w:rsidR="008B5683" w:rsidRDefault="008B5683">
      <w:pPr>
        <w:pBdr>
          <w:top w:val="nil"/>
          <w:left w:val="nil"/>
          <w:bottom w:val="nil"/>
          <w:right w:val="nil"/>
          <w:between w:val="nil"/>
        </w:pBdr>
        <w:spacing w:after="0"/>
        <w:ind w:left="360"/>
        <w:rPr>
          <w:b/>
          <w:color w:val="000000"/>
          <w:sz w:val="28"/>
          <w:szCs w:val="28"/>
        </w:rPr>
      </w:pPr>
    </w:p>
    <w:p w14:paraId="2898EBAD" w14:textId="11A0A39C" w:rsidR="008B5683" w:rsidRDefault="00A970FE" w:rsidP="00A970FE">
      <w:pPr>
        <w:pBdr>
          <w:top w:val="nil"/>
          <w:left w:val="nil"/>
          <w:bottom w:val="nil"/>
          <w:right w:val="nil"/>
          <w:between w:val="nil"/>
        </w:pBdr>
        <w:spacing w:after="0"/>
        <w:rPr>
          <w:b/>
          <w:color w:val="000000"/>
          <w:sz w:val="28"/>
          <w:szCs w:val="28"/>
        </w:rPr>
      </w:pPr>
      <w:r>
        <w:rPr>
          <w:b/>
          <w:color w:val="000000"/>
          <w:sz w:val="28"/>
          <w:szCs w:val="28"/>
        </w:rPr>
        <w:t xml:space="preserve">VII. </w:t>
      </w:r>
      <w:r w:rsidR="00BF17B0">
        <w:rPr>
          <w:b/>
          <w:color w:val="000000"/>
          <w:sz w:val="28"/>
          <w:szCs w:val="28"/>
        </w:rPr>
        <w:t>Towards</w:t>
      </w:r>
      <w:r w:rsidR="00BF17B0" w:rsidRPr="00A970FE">
        <w:rPr>
          <w:b/>
          <w:color w:val="000000"/>
          <w:sz w:val="28"/>
          <w:szCs w:val="28"/>
        </w:rPr>
        <w:t xml:space="preserve"> </w:t>
      </w:r>
      <w:r w:rsidR="00BF17B0" w:rsidRPr="00E17FC7">
        <w:rPr>
          <w:b/>
          <w:color w:val="FF0000"/>
          <w:sz w:val="28"/>
          <w:szCs w:val="28"/>
          <w:u w:val="single"/>
        </w:rPr>
        <w:t>(more than)</w:t>
      </w:r>
      <w:r w:rsidR="00BF17B0" w:rsidRPr="00A970FE">
        <w:rPr>
          <w:b/>
          <w:color w:val="FF0000"/>
          <w:sz w:val="28"/>
          <w:szCs w:val="28"/>
        </w:rPr>
        <w:t xml:space="preserve"> </w:t>
      </w:r>
      <w:r w:rsidR="00BF17B0">
        <w:rPr>
          <w:b/>
          <w:color w:val="000000"/>
          <w:sz w:val="28"/>
          <w:szCs w:val="28"/>
        </w:rPr>
        <w:t xml:space="preserve">the doubling of adaptation </w:t>
      </w:r>
      <w:r>
        <w:rPr>
          <w:b/>
          <w:color w:val="000000"/>
          <w:sz w:val="28"/>
          <w:szCs w:val="28"/>
        </w:rPr>
        <w:t>finance</w:t>
      </w:r>
      <w:r w:rsidR="00BF17B0">
        <w:rPr>
          <w:b/>
          <w:color w:val="000000"/>
          <w:sz w:val="28"/>
          <w:szCs w:val="28"/>
        </w:rPr>
        <w:t xml:space="preserve"> from 2019 to 2025</w:t>
      </w:r>
    </w:p>
    <w:p w14:paraId="0D9602A0" w14:textId="77777777" w:rsidR="008B5683" w:rsidRDefault="008B5683">
      <w:pPr>
        <w:pBdr>
          <w:top w:val="nil"/>
          <w:left w:val="nil"/>
          <w:bottom w:val="nil"/>
          <w:right w:val="nil"/>
          <w:between w:val="nil"/>
        </w:pBdr>
        <w:spacing w:after="0"/>
        <w:ind w:left="360"/>
        <w:rPr>
          <w:b/>
          <w:color w:val="000000"/>
          <w:sz w:val="28"/>
          <w:szCs w:val="28"/>
        </w:rPr>
      </w:pPr>
    </w:p>
    <w:p w14:paraId="4EEF5F22" w14:textId="77777777" w:rsidR="008B5683" w:rsidRDefault="00BF17B0">
      <w:pPr>
        <w:numPr>
          <w:ilvl w:val="0"/>
          <w:numId w:val="6"/>
        </w:numPr>
        <w:pBdr>
          <w:top w:val="nil"/>
          <w:left w:val="nil"/>
          <w:bottom w:val="nil"/>
          <w:right w:val="nil"/>
          <w:between w:val="nil"/>
        </w:pBdr>
        <w:spacing w:after="0"/>
        <w:rPr>
          <w:b/>
          <w:color w:val="000000"/>
          <w:sz w:val="24"/>
          <w:szCs w:val="24"/>
        </w:rPr>
      </w:pPr>
      <w:r>
        <w:rPr>
          <w:b/>
          <w:color w:val="000000"/>
          <w:sz w:val="24"/>
          <w:szCs w:val="24"/>
        </w:rPr>
        <w:t>Challenges and opportunities in doubling adaptation finance</w:t>
      </w:r>
    </w:p>
    <w:p w14:paraId="50217F3B" w14:textId="6203BB4A" w:rsidR="008B5683" w:rsidRDefault="00BF17B0">
      <w:pPr>
        <w:pBdr>
          <w:top w:val="nil"/>
          <w:left w:val="nil"/>
          <w:bottom w:val="nil"/>
          <w:right w:val="nil"/>
          <w:between w:val="nil"/>
        </w:pBdr>
        <w:spacing w:after="0"/>
        <w:ind w:left="720"/>
        <w:rPr>
          <w:color w:val="000000"/>
        </w:rPr>
      </w:pPr>
      <w:r w:rsidRPr="00351722">
        <w:rPr>
          <w:i/>
          <w:iCs/>
          <w:color w:val="000000"/>
          <w:sz w:val="20"/>
          <w:szCs w:val="20"/>
        </w:rPr>
        <w:t>1</w:t>
      </w:r>
      <w:r w:rsidR="00A970FE" w:rsidRPr="00351722">
        <w:rPr>
          <w:i/>
          <w:iCs/>
          <w:color w:val="000000"/>
          <w:sz w:val="20"/>
          <w:szCs w:val="20"/>
        </w:rPr>
        <w:t>7</w:t>
      </w:r>
      <w:r w:rsidRPr="00351722">
        <w:rPr>
          <w:i/>
          <w:iCs/>
          <w:color w:val="000000"/>
          <w:sz w:val="20"/>
          <w:szCs w:val="20"/>
        </w:rPr>
        <w:t xml:space="preserve">. Description of key challenges to at least </w:t>
      </w:r>
      <w:r w:rsidRPr="00351722">
        <w:rPr>
          <w:b/>
          <w:bCs/>
          <w:i/>
          <w:iCs/>
          <w:color w:val="FF0000"/>
          <w:sz w:val="20"/>
          <w:szCs w:val="20"/>
          <w:u w:val="single"/>
        </w:rPr>
        <w:t>(more than)</w:t>
      </w:r>
      <w:r w:rsidRPr="00351722">
        <w:rPr>
          <w:i/>
          <w:iCs/>
          <w:color w:val="FF0000"/>
          <w:sz w:val="20"/>
          <w:szCs w:val="20"/>
        </w:rPr>
        <w:t xml:space="preserve"> </w:t>
      </w:r>
      <w:r w:rsidRPr="00351722">
        <w:rPr>
          <w:i/>
          <w:iCs/>
          <w:color w:val="000000"/>
          <w:sz w:val="20"/>
          <w:szCs w:val="20"/>
        </w:rPr>
        <w:t>double adaptation finance including meeting the needs of developing countries and overcoming constraints to scaling up adaptation finance</w:t>
      </w:r>
      <w:r>
        <w:rPr>
          <w:color w:val="000000"/>
        </w:rPr>
        <w:t xml:space="preserve">. </w:t>
      </w:r>
    </w:p>
    <w:sdt>
      <w:sdtPr>
        <w:tag w:val="goog_rdk_98"/>
        <w:id w:val="-117535316"/>
      </w:sdtPr>
      <w:sdtEndPr/>
      <w:sdtContent>
        <w:p w14:paraId="301AD925" w14:textId="4434F095" w:rsidR="008B5683" w:rsidRDefault="00866B11">
          <w:pPr>
            <w:pBdr>
              <w:top w:val="nil"/>
              <w:left w:val="nil"/>
              <w:bottom w:val="nil"/>
              <w:right w:val="nil"/>
              <w:between w:val="nil"/>
            </w:pBdr>
            <w:spacing w:after="0"/>
            <w:ind w:left="720"/>
            <w:rPr>
              <w:color w:val="000000"/>
            </w:rPr>
          </w:pPr>
          <w:sdt>
            <w:sdtPr>
              <w:tag w:val="goog_rdk_97"/>
              <w:id w:val="657735042"/>
              <w:showingPlcHdr/>
            </w:sdtPr>
            <w:sdtEndPr/>
            <w:sdtContent>
              <w:r w:rsidR="00A970FE">
                <w:t xml:space="preserve">     </w:t>
              </w:r>
            </w:sdtContent>
          </w:sdt>
        </w:p>
      </w:sdtContent>
    </w:sdt>
    <w:sdt>
      <w:sdtPr>
        <w:tag w:val="goog_rdk_100"/>
        <w:id w:val="-1692592434"/>
      </w:sdtPr>
      <w:sdtEndPr/>
      <w:sdtContent>
        <w:p w14:paraId="11092AB3" w14:textId="77777777" w:rsidR="008B5683" w:rsidRDefault="00866B11" w:rsidP="00B81363">
          <w:pPr>
            <w:pBdr>
              <w:top w:val="nil"/>
              <w:left w:val="nil"/>
              <w:bottom w:val="nil"/>
              <w:right w:val="nil"/>
              <w:between w:val="nil"/>
            </w:pBdr>
            <w:spacing w:after="0"/>
            <w:ind w:left="720"/>
            <w:jc w:val="both"/>
            <w:rPr>
              <w:color w:val="000000"/>
            </w:rPr>
          </w:pPr>
          <w:sdt>
            <w:sdtPr>
              <w:tag w:val="goog_rdk_99"/>
              <w:id w:val="1564762935"/>
            </w:sdtPr>
            <w:sdtEndPr/>
            <w:sdtContent>
              <w:r w:rsidR="00BF17B0">
                <w:rPr>
                  <w:color w:val="000000"/>
                </w:rPr>
                <w:t xml:space="preserve">Adaptation finance faces several key challenges that hinder its effectiveness and scale. One of the main challenges is the gap between the demand and supply of adaptation finance. According to the United Nations Environment Programme (UNEP), the annual cost of adaptation in developing countries could range from $140 billion to $300 billion by 2030, and from $280 billion to $500 billion by 2050. However, the current level of adaptation finance is far below these estimates. For example, in 2018, only $30 billion of public and private finance was directed to adaptation, representing 5% of the total climate finance flows. Moreover, most of the adaptation finance is concentrated in a few sectors and regions, leaving many vulnerable areas and communities underserved. </w:t>
              </w:r>
            </w:sdtContent>
          </w:sdt>
        </w:p>
      </w:sdtContent>
    </w:sdt>
    <w:sdt>
      <w:sdtPr>
        <w:tag w:val="goog_rdk_102"/>
        <w:id w:val="1544951441"/>
      </w:sdtPr>
      <w:sdtEndPr/>
      <w:sdtContent>
        <w:p w14:paraId="27B7C8BB" w14:textId="77777777" w:rsidR="008B5683" w:rsidRDefault="00866B11">
          <w:pPr>
            <w:pBdr>
              <w:top w:val="nil"/>
              <w:left w:val="nil"/>
              <w:bottom w:val="nil"/>
              <w:right w:val="nil"/>
              <w:between w:val="nil"/>
            </w:pBdr>
            <w:spacing w:after="0"/>
            <w:ind w:left="720"/>
            <w:rPr>
              <w:color w:val="000000"/>
            </w:rPr>
          </w:pPr>
          <w:sdt>
            <w:sdtPr>
              <w:tag w:val="goog_rdk_101"/>
              <w:id w:val="520666830"/>
            </w:sdtPr>
            <w:sdtEndPr/>
            <w:sdtContent/>
          </w:sdt>
        </w:p>
      </w:sdtContent>
    </w:sdt>
    <w:sdt>
      <w:sdtPr>
        <w:tag w:val="goog_rdk_104"/>
        <w:id w:val="-477756646"/>
      </w:sdtPr>
      <w:sdtEndPr/>
      <w:sdtContent>
        <w:p w14:paraId="509C6E25" w14:textId="3D13B4B4" w:rsidR="008B5683" w:rsidRDefault="00866B11" w:rsidP="00B81363">
          <w:pPr>
            <w:pBdr>
              <w:top w:val="nil"/>
              <w:left w:val="nil"/>
              <w:bottom w:val="nil"/>
              <w:right w:val="nil"/>
              <w:between w:val="nil"/>
            </w:pBdr>
            <w:spacing w:after="0"/>
            <w:ind w:left="720"/>
            <w:jc w:val="both"/>
            <w:rPr>
              <w:color w:val="000000"/>
            </w:rPr>
          </w:pPr>
          <w:sdt>
            <w:sdtPr>
              <w:tag w:val="goog_rdk_103"/>
              <w:id w:val="196901317"/>
            </w:sdtPr>
            <w:sdtEndPr/>
            <w:sdtContent>
              <w:r w:rsidR="009C1DFC" w:rsidRPr="009C1DFC">
                <w:rPr>
                  <w:color w:val="000000"/>
                </w:rPr>
                <w:t xml:space="preserve">The second </w:t>
              </w:r>
              <w:r w:rsidR="00BF17B0" w:rsidRPr="009C1DFC">
                <w:rPr>
                  <w:color w:val="000000"/>
                </w:rPr>
                <w:t xml:space="preserve">challenge </w:t>
              </w:r>
              <w:r w:rsidR="009C1DFC">
                <w:rPr>
                  <w:color w:val="000000"/>
                </w:rPr>
                <w:t>is that ma</w:t>
              </w:r>
              <w:r w:rsidR="00BF17B0">
                <w:rPr>
                  <w:color w:val="000000"/>
                </w:rPr>
                <w:t xml:space="preserve">ny developing countries face institutional, technical and financial barriers to mainstreaming adaptation into their development strategies and policies. </w:t>
              </w:r>
              <w:r w:rsidR="009C1DFC">
                <w:rPr>
                  <w:color w:val="000000"/>
                </w:rPr>
                <w:t xml:space="preserve"> This is caused by lack of </w:t>
              </w:r>
              <w:r w:rsidR="00BF17B0">
                <w:rPr>
                  <w:color w:val="000000"/>
                </w:rPr>
                <w:t xml:space="preserve">coordinated and harmonized </w:t>
              </w:r>
              <w:r w:rsidR="009C1DFC">
                <w:rPr>
                  <w:color w:val="000000"/>
                </w:rPr>
                <w:t xml:space="preserve">approach particularly in securing funding commitment from global stakeholders, especially developed countries. This makes it difficult for vulnerable countries to implement coherent adaptation agenda. </w:t>
              </w:r>
            </w:sdtContent>
          </w:sdt>
        </w:p>
      </w:sdtContent>
    </w:sdt>
    <w:sdt>
      <w:sdtPr>
        <w:tag w:val="goog_rdk_106"/>
        <w:id w:val="665831130"/>
      </w:sdtPr>
      <w:sdtEndPr/>
      <w:sdtContent>
        <w:p w14:paraId="1C3A74D5" w14:textId="77777777" w:rsidR="008B5683" w:rsidRDefault="00866B11" w:rsidP="00B81363">
          <w:pPr>
            <w:pBdr>
              <w:top w:val="nil"/>
              <w:left w:val="nil"/>
              <w:bottom w:val="nil"/>
              <w:right w:val="nil"/>
              <w:between w:val="nil"/>
            </w:pBdr>
            <w:spacing w:after="0"/>
            <w:ind w:left="720"/>
            <w:jc w:val="both"/>
            <w:rPr>
              <w:color w:val="000000"/>
            </w:rPr>
          </w:pPr>
          <w:sdt>
            <w:sdtPr>
              <w:tag w:val="goog_rdk_105"/>
              <w:id w:val="882753383"/>
            </w:sdtPr>
            <w:sdtEndPr/>
            <w:sdtContent/>
          </w:sdt>
        </w:p>
      </w:sdtContent>
    </w:sdt>
    <w:sdt>
      <w:sdtPr>
        <w:tag w:val="goog_rdk_108"/>
        <w:id w:val="-1158529612"/>
      </w:sdtPr>
      <w:sdtEndPr/>
      <w:sdtContent>
        <w:p w14:paraId="09A0DEBB" w14:textId="50F4244B" w:rsidR="008B5683" w:rsidRDefault="00866B11" w:rsidP="00B81363">
          <w:pPr>
            <w:pBdr>
              <w:top w:val="nil"/>
              <w:left w:val="nil"/>
              <w:bottom w:val="nil"/>
              <w:right w:val="nil"/>
              <w:between w:val="nil"/>
            </w:pBdr>
            <w:spacing w:after="0"/>
            <w:ind w:left="720"/>
            <w:jc w:val="both"/>
            <w:rPr>
              <w:color w:val="000000"/>
            </w:rPr>
          </w:pPr>
          <w:sdt>
            <w:sdtPr>
              <w:tag w:val="goog_rdk_107"/>
              <w:id w:val="66392215"/>
            </w:sdtPr>
            <w:sdtEndPr/>
            <w:sdtContent>
              <w:r w:rsidR="009C1DFC">
                <w:rPr>
                  <w:color w:val="000000"/>
                </w:rPr>
                <w:t xml:space="preserve">The </w:t>
              </w:r>
              <w:r w:rsidR="00BF17B0">
                <w:rPr>
                  <w:color w:val="000000"/>
                </w:rPr>
                <w:t>third challenge is the limited access to adaptation finance for developing countries. Adaptation finance should be accessible and responsive to the needs and preferences of developing countries, especially in Africa. However, many developing countries face complex and lengthy procedures, stringent criteria and high transaction costs to access adaptation finance from various sources and channels.</w:t>
              </w:r>
            </w:sdtContent>
          </w:sdt>
        </w:p>
      </w:sdtContent>
    </w:sdt>
    <w:sdt>
      <w:sdtPr>
        <w:tag w:val="goog_rdk_110"/>
        <w:id w:val="1097054951"/>
      </w:sdtPr>
      <w:sdtEndPr/>
      <w:sdtContent>
        <w:p w14:paraId="7B8D6D1E" w14:textId="77777777" w:rsidR="008B5683" w:rsidRDefault="00866B11" w:rsidP="00B81363">
          <w:pPr>
            <w:pBdr>
              <w:top w:val="nil"/>
              <w:left w:val="nil"/>
              <w:bottom w:val="nil"/>
              <w:right w:val="nil"/>
              <w:between w:val="nil"/>
            </w:pBdr>
            <w:spacing w:after="0"/>
            <w:ind w:left="720"/>
            <w:jc w:val="both"/>
            <w:rPr>
              <w:color w:val="000000"/>
            </w:rPr>
          </w:pPr>
          <w:sdt>
            <w:sdtPr>
              <w:tag w:val="goog_rdk_109"/>
              <w:id w:val="1968539911"/>
            </w:sdtPr>
            <w:sdtEndPr/>
            <w:sdtContent/>
          </w:sdt>
        </w:p>
      </w:sdtContent>
    </w:sdt>
    <w:sdt>
      <w:sdtPr>
        <w:tag w:val="goog_rdk_112"/>
        <w:id w:val="1348592665"/>
      </w:sdtPr>
      <w:sdtEndPr/>
      <w:sdtContent>
        <w:p w14:paraId="7BA01925" w14:textId="77777777" w:rsidR="008B5683" w:rsidRDefault="00866B11" w:rsidP="00B81363">
          <w:pPr>
            <w:pBdr>
              <w:top w:val="nil"/>
              <w:left w:val="nil"/>
              <w:bottom w:val="nil"/>
              <w:right w:val="nil"/>
              <w:between w:val="nil"/>
            </w:pBdr>
            <w:spacing w:after="0"/>
            <w:ind w:left="720"/>
            <w:jc w:val="both"/>
            <w:rPr>
              <w:color w:val="000000"/>
            </w:rPr>
          </w:pPr>
          <w:sdt>
            <w:sdtPr>
              <w:tag w:val="goog_rdk_111"/>
              <w:id w:val="-1611281436"/>
            </w:sdtPr>
            <w:sdtEndPr/>
            <w:sdtContent>
              <w:r w:rsidR="00BF17B0">
                <w:rPr>
                  <w:color w:val="000000"/>
                </w:rPr>
                <w:t>To overcome these challenges and at least double adaptation finance, there is a need for concerted efforts from all stakeholders at all levels. Some of the possible actions include:</w:t>
              </w:r>
            </w:sdtContent>
          </w:sdt>
        </w:p>
      </w:sdtContent>
    </w:sdt>
    <w:sdt>
      <w:sdtPr>
        <w:tag w:val="goog_rdk_114"/>
        <w:id w:val="-976983571"/>
      </w:sdtPr>
      <w:sdtEndPr/>
      <w:sdtContent>
        <w:p w14:paraId="47F1AD62" w14:textId="41211F9F" w:rsidR="008B5683" w:rsidRDefault="00866B11" w:rsidP="00B81363">
          <w:pPr>
            <w:pBdr>
              <w:top w:val="nil"/>
              <w:left w:val="nil"/>
              <w:bottom w:val="nil"/>
              <w:right w:val="nil"/>
              <w:between w:val="nil"/>
            </w:pBdr>
            <w:spacing w:after="0"/>
            <w:ind w:left="720"/>
            <w:jc w:val="both"/>
            <w:rPr>
              <w:color w:val="000000"/>
            </w:rPr>
          </w:pPr>
          <w:sdt>
            <w:sdtPr>
              <w:tag w:val="goog_rdk_113"/>
              <w:id w:val="59757664"/>
              <w:showingPlcHdr/>
            </w:sdtPr>
            <w:sdtEndPr/>
            <w:sdtContent>
              <w:r w:rsidR="00BF17B0">
                <w:t xml:space="preserve">     </w:t>
              </w:r>
            </w:sdtContent>
          </w:sdt>
        </w:p>
      </w:sdtContent>
    </w:sdt>
    <w:sdt>
      <w:sdtPr>
        <w:tag w:val="goog_rdk_116"/>
        <w:id w:val="787090715"/>
      </w:sdtPr>
      <w:sdtEndPr/>
      <w:sdtContent>
        <w:p w14:paraId="0505B0B6" w14:textId="0CEB89B7" w:rsidR="008B5683" w:rsidRDefault="00866B11" w:rsidP="00BF17B0">
          <w:pPr>
            <w:numPr>
              <w:ilvl w:val="0"/>
              <w:numId w:val="3"/>
            </w:numPr>
            <w:pBdr>
              <w:top w:val="nil"/>
              <w:left w:val="nil"/>
              <w:bottom w:val="nil"/>
              <w:right w:val="nil"/>
              <w:between w:val="nil"/>
            </w:pBdr>
            <w:spacing w:after="0"/>
            <w:jc w:val="both"/>
          </w:pPr>
          <w:sdt>
            <w:sdtPr>
              <w:tag w:val="goog_rdk_115"/>
              <w:id w:val="-54848888"/>
            </w:sdtPr>
            <w:sdtEndPr/>
            <w:sdtContent>
              <w:r w:rsidR="00BF17B0">
                <w:rPr>
                  <w:color w:val="000000"/>
                </w:rPr>
                <w:t xml:space="preserve"> Increasing the ambition and commitment of developed countries to provide adequate, predictable and sustainable adaptation finance to developing countries, in line with their obligations under the UN Framework Convention on Climate Change (UNFCCC) and the Paris </w:t>
              </w:r>
              <w:r w:rsidR="00B81363">
                <w:rPr>
                  <w:color w:val="000000"/>
                </w:rPr>
                <w:t>Agreement. -</w:t>
              </w:r>
            </w:sdtContent>
          </w:sdt>
        </w:p>
      </w:sdtContent>
    </w:sdt>
    <w:sdt>
      <w:sdtPr>
        <w:tag w:val="goog_rdk_120"/>
        <w:id w:val="-29959079"/>
      </w:sdtPr>
      <w:sdtEndPr/>
      <w:sdtContent>
        <w:p w14:paraId="4658F32F" w14:textId="77777777" w:rsidR="008B5683" w:rsidRDefault="00866B11" w:rsidP="00B81363">
          <w:pPr>
            <w:numPr>
              <w:ilvl w:val="0"/>
              <w:numId w:val="3"/>
            </w:numPr>
            <w:pBdr>
              <w:top w:val="nil"/>
              <w:left w:val="nil"/>
              <w:bottom w:val="nil"/>
              <w:right w:val="nil"/>
              <w:between w:val="nil"/>
            </w:pBdr>
            <w:spacing w:after="0"/>
            <w:jc w:val="both"/>
          </w:pPr>
          <w:sdt>
            <w:sdtPr>
              <w:tag w:val="goog_rdk_119"/>
              <w:id w:val="-952166987"/>
            </w:sdtPr>
            <w:sdtEndPr/>
            <w:sdtContent>
              <w:r w:rsidR="00BF17B0">
                <w:rPr>
                  <w:color w:val="000000"/>
                </w:rPr>
                <w:t>Improving the quality and effectiveness of adaptation finance, through ensuring its alignment and coherence with national development priorities, promoting participatory and inclusive approaches, applying gender-responsive and human rights-based principles, and strengthening monitoring, evaluation and learning systems.</w:t>
              </w:r>
            </w:sdtContent>
          </w:sdt>
        </w:p>
      </w:sdtContent>
    </w:sdt>
    <w:sdt>
      <w:sdtPr>
        <w:tag w:val="goog_rdk_122"/>
        <w:id w:val="-1832748389"/>
      </w:sdtPr>
      <w:sdtEndPr/>
      <w:sdtContent>
        <w:p w14:paraId="5D762D56" w14:textId="2D2D5FC8" w:rsidR="008B5683" w:rsidRDefault="00866B11" w:rsidP="00B81363">
          <w:pPr>
            <w:numPr>
              <w:ilvl w:val="0"/>
              <w:numId w:val="3"/>
            </w:numPr>
            <w:pBdr>
              <w:top w:val="nil"/>
              <w:left w:val="nil"/>
              <w:bottom w:val="nil"/>
              <w:right w:val="nil"/>
              <w:between w:val="nil"/>
            </w:pBdr>
            <w:spacing w:after="0"/>
            <w:jc w:val="both"/>
          </w:pPr>
          <w:sdt>
            <w:sdtPr>
              <w:tag w:val="goog_rdk_121"/>
              <w:id w:val="-1206872144"/>
            </w:sdtPr>
            <w:sdtEndPr/>
            <w:sdtContent>
              <w:r w:rsidR="00BF17B0">
                <w:rPr>
                  <w:color w:val="000000"/>
                </w:rPr>
                <w:t>Building the capacity and readiness of developing countries to access and manage adaptation finance, through providing technical assistance, knowledge sharing, peer learning and south-south cooperation.</w:t>
              </w:r>
            </w:sdtContent>
          </w:sdt>
        </w:p>
      </w:sdtContent>
    </w:sdt>
    <w:sdt>
      <w:sdtPr>
        <w:tag w:val="goog_rdk_124"/>
        <w:id w:val="2003543825"/>
      </w:sdtPr>
      <w:sdtEndPr/>
      <w:sdtContent>
        <w:p w14:paraId="19B61F3A" w14:textId="40C044DD" w:rsidR="008B5683" w:rsidRDefault="00866B11" w:rsidP="00BF17B0">
          <w:pPr>
            <w:pBdr>
              <w:top w:val="nil"/>
              <w:left w:val="nil"/>
              <w:bottom w:val="nil"/>
              <w:right w:val="nil"/>
              <w:between w:val="nil"/>
            </w:pBdr>
            <w:spacing w:after="0"/>
            <w:ind w:left="1080"/>
            <w:jc w:val="both"/>
          </w:pPr>
          <w:sdt>
            <w:sdtPr>
              <w:tag w:val="goog_rdk_123"/>
              <w:id w:val="-464894833"/>
            </w:sdtPr>
            <w:sdtEndPr/>
            <w:sdtContent/>
          </w:sdt>
        </w:p>
      </w:sdtContent>
    </w:sdt>
    <w:sdt>
      <w:sdtPr>
        <w:tag w:val="goog_rdk_126"/>
        <w:id w:val="-26420809"/>
      </w:sdtPr>
      <w:sdtEndPr/>
      <w:sdtContent>
        <w:p w14:paraId="7AD8A585" w14:textId="77777777" w:rsidR="008B5683" w:rsidRPr="00A90D89" w:rsidRDefault="00866B11" w:rsidP="00B81363">
          <w:pPr>
            <w:pBdr>
              <w:top w:val="nil"/>
              <w:left w:val="nil"/>
              <w:bottom w:val="nil"/>
              <w:right w:val="nil"/>
              <w:between w:val="nil"/>
            </w:pBdr>
            <w:spacing w:after="0"/>
            <w:ind w:left="720"/>
            <w:jc w:val="both"/>
          </w:pPr>
          <w:sdt>
            <w:sdtPr>
              <w:tag w:val="goog_rdk_125"/>
              <w:id w:val="-1525556086"/>
            </w:sdtPr>
            <w:sdtEndPr/>
            <w:sdtContent/>
          </w:sdt>
        </w:p>
      </w:sdtContent>
    </w:sdt>
    <w:sdt>
      <w:sdtPr>
        <w:tag w:val="goog_rdk_129"/>
        <w:id w:val="-471909653"/>
      </w:sdtPr>
      <w:sdtEndPr/>
      <w:sdtContent>
        <w:p w14:paraId="6452DB05" w14:textId="0139BD3A" w:rsidR="008B5683" w:rsidRDefault="00BF17B0" w:rsidP="00B81363">
          <w:pPr>
            <w:pBdr>
              <w:top w:val="nil"/>
              <w:left w:val="nil"/>
              <w:bottom w:val="nil"/>
              <w:right w:val="nil"/>
              <w:between w:val="nil"/>
            </w:pBdr>
            <w:spacing w:after="0"/>
            <w:ind w:left="720"/>
            <w:jc w:val="both"/>
            <w:rPr>
              <w:color w:val="000000"/>
            </w:rPr>
          </w:pPr>
          <w:r w:rsidRPr="00351722">
            <w:rPr>
              <w:i/>
              <w:iCs/>
              <w:color w:val="000000"/>
              <w:sz w:val="20"/>
              <w:szCs w:val="20"/>
            </w:rPr>
            <w:t>1</w:t>
          </w:r>
          <w:r w:rsidR="00A970FE" w:rsidRPr="00351722">
            <w:rPr>
              <w:i/>
              <w:iCs/>
              <w:color w:val="000000"/>
              <w:sz w:val="20"/>
              <w:szCs w:val="20"/>
            </w:rPr>
            <w:t>8</w:t>
          </w:r>
          <w:r w:rsidRPr="00351722">
            <w:rPr>
              <w:i/>
              <w:iCs/>
              <w:color w:val="000000"/>
              <w:sz w:val="20"/>
              <w:szCs w:val="20"/>
            </w:rPr>
            <w:t>. Description of key opportunities to at least</w:t>
          </w:r>
          <w:sdt>
            <w:sdtPr>
              <w:rPr>
                <w:i/>
                <w:iCs/>
                <w:sz w:val="20"/>
                <w:szCs w:val="20"/>
              </w:rPr>
              <w:tag w:val="goog_rdk_127"/>
              <w:id w:val="-1663777251"/>
            </w:sdtPr>
            <w:sdtEndPr/>
            <w:sdtContent>
              <w:r w:rsidRPr="00351722">
                <w:rPr>
                  <w:i/>
                  <w:iCs/>
                  <w:color w:val="000000"/>
                  <w:sz w:val="20"/>
                  <w:szCs w:val="20"/>
                </w:rPr>
                <w:t xml:space="preserve"> [more than]</w:t>
              </w:r>
            </w:sdtContent>
          </w:sdt>
          <w:r w:rsidRPr="00351722">
            <w:rPr>
              <w:i/>
              <w:iCs/>
              <w:color w:val="000000"/>
              <w:sz w:val="20"/>
              <w:szCs w:val="20"/>
            </w:rPr>
            <w:t xml:space="preserve"> double adaptation finance, including unrealized opportunities in key sectors, and enhancing country ownership.</w:t>
          </w:r>
          <w:r>
            <w:rPr>
              <w:color w:val="000000"/>
            </w:rPr>
            <w:t xml:space="preserve"> </w:t>
          </w:r>
          <w:sdt>
            <w:sdtPr>
              <w:tag w:val="goog_rdk_128"/>
              <w:id w:val="-1260217452"/>
              <w:showingPlcHdr/>
            </w:sdtPr>
            <w:sdtEndPr/>
            <w:sdtContent>
              <w:r w:rsidR="00A970FE">
                <w:t xml:space="preserve">     </w:t>
              </w:r>
            </w:sdtContent>
          </w:sdt>
        </w:p>
      </w:sdtContent>
    </w:sdt>
    <w:sdt>
      <w:sdtPr>
        <w:tag w:val="goog_rdk_131"/>
        <w:id w:val="464403296"/>
      </w:sdtPr>
      <w:sdtEndPr/>
      <w:sdtContent>
        <w:p w14:paraId="59A94AD2" w14:textId="5EED202F" w:rsidR="008B5683" w:rsidRDefault="00866B11" w:rsidP="00B81363">
          <w:pPr>
            <w:pBdr>
              <w:top w:val="nil"/>
              <w:left w:val="nil"/>
              <w:bottom w:val="nil"/>
              <w:right w:val="nil"/>
              <w:between w:val="nil"/>
            </w:pBdr>
            <w:spacing w:after="0"/>
            <w:ind w:left="720"/>
            <w:jc w:val="both"/>
            <w:rPr>
              <w:color w:val="000000"/>
            </w:rPr>
          </w:pPr>
          <w:sdt>
            <w:sdtPr>
              <w:tag w:val="goog_rdk_130"/>
              <w:id w:val="-1642417991"/>
              <w:showingPlcHdr/>
            </w:sdtPr>
            <w:sdtEndPr/>
            <w:sdtContent>
              <w:r w:rsidR="00E17FC7">
                <w:t xml:space="preserve">     </w:t>
              </w:r>
            </w:sdtContent>
          </w:sdt>
        </w:p>
      </w:sdtContent>
    </w:sdt>
    <w:sdt>
      <w:sdtPr>
        <w:tag w:val="goog_rdk_133"/>
        <w:id w:val="1070694589"/>
      </w:sdtPr>
      <w:sdtEndPr/>
      <w:sdtContent>
        <w:p w14:paraId="4EA84BBB" w14:textId="2732B241" w:rsidR="008B5683" w:rsidRDefault="00866B11" w:rsidP="00B81363">
          <w:pPr>
            <w:pBdr>
              <w:top w:val="nil"/>
              <w:left w:val="nil"/>
              <w:bottom w:val="nil"/>
              <w:right w:val="nil"/>
              <w:between w:val="nil"/>
            </w:pBdr>
            <w:spacing w:after="0"/>
            <w:ind w:left="720"/>
            <w:jc w:val="both"/>
            <w:rPr>
              <w:color w:val="000000"/>
            </w:rPr>
          </w:pPr>
          <w:sdt>
            <w:sdtPr>
              <w:tag w:val="goog_rdk_132"/>
              <w:id w:val="706992517"/>
            </w:sdtPr>
            <w:sdtEndPr/>
            <w:sdtContent>
              <w:r w:rsidR="00BF17B0">
                <w:rPr>
                  <w:color w:val="000000"/>
                </w:rPr>
                <w:t xml:space="preserve"> One of the main challenges for scaling up adaptation finance is to identify and seize the key opportunities that can leverage existing and new sources of funding, as well as increase the effectiveness and efficiency of adaptation actions. Some of these opportunities include:</w:t>
              </w:r>
            </w:sdtContent>
          </w:sdt>
        </w:p>
      </w:sdtContent>
    </w:sdt>
    <w:sdt>
      <w:sdtPr>
        <w:tag w:val="goog_rdk_135"/>
        <w:id w:val="1515185716"/>
      </w:sdtPr>
      <w:sdtEndPr/>
      <w:sdtContent>
        <w:p w14:paraId="296E1EED" w14:textId="77777777" w:rsidR="008B5683" w:rsidRDefault="00866B11" w:rsidP="00B81363">
          <w:pPr>
            <w:pBdr>
              <w:top w:val="nil"/>
              <w:left w:val="nil"/>
              <w:bottom w:val="nil"/>
              <w:right w:val="nil"/>
              <w:between w:val="nil"/>
            </w:pBdr>
            <w:spacing w:after="0"/>
            <w:ind w:left="720"/>
            <w:jc w:val="both"/>
            <w:rPr>
              <w:color w:val="000000"/>
            </w:rPr>
          </w:pPr>
          <w:sdt>
            <w:sdtPr>
              <w:tag w:val="goog_rdk_134"/>
              <w:id w:val="701677503"/>
            </w:sdtPr>
            <w:sdtEndPr/>
            <w:sdtContent/>
          </w:sdt>
        </w:p>
      </w:sdtContent>
    </w:sdt>
    <w:sdt>
      <w:sdtPr>
        <w:tag w:val="goog_rdk_137"/>
        <w:id w:val="571246293"/>
      </w:sdtPr>
      <w:sdtEndPr/>
      <w:sdtContent>
        <w:p w14:paraId="00A52359" w14:textId="72507FD5" w:rsidR="008B5683" w:rsidRDefault="00866B11" w:rsidP="00B81363">
          <w:pPr>
            <w:numPr>
              <w:ilvl w:val="0"/>
              <w:numId w:val="4"/>
            </w:numPr>
            <w:pBdr>
              <w:top w:val="nil"/>
              <w:left w:val="nil"/>
              <w:bottom w:val="nil"/>
              <w:right w:val="nil"/>
              <w:between w:val="nil"/>
            </w:pBdr>
            <w:spacing w:after="0"/>
            <w:jc w:val="both"/>
          </w:pPr>
          <w:sdt>
            <w:sdtPr>
              <w:tag w:val="goog_rdk_136"/>
              <w:id w:val="-1229538862"/>
            </w:sdtPr>
            <w:sdtEndPr/>
            <w:sdtContent>
              <w:r w:rsidR="00BF17B0">
                <w:t xml:space="preserve">Accelerated financial support for developing </w:t>
              </w:r>
              <w:r w:rsidR="00E26415">
                <w:t>countries through</w:t>
              </w:r>
              <w:r w:rsidR="00BF17B0">
                <w:t xml:space="preserve"> scaled up public grants and address inequities in access to finance by </w:t>
              </w:r>
              <w:r w:rsidR="00E26415">
                <w:t>reviewing the</w:t>
              </w:r>
              <w:r w:rsidR="00BF17B0">
                <w:t xml:space="preserve"> criteria for access of climate finance.</w:t>
              </w:r>
            </w:sdtContent>
          </w:sdt>
        </w:p>
      </w:sdtContent>
    </w:sdt>
    <w:sdt>
      <w:sdtPr>
        <w:tag w:val="goog_rdk_139"/>
        <w:id w:val="-5830100"/>
      </w:sdtPr>
      <w:sdtEndPr/>
      <w:sdtContent>
        <w:p w14:paraId="5A49B81D" w14:textId="77777777" w:rsidR="008B5683" w:rsidRDefault="00866B11" w:rsidP="00B81363">
          <w:pPr>
            <w:numPr>
              <w:ilvl w:val="0"/>
              <w:numId w:val="4"/>
            </w:numPr>
            <w:pBdr>
              <w:top w:val="nil"/>
              <w:left w:val="nil"/>
              <w:bottom w:val="nil"/>
              <w:right w:val="nil"/>
              <w:between w:val="nil"/>
            </w:pBdr>
            <w:spacing w:after="0"/>
            <w:jc w:val="both"/>
          </w:pPr>
          <w:sdt>
            <w:sdtPr>
              <w:tag w:val="goog_rdk_138"/>
              <w:id w:val="-425032873"/>
            </w:sdtPr>
            <w:sdtEndPr/>
            <w:sdtContent>
              <w:r w:rsidR="00BF17B0">
                <w:rPr>
                  <w:color w:val="000000"/>
                </w:rPr>
                <w:t>Enhancing the alignment of public finance with adaptation objectives, by integrating climate risk assessment and management into public financial management systems, budgeting processes, and fiscal policies.</w:t>
              </w:r>
            </w:sdtContent>
          </w:sdt>
        </w:p>
      </w:sdtContent>
    </w:sdt>
    <w:sdt>
      <w:sdtPr>
        <w:tag w:val="goog_rdk_141"/>
        <w:id w:val="-1365128959"/>
      </w:sdtPr>
      <w:sdtEndPr/>
      <w:sdtContent>
        <w:p w14:paraId="592925DF" w14:textId="77777777" w:rsidR="008B5683" w:rsidRDefault="00866B11" w:rsidP="00B81363">
          <w:pPr>
            <w:numPr>
              <w:ilvl w:val="0"/>
              <w:numId w:val="4"/>
            </w:numPr>
            <w:pBdr>
              <w:top w:val="nil"/>
              <w:left w:val="nil"/>
              <w:bottom w:val="nil"/>
              <w:right w:val="nil"/>
              <w:between w:val="nil"/>
            </w:pBdr>
            <w:spacing w:after="0"/>
            <w:jc w:val="both"/>
          </w:pPr>
          <w:sdt>
            <w:sdtPr>
              <w:tag w:val="goog_rdk_140"/>
              <w:id w:val="-2134472144"/>
            </w:sdtPr>
            <w:sdtEndPr/>
            <w:sdtContent>
              <w:r w:rsidR="00BF17B0">
                <w:rPr>
                  <w:color w:val="000000"/>
                </w:rPr>
                <w:t>Strengthening the capacity and readiness of developing countries to access and manage adaptation finance, by improving their institutional frameworks, governance systems, and monitoring and evaluation mechanisms.</w:t>
              </w:r>
            </w:sdtContent>
          </w:sdt>
        </w:p>
      </w:sdtContent>
    </w:sdt>
    <w:sdt>
      <w:sdtPr>
        <w:tag w:val="goog_rdk_143"/>
        <w:id w:val="2001383545"/>
      </w:sdtPr>
      <w:sdtEndPr/>
      <w:sdtContent>
        <w:p w14:paraId="1A9ED28D" w14:textId="77777777" w:rsidR="008B5683" w:rsidRDefault="00866B11" w:rsidP="00B81363">
          <w:pPr>
            <w:numPr>
              <w:ilvl w:val="0"/>
              <w:numId w:val="4"/>
            </w:numPr>
            <w:pBdr>
              <w:top w:val="nil"/>
              <w:left w:val="nil"/>
              <w:bottom w:val="nil"/>
              <w:right w:val="nil"/>
              <w:between w:val="nil"/>
            </w:pBdr>
            <w:spacing w:after="0"/>
            <w:jc w:val="both"/>
          </w:pPr>
          <w:sdt>
            <w:sdtPr>
              <w:tag w:val="goog_rdk_142"/>
              <w:id w:val="-1577281931"/>
            </w:sdtPr>
            <w:sdtEndPr/>
            <w:sdtContent>
              <w:r w:rsidR="00BF17B0">
                <w:rPr>
                  <w:color w:val="000000"/>
                </w:rPr>
                <w:t xml:space="preserve"> Promoting the mainstreaming of adaptation into key sectors, such as agriculture, water, health, and infrastructure, that are highly vulnerable to climate impacts and have significant co-benefits for development and resilience.</w:t>
              </w:r>
            </w:sdtContent>
          </w:sdt>
        </w:p>
      </w:sdtContent>
    </w:sdt>
    <w:sdt>
      <w:sdtPr>
        <w:tag w:val="goog_rdk_146"/>
        <w:id w:val="-142200106"/>
      </w:sdtPr>
      <w:sdtEndPr/>
      <w:sdtContent>
        <w:p w14:paraId="5A002C56" w14:textId="77777777" w:rsidR="008B5683" w:rsidRPr="00A90D89" w:rsidRDefault="00866B11" w:rsidP="00B81363">
          <w:pPr>
            <w:numPr>
              <w:ilvl w:val="0"/>
              <w:numId w:val="4"/>
            </w:numPr>
            <w:pBdr>
              <w:top w:val="nil"/>
              <w:left w:val="nil"/>
              <w:bottom w:val="nil"/>
              <w:right w:val="nil"/>
              <w:between w:val="nil"/>
            </w:pBdr>
            <w:spacing w:after="0"/>
            <w:jc w:val="both"/>
          </w:pPr>
          <w:sdt>
            <w:sdtPr>
              <w:tag w:val="goog_rdk_144"/>
              <w:id w:val="2030373584"/>
            </w:sdtPr>
            <w:sdtEndPr/>
            <w:sdtContent>
              <w:r w:rsidR="00BF17B0">
                <w:rPr>
                  <w:color w:val="000000"/>
                </w:rPr>
                <w:t>Increasing the participation and ownership of developing countries in the design and implementation of adaptation interventions, by ensuring that they are responsive to their needs, priorities, and preferences, and that they involve relevant stakeholders and beneficiaries.</w:t>
              </w:r>
            </w:sdtContent>
          </w:sdt>
          <w:sdt>
            <w:sdtPr>
              <w:tag w:val="goog_rdk_145"/>
              <w:id w:val="167992321"/>
            </w:sdtPr>
            <w:sdtEndPr/>
            <w:sdtContent/>
          </w:sdt>
        </w:p>
      </w:sdtContent>
    </w:sdt>
    <w:p w14:paraId="53B1B329" w14:textId="77777777" w:rsidR="008B5683" w:rsidRDefault="008B5683">
      <w:pPr>
        <w:pBdr>
          <w:top w:val="nil"/>
          <w:left w:val="nil"/>
          <w:bottom w:val="nil"/>
          <w:right w:val="nil"/>
          <w:between w:val="nil"/>
        </w:pBdr>
        <w:ind w:left="360"/>
        <w:rPr>
          <w:color w:val="000000"/>
        </w:rPr>
      </w:pPr>
    </w:p>
    <w:tbl>
      <w:tblPr>
        <w:tblStyle w:val="a3"/>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8B5683" w14:paraId="6948434F" w14:textId="77777777">
        <w:tc>
          <w:tcPr>
            <w:tcW w:w="8990" w:type="dxa"/>
          </w:tcPr>
          <w:p w14:paraId="63331684" w14:textId="77777777" w:rsidR="008B5683" w:rsidRDefault="00BF17B0" w:rsidP="00A970FE">
            <w:pPr>
              <w:pBdr>
                <w:top w:val="nil"/>
                <w:left w:val="nil"/>
                <w:bottom w:val="nil"/>
                <w:right w:val="nil"/>
                <w:between w:val="nil"/>
              </w:pBdr>
              <w:spacing w:line="259" w:lineRule="auto"/>
              <w:jc w:val="both"/>
              <w:rPr>
                <w:color w:val="000000"/>
              </w:rPr>
            </w:pPr>
            <w:r w:rsidRPr="00A970FE">
              <w:rPr>
                <w:color w:val="000000"/>
              </w:rPr>
              <w:t>Factors Affecting Adaptation Finance Flows in Africa</w:t>
            </w:r>
          </w:p>
          <w:p w14:paraId="1492645C" w14:textId="77777777" w:rsidR="00E26415" w:rsidRPr="00A970FE" w:rsidRDefault="00E26415" w:rsidP="00A970FE">
            <w:pPr>
              <w:pBdr>
                <w:top w:val="nil"/>
                <w:left w:val="nil"/>
                <w:bottom w:val="nil"/>
                <w:right w:val="nil"/>
                <w:between w:val="nil"/>
              </w:pBdr>
              <w:spacing w:line="259" w:lineRule="auto"/>
              <w:jc w:val="both"/>
              <w:rPr>
                <w:color w:val="000000"/>
              </w:rPr>
            </w:pPr>
          </w:p>
          <w:p w14:paraId="39F3B200" w14:textId="77777777" w:rsidR="008B5683" w:rsidRPr="00A970FE" w:rsidRDefault="00BF17B0" w:rsidP="00A970FE">
            <w:pPr>
              <w:pBdr>
                <w:top w:val="nil"/>
                <w:left w:val="nil"/>
                <w:bottom w:val="nil"/>
                <w:right w:val="nil"/>
                <w:between w:val="nil"/>
              </w:pBdr>
              <w:spacing w:line="259" w:lineRule="auto"/>
              <w:jc w:val="both"/>
              <w:rPr>
                <w:color w:val="000000"/>
              </w:rPr>
            </w:pPr>
            <w:r w:rsidRPr="00A970FE">
              <w:rPr>
                <w:color w:val="000000"/>
              </w:rPr>
              <w:t>Adaptation finance commitments to Africa remain substantially below the estimated needs detailed in NDCs. The factors influencing adaptation finance flows to Africa are both positive and negative and include the following:</w:t>
            </w:r>
          </w:p>
          <w:p w14:paraId="550080FE" w14:textId="0B218FFD" w:rsidR="008B5683" w:rsidRPr="00E26415" w:rsidRDefault="00BF17B0" w:rsidP="00E26415">
            <w:pPr>
              <w:pStyle w:val="ListParagraph"/>
              <w:numPr>
                <w:ilvl w:val="0"/>
                <w:numId w:val="11"/>
              </w:numPr>
              <w:shd w:val="clear" w:color="auto" w:fill="FFFFFF"/>
              <w:spacing w:before="240" w:after="240" w:line="276" w:lineRule="auto"/>
              <w:jc w:val="both"/>
              <w:rPr>
                <w:color w:val="000000"/>
              </w:rPr>
            </w:pPr>
            <w:r w:rsidRPr="00E26415">
              <w:rPr>
                <w:color w:val="000000"/>
              </w:rPr>
              <w:t>Positive Factors</w:t>
            </w:r>
          </w:p>
          <w:p w14:paraId="0F6165B2" w14:textId="77777777" w:rsidR="008B5683" w:rsidRPr="00A970FE" w:rsidRDefault="00BF17B0" w:rsidP="00E26415">
            <w:pPr>
              <w:shd w:val="clear" w:color="auto" w:fill="FFFFFF"/>
              <w:spacing w:before="240" w:after="240" w:line="276" w:lineRule="auto"/>
              <w:ind w:left="360" w:hanging="360"/>
              <w:jc w:val="both"/>
              <w:rPr>
                <w:color w:val="000000"/>
              </w:rPr>
            </w:pPr>
            <w:r w:rsidRPr="00A970FE">
              <w:rPr>
                <w:color w:val="000000"/>
              </w:rPr>
              <w:t>1.    DFI commitments to adaptation finance continue to grow</w:t>
            </w:r>
          </w:p>
          <w:p w14:paraId="268713D7" w14:textId="7C733F6C" w:rsidR="008B5683" w:rsidRPr="00A970FE" w:rsidRDefault="00BF17B0" w:rsidP="00A970FE">
            <w:pPr>
              <w:shd w:val="clear" w:color="auto" w:fill="FFFFFF"/>
              <w:spacing w:before="240" w:after="240" w:line="276" w:lineRule="auto"/>
              <w:jc w:val="both"/>
              <w:rPr>
                <w:color w:val="000000"/>
              </w:rPr>
            </w:pPr>
            <w:r w:rsidRPr="00A970FE">
              <w:rPr>
                <w:color w:val="000000"/>
              </w:rPr>
              <w:t>Pre-pandemic, nine MDBs announced a collective commitment to double their total levels of adaptation finance by 2025, to US$18 billion annually. Toward that end, the World Bank announced a 35% target for climate finance as a proportion of total finance from 2021–2025, of which at least 50% will support adaptation. The African Development Bank (AfDB) has committed to a target of at least 40% for climate finance by 2025, to a doubling of climate finance to US$25 billion between 2020 and 2025, and to prioritizing adaptation finance. While simultaneously mobilizing massive resources toward the global COVID-19 response, DFIs have increased adaptation investments in Africa by an estimated US$2.7 billion between 2019 and 2020.</w:t>
            </w:r>
          </w:p>
          <w:p w14:paraId="2710DF19" w14:textId="77777777" w:rsidR="008B5683" w:rsidRPr="00A970FE" w:rsidRDefault="00BF17B0" w:rsidP="00A970FE">
            <w:pPr>
              <w:shd w:val="clear" w:color="auto" w:fill="FFFFFF"/>
              <w:spacing w:before="240" w:after="240" w:line="276" w:lineRule="auto"/>
              <w:jc w:val="both"/>
              <w:rPr>
                <w:color w:val="000000"/>
              </w:rPr>
            </w:pPr>
            <w:r w:rsidRPr="00A970FE">
              <w:rPr>
                <w:color w:val="000000"/>
              </w:rPr>
              <w:t>2. Launch of innovative financing models</w:t>
            </w:r>
          </w:p>
          <w:p w14:paraId="4D4B7A34" w14:textId="77777777" w:rsidR="008B5683" w:rsidRPr="00A970FE" w:rsidRDefault="00BF17B0" w:rsidP="00A970FE">
            <w:pPr>
              <w:shd w:val="clear" w:color="auto" w:fill="FFFFFF"/>
              <w:spacing w:before="240" w:after="240" w:line="276" w:lineRule="auto"/>
              <w:jc w:val="both"/>
              <w:rPr>
                <w:color w:val="000000"/>
              </w:rPr>
            </w:pPr>
            <w:r w:rsidRPr="00A970FE">
              <w:rPr>
                <w:color w:val="000000"/>
              </w:rPr>
              <w:t>New innovative models for raising adaptation finance, such as the African Adaptation Acceleration Program (AAAP) jointly developed by the GCA and the AfDB, are beginning to be deployed. These instruments are designed to fill the financing gap facing adaptation projects, both by providing upfront capital and adjusting the risk-return profile of projects to meet the requirements of private investors. Between 2019 and 2020, tracked adaptation finance flows from grants and concessional debt in Africa increased by US$2.9 billion, with the potential to “crowd-in” commercial capital going forward.</w:t>
            </w:r>
          </w:p>
          <w:p w14:paraId="4657E29F" w14:textId="77777777" w:rsidR="00B81363" w:rsidRDefault="00E26415" w:rsidP="00A970FE">
            <w:pPr>
              <w:shd w:val="clear" w:color="auto" w:fill="FFFFFF"/>
              <w:spacing w:before="240" w:after="240" w:line="276" w:lineRule="auto"/>
              <w:jc w:val="both"/>
              <w:rPr>
                <w:color w:val="000000"/>
              </w:rPr>
            </w:pPr>
            <w:r>
              <w:rPr>
                <w:color w:val="000000"/>
              </w:rPr>
              <w:t xml:space="preserve">3. </w:t>
            </w:r>
            <w:r w:rsidR="00BF17B0" w:rsidRPr="00A970FE">
              <w:rPr>
                <w:color w:val="000000"/>
              </w:rPr>
              <w:t>International commitments at COP26</w:t>
            </w:r>
          </w:p>
          <w:p w14:paraId="719D125F" w14:textId="562AE31E" w:rsidR="008B5683" w:rsidRPr="00A970FE" w:rsidRDefault="00BF17B0" w:rsidP="00A970FE">
            <w:pPr>
              <w:shd w:val="clear" w:color="auto" w:fill="FFFFFF"/>
              <w:spacing w:before="240" w:after="240" w:line="276" w:lineRule="auto"/>
              <w:jc w:val="both"/>
              <w:rPr>
                <w:color w:val="000000"/>
              </w:rPr>
            </w:pPr>
            <w:r w:rsidRPr="00A970FE">
              <w:rPr>
                <w:color w:val="000000"/>
              </w:rPr>
              <w:t xml:space="preserve">Additionally, COP26 outcomes included a call to action for developed countries to double their collective provision of adaptation finance from 2019 levels by 2025; strengthened adaptation finance pledges from multilateral organizations, governments, and private actors; and increased allocation of proceeds from market-based mechanisms toward adaptation. The African Group of </w:t>
            </w:r>
            <w:r w:rsidRPr="00A970FE">
              <w:rPr>
                <w:color w:val="000000"/>
              </w:rPr>
              <w:lastRenderedPageBreak/>
              <w:t>Negotiators on Climate Change is attempting to mobilize US$1.3 trillion in climate finance by 2030, with adaptation remaining a top priority.</w:t>
            </w:r>
          </w:p>
          <w:p w14:paraId="31D6ABF7" w14:textId="77777777" w:rsidR="008B5683" w:rsidRPr="00A970FE" w:rsidRDefault="00BF17B0" w:rsidP="00B81363">
            <w:pPr>
              <w:shd w:val="clear" w:color="auto" w:fill="FFFFFF"/>
              <w:spacing w:before="240" w:after="240" w:line="276" w:lineRule="auto"/>
              <w:ind w:left="360" w:hanging="360"/>
              <w:jc w:val="both"/>
              <w:rPr>
                <w:color w:val="000000"/>
              </w:rPr>
            </w:pPr>
            <w:r w:rsidRPr="00A970FE">
              <w:rPr>
                <w:color w:val="000000"/>
              </w:rPr>
              <w:t>B.   Negative Factors</w:t>
            </w:r>
          </w:p>
          <w:p w14:paraId="2415E564" w14:textId="77777777" w:rsidR="00B81363" w:rsidRDefault="00BF17B0" w:rsidP="00B81363">
            <w:pPr>
              <w:shd w:val="clear" w:color="auto" w:fill="FFFFFF"/>
              <w:spacing w:before="240" w:after="240" w:line="276" w:lineRule="auto"/>
              <w:jc w:val="both"/>
              <w:rPr>
                <w:color w:val="000000"/>
              </w:rPr>
            </w:pPr>
            <w:r w:rsidRPr="00A970FE">
              <w:rPr>
                <w:color w:val="000000"/>
              </w:rPr>
              <w:t xml:space="preserve"> 1.    Capacity constraints </w:t>
            </w:r>
          </w:p>
          <w:p w14:paraId="1588C256" w14:textId="21786DB8" w:rsidR="008B5683" w:rsidRPr="00A970FE" w:rsidRDefault="00BF17B0" w:rsidP="00B81363">
            <w:pPr>
              <w:shd w:val="clear" w:color="auto" w:fill="FFFFFF"/>
              <w:spacing w:before="240" w:after="240" w:line="276" w:lineRule="auto"/>
              <w:jc w:val="both"/>
              <w:rPr>
                <w:color w:val="000000"/>
              </w:rPr>
            </w:pPr>
            <w:r w:rsidRPr="00A970FE">
              <w:rPr>
                <w:color w:val="000000"/>
              </w:rPr>
              <w:t>A number of capacity constraints within African countries limit access to adaptation finance. Many institutions, including National Designated Authorities (NDA), Direct Access Entities (DAEs), and other Accredited Entities (AEs), have constrained access to finance from climate funds given the significant technical and institutional capacity required to build project pipelines and generate proposals to climate funds including the Green Climate Fund (GCF). Furthermore, there is a lack of reliable and accessible information about climate risks and impacts in many contexts. This lack of information combines with limited capacity to process available climate data and to translate findings into the necessary resilience measures.</w:t>
            </w:r>
          </w:p>
          <w:p w14:paraId="5D4C74C6" w14:textId="46B9EDF6" w:rsidR="008B5683" w:rsidRPr="00A970FE" w:rsidRDefault="00BF17B0" w:rsidP="00B81363">
            <w:pPr>
              <w:shd w:val="clear" w:color="auto" w:fill="FFFFFF"/>
              <w:spacing w:before="240" w:after="240" w:line="276" w:lineRule="auto"/>
              <w:jc w:val="both"/>
              <w:rPr>
                <w:color w:val="000000"/>
              </w:rPr>
            </w:pPr>
            <w:r w:rsidRPr="00A970FE">
              <w:rPr>
                <w:color w:val="000000"/>
              </w:rPr>
              <w:t xml:space="preserve"> 2.    Limited inclusion of resilience in stimulus packages</w:t>
            </w:r>
          </w:p>
          <w:p w14:paraId="5928B18F" w14:textId="77777777" w:rsidR="008B5683" w:rsidRPr="00A970FE" w:rsidRDefault="00BF17B0" w:rsidP="00A970FE">
            <w:pPr>
              <w:shd w:val="clear" w:color="auto" w:fill="FFFFFF"/>
              <w:spacing w:before="240" w:after="240" w:line="276" w:lineRule="auto"/>
              <w:jc w:val="both"/>
              <w:rPr>
                <w:color w:val="000000"/>
              </w:rPr>
            </w:pPr>
            <w:r w:rsidRPr="00A970FE">
              <w:rPr>
                <w:color w:val="000000"/>
              </w:rPr>
              <w:t>In the 2021 UNEP Adaptation Gap Report, analysis of the fiscal stimulus packages of 66 countries—including all G20 and V20 countries—showed that less than one-third (18) of the responses were found to integrate physical climate-risk awareness and resilience components, including just three African countries: Niger, Ethiopia, and Kenya. As national budgets were strained during the pandemic, annual adaptation finance provided by domestic governments rose by only an estimated US$156 million between 2019 and 2020.</w:t>
            </w:r>
          </w:p>
          <w:p w14:paraId="0930AECB" w14:textId="77777777" w:rsidR="008B5683" w:rsidRPr="00A970FE" w:rsidRDefault="00BF17B0" w:rsidP="00B81363">
            <w:pPr>
              <w:shd w:val="clear" w:color="auto" w:fill="FFFFFF"/>
              <w:spacing w:before="240" w:after="240" w:line="276" w:lineRule="auto"/>
              <w:ind w:left="360" w:hanging="360"/>
              <w:jc w:val="both"/>
              <w:rPr>
                <w:color w:val="000000"/>
              </w:rPr>
            </w:pPr>
            <w:r w:rsidRPr="00A970FE">
              <w:rPr>
                <w:color w:val="000000"/>
              </w:rPr>
              <w:t>3.    Minimal private sector investment</w:t>
            </w:r>
          </w:p>
          <w:p w14:paraId="2BAE4E2E" w14:textId="77777777" w:rsidR="008B5683" w:rsidRPr="00A970FE" w:rsidRDefault="00BF17B0" w:rsidP="00A970FE">
            <w:pPr>
              <w:shd w:val="clear" w:color="auto" w:fill="FFFFFF"/>
              <w:spacing w:before="240" w:after="240" w:line="276" w:lineRule="auto"/>
              <w:jc w:val="both"/>
              <w:rPr>
                <w:color w:val="000000"/>
              </w:rPr>
            </w:pPr>
            <w:r w:rsidRPr="00A970FE">
              <w:rPr>
                <w:color w:val="000000"/>
              </w:rPr>
              <w:t>Although capital outflows stabilized relatively soon after hitting record lows in March 2020, total foreign direct investment (FDI) declined 16% in 2020 in Africa to US$40 billion, a decline to 2005 levels of investment. While annual tracked private investment for adaptation in Africa rose between 2019 and 2020 by around US$114 million, private investment only comprised 2% of total adaptation finance during the period.</w:t>
            </w:r>
          </w:p>
          <w:p w14:paraId="58FA0989" w14:textId="77777777" w:rsidR="008B5683" w:rsidRPr="00A970FE" w:rsidRDefault="00BF17B0" w:rsidP="00B81363">
            <w:pPr>
              <w:shd w:val="clear" w:color="auto" w:fill="FFFFFF"/>
              <w:spacing w:before="240" w:after="240" w:line="276" w:lineRule="auto"/>
              <w:ind w:left="360" w:hanging="360"/>
              <w:jc w:val="both"/>
              <w:rPr>
                <w:color w:val="000000"/>
              </w:rPr>
            </w:pPr>
            <w:r w:rsidRPr="00A970FE">
              <w:rPr>
                <w:color w:val="000000"/>
              </w:rPr>
              <w:t>4.    Africa debt crisis</w:t>
            </w:r>
          </w:p>
          <w:p w14:paraId="0B4CA9E9" w14:textId="77777777" w:rsidR="008B5683" w:rsidRPr="00A970FE" w:rsidRDefault="00BF17B0" w:rsidP="00A970FE">
            <w:pPr>
              <w:shd w:val="clear" w:color="auto" w:fill="FFFFFF"/>
              <w:spacing w:before="240" w:after="240" w:line="276" w:lineRule="auto"/>
              <w:jc w:val="both"/>
              <w:rPr>
                <w:color w:val="000000"/>
              </w:rPr>
            </w:pPr>
            <w:r w:rsidRPr="00A970FE">
              <w:rPr>
                <w:color w:val="000000"/>
              </w:rPr>
              <w:t>The macroeconomic strain caused by COVID-19 will continue to affect 2021 finance flows, with governments and private investors particularly impacted. 56% of African countries with a credit rating suffered downgrades in 2020, further weakening the financing ability of domestic governments. Despite this setback, FDI in Africa has rebounded in 2021, with positive growth in nearly all sub-regions.</w:t>
            </w:r>
          </w:p>
          <w:p w14:paraId="171EFAA8" w14:textId="77777777" w:rsidR="008B5683" w:rsidRPr="00A970FE" w:rsidRDefault="00BF17B0" w:rsidP="00B81363">
            <w:pPr>
              <w:shd w:val="clear" w:color="auto" w:fill="FFFFFF"/>
              <w:spacing w:before="240" w:after="240" w:line="276" w:lineRule="auto"/>
              <w:ind w:left="360" w:hanging="360"/>
              <w:jc w:val="both"/>
              <w:rPr>
                <w:color w:val="000000"/>
              </w:rPr>
            </w:pPr>
            <w:r w:rsidRPr="00A970FE">
              <w:rPr>
                <w:color w:val="000000"/>
              </w:rPr>
              <w:t>5.    Aftermath of COVID-19 and war in Ukraine</w:t>
            </w:r>
          </w:p>
          <w:p w14:paraId="1A82BC8D" w14:textId="77777777" w:rsidR="008B5683" w:rsidRPr="00A970FE" w:rsidRDefault="00BF17B0" w:rsidP="00A970FE">
            <w:pPr>
              <w:shd w:val="clear" w:color="auto" w:fill="FFFFFF"/>
              <w:spacing w:before="240" w:after="240" w:line="276" w:lineRule="auto"/>
              <w:jc w:val="both"/>
              <w:rPr>
                <w:color w:val="000000"/>
              </w:rPr>
            </w:pPr>
            <w:r w:rsidRPr="00A970FE">
              <w:rPr>
                <w:color w:val="000000"/>
              </w:rPr>
              <w:lastRenderedPageBreak/>
              <w:t>Since early 2022, the ongoing war in Ukraine has caused sudden hikes in energy and food prices, with massive disruptions to the international trade and supply chain systems. The uncertainties around food security and energy access may significantly affect the adaptation outcomes of planned and future projects. Even though adaptation financing flows from bilateral governments, and to a lesser extent from DFIs, can be expected to face constraints as resources are directed toward humanitarian aid, there are significant opportunities for building long-term adaptive capacity and resilience through a holistic and coordinated approach.</w:t>
            </w:r>
          </w:p>
          <w:p w14:paraId="16161C4C" w14:textId="587DBA0D" w:rsidR="008B5683" w:rsidRDefault="00BF17B0" w:rsidP="00351722">
            <w:pPr>
              <w:pBdr>
                <w:top w:val="nil"/>
                <w:left w:val="nil"/>
                <w:bottom w:val="nil"/>
                <w:right w:val="nil"/>
                <w:between w:val="nil"/>
              </w:pBdr>
              <w:spacing w:line="259" w:lineRule="auto"/>
              <w:rPr>
                <w:b/>
                <w:color w:val="000000"/>
                <w:sz w:val="28"/>
                <w:szCs w:val="28"/>
              </w:rPr>
            </w:pPr>
            <w:r>
              <w:rPr>
                <w:rFonts w:ascii="Times New Roman" w:eastAsia="Times New Roman" w:hAnsi="Times New Roman" w:cs="Times New Roman"/>
                <w:b/>
                <w:color w:val="1A1919"/>
                <w:sz w:val="26"/>
                <w:szCs w:val="26"/>
              </w:rPr>
              <w:t xml:space="preserve"> </w:t>
            </w:r>
          </w:p>
        </w:tc>
      </w:tr>
    </w:tbl>
    <w:p w14:paraId="144B1447" w14:textId="77777777" w:rsidR="008B5683" w:rsidRDefault="008B5683">
      <w:pPr>
        <w:pBdr>
          <w:top w:val="nil"/>
          <w:left w:val="nil"/>
          <w:bottom w:val="nil"/>
          <w:right w:val="nil"/>
          <w:between w:val="nil"/>
        </w:pBdr>
        <w:spacing w:after="0"/>
        <w:ind w:left="720"/>
        <w:rPr>
          <w:b/>
          <w:color w:val="000000"/>
          <w:sz w:val="28"/>
          <w:szCs w:val="28"/>
        </w:rPr>
      </w:pPr>
    </w:p>
    <w:p w14:paraId="1F55B4D2" w14:textId="76424343" w:rsidR="008B5683" w:rsidRDefault="00BF17B0">
      <w:pPr>
        <w:numPr>
          <w:ilvl w:val="0"/>
          <w:numId w:val="6"/>
        </w:numPr>
        <w:pBdr>
          <w:top w:val="nil"/>
          <w:left w:val="nil"/>
          <w:bottom w:val="nil"/>
          <w:right w:val="nil"/>
          <w:between w:val="nil"/>
        </w:pBdr>
        <w:spacing w:after="0"/>
        <w:rPr>
          <w:b/>
          <w:color w:val="000000"/>
          <w:sz w:val="24"/>
          <w:szCs w:val="24"/>
        </w:rPr>
      </w:pPr>
      <w:r>
        <w:rPr>
          <w:b/>
          <w:color w:val="000000"/>
          <w:sz w:val="24"/>
          <w:szCs w:val="24"/>
        </w:rPr>
        <w:t>Possible recommendations to overcome challenges in doubling adaptation finance</w:t>
      </w:r>
    </w:p>
    <w:p w14:paraId="3606ABA4" w14:textId="77777777" w:rsidR="008B5683" w:rsidRDefault="008B5683">
      <w:pPr>
        <w:pBdr>
          <w:top w:val="nil"/>
          <w:left w:val="nil"/>
          <w:bottom w:val="nil"/>
          <w:right w:val="nil"/>
          <w:between w:val="nil"/>
        </w:pBdr>
        <w:ind w:left="720"/>
        <w:rPr>
          <w:color w:val="000000"/>
        </w:rPr>
      </w:pPr>
    </w:p>
    <w:tbl>
      <w:tblPr>
        <w:tblStyle w:val="a4"/>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8B5683" w14:paraId="15E525C6" w14:textId="77777777">
        <w:tc>
          <w:tcPr>
            <w:tcW w:w="8990" w:type="dxa"/>
          </w:tcPr>
          <w:p w14:paraId="6EAD0117" w14:textId="77777777" w:rsidR="008B5683" w:rsidRPr="00B81363" w:rsidRDefault="00BF17B0" w:rsidP="00B81363">
            <w:pPr>
              <w:shd w:val="clear" w:color="auto" w:fill="FFFFFF"/>
              <w:spacing w:before="240" w:after="240" w:line="276" w:lineRule="auto"/>
              <w:jc w:val="both"/>
              <w:rPr>
                <w:color w:val="000000"/>
              </w:rPr>
            </w:pPr>
            <w:r w:rsidRPr="00B81363">
              <w:rPr>
                <w:color w:val="000000"/>
              </w:rPr>
              <w:t>Several steps are needed to increase adaptation finance, from stronger political commitments to strengthened institutional capacity in public and private sectors. Better analysis and understanding of climate risks</w:t>
            </w:r>
            <w:sdt>
              <w:sdtPr>
                <w:rPr>
                  <w:color w:val="000000"/>
                </w:rPr>
                <w:tag w:val="goog_rdk_147"/>
                <w:id w:val="-1655828061"/>
              </w:sdtPr>
              <w:sdtEndPr/>
              <w:sdtContent>
                <w:r w:rsidRPr="00B81363">
                  <w:rPr>
                    <w:color w:val="000000"/>
                  </w:rPr>
                  <w:t xml:space="preserve"> and impacts</w:t>
                </w:r>
              </w:sdtContent>
            </w:sdt>
            <w:r w:rsidRPr="00B81363">
              <w:rPr>
                <w:color w:val="000000"/>
              </w:rPr>
              <w:t xml:space="preserve"> is also essential to increasing the level of finance available for adaptation.</w:t>
            </w:r>
          </w:p>
          <w:p w14:paraId="73733863" w14:textId="77777777" w:rsidR="003F733F" w:rsidRDefault="00BF17B0" w:rsidP="00B81363">
            <w:pPr>
              <w:shd w:val="clear" w:color="auto" w:fill="FFFFFF"/>
              <w:spacing w:before="240" w:after="240" w:line="276" w:lineRule="auto"/>
              <w:jc w:val="both"/>
              <w:rPr>
                <w:color w:val="000000"/>
              </w:rPr>
            </w:pPr>
            <w:r w:rsidRPr="00B81363">
              <w:rPr>
                <w:color w:val="000000"/>
              </w:rPr>
              <w:t xml:space="preserve">Two kinds of measures would help: first, better measures of the economic and social risks </w:t>
            </w:r>
            <w:sdt>
              <w:sdtPr>
                <w:rPr>
                  <w:color w:val="000000"/>
                </w:rPr>
                <w:tag w:val="goog_rdk_148"/>
                <w:id w:val="-630634492"/>
              </w:sdtPr>
              <w:sdtEndPr/>
              <w:sdtContent>
                <w:r w:rsidRPr="00B81363">
                  <w:rPr>
                    <w:color w:val="000000"/>
                  </w:rPr>
                  <w:t xml:space="preserve">and impacts </w:t>
                </w:r>
              </w:sdtContent>
            </w:sdt>
            <w:r w:rsidRPr="00B81363">
              <w:rPr>
                <w:color w:val="000000"/>
              </w:rPr>
              <w:t>posed by climate change; and second, better measures of the financial and economic returns on investments designed to reduce those risks. Combined, these measures would help countries, donors and the private sector agree on adaptation priorities, track adaptation finance, and integrate adaptation priorities into national planning.</w:t>
            </w:r>
            <w:r w:rsidR="003F733F">
              <w:rPr>
                <w:color w:val="000000"/>
              </w:rPr>
              <w:t xml:space="preserve"> Furthermore,</w:t>
            </w:r>
          </w:p>
          <w:p w14:paraId="3BC07EFB" w14:textId="467DFD54" w:rsidR="008B5683" w:rsidRPr="003F733F" w:rsidRDefault="003F733F" w:rsidP="003F733F">
            <w:pPr>
              <w:pStyle w:val="ListParagraph"/>
              <w:numPr>
                <w:ilvl w:val="0"/>
                <w:numId w:val="12"/>
              </w:numPr>
              <w:shd w:val="clear" w:color="auto" w:fill="FFFFFF"/>
              <w:spacing w:before="240" w:after="240" w:line="276" w:lineRule="auto"/>
              <w:jc w:val="both"/>
              <w:rPr>
                <w:color w:val="000000"/>
              </w:rPr>
            </w:pPr>
            <w:r>
              <w:rPr>
                <w:color w:val="000000"/>
              </w:rPr>
              <w:t xml:space="preserve">The </w:t>
            </w:r>
            <w:r w:rsidRPr="003F733F">
              <w:rPr>
                <w:color w:val="000000"/>
              </w:rPr>
              <w:t>principle</w:t>
            </w:r>
            <w:r w:rsidR="00BF17B0" w:rsidRPr="003F733F">
              <w:rPr>
                <w:color w:val="000000"/>
              </w:rPr>
              <w:t xml:space="preserve"> of </w:t>
            </w:r>
            <w:r w:rsidRPr="003F733F">
              <w:rPr>
                <w:color w:val="000000"/>
              </w:rPr>
              <w:t>CBDRRC</w:t>
            </w:r>
            <w:r w:rsidR="00BF17B0" w:rsidRPr="003F733F">
              <w:rPr>
                <w:color w:val="000000"/>
              </w:rPr>
              <w:t xml:space="preserve"> </w:t>
            </w:r>
            <w:r w:rsidR="00B81363" w:rsidRPr="003F733F">
              <w:rPr>
                <w:color w:val="000000"/>
              </w:rPr>
              <w:t xml:space="preserve">should be the </w:t>
            </w:r>
            <w:r w:rsidR="00BF17B0" w:rsidRPr="003F733F">
              <w:rPr>
                <w:color w:val="000000"/>
              </w:rPr>
              <w:t xml:space="preserve">basis for </w:t>
            </w:r>
            <w:r w:rsidR="00E17FC7">
              <w:rPr>
                <w:color w:val="000000"/>
              </w:rPr>
              <w:t xml:space="preserve">climate finance </w:t>
            </w:r>
            <w:r w:rsidR="00BF17B0" w:rsidRPr="003F733F">
              <w:rPr>
                <w:color w:val="000000"/>
              </w:rPr>
              <w:t>disbursement</w:t>
            </w:r>
            <w:r w:rsidR="00B81363" w:rsidRPr="003F733F">
              <w:rPr>
                <w:color w:val="000000"/>
              </w:rPr>
              <w:t>.</w:t>
            </w:r>
          </w:p>
          <w:p w14:paraId="62D436BA" w14:textId="5B112745" w:rsidR="008B5683" w:rsidRPr="003F733F" w:rsidRDefault="00BF17B0" w:rsidP="003F733F">
            <w:pPr>
              <w:pStyle w:val="ListParagraph"/>
              <w:numPr>
                <w:ilvl w:val="0"/>
                <w:numId w:val="12"/>
              </w:numPr>
              <w:shd w:val="clear" w:color="auto" w:fill="FFFFFF"/>
              <w:spacing w:before="240" w:after="240" w:line="276" w:lineRule="auto"/>
              <w:jc w:val="both"/>
              <w:rPr>
                <w:color w:val="000000"/>
              </w:rPr>
            </w:pPr>
            <w:r w:rsidRPr="003F733F">
              <w:rPr>
                <w:color w:val="000000"/>
              </w:rPr>
              <w:t xml:space="preserve">Adaptation Finance should not indebt </w:t>
            </w:r>
            <w:r w:rsidR="00E17FC7">
              <w:rPr>
                <w:color w:val="000000"/>
              </w:rPr>
              <w:t xml:space="preserve">developing </w:t>
            </w:r>
            <w:r w:rsidRPr="003F733F">
              <w:rPr>
                <w:color w:val="000000"/>
              </w:rPr>
              <w:t>countries</w:t>
            </w:r>
          </w:p>
          <w:p w14:paraId="02446BB8" w14:textId="1D28EB4A" w:rsidR="008B5683" w:rsidRPr="003F733F" w:rsidRDefault="00BF17B0" w:rsidP="003F733F">
            <w:pPr>
              <w:pStyle w:val="ListParagraph"/>
              <w:numPr>
                <w:ilvl w:val="0"/>
                <w:numId w:val="12"/>
              </w:numPr>
              <w:shd w:val="clear" w:color="auto" w:fill="FFFFFF"/>
              <w:spacing w:before="240" w:after="240" w:line="276" w:lineRule="auto"/>
              <w:jc w:val="both"/>
              <w:rPr>
                <w:rFonts w:ascii="Times New Roman" w:eastAsia="Times New Roman" w:hAnsi="Times New Roman" w:cs="Times New Roman"/>
                <w:b/>
                <w:color w:val="1A1919"/>
                <w:sz w:val="24"/>
                <w:szCs w:val="24"/>
              </w:rPr>
            </w:pPr>
            <w:r w:rsidRPr="003F733F">
              <w:rPr>
                <w:color w:val="000000"/>
              </w:rPr>
              <w:t xml:space="preserve">We should aim at </w:t>
            </w:r>
            <w:r w:rsidRPr="003F733F">
              <w:rPr>
                <w:b/>
                <w:bCs/>
                <w:color w:val="FF0000"/>
                <w:u w:val="single"/>
              </w:rPr>
              <w:t>more than</w:t>
            </w:r>
            <w:r w:rsidRPr="003F733F">
              <w:rPr>
                <w:color w:val="FF0000"/>
              </w:rPr>
              <w:t xml:space="preserve"> </w:t>
            </w:r>
            <w:r w:rsidRPr="003F733F">
              <w:rPr>
                <w:color w:val="000000"/>
              </w:rPr>
              <w:t>doubling rather than at least doubling</w:t>
            </w:r>
            <w:r w:rsidR="00E17FC7">
              <w:rPr>
                <w:color w:val="000000"/>
              </w:rPr>
              <w:t xml:space="preserve"> Adaptation Finance</w:t>
            </w:r>
          </w:p>
        </w:tc>
      </w:tr>
    </w:tbl>
    <w:p w14:paraId="12E6CBB1" w14:textId="77777777" w:rsidR="008B5683" w:rsidRDefault="008B5683">
      <w:pPr>
        <w:pBdr>
          <w:top w:val="nil"/>
          <w:left w:val="nil"/>
          <w:bottom w:val="nil"/>
          <w:right w:val="nil"/>
          <w:between w:val="nil"/>
        </w:pBdr>
        <w:ind w:left="720"/>
        <w:rPr>
          <w:b/>
          <w:color w:val="000000"/>
          <w:sz w:val="28"/>
          <w:szCs w:val="28"/>
        </w:rPr>
      </w:pPr>
    </w:p>
    <w:p w14:paraId="3B20F69B" w14:textId="77777777" w:rsidR="008B5683" w:rsidRDefault="008B5683">
      <w:pPr>
        <w:rPr>
          <w:b/>
          <w:sz w:val="24"/>
          <w:szCs w:val="24"/>
        </w:rPr>
      </w:pPr>
    </w:p>
    <w:p w14:paraId="7AA15FB6" w14:textId="77777777" w:rsidR="008B5683" w:rsidRDefault="008B5683">
      <w:pPr>
        <w:pBdr>
          <w:top w:val="nil"/>
          <w:left w:val="nil"/>
          <w:bottom w:val="nil"/>
          <w:right w:val="nil"/>
          <w:between w:val="nil"/>
        </w:pBdr>
        <w:ind w:left="360"/>
        <w:rPr>
          <w:b/>
          <w:color w:val="000000"/>
          <w:sz w:val="32"/>
          <w:szCs w:val="32"/>
        </w:rPr>
      </w:pPr>
    </w:p>
    <w:sectPr w:rsidR="008B568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5FB"/>
    <w:multiLevelType w:val="hybridMultilevel"/>
    <w:tmpl w:val="6CBAACCA"/>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2B1016"/>
    <w:multiLevelType w:val="multilevel"/>
    <w:tmpl w:val="B4582B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1360BD"/>
    <w:multiLevelType w:val="hybridMultilevel"/>
    <w:tmpl w:val="66F64D9E"/>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E2743F9"/>
    <w:multiLevelType w:val="multilevel"/>
    <w:tmpl w:val="AF1684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8F77CEA"/>
    <w:multiLevelType w:val="hybridMultilevel"/>
    <w:tmpl w:val="CC4867DE"/>
    <w:lvl w:ilvl="0" w:tplc="20000015">
      <w:start w:val="1"/>
      <w:numFmt w:val="upperLetter"/>
      <w:lvlText w:val="%1."/>
      <w:lvlJc w:val="left"/>
      <w:pPr>
        <w:ind w:left="360" w:hanging="360"/>
      </w:pPr>
    </w:lvl>
    <w:lvl w:ilvl="1" w:tplc="20000019">
      <w:start w:val="1"/>
      <w:numFmt w:val="lowerLetter"/>
      <w:lvlText w:val="%2."/>
      <w:lvlJc w:val="left"/>
      <w:pPr>
        <w:ind w:left="1080" w:hanging="360"/>
      </w:pPr>
    </w:lvl>
    <w:lvl w:ilvl="2" w:tplc="20000015">
      <w:start w:val="1"/>
      <w:numFmt w:val="upperLetter"/>
      <w:lvlText w:val="%3."/>
      <w:lvlJc w:val="left"/>
      <w:pPr>
        <w:ind w:left="1980" w:hanging="36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562478F5"/>
    <w:multiLevelType w:val="multilevel"/>
    <w:tmpl w:val="306AA8F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12E25"/>
    <w:multiLevelType w:val="hybridMultilevel"/>
    <w:tmpl w:val="599C20F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DD50E53"/>
    <w:multiLevelType w:val="multilevel"/>
    <w:tmpl w:val="780A80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25947DE"/>
    <w:multiLevelType w:val="multilevel"/>
    <w:tmpl w:val="CC58C53C"/>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9" w15:restartNumberingAfterBreak="0">
    <w:nsid w:val="674C0D5C"/>
    <w:multiLevelType w:val="hybridMultilevel"/>
    <w:tmpl w:val="1A9AF7B8"/>
    <w:lvl w:ilvl="0" w:tplc="20000019">
      <w:start w:val="1"/>
      <w:numFmt w:val="lowerLetter"/>
      <w:lvlText w:val="%1."/>
      <w:lvlJc w:val="left"/>
      <w:pPr>
        <w:ind w:left="360" w:hanging="360"/>
      </w:pPr>
    </w:lvl>
    <w:lvl w:ilvl="1" w:tplc="E5069C0C">
      <w:numFmt w:val="bullet"/>
      <w:lvlText w:val="·"/>
      <w:lvlJc w:val="left"/>
      <w:pPr>
        <w:ind w:left="1170" w:hanging="450"/>
      </w:pPr>
      <w:rPr>
        <w:rFonts w:ascii="Calibri" w:eastAsia="Calibri" w:hAnsi="Calibri" w:cs="Calibri"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6E6D1970"/>
    <w:multiLevelType w:val="multilevel"/>
    <w:tmpl w:val="0AA6C4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7B9C50F4"/>
    <w:multiLevelType w:val="hybridMultilevel"/>
    <w:tmpl w:val="14D4680C"/>
    <w:lvl w:ilvl="0" w:tplc="20000019">
      <w:start w:val="1"/>
      <w:numFmt w:val="lowerLetter"/>
      <w:lvlText w:val="%1."/>
      <w:lvlJc w:val="left"/>
      <w:pPr>
        <w:ind w:left="1080" w:hanging="360"/>
      </w:pPr>
    </w:lvl>
    <w:lvl w:ilvl="1" w:tplc="04090001">
      <w:start w:val="1"/>
      <w:numFmt w:val="bullet"/>
      <w:lvlText w:val=""/>
      <w:lvlJc w:val="left"/>
      <w:pPr>
        <w:ind w:left="720" w:hanging="360"/>
      </w:pPr>
      <w:rPr>
        <w:rFonts w:ascii="Symbol" w:hAnsi="Symbol" w:hint="default"/>
      </w:rPr>
    </w:lvl>
    <w:lvl w:ilvl="2" w:tplc="203ACF96">
      <w:start w:val="1"/>
      <w:numFmt w:val="upperLetter"/>
      <w:lvlText w:val="%3."/>
      <w:lvlJc w:val="left"/>
      <w:pPr>
        <w:ind w:left="2700" w:hanging="360"/>
      </w:pPr>
      <w:rPr>
        <w:rFonts w:hint="default"/>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181889775">
    <w:abstractNumId w:val="8"/>
  </w:num>
  <w:num w:numId="2" w16cid:durableId="740563913">
    <w:abstractNumId w:val="7"/>
  </w:num>
  <w:num w:numId="3" w16cid:durableId="2000645834">
    <w:abstractNumId w:val="10"/>
  </w:num>
  <w:num w:numId="4" w16cid:durableId="47846758">
    <w:abstractNumId w:val="3"/>
  </w:num>
  <w:num w:numId="5" w16cid:durableId="2011515971">
    <w:abstractNumId w:val="5"/>
  </w:num>
  <w:num w:numId="6" w16cid:durableId="2078698088">
    <w:abstractNumId w:val="1"/>
  </w:num>
  <w:num w:numId="7" w16cid:durableId="2007971868">
    <w:abstractNumId w:val="2"/>
  </w:num>
  <w:num w:numId="8" w16cid:durableId="273173696">
    <w:abstractNumId w:val="9"/>
  </w:num>
  <w:num w:numId="9" w16cid:durableId="1407411606">
    <w:abstractNumId w:val="0"/>
  </w:num>
  <w:num w:numId="10" w16cid:durableId="1740059024">
    <w:abstractNumId w:val="11"/>
  </w:num>
  <w:num w:numId="11" w16cid:durableId="1347486261">
    <w:abstractNumId w:val="4"/>
  </w:num>
  <w:num w:numId="12" w16cid:durableId="2029603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83"/>
    <w:rsid w:val="00292487"/>
    <w:rsid w:val="002D62E7"/>
    <w:rsid w:val="00351722"/>
    <w:rsid w:val="003F733F"/>
    <w:rsid w:val="00483112"/>
    <w:rsid w:val="00596010"/>
    <w:rsid w:val="005C33E8"/>
    <w:rsid w:val="00684F10"/>
    <w:rsid w:val="007A0846"/>
    <w:rsid w:val="008225E4"/>
    <w:rsid w:val="00866B11"/>
    <w:rsid w:val="008B5683"/>
    <w:rsid w:val="009C1DFC"/>
    <w:rsid w:val="00A90D89"/>
    <w:rsid w:val="00A970FE"/>
    <w:rsid w:val="00B81363"/>
    <w:rsid w:val="00BF17B0"/>
    <w:rsid w:val="00DB584C"/>
    <w:rsid w:val="00DF258E"/>
    <w:rsid w:val="00E17FC7"/>
    <w:rsid w:val="00E26415"/>
    <w:rsid w:val="00ED68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799B"/>
  <w15:docId w15:val="{F7DD0990-FE26-473E-896B-2B4B84BB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122B3"/>
    <w:pPr>
      <w:ind w:left="720"/>
      <w:contextualSpacing/>
    </w:pPr>
  </w:style>
  <w:style w:type="table" w:styleId="TableGrid">
    <w:name w:val="Table Grid"/>
    <w:basedOn w:val="TableNormal"/>
    <w:uiPriority w:val="39"/>
    <w:rsid w:val="0086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tBNufz0dTh/353U3vkep1co0A==">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FCCC Word Document" ma:contentTypeID="0x0101003C3267D6C58C7E43AF12983B083F8F2B00D76EA5D0B07E5A4CA001ED5058C26D92" ma:contentTypeVersion="1" ma:contentTypeDescription="Creates a new UNFCCC document" ma:contentTypeScope="" ma:versionID="e060c223d4d8a40680cdab6445dcaaf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90D0C0-69E4-4B4A-A3AC-C0BF807AB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F3A509-D8E7-42F2-8156-9C781BAEF275}">
  <ds:schemaRefs>
    <ds:schemaRef ds:uri="http://schemas.microsoft.com/sharepoint/v3/contenttype/forms"/>
  </ds:schemaRefs>
</ds:datastoreItem>
</file>

<file path=customXml/itemProps4.xml><?xml version="1.0" encoding="utf-8"?>
<ds:datastoreItem xmlns:ds="http://schemas.openxmlformats.org/officeDocument/2006/customXml" ds:itemID="{C7011F93-328C-4EFD-9BE6-054BF78B5620}">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3813</Words>
  <Characters>21736</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Okungu</dc:creator>
  <cp:lastModifiedBy>Padraig Oliver</cp:lastModifiedBy>
  <cp:revision>2</cp:revision>
  <dcterms:created xsi:type="dcterms:W3CDTF">2023-07-31T15:02:00Z</dcterms:created>
  <dcterms:modified xsi:type="dcterms:W3CDTF">2023-07-31T15:02:00Z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1ecfd144595c2f2b00bbb63f440da220433f5c41d6a83b69abce331dd0eec957</vt:lpwstr>
  </property>
  <property fmtid="{D5CDD505-2E9C-101B-9397-08002B2CF9AE}" pid="3" name="ContentTypeId">
    <vt:lpwstr>0x0101003C3267D6C58C7E43AF12983B083F8F2B00D76EA5D0B07E5A4CA001ED5058C26D92</vt:lpwstr>
  </property>
</Properties>
</file>