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8727" w14:textId="77777777" w:rsidR="005E1D5D" w:rsidRPr="00972085" w:rsidRDefault="005E1D5D" w:rsidP="005E1D5D">
      <w:pPr>
        <w:pStyle w:val="Header"/>
        <w:rPr>
          <w:sz w:val="2"/>
          <w:szCs w:val="2"/>
          <w:lang w:val="en-US"/>
        </w:rPr>
      </w:pPr>
    </w:p>
    <w:p w14:paraId="53EDB5AA" w14:textId="77777777" w:rsidR="005E1D5D" w:rsidRPr="00972085" w:rsidRDefault="005E1D5D" w:rsidP="005E1D5D">
      <w:pPr>
        <w:pStyle w:val="Header"/>
        <w:spacing w:line="14" w:lineRule="exact"/>
        <w:rPr>
          <w:sz w:val="4"/>
          <w:szCs w:val="4"/>
          <w:lang w:val="en-US"/>
        </w:rPr>
      </w:pPr>
    </w:p>
    <w:tbl>
      <w:tblPr>
        <w:tblW w:w="15877" w:type="dxa"/>
        <w:tblInd w:w="-370" w:type="dxa"/>
        <w:shd w:val="clear" w:color="auto" w:fill="E0E0E0"/>
        <w:tblLayout w:type="fixed"/>
        <w:tblCellMar>
          <w:left w:w="56" w:type="dxa"/>
          <w:right w:w="56" w:type="dxa"/>
        </w:tblCellMar>
        <w:tblLook w:val="0000" w:firstRow="0" w:lastRow="0" w:firstColumn="0" w:lastColumn="0" w:noHBand="0" w:noVBand="0"/>
      </w:tblPr>
      <w:tblGrid>
        <w:gridCol w:w="4821"/>
        <w:gridCol w:w="11056"/>
      </w:tblGrid>
      <w:tr w:rsidR="005C5581" w:rsidRPr="005C5581" w14:paraId="7D5C793B" w14:textId="77777777" w:rsidTr="00DB0167">
        <w:trPr>
          <w:cantSplit/>
          <w:trHeight w:val="953"/>
        </w:trPr>
        <w:tc>
          <w:tcPr>
            <w:tcW w:w="15877" w:type="dxa"/>
            <w:gridSpan w:val="2"/>
            <w:tcBorders>
              <w:top w:val="single" w:sz="4" w:space="0" w:color="auto"/>
              <w:left w:val="single" w:sz="4" w:space="0" w:color="auto"/>
              <w:bottom w:val="single" w:sz="4" w:space="0" w:color="auto"/>
              <w:right w:val="single" w:sz="4" w:space="0" w:color="auto"/>
            </w:tcBorders>
            <w:vAlign w:val="center"/>
          </w:tcPr>
          <w:p w14:paraId="57980E8D" w14:textId="6D683AA7" w:rsidR="005C5581" w:rsidRPr="005C5581" w:rsidRDefault="000372B5" w:rsidP="005C5581">
            <w:pPr>
              <w:ind w:left="86"/>
              <w:jc w:val="left"/>
              <w:rPr>
                <w:rFonts w:ascii="Times New Roman" w:hAnsi="Times New Roman" w:cs="Times New Roman"/>
                <w:b/>
                <w:sz w:val="24"/>
                <w:szCs w:val="20"/>
              </w:rPr>
            </w:pPr>
            <w:r>
              <w:rPr>
                <w:rFonts w:ascii="Times New Roman" w:hAnsi="Times New Roman" w:cs="Times New Roman"/>
                <w:noProof/>
                <w:sz w:val="24"/>
                <w:szCs w:val="20"/>
              </w:rPr>
              <w:drawing>
                <wp:anchor distT="0" distB="0" distL="114300" distR="114300" simplePos="0" relativeHeight="251658240" behindDoc="0" locked="0" layoutInCell="1" allowOverlap="0" wp14:anchorId="0D4047F2" wp14:editId="7CA552D9">
                  <wp:simplePos x="0" y="0"/>
                  <wp:positionH relativeFrom="column">
                    <wp:posOffset>223520</wp:posOffset>
                  </wp:positionH>
                  <wp:positionV relativeFrom="paragraph">
                    <wp:posOffset>62865</wp:posOffset>
                  </wp:positionV>
                  <wp:extent cx="571500" cy="457200"/>
                  <wp:effectExtent l="0" t="0" r="0" b="0"/>
                  <wp:wrapNone/>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0"/>
              </w:rPr>
              <mc:AlternateContent>
                <mc:Choice Requires="wps">
                  <w:drawing>
                    <wp:anchor distT="0" distB="0" distL="114300" distR="114300" simplePos="0" relativeHeight="251657216" behindDoc="0" locked="0" layoutInCell="0" allowOverlap="1" wp14:anchorId="7614CFE0" wp14:editId="04252F7A">
                      <wp:simplePos x="0" y="0"/>
                      <wp:positionH relativeFrom="column">
                        <wp:posOffset>3321050</wp:posOffset>
                      </wp:positionH>
                      <wp:positionV relativeFrom="paragraph">
                        <wp:posOffset>92075</wp:posOffset>
                      </wp:positionV>
                      <wp:extent cx="4678680" cy="478155"/>
                      <wp:effectExtent l="3175" t="0" r="444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4CFE0" id="_x0000_t202" coordsize="21600,21600" o:spt="202" path="m,l,21600r21600,l21600,xe">
                      <v:stroke joinstyle="miter"/>
                      <v:path gradientshapeok="t" o:connecttype="rect"/>
                    </v:shapetype>
                    <v:shape id="Text Box 4" o:spid="_x0000_s1026" type="#_x0000_t202" style="position:absolute;left:0;text-align:left;margin-left:261.5pt;margin-top:7.25pt;width:368.4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" o:allowincell="f" filled="f" stroked="f">
                      <v:textbo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v:textbox>
                    </v:shape>
                  </w:pict>
                </mc:Fallback>
              </mc:AlternateContent>
            </w:r>
          </w:p>
          <w:p w14:paraId="7F731794" w14:textId="77777777" w:rsidR="005C5581" w:rsidRPr="005C5581" w:rsidRDefault="005C5581" w:rsidP="005C5581">
            <w:pPr>
              <w:ind w:left="86"/>
              <w:jc w:val="left"/>
              <w:rPr>
                <w:rFonts w:ascii="Times New Roman" w:hAnsi="Times New Roman" w:cs="Times New Roman"/>
                <w:b/>
                <w:sz w:val="24"/>
                <w:szCs w:val="20"/>
              </w:rPr>
            </w:pPr>
          </w:p>
        </w:tc>
      </w:tr>
      <w:tr w:rsidR="005C5581" w:rsidRPr="005C5581" w14:paraId="39FF624E"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09DF7C6" w14:textId="603418B1" w:rsidR="005C5581" w:rsidRPr="005C5581" w:rsidRDefault="005C5581" w:rsidP="005C5581">
            <w:pPr>
              <w:spacing w:before="120" w:after="120"/>
              <w:jc w:val="left"/>
              <w:rPr>
                <w:rFonts w:cs="Times New Roman"/>
                <w:i/>
                <w:iCs/>
                <w:szCs w:val="20"/>
              </w:rPr>
            </w:pPr>
            <w:r w:rsidRPr="005C5581">
              <w:rPr>
                <w:rFonts w:cs="Times New Roman"/>
                <w:bCs/>
                <w:i/>
                <w:iCs/>
                <w:szCs w:val="20"/>
              </w:rPr>
              <w:t>Name of submitter</w:t>
            </w:r>
          </w:p>
        </w:tc>
        <w:tc>
          <w:tcPr>
            <w:tcW w:w="11056" w:type="dxa"/>
            <w:tcBorders>
              <w:top w:val="single" w:sz="4" w:space="0" w:color="auto"/>
              <w:left w:val="single" w:sz="4" w:space="0" w:color="auto"/>
              <w:bottom w:val="single" w:sz="4" w:space="0" w:color="auto"/>
              <w:right w:val="single" w:sz="4" w:space="0" w:color="auto"/>
            </w:tcBorders>
          </w:tcPr>
          <w:p w14:paraId="173727D2" w14:textId="5277B169" w:rsidR="005C5581" w:rsidRPr="005C5581" w:rsidRDefault="007857BF" w:rsidP="005C5581">
            <w:pPr>
              <w:spacing w:before="120"/>
              <w:ind w:left="227"/>
              <w:jc w:val="left"/>
              <w:rPr>
                <w:rFonts w:ascii="Times New Roman" w:hAnsi="Times New Roman" w:cs="Times New Roman"/>
                <w:bCs/>
                <w:color w:val="0000FF"/>
                <w:szCs w:val="20"/>
              </w:rPr>
            </w:pPr>
            <w:r>
              <w:rPr>
                <w:rFonts w:ascii="Times New Roman" w:hAnsi="Times New Roman" w:cs="Times New Roman"/>
                <w:bCs/>
                <w:color w:val="0000FF"/>
                <w:szCs w:val="20"/>
              </w:rPr>
              <w:t>Jessica Schot</w:t>
            </w:r>
          </w:p>
        </w:tc>
      </w:tr>
      <w:tr w:rsidR="005C5581" w:rsidRPr="005C5581" w14:paraId="23674CA8"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56B1AF6" w14:textId="2460AE50" w:rsidR="005C5581" w:rsidRPr="005C5581" w:rsidRDefault="005C5581" w:rsidP="005C5581">
            <w:pPr>
              <w:spacing w:before="120" w:after="120"/>
              <w:jc w:val="left"/>
              <w:rPr>
                <w:rFonts w:cs="Times New Roman"/>
                <w:i/>
                <w:iCs/>
                <w:szCs w:val="20"/>
              </w:rPr>
            </w:pPr>
            <w:r w:rsidRPr="005C5581">
              <w:rPr>
                <w:rFonts w:cs="Times New Roman"/>
                <w:i/>
                <w:iCs/>
                <w:szCs w:val="20"/>
              </w:rPr>
              <w:t>Affiliated organization of submitter (if any)</w:t>
            </w:r>
          </w:p>
        </w:tc>
        <w:tc>
          <w:tcPr>
            <w:tcW w:w="11056" w:type="dxa"/>
            <w:tcBorders>
              <w:top w:val="single" w:sz="4" w:space="0" w:color="auto"/>
              <w:left w:val="single" w:sz="4" w:space="0" w:color="auto"/>
              <w:bottom w:val="single" w:sz="4" w:space="0" w:color="auto"/>
              <w:right w:val="single" w:sz="4" w:space="0" w:color="auto"/>
            </w:tcBorders>
          </w:tcPr>
          <w:p w14:paraId="48F613ED" w14:textId="3536E5FD" w:rsidR="005C5581" w:rsidRPr="005C5581" w:rsidRDefault="007857BF" w:rsidP="005C5581">
            <w:pPr>
              <w:spacing w:before="120"/>
              <w:ind w:left="227"/>
              <w:jc w:val="left"/>
              <w:rPr>
                <w:rFonts w:ascii="Times New Roman" w:hAnsi="Times New Roman" w:cs="Times New Roman"/>
                <w:bCs/>
                <w:color w:val="0000FF"/>
                <w:szCs w:val="20"/>
              </w:rPr>
            </w:pPr>
            <w:r>
              <w:rPr>
                <w:rFonts w:ascii="Times New Roman" w:hAnsi="Times New Roman" w:cs="Times New Roman"/>
                <w:bCs/>
                <w:color w:val="0000FF"/>
                <w:szCs w:val="20"/>
              </w:rPr>
              <w:t>aDryada</w:t>
            </w:r>
          </w:p>
        </w:tc>
      </w:tr>
      <w:tr w:rsidR="005C5581" w:rsidRPr="005C5581" w14:paraId="1A91592D"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4CF48F8A" w14:textId="18007943" w:rsidR="005C5581" w:rsidRPr="005C5581" w:rsidRDefault="005C5581" w:rsidP="005C5581">
            <w:pPr>
              <w:spacing w:before="120" w:after="120"/>
              <w:jc w:val="left"/>
              <w:rPr>
                <w:rFonts w:cs="Times New Roman"/>
                <w:i/>
                <w:iCs/>
                <w:szCs w:val="20"/>
              </w:rPr>
            </w:pPr>
            <w:r w:rsidRPr="005C5581">
              <w:rPr>
                <w:rFonts w:cs="Times New Roman"/>
                <w:i/>
                <w:iCs/>
                <w:szCs w:val="20"/>
              </w:rPr>
              <w:t xml:space="preserve"> Email of submitter</w:t>
            </w:r>
          </w:p>
        </w:tc>
        <w:tc>
          <w:tcPr>
            <w:tcW w:w="11056" w:type="dxa"/>
            <w:tcBorders>
              <w:top w:val="single" w:sz="4" w:space="0" w:color="auto"/>
              <w:left w:val="single" w:sz="4" w:space="0" w:color="auto"/>
              <w:bottom w:val="single" w:sz="4" w:space="0" w:color="auto"/>
              <w:right w:val="single" w:sz="4" w:space="0" w:color="auto"/>
            </w:tcBorders>
          </w:tcPr>
          <w:p w14:paraId="5D33780C" w14:textId="3E09726C" w:rsidR="005C5581" w:rsidRPr="005C5581" w:rsidRDefault="007857BF" w:rsidP="005C5581">
            <w:pPr>
              <w:spacing w:before="120"/>
              <w:ind w:left="227"/>
              <w:jc w:val="left"/>
              <w:rPr>
                <w:rFonts w:ascii="Times New Roman" w:hAnsi="Times New Roman" w:cs="Times New Roman"/>
                <w:bCs/>
                <w:color w:val="0000FF"/>
                <w:szCs w:val="20"/>
              </w:rPr>
            </w:pPr>
            <w:hyperlink r:id="rId11" w:history="1">
              <w:r w:rsidRPr="00606CE5">
                <w:rPr>
                  <w:rStyle w:val="Hyperlink"/>
                  <w:rFonts w:ascii="Times New Roman" w:hAnsi="Times New Roman" w:cs="Times New Roman"/>
                  <w:bCs/>
                  <w:szCs w:val="20"/>
                </w:rPr>
                <w:t>Jessica.schot@adryada.com</w:t>
              </w:r>
            </w:hyperlink>
          </w:p>
        </w:tc>
      </w:tr>
      <w:tr w:rsidR="005C5581" w:rsidRPr="005C5581" w14:paraId="5038C2D4" w14:textId="77777777" w:rsidTr="00F64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4821" w:type="dxa"/>
            <w:tcBorders>
              <w:top w:val="single" w:sz="4" w:space="0" w:color="auto"/>
              <w:left w:val="single" w:sz="4" w:space="0" w:color="auto"/>
              <w:bottom w:val="single" w:sz="4" w:space="0" w:color="auto"/>
              <w:right w:val="single" w:sz="4" w:space="0" w:color="auto"/>
            </w:tcBorders>
            <w:shd w:val="clear" w:color="auto" w:fill="E0E0E0"/>
          </w:tcPr>
          <w:p w14:paraId="3AFD782C" w14:textId="4BBFD656" w:rsidR="005C5581" w:rsidRPr="005C5581" w:rsidRDefault="005C5581" w:rsidP="005C5581">
            <w:pPr>
              <w:spacing w:before="120" w:after="120"/>
              <w:jc w:val="left"/>
              <w:rPr>
                <w:rFonts w:cs="Times New Roman"/>
                <w:bCs/>
                <w:i/>
                <w:iCs/>
                <w:sz w:val="20"/>
                <w:szCs w:val="20"/>
              </w:rPr>
            </w:pPr>
            <w:r w:rsidRPr="005C5581">
              <w:rPr>
                <w:rFonts w:cs="Times New Roman"/>
                <w:bCs/>
                <w:i/>
                <w:iCs/>
              </w:rPr>
              <w:t xml:space="preserve">Date </w:t>
            </w:r>
            <w:r>
              <w:rPr>
                <w:rFonts w:cs="Times New Roman"/>
                <w:bCs/>
                <w:i/>
                <w:iCs/>
              </w:rPr>
              <w:t>of submission</w:t>
            </w:r>
          </w:p>
        </w:tc>
        <w:tc>
          <w:tcPr>
            <w:tcW w:w="11056" w:type="dxa"/>
            <w:tcBorders>
              <w:top w:val="single" w:sz="4" w:space="0" w:color="auto"/>
              <w:left w:val="single" w:sz="4" w:space="0" w:color="auto"/>
              <w:bottom w:val="single" w:sz="4" w:space="0" w:color="auto"/>
              <w:right w:val="single" w:sz="4" w:space="0" w:color="auto"/>
            </w:tcBorders>
            <w:vAlign w:val="center"/>
          </w:tcPr>
          <w:p w14:paraId="28F8148A" w14:textId="6B971EF3" w:rsidR="005C5581" w:rsidRPr="005C5581" w:rsidRDefault="007857BF" w:rsidP="00F64043">
            <w:pPr>
              <w:spacing w:before="60"/>
              <w:ind w:firstLine="332"/>
              <w:jc w:val="left"/>
              <w:rPr>
                <w:rFonts w:cs="Times New Roman"/>
                <w:bCs/>
                <w:sz w:val="20"/>
                <w:szCs w:val="20"/>
              </w:rPr>
            </w:pPr>
            <w:r>
              <w:rPr>
                <w:rFonts w:cs="Times New Roman"/>
                <w:bCs/>
                <w:sz w:val="20"/>
                <w:szCs w:val="20"/>
              </w:rPr>
              <w:t>1 August 2025</w:t>
            </w:r>
          </w:p>
        </w:tc>
      </w:tr>
    </w:tbl>
    <w:p w14:paraId="3B490F6C" w14:textId="77777777" w:rsidR="00842079" w:rsidRDefault="00842079">
      <w:pPr>
        <w:spacing w:line="240" w:lineRule="exact"/>
        <w:rPr>
          <w:rFonts w:ascii="Calibri" w:hAnsi="Calibri" w:cs="Calibri"/>
        </w:rPr>
      </w:pPr>
    </w:p>
    <w:p w14:paraId="5BB7262D" w14:textId="597A62B3" w:rsidR="00DF4F6B" w:rsidRPr="007B1DB4" w:rsidRDefault="00842079" w:rsidP="00842079">
      <w:pPr>
        <w:spacing w:line="240" w:lineRule="exact"/>
        <w:jc w:val="left"/>
      </w:pPr>
      <w:r w:rsidRPr="007B1DB4">
        <w:t xml:space="preserve">Instruction: </w:t>
      </w:r>
      <w:r w:rsidR="007B1DB4" w:rsidRPr="007B1DB4">
        <w:t>Enter your input in the table below</w:t>
      </w:r>
      <w:r w:rsidRPr="007B1DB4">
        <w:t xml:space="preserve">.  </w:t>
      </w:r>
      <w:r w:rsidR="0048326B" w:rsidRPr="007B1DB4">
        <w:br/>
      </w:r>
    </w:p>
    <w:tbl>
      <w:tblPr>
        <w:tblW w:w="15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43"/>
        <w:gridCol w:w="2802"/>
        <w:gridCol w:w="2977"/>
        <w:gridCol w:w="4536"/>
        <w:gridCol w:w="4856"/>
      </w:tblGrid>
      <w:tr w:rsidR="00302395" w:rsidRPr="000808F1" w14:paraId="0E21EAC1" w14:textId="77777777" w:rsidTr="00DB0167">
        <w:trPr>
          <w:cantSplit/>
          <w:tblHeader/>
          <w:jc w:val="center"/>
        </w:trPr>
        <w:tc>
          <w:tcPr>
            <w:tcW w:w="15914" w:type="dxa"/>
            <w:gridSpan w:val="5"/>
            <w:tcBorders>
              <w:top w:val="single" w:sz="6" w:space="0" w:color="auto"/>
              <w:left w:val="single" w:sz="6" w:space="0" w:color="auto"/>
              <w:bottom w:val="single" w:sz="6" w:space="0" w:color="auto"/>
              <w:right w:val="single" w:sz="6" w:space="0" w:color="auto"/>
            </w:tcBorders>
            <w:shd w:val="clear" w:color="auto" w:fill="auto"/>
          </w:tcPr>
          <w:p w14:paraId="408E4E23" w14:textId="13A4FD11" w:rsidR="00302395" w:rsidRPr="00CF5637" w:rsidRDefault="00302395" w:rsidP="007B1DB4">
            <w:pPr>
              <w:keepLines/>
              <w:spacing w:before="40" w:after="40" w:line="190" w:lineRule="exact"/>
              <w:jc w:val="left"/>
              <w:rPr>
                <w:b/>
                <w:bCs/>
                <w:color w:val="0070C0"/>
              </w:rPr>
            </w:pPr>
            <w:r w:rsidRPr="00CF5637">
              <w:rPr>
                <w:b/>
                <w:bCs/>
              </w:rPr>
              <w:t xml:space="preserve">Document </w:t>
            </w:r>
            <w:r w:rsidR="003106A1">
              <w:rPr>
                <w:b/>
                <w:bCs/>
              </w:rPr>
              <w:t xml:space="preserve">reference number and </w:t>
            </w:r>
            <w:r w:rsidR="00A52FA2" w:rsidRPr="00CF5637">
              <w:rPr>
                <w:b/>
                <w:bCs/>
              </w:rPr>
              <w:t>title</w:t>
            </w:r>
            <w:r w:rsidR="00EF310B">
              <w:rPr>
                <w:b/>
                <w:bCs/>
              </w:rPr>
              <w:t xml:space="preserve">: </w:t>
            </w:r>
            <w:r w:rsidR="00CF5637" w:rsidRPr="00CF5637">
              <w:rPr>
                <w:b/>
                <w:bCs/>
                <w:color w:val="0070C0"/>
              </w:rPr>
              <w:t>A6.4-MEP0</w:t>
            </w:r>
            <w:r w:rsidR="00A42991">
              <w:rPr>
                <w:b/>
                <w:bCs/>
                <w:color w:val="0070C0"/>
              </w:rPr>
              <w:t>07</w:t>
            </w:r>
            <w:r w:rsidR="00CF5637" w:rsidRPr="00CF5637">
              <w:rPr>
                <w:b/>
                <w:bCs/>
                <w:color w:val="0070C0"/>
              </w:rPr>
              <w:t>-A0</w:t>
            </w:r>
            <w:r w:rsidR="0014141B">
              <w:rPr>
                <w:b/>
                <w:bCs/>
                <w:color w:val="0070C0"/>
              </w:rPr>
              <w:t>4</w:t>
            </w:r>
            <w:r w:rsidR="00EF310B">
              <w:rPr>
                <w:b/>
                <w:bCs/>
                <w:color w:val="0070C0"/>
              </w:rPr>
              <w:t xml:space="preserve">. </w:t>
            </w:r>
            <w:r w:rsidR="0014141B" w:rsidRPr="0014141B">
              <w:rPr>
                <w:b/>
                <w:bCs/>
                <w:color w:val="0070C0"/>
              </w:rPr>
              <w:t>Draft Standard: Addressing non-permanence/reversals</w:t>
            </w:r>
            <w:r w:rsidR="007D498B" w:rsidRPr="00CF5637">
              <w:rPr>
                <w:b/>
                <w:bCs/>
                <w:color w:val="0070C0"/>
              </w:rPr>
              <w:t xml:space="preserve"> (version 01.0)</w:t>
            </w:r>
          </w:p>
          <w:p w14:paraId="0EF95441" w14:textId="48AD6F29" w:rsidR="00302395" w:rsidRPr="008E3D67" w:rsidRDefault="00302395" w:rsidP="00302395">
            <w:pPr>
              <w:keepLines/>
              <w:spacing w:before="40" w:after="40" w:line="190" w:lineRule="exact"/>
              <w:rPr>
                <w:b/>
                <w:bCs/>
                <w:color w:val="0070C0"/>
                <w:sz w:val="20"/>
                <w:szCs w:val="20"/>
              </w:rPr>
            </w:pPr>
          </w:p>
        </w:tc>
      </w:tr>
      <w:tr w:rsidR="00FE65CB" w:rsidRPr="000808F1" w14:paraId="5233CAC2" w14:textId="77777777" w:rsidTr="008D4BE2">
        <w:trPr>
          <w:cantSplit/>
          <w:tblHeader/>
          <w:jc w:val="center"/>
        </w:trPr>
        <w:tc>
          <w:tcPr>
            <w:tcW w:w="743" w:type="dxa"/>
            <w:tcBorders>
              <w:top w:val="single" w:sz="6" w:space="0" w:color="auto"/>
              <w:left w:val="single" w:sz="6" w:space="0" w:color="auto"/>
              <w:bottom w:val="single" w:sz="6" w:space="0" w:color="auto"/>
              <w:right w:val="single" w:sz="6" w:space="0" w:color="auto"/>
            </w:tcBorders>
            <w:shd w:val="clear" w:color="auto" w:fill="E7E6E6"/>
          </w:tcPr>
          <w:p w14:paraId="1ECD5AFA" w14:textId="27C8433E" w:rsidR="000926EA" w:rsidRPr="008D4BE2" w:rsidRDefault="00093883">
            <w:pPr>
              <w:keepLines/>
              <w:spacing w:before="40" w:after="40" w:line="190" w:lineRule="exact"/>
              <w:jc w:val="center"/>
              <w:rPr>
                <w:b/>
                <w:bCs/>
                <w:sz w:val="20"/>
                <w:szCs w:val="20"/>
              </w:rPr>
            </w:pPr>
            <w:r w:rsidRPr="008D4BE2">
              <w:rPr>
                <w:b/>
                <w:bCs/>
                <w:sz w:val="20"/>
                <w:szCs w:val="20"/>
              </w:rPr>
              <w:t>Item</w:t>
            </w:r>
          </w:p>
        </w:tc>
        <w:tc>
          <w:tcPr>
            <w:tcW w:w="2802" w:type="dxa"/>
            <w:tcBorders>
              <w:top w:val="single" w:sz="6" w:space="0" w:color="auto"/>
              <w:left w:val="single" w:sz="6" w:space="0" w:color="auto"/>
              <w:bottom w:val="single" w:sz="6" w:space="0" w:color="auto"/>
              <w:right w:val="single" w:sz="6" w:space="0" w:color="auto"/>
            </w:tcBorders>
            <w:shd w:val="clear" w:color="auto" w:fill="E7E6E6"/>
          </w:tcPr>
          <w:p w14:paraId="69FEAD68" w14:textId="68E11AC8" w:rsidR="000926EA" w:rsidRPr="008D4BE2" w:rsidRDefault="000926EA">
            <w:pPr>
              <w:keepLines/>
              <w:spacing w:before="40" w:after="40" w:line="190" w:lineRule="exact"/>
              <w:jc w:val="center"/>
              <w:rPr>
                <w:b/>
                <w:bCs/>
                <w:sz w:val="20"/>
                <w:szCs w:val="20"/>
              </w:rPr>
            </w:pPr>
            <w:r w:rsidRPr="008D4BE2">
              <w:rPr>
                <w:b/>
                <w:bCs/>
                <w:sz w:val="20"/>
                <w:szCs w:val="20"/>
              </w:rPr>
              <w:t xml:space="preserve">Section no. </w:t>
            </w:r>
            <w:r w:rsidRPr="008D4BE2">
              <w:rPr>
                <w:b/>
                <w:bCs/>
                <w:sz w:val="20"/>
                <w:szCs w:val="20"/>
              </w:rPr>
              <w:br/>
            </w:r>
            <w:r w:rsidRPr="008D4BE2">
              <w:rPr>
                <w:sz w:val="20"/>
                <w:szCs w:val="20"/>
              </w:rPr>
              <w:t>(as indicated in the document)</w:t>
            </w:r>
          </w:p>
        </w:tc>
        <w:tc>
          <w:tcPr>
            <w:tcW w:w="2977" w:type="dxa"/>
            <w:tcBorders>
              <w:top w:val="single" w:sz="6" w:space="0" w:color="auto"/>
              <w:left w:val="single" w:sz="6" w:space="0" w:color="auto"/>
              <w:bottom w:val="single" w:sz="6" w:space="0" w:color="auto"/>
              <w:right w:val="single" w:sz="6" w:space="0" w:color="auto"/>
            </w:tcBorders>
            <w:shd w:val="clear" w:color="auto" w:fill="E7E6E6"/>
          </w:tcPr>
          <w:p w14:paraId="6A4F6A0A" w14:textId="1295D9A5" w:rsidR="000926EA" w:rsidRPr="008D4BE2" w:rsidRDefault="000926EA">
            <w:pPr>
              <w:keepLines/>
              <w:spacing w:before="40" w:after="40" w:line="190" w:lineRule="exact"/>
              <w:jc w:val="center"/>
              <w:rPr>
                <w:b/>
                <w:bCs/>
                <w:sz w:val="20"/>
                <w:szCs w:val="20"/>
              </w:rPr>
            </w:pPr>
            <w:r w:rsidRPr="008D4BE2">
              <w:rPr>
                <w:b/>
                <w:bCs/>
                <w:sz w:val="20"/>
                <w:szCs w:val="20"/>
              </w:rPr>
              <w:t>Paragraph/Table</w:t>
            </w:r>
            <w:r w:rsidR="005C5581" w:rsidRPr="008D4BE2">
              <w:rPr>
                <w:b/>
                <w:bCs/>
                <w:sz w:val="20"/>
                <w:szCs w:val="20"/>
              </w:rPr>
              <w:t xml:space="preserve">/Figure </w:t>
            </w:r>
            <w:r w:rsidRPr="008D4BE2">
              <w:rPr>
                <w:b/>
                <w:bCs/>
                <w:sz w:val="20"/>
                <w:szCs w:val="20"/>
              </w:rPr>
              <w:t xml:space="preserve">no. </w:t>
            </w:r>
            <w:r w:rsidRPr="008D4BE2">
              <w:rPr>
                <w:b/>
                <w:bCs/>
                <w:sz w:val="20"/>
                <w:szCs w:val="20"/>
              </w:rPr>
              <w:br/>
            </w:r>
            <w:r w:rsidRPr="008D4BE2">
              <w:rPr>
                <w:sz w:val="20"/>
                <w:szCs w:val="20"/>
              </w:rPr>
              <w:t>(as indicated in the document)</w:t>
            </w:r>
          </w:p>
        </w:tc>
        <w:tc>
          <w:tcPr>
            <w:tcW w:w="4536" w:type="dxa"/>
            <w:tcBorders>
              <w:top w:val="single" w:sz="6" w:space="0" w:color="auto"/>
              <w:left w:val="single" w:sz="6" w:space="0" w:color="auto"/>
              <w:bottom w:val="single" w:sz="6" w:space="0" w:color="auto"/>
              <w:right w:val="single" w:sz="6" w:space="0" w:color="auto"/>
            </w:tcBorders>
            <w:shd w:val="clear" w:color="auto" w:fill="E7E6E6"/>
          </w:tcPr>
          <w:p w14:paraId="4271E83F" w14:textId="6C7BBC29" w:rsidR="000926EA" w:rsidRPr="008D4BE2" w:rsidRDefault="000926EA" w:rsidP="008E3D67">
            <w:pPr>
              <w:keepLines/>
              <w:spacing w:before="40" w:after="40" w:line="190" w:lineRule="exact"/>
              <w:jc w:val="center"/>
              <w:rPr>
                <w:b/>
                <w:bCs/>
                <w:sz w:val="20"/>
                <w:szCs w:val="20"/>
              </w:rPr>
            </w:pPr>
            <w:r w:rsidRPr="008D4BE2">
              <w:rPr>
                <w:b/>
                <w:bCs/>
                <w:sz w:val="20"/>
                <w:szCs w:val="20"/>
              </w:rPr>
              <w:t>Comment</w:t>
            </w:r>
            <w:r w:rsidRPr="008D4BE2">
              <w:rPr>
                <w:b/>
                <w:bCs/>
                <w:sz w:val="20"/>
                <w:szCs w:val="20"/>
              </w:rPr>
              <w:br/>
            </w:r>
            <w:r w:rsidRPr="008D4BE2">
              <w:rPr>
                <w:sz w:val="20"/>
                <w:szCs w:val="20"/>
              </w:rPr>
              <w:t>(including justification for change)</w:t>
            </w:r>
            <w:r w:rsidRPr="008D4BE2">
              <w:rPr>
                <w:b/>
                <w:bCs/>
                <w:sz w:val="20"/>
                <w:szCs w:val="20"/>
              </w:rPr>
              <w:t xml:space="preserve"> </w:t>
            </w:r>
          </w:p>
        </w:tc>
        <w:tc>
          <w:tcPr>
            <w:tcW w:w="4856" w:type="dxa"/>
            <w:tcBorders>
              <w:top w:val="single" w:sz="6" w:space="0" w:color="auto"/>
              <w:left w:val="single" w:sz="6" w:space="0" w:color="auto"/>
              <w:bottom w:val="single" w:sz="6" w:space="0" w:color="auto"/>
              <w:right w:val="single" w:sz="6" w:space="0" w:color="auto"/>
            </w:tcBorders>
            <w:shd w:val="clear" w:color="auto" w:fill="E7E6E6"/>
          </w:tcPr>
          <w:p w14:paraId="26E79593" w14:textId="77777777" w:rsidR="000926EA" w:rsidRPr="008D4BE2" w:rsidRDefault="000926EA">
            <w:pPr>
              <w:keepLines/>
              <w:spacing w:before="40" w:after="40" w:line="190" w:lineRule="exact"/>
              <w:jc w:val="center"/>
              <w:rPr>
                <w:b/>
                <w:bCs/>
                <w:sz w:val="20"/>
                <w:szCs w:val="20"/>
              </w:rPr>
            </w:pPr>
            <w:r w:rsidRPr="008D4BE2">
              <w:rPr>
                <w:b/>
                <w:bCs/>
                <w:sz w:val="20"/>
                <w:szCs w:val="20"/>
              </w:rPr>
              <w:t>Proposed change</w:t>
            </w:r>
          </w:p>
          <w:p w14:paraId="1D61F655" w14:textId="6E428CDD" w:rsidR="000926EA" w:rsidRPr="008D4BE2" w:rsidRDefault="000926EA">
            <w:pPr>
              <w:keepLines/>
              <w:spacing w:before="40" w:after="40" w:line="190" w:lineRule="exact"/>
              <w:jc w:val="center"/>
              <w:rPr>
                <w:sz w:val="20"/>
                <w:szCs w:val="20"/>
              </w:rPr>
            </w:pPr>
            <w:r w:rsidRPr="008D4BE2">
              <w:rPr>
                <w:sz w:val="20"/>
                <w:szCs w:val="20"/>
              </w:rPr>
              <w:t>(including proposed text)</w:t>
            </w:r>
          </w:p>
        </w:tc>
      </w:tr>
      <w:tr w:rsidR="000926EA" w:rsidRPr="000926EA" w14:paraId="6FEF17B7" w14:textId="77777777" w:rsidTr="00474719">
        <w:trPr>
          <w:cantSplit/>
          <w:jc w:val="center"/>
        </w:trPr>
        <w:tc>
          <w:tcPr>
            <w:tcW w:w="743" w:type="dxa"/>
            <w:tcBorders>
              <w:top w:val="single" w:sz="6" w:space="0" w:color="auto"/>
              <w:left w:val="single" w:sz="6" w:space="0" w:color="auto"/>
              <w:bottom w:val="single" w:sz="6" w:space="0" w:color="auto"/>
              <w:right w:val="single" w:sz="6" w:space="0" w:color="auto"/>
            </w:tcBorders>
          </w:tcPr>
          <w:p w14:paraId="60D62EC9" w14:textId="0036277E" w:rsidR="000926EA" w:rsidRPr="000926EA" w:rsidRDefault="000926EA">
            <w:pPr>
              <w:keepLines/>
              <w:spacing w:before="40" w:after="40" w:line="190" w:lineRule="exact"/>
              <w:jc w:val="center"/>
              <w:rPr>
                <w:sz w:val="20"/>
                <w:szCs w:val="20"/>
              </w:rPr>
            </w:pPr>
            <w:r w:rsidRPr="000926EA">
              <w:rPr>
                <w:sz w:val="20"/>
                <w:szCs w:val="20"/>
              </w:rPr>
              <w:t>1</w:t>
            </w:r>
          </w:p>
        </w:tc>
        <w:tc>
          <w:tcPr>
            <w:tcW w:w="2802" w:type="dxa"/>
            <w:tcBorders>
              <w:top w:val="single" w:sz="6" w:space="0" w:color="auto"/>
              <w:left w:val="single" w:sz="6" w:space="0" w:color="auto"/>
              <w:bottom w:val="single" w:sz="6" w:space="0" w:color="auto"/>
              <w:right w:val="single" w:sz="6" w:space="0" w:color="auto"/>
            </w:tcBorders>
          </w:tcPr>
          <w:p w14:paraId="2F8BE693" w14:textId="456DF7E3" w:rsidR="000926EA" w:rsidRPr="000926EA" w:rsidRDefault="002228D3" w:rsidP="00474719">
            <w:pPr>
              <w:keepLines/>
              <w:spacing w:before="40" w:after="40"/>
              <w:jc w:val="left"/>
              <w:rPr>
                <w:sz w:val="20"/>
                <w:szCs w:val="20"/>
              </w:rPr>
            </w:pPr>
            <w:r>
              <w:rPr>
                <w:sz w:val="20"/>
                <w:szCs w:val="20"/>
              </w:rPr>
              <w:t xml:space="preserve">Overall public review process </w:t>
            </w:r>
          </w:p>
        </w:tc>
        <w:tc>
          <w:tcPr>
            <w:tcW w:w="2977" w:type="dxa"/>
            <w:tcBorders>
              <w:top w:val="single" w:sz="6" w:space="0" w:color="auto"/>
              <w:left w:val="single" w:sz="6" w:space="0" w:color="auto"/>
              <w:bottom w:val="single" w:sz="6" w:space="0" w:color="auto"/>
              <w:right w:val="single" w:sz="6" w:space="0" w:color="auto"/>
            </w:tcBorders>
          </w:tcPr>
          <w:p w14:paraId="251951A6" w14:textId="7C94C809" w:rsidR="000926EA" w:rsidRPr="000926EA" w:rsidRDefault="002228D3" w:rsidP="00474719">
            <w:pPr>
              <w:keepLines/>
              <w:spacing w:before="40" w:after="40" w:line="190" w:lineRule="exact"/>
              <w:jc w:val="left"/>
              <w:rPr>
                <w:sz w:val="20"/>
                <w:szCs w:val="20"/>
              </w:rPr>
            </w:pPr>
            <w:r>
              <w:rPr>
                <w:sz w:val="20"/>
                <w:szCs w:val="20"/>
              </w:rPr>
              <w:t>n/a</w:t>
            </w:r>
          </w:p>
        </w:tc>
        <w:tc>
          <w:tcPr>
            <w:tcW w:w="4536" w:type="dxa"/>
            <w:tcBorders>
              <w:top w:val="single" w:sz="6" w:space="0" w:color="auto"/>
              <w:left w:val="single" w:sz="6" w:space="0" w:color="auto"/>
              <w:bottom w:val="single" w:sz="6" w:space="0" w:color="auto"/>
              <w:right w:val="single" w:sz="6" w:space="0" w:color="auto"/>
            </w:tcBorders>
          </w:tcPr>
          <w:p w14:paraId="575E0247" w14:textId="622402DC" w:rsidR="00F64043" w:rsidRPr="00F64043" w:rsidRDefault="002228D3" w:rsidP="005B4D37">
            <w:pPr>
              <w:spacing w:line="220" w:lineRule="atLeast"/>
              <w:jc w:val="left"/>
              <w:rPr>
                <w:sz w:val="20"/>
                <w:szCs w:val="20"/>
              </w:rPr>
            </w:pPr>
            <w:r>
              <w:rPr>
                <w:sz w:val="20"/>
                <w:szCs w:val="20"/>
              </w:rPr>
              <w:t xml:space="preserve">Given the importance of the subject of permanence when it comes to carbon removal activities, we strongly suggest holding at least one more public consultation round as well as an explanatory webinar, so </w:t>
            </w:r>
            <w:r w:rsidR="00342F45">
              <w:rPr>
                <w:sz w:val="20"/>
                <w:szCs w:val="20"/>
              </w:rPr>
              <w:t xml:space="preserve">that </w:t>
            </w:r>
            <w:r>
              <w:rPr>
                <w:sz w:val="20"/>
                <w:szCs w:val="20"/>
              </w:rPr>
              <w:t xml:space="preserve">stakeholders are more involved in </w:t>
            </w:r>
            <w:r w:rsidR="00342F45">
              <w:rPr>
                <w:sz w:val="20"/>
                <w:szCs w:val="20"/>
              </w:rPr>
              <w:t>the</w:t>
            </w:r>
            <w:r>
              <w:rPr>
                <w:sz w:val="20"/>
                <w:szCs w:val="20"/>
              </w:rPr>
              <w:t xml:space="preserve"> process. </w:t>
            </w:r>
          </w:p>
        </w:tc>
        <w:tc>
          <w:tcPr>
            <w:tcW w:w="4856" w:type="dxa"/>
            <w:tcBorders>
              <w:top w:val="single" w:sz="6" w:space="0" w:color="auto"/>
              <w:left w:val="single" w:sz="6" w:space="0" w:color="auto"/>
              <w:bottom w:val="single" w:sz="6" w:space="0" w:color="auto"/>
              <w:right w:val="single" w:sz="6" w:space="0" w:color="auto"/>
            </w:tcBorders>
          </w:tcPr>
          <w:p w14:paraId="4C8A47BE" w14:textId="33BB8AC5" w:rsidR="000926EA" w:rsidRPr="002228D3" w:rsidRDefault="00342F45" w:rsidP="005B4D37">
            <w:pPr>
              <w:keepLines/>
              <w:spacing w:before="40" w:after="40" w:line="220" w:lineRule="atLeast"/>
              <w:jc w:val="left"/>
              <w:rPr>
                <w:sz w:val="20"/>
                <w:szCs w:val="20"/>
              </w:rPr>
            </w:pPr>
            <w:r>
              <w:rPr>
                <w:sz w:val="20"/>
                <w:szCs w:val="20"/>
              </w:rPr>
              <w:t>At least one</w:t>
            </w:r>
            <w:r w:rsidR="002228D3">
              <w:rPr>
                <w:sz w:val="20"/>
                <w:szCs w:val="20"/>
              </w:rPr>
              <w:t xml:space="preserve"> more round of public consultation and an explanatory webinar for greater interaction with stakeholders. </w:t>
            </w:r>
          </w:p>
        </w:tc>
      </w:tr>
      <w:tr w:rsidR="000926EA" w:rsidRPr="000926EA" w14:paraId="159BF62A" w14:textId="77777777" w:rsidTr="00474719">
        <w:trPr>
          <w:cantSplit/>
          <w:jc w:val="center"/>
        </w:trPr>
        <w:tc>
          <w:tcPr>
            <w:tcW w:w="743" w:type="dxa"/>
            <w:tcBorders>
              <w:top w:val="single" w:sz="6" w:space="0" w:color="auto"/>
              <w:left w:val="single" w:sz="6" w:space="0" w:color="auto"/>
              <w:bottom w:val="single" w:sz="6" w:space="0" w:color="auto"/>
              <w:right w:val="single" w:sz="6" w:space="0" w:color="auto"/>
            </w:tcBorders>
          </w:tcPr>
          <w:p w14:paraId="5854B614" w14:textId="3895BE74" w:rsidR="000926EA" w:rsidRPr="000926EA" w:rsidRDefault="000926EA">
            <w:pPr>
              <w:keepLines/>
              <w:spacing w:before="40" w:after="40" w:line="190" w:lineRule="exact"/>
              <w:jc w:val="center"/>
              <w:rPr>
                <w:sz w:val="20"/>
                <w:szCs w:val="20"/>
              </w:rPr>
            </w:pPr>
            <w:r w:rsidRPr="000926EA">
              <w:rPr>
                <w:sz w:val="20"/>
                <w:szCs w:val="20"/>
              </w:rPr>
              <w:lastRenderedPageBreak/>
              <w:t>2</w:t>
            </w:r>
          </w:p>
        </w:tc>
        <w:tc>
          <w:tcPr>
            <w:tcW w:w="2802" w:type="dxa"/>
            <w:tcBorders>
              <w:top w:val="single" w:sz="6" w:space="0" w:color="auto"/>
              <w:left w:val="single" w:sz="6" w:space="0" w:color="auto"/>
              <w:bottom w:val="single" w:sz="6" w:space="0" w:color="auto"/>
              <w:right w:val="single" w:sz="6" w:space="0" w:color="auto"/>
            </w:tcBorders>
          </w:tcPr>
          <w:p w14:paraId="07F43D5D" w14:textId="29C1A8A5" w:rsidR="000926EA" w:rsidRPr="000926EA" w:rsidRDefault="00342F45" w:rsidP="00474719">
            <w:pPr>
              <w:keepLines/>
              <w:spacing w:before="40" w:after="40"/>
              <w:jc w:val="left"/>
              <w:rPr>
                <w:sz w:val="20"/>
                <w:szCs w:val="20"/>
              </w:rPr>
            </w:pPr>
            <w:r>
              <w:rPr>
                <w:sz w:val="20"/>
                <w:szCs w:val="20"/>
              </w:rPr>
              <w:t>Appendix 1 &amp; Appendix 2</w:t>
            </w:r>
          </w:p>
        </w:tc>
        <w:tc>
          <w:tcPr>
            <w:tcW w:w="2977" w:type="dxa"/>
            <w:tcBorders>
              <w:top w:val="single" w:sz="6" w:space="0" w:color="auto"/>
              <w:left w:val="single" w:sz="6" w:space="0" w:color="auto"/>
              <w:bottom w:val="single" w:sz="6" w:space="0" w:color="auto"/>
              <w:right w:val="single" w:sz="6" w:space="0" w:color="auto"/>
            </w:tcBorders>
          </w:tcPr>
          <w:p w14:paraId="3FE2C84A" w14:textId="46D266FD" w:rsidR="000926EA" w:rsidRPr="000926EA" w:rsidRDefault="001E53BD" w:rsidP="00474719">
            <w:pPr>
              <w:keepLines/>
              <w:spacing w:before="40" w:after="40" w:line="190" w:lineRule="exact"/>
              <w:jc w:val="left"/>
              <w:rPr>
                <w:sz w:val="20"/>
                <w:szCs w:val="20"/>
              </w:rPr>
            </w:pPr>
            <w:r>
              <w:rPr>
                <w:sz w:val="20"/>
                <w:szCs w:val="20"/>
              </w:rPr>
              <w:t xml:space="preserve">Cover </w:t>
            </w:r>
            <w:proofErr w:type="gramStart"/>
            <w:r>
              <w:rPr>
                <w:sz w:val="20"/>
                <w:szCs w:val="20"/>
              </w:rPr>
              <w:t>note</w:t>
            </w:r>
            <w:proofErr w:type="gramEnd"/>
            <w:r>
              <w:rPr>
                <w:sz w:val="20"/>
                <w:szCs w:val="20"/>
              </w:rPr>
              <w:t xml:space="preserve">. Section 3. </w:t>
            </w:r>
          </w:p>
        </w:tc>
        <w:tc>
          <w:tcPr>
            <w:tcW w:w="4536" w:type="dxa"/>
            <w:tcBorders>
              <w:top w:val="single" w:sz="6" w:space="0" w:color="auto"/>
              <w:left w:val="single" w:sz="6" w:space="0" w:color="auto"/>
              <w:bottom w:val="single" w:sz="6" w:space="0" w:color="auto"/>
              <w:right w:val="single" w:sz="6" w:space="0" w:color="auto"/>
            </w:tcBorders>
          </w:tcPr>
          <w:p w14:paraId="0971B678" w14:textId="2FB518A4" w:rsidR="001E53BD" w:rsidRDefault="002B0A8F" w:rsidP="005B4D37">
            <w:pPr>
              <w:keepLines/>
              <w:spacing w:before="40" w:after="40" w:line="220" w:lineRule="atLeast"/>
              <w:jc w:val="left"/>
              <w:rPr>
                <w:sz w:val="20"/>
                <w:szCs w:val="20"/>
              </w:rPr>
            </w:pPr>
            <w:r>
              <w:rPr>
                <w:sz w:val="20"/>
                <w:szCs w:val="20"/>
              </w:rPr>
              <w:t>W</w:t>
            </w:r>
            <w:r w:rsidR="001E53BD">
              <w:rPr>
                <w:sz w:val="20"/>
                <w:szCs w:val="20"/>
              </w:rPr>
              <w:t>e do not support Appendix 1 and 2</w:t>
            </w:r>
            <w:r>
              <w:rPr>
                <w:sz w:val="20"/>
                <w:szCs w:val="20"/>
              </w:rPr>
              <w:t xml:space="preserve"> - the proposal that post-crediting period monitoring be carried on indefinitely among other requirements means that it will effectively be impossible to develop nature-based carbon removal projects for Article 6.4.</w:t>
            </w:r>
            <w:r w:rsidR="001E53BD">
              <w:rPr>
                <w:sz w:val="20"/>
                <w:szCs w:val="20"/>
              </w:rPr>
              <w:t xml:space="preserve"> With</w:t>
            </w:r>
            <w:r>
              <w:rPr>
                <w:sz w:val="20"/>
                <w:szCs w:val="20"/>
              </w:rPr>
              <w:t xml:space="preserve"> certain</w:t>
            </w:r>
            <w:r w:rsidR="001E53BD">
              <w:rPr>
                <w:sz w:val="20"/>
                <w:szCs w:val="20"/>
              </w:rPr>
              <w:t xml:space="preserve"> amendments, we support the adoption of Appendix 3</w:t>
            </w:r>
            <w:r w:rsidR="00495B02">
              <w:rPr>
                <w:sz w:val="20"/>
                <w:szCs w:val="20"/>
              </w:rPr>
              <w:t>,</w:t>
            </w:r>
            <w:r w:rsidR="001E53BD">
              <w:rPr>
                <w:sz w:val="20"/>
                <w:szCs w:val="20"/>
              </w:rPr>
              <w:t xml:space="preserve"> which proposes a </w:t>
            </w:r>
            <w:r>
              <w:rPr>
                <w:sz w:val="20"/>
                <w:szCs w:val="20"/>
              </w:rPr>
              <w:t xml:space="preserve">fixed post-crediting monitoring timeline </w:t>
            </w:r>
            <w:r w:rsidR="00495B02">
              <w:rPr>
                <w:sz w:val="20"/>
                <w:szCs w:val="20"/>
              </w:rPr>
              <w:t xml:space="preserve">in line with international market standards   </w:t>
            </w:r>
            <w:r>
              <w:rPr>
                <w:sz w:val="20"/>
                <w:szCs w:val="20"/>
              </w:rPr>
              <w:t>and is thus far more realistic and operational.</w:t>
            </w:r>
            <w:r w:rsidR="001E53BD">
              <w:rPr>
                <w:sz w:val="20"/>
                <w:szCs w:val="20"/>
              </w:rPr>
              <w:t xml:space="preserve"> </w:t>
            </w:r>
          </w:p>
          <w:p w14:paraId="3A0196C8" w14:textId="30217257" w:rsidR="00736BD0" w:rsidRDefault="0005725D" w:rsidP="005B4D37">
            <w:pPr>
              <w:keepLines/>
              <w:spacing w:before="40" w:after="40" w:line="220" w:lineRule="atLeast"/>
              <w:jc w:val="left"/>
              <w:rPr>
                <w:sz w:val="20"/>
                <w:szCs w:val="20"/>
              </w:rPr>
            </w:pPr>
            <w:r>
              <w:rPr>
                <w:sz w:val="20"/>
                <w:szCs w:val="20"/>
              </w:rPr>
              <w:t xml:space="preserve">Although Appendix 1 and 2 are the majority opinion, in our reading it not only constitutes a bias towards engineered removals but also risks the achievement of the Paris Agreement goals. </w:t>
            </w:r>
            <w:r w:rsidR="000B7F4C">
              <w:rPr>
                <w:sz w:val="20"/>
                <w:szCs w:val="20"/>
              </w:rPr>
              <w:t>Nature-based removals are:</w:t>
            </w:r>
          </w:p>
          <w:p w14:paraId="7FA49FDC" w14:textId="0E2C51DE" w:rsidR="000B7F4C" w:rsidRDefault="000B7F4C" w:rsidP="000B7F4C">
            <w:pPr>
              <w:pStyle w:val="ListParagraph"/>
              <w:keepLines/>
              <w:numPr>
                <w:ilvl w:val="0"/>
                <w:numId w:val="4"/>
              </w:numPr>
              <w:spacing w:before="40" w:after="40" w:line="220" w:lineRule="atLeast"/>
              <w:jc w:val="left"/>
              <w:rPr>
                <w:sz w:val="20"/>
                <w:szCs w:val="20"/>
              </w:rPr>
            </w:pPr>
            <w:r>
              <w:rPr>
                <w:sz w:val="20"/>
                <w:szCs w:val="20"/>
              </w:rPr>
              <w:t xml:space="preserve">The only form of carbon removal widely available and scalable and thus crucial for meeting the goals of the Paris Agreement. </w:t>
            </w:r>
          </w:p>
          <w:p w14:paraId="092CFB97" w14:textId="496604DF" w:rsidR="000B7F4C" w:rsidRPr="00F734A5" w:rsidRDefault="000B7F4C" w:rsidP="00F734A5">
            <w:pPr>
              <w:pStyle w:val="ListParagraph"/>
              <w:keepLines/>
              <w:numPr>
                <w:ilvl w:val="0"/>
                <w:numId w:val="4"/>
              </w:numPr>
              <w:spacing w:before="40" w:after="40" w:line="220" w:lineRule="atLeast"/>
              <w:jc w:val="left"/>
              <w:rPr>
                <w:sz w:val="20"/>
                <w:szCs w:val="20"/>
              </w:rPr>
            </w:pPr>
            <w:r>
              <w:rPr>
                <w:sz w:val="20"/>
                <w:szCs w:val="20"/>
              </w:rPr>
              <w:t xml:space="preserve">Crucial for combatting climate change more broadly, by restoring ecosystems that provide essential ecosystem services like temperature cooling, flood mitigation, soil health, water filtration and so forth. </w:t>
            </w:r>
          </w:p>
          <w:p w14:paraId="75B141A2" w14:textId="57926BDC" w:rsidR="00F734A5" w:rsidRDefault="00F734A5" w:rsidP="00F734A5">
            <w:pPr>
              <w:keepLines/>
              <w:spacing w:before="40" w:after="40" w:line="220" w:lineRule="atLeast"/>
              <w:jc w:val="left"/>
              <w:rPr>
                <w:sz w:val="20"/>
                <w:szCs w:val="20"/>
              </w:rPr>
            </w:pPr>
            <w:r>
              <w:rPr>
                <w:sz w:val="20"/>
                <w:szCs w:val="20"/>
              </w:rPr>
              <w:t xml:space="preserve">Investment into these important projects </w:t>
            </w:r>
            <w:proofErr w:type="gramStart"/>
            <w:r>
              <w:rPr>
                <w:sz w:val="20"/>
                <w:szCs w:val="20"/>
              </w:rPr>
              <w:t>are</w:t>
            </w:r>
            <w:proofErr w:type="gramEnd"/>
            <w:r>
              <w:rPr>
                <w:sz w:val="20"/>
                <w:szCs w:val="20"/>
              </w:rPr>
              <w:t xml:space="preserve"> put at grave risk,</w:t>
            </w:r>
            <w:r w:rsidR="0005725D">
              <w:rPr>
                <w:sz w:val="20"/>
                <w:szCs w:val="20"/>
              </w:rPr>
              <w:t xml:space="preserve"> and we urge the </w:t>
            </w:r>
            <w:r w:rsidR="0079043C">
              <w:rPr>
                <w:sz w:val="20"/>
                <w:szCs w:val="20"/>
              </w:rPr>
              <w:t>Methodological Expert Panel</w:t>
            </w:r>
            <w:r w:rsidR="0005725D">
              <w:rPr>
                <w:sz w:val="20"/>
                <w:szCs w:val="20"/>
              </w:rPr>
              <w:t xml:space="preserve"> to keep in mind </w:t>
            </w:r>
            <w:r>
              <w:rPr>
                <w:sz w:val="20"/>
                <w:szCs w:val="20"/>
              </w:rPr>
              <w:t>the central reference point of the Paris Agreement: achieving the Long-Term Temperature Goal by 2100.</w:t>
            </w:r>
            <w:r w:rsidR="0005725D">
              <w:rPr>
                <w:sz w:val="20"/>
                <w:szCs w:val="20"/>
              </w:rPr>
              <w:t xml:space="preserve"> To do this we will need rapid carbon removal. </w:t>
            </w:r>
          </w:p>
          <w:p w14:paraId="2D772D49" w14:textId="6A800F96" w:rsidR="00F734A5" w:rsidRDefault="00495B02" w:rsidP="00495B02">
            <w:pPr>
              <w:keepLines/>
              <w:spacing w:before="40" w:after="40" w:line="220" w:lineRule="atLeast"/>
              <w:jc w:val="left"/>
              <w:rPr>
                <w:sz w:val="20"/>
                <w:szCs w:val="20"/>
              </w:rPr>
            </w:pPr>
            <w:r>
              <w:rPr>
                <w:sz w:val="20"/>
                <w:szCs w:val="20"/>
              </w:rPr>
              <w:t xml:space="preserve">It can be added that: </w:t>
            </w:r>
            <w:r w:rsidRPr="00495B02">
              <w:rPr>
                <w:sz w:val="20"/>
                <w:szCs w:val="20"/>
              </w:rPr>
              <w:t>l</w:t>
            </w:r>
            <w:r w:rsidR="00F734A5" w:rsidRPr="00495B02">
              <w:rPr>
                <w:sz w:val="20"/>
                <w:szCs w:val="20"/>
              </w:rPr>
              <w:t>aws and rules that define open-ended, indefinite obligations confront legal concerns. Open-ended obligations lack legal precision, are difficult to enforce, result in disproportionate compliance costs and violate legal rules of legal certainty and proportionality.</w:t>
            </w:r>
          </w:p>
          <w:p w14:paraId="223384B7" w14:textId="77777777" w:rsidR="00F734A5" w:rsidRDefault="00F734A5" w:rsidP="00F734A5">
            <w:pPr>
              <w:keepLines/>
              <w:spacing w:before="40" w:after="40" w:line="220" w:lineRule="atLeast"/>
              <w:jc w:val="left"/>
              <w:rPr>
                <w:sz w:val="20"/>
                <w:szCs w:val="20"/>
              </w:rPr>
            </w:pPr>
          </w:p>
          <w:p w14:paraId="7A2A9EDD" w14:textId="69B431E4" w:rsidR="00F734A5" w:rsidRPr="00F734A5" w:rsidRDefault="00F734A5" w:rsidP="00F734A5">
            <w:pPr>
              <w:keepLines/>
              <w:spacing w:before="40" w:after="40" w:line="220" w:lineRule="atLeast"/>
              <w:jc w:val="left"/>
              <w:rPr>
                <w:sz w:val="20"/>
                <w:szCs w:val="20"/>
              </w:rPr>
            </w:pPr>
          </w:p>
        </w:tc>
        <w:tc>
          <w:tcPr>
            <w:tcW w:w="4856" w:type="dxa"/>
            <w:tcBorders>
              <w:top w:val="single" w:sz="6" w:space="0" w:color="auto"/>
              <w:left w:val="single" w:sz="6" w:space="0" w:color="auto"/>
              <w:bottom w:val="single" w:sz="6" w:space="0" w:color="auto"/>
              <w:right w:val="single" w:sz="6" w:space="0" w:color="auto"/>
            </w:tcBorders>
          </w:tcPr>
          <w:p w14:paraId="501D7846" w14:textId="4AB56D52" w:rsidR="000926EA" w:rsidRPr="000926EA" w:rsidRDefault="0005725D" w:rsidP="005B4D37">
            <w:pPr>
              <w:keepLines/>
              <w:spacing w:before="40" w:after="40" w:line="220" w:lineRule="atLeast"/>
              <w:jc w:val="left"/>
              <w:rPr>
                <w:sz w:val="20"/>
                <w:szCs w:val="20"/>
              </w:rPr>
            </w:pPr>
            <w:r>
              <w:rPr>
                <w:sz w:val="20"/>
                <w:szCs w:val="20"/>
              </w:rPr>
              <w:t xml:space="preserve">We do not support the adoption of Appendix 1 and </w:t>
            </w:r>
            <w:r w:rsidR="00DC66BE">
              <w:rPr>
                <w:sz w:val="20"/>
                <w:szCs w:val="20"/>
              </w:rPr>
              <w:t>2 and</w:t>
            </w:r>
            <w:r>
              <w:rPr>
                <w:sz w:val="20"/>
                <w:szCs w:val="20"/>
              </w:rPr>
              <w:t xml:space="preserve"> instead support the adoption of Appendix 3.</w:t>
            </w:r>
          </w:p>
        </w:tc>
      </w:tr>
      <w:tr w:rsidR="00E718CB" w:rsidRPr="000926EA" w14:paraId="48C20883" w14:textId="77777777" w:rsidTr="009A70F3">
        <w:trPr>
          <w:cantSplit/>
          <w:jc w:val="center"/>
        </w:trPr>
        <w:tc>
          <w:tcPr>
            <w:tcW w:w="743" w:type="dxa"/>
            <w:tcBorders>
              <w:top w:val="single" w:sz="6" w:space="0" w:color="auto"/>
              <w:left w:val="single" w:sz="6" w:space="0" w:color="auto"/>
              <w:bottom w:val="single" w:sz="6" w:space="0" w:color="auto"/>
              <w:right w:val="single" w:sz="6" w:space="0" w:color="auto"/>
            </w:tcBorders>
          </w:tcPr>
          <w:p w14:paraId="39F0A99E" w14:textId="0E89985C" w:rsidR="00E718CB" w:rsidRPr="000926EA" w:rsidRDefault="00E718CB">
            <w:pPr>
              <w:keepLines/>
              <w:spacing w:before="40" w:after="40" w:line="190" w:lineRule="exact"/>
              <w:jc w:val="center"/>
              <w:rPr>
                <w:sz w:val="20"/>
                <w:szCs w:val="20"/>
              </w:rPr>
            </w:pPr>
            <w:r>
              <w:rPr>
                <w:sz w:val="20"/>
                <w:szCs w:val="20"/>
              </w:rPr>
              <w:lastRenderedPageBreak/>
              <w:t>3</w:t>
            </w:r>
          </w:p>
        </w:tc>
        <w:tc>
          <w:tcPr>
            <w:tcW w:w="2802" w:type="dxa"/>
            <w:tcBorders>
              <w:top w:val="single" w:sz="6" w:space="0" w:color="auto"/>
              <w:left w:val="single" w:sz="6" w:space="0" w:color="auto"/>
              <w:bottom w:val="single" w:sz="6" w:space="0" w:color="auto"/>
              <w:right w:val="single" w:sz="6" w:space="0" w:color="auto"/>
            </w:tcBorders>
          </w:tcPr>
          <w:p w14:paraId="60A7E75E" w14:textId="1E86B163" w:rsidR="00E718CB" w:rsidRPr="00495B02" w:rsidRDefault="00E718CB" w:rsidP="00F64043">
            <w:pPr>
              <w:keepLines/>
              <w:spacing w:before="40" w:after="40" w:line="190" w:lineRule="exact"/>
              <w:jc w:val="left"/>
              <w:rPr>
                <w:sz w:val="20"/>
                <w:szCs w:val="20"/>
                <w:highlight w:val="yellow"/>
              </w:rPr>
            </w:pPr>
            <w:r w:rsidRPr="00342F45">
              <w:rPr>
                <w:sz w:val="20"/>
                <w:szCs w:val="20"/>
              </w:rPr>
              <w:t>Appendix 2, 3.1</w:t>
            </w:r>
          </w:p>
        </w:tc>
        <w:tc>
          <w:tcPr>
            <w:tcW w:w="2977" w:type="dxa"/>
            <w:tcBorders>
              <w:top w:val="single" w:sz="6" w:space="0" w:color="auto"/>
              <w:left w:val="single" w:sz="6" w:space="0" w:color="auto"/>
              <w:bottom w:val="single" w:sz="6" w:space="0" w:color="auto"/>
              <w:right w:val="single" w:sz="6" w:space="0" w:color="auto"/>
            </w:tcBorders>
          </w:tcPr>
          <w:p w14:paraId="2463DA3D" w14:textId="5440B675" w:rsidR="00E718CB" w:rsidRDefault="00E718CB" w:rsidP="00F64043">
            <w:pPr>
              <w:keepLines/>
              <w:spacing w:before="40" w:after="40" w:line="190" w:lineRule="exact"/>
              <w:jc w:val="left"/>
              <w:rPr>
                <w:sz w:val="20"/>
                <w:szCs w:val="20"/>
              </w:rPr>
            </w:pPr>
            <w:r>
              <w:rPr>
                <w:sz w:val="20"/>
                <w:szCs w:val="20"/>
              </w:rPr>
              <w:t>Paragraph 36</w:t>
            </w:r>
          </w:p>
        </w:tc>
        <w:tc>
          <w:tcPr>
            <w:tcW w:w="4536" w:type="dxa"/>
            <w:tcBorders>
              <w:top w:val="single" w:sz="6" w:space="0" w:color="auto"/>
              <w:left w:val="single" w:sz="6" w:space="0" w:color="auto"/>
              <w:bottom w:val="single" w:sz="6" w:space="0" w:color="auto"/>
              <w:right w:val="single" w:sz="6" w:space="0" w:color="auto"/>
            </w:tcBorders>
          </w:tcPr>
          <w:p w14:paraId="51A48990" w14:textId="77777777" w:rsidR="00E718CB" w:rsidRDefault="00E718CB" w:rsidP="000926EA">
            <w:pPr>
              <w:keepLines/>
              <w:spacing w:before="40" w:after="40" w:line="190" w:lineRule="exact"/>
              <w:jc w:val="left"/>
              <w:rPr>
                <w:sz w:val="20"/>
                <w:szCs w:val="20"/>
              </w:rPr>
            </w:pPr>
            <w:r>
              <w:rPr>
                <w:sz w:val="20"/>
                <w:szCs w:val="20"/>
              </w:rPr>
              <w:t xml:space="preserve">Paragraph 36 requires activity participants to continue post-crediting monitoring indefinitely. We are strongly against this rule because: </w:t>
            </w:r>
          </w:p>
          <w:p w14:paraId="303E28BD" w14:textId="77777777" w:rsidR="00E718CB" w:rsidRDefault="00E718CB" w:rsidP="00075906">
            <w:pPr>
              <w:pStyle w:val="ListParagraph"/>
              <w:keepLines/>
              <w:numPr>
                <w:ilvl w:val="0"/>
                <w:numId w:val="5"/>
              </w:numPr>
              <w:spacing w:before="40" w:after="40" w:line="190" w:lineRule="exact"/>
              <w:jc w:val="left"/>
              <w:rPr>
                <w:sz w:val="20"/>
                <w:szCs w:val="20"/>
              </w:rPr>
            </w:pPr>
            <w:r>
              <w:rPr>
                <w:sz w:val="20"/>
                <w:szCs w:val="20"/>
              </w:rPr>
              <w:t>It ignores the timeline of the Paris Agreement, for which Article 6 was designed to help achieve. The reference year of the Paris Agreement is 2100. This should be the timeline we work on.</w:t>
            </w:r>
          </w:p>
          <w:p w14:paraId="4614778F" w14:textId="77777777" w:rsidR="0014775B" w:rsidRDefault="00E718CB" w:rsidP="000926EA">
            <w:pPr>
              <w:pStyle w:val="ListParagraph"/>
              <w:keepLines/>
              <w:numPr>
                <w:ilvl w:val="0"/>
                <w:numId w:val="5"/>
              </w:numPr>
              <w:spacing w:before="40" w:after="40" w:line="190" w:lineRule="exact"/>
              <w:jc w:val="left"/>
              <w:rPr>
                <w:sz w:val="20"/>
                <w:szCs w:val="20"/>
              </w:rPr>
            </w:pPr>
            <w:r>
              <w:rPr>
                <w:sz w:val="20"/>
                <w:szCs w:val="20"/>
              </w:rPr>
              <w:t xml:space="preserve">It is entirely unreasonable to expect an activity participant to take on such an obligation as drafted, especially since there is no option to transfer this responsibility to a third party. </w:t>
            </w:r>
          </w:p>
          <w:p w14:paraId="25B82EE1" w14:textId="2C975E96" w:rsidR="00E718CB" w:rsidRPr="0014775B" w:rsidRDefault="00E718CB" w:rsidP="000926EA">
            <w:pPr>
              <w:pStyle w:val="ListParagraph"/>
              <w:keepLines/>
              <w:numPr>
                <w:ilvl w:val="0"/>
                <w:numId w:val="5"/>
              </w:numPr>
              <w:spacing w:before="40" w:after="40" w:line="190" w:lineRule="exact"/>
              <w:jc w:val="left"/>
              <w:rPr>
                <w:sz w:val="20"/>
                <w:szCs w:val="20"/>
              </w:rPr>
            </w:pPr>
            <w:r w:rsidRPr="0014775B">
              <w:rPr>
                <w:sz w:val="20"/>
                <w:szCs w:val="20"/>
              </w:rPr>
              <w:t xml:space="preserve">Although it does provide two options for the termination of this indefinite monitoring, it is almost impossible for Nature-based project to be economically viable and meet these conditions. This means it is effectively impossible for Nature-based removal projects to be eligible under 6.4, while they remain the most </w:t>
            </w:r>
            <w:r w:rsidR="00342F45" w:rsidRPr="0014775B">
              <w:rPr>
                <w:sz w:val="20"/>
                <w:szCs w:val="20"/>
              </w:rPr>
              <w:t>widely scalable</w:t>
            </w:r>
            <w:r w:rsidRPr="0014775B">
              <w:rPr>
                <w:sz w:val="20"/>
                <w:szCs w:val="20"/>
              </w:rPr>
              <w:t xml:space="preserve"> form of carbon removal in a climate crisis that will require a rapid scale-up of carbon removal. </w:t>
            </w:r>
          </w:p>
        </w:tc>
        <w:tc>
          <w:tcPr>
            <w:tcW w:w="4856" w:type="dxa"/>
            <w:tcBorders>
              <w:top w:val="single" w:sz="6" w:space="0" w:color="auto"/>
              <w:left w:val="single" w:sz="6" w:space="0" w:color="auto"/>
              <w:bottom w:val="single" w:sz="6" w:space="0" w:color="auto"/>
              <w:right w:val="single" w:sz="6" w:space="0" w:color="auto"/>
            </w:tcBorders>
          </w:tcPr>
          <w:p w14:paraId="25EB239D" w14:textId="1210272E" w:rsidR="00E718CB" w:rsidRDefault="00E718CB" w:rsidP="00F64043">
            <w:pPr>
              <w:keepLines/>
              <w:spacing w:before="40" w:after="40" w:line="190" w:lineRule="exact"/>
              <w:jc w:val="left"/>
              <w:rPr>
                <w:sz w:val="20"/>
                <w:szCs w:val="20"/>
              </w:rPr>
            </w:pPr>
            <w:r>
              <w:rPr>
                <w:sz w:val="20"/>
                <w:szCs w:val="20"/>
              </w:rPr>
              <w:t xml:space="preserve">For primarily this reason we do not support the adoption of Appendix 1 and 2. </w:t>
            </w:r>
          </w:p>
        </w:tc>
      </w:tr>
      <w:tr w:rsidR="00E718CB" w:rsidRPr="000926EA" w14:paraId="3619DFBE" w14:textId="77777777" w:rsidTr="009A70F3">
        <w:trPr>
          <w:cantSplit/>
          <w:jc w:val="center"/>
        </w:trPr>
        <w:tc>
          <w:tcPr>
            <w:tcW w:w="743" w:type="dxa"/>
            <w:tcBorders>
              <w:top w:val="single" w:sz="6" w:space="0" w:color="auto"/>
              <w:left w:val="single" w:sz="6" w:space="0" w:color="auto"/>
              <w:bottom w:val="single" w:sz="6" w:space="0" w:color="auto"/>
              <w:right w:val="single" w:sz="6" w:space="0" w:color="auto"/>
            </w:tcBorders>
          </w:tcPr>
          <w:p w14:paraId="6D3EE797" w14:textId="4FA6CCCD" w:rsidR="00E718CB" w:rsidRPr="000926EA" w:rsidRDefault="00E718CB">
            <w:pPr>
              <w:keepLines/>
              <w:spacing w:before="40" w:after="40" w:line="190" w:lineRule="exact"/>
              <w:jc w:val="center"/>
              <w:rPr>
                <w:sz w:val="20"/>
                <w:szCs w:val="20"/>
              </w:rPr>
            </w:pPr>
            <w:r>
              <w:rPr>
                <w:sz w:val="20"/>
                <w:szCs w:val="20"/>
              </w:rPr>
              <w:lastRenderedPageBreak/>
              <w:t>4</w:t>
            </w:r>
          </w:p>
        </w:tc>
        <w:tc>
          <w:tcPr>
            <w:tcW w:w="2802" w:type="dxa"/>
            <w:tcBorders>
              <w:top w:val="single" w:sz="6" w:space="0" w:color="auto"/>
              <w:left w:val="single" w:sz="6" w:space="0" w:color="auto"/>
              <w:bottom w:val="single" w:sz="6" w:space="0" w:color="auto"/>
              <w:right w:val="single" w:sz="6" w:space="0" w:color="auto"/>
            </w:tcBorders>
          </w:tcPr>
          <w:p w14:paraId="21478E02" w14:textId="4553D50F" w:rsidR="00E718CB" w:rsidRPr="00495B02" w:rsidRDefault="00E718CB" w:rsidP="00F64043">
            <w:pPr>
              <w:keepLines/>
              <w:spacing w:before="40" w:after="40" w:line="190" w:lineRule="exact"/>
              <w:jc w:val="left"/>
              <w:rPr>
                <w:sz w:val="20"/>
                <w:szCs w:val="20"/>
                <w:highlight w:val="yellow"/>
              </w:rPr>
            </w:pPr>
            <w:r>
              <w:rPr>
                <w:sz w:val="20"/>
                <w:szCs w:val="20"/>
              </w:rPr>
              <w:t xml:space="preserve">Cover </w:t>
            </w:r>
            <w:proofErr w:type="gramStart"/>
            <w:r>
              <w:rPr>
                <w:sz w:val="20"/>
                <w:szCs w:val="20"/>
              </w:rPr>
              <w:t>note</w:t>
            </w:r>
            <w:proofErr w:type="gramEnd"/>
            <w:r>
              <w:rPr>
                <w:sz w:val="20"/>
                <w:szCs w:val="20"/>
              </w:rPr>
              <w:t>, Section 3.3</w:t>
            </w:r>
          </w:p>
        </w:tc>
        <w:tc>
          <w:tcPr>
            <w:tcW w:w="2977" w:type="dxa"/>
            <w:tcBorders>
              <w:top w:val="single" w:sz="6" w:space="0" w:color="auto"/>
              <w:left w:val="single" w:sz="6" w:space="0" w:color="auto"/>
              <w:bottom w:val="single" w:sz="6" w:space="0" w:color="auto"/>
              <w:right w:val="single" w:sz="6" w:space="0" w:color="auto"/>
            </w:tcBorders>
          </w:tcPr>
          <w:p w14:paraId="511FA9D5" w14:textId="64CD4E9A" w:rsidR="00E718CB" w:rsidRDefault="00E718CB" w:rsidP="00F64043">
            <w:pPr>
              <w:keepLines/>
              <w:spacing w:before="40" w:after="40" w:line="190" w:lineRule="exact"/>
              <w:jc w:val="left"/>
              <w:rPr>
                <w:sz w:val="20"/>
                <w:szCs w:val="20"/>
              </w:rPr>
            </w:pPr>
            <w:r>
              <w:rPr>
                <w:sz w:val="20"/>
                <w:szCs w:val="20"/>
              </w:rPr>
              <w:t>Paragraph 35 and throughout appendix 3</w:t>
            </w:r>
          </w:p>
        </w:tc>
        <w:tc>
          <w:tcPr>
            <w:tcW w:w="4536" w:type="dxa"/>
            <w:tcBorders>
              <w:top w:val="single" w:sz="6" w:space="0" w:color="auto"/>
              <w:left w:val="single" w:sz="6" w:space="0" w:color="auto"/>
              <w:bottom w:val="single" w:sz="6" w:space="0" w:color="auto"/>
              <w:right w:val="single" w:sz="6" w:space="0" w:color="auto"/>
            </w:tcBorders>
          </w:tcPr>
          <w:p w14:paraId="64B989AC" w14:textId="7069ACC8" w:rsidR="00E718CB" w:rsidRDefault="00E718CB" w:rsidP="00E718CB">
            <w:pPr>
              <w:jc w:val="left"/>
              <w:rPr>
                <w:sz w:val="20"/>
                <w:szCs w:val="20"/>
              </w:rPr>
            </w:pPr>
            <w:r w:rsidRPr="008272D9">
              <w:rPr>
                <w:sz w:val="20"/>
                <w:szCs w:val="20"/>
              </w:rPr>
              <w:t>We consider the change in terminology from avoidable and unavoidable to intentional and unintentional as problematic</w:t>
            </w:r>
            <w:r w:rsidRPr="6DEFA079">
              <w:rPr>
                <w:sz w:val="20"/>
                <w:szCs w:val="20"/>
              </w:rPr>
              <w:t xml:space="preserve"> and ultimately unnecessary.</w:t>
            </w:r>
            <w:r w:rsidRPr="008272D9">
              <w:rPr>
                <w:sz w:val="20"/>
                <w:szCs w:val="20"/>
              </w:rPr>
              <w:t xml:space="preserve"> We appreciate the desire of the author to remove the “guilty verdict” from avoidable removals but think </w:t>
            </w:r>
            <w:r>
              <w:rPr>
                <w:sz w:val="20"/>
                <w:szCs w:val="20"/>
              </w:rPr>
              <w:t>that goal should</w:t>
            </w:r>
            <w:r w:rsidRPr="008272D9">
              <w:rPr>
                <w:sz w:val="20"/>
                <w:szCs w:val="20"/>
              </w:rPr>
              <w:t xml:space="preserve"> be achieved without changing the terminology. </w:t>
            </w:r>
            <w:r>
              <w:rPr>
                <w:sz w:val="20"/>
                <w:szCs w:val="20"/>
              </w:rPr>
              <w:t>By allowing project participants for remedial action (remedy periods) they can ‘save’ projects that have faced reversal challenges (that are not due to wilful misconduct).</w:t>
            </w:r>
          </w:p>
          <w:p w14:paraId="3CE371FD" w14:textId="77777777" w:rsidR="00E718CB" w:rsidRDefault="00E718CB" w:rsidP="00E718CB">
            <w:pPr>
              <w:jc w:val="left"/>
              <w:rPr>
                <w:sz w:val="20"/>
                <w:szCs w:val="20"/>
              </w:rPr>
            </w:pPr>
          </w:p>
          <w:p w14:paraId="7C98BCF7" w14:textId="77777777" w:rsidR="00E718CB" w:rsidRDefault="00E718CB" w:rsidP="00E718CB">
            <w:pPr>
              <w:jc w:val="left"/>
              <w:rPr>
                <w:sz w:val="20"/>
                <w:szCs w:val="20"/>
              </w:rPr>
            </w:pPr>
            <w:r w:rsidRPr="008272D9">
              <w:rPr>
                <w:sz w:val="20"/>
                <w:szCs w:val="20"/>
              </w:rPr>
              <w:t>More specifically, we think intentional/</w:t>
            </w:r>
            <w:r>
              <w:rPr>
                <w:sz w:val="20"/>
                <w:szCs w:val="20"/>
              </w:rPr>
              <w:t xml:space="preserve"> </w:t>
            </w:r>
            <w:r w:rsidRPr="008272D9">
              <w:rPr>
                <w:sz w:val="20"/>
                <w:szCs w:val="20"/>
              </w:rPr>
              <w:t>unintenti</w:t>
            </w:r>
            <w:r>
              <w:rPr>
                <w:sz w:val="20"/>
                <w:szCs w:val="20"/>
              </w:rPr>
              <w:t>on</w:t>
            </w:r>
            <w:r w:rsidRPr="008272D9">
              <w:rPr>
                <w:sz w:val="20"/>
                <w:szCs w:val="20"/>
              </w:rPr>
              <w:t>al is not a good alternative to the avoidable/unavoidable terminology because:</w:t>
            </w:r>
          </w:p>
          <w:p w14:paraId="0A964991" w14:textId="77777777" w:rsidR="00E718CB" w:rsidRPr="008272D9" w:rsidRDefault="00E718CB" w:rsidP="00E718CB">
            <w:pPr>
              <w:jc w:val="left"/>
              <w:rPr>
                <w:sz w:val="20"/>
                <w:szCs w:val="20"/>
              </w:rPr>
            </w:pPr>
          </w:p>
          <w:p w14:paraId="4291007D" w14:textId="77777777" w:rsidR="00E718CB" w:rsidRDefault="00E718CB" w:rsidP="00E718CB">
            <w:pPr>
              <w:pStyle w:val="ListParagraph"/>
              <w:numPr>
                <w:ilvl w:val="0"/>
                <w:numId w:val="6"/>
              </w:numPr>
              <w:spacing w:after="160"/>
              <w:jc w:val="left"/>
              <w:rPr>
                <w:sz w:val="20"/>
                <w:szCs w:val="20"/>
              </w:rPr>
            </w:pPr>
            <w:r w:rsidRPr="008272D9">
              <w:rPr>
                <w:sz w:val="20"/>
                <w:szCs w:val="20"/>
              </w:rPr>
              <w:t xml:space="preserve">Avoidable/unavoidable are known concepts and resonate with existing carbon market standards and their terminology. </w:t>
            </w:r>
          </w:p>
          <w:p w14:paraId="4FCC99D2" w14:textId="77777777" w:rsidR="00E718CB" w:rsidRPr="002567BF" w:rsidRDefault="00E718CB" w:rsidP="00E718CB">
            <w:pPr>
              <w:pStyle w:val="ListParagraph"/>
              <w:numPr>
                <w:ilvl w:val="0"/>
                <w:numId w:val="6"/>
              </w:numPr>
              <w:spacing w:after="160"/>
              <w:jc w:val="left"/>
              <w:rPr>
                <w:sz w:val="20"/>
                <w:szCs w:val="20"/>
              </w:rPr>
            </w:pPr>
            <w:r>
              <w:rPr>
                <w:sz w:val="20"/>
                <w:szCs w:val="20"/>
              </w:rPr>
              <w:t>Showing</w:t>
            </w:r>
            <w:r w:rsidRPr="008272D9">
              <w:rPr>
                <w:sz w:val="20"/>
                <w:szCs w:val="20"/>
              </w:rPr>
              <w:t xml:space="preserve"> intent</w:t>
            </w:r>
            <w:r>
              <w:rPr>
                <w:sz w:val="20"/>
                <w:szCs w:val="20"/>
              </w:rPr>
              <w:t>, i.e., bringing proof,</w:t>
            </w:r>
            <w:r w:rsidRPr="008272D9">
              <w:rPr>
                <w:sz w:val="20"/>
                <w:szCs w:val="20"/>
              </w:rPr>
              <w:t xml:space="preserve"> is much harder than establishing a threshold for best practice project operations and avoidable reversals</w:t>
            </w:r>
            <w:r>
              <w:rPr>
                <w:sz w:val="20"/>
                <w:szCs w:val="20"/>
              </w:rPr>
              <w:t>.</w:t>
            </w:r>
          </w:p>
          <w:p w14:paraId="7735E208" w14:textId="77777777" w:rsidR="00E718CB" w:rsidRPr="008272D9" w:rsidRDefault="00E718CB" w:rsidP="00E718CB">
            <w:pPr>
              <w:pStyle w:val="ListParagraph"/>
              <w:numPr>
                <w:ilvl w:val="0"/>
                <w:numId w:val="6"/>
              </w:numPr>
              <w:spacing w:after="160"/>
              <w:jc w:val="left"/>
              <w:rPr>
                <w:sz w:val="20"/>
                <w:szCs w:val="20"/>
              </w:rPr>
            </w:pPr>
            <w:r w:rsidRPr="008272D9">
              <w:rPr>
                <w:sz w:val="20"/>
                <w:szCs w:val="20"/>
              </w:rPr>
              <w:t>Project activity participants can be responsible for avoidable reversals without having them caused intentionally. The sphere of responsibility is much broader than the responsibility for intent. For example, a project developer can have neglected to protect trees against pests or failed to manage the risk of fire. Consequent damage was avoidable, but it did not incur intentionally. In that sense avoidable covers, as it should be, negligence in project operations.</w:t>
            </w:r>
          </w:p>
          <w:p w14:paraId="46C338AE" w14:textId="692D3774" w:rsidR="00E718CB" w:rsidRDefault="00E718CB" w:rsidP="00E718CB">
            <w:pPr>
              <w:keepLines/>
              <w:spacing w:before="40" w:after="40" w:line="190" w:lineRule="exact"/>
              <w:jc w:val="left"/>
              <w:rPr>
                <w:sz w:val="20"/>
                <w:szCs w:val="20"/>
              </w:rPr>
            </w:pPr>
            <w:r w:rsidRPr="008272D9">
              <w:rPr>
                <w:sz w:val="20"/>
                <w:szCs w:val="20"/>
              </w:rPr>
              <w:t xml:space="preserve">To allow </w:t>
            </w:r>
            <w:r>
              <w:rPr>
                <w:sz w:val="20"/>
                <w:szCs w:val="20"/>
              </w:rPr>
              <w:t xml:space="preserve">activity participants </w:t>
            </w:r>
            <w:r w:rsidRPr="008272D9">
              <w:rPr>
                <w:sz w:val="20"/>
                <w:szCs w:val="20"/>
              </w:rPr>
              <w:t>to remedy damage the consequence of an avoidable, negligent, reversal effect should be, at least initially, facilitative (as compared to wilful misconduct).</w:t>
            </w:r>
          </w:p>
        </w:tc>
        <w:tc>
          <w:tcPr>
            <w:tcW w:w="4856" w:type="dxa"/>
            <w:tcBorders>
              <w:top w:val="single" w:sz="6" w:space="0" w:color="auto"/>
              <w:left w:val="single" w:sz="6" w:space="0" w:color="auto"/>
              <w:bottom w:val="single" w:sz="6" w:space="0" w:color="auto"/>
              <w:right w:val="single" w:sz="6" w:space="0" w:color="auto"/>
            </w:tcBorders>
          </w:tcPr>
          <w:p w14:paraId="4A623F0E" w14:textId="3FA4A826" w:rsidR="00E718CB" w:rsidRDefault="00E718CB" w:rsidP="00F64043">
            <w:pPr>
              <w:keepLines/>
              <w:spacing w:before="40" w:after="40" w:line="190" w:lineRule="exact"/>
              <w:jc w:val="left"/>
              <w:rPr>
                <w:sz w:val="20"/>
                <w:szCs w:val="20"/>
              </w:rPr>
            </w:pPr>
            <w:r>
              <w:rPr>
                <w:sz w:val="20"/>
                <w:szCs w:val="20"/>
              </w:rPr>
              <w:t>Change the terminology in Appendix 3 from intentional/unintentional to avoidable/unavoidable.</w:t>
            </w:r>
          </w:p>
        </w:tc>
      </w:tr>
      <w:tr w:rsidR="00E718CB" w:rsidRPr="000926EA" w14:paraId="00C38433" w14:textId="77777777" w:rsidTr="009A70F3">
        <w:trPr>
          <w:cantSplit/>
          <w:jc w:val="center"/>
        </w:trPr>
        <w:tc>
          <w:tcPr>
            <w:tcW w:w="743" w:type="dxa"/>
            <w:tcBorders>
              <w:top w:val="single" w:sz="6" w:space="0" w:color="auto"/>
              <w:left w:val="single" w:sz="6" w:space="0" w:color="auto"/>
              <w:bottom w:val="single" w:sz="6" w:space="0" w:color="auto"/>
              <w:right w:val="single" w:sz="6" w:space="0" w:color="auto"/>
            </w:tcBorders>
          </w:tcPr>
          <w:p w14:paraId="7BD216FB" w14:textId="529E5695" w:rsidR="00E718CB" w:rsidRPr="000926EA" w:rsidRDefault="00E718CB">
            <w:pPr>
              <w:keepLines/>
              <w:spacing w:before="40" w:after="40" w:line="190" w:lineRule="exact"/>
              <w:jc w:val="center"/>
              <w:rPr>
                <w:sz w:val="20"/>
                <w:szCs w:val="20"/>
              </w:rPr>
            </w:pPr>
            <w:r>
              <w:rPr>
                <w:sz w:val="20"/>
                <w:szCs w:val="20"/>
              </w:rPr>
              <w:t>5</w:t>
            </w:r>
          </w:p>
        </w:tc>
        <w:tc>
          <w:tcPr>
            <w:tcW w:w="2802" w:type="dxa"/>
            <w:tcBorders>
              <w:top w:val="single" w:sz="6" w:space="0" w:color="auto"/>
              <w:left w:val="single" w:sz="6" w:space="0" w:color="auto"/>
              <w:bottom w:val="single" w:sz="6" w:space="0" w:color="auto"/>
              <w:right w:val="single" w:sz="6" w:space="0" w:color="auto"/>
            </w:tcBorders>
          </w:tcPr>
          <w:p w14:paraId="6BB268FD" w14:textId="107DA01E" w:rsidR="00E718CB" w:rsidRPr="000926EA" w:rsidRDefault="00E718CB" w:rsidP="00F64043">
            <w:pPr>
              <w:keepLines/>
              <w:spacing w:before="40" w:after="40" w:line="190" w:lineRule="exact"/>
              <w:jc w:val="left"/>
              <w:rPr>
                <w:sz w:val="20"/>
                <w:szCs w:val="20"/>
              </w:rPr>
            </w:pPr>
            <w:r>
              <w:rPr>
                <w:sz w:val="20"/>
                <w:szCs w:val="20"/>
              </w:rPr>
              <w:t>Appendix 3, 5.2</w:t>
            </w:r>
          </w:p>
        </w:tc>
        <w:tc>
          <w:tcPr>
            <w:tcW w:w="2977" w:type="dxa"/>
            <w:tcBorders>
              <w:top w:val="single" w:sz="6" w:space="0" w:color="auto"/>
              <w:left w:val="single" w:sz="6" w:space="0" w:color="auto"/>
              <w:bottom w:val="single" w:sz="6" w:space="0" w:color="auto"/>
              <w:right w:val="single" w:sz="6" w:space="0" w:color="auto"/>
            </w:tcBorders>
          </w:tcPr>
          <w:p w14:paraId="3672A29A" w14:textId="11D0844C" w:rsidR="00E718CB" w:rsidRPr="000926EA" w:rsidRDefault="00E718CB" w:rsidP="00F64043">
            <w:pPr>
              <w:keepLines/>
              <w:spacing w:before="40" w:after="40" w:line="190" w:lineRule="exact"/>
              <w:jc w:val="left"/>
              <w:rPr>
                <w:sz w:val="20"/>
                <w:szCs w:val="20"/>
              </w:rPr>
            </w:pPr>
            <w:r>
              <w:rPr>
                <w:sz w:val="20"/>
                <w:szCs w:val="20"/>
              </w:rPr>
              <w:t>n/a</w:t>
            </w:r>
          </w:p>
        </w:tc>
        <w:tc>
          <w:tcPr>
            <w:tcW w:w="4536" w:type="dxa"/>
            <w:tcBorders>
              <w:top w:val="single" w:sz="6" w:space="0" w:color="auto"/>
              <w:left w:val="single" w:sz="6" w:space="0" w:color="auto"/>
              <w:bottom w:val="single" w:sz="6" w:space="0" w:color="auto"/>
              <w:right w:val="single" w:sz="6" w:space="0" w:color="auto"/>
            </w:tcBorders>
          </w:tcPr>
          <w:p w14:paraId="66D4CEFA" w14:textId="717170A2" w:rsidR="00E718CB" w:rsidRPr="00970EF1" w:rsidRDefault="00E718CB" w:rsidP="00970EF1">
            <w:pPr>
              <w:keepLines/>
              <w:spacing w:before="40" w:after="40" w:line="190" w:lineRule="exact"/>
              <w:jc w:val="left"/>
              <w:rPr>
                <w:sz w:val="20"/>
                <w:szCs w:val="20"/>
              </w:rPr>
            </w:pPr>
            <w:r w:rsidRPr="00970EF1">
              <w:rPr>
                <w:sz w:val="20"/>
                <w:szCs w:val="20"/>
              </w:rPr>
              <w:t xml:space="preserve">It should be explicitly possible for activity participants to transfer responsibility for the post-crediting monitoring and reporting to a credible third-party. </w:t>
            </w:r>
          </w:p>
        </w:tc>
        <w:tc>
          <w:tcPr>
            <w:tcW w:w="4856" w:type="dxa"/>
            <w:tcBorders>
              <w:top w:val="single" w:sz="6" w:space="0" w:color="auto"/>
              <w:left w:val="single" w:sz="6" w:space="0" w:color="auto"/>
              <w:bottom w:val="single" w:sz="6" w:space="0" w:color="auto"/>
              <w:right w:val="single" w:sz="6" w:space="0" w:color="auto"/>
            </w:tcBorders>
          </w:tcPr>
          <w:p w14:paraId="0D152F48" w14:textId="27991A5A" w:rsidR="00E718CB" w:rsidRPr="000926EA" w:rsidRDefault="00E718CB" w:rsidP="00F64043">
            <w:pPr>
              <w:keepLines/>
              <w:spacing w:before="40" w:after="40" w:line="190" w:lineRule="exact"/>
              <w:jc w:val="left"/>
              <w:rPr>
                <w:sz w:val="20"/>
                <w:szCs w:val="20"/>
              </w:rPr>
            </w:pPr>
            <w:r>
              <w:rPr>
                <w:sz w:val="20"/>
                <w:szCs w:val="20"/>
              </w:rPr>
              <w:t xml:space="preserve">This option should be added to the text. </w:t>
            </w:r>
          </w:p>
        </w:tc>
      </w:tr>
      <w:tr w:rsidR="00E718CB" w:rsidRPr="000926EA" w14:paraId="09C11D74" w14:textId="77777777" w:rsidTr="008C76A6">
        <w:trPr>
          <w:cantSplit/>
          <w:jc w:val="center"/>
        </w:trPr>
        <w:tc>
          <w:tcPr>
            <w:tcW w:w="743" w:type="dxa"/>
            <w:tcBorders>
              <w:top w:val="single" w:sz="6" w:space="0" w:color="auto"/>
              <w:left w:val="single" w:sz="6" w:space="0" w:color="auto"/>
              <w:bottom w:val="single" w:sz="6" w:space="0" w:color="auto"/>
              <w:right w:val="single" w:sz="6" w:space="0" w:color="auto"/>
            </w:tcBorders>
          </w:tcPr>
          <w:p w14:paraId="3CF24BA5" w14:textId="1F6C64C7" w:rsidR="00E718CB" w:rsidRPr="000926EA" w:rsidRDefault="00E718CB">
            <w:pPr>
              <w:keepLines/>
              <w:spacing w:before="40" w:after="40" w:line="190" w:lineRule="exact"/>
              <w:jc w:val="center"/>
              <w:rPr>
                <w:sz w:val="20"/>
                <w:szCs w:val="20"/>
              </w:rPr>
            </w:pPr>
            <w:r>
              <w:rPr>
                <w:sz w:val="20"/>
                <w:szCs w:val="20"/>
              </w:rPr>
              <w:lastRenderedPageBreak/>
              <w:t>6</w:t>
            </w:r>
          </w:p>
        </w:tc>
        <w:tc>
          <w:tcPr>
            <w:tcW w:w="2802" w:type="dxa"/>
            <w:tcBorders>
              <w:top w:val="single" w:sz="6" w:space="0" w:color="auto"/>
              <w:left w:val="single" w:sz="6" w:space="0" w:color="auto"/>
              <w:bottom w:val="single" w:sz="6" w:space="0" w:color="auto"/>
              <w:right w:val="single" w:sz="6" w:space="0" w:color="auto"/>
            </w:tcBorders>
          </w:tcPr>
          <w:p w14:paraId="625E0C38" w14:textId="7454AEAB" w:rsidR="00E718CB" w:rsidRPr="000926EA" w:rsidRDefault="00E718CB" w:rsidP="00F64043">
            <w:pPr>
              <w:keepLines/>
              <w:spacing w:before="40" w:after="40" w:line="190" w:lineRule="exact"/>
              <w:jc w:val="left"/>
              <w:rPr>
                <w:sz w:val="20"/>
                <w:szCs w:val="20"/>
              </w:rPr>
            </w:pPr>
            <w:r>
              <w:rPr>
                <w:sz w:val="20"/>
                <w:szCs w:val="20"/>
              </w:rPr>
              <w:t>Appendix 3, 5.3</w:t>
            </w:r>
          </w:p>
        </w:tc>
        <w:tc>
          <w:tcPr>
            <w:tcW w:w="2977" w:type="dxa"/>
            <w:tcBorders>
              <w:top w:val="single" w:sz="6" w:space="0" w:color="auto"/>
              <w:left w:val="single" w:sz="6" w:space="0" w:color="auto"/>
              <w:bottom w:val="single" w:sz="6" w:space="0" w:color="auto"/>
              <w:right w:val="single" w:sz="6" w:space="0" w:color="auto"/>
            </w:tcBorders>
          </w:tcPr>
          <w:p w14:paraId="4D07A892" w14:textId="5F3EB20F" w:rsidR="00E718CB" w:rsidRPr="000926EA" w:rsidRDefault="00E718CB" w:rsidP="00F64043">
            <w:pPr>
              <w:keepLines/>
              <w:spacing w:before="40" w:after="40" w:line="190" w:lineRule="exact"/>
              <w:jc w:val="left"/>
              <w:rPr>
                <w:sz w:val="20"/>
                <w:szCs w:val="20"/>
              </w:rPr>
            </w:pPr>
            <w:r>
              <w:rPr>
                <w:sz w:val="20"/>
                <w:szCs w:val="20"/>
              </w:rPr>
              <w:t xml:space="preserve">Paragraph 27 </w:t>
            </w:r>
          </w:p>
        </w:tc>
        <w:tc>
          <w:tcPr>
            <w:tcW w:w="4536" w:type="dxa"/>
            <w:tcBorders>
              <w:top w:val="single" w:sz="6" w:space="0" w:color="auto"/>
              <w:left w:val="single" w:sz="6" w:space="0" w:color="auto"/>
              <w:bottom w:val="single" w:sz="6" w:space="0" w:color="auto"/>
              <w:right w:val="single" w:sz="6" w:space="0" w:color="auto"/>
            </w:tcBorders>
          </w:tcPr>
          <w:p w14:paraId="39DAB5EB" w14:textId="0DB6F681" w:rsidR="00E718CB" w:rsidRPr="0063028C" w:rsidRDefault="00E718CB" w:rsidP="0079043C">
            <w:pPr>
              <w:keepLines/>
              <w:spacing w:before="40" w:after="40" w:line="190" w:lineRule="exact"/>
              <w:jc w:val="left"/>
              <w:rPr>
                <w:sz w:val="20"/>
                <w:szCs w:val="20"/>
                <w:highlight w:val="yellow"/>
              </w:rPr>
            </w:pPr>
            <w:r w:rsidRPr="0063028C">
              <w:rPr>
                <w:color w:val="000000"/>
                <w:sz w:val="20"/>
                <w:szCs w:val="20"/>
                <w:lang w:val="en-US"/>
              </w:rPr>
              <w:t>A 95% confidence level to quantify reversals is overly stringent. Lowering the confidence level to 90% strikes a better balance between rigor and practicality and is in line with international met standards (e.g., Verra, Gold Standard), allowing for more realistic and achievable verification without compromising environmental integrity.</w:t>
            </w:r>
          </w:p>
        </w:tc>
        <w:tc>
          <w:tcPr>
            <w:tcW w:w="4856" w:type="dxa"/>
            <w:tcBorders>
              <w:top w:val="single" w:sz="6" w:space="0" w:color="auto"/>
              <w:left w:val="single" w:sz="6" w:space="0" w:color="auto"/>
              <w:bottom w:val="single" w:sz="6" w:space="0" w:color="auto"/>
              <w:right w:val="single" w:sz="6" w:space="0" w:color="auto"/>
            </w:tcBorders>
          </w:tcPr>
          <w:p w14:paraId="1BE3E13F" w14:textId="77777777" w:rsidR="00E718CB" w:rsidRDefault="00E718CB" w:rsidP="000926EA">
            <w:pPr>
              <w:keepLines/>
              <w:spacing w:before="40" w:after="40" w:line="190" w:lineRule="exact"/>
              <w:jc w:val="left"/>
              <w:rPr>
                <w:sz w:val="20"/>
                <w:szCs w:val="20"/>
              </w:rPr>
            </w:pPr>
            <w:r>
              <w:rPr>
                <w:sz w:val="20"/>
                <w:szCs w:val="20"/>
              </w:rPr>
              <w:t>Paragraph 27 c) should read:</w:t>
            </w:r>
          </w:p>
          <w:p w14:paraId="1681B9C9" w14:textId="1044E03E" w:rsidR="00E718CB" w:rsidRPr="00B3355B" w:rsidRDefault="00E718CB" w:rsidP="00F64043">
            <w:pPr>
              <w:keepLines/>
              <w:spacing w:before="40" w:after="40" w:line="190" w:lineRule="exact"/>
              <w:jc w:val="left"/>
              <w:rPr>
                <w:rFonts w:ascii="Calibri" w:hAnsi="Calibri" w:cs="Calibri"/>
                <w:color w:val="538135" w:themeColor="accent6" w:themeShade="BF"/>
              </w:rPr>
            </w:pPr>
            <w:r>
              <w:rPr>
                <w:sz w:val="20"/>
                <w:szCs w:val="20"/>
              </w:rPr>
              <w:t xml:space="preserve">An estimate of the reversal amount using the upper bound of a 90% confidence interval, including a description of how that estimate was </w:t>
            </w:r>
            <w:proofErr w:type="gramStart"/>
            <w:r>
              <w:rPr>
                <w:sz w:val="20"/>
                <w:szCs w:val="20"/>
              </w:rPr>
              <w:t>derived;</w:t>
            </w:r>
            <w:proofErr w:type="gramEnd"/>
            <w:r>
              <w:rPr>
                <w:sz w:val="20"/>
                <w:szCs w:val="20"/>
              </w:rPr>
              <w:t xml:space="preserve"> </w:t>
            </w:r>
          </w:p>
        </w:tc>
      </w:tr>
      <w:tr w:rsidR="00E718CB" w:rsidRPr="000926EA" w14:paraId="144EBA5C" w14:textId="77777777" w:rsidTr="008C76A6">
        <w:trPr>
          <w:cantSplit/>
          <w:jc w:val="center"/>
        </w:trPr>
        <w:tc>
          <w:tcPr>
            <w:tcW w:w="743" w:type="dxa"/>
            <w:tcBorders>
              <w:top w:val="single" w:sz="6" w:space="0" w:color="auto"/>
              <w:left w:val="single" w:sz="6" w:space="0" w:color="auto"/>
              <w:bottom w:val="single" w:sz="6" w:space="0" w:color="auto"/>
              <w:right w:val="single" w:sz="6" w:space="0" w:color="auto"/>
            </w:tcBorders>
          </w:tcPr>
          <w:p w14:paraId="4F309561" w14:textId="1C62E72F" w:rsidR="00E718CB" w:rsidRPr="000926EA" w:rsidRDefault="00E718CB">
            <w:pPr>
              <w:keepLines/>
              <w:spacing w:before="40" w:after="40" w:line="190" w:lineRule="exact"/>
              <w:jc w:val="center"/>
              <w:rPr>
                <w:sz w:val="20"/>
                <w:szCs w:val="20"/>
              </w:rPr>
            </w:pPr>
            <w:r>
              <w:rPr>
                <w:sz w:val="20"/>
                <w:szCs w:val="20"/>
              </w:rPr>
              <w:t>7</w:t>
            </w:r>
          </w:p>
        </w:tc>
        <w:tc>
          <w:tcPr>
            <w:tcW w:w="2802" w:type="dxa"/>
            <w:tcBorders>
              <w:top w:val="single" w:sz="6" w:space="0" w:color="auto"/>
              <w:left w:val="single" w:sz="6" w:space="0" w:color="auto"/>
              <w:bottom w:val="single" w:sz="6" w:space="0" w:color="auto"/>
              <w:right w:val="single" w:sz="6" w:space="0" w:color="auto"/>
            </w:tcBorders>
          </w:tcPr>
          <w:p w14:paraId="15DF9A7C" w14:textId="758DF388" w:rsidR="00E718CB" w:rsidRDefault="00E718CB" w:rsidP="00F64043">
            <w:pPr>
              <w:keepLines/>
              <w:spacing w:before="40" w:after="40" w:line="190" w:lineRule="exact"/>
              <w:jc w:val="left"/>
              <w:rPr>
                <w:sz w:val="20"/>
                <w:szCs w:val="20"/>
              </w:rPr>
            </w:pPr>
            <w:r>
              <w:rPr>
                <w:sz w:val="20"/>
                <w:szCs w:val="20"/>
              </w:rPr>
              <w:t>Appendix 3, 5.3</w:t>
            </w:r>
          </w:p>
        </w:tc>
        <w:tc>
          <w:tcPr>
            <w:tcW w:w="2977" w:type="dxa"/>
            <w:tcBorders>
              <w:top w:val="single" w:sz="6" w:space="0" w:color="auto"/>
              <w:left w:val="single" w:sz="6" w:space="0" w:color="auto"/>
              <w:bottom w:val="single" w:sz="6" w:space="0" w:color="auto"/>
              <w:right w:val="single" w:sz="6" w:space="0" w:color="auto"/>
            </w:tcBorders>
          </w:tcPr>
          <w:p w14:paraId="3E363E45" w14:textId="4DF0182A" w:rsidR="00E718CB" w:rsidRDefault="00E718CB" w:rsidP="00F64043">
            <w:pPr>
              <w:keepLines/>
              <w:spacing w:before="40" w:after="40" w:line="190" w:lineRule="exact"/>
              <w:jc w:val="left"/>
              <w:rPr>
                <w:sz w:val="20"/>
                <w:szCs w:val="20"/>
              </w:rPr>
            </w:pPr>
            <w:r>
              <w:rPr>
                <w:sz w:val="20"/>
                <w:szCs w:val="20"/>
              </w:rPr>
              <w:t>Paragraph 28 and 29.</w:t>
            </w:r>
          </w:p>
        </w:tc>
        <w:tc>
          <w:tcPr>
            <w:tcW w:w="4536" w:type="dxa"/>
            <w:tcBorders>
              <w:top w:val="single" w:sz="6" w:space="0" w:color="auto"/>
              <w:left w:val="single" w:sz="6" w:space="0" w:color="auto"/>
              <w:bottom w:val="single" w:sz="6" w:space="0" w:color="auto"/>
              <w:right w:val="single" w:sz="6" w:space="0" w:color="auto"/>
            </w:tcBorders>
          </w:tcPr>
          <w:p w14:paraId="41FFB1E3" w14:textId="2308C1E7" w:rsidR="00E718CB" w:rsidRDefault="00E718CB" w:rsidP="000926EA">
            <w:pPr>
              <w:keepLines/>
              <w:spacing w:before="40" w:after="40" w:line="190" w:lineRule="exact"/>
              <w:jc w:val="left"/>
              <w:rPr>
                <w:sz w:val="20"/>
                <w:szCs w:val="20"/>
              </w:rPr>
            </w:pPr>
            <w:r w:rsidRPr="00F810F7">
              <w:rPr>
                <w:sz w:val="20"/>
                <w:szCs w:val="20"/>
              </w:rPr>
              <w:t>It is too vague what is meant by the requirement to communicate events that can potentially lead to a GHG reversal. There are many instances in which a GHG release will not be significant enough to constitute a reversal</w:t>
            </w:r>
            <w:r>
              <w:rPr>
                <w:sz w:val="20"/>
                <w:szCs w:val="20"/>
              </w:rPr>
              <w:t xml:space="preserve">, and in which it would be highly unrealistic to expect activity participants to report on any release (e.g., a single tree dying). </w:t>
            </w:r>
          </w:p>
        </w:tc>
        <w:tc>
          <w:tcPr>
            <w:tcW w:w="4856" w:type="dxa"/>
            <w:tcBorders>
              <w:top w:val="single" w:sz="6" w:space="0" w:color="auto"/>
              <w:left w:val="single" w:sz="6" w:space="0" w:color="auto"/>
              <w:bottom w:val="single" w:sz="6" w:space="0" w:color="auto"/>
              <w:right w:val="single" w:sz="6" w:space="0" w:color="auto"/>
            </w:tcBorders>
          </w:tcPr>
          <w:p w14:paraId="09581C9F" w14:textId="7D075850" w:rsidR="00E718CB" w:rsidRDefault="00E718CB" w:rsidP="00F64043">
            <w:pPr>
              <w:keepLines/>
              <w:spacing w:before="40" w:after="40" w:line="190" w:lineRule="exact"/>
              <w:jc w:val="left"/>
              <w:rPr>
                <w:sz w:val="20"/>
                <w:szCs w:val="20"/>
              </w:rPr>
            </w:pPr>
            <w:r>
              <w:rPr>
                <w:sz w:val="20"/>
                <w:szCs w:val="20"/>
              </w:rPr>
              <w:t xml:space="preserve">This should be further clarified with a requirement that releases only need be reported if they constitute a reversal. </w:t>
            </w:r>
          </w:p>
        </w:tc>
      </w:tr>
      <w:tr w:rsidR="00E718CB" w:rsidRPr="000926EA" w14:paraId="19554E5A" w14:textId="77777777" w:rsidTr="008D4BE2">
        <w:trPr>
          <w:cantSplit/>
          <w:jc w:val="center"/>
        </w:trPr>
        <w:tc>
          <w:tcPr>
            <w:tcW w:w="743" w:type="dxa"/>
            <w:tcBorders>
              <w:top w:val="single" w:sz="6" w:space="0" w:color="auto"/>
              <w:left w:val="single" w:sz="6" w:space="0" w:color="auto"/>
              <w:bottom w:val="single" w:sz="6" w:space="0" w:color="auto"/>
              <w:right w:val="single" w:sz="6" w:space="0" w:color="auto"/>
            </w:tcBorders>
          </w:tcPr>
          <w:p w14:paraId="146EBAB5" w14:textId="194BB517" w:rsidR="00E718CB" w:rsidRPr="000926EA" w:rsidRDefault="00E718CB">
            <w:pPr>
              <w:keepLines/>
              <w:spacing w:before="40" w:after="40" w:line="190" w:lineRule="exact"/>
              <w:jc w:val="center"/>
              <w:rPr>
                <w:sz w:val="20"/>
                <w:szCs w:val="20"/>
              </w:rPr>
            </w:pPr>
            <w:r>
              <w:rPr>
                <w:sz w:val="20"/>
                <w:szCs w:val="20"/>
              </w:rPr>
              <w:t>8</w:t>
            </w:r>
          </w:p>
        </w:tc>
        <w:tc>
          <w:tcPr>
            <w:tcW w:w="2802" w:type="dxa"/>
            <w:tcBorders>
              <w:top w:val="single" w:sz="6" w:space="0" w:color="auto"/>
              <w:left w:val="single" w:sz="6" w:space="0" w:color="auto"/>
              <w:bottom w:val="single" w:sz="6" w:space="0" w:color="auto"/>
              <w:right w:val="single" w:sz="6" w:space="0" w:color="auto"/>
            </w:tcBorders>
          </w:tcPr>
          <w:p w14:paraId="3B84101A" w14:textId="7D47FB8A" w:rsidR="00E718CB" w:rsidRPr="000926EA" w:rsidRDefault="00E718CB" w:rsidP="000926EA">
            <w:pPr>
              <w:keepLines/>
              <w:spacing w:before="40" w:after="40" w:line="190" w:lineRule="exact"/>
              <w:jc w:val="left"/>
              <w:rPr>
                <w:sz w:val="20"/>
                <w:szCs w:val="20"/>
              </w:rPr>
            </w:pPr>
            <w:r>
              <w:rPr>
                <w:sz w:val="20"/>
                <w:szCs w:val="20"/>
              </w:rPr>
              <w:t>Appendix 3, Section 6.1.2 and 6.3</w:t>
            </w:r>
          </w:p>
        </w:tc>
        <w:tc>
          <w:tcPr>
            <w:tcW w:w="2977" w:type="dxa"/>
            <w:tcBorders>
              <w:top w:val="single" w:sz="6" w:space="0" w:color="auto"/>
              <w:left w:val="single" w:sz="6" w:space="0" w:color="auto"/>
              <w:bottom w:val="single" w:sz="6" w:space="0" w:color="auto"/>
              <w:right w:val="single" w:sz="6" w:space="0" w:color="auto"/>
            </w:tcBorders>
          </w:tcPr>
          <w:p w14:paraId="546A7CED" w14:textId="20784CB4" w:rsidR="00E718CB" w:rsidRPr="000926EA" w:rsidRDefault="00E718CB" w:rsidP="000926EA">
            <w:pPr>
              <w:keepLines/>
              <w:spacing w:before="40" w:after="40" w:line="190" w:lineRule="exact"/>
              <w:jc w:val="left"/>
              <w:rPr>
                <w:sz w:val="20"/>
                <w:szCs w:val="20"/>
              </w:rPr>
            </w:pPr>
            <w:r>
              <w:rPr>
                <w:sz w:val="20"/>
                <w:szCs w:val="20"/>
              </w:rPr>
              <w:t>Paragraph 54-56, 68.</w:t>
            </w:r>
          </w:p>
        </w:tc>
        <w:tc>
          <w:tcPr>
            <w:tcW w:w="4536" w:type="dxa"/>
            <w:tcBorders>
              <w:top w:val="single" w:sz="6" w:space="0" w:color="auto"/>
              <w:left w:val="single" w:sz="6" w:space="0" w:color="auto"/>
              <w:bottom w:val="single" w:sz="6" w:space="0" w:color="auto"/>
              <w:right w:val="single" w:sz="6" w:space="0" w:color="auto"/>
            </w:tcBorders>
          </w:tcPr>
          <w:p w14:paraId="144774E1" w14:textId="2B56BAA2" w:rsidR="00E718CB" w:rsidRPr="00F810F7" w:rsidRDefault="00E718CB" w:rsidP="00F810F7">
            <w:pPr>
              <w:keepLines/>
              <w:spacing w:before="40" w:after="40" w:line="190" w:lineRule="exact"/>
              <w:jc w:val="left"/>
              <w:rPr>
                <w:sz w:val="20"/>
                <w:szCs w:val="20"/>
              </w:rPr>
            </w:pPr>
            <w:r>
              <w:rPr>
                <w:sz w:val="20"/>
                <w:szCs w:val="20"/>
              </w:rPr>
              <w:t>The requirement to undertake a “fit and proper person assessment” discriminates against communities and small project developers. Same applies for the requirement to take out an insurance or comparable guarantee product.</w:t>
            </w:r>
          </w:p>
        </w:tc>
        <w:tc>
          <w:tcPr>
            <w:tcW w:w="4856" w:type="dxa"/>
            <w:tcBorders>
              <w:top w:val="single" w:sz="6" w:space="0" w:color="auto"/>
              <w:left w:val="single" w:sz="6" w:space="0" w:color="auto"/>
              <w:bottom w:val="single" w:sz="6" w:space="0" w:color="auto"/>
              <w:right w:val="single" w:sz="6" w:space="0" w:color="auto"/>
            </w:tcBorders>
          </w:tcPr>
          <w:p w14:paraId="145B9AFB" w14:textId="3EFD17DF" w:rsidR="00E718CB" w:rsidRPr="000926EA" w:rsidRDefault="00E718CB" w:rsidP="000926EA">
            <w:pPr>
              <w:keepLines/>
              <w:spacing w:before="40" w:after="40" w:line="190" w:lineRule="exact"/>
              <w:jc w:val="left"/>
              <w:rPr>
                <w:sz w:val="20"/>
                <w:szCs w:val="20"/>
              </w:rPr>
            </w:pPr>
            <w:r>
              <w:rPr>
                <w:sz w:val="20"/>
                <w:szCs w:val="20"/>
              </w:rPr>
              <w:t>We suggest excluding IP&amp;LCs, communities, and project developers from SIDS and LDCs from this requirement (or remove it all together.) Insolvency risks can be captured in the reversal risk assessment for the activity.</w:t>
            </w:r>
          </w:p>
        </w:tc>
      </w:tr>
    </w:tbl>
    <w:p w14:paraId="2049EFB2" w14:textId="7D5B961F" w:rsidR="00DF4F6B" w:rsidRPr="000926EA" w:rsidRDefault="00FE65CB" w:rsidP="00FE65CB">
      <w:pPr>
        <w:spacing w:line="240" w:lineRule="exact"/>
      </w:pPr>
      <w:r>
        <w:t xml:space="preserve">-- </w:t>
      </w:r>
      <w:r w:rsidR="000926EA">
        <w:t>(</w:t>
      </w:r>
      <w:r w:rsidR="000926EA" w:rsidRPr="000926EA">
        <w:rPr>
          <w:i/>
          <w:iCs/>
        </w:rPr>
        <w:t>Please add rows as required</w:t>
      </w:r>
      <w:r w:rsidR="000926EA">
        <w:t xml:space="preserve">) </w:t>
      </w:r>
      <w:r>
        <w:t>-</w:t>
      </w:r>
    </w:p>
    <w:sectPr w:rsidR="00DF4F6B" w:rsidRPr="000926EA" w:rsidSect="007B1DB4">
      <w:footerReference w:type="even" r:id="rId12"/>
      <w:footerReference w:type="default" r:id="rId13"/>
      <w:type w:val="continuous"/>
      <w:pgSz w:w="16840" w:h="11907" w:orient="landscape" w:code="9"/>
      <w:pgMar w:top="576" w:right="994" w:bottom="850" w:left="850" w:header="563" w:footer="205"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F9F12" w14:textId="77777777" w:rsidR="00645619" w:rsidRDefault="00645619" w:rsidP="00DF4F6B">
      <w:r>
        <w:separator/>
      </w:r>
    </w:p>
  </w:endnote>
  <w:endnote w:type="continuationSeparator" w:id="0">
    <w:p w14:paraId="0C88DF30" w14:textId="77777777" w:rsidR="00645619" w:rsidRDefault="00645619" w:rsidP="00DF4F6B">
      <w:r>
        <w:continuationSeparator/>
      </w:r>
    </w:p>
  </w:endnote>
  <w:endnote w:type="continuationNotice" w:id="1">
    <w:p w14:paraId="29E3131D" w14:textId="77777777" w:rsidR="00645619" w:rsidRDefault="00645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0458" w14:textId="0B1F2ABF" w:rsidR="00E976DA" w:rsidRDefault="00E976DA"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DB4">
      <w:rPr>
        <w:rStyle w:val="PageNumber"/>
        <w:noProof/>
      </w:rPr>
      <w:t>1</w:t>
    </w:r>
    <w:r>
      <w:rPr>
        <w:rStyle w:val="PageNumber"/>
      </w:rPr>
      <w:fldChar w:fldCharType="end"/>
    </w:r>
  </w:p>
  <w:p w14:paraId="3C5B7471" w14:textId="77777777" w:rsidR="00E976DA" w:rsidRDefault="00E976DA"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27D5" w14:textId="77777777" w:rsidR="007B1DB4" w:rsidRPr="007B1DB4" w:rsidRDefault="007B1DB4">
    <w:pPr>
      <w:tabs>
        <w:tab w:val="center" w:pos="4550"/>
        <w:tab w:val="left" w:pos="5818"/>
      </w:tabs>
      <w:ind w:right="260"/>
      <w:jc w:val="right"/>
      <w:rPr>
        <w:color w:val="222A35"/>
        <w:sz w:val="20"/>
        <w:szCs w:val="20"/>
      </w:rPr>
    </w:pPr>
    <w:r w:rsidRPr="007B1DB4">
      <w:rPr>
        <w:color w:val="8496B0"/>
        <w:spacing w:val="60"/>
        <w:sz w:val="20"/>
        <w:szCs w:val="20"/>
      </w:rPr>
      <w:t>Page</w:t>
    </w:r>
    <w:r w:rsidRPr="007B1DB4">
      <w:rPr>
        <w:color w:val="8496B0"/>
        <w:sz w:val="20"/>
        <w:szCs w:val="20"/>
      </w:rPr>
      <w:t xml:space="preserve"> </w:t>
    </w:r>
    <w:r w:rsidRPr="007B1DB4">
      <w:rPr>
        <w:color w:val="323E4F"/>
        <w:sz w:val="20"/>
        <w:szCs w:val="20"/>
      </w:rPr>
      <w:fldChar w:fldCharType="begin"/>
    </w:r>
    <w:r w:rsidRPr="007B1DB4">
      <w:rPr>
        <w:color w:val="323E4F"/>
        <w:sz w:val="20"/>
        <w:szCs w:val="20"/>
      </w:rPr>
      <w:instrText xml:space="preserve"> PAGE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r w:rsidRPr="007B1DB4">
      <w:rPr>
        <w:color w:val="323E4F"/>
        <w:sz w:val="20"/>
        <w:szCs w:val="20"/>
      </w:rPr>
      <w:t xml:space="preserve"> | </w:t>
    </w:r>
    <w:r w:rsidRPr="007B1DB4">
      <w:rPr>
        <w:color w:val="323E4F"/>
        <w:sz w:val="20"/>
        <w:szCs w:val="20"/>
      </w:rPr>
      <w:fldChar w:fldCharType="begin"/>
    </w:r>
    <w:r w:rsidRPr="007B1DB4">
      <w:rPr>
        <w:color w:val="323E4F"/>
        <w:sz w:val="20"/>
        <w:szCs w:val="20"/>
      </w:rPr>
      <w:instrText xml:space="preserve"> NUMPAGES  \* Arabic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p>
  <w:p w14:paraId="479A3F4C" w14:textId="77777777" w:rsidR="00E976DA" w:rsidRDefault="00E976DA"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AAEE" w14:textId="77777777" w:rsidR="00645619" w:rsidRDefault="00645619" w:rsidP="00DF4F6B">
      <w:r>
        <w:separator/>
      </w:r>
    </w:p>
  </w:footnote>
  <w:footnote w:type="continuationSeparator" w:id="0">
    <w:p w14:paraId="6AA22C19" w14:textId="77777777" w:rsidR="00645619" w:rsidRDefault="00645619" w:rsidP="00DF4F6B">
      <w:r>
        <w:continuationSeparator/>
      </w:r>
    </w:p>
  </w:footnote>
  <w:footnote w:type="continuationNotice" w:id="1">
    <w:p w14:paraId="3482CF41" w14:textId="77777777" w:rsidR="00645619" w:rsidRDefault="00645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22C3"/>
    <w:multiLevelType w:val="hybridMultilevel"/>
    <w:tmpl w:val="2C2ABC3C"/>
    <w:lvl w:ilvl="0" w:tplc="9AD0C3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5150B"/>
    <w:multiLevelType w:val="hybridMultilevel"/>
    <w:tmpl w:val="0792E164"/>
    <w:lvl w:ilvl="0" w:tplc="9B324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80906"/>
    <w:multiLevelType w:val="hybridMultilevel"/>
    <w:tmpl w:val="96BA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61FB6"/>
    <w:multiLevelType w:val="hybridMultilevel"/>
    <w:tmpl w:val="CFBE31E6"/>
    <w:lvl w:ilvl="0" w:tplc="7F066FA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5" w15:restartNumberingAfterBreak="0">
    <w:nsid w:val="7E026BED"/>
    <w:multiLevelType w:val="hybridMultilevel"/>
    <w:tmpl w:val="4714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079557">
    <w:abstractNumId w:val="4"/>
  </w:num>
  <w:num w:numId="2" w16cid:durableId="2142068773">
    <w:abstractNumId w:val="3"/>
  </w:num>
  <w:num w:numId="3" w16cid:durableId="2040860377">
    <w:abstractNumId w:val="1"/>
  </w:num>
  <w:num w:numId="4" w16cid:durableId="79521550">
    <w:abstractNumId w:val="2"/>
  </w:num>
  <w:num w:numId="5" w16cid:durableId="1092892011">
    <w:abstractNumId w:val="5"/>
  </w:num>
  <w:num w:numId="6" w16cid:durableId="204675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19C6"/>
    <w:rsid w:val="00013C60"/>
    <w:rsid w:val="0002698E"/>
    <w:rsid w:val="00032798"/>
    <w:rsid w:val="000372B5"/>
    <w:rsid w:val="00044598"/>
    <w:rsid w:val="00047EFF"/>
    <w:rsid w:val="0005725D"/>
    <w:rsid w:val="00075906"/>
    <w:rsid w:val="000808F1"/>
    <w:rsid w:val="00085067"/>
    <w:rsid w:val="000926EA"/>
    <w:rsid w:val="00093883"/>
    <w:rsid w:val="00097411"/>
    <w:rsid w:val="000B7F4C"/>
    <w:rsid w:val="00101860"/>
    <w:rsid w:val="00114F43"/>
    <w:rsid w:val="00115969"/>
    <w:rsid w:val="001374D5"/>
    <w:rsid w:val="0014141B"/>
    <w:rsid w:val="00142693"/>
    <w:rsid w:val="0014775B"/>
    <w:rsid w:val="00153EE2"/>
    <w:rsid w:val="001D0F91"/>
    <w:rsid w:val="001E3876"/>
    <w:rsid w:val="001E53BD"/>
    <w:rsid w:val="002228D3"/>
    <w:rsid w:val="00266024"/>
    <w:rsid w:val="00276A82"/>
    <w:rsid w:val="002B0A8F"/>
    <w:rsid w:val="002F135C"/>
    <w:rsid w:val="002F684D"/>
    <w:rsid w:val="00302395"/>
    <w:rsid w:val="003106A1"/>
    <w:rsid w:val="00334F38"/>
    <w:rsid w:val="00342F45"/>
    <w:rsid w:val="00343E39"/>
    <w:rsid w:val="0034660C"/>
    <w:rsid w:val="00356C44"/>
    <w:rsid w:val="00366FD7"/>
    <w:rsid w:val="003706ED"/>
    <w:rsid w:val="003A59D7"/>
    <w:rsid w:val="003C54D2"/>
    <w:rsid w:val="003D0C70"/>
    <w:rsid w:val="003D0FC3"/>
    <w:rsid w:val="003D6FCA"/>
    <w:rsid w:val="00405FB3"/>
    <w:rsid w:val="004248BD"/>
    <w:rsid w:val="00426673"/>
    <w:rsid w:val="00450EEA"/>
    <w:rsid w:val="00463861"/>
    <w:rsid w:val="00472C3C"/>
    <w:rsid w:val="00474719"/>
    <w:rsid w:val="0048326B"/>
    <w:rsid w:val="00492958"/>
    <w:rsid w:val="00495B02"/>
    <w:rsid w:val="004D3650"/>
    <w:rsid w:val="005242C9"/>
    <w:rsid w:val="00574277"/>
    <w:rsid w:val="00592402"/>
    <w:rsid w:val="005A256D"/>
    <w:rsid w:val="005B1074"/>
    <w:rsid w:val="005B4D37"/>
    <w:rsid w:val="005C5581"/>
    <w:rsid w:val="005E1D5D"/>
    <w:rsid w:val="005F5267"/>
    <w:rsid w:val="0063028C"/>
    <w:rsid w:val="00645619"/>
    <w:rsid w:val="006740C2"/>
    <w:rsid w:val="006B0672"/>
    <w:rsid w:val="006D0849"/>
    <w:rsid w:val="006D271B"/>
    <w:rsid w:val="006F32C1"/>
    <w:rsid w:val="007014A2"/>
    <w:rsid w:val="00736BD0"/>
    <w:rsid w:val="0075007D"/>
    <w:rsid w:val="00777AC5"/>
    <w:rsid w:val="007832BF"/>
    <w:rsid w:val="007857BF"/>
    <w:rsid w:val="0079043C"/>
    <w:rsid w:val="007B1DB4"/>
    <w:rsid w:val="007D498B"/>
    <w:rsid w:val="007D6248"/>
    <w:rsid w:val="007E1C1E"/>
    <w:rsid w:val="008066DE"/>
    <w:rsid w:val="00832838"/>
    <w:rsid w:val="008337AE"/>
    <w:rsid w:val="008351B7"/>
    <w:rsid w:val="00840C5C"/>
    <w:rsid w:val="00841D26"/>
    <w:rsid w:val="00842079"/>
    <w:rsid w:val="00863150"/>
    <w:rsid w:val="008D2B67"/>
    <w:rsid w:val="008D4BE2"/>
    <w:rsid w:val="008D5DDB"/>
    <w:rsid w:val="008E3D67"/>
    <w:rsid w:val="009177A1"/>
    <w:rsid w:val="009336FE"/>
    <w:rsid w:val="0094206A"/>
    <w:rsid w:val="00970EF1"/>
    <w:rsid w:val="00972085"/>
    <w:rsid w:val="00981D31"/>
    <w:rsid w:val="009832E0"/>
    <w:rsid w:val="009B43AE"/>
    <w:rsid w:val="009D0F11"/>
    <w:rsid w:val="009E2FBD"/>
    <w:rsid w:val="009F49C2"/>
    <w:rsid w:val="009F61CD"/>
    <w:rsid w:val="00A13B92"/>
    <w:rsid w:val="00A17EE0"/>
    <w:rsid w:val="00A21F31"/>
    <w:rsid w:val="00A27814"/>
    <w:rsid w:val="00A42991"/>
    <w:rsid w:val="00A47E47"/>
    <w:rsid w:val="00A52FA2"/>
    <w:rsid w:val="00A54BC5"/>
    <w:rsid w:val="00A82959"/>
    <w:rsid w:val="00A96FCD"/>
    <w:rsid w:val="00AD2612"/>
    <w:rsid w:val="00AE4048"/>
    <w:rsid w:val="00B3355B"/>
    <w:rsid w:val="00B344E5"/>
    <w:rsid w:val="00B3792D"/>
    <w:rsid w:val="00B426BF"/>
    <w:rsid w:val="00B47092"/>
    <w:rsid w:val="00BE7935"/>
    <w:rsid w:val="00BF2B1A"/>
    <w:rsid w:val="00C02B84"/>
    <w:rsid w:val="00C21CBA"/>
    <w:rsid w:val="00C3300E"/>
    <w:rsid w:val="00C33E85"/>
    <w:rsid w:val="00C408D1"/>
    <w:rsid w:val="00C466E7"/>
    <w:rsid w:val="00C47DE0"/>
    <w:rsid w:val="00C5298E"/>
    <w:rsid w:val="00C630BD"/>
    <w:rsid w:val="00CA1E76"/>
    <w:rsid w:val="00CB0732"/>
    <w:rsid w:val="00CC0EB7"/>
    <w:rsid w:val="00CC1077"/>
    <w:rsid w:val="00CD791E"/>
    <w:rsid w:val="00CE573A"/>
    <w:rsid w:val="00CF5637"/>
    <w:rsid w:val="00D131BD"/>
    <w:rsid w:val="00D36C4F"/>
    <w:rsid w:val="00D6268F"/>
    <w:rsid w:val="00D70A95"/>
    <w:rsid w:val="00D772DA"/>
    <w:rsid w:val="00DB0167"/>
    <w:rsid w:val="00DB29C0"/>
    <w:rsid w:val="00DC66BE"/>
    <w:rsid w:val="00DD7155"/>
    <w:rsid w:val="00DF4E03"/>
    <w:rsid w:val="00DF4F6B"/>
    <w:rsid w:val="00E50939"/>
    <w:rsid w:val="00E60C4A"/>
    <w:rsid w:val="00E718CB"/>
    <w:rsid w:val="00E976DA"/>
    <w:rsid w:val="00EA18C6"/>
    <w:rsid w:val="00EA769E"/>
    <w:rsid w:val="00EC78F1"/>
    <w:rsid w:val="00EE27BA"/>
    <w:rsid w:val="00EE5FD1"/>
    <w:rsid w:val="00EF310B"/>
    <w:rsid w:val="00F0508D"/>
    <w:rsid w:val="00F11AD8"/>
    <w:rsid w:val="00F27817"/>
    <w:rsid w:val="00F327FF"/>
    <w:rsid w:val="00F37030"/>
    <w:rsid w:val="00F414D9"/>
    <w:rsid w:val="00F64043"/>
    <w:rsid w:val="00F65050"/>
    <w:rsid w:val="00F734A5"/>
    <w:rsid w:val="00F810F7"/>
    <w:rsid w:val="00FA6F46"/>
    <w:rsid w:val="00FC5840"/>
    <w:rsid w:val="00FD50A9"/>
    <w:rsid w:val="00FE6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6F71"/>
  <w15:docId w15:val="{5ADDBBAC-D931-4C24-9AF9-E16E5C34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 w:type="paragraph" w:styleId="ListParagraph">
    <w:name w:val="List Paragraph"/>
    <w:basedOn w:val="Normal"/>
    <w:uiPriority w:val="34"/>
    <w:qFormat/>
    <w:rsid w:val="00783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ssica.schot@adryad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BFA4AD3D067488A4F8AE22F38BF68" ma:contentTypeVersion="19" ma:contentTypeDescription="Create a new document." ma:contentTypeScope="" ma:versionID="a68622f1899a43144497ab767498d836">
  <xsd:schema xmlns:xsd="http://www.w3.org/2001/XMLSchema" xmlns:xs="http://www.w3.org/2001/XMLSchema" xmlns:p="http://schemas.microsoft.com/office/2006/metadata/properties" xmlns:ns2="b819522c-9de1-4f2d-ac58-6f2cdd8b04ea" xmlns:ns3="13d80b15-5f07-43ab-b435-85767a7dac08" xmlns:ns4="eb4559c4-8463-4985-927f-f0d558bff8f0" targetNamespace="http://schemas.microsoft.com/office/2006/metadata/properties" ma:root="true" ma:fieldsID="7310c1bb65b0e8e94eb65402724946ef" ns2:_="" ns3:_="" ns4:_="">
    <xsd:import namespace="b819522c-9de1-4f2d-ac58-6f2cdd8b04ea"/>
    <xsd:import namespace="13d80b15-5f07-43ab-b435-85767a7dac08"/>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Document_x0020_Symbol"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ource" minOccurs="0"/>
                <xsd:element ref="ns2:MediaServiceLocation" minOccurs="0"/>
                <xsd:element ref="ns2:Documenttype" minOccurs="0"/>
                <xsd:element ref="ns2:Substantive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9522c-9de1-4f2d-ac58-6f2cdd8b0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ource" ma:index="23" nillable="true" ma:displayName="Source" ma:format="Dropdown" ma:internalName="Sourc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Documenttype" ma:index="25" nillable="true" ma:displayName="Document type" ma:format="Dropdown" ma:internalName="Documenttype">
      <xsd:simpleType>
        <xsd:restriction base="dms:Text">
          <xsd:maxLength value="255"/>
        </xsd:restriction>
      </xsd:simpleType>
    </xsd:element>
    <xsd:element name="Substantivecheck" ma:index="26" nillable="true" ma:displayName="Substantive check" ma:format="Dropdown" ma:internalName="Substantivecheck">
      <xsd:simpleType>
        <xsd:restriction base="dms:Choice">
          <xsd:enumeration value="Editing"/>
          <xsd:enumeration value="Cleared"/>
          <xsd:enumeration value="On review"/>
        </xsd:restriction>
      </xsd:simple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Document_x0020_Symbol" ma:index="12" nillable="true" ma:displayName="Document Symbol" ma:internalName="Document_x0020_Symb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4559c4-8463-4985-927f-f0d558bff8f0" xsi:nil="true"/>
    <Document_x0020_Symbol xmlns="13d80b15-5f07-43ab-b435-85767a7dac08">template_A6.4-MEP002-A01_callforinput</Document_x0020_Symbol>
    <lcf76f155ced4ddcb4097134ff3c332f xmlns="b819522c-9de1-4f2d-ac58-6f2cdd8b04ea">
      <Terms xmlns="http://schemas.microsoft.com/office/infopath/2007/PartnerControls"/>
    </lcf76f155ced4ddcb4097134ff3c332f>
    <Source xmlns="b819522c-9de1-4f2d-ac58-6f2cdd8b04ea" xsi:nil="true"/>
    <Documenttype xmlns="b819522c-9de1-4f2d-ac58-6f2cdd8b04ea" xsi:nil="true"/>
    <Substantivecheck xmlns="b819522c-9de1-4f2d-ac58-6f2cdd8b04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53231-A299-499E-9FD0-AB4B692C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9522c-9de1-4f2d-ac58-6f2cdd8b04ea"/>
    <ds:schemaRef ds:uri="13d80b15-5f07-43ab-b435-85767a7dac08"/>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9A2C3-E5A4-4B1D-83FF-96975877A37F}">
  <ds:schemaRefs>
    <ds:schemaRef ds:uri="http://schemas.microsoft.com/office/2006/metadata/properties"/>
    <ds:schemaRef ds:uri="http://schemas.microsoft.com/office/infopath/2007/PartnerControls"/>
    <ds:schemaRef ds:uri="eb4559c4-8463-4985-927f-f0d558bff8f0"/>
    <ds:schemaRef ds:uri="13d80b15-5f07-43ab-b435-85767a7dac08"/>
    <ds:schemaRef ds:uri="b819522c-9de1-4f2d-ac58-6f2cdd8b04ea"/>
  </ds:schemaRefs>
</ds:datastoreItem>
</file>

<file path=customXml/itemProps3.xml><?xml version="1.0" encoding="utf-8"?>
<ds:datastoreItem xmlns:ds="http://schemas.openxmlformats.org/officeDocument/2006/customXml" ds:itemID="{D843928E-68DB-4886-BD62-CE60E624D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A6.4-MEP006-A01-CallForInput-Template</vt:lpstr>
    </vt:vector>
  </TitlesOfParts>
  <Company>ISO</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A6.4-MEP006-A01-CallForInput-Template</dc:title>
  <dc:subject/>
  <dc:creator>dow</dc:creator>
  <cp:keywords>A6.4-MEP006-A01-CallForInput-Template</cp:keywords>
  <dc:description>A6.4-MEP006-A01-CallForInput-Template</dc:description>
  <cp:lastModifiedBy>Jessica Schot</cp:lastModifiedBy>
  <cp:revision>6</cp:revision>
  <cp:lastPrinted>2001-10-25T12:04:00Z</cp:lastPrinted>
  <dcterms:created xsi:type="dcterms:W3CDTF">2025-08-01T14:28:00Z</dcterms:created>
  <dcterms:modified xsi:type="dcterms:W3CDTF">2025-08-01T15:22:00Z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0x0101002BEBFA4AD3D067488A4F8AE22F38BF68</vt:lpwstr>
  </property>
  <property fmtid="{D5CDD505-2E9C-101B-9397-08002B2CF9AE}" pid="4" name="MediaServiceImageTags">
    <vt:lpwstr/>
  </property>
</Properties>
</file>