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B8F98" w14:textId="7495889F" w:rsidR="00927650" w:rsidRDefault="00927650" w:rsidP="00A639B6">
      <w:pPr>
        <w:spacing w:after="0" w:line="240" w:lineRule="auto"/>
        <w:rPr>
          <w:b/>
          <w:bCs/>
          <w:sz w:val="28"/>
          <w:szCs w:val="28"/>
        </w:rPr>
      </w:pPr>
      <w:r w:rsidRPr="00CF77C8">
        <w:rPr>
          <w:b/>
          <w:bCs/>
          <w:sz w:val="28"/>
          <w:szCs w:val="28"/>
        </w:rPr>
        <w:t>Highlights from Parties</w:t>
      </w:r>
      <w:r>
        <w:rPr>
          <w:b/>
          <w:bCs/>
          <w:sz w:val="28"/>
          <w:szCs w:val="28"/>
        </w:rPr>
        <w:t xml:space="preserve">’ </w:t>
      </w:r>
      <w:r w:rsidRPr="008C10D2">
        <w:rPr>
          <w:b/>
          <w:bCs/>
          <w:sz w:val="28"/>
          <w:szCs w:val="28"/>
        </w:rPr>
        <w:t xml:space="preserve">Multilateral Assessment </w:t>
      </w:r>
      <w:r>
        <w:rPr>
          <w:b/>
          <w:bCs/>
          <w:sz w:val="28"/>
          <w:szCs w:val="28"/>
        </w:rPr>
        <w:t>presentations during</w:t>
      </w:r>
      <w:r w:rsidRPr="00CF77C8">
        <w:rPr>
          <w:b/>
          <w:bCs/>
          <w:sz w:val="28"/>
          <w:szCs w:val="28"/>
        </w:rPr>
        <w:t xml:space="preserve"> </w:t>
      </w:r>
    </w:p>
    <w:p w14:paraId="5950ADE8" w14:textId="7B1AF1B8" w:rsidR="00927650" w:rsidRDefault="00927650" w:rsidP="00927650">
      <w:pPr>
        <w:spacing w:after="0" w:line="240" w:lineRule="auto"/>
        <w:jc w:val="center"/>
        <w:rPr>
          <w:b/>
          <w:bCs/>
          <w:sz w:val="28"/>
          <w:szCs w:val="28"/>
        </w:rPr>
      </w:pPr>
      <w:r>
        <w:rPr>
          <w:b/>
          <w:bCs/>
          <w:sz w:val="28"/>
          <w:szCs w:val="28"/>
        </w:rPr>
        <w:t xml:space="preserve">the </w:t>
      </w:r>
      <w:r w:rsidRPr="00AA7305">
        <w:rPr>
          <w:b/>
          <w:bCs/>
          <w:sz w:val="28"/>
          <w:szCs w:val="28"/>
        </w:rPr>
        <w:t>202</w:t>
      </w:r>
      <w:r>
        <w:rPr>
          <w:b/>
          <w:bCs/>
          <w:sz w:val="28"/>
          <w:szCs w:val="28"/>
        </w:rPr>
        <w:t>1 May</w:t>
      </w:r>
      <w:r w:rsidR="00A27D46">
        <w:rPr>
          <w:b/>
          <w:bCs/>
          <w:sz w:val="28"/>
          <w:szCs w:val="28"/>
        </w:rPr>
        <w:t>–</w:t>
      </w:r>
      <w:r>
        <w:rPr>
          <w:b/>
          <w:bCs/>
          <w:sz w:val="28"/>
          <w:szCs w:val="28"/>
        </w:rPr>
        <w:t>June UN Climate Change Conference</w:t>
      </w:r>
    </w:p>
    <w:p w14:paraId="072C8882" w14:textId="77777777" w:rsidR="00927650" w:rsidRDefault="00927650" w:rsidP="00927650">
      <w:pPr>
        <w:spacing w:after="0" w:line="240" w:lineRule="auto"/>
        <w:jc w:val="center"/>
        <w:rPr>
          <w:b/>
          <w:bCs/>
          <w:sz w:val="28"/>
          <w:szCs w:val="28"/>
        </w:rPr>
      </w:pPr>
    </w:p>
    <w:p w14:paraId="527D93EE" w14:textId="77777777" w:rsidR="00927650" w:rsidRPr="00050D8C" w:rsidRDefault="00927650" w:rsidP="00927650">
      <w:pPr>
        <w:jc w:val="center"/>
        <w:rPr>
          <w:b/>
          <w:bCs/>
          <w:sz w:val="24"/>
          <w:szCs w:val="24"/>
        </w:rPr>
      </w:pPr>
      <w:r w:rsidRPr="00CF77C8">
        <w:rPr>
          <w:b/>
          <w:bCs/>
          <w:sz w:val="24"/>
          <w:szCs w:val="24"/>
        </w:rPr>
        <w:t>2</w:t>
      </w:r>
      <w:r w:rsidRPr="00BD1796">
        <w:rPr>
          <w:b/>
          <w:bCs/>
          <w:sz w:val="24"/>
          <w:szCs w:val="24"/>
          <w:vertAlign w:val="superscript"/>
        </w:rPr>
        <w:t>nd</w:t>
      </w:r>
      <w:r w:rsidRPr="00CF77C8">
        <w:rPr>
          <w:b/>
          <w:bCs/>
          <w:sz w:val="24"/>
          <w:szCs w:val="24"/>
        </w:rPr>
        <w:t xml:space="preserve">, </w:t>
      </w:r>
      <w:r>
        <w:rPr>
          <w:b/>
          <w:bCs/>
          <w:sz w:val="24"/>
          <w:szCs w:val="24"/>
        </w:rPr>
        <w:t>4</w:t>
      </w:r>
      <w:r w:rsidRPr="00BD1796">
        <w:rPr>
          <w:b/>
          <w:bCs/>
          <w:sz w:val="24"/>
          <w:szCs w:val="24"/>
          <w:vertAlign w:val="superscript"/>
        </w:rPr>
        <w:t>th</w:t>
      </w:r>
      <w:r w:rsidRPr="00CF77C8">
        <w:rPr>
          <w:b/>
          <w:bCs/>
          <w:sz w:val="24"/>
          <w:szCs w:val="24"/>
        </w:rPr>
        <w:t xml:space="preserve">, </w:t>
      </w:r>
      <w:r>
        <w:rPr>
          <w:b/>
          <w:bCs/>
          <w:sz w:val="24"/>
          <w:szCs w:val="24"/>
        </w:rPr>
        <w:t>12</w:t>
      </w:r>
      <w:r w:rsidRPr="00BD1796">
        <w:rPr>
          <w:b/>
          <w:bCs/>
          <w:sz w:val="24"/>
          <w:szCs w:val="24"/>
          <w:vertAlign w:val="superscript"/>
        </w:rPr>
        <w:t>th</w:t>
      </w:r>
      <w:r>
        <w:rPr>
          <w:b/>
          <w:bCs/>
          <w:sz w:val="24"/>
          <w:szCs w:val="24"/>
        </w:rPr>
        <w:t xml:space="preserve"> </w:t>
      </w:r>
      <w:r w:rsidRPr="00CF77C8">
        <w:rPr>
          <w:b/>
          <w:bCs/>
          <w:sz w:val="24"/>
          <w:szCs w:val="24"/>
        </w:rPr>
        <w:t xml:space="preserve">and </w:t>
      </w:r>
      <w:r>
        <w:rPr>
          <w:b/>
          <w:bCs/>
          <w:sz w:val="24"/>
          <w:szCs w:val="24"/>
        </w:rPr>
        <w:t>15</w:t>
      </w:r>
      <w:r w:rsidRPr="00BD1796">
        <w:rPr>
          <w:b/>
          <w:bCs/>
          <w:sz w:val="24"/>
          <w:szCs w:val="24"/>
          <w:vertAlign w:val="superscript"/>
        </w:rPr>
        <w:t>th</w:t>
      </w:r>
      <w:r>
        <w:rPr>
          <w:b/>
          <w:bCs/>
          <w:sz w:val="24"/>
          <w:szCs w:val="24"/>
        </w:rPr>
        <w:t xml:space="preserve"> June</w:t>
      </w:r>
    </w:p>
    <w:p w14:paraId="2028B7BA" w14:textId="29E2A6AE" w:rsidR="00A27D46" w:rsidRDefault="00A27D46" w:rsidP="00927650">
      <w:pPr>
        <w:rPr>
          <w:b/>
        </w:rPr>
      </w:pPr>
    </w:p>
    <w:p w14:paraId="36A0EDD9" w14:textId="57C79EEC" w:rsidR="00927650" w:rsidRPr="00516B72" w:rsidRDefault="00927650" w:rsidP="00FD6BF2">
      <w:pPr>
        <w:spacing w:after="120" w:line="240" w:lineRule="auto"/>
        <w:rPr>
          <w:b/>
        </w:rPr>
      </w:pPr>
      <w:r w:rsidRPr="4B6D10C9">
        <w:rPr>
          <w:b/>
        </w:rPr>
        <w:t>Aust</w:t>
      </w:r>
      <w:r>
        <w:rPr>
          <w:b/>
        </w:rPr>
        <w:t>ria</w:t>
      </w:r>
    </w:p>
    <w:p w14:paraId="1BBFA300" w14:textId="69C05935" w:rsidR="00927650" w:rsidRPr="00FC73A0" w:rsidRDefault="00927650" w:rsidP="00E1297A">
      <w:pPr>
        <w:pStyle w:val="ListParagraph"/>
        <w:numPr>
          <w:ilvl w:val="0"/>
          <w:numId w:val="10"/>
        </w:numPr>
      </w:pPr>
      <w:r w:rsidRPr="007C7C14">
        <w:t xml:space="preserve">Austria met its 2020 target </w:t>
      </w:r>
      <w:r w:rsidR="002970D4">
        <w:t xml:space="preserve">under the EU’s Effort Sharing Decision (ESD) </w:t>
      </w:r>
      <w:r w:rsidRPr="007C7C14">
        <w:t xml:space="preserve">and is on track to meet its 2030 target. While decoupling </w:t>
      </w:r>
      <w:r>
        <w:t xml:space="preserve">from GDP and population growth </w:t>
      </w:r>
      <w:r w:rsidRPr="007C7C14">
        <w:t xml:space="preserve">is well under way, the transport sector constitutes a main driver of </w:t>
      </w:r>
      <w:r w:rsidR="00F97E1F">
        <w:t xml:space="preserve">GHG </w:t>
      </w:r>
      <w:r w:rsidRPr="007C7C14">
        <w:t>emissions (31 per cent</w:t>
      </w:r>
      <w:r w:rsidR="001D0228">
        <w:t xml:space="preserve"> of total GHG emissions</w:t>
      </w:r>
      <w:r w:rsidRPr="007C7C14">
        <w:t xml:space="preserve"> in 2019). </w:t>
      </w:r>
      <w:r w:rsidR="00E1297A">
        <w:t>The new</w:t>
      </w:r>
      <w:r>
        <w:t xml:space="preserve"> government, who has taken office in early 2020, has agreed to work towards climate neutrality already by 2040, with the National Climate Act currently being under revision in order to align </w:t>
      </w:r>
      <w:r w:rsidR="005E5269">
        <w:t xml:space="preserve">short- and medium-term </w:t>
      </w:r>
      <w:r>
        <w:t>targets and the administrative structure accordingly.</w:t>
      </w:r>
    </w:p>
    <w:p w14:paraId="21DCFE1C" w14:textId="77777777" w:rsidR="00927650" w:rsidRPr="00FC73A0" w:rsidRDefault="00927650" w:rsidP="00927650">
      <w:pPr>
        <w:pStyle w:val="ListParagraph"/>
      </w:pPr>
    </w:p>
    <w:p w14:paraId="360D3A1C" w14:textId="7CF91CBB" w:rsidR="00927650" w:rsidRPr="002F2F5E" w:rsidRDefault="00927650" w:rsidP="00927650">
      <w:pPr>
        <w:pStyle w:val="ListParagraph"/>
        <w:numPr>
          <w:ilvl w:val="0"/>
          <w:numId w:val="10"/>
        </w:numPr>
        <w:rPr>
          <w:b/>
          <w:bCs/>
        </w:rPr>
      </w:pPr>
      <w:r w:rsidRPr="002F2F5E">
        <w:rPr>
          <w:b/>
          <w:bCs/>
        </w:rPr>
        <w:t>Austria is planning to phase out</w:t>
      </w:r>
      <w:r w:rsidR="002B2C51" w:rsidRPr="002F2F5E">
        <w:rPr>
          <w:b/>
          <w:bCs/>
        </w:rPr>
        <w:t xml:space="preserve"> the use </w:t>
      </w:r>
      <w:r w:rsidR="002F2F5E" w:rsidRPr="002F2F5E">
        <w:rPr>
          <w:b/>
          <w:bCs/>
        </w:rPr>
        <w:t xml:space="preserve">of </w:t>
      </w:r>
      <w:r w:rsidRPr="002F2F5E">
        <w:rPr>
          <w:b/>
          <w:bCs/>
        </w:rPr>
        <w:t>fossil fuels for heating purposes with the overall goal to reach 100 per cent renewable energy for space heating by 2040 at the latest. This includes ending the use of: solid/liquid fuels by 2020 for new installations and by 2025 for existing installations (with a transition period up to 2035); and gas by 2025 for new installations and possibly by 2040 for existing installations.</w:t>
      </w:r>
    </w:p>
    <w:p w14:paraId="37794733" w14:textId="77777777" w:rsidR="00340646" w:rsidRDefault="00340646" w:rsidP="00340646">
      <w:pPr>
        <w:pStyle w:val="ListParagraph"/>
      </w:pPr>
    </w:p>
    <w:p w14:paraId="15E96FF8" w14:textId="121FFAA8" w:rsidR="00340646" w:rsidRDefault="003219B5" w:rsidP="00927650">
      <w:pPr>
        <w:pStyle w:val="ListParagraph"/>
        <w:numPr>
          <w:ilvl w:val="0"/>
          <w:numId w:val="10"/>
        </w:numPr>
      </w:pPr>
      <w:r>
        <w:t xml:space="preserve">Austria has a COVID-19 recovery plan </w:t>
      </w:r>
      <w:r w:rsidR="00077BDA">
        <w:t xml:space="preserve">which comprises investment support </w:t>
      </w:r>
      <w:r w:rsidR="001C0D85">
        <w:t xml:space="preserve">for recovery activities </w:t>
      </w:r>
      <w:r w:rsidR="00077BDA">
        <w:t xml:space="preserve">for 2020/21 of 3 billion </w:t>
      </w:r>
      <w:r w:rsidR="00E02A4B">
        <w:t xml:space="preserve">Euros </w:t>
      </w:r>
      <w:r w:rsidR="00077BDA">
        <w:t>exclu</w:t>
      </w:r>
      <w:r w:rsidR="001C0D85">
        <w:t>ding support for</w:t>
      </w:r>
      <w:r w:rsidR="00077BDA">
        <w:t xml:space="preserve"> fossil fuels</w:t>
      </w:r>
      <w:r w:rsidR="00CC440C">
        <w:t xml:space="preserve">. In addition, Austria will receive 3.5 billion </w:t>
      </w:r>
      <w:r w:rsidR="00E02A4B">
        <w:t xml:space="preserve">Euros (2022-26) through the EU facility, of which almost half is planned </w:t>
      </w:r>
      <w:r w:rsidR="001C0D85">
        <w:t xml:space="preserve">to finance </w:t>
      </w:r>
      <w:r w:rsidR="00E02A4B">
        <w:t>climate</w:t>
      </w:r>
      <w:r w:rsidR="001C0D85">
        <w:t xml:space="preserve"> related mitigation</w:t>
      </w:r>
      <w:r w:rsidR="00AD1CDE">
        <w:t xml:space="preserve"> and </w:t>
      </w:r>
      <w:r w:rsidR="001C0D85">
        <w:t>adapt</w:t>
      </w:r>
      <w:r w:rsidR="00AD1CDE">
        <w:t>at</w:t>
      </w:r>
      <w:r w:rsidR="001C0D85">
        <w:t>ion</w:t>
      </w:r>
      <w:r w:rsidR="00AD1CDE">
        <w:t xml:space="preserve"> </w:t>
      </w:r>
      <w:r w:rsidR="00E02A4B">
        <w:t xml:space="preserve">measures. </w:t>
      </w:r>
    </w:p>
    <w:p w14:paraId="347B1805" w14:textId="77777777" w:rsidR="00927650" w:rsidRPr="00FD6BF2" w:rsidRDefault="00927650" w:rsidP="00FD6BF2">
      <w:pPr>
        <w:pStyle w:val="ListParagraph"/>
        <w:spacing w:after="0" w:line="240" w:lineRule="auto"/>
        <w:rPr>
          <w:sz w:val="16"/>
          <w:szCs w:val="16"/>
        </w:rPr>
      </w:pPr>
    </w:p>
    <w:p w14:paraId="7155351B" w14:textId="38B0C196" w:rsidR="00927650" w:rsidRDefault="00F75AD1" w:rsidP="00FD6BF2">
      <w:pPr>
        <w:pStyle w:val="ListParagraph"/>
        <w:numPr>
          <w:ilvl w:val="0"/>
          <w:numId w:val="10"/>
        </w:numPr>
      </w:pPr>
      <w:hyperlink r:id="rId9" w:history="1">
        <w:r w:rsidR="00FD6BF2" w:rsidRPr="000C17DA">
          <w:rPr>
            <w:rStyle w:val="Hyperlink"/>
          </w:rPr>
          <w:t>https://unfccc.int/MA/Austria</w:t>
        </w:r>
      </w:hyperlink>
    </w:p>
    <w:p w14:paraId="6CE33CF9" w14:textId="77777777" w:rsidR="00927650" w:rsidRDefault="00927650" w:rsidP="00927650">
      <w:pPr>
        <w:pStyle w:val="ListParagraph"/>
      </w:pPr>
    </w:p>
    <w:p w14:paraId="64A71983" w14:textId="77777777" w:rsidR="00927650" w:rsidRPr="00E66336" w:rsidRDefault="00927650" w:rsidP="00927650">
      <w:pPr>
        <w:pStyle w:val="ListParagraph"/>
      </w:pPr>
    </w:p>
    <w:p w14:paraId="798A9692" w14:textId="77777777" w:rsidR="00927650" w:rsidRPr="00516B72" w:rsidRDefault="00927650" w:rsidP="00FD6BF2">
      <w:pPr>
        <w:spacing w:after="120" w:line="240" w:lineRule="auto"/>
        <w:rPr>
          <w:b/>
        </w:rPr>
      </w:pPr>
      <w:r>
        <w:rPr>
          <w:b/>
        </w:rPr>
        <w:t>Belgium</w:t>
      </w:r>
      <w:r w:rsidRPr="4B6D10C9">
        <w:rPr>
          <w:b/>
        </w:rPr>
        <w:t xml:space="preserve"> </w:t>
      </w:r>
    </w:p>
    <w:p w14:paraId="49FAD084" w14:textId="6413F1E7" w:rsidR="001B5EE9" w:rsidRPr="00167DF7" w:rsidRDefault="00927650" w:rsidP="00C27593">
      <w:pPr>
        <w:pStyle w:val="ListParagraph"/>
        <w:numPr>
          <w:ilvl w:val="0"/>
          <w:numId w:val="11"/>
        </w:numPr>
        <w:rPr>
          <w:bCs/>
        </w:rPr>
      </w:pPr>
      <w:r w:rsidRPr="00167DF7">
        <w:rPr>
          <w:bCs/>
        </w:rPr>
        <w:t>Belgium</w:t>
      </w:r>
      <w:r w:rsidR="002B2C51" w:rsidRPr="00167DF7">
        <w:rPr>
          <w:bCs/>
        </w:rPr>
        <w:t>’s</w:t>
      </w:r>
      <w:r w:rsidRPr="00167DF7">
        <w:rPr>
          <w:bCs/>
        </w:rPr>
        <w:t xml:space="preserve"> total emissions reduced by almost 20 per cent since 1990, with the biggest reductions achieved in the industrial sector. Belgium has decoupled its emissions from economic growth and population and achieved its ESD 2020 target, using the surplus of emission reductions that was accumulated between 2013 and 2016. </w:t>
      </w:r>
    </w:p>
    <w:p w14:paraId="59D0BE45" w14:textId="77777777" w:rsidR="001B5EE9" w:rsidRPr="001B5EE9" w:rsidRDefault="001B5EE9" w:rsidP="00A47651">
      <w:pPr>
        <w:pStyle w:val="ListParagraph"/>
        <w:rPr>
          <w:b/>
          <w:bCs/>
        </w:rPr>
      </w:pPr>
    </w:p>
    <w:p w14:paraId="4AE11446" w14:textId="321A290A" w:rsidR="00927650" w:rsidRPr="00F77AF0" w:rsidRDefault="00B266F3" w:rsidP="00A47651">
      <w:pPr>
        <w:pStyle w:val="ListParagraph"/>
        <w:numPr>
          <w:ilvl w:val="0"/>
          <w:numId w:val="11"/>
        </w:numPr>
        <w:rPr>
          <w:b/>
          <w:bCs/>
        </w:rPr>
      </w:pPr>
      <w:r>
        <w:rPr>
          <w:b/>
          <w:bCs/>
        </w:rPr>
        <w:t>Belgium’s</w:t>
      </w:r>
      <w:r w:rsidRPr="00F77AF0">
        <w:rPr>
          <w:b/>
          <w:bCs/>
        </w:rPr>
        <w:t xml:space="preserve"> long-term target set by </w:t>
      </w:r>
      <w:r>
        <w:rPr>
          <w:b/>
          <w:bCs/>
        </w:rPr>
        <w:t xml:space="preserve">the </w:t>
      </w:r>
      <w:r w:rsidRPr="00F77AF0">
        <w:rPr>
          <w:b/>
          <w:bCs/>
        </w:rPr>
        <w:t xml:space="preserve">Federal government by 2050 is to achieve a climate neutrality for the country. </w:t>
      </w:r>
      <w:r w:rsidR="002B2C51" w:rsidRPr="00F77AF0">
        <w:rPr>
          <w:b/>
          <w:bCs/>
        </w:rPr>
        <w:t>A</w:t>
      </w:r>
      <w:r w:rsidR="00927650" w:rsidRPr="00F77AF0">
        <w:rPr>
          <w:b/>
          <w:bCs/>
        </w:rPr>
        <w:t xml:space="preserve">s a complement to its nation-wide obligations as a member of the European Union, </w:t>
      </w:r>
      <w:r w:rsidR="001B5EE9" w:rsidRPr="00F77AF0">
        <w:rPr>
          <w:b/>
          <w:bCs/>
        </w:rPr>
        <w:t xml:space="preserve">each of the competent authorities have set their own mid- and </w:t>
      </w:r>
      <w:r w:rsidR="00A47651" w:rsidRPr="00F77AF0">
        <w:rPr>
          <w:b/>
          <w:bCs/>
        </w:rPr>
        <w:t>long-term</w:t>
      </w:r>
      <w:r w:rsidR="001B5EE9" w:rsidRPr="00F77AF0">
        <w:rPr>
          <w:b/>
          <w:bCs/>
        </w:rPr>
        <w:t xml:space="preserve"> targets. The Flemish region </w:t>
      </w:r>
      <w:r w:rsidR="00D61581">
        <w:rPr>
          <w:b/>
          <w:bCs/>
        </w:rPr>
        <w:t>has</w:t>
      </w:r>
      <w:r w:rsidR="001B5EE9" w:rsidRPr="00F77AF0">
        <w:rPr>
          <w:b/>
          <w:bCs/>
        </w:rPr>
        <w:t xml:space="preserve"> the long-term target to reduce non-ETS GHG emissions by 85 per cent by 2050 compared to 2005, the Walloon region to reduce GHG emissions by 95 per cent compared to 1990, and Brussels region to achieve climate neutrality by 2050.</w:t>
      </w:r>
    </w:p>
    <w:p w14:paraId="37D3AE60" w14:textId="77777777" w:rsidR="00927650" w:rsidRPr="00F93241" w:rsidRDefault="00927650" w:rsidP="00927650">
      <w:pPr>
        <w:pStyle w:val="ListParagraph"/>
        <w:rPr>
          <w:highlight w:val="yellow"/>
        </w:rPr>
      </w:pPr>
    </w:p>
    <w:p w14:paraId="4ED576C2" w14:textId="71AEE006" w:rsidR="00927650" w:rsidRPr="00E228D8" w:rsidRDefault="00927650" w:rsidP="00927650">
      <w:pPr>
        <w:pStyle w:val="ListParagraph"/>
        <w:numPr>
          <w:ilvl w:val="0"/>
          <w:numId w:val="11"/>
        </w:numPr>
        <w:rPr>
          <w:b/>
          <w:bCs/>
        </w:rPr>
      </w:pPr>
      <w:r>
        <w:rPr>
          <w:bCs/>
        </w:rPr>
        <w:t>The federal government of Belgium has a</w:t>
      </w:r>
      <w:r w:rsidR="00974B29">
        <w:rPr>
          <w:bCs/>
        </w:rPr>
        <w:t>greed</w:t>
      </w:r>
      <w:r>
        <w:rPr>
          <w:bCs/>
        </w:rPr>
        <w:t xml:space="preserve"> </w:t>
      </w:r>
      <w:r w:rsidR="002B2C51">
        <w:rPr>
          <w:bCs/>
        </w:rPr>
        <w:t xml:space="preserve">in </w:t>
      </w:r>
      <w:r w:rsidR="00974B29">
        <w:rPr>
          <w:bCs/>
        </w:rPr>
        <w:t xml:space="preserve">September </w:t>
      </w:r>
      <w:r w:rsidR="002B2C51">
        <w:rPr>
          <w:bCs/>
        </w:rPr>
        <w:t xml:space="preserve">2020 </w:t>
      </w:r>
      <w:r>
        <w:rPr>
          <w:bCs/>
        </w:rPr>
        <w:t xml:space="preserve">a review of the Belgian constitution (Art. 7bis on sustainable development) in view of strengthening the cooperation of all the competent authorities on climate matters. </w:t>
      </w:r>
    </w:p>
    <w:p w14:paraId="6E39E12B" w14:textId="77777777" w:rsidR="00927650" w:rsidRPr="00D87B66" w:rsidRDefault="00927650" w:rsidP="00FD6BF2">
      <w:pPr>
        <w:pStyle w:val="ListParagraph"/>
        <w:spacing w:after="0" w:line="240" w:lineRule="auto"/>
        <w:rPr>
          <w:b/>
          <w:bCs/>
          <w:sz w:val="16"/>
          <w:szCs w:val="16"/>
        </w:rPr>
      </w:pPr>
    </w:p>
    <w:p w14:paraId="3D800FA7" w14:textId="10A20CB2" w:rsidR="00927650" w:rsidRPr="00FD6BF2" w:rsidRDefault="00F75AD1" w:rsidP="00FD6BF2">
      <w:pPr>
        <w:pStyle w:val="ListParagraph"/>
        <w:numPr>
          <w:ilvl w:val="0"/>
          <w:numId w:val="11"/>
        </w:numPr>
        <w:rPr>
          <w:b/>
          <w:bCs/>
        </w:rPr>
      </w:pPr>
      <w:hyperlink r:id="rId10" w:history="1">
        <w:r w:rsidR="00FD6BF2" w:rsidRPr="000C17DA">
          <w:rPr>
            <w:rStyle w:val="Hyperlink"/>
          </w:rPr>
          <w:t>https://unfccc.int/MA/Belgium</w:t>
        </w:r>
      </w:hyperlink>
    </w:p>
    <w:p w14:paraId="2CC625C8" w14:textId="77777777" w:rsidR="00763B1A" w:rsidRPr="003713B2" w:rsidRDefault="00763B1A" w:rsidP="00763B1A">
      <w:pPr>
        <w:rPr>
          <w:rFonts w:cstheme="minorHAnsi"/>
          <w:b/>
          <w:bCs/>
        </w:rPr>
      </w:pPr>
      <w:r w:rsidRPr="003713B2">
        <w:rPr>
          <w:rFonts w:cstheme="minorHAnsi"/>
          <w:b/>
          <w:bCs/>
        </w:rPr>
        <w:lastRenderedPageBreak/>
        <w:t>Bulgaria</w:t>
      </w:r>
    </w:p>
    <w:p w14:paraId="48A4235A" w14:textId="310A2D87" w:rsidR="00763B1A" w:rsidRPr="003713B2" w:rsidRDefault="00763B1A" w:rsidP="00763B1A">
      <w:pPr>
        <w:pStyle w:val="ListParagraph"/>
        <w:numPr>
          <w:ilvl w:val="0"/>
          <w:numId w:val="26"/>
        </w:numPr>
        <w:rPr>
          <w:rFonts w:cstheme="minorHAnsi"/>
        </w:rPr>
      </w:pPr>
      <w:r w:rsidRPr="003713B2">
        <w:rPr>
          <w:rFonts w:cstheme="minorHAnsi"/>
        </w:rPr>
        <w:t>Bulgaria overachieved its national targets</w:t>
      </w:r>
      <w:r>
        <w:rPr>
          <w:rFonts w:cstheme="minorHAnsi"/>
        </w:rPr>
        <w:t xml:space="preserve"> for the ESD sector</w:t>
      </w:r>
      <w:r w:rsidRPr="003713B2">
        <w:rPr>
          <w:rFonts w:cstheme="minorHAnsi"/>
        </w:rPr>
        <w:t xml:space="preserve"> for 2017</w:t>
      </w:r>
      <w:r>
        <w:rPr>
          <w:rFonts w:cstheme="minorHAnsi"/>
        </w:rPr>
        <w:t xml:space="preserve"> by </w:t>
      </w:r>
      <w:r w:rsidRPr="003713B2">
        <w:rPr>
          <w:rFonts w:cstheme="minorHAnsi"/>
        </w:rPr>
        <w:t>about 2,5 per cent exceed</w:t>
      </w:r>
      <w:r>
        <w:rPr>
          <w:rFonts w:cstheme="minorHAnsi"/>
        </w:rPr>
        <w:t xml:space="preserve">ing </w:t>
      </w:r>
      <w:r w:rsidRPr="003713B2">
        <w:rPr>
          <w:rFonts w:cstheme="minorHAnsi"/>
        </w:rPr>
        <w:t>its national targets</w:t>
      </w:r>
      <w:r>
        <w:rPr>
          <w:rFonts w:cstheme="minorHAnsi"/>
        </w:rPr>
        <w:t xml:space="preserve"> for the RES </w:t>
      </w:r>
      <w:r w:rsidR="00C16103">
        <w:rPr>
          <w:rFonts w:cstheme="minorHAnsi"/>
        </w:rPr>
        <w:t>s</w:t>
      </w:r>
      <w:r>
        <w:rPr>
          <w:rFonts w:cstheme="minorHAnsi"/>
        </w:rPr>
        <w:t>hare in the total energy supply by 5 per cent</w:t>
      </w:r>
      <w:r w:rsidRPr="003713B2">
        <w:rPr>
          <w:rFonts w:cstheme="minorHAnsi"/>
        </w:rPr>
        <w:t xml:space="preserve"> for 2020</w:t>
      </w:r>
      <w:r>
        <w:rPr>
          <w:rFonts w:cstheme="minorHAnsi"/>
        </w:rPr>
        <w:t xml:space="preserve">. </w:t>
      </w:r>
      <w:r w:rsidRPr="003713B2">
        <w:rPr>
          <w:rFonts w:cstheme="minorHAnsi"/>
        </w:rPr>
        <w:t xml:space="preserve"> </w:t>
      </w:r>
      <w:r>
        <w:rPr>
          <w:rFonts w:cstheme="minorHAnsi"/>
        </w:rPr>
        <w:br/>
      </w:r>
    </w:p>
    <w:p w14:paraId="5BED084A" w14:textId="63DE7650" w:rsidR="00763B1A" w:rsidRPr="003713B2" w:rsidRDefault="002B3011" w:rsidP="00763B1A">
      <w:pPr>
        <w:pStyle w:val="ListParagraph"/>
        <w:numPr>
          <w:ilvl w:val="0"/>
          <w:numId w:val="26"/>
        </w:numPr>
        <w:rPr>
          <w:rFonts w:cstheme="minorHAnsi"/>
        </w:rPr>
      </w:pPr>
      <w:r w:rsidRPr="00A54712">
        <w:rPr>
          <w:rFonts w:cstheme="minorHAnsi"/>
        </w:rPr>
        <w:t>Bulgaria’s Third National Action Plan on Climate Change (2013 – 2020) provide</w:t>
      </w:r>
      <w:r w:rsidR="00A54712">
        <w:rPr>
          <w:rFonts w:cstheme="minorHAnsi"/>
        </w:rPr>
        <w:t xml:space="preserve">d </w:t>
      </w:r>
      <w:r w:rsidRPr="00A54712">
        <w:rPr>
          <w:rFonts w:cstheme="minorHAnsi"/>
        </w:rPr>
        <w:t>specific measures in all sectors. In the e</w:t>
      </w:r>
      <w:r w:rsidR="00763B1A" w:rsidRPr="00A54712">
        <w:rPr>
          <w:rFonts w:cstheme="minorHAnsi"/>
        </w:rPr>
        <w:t>nergy sector</w:t>
      </w:r>
      <w:r w:rsidRPr="00A54712">
        <w:rPr>
          <w:rFonts w:cstheme="minorHAnsi"/>
        </w:rPr>
        <w:t>,</w:t>
      </w:r>
      <w:r w:rsidR="00763B1A" w:rsidRPr="00A54712">
        <w:rPr>
          <w:rFonts w:cstheme="minorHAnsi"/>
        </w:rPr>
        <w:t xml:space="preserve"> cleaner production of electricity from existing thermo-power plants, </w:t>
      </w:r>
      <w:r w:rsidR="00895DCD" w:rsidRPr="00A54712">
        <w:rPr>
          <w:rFonts w:cstheme="minorHAnsi"/>
        </w:rPr>
        <w:t xml:space="preserve">the </w:t>
      </w:r>
      <w:r w:rsidR="00763B1A" w:rsidRPr="00A54712">
        <w:rPr>
          <w:rFonts w:cstheme="minorHAnsi"/>
        </w:rPr>
        <w:t>transition to a low-carbon networks for transmission and distribution of electricity and natural gas</w:t>
      </w:r>
      <w:r w:rsidRPr="00A54712">
        <w:rPr>
          <w:rFonts w:cstheme="minorHAnsi"/>
        </w:rPr>
        <w:t xml:space="preserve"> have led to reduction of GHG emissions</w:t>
      </w:r>
      <w:r w:rsidR="00763B1A" w:rsidRPr="00A54712">
        <w:rPr>
          <w:rFonts w:cstheme="minorHAnsi"/>
        </w:rPr>
        <w:t>.</w:t>
      </w:r>
      <w:r w:rsidR="00763B1A">
        <w:rPr>
          <w:rFonts w:cstheme="minorHAnsi"/>
        </w:rPr>
        <w:br/>
      </w:r>
    </w:p>
    <w:p w14:paraId="2F63DB7F" w14:textId="0375D2EA" w:rsidR="00763B1A" w:rsidRPr="00D87B66" w:rsidRDefault="00763B1A" w:rsidP="00763B1A">
      <w:pPr>
        <w:pStyle w:val="ListParagraph"/>
        <w:numPr>
          <w:ilvl w:val="0"/>
          <w:numId w:val="26"/>
        </w:numPr>
        <w:rPr>
          <w:rFonts w:cstheme="minorHAnsi"/>
          <w:b/>
          <w:bCs/>
          <w:sz w:val="16"/>
          <w:szCs w:val="16"/>
        </w:rPr>
      </w:pPr>
      <w:r w:rsidRPr="008467C7">
        <w:rPr>
          <w:rFonts w:cstheme="minorHAnsi"/>
          <w:b/>
          <w:bCs/>
        </w:rPr>
        <w:t xml:space="preserve">Bulgaria is implementing a range of mitigation measures in the transport sector, such as the rehabilitation and modernization of the existing road infrastructure, the introduction of intelligent transport systems, the increase of the share of biofuels, as well as the share of public electric transport through rail, trolley, tram and metro. Currently, the share of biofuels in the final energy consumption in the transport sector is at 7,3 per cent compared to the EU </w:t>
      </w:r>
      <w:r w:rsidR="004C0279">
        <w:rPr>
          <w:rFonts w:cstheme="minorHAnsi"/>
          <w:b/>
          <w:bCs/>
        </w:rPr>
        <w:t xml:space="preserve">target set in the Renewable Energy Directive of 10 per cent renewables in the transport sector by 2020. </w:t>
      </w:r>
      <w:r w:rsidRPr="008467C7">
        <w:rPr>
          <w:rFonts w:cstheme="minorHAnsi"/>
          <w:b/>
          <w:bCs/>
        </w:rPr>
        <w:br/>
      </w:r>
    </w:p>
    <w:p w14:paraId="24E85E19" w14:textId="77777777" w:rsidR="00763B1A" w:rsidRPr="003713B2" w:rsidRDefault="00F75AD1" w:rsidP="00FD6BF2">
      <w:pPr>
        <w:pStyle w:val="ListParagraph"/>
        <w:numPr>
          <w:ilvl w:val="0"/>
          <w:numId w:val="26"/>
        </w:numPr>
        <w:rPr>
          <w:rFonts w:cstheme="minorHAnsi"/>
        </w:rPr>
      </w:pPr>
      <w:hyperlink r:id="rId11" w:history="1">
        <w:r w:rsidR="00763B1A" w:rsidRPr="003713B2">
          <w:rPr>
            <w:rStyle w:val="Hyperlink"/>
            <w:rFonts w:cstheme="minorHAnsi"/>
          </w:rPr>
          <w:t>https://unfccc.int/MA/Bulgaria</w:t>
        </w:r>
      </w:hyperlink>
    </w:p>
    <w:p w14:paraId="4D792B50" w14:textId="0CC45838" w:rsidR="00763B1A" w:rsidRDefault="00763B1A" w:rsidP="00D87B66">
      <w:pPr>
        <w:pStyle w:val="ListParagraph"/>
        <w:rPr>
          <w:b/>
          <w:bCs/>
        </w:rPr>
      </w:pPr>
    </w:p>
    <w:p w14:paraId="63791C08" w14:textId="77777777" w:rsidR="00A27D46" w:rsidRDefault="00A27D46" w:rsidP="00D87B66">
      <w:pPr>
        <w:pStyle w:val="ListParagraph"/>
        <w:spacing w:after="0"/>
        <w:rPr>
          <w:b/>
          <w:bCs/>
        </w:rPr>
      </w:pPr>
    </w:p>
    <w:p w14:paraId="7BEEFEAB" w14:textId="77777777" w:rsidR="00020BD2" w:rsidRPr="00175FDF" w:rsidRDefault="00020BD2" w:rsidP="00020BD2">
      <w:pPr>
        <w:rPr>
          <w:rFonts w:eastAsia="Times New Roman"/>
          <w:b/>
          <w:bCs/>
          <w:lang w:val="en-GB"/>
        </w:rPr>
      </w:pPr>
      <w:r>
        <w:rPr>
          <w:rFonts w:eastAsia="Times New Roman"/>
          <w:b/>
          <w:bCs/>
        </w:rPr>
        <w:t>Canada</w:t>
      </w:r>
    </w:p>
    <w:p w14:paraId="1AACE32E" w14:textId="77777777" w:rsidR="00020BD2" w:rsidRPr="00F442D3" w:rsidRDefault="00020BD2" w:rsidP="00020BD2">
      <w:pPr>
        <w:pStyle w:val="ListParagraph"/>
        <w:numPr>
          <w:ilvl w:val="0"/>
          <w:numId w:val="20"/>
        </w:numPr>
        <w:rPr>
          <w:rFonts w:eastAsia="Times New Roman"/>
        </w:rPr>
      </w:pPr>
      <w:r>
        <w:rPr>
          <w:rFonts w:eastAsia="Times New Roman"/>
        </w:rPr>
        <w:t>At the Leaders’ Summit on Climate in April 2021, Canada announced a new, more ambitious 2030 emission reductions target of 40 – 45 per cent below 2005 levels. Canada has the goal to achieve climate neutrality by 2050 and passed a Net-Zero Emissions Accountability Act (2020) which established a net-zero advisory body who will provide independent advice on pathways to achieve net-zero emissions by 2050.</w:t>
      </w:r>
    </w:p>
    <w:p w14:paraId="75941554" w14:textId="77777777" w:rsidR="00020BD2" w:rsidRPr="00F442D3" w:rsidRDefault="00020BD2" w:rsidP="00020BD2">
      <w:pPr>
        <w:pStyle w:val="ListParagraph"/>
        <w:rPr>
          <w:rFonts w:eastAsia="Times New Roman"/>
        </w:rPr>
      </w:pPr>
    </w:p>
    <w:p w14:paraId="4D032B81" w14:textId="459C7177" w:rsidR="00020BD2" w:rsidRPr="00EA587B" w:rsidRDefault="00020BD2" w:rsidP="00020BD2">
      <w:pPr>
        <w:pStyle w:val="ListParagraph"/>
        <w:numPr>
          <w:ilvl w:val="0"/>
          <w:numId w:val="20"/>
        </w:numPr>
        <w:rPr>
          <w:rFonts w:eastAsia="Times New Roman"/>
          <w:b/>
          <w:bCs/>
        </w:rPr>
      </w:pPr>
      <w:r w:rsidRPr="00EA587B">
        <w:rPr>
          <w:rFonts w:eastAsia="Times New Roman"/>
          <w:b/>
          <w:bCs/>
        </w:rPr>
        <w:t>Canada is investing in public transit and making zero emission vehicles more affordable and accessible</w:t>
      </w:r>
      <w:r w:rsidR="008F2AEA">
        <w:rPr>
          <w:rFonts w:eastAsia="Times New Roman"/>
          <w:b/>
          <w:bCs/>
        </w:rPr>
        <w:t xml:space="preserve">, for instance through zero emissions vehicles rebates and funding for more charging stations. </w:t>
      </w:r>
      <w:r w:rsidRPr="00EA587B">
        <w:rPr>
          <w:rFonts w:eastAsia="Times New Roman"/>
          <w:b/>
          <w:bCs/>
        </w:rPr>
        <w:br/>
      </w:r>
    </w:p>
    <w:p w14:paraId="4F36E367" w14:textId="07BED8BA" w:rsidR="00D87B66" w:rsidRPr="00D87B66" w:rsidRDefault="00020BD2" w:rsidP="00D87B66">
      <w:pPr>
        <w:pStyle w:val="ListParagraph"/>
        <w:numPr>
          <w:ilvl w:val="0"/>
          <w:numId w:val="20"/>
        </w:numPr>
        <w:spacing w:after="0"/>
        <w:ind w:left="714" w:hanging="357"/>
        <w:rPr>
          <w:rFonts w:ascii="Segoe UI" w:hAnsi="Segoe UI" w:cs="Segoe UI"/>
        </w:rPr>
      </w:pPr>
      <w:r w:rsidRPr="00D87B66">
        <w:rPr>
          <w:rFonts w:eastAsia="Times New Roman"/>
        </w:rPr>
        <w:t xml:space="preserve">Canada released its Strengthened Climate Plan (Dec 2020) which includes </w:t>
      </w:r>
      <w:r w:rsidR="005B2301" w:rsidRPr="00D87B66">
        <w:rPr>
          <w:rFonts w:eastAsia="Times New Roman"/>
        </w:rPr>
        <w:t>CAD</w:t>
      </w:r>
      <w:r w:rsidRPr="00D87B66">
        <w:rPr>
          <w:rFonts w:eastAsia="Times New Roman"/>
        </w:rPr>
        <w:t xml:space="preserve"> 15 billion of new investment in clean growth and climate change. In addition, </w:t>
      </w:r>
      <w:r w:rsidR="005B2301" w:rsidRPr="00D87B66">
        <w:rPr>
          <w:rFonts w:eastAsia="Times New Roman"/>
        </w:rPr>
        <w:t>CAD</w:t>
      </w:r>
      <w:r w:rsidRPr="00D87B66">
        <w:rPr>
          <w:rFonts w:eastAsia="Times New Roman"/>
        </w:rPr>
        <w:t xml:space="preserve"> 15 billion investment was allocated to public transit and active transportation projects such as cycling, and </w:t>
      </w:r>
      <w:r w:rsidR="005B2301" w:rsidRPr="00D87B66">
        <w:rPr>
          <w:rFonts w:eastAsia="Times New Roman"/>
        </w:rPr>
        <w:t xml:space="preserve">CAD </w:t>
      </w:r>
      <w:r w:rsidRPr="00D87B66">
        <w:rPr>
          <w:rFonts w:eastAsia="Times New Roman"/>
        </w:rPr>
        <w:t xml:space="preserve">17.6 billion in green recovery measures under the Budget 2021. Up to </w:t>
      </w:r>
      <w:r w:rsidR="005B2301" w:rsidRPr="00D87B66">
        <w:rPr>
          <w:rFonts w:eastAsia="Times New Roman"/>
        </w:rPr>
        <w:t>CAD</w:t>
      </w:r>
      <w:r w:rsidRPr="00D87B66">
        <w:rPr>
          <w:rFonts w:eastAsia="Times New Roman"/>
        </w:rPr>
        <w:t xml:space="preserve"> 1 billion</w:t>
      </w:r>
      <w:r w:rsidR="005B2301" w:rsidRPr="00D87B66">
        <w:rPr>
          <w:rFonts w:eastAsia="Times New Roman"/>
        </w:rPr>
        <w:t xml:space="preserve"> </w:t>
      </w:r>
      <w:r w:rsidRPr="00D87B66">
        <w:rPr>
          <w:rFonts w:eastAsia="Times New Roman"/>
        </w:rPr>
        <w:t>Green recovery measures include tax and private investments incentives for large-scale clean technology projects.</w:t>
      </w:r>
    </w:p>
    <w:p w14:paraId="3F8CFB63" w14:textId="77777777" w:rsidR="00D87B66" w:rsidRPr="00D87B66" w:rsidRDefault="00D87B66" w:rsidP="00D87B66">
      <w:pPr>
        <w:spacing w:after="0"/>
        <w:rPr>
          <w:sz w:val="16"/>
          <w:szCs w:val="16"/>
        </w:rPr>
      </w:pPr>
    </w:p>
    <w:p w14:paraId="20F0B82B" w14:textId="441106E4" w:rsidR="00020BD2" w:rsidRPr="00FD6BF2" w:rsidRDefault="00F75AD1" w:rsidP="00FD6BF2">
      <w:pPr>
        <w:pStyle w:val="ListParagraph"/>
        <w:numPr>
          <w:ilvl w:val="0"/>
          <w:numId w:val="20"/>
        </w:numPr>
        <w:rPr>
          <w:rFonts w:ascii="Segoe UI" w:hAnsi="Segoe UI" w:cs="Segoe UI"/>
        </w:rPr>
      </w:pPr>
      <w:hyperlink r:id="rId12" w:history="1">
        <w:r w:rsidR="00D87B66" w:rsidRPr="000C17DA">
          <w:rPr>
            <w:rStyle w:val="Hyperlink"/>
          </w:rPr>
          <w:t>https://unfccc.int/MA/Canada</w:t>
        </w:r>
      </w:hyperlink>
    </w:p>
    <w:p w14:paraId="5E01028B" w14:textId="77777777" w:rsidR="00FD6BF2" w:rsidRDefault="00FD6BF2">
      <w:pPr>
        <w:rPr>
          <w:b/>
          <w:bCs/>
        </w:rPr>
      </w:pPr>
      <w:r>
        <w:rPr>
          <w:b/>
          <w:bCs/>
        </w:rPr>
        <w:br w:type="page"/>
      </w:r>
    </w:p>
    <w:p w14:paraId="235C7081" w14:textId="5B1C0BE4" w:rsidR="00701250" w:rsidRPr="008F69C2" w:rsidRDefault="005B064D" w:rsidP="00D87B66">
      <w:pPr>
        <w:spacing w:after="120" w:line="240" w:lineRule="auto"/>
        <w:rPr>
          <w:b/>
          <w:bCs/>
        </w:rPr>
      </w:pPr>
      <w:r>
        <w:rPr>
          <w:b/>
          <w:bCs/>
        </w:rPr>
        <w:lastRenderedPageBreak/>
        <w:t>Cyprus</w:t>
      </w:r>
    </w:p>
    <w:p w14:paraId="35C038B1" w14:textId="1C8E1AB2" w:rsidR="00050D8C" w:rsidRPr="001249BC" w:rsidRDefault="001C0D85" w:rsidP="001249BC">
      <w:pPr>
        <w:pStyle w:val="ListParagraph"/>
        <w:numPr>
          <w:ilvl w:val="0"/>
          <w:numId w:val="14"/>
        </w:numPr>
        <w:rPr>
          <w:rFonts w:eastAsia="Times New Roman"/>
        </w:rPr>
      </w:pPr>
      <w:r>
        <w:rPr>
          <w:rFonts w:eastAsia="Times New Roman"/>
          <w:lang w:val="en-GB"/>
        </w:rPr>
        <w:t>W</w:t>
      </w:r>
      <w:r w:rsidR="00540AE7">
        <w:rPr>
          <w:rFonts w:eastAsia="Times New Roman"/>
          <w:lang w:val="en-GB"/>
        </w:rPr>
        <w:t>ith</w:t>
      </w:r>
      <w:r w:rsidR="00540AE7" w:rsidRPr="00540AE7">
        <w:rPr>
          <w:rFonts w:eastAsia="Times New Roman"/>
        </w:rPr>
        <w:t xml:space="preserve"> the </w:t>
      </w:r>
      <w:r w:rsidR="00540AE7">
        <w:rPr>
          <w:rFonts w:eastAsia="Times New Roman"/>
        </w:rPr>
        <w:t>p</w:t>
      </w:r>
      <w:r w:rsidR="00540AE7" w:rsidRPr="00540AE7">
        <w:rPr>
          <w:rFonts w:eastAsia="Times New Roman"/>
        </w:rPr>
        <w:t>lanned Policies and Measures</w:t>
      </w:r>
      <w:r>
        <w:rPr>
          <w:rFonts w:eastAsia="Times New Roman"/>
        </w:rPr>
        <w:t xml:space="preserve"> (</w:t>
      </w:r>
      <w:r w:rsidR="00A27D46">
        <w:rPr>
          <w:rFonts w:eastAsia="Times New Roman"/>
        </w:rPr>
        <w:t>PAM</w:t>
      </w:r>
      <w:r>
        <w:rPr>
          <w:rFonts w:eastAsia="Times New Roman"/>
        </w:rPr>
        <w:t xml:space="preserve">s) Cyprus </w:t>
      </w:r>
      <w:r w:rsidR="005928F5">
        <w:rPr>
          <w:rFonts w:eastAsia="Times New Roman"/>
        </w:rPr>
        <w:t>plans to</w:t>
      </w:r>
      <w:r w:rsidR="00540AE7" w:rsidRPr="00540AE7">
        <w:rPr>
          <w:rFonts w:eastAsia="Times New Roman"/>
        </w:rPr>
        <w:t xml:space="preserve"> achieve </w:t>
      </w:r>
      <w:r w:rsidR="005928F5">
        <w:rPr>
          <w:rFonts w:eastAsia="Times New Roman"/>
        </w:rPr>
        <w:t xml:space="preserve">its national target of </w:t>
      </w:r>
      <w:r w:rsidR="00540AE7" w:rsidRPr="00540AE7">
        <w:rPr>
          <w:rFonts w:eastAsia="Times New Roman"/>
        </w:rPr>
        <w:t>2</w:t>
      </w:r>
      <w:r w:rsidR="00540AE7">
        <w:rPr>
          <w:rFonts w:eastAsia="Times New Roman"/>
        </w:rPr>
        <w:t>1 per cent</w:t>
      </w:r>
      <w:r w:rsidR="00540AE7" w:rsidRPr="00540AE7">
        <w:rPr>
          <w:rFonts w:eastAsia="Times New Roman"/>
        </w:rPr>
        <w:t xml:space="preserve"> reduction in </w:t>
      </w:r>
      <w:r>
        <w:rPr>
          <w:rFonts w:eastAsia="Times New Roman"/>
        </w:rPr>
        <w:t xml:space="preserve">GHG </w:t>
      </w:r>
      <w:r w:rsidR="00540AE7" w:rsidRPr="00540AE7">
        <w:rPr>
          <w:rFonts w:eastAsia="Times New Roman"/>
        </w:rPr>
        <w:t>emissions</w:t>
      </w:r>
      <w:r>
        <w:rPr>
          <w:rFonts w:eastAsia="Times New Roman"/>
        </w:rPr>
        <w:t xml:space="preserve"> by 2030 </w:t>
      </w:r>
      <w:r w:rsidR="00540AE7" w:rsidRPr="00540AE7">
        <w:rPr>
          <w:rFonts w:eastAsia="Times New Roman"/>
        </w:rPr>
        <w:t>compared to 2005</w:t>
      </w:r>
      <w:r w:rsidR="00F77AF0">
        <w:rPr>
          <w:rFonts w:eastAsia="Times New Roman"/>
        </w:rPr>
        <w:t xml:space="preserve">. </w:t>
      </w:r>
      <w:r w:rsidR="00540AE7">
        <w:rPr>
          <w:rFonts w:eastAsia="Times New Roman"/>
        </w:rPr>
        <w:t xml:space="preserve">The </w:t>
      </w:r>
      <w:r w:rsidR="00A27D46">
        <w:rPr>
          <w:rFonts w:eastAsia="Times New Roman"/>
        </w:rPr>
        <w:t>PAM</w:t>
      </w:r>
      <w:r w:rsidR="00540AE7">
        <w:rPr>
          <w:rFonts w:eastAsia="Times New Roman"/>
        </w:rPr>
        <w:t xml:space="preserve">s include </w:t>
      </w:r>
      <w:r>
        <w:rPr>
          <w:rFonts w:eastAsia="Times New Roman"/>
        </w:rPr>
        <w:t>the use of renewable energy sources</w:t>
      </w:r>
      <w:r w:rsidR="00540AE7" w:rsidRPr="00540AE7">
        <w:rPr>
          <w:rFonts w:eastAsia="Times New Roman"/>
        </w:rPr>
        <w:t>, energy efficiency</w:t>
      </w:r>
      <w:r w:rsidR="00540AE7">
        <w:rPr>
          <w:rFonts w:eastAsia="Times New Roman"/>
        </w:rPr>
        <w:t>,</w:t>
      </w:r>
      <w:r w:rsidR="005928F5">
        <w:rPr>
          <w:rFonts w:eastAsia="Times New Roman"/>
        </w:rPr>
        <w:t xml:space="preserve"> and</w:t>
      </w:r>
      <w:r w:rsidR="00540AE7">
        <w:rPr>
          <w:rFonts w:eastAsia="Times New Roman"/>
        </w:rPr>
        <w:t xml:space="preserve"> the i</w:t>
      </w:r>
      <w:r w:rsidR="00540AE7" w:rsidRPr="00540AE7">
        <w:rPr>
          <w:rFonts w:eastAsia="Times New Roman"/>
        </w:rPr>
        <w:t>mprovement of waste management</w:t>
      </w:r>
      <w:r w:rsidR="00F77AF0">
        <w:rPr>
          <w:rFonts w:eastAsia="Times New Roman"/>
        </w:rPr>
        <w:t>.</w:t>
      </w:r>
      <w:r w:rsidR="001249BC">
        <w:rPr>
          <w:rFonts w:eastAsia="Times New Roman"/>
        </w:rPr>
        <w:br/>
      </w:r>
    </w:p>
    <w:p w14:paraId="2A0F7CA7" w14:textId="791ACAA8" w:rsidR="002A59D4" w:rsidRPr="001249BC" w:rsidRDefault="001C0D85" w:rsidP="00822701">
      <w:pPr>
        <w:pStyle w:val="ListParagraph"/>
        <w:numPr>
          <w:ilvl w:val="0"/>
          <w:numId w:val="14"/>
        </w:numPr>
        <w:rPr>
          <w:rFonts w:eastAsia="Times New Roman"/>
        </w:rPr>
      </w:pPr>
      <w:bookmarkStart w:id="0" w:name="_Hlk74822245"/>
      <w:r w:rsidRPr="001249BC">
        <w:rPr>
          <w:b/>
          <w:bCs/>
        </w:rPr>
        <w:t>O</w:t>
      </w:r>
      <w:r w:rsidR="007D691A" w:rsidRPr="001249BC">
        <w:rPr>
          <w:b/>
          <w:bCs/>
        </w:rPr>
        <w:t xml:space="preserve">ne of </w:t>
      </w:r>
      <w:r w:rsidR="009E3C3B" w:rsidRPr="001249BC">
        <w:rPr>
          <w:b/>
          <w:bCs/>
        </w:rPr>
        <w:t>Cyprus</w:t>
      </w:r>
      <w:r w:rsidR="00FD6BF2">
        <w:rPr>
          <w:b/>
          <w:bCs/>
        </w:rPr>
        <w:t>’</w:t>
      </w:r>
      <w:r w:rsidR="005D0354">
        <w:rPr>
          <w:b/>
          <w:bCs/>
        </w:rPr>
        <w:t xml:space="preserve"> </w:t>
      </w:r>
      <w:r w:rsidR="009E3C3B" w:rsidRPr="001249BC">
        <w:rPr>
          <w:b/>
          <w:bCs/>
        </w:rPr>
        <w:t>greatest</w:t>
      </w:r>
      <w:r w:rsidR="007D691A" w:rsidRPr="001249BC">
        <w:rPr>
          <w:b/>
          <w:bCs/>
        </w:rPr>
        <w:t xml:space="preserve"> successes</w:t>
      </w:r>
      <w:r w:rsidRPr="001249BC">
        <w:rPr>
          <w:b/>
          <w:bCs/>
        </w:rPr>
        <w:t xml:space="preserve"> and </w:t>
      </w:r>
      <w:r w:rsidR="00034FB1">
        <w:rPr>
          <w:b/>
          <w:bCs/>
        </w:rPr>
        <w:t xml:space="preserve">an </w:t>
      </w:r>
      <w:r w:rsidRPr="001249BC">
        <w:rPr>
          <w:b/>
          <w:bCs/>
        </w:rPr>
        <w:t xml:space="preserve">example of uptake of technologies </w:t>
      </w:r>
      <w:r w:rsidR="007D691A" w:rsidRPr="001249BC">
        <w:rPr>
          <w:b/>
          <w:bCs/>
        </w:rPr>
        <w:t>is the use of solar thermal technology for water heating</w:t>
      </w:r>
      <w:r w:rsidRPr="001249BC">
        <w:rPr>
          <w:b/>
          <w:bCs/>
        </w:rPr>
        <w:t>. This technology</w:t>
      </w:r>
      <w:r w:rsidR="009E3C3B" w:rsidRPr="001249BC">
        <w:rPr>
          <w:b/>
          <w:bCs/>
        </w:rPr>
        <w:t xml:space="preserve"> </w:t>
      </w:r>
      <w:r w:rsidRPr="001249BC">
        <w:rPr>
          <w:b/>
          <w:bCs/>
        </w:rPr>
        <w:t>has been</w:t>
      </w:r>
      <w:r w:rsidR="007D691A" w:rsidRPr="001249BC">
        <w:rPr>
          <w:b/>
          <w:bCs/>
        </w:rPr>
        <w:t xml:space="preserve"> in use</w:t>
      </w:r>
      <w:r w:rsidR="009E3C3B" w:rsidRPr="001249BC">
        <w:rPr>
          <w:b/>
          <w:bCs/>
        </w:rPr>
        <w:t xml:space="preserve"> </w:t>
      </w:r>
      <w:r w:rsidR="001249BC" w:rsidRPr="001249BC">
        <w:rPr>
          <w:b/>
          <w:bCs/>
        </w:rPr>
        <w:t>for</w:t>
      </w:r>
      <w:r w:rsidR="009E3C3B" w:rsidRPr="001249BC">
        <w:rPr>
          <w:b/>
          <w:bCs/>
        </w:rPr>
        <w:t xml:space="preserve"> </w:t>
      </w:r>
      <w:r w:rsidR="007D691A" w:rsidRPr="001249BC">
        <w:rPr>
          <w:b/>
          <w:bCs/>
        </w:rPr>
        <w:t xml:space="preserve">30 years </w:t>
      </w:r>
      <w:r w:rsidR="009E3C3B" w:rsidRPr="001249BC">
        <w:rPr>
          <w:b/>
          <w:bCs/>
        </w:rPr>
        <w:t>a</w:t>
      </w:r>
      <w:r w:rsidR="007D691A" w:rsidRPr="001249BC">
        <w:rPr>
          <w:b/>
          <w:bCs/>
        </w:rPr>
        <w:t xml:space="preserve">nd currently </w:t>
      </w:r>
      <w:r w:rsidRPr="001249BC">
        <w:rPr>
          <w:b/>
          <w:bCs/>
        </w:rPr>
        <w:t xml:space="preserve">is </w:t>
      </w:r>
      <w:r w:rsidR="007D691A" w:rsidRPr="001249BC">
        <w:rPr>
          <w:b/>
          <w:bCs/>
        </w:rPr>
        <w:t xml:space="preserve">installed in </w:t>
      </w:r>
      <w:r w:rsidRPr="001249BC">
        <w:rPr>
          <w:b/>
          <w:bCs/>
        </w:rPr>
        <w:t>80 per cent of households in the country.</w:t>
      </w:r>
      <w:r w:rsidRPr="001249BC" w:rsidDel="001C0D85">
        <w:rPr>
          <w:b/>
          <w:bCs/>
        </w:rPr>
        <w:t xml:space="preserve"> </w:t>
      </w:r>
      <w:r w:rsidR="009E3C3B" w:rsidRPr="001249BC">
        <w:rPr>
          <w:b/>
          <w:bCs/>
        </w:rPr>
        <w:br/>
      </w:r>
    </w:p>
    <w:bookmarkEnd w:id="0"/>
    <w:p w14:paraId="0DD33BBB" w14:textId="4196B42C" w:rsidR="00050D8C" w:rsidRPr="00D87B66" w:rsidRDefault="005F6E4D" w:rsidP="00D87B66">
      <w:pPr>
        <w:pStyle w:val="ListParagraph"/>
        <w:numPr>
          <w:ilvl w:val="0"/>
          <w:numId w:val="14"/>
        </w:numPr>
        <w:spacing w:after="0"/>
        <w:ind w:left="714" w:hanging="357"/>
        <w:rPr>
          <w:rFonts w:eastAsia="Times New Roman"/>
          <w:sz w:val="16"/>
          <w:szCs w:val="16"/>
          <w:lang w:val="en-GB"/>
        </w:rPr>
      </w:pPr>
      <w:r>
        <w:t>Cyprus</w:t>
      </w:r>
      <w:r w:rsidR="002A59D4">
        <w:t xml:space="preserve"> is </w:t>
      </w:r>
      <w:r w:rsidR="00D851DA">
        <w:t>working towards carbon neutrality by 2050 through further exp</w:t>
      </w:r>
      <w:r w:rsidR="00DA44B7">
        <w:t>ansion</w:t>
      </w:r>
      <w:r w:rsidR="00D851DA">
        <w:t xml:space="preserve"> of existing policies, the deployment of new technologies, as well as research and technology. </w:t>
      </w:r>
      <w:r w:rsidR="00B85030">
        <w:t xml:space="preserve">Key challenges to address stem from the limited emissions reduction potential associated to the insularity and the high cost of implementation of </w:t>
      </w:r>
      <w:r w:rsidR="00A27D46">
        <w:t>PAM</w:t>
      </w:r>
      <w:r w:rsidR="00B85030">
        <w:t xml:space="preserve">s due to the </w:t>
      </w:r>
      <w:r w:rsidR="00DA44B7">
        <w:t xml:space="preserve">small </w:t>
      </w:r>
      <w:r w:rsidR="00B85030">
        <w:t xml:space="preserve">size of the economy. </w:t>
      </w:r>
      <w:r w:rsidR="00917404" w:rsidRPr="00822701">
        <w:br/>
      </w:r>
    </w:p>
    <w:p w14:paraId="1895B70B" w14:textId="007B89A5" w:rsidR="00B07DFA" w:rsidRPr="00500549" w:rsidRDefault="00F75AD1" w:rsidP="00FD6BF2">
      <w:pPr>
        <w:pStyle w:val="ListParagraph"/>
        <w:numPr>
          <w:ilvl w:val="0"/>
          <w:numId w:val="14"/>
        </w:numPr>
      </w:pPr>
      <w:hyperlink r:id="rId13" w:history="1">
        <w:r w:rsidR="00D87B66" w:rsidRPr="000C17DA">
          <w:rPr>
            <w:rStyle w:val="Hyperlink"/>
          </w:rPr>
          <w:t>https://unfccc.int/MA/Cyprus</w:t>
        </w:r>
      </w:hyperlink>
    </w:p>
    <w:p w14:paraId="5FF72780" w14:textId="5793ABC0" w:rsidR="00131FE2" w:rsidRDefault="00131FE2" w:rsidP="00945C90">
      <w:pPr>
        <w:rPr>
          <w:rFonts w:eastAsia="Times New Roman"/>
          <w:b/>
          <w:bCs/>
          <w:lang w:val="en-GB"/>
        </w:rPr>
      </w:pPr>
    </w:p>
    <w:p w14:paraId="3087CBAF" w14:textId="77777777" w:rsidR="00D451FB" w:rsidRPr="00FB6BA2" w:rsidRDefault="00D451FB" w:rsidP="00D87B66">
      <w:pPr>
        <w:spacing w:after="120" w:line="240" w:lineRule="auto"/>
        <w:rPr>
          <w:b/>
          <w:bCs/>
        </w:rPr>
      </w:pPr>
      <w:r>
        <w:rPr>
          <w:b/>
          <w:bCs/>
        </w:rPr>
        <w:t>Czechia</w:t>
      </w:r>
    </w:p>
    <w:p w14:paraId="649DC560" w14:textId="7EE07133" w:rsidR="00D451FB" w:rsidRDefault="00D451FB" w:rsidP="00D451FB">
      <w:pPr>
        <w:pStyle w:val="ListParagraph"/>
        <w:numPr>
          <w:ilvl w:val="0"/>
          <w:numId w:val="13"/>
        </w:numPr>
      </w:pPr>
      <w:r>
        <w:t>Czechia</w:t>
      </w:r>
      <w:r w:rsidR="00465E55">
        <w:t xml:space="preserve"> is on track to meet its Kyoto Protocol </w:t>
      </w:r>
      <w:r w:rsidR="006E5A40">
        <w:t xml:space="preserve">target to reduce </w:t>
      </w:r>
      <w:r w:rsidR="008C7806">
        <w:t xml:space="preserve">average annual GHG emissions </w:t>
      </w:r>
      <w:r w:rsidR="00B50D1A">
        <w:t>during 2013-2020 by 20 per cent compared to 1990</w:t>
      </w:r>
      <w:r w:rsidR="006E5A40">
        <w:t xml:space="preserve"> </w:t>
      </w:r>
      <w:r w:rsidR="00465E55">
        <w:t xml:space="preserve">and </w:t>
      </w:r>
      <w:r w:rsidR="006E5A40">
        <w:t xml:space="preserve">its target for the sectors not covered by the ETS </w:t>
      </w:r>
      <w:r w:rsidR="003F5E70">
        <w:t>(</w:t>
      </w:r>
      <w:r w:rsidR="00A5101C">
        <w:t>plus 9 per cent)</w:t>
      </w:r>
      <w:r w:rsidR="006E5A40">
        <w:t xml:space="preserve"> </w:t>
      </w:r>
      <w:r w:rsidR="009D788B">
        <w:t>f</w:t>
      </w:r>
      <w:r w:rsidR="00465E55">
        <w:t>or 2020</w:t>
      </w:r>
      <w:r w:rsidR="00396A80">
        <w:t>, having achieved a reduction</w:t>
      </w:r>
      <w:r w:rsidR="005B0898">
        <w:t xml:space="preserve"> of GHG emissions</w:t>
      </w:r>
      <w:r w:rsidR="00396A80">
        <w:t xml:space="preserve"> </w:t>
      </w:r>
      <w:r w:rsidR="005B0898">
        <w:t>of 38 per cent (excluding LULUCF)</w:t>
      </w:r>
      <w:r w:rsidR="00D004E7">
        <w:t xml:space="preserve"> in 2019 compared to 1990</w:t>
      </w:r>
      <w:r w:rsidR="00465E55">
        <w:t xml:space="preserve">. </w:t>
      </w:r>
      <w:r w:rsidR="0009171E">
        <w:t xml:space="preserve">However, </w:t>
      </w:r>
      <w:r w:rsidR="006E5A40">
        <w:t xml:space="preserve">the </w:t>
      </w:r>
      <w:r w:rsidR="0009171E">
        <w:t xml:space="preserve">LULUCF </w:t>
      </w:r>
      <w:r w:rsidR="006E5A40">
        <w:t>sector</w:t>
      </w:r>
      <w:r w:rsidR="007979F6">
        <w:t xml:space="preserve"> </w:t>
      </w:r>
      <w:r w:rsidR="0009171E">
        <w:t xml:space="preserve">became a significant source of emissions in recent years due to </w:t>
      </w:r>
      <w:r w:rsidR="002F2E87">
        <w:t xml:space="preserve">long-term </w:t>
      </w:r>
      <w:r w:rsidR="0009171E">
        <w:t>droughts</w:t>
      </w:r>
      <w:r w:rsidR="002F2E87">
        <w:t xml:space="preserve"> </w:t>
      </w:r>
      <w:r w:rsidR="006E5A40">
        <w:t xml:space="preserve">and related </w:t>
      </w:r>
      <w:r w:rsidR="008F464E">
        <w:t>wildfires</w:t>
      </w:r>
      <w:r w:rsidR="0009171E">
        <w:t xml:space="preserve">. </w:t>
      </w:r>
      <w:r>
        <w:br/>
      </w:r>
    </w:p>
    <w:p w14:paraId="13A9D4AF" w14:textId="0601F4BF" w:rsidR="00D451FB" w:rsidRDefault="00585F9C" w:rsidP="00D451FB">
      <w:pPr>
        <w:pStyle w:val="ListParagraph"/>
        <w:numPr>
          <w:ilvl w:val="0"/>
          <w:numId w:val="13"/>
        </w:numPr>
      </w:pPr>
      <w:r>
        <w:t xml:space="preserve">Czechia </w:t>
      </w:r>
      <w:r w:rsidR="00BF6FFD">
        <w:t>is addressing the challenges in the LULUCF sector through</w:t>
      </w:r>
      <w:r w:rsidR="001F39B5">
        <w:t xml:space="preserve"> </w:t>
      </w:r>
      <w:r w:rsidR="00F047E2">
        <w:t xml:space="preserve">ongoing </w:t>
      </w:r>
      <w:r w:rsidR="001F39B5">
        <w:t xml:space="preserve">large-scale </w:t>
      </w:r>
      <w:r w:rsidR="00F047E2">
        <w:t xml:space="preserve">forest </w:t>
      </w:r>
      <w:r w:rsidR="00BF6FFD">
        <w:t>restoration</w:t>
      </w:r>
      <w:r>
        <w:t xml:space="preserve"> and adaptation</w:t>
      </w:r>
      <w:r w:rsidR="00CE08BE">
        <w:t xml:space="preserve"> effort</w:t>
      </w:r>
      <w:r>
        <w:t>s</w:t>
      </w:r>
      <w:r w:rsidR="00BF6FFD">
        <w:t>.</w:t>
      </w:r>
      <w:r w:rsidR="00CE08BE">
        <w:t xml:space="preserve"> </w:t>
      </w:r>
      <w:r w:rsidR="00D451FB">
        <w:br/>
      </w:r>
    </w:p>
    <w:p w14:paraId="75510B1F" w14:textId="438819F6" w:rsidR="00D451FB" w:rsidRPr="00CB2F32" w:rsidRDefault="00D451FB" w:rsidP="00D451FB">
      <w:pPr>
        <w:pStyle w:val="ListParagraph"/>
        <w:numPr>
          <w:ilvl w:val="0"/>
          <w:numId w:val="13"/>
        </w:numPr>
        <w:rPr>
          <w:b/>
          <w:bCs/>
        </w:rPr>
      </w:pPr>
      <w:r w:rsidRPr="00CB2F32">
        <w:rPr>
          <w:b/>
          <w:bCs/>
        </w:rPr>
        <w:t xml:space="preserve">Czechia is </w:t>
      </w:r>
      <w:r w:rsidR="009262CD" w:rsidRPr="00CB2F32">
        <w:rPr>
          <w:b/>
          <w:bCs/>
        </w:rPr>
        <w:t xml:space="preserve">greening its economy by </w:t>
      </w:r>
      <w:r w:rsidRPr="00CB2F32">
        <w:rPr>
          <w:b/>
          <w:bCs/>
        </w:rPr>
        <w:t>promoting renewable energy</w:t>
      </w:r>
      <w:r w:rsidR="004E294A" w:rsidRPr="00CB2F32">
        <w:rPr>
          <w:b/>
          <w:bCs/>
        </w:rPr>
        <w:t xml:space="preserve">, energy efficiency, public transport and cycling, </w:t>
      </w:r>
      <w:r w:rsidR="00B96A9D" w:rsidRPr="00CB2F32">
        <w:rPr>
          <w:b/>
          <w:bCs/>
        </w:rPr>
        <w:t>electric v</w:t>
      </w:r>
      <w:r w:rsidR="004E294A" w:rsidRPr="00CB2F32">
        <w:rPr>
          <w:b/>
          <w:bCs/>
        </w:rPr>
        <w:t>ehicles, greening of agriculture and the utilization of biogas</w:t>
      </w:r>
      <w:r w:rsidR="009916CD" w:rsidRPr="00CB2F32">
        <w:rPr>
          <w:b/>
          <w:bCs/>
        </w:rPr>
        <w:t xml:space="preserve"> </w:t>
      </w:r>
      <w:r w:rsidR="00F4639A" w:rsidRPr="00CB2F32">
        <w:rPr>
          <w:b/>
          <w:bCs/>
        </w:rPr>
        <w:t>to reach its 2030 targets</w:t>
      </w:r>
      <w:r w:rsidR="004E294A" w:rsidRPr="00CB2F32">
        <w:rPr>
          <w:b/>
          <w:bCs/>
        </w:rPr>
        <w:t xml:space="preserve">. Among the </w:t>
      </w:r>
      <w:r w:rsidR="00D47077" w:rsidRPr="00CB2F32">
        <w:rPr>
          <w:b/>
          <w:bCs/>
        </w:rPr>
        <w:t xml:space="preserve">notable measures </w:t>
      </w:r>
      <w:r w:rsidR="00CD692C">
        <w:rPr>
          <w:b/>
          <w:bCs/>
        </w:rPr>
        <w:t>in the wa</w:t>
      </w:r>
      <w:r w:rsidR="00CD692C" w:rsidRPr="00504713">
        <w:rPr>
          <w:b/>
          <w:bCs/>
        </w:rPr>
        <w:t>ste sector is the Waste Management Plan which has helped to reduce bio-waste, work towards a ban on landfilling (from 2024), increased recycling and energy utilization of waste.</w:t>
      </w:r>
    </w:p>
    <w:p w14:paraId="4124A464" w14:textId="77777777" w:rsidR="00D451FB" w:rsidRPr="00D87B66" w:rsidRDefault="00D451FB" w:rsidP="00D451FB">
      <w:pPr>
        <w:pStyle w:val="ListParagraph"/>
        <w:rPr>
          <w:sz w:val="16"/>
          <w:szCs w:val="16"/>
        </w:rPr>
      </w:pPr>
    </w:p>
    <w:p w14:paraId="35C35B2F" w14:textId="10E4CA95" w:rsidR="00D451FB" w:rsidRPr="00D87B66" w:rsidRDefault="00F75AD1" w:rsidP="00D451FB">
      <w:pPr>
        <w:pStyle w:val="ListParagraph"/>
        <w:numPr>
          <w:ilvl w:val="0"/>
          <w:numId w:val="13"/>
        </w:numPr>
        <w:rPr>
          <w:rStyle w:val="Hyperlink"/>
          <w:color w:val="auto"/>
          <w:u w:val="none"/>
        </w:rPr>
      </w:pPr>
      <w:hyperlink r:id="rId14" w:history="1">
        <w:r w:rsidR="00D451FB" w:rsidRPr="0060235D">
          <w:rPr>
            <w:rStyle w:val="Hyperlink"/>
          </w:rPr>
          <w:t>https://unfccc.int/MA/Czechia</w:t>
        </w:r>
      </w:hyperlink>
    </w:p>
    <w:p w14:paraId="0E417EC0" w14:textId="77777777" w:rsidR="00D87B66" w:rsidRDefault="00D87B66" w:rsidP="00D87B66">
      <w:pPr>
        <w:pStyle w:val="ListParagraph"/>
      </w:pPr>
    </w:p>
    <w:p w14:paraId="343C742C" w14:textId="77777777" w:rsidR="00D87B66" w:rsidRPr="00D87B66" w:rsidRDefault="00D87B66" w:rsidP="00D87B66">
      <w:pPr>
        <w:spacing w:after="0" w:line="240" w:lineRule="auto"/>
        <w:rPr>
          <w:sz w:val="16"/>
          <w:szCs w:val="16"/>
        </w:rPr>
      </w:pPr>
    </w:p>
    <w:p w14:paraId="0C8ABDDC" w14:textId="4EBFC555" w:rsidR="00F25527" w:rsidRPr="005F4912" w:rsidRDefault="00F25527" w:rsidP="00F25527">
      <w:pPr>
        <w:rPr>
          <w:b/>
          <w:bCs/>
        </w:rPr>
      </w:pPr>
      <w:r w:rsidRPr="005F4912">
        <w:rPr>
          <w:rFonts w:eastAsia="Times New Roman"/>
          <w:b/>
          <w:bCs/>
          <w:lang w:val="en-GB"/>
        </w:rPr>
        <w:t>Denmark</w:t>
      </w:r>
    </w:p>
    <w:p w14:paraId="41A24603" w14:textId="47ED879F" w:rsidR="00F25527" w:rsidRPr="005D0354" w:rsidRDefault="00F25527" w:rsidP="005D0354">
      <w:pPr>
        <w:pStyle w:val="ListParagraph"/>
        <w:numPr>
          <w:ilvl w:val="0"/>
          <w:numId w:val="16"/>
        </w:numPr>
        <w:rPr>
          <w:lang w:val="en-GB"/>
        </w:rPr>
      </w:pPr>
      <w:r w:rsidRPr="005F4912">
        <w:t>Denmark met its ESD 2020 target</w:t>
      </w:r>
      <w:r>
        <w:t>, with an expected decrease of 21 per cent of emissions under the EU Effort Sharing Decision from 2005 to 2020</w:t>
      </w:r>
      <w:r w:rsidRPr="005F4912">
        <w:t xml:space="preserve">. </w:t>
      </w:r>
      <w:r>
        <w:t>According to the 2021 inventory submission total GHG emissions without LULUCF are expected to decrease 42 per cent from 1990 to 2020 or a 34 per cent decrease from 2005 to 2020.</w:t>
      </w:r>
      <w:r w:rsidR="005D0354">
        <w:t xml:space="preserve"> </w:t>
      </w:r>
      <w:r w:rsidR="005D0354" w:rsidRPr="00567EA2">
        <w:t>The Danish Climate Act (2020) set a target of 70 per cent GHG emission reduction by 2030 compared to a 1990 baseline and a target of climate neutrality by 2050. In this context, Denmark also set a target for 2025 to reduce total emissions by 50-54 per cent.</w:t>
      </w:r>
      <w:r w:rsidRPr="005F4912">
        <w:br/>
      </w:r>
    </w:p>
    <w:p w14:paraId="0964B790" w14:textId="60ED3C12" w:rsidR="00F25527" w:rsidRPr="00567EA2" w:rsidRDefault="00F25527" w:rsidP="00F25527">
      <w:pPr>
        <w:pStyle w:val="ListParagraph"/>
        <w:numPr>
          <w:ilvl w:val="0"/>
          <w:numId w:val="16"/>
        </w:numPr>
        <w:rPr>
          <w:rFonts w:eastAsiaTheme="minorEastAsia"/>
        </w:rPr>
      </w:pPr>
      <w:r w:rsidRPr="00567EA2">
        <w:lastRenderedPageBreak/>
        <w:t xml:space="preserve">Denmark achieved the decoupling of GHG emissions and energy consumption from </w:t>
      </w:r>
      <w:r w:rsidR="008A5AE0">
        <w:t>e</w:t>
      </w:r>
      <w:r w:rsidRPr="00567EA2">
        <w:t>conomic growth</w:t>
      </w:r>
      <w:r w:rsidR="008A5AE0">
        <w:t>, with GDP steadily rising over the last decade, while GHG emissions and gross energy consumption followed a downward trend, with GHG emissions decreasing by 21 per cent between 2005 and 2020. This has been achieved</w:t>
      </w:r>
      <w:r w:rsidRPr="00567EA2">
        <w:t xml:space="preserve"> through combined heat and power production, district heating, renewable energy and energy savings.</w:t>
      </w:r>
      <w:r w:rsidRPr="00567EA2">
        <w:br/>
      </w:r>
    </w:p>
    <w:p w14:paraId="133B2D5C" w14:textId="3FD13718" w:rsidR="00F25527" w:rsidRPr="005E7EBA" w:rsidRDefault="008D65BE" w:rsidP="00F25527">
      <w:pPr>
        <w:pStyle w:val="ListParagraph"/>
        <w:numPr>
          <w:ilvl w:val="0"/>
          <w:numId w:val="16"/>
        </w:numPr>
        <w:rPr>
          <w:b/>
          <w:bCs/>
          <w:lang w:val="en-GB"/>
        </w:rPr>
      </w:pPr>
      <w:r w:rsidRPr="005E7EBA">
        <w:rPr>
          <w:b/>
          <w:bCs/>
        </w:rPr>
        <w:t xml:space="preserve">Denmark </w:t>
      </w:r>
      <w:r w:rsidR="00005834">
        <w:rPr>
          <w:b/>
          <w:bCs/>
        </w:rPr>
        <w:t xml:space="preserve">is putting strong emphasis </w:t>
      </w:r>
      <w:r w:rsidR="008E5C41">
        <w:rPr>
          <w:b/>
          <w:bCs/>
        </w:rPr>
        <w:t>o</w:t>
      </w:r>
      <w:r w:rsidR="00005834">
        <w:rPr>
          <w:b/>
          <w:bCs/>
        </w:rPr>
        <w:t xml:space="preserve">n the involvement of the public and the business sectors in its Climate policy making and implementation. It </w:t>
      </w:r>
      <w:r w:rsidRPr="005E7EBA">
        <w:rPr>
          <w:b/>
          <w:bCs/>
        </w:rPr>
        <w:t xml:space="preserve">has put in place </w:t>
      </w:r>
      <w:r w:rsidR="00F25527" w:rsidRPr="005E7EBA">
        <w:rPr>
          <w:b/>
          <w:bCs/>
        </w:rPr>
        <w:t>several cooperation forums, such as the Citizens’ Assembly, and government-internal processes, such as the Green Committee</w:t>
      </w:r>
      <w:r w:rsidR="00E72190">
        <w:rPr>
          <w:b/>
          <w:bCs/>
        </w:rPr>
        <w:t>, wh</w:t>
      </w:r>
      <w:r w:rsidR="007F3266">
        <w:rPr>
          <w:b/>
          <w:bCs/>
        </w:rPr>
        <w:t>ich</w:t>
      </w:r>
      <w:r w:rsidR="00E72190">
        <w:rPr>
          <w:b/>
          <w:bCs/>
        </w:rPr>
        <w:t xml:space="preserve"> ensures that climate, environment and nature considerations are strengthened and integrated into the Government’s policies</w:t>
      </w:r>
      <w:r w:rsidR="00F25527" w:rsidRPr="005E7EBA">
        <w:rPr>
          <w:b/>
          <w:bCs/>
        </w:rPr>
        <w:t>.</w:t>
      </w:r>
    </w:p>
    <w:p w14:paraId="3FBA60A8" w14:textId="77777777" w:rsidR="00F25527" w:rsidRPr="00F25527" w:rsidRDefault="00F25527" w:rsidP="00F25527">
      <w:pPr>
        <w:pStyle w:val="ListParagraph"/>
        <w:rPr>
          <w:lang w:val="en-GB"/>
        </w:rPr>
      </w:pPr>
    </w:p>
    <w:p w14:paraId="183D8E59" w14:textId="10725554" w:rsidR="00F25527" w:rsidRPr="00F25527" w:rsidRDefault="00F75AD1" w:rsidP="00FD6BF2">
      <w:pPr>
        <w:pStyle w:val="ListParagraph"/>
        <w:numPr>
          <w:ilvl w:val="0"/>
          <w:numId w:val="16"/>
        </w:numPr>
        <w:rPr>
          <w:lang w:val="en-GB"/>
        </w:rPr>
      </w:pPr>
      <w:hyperlink r:id="rId15" w:history="1">
        <w:r w:rsidR="00FD6BF2" w:rsidRPr="000C17DA">
          <w:rPr>
            <w:rStyle w:val="Hyperlink"/>
          </w:rPr>
          <w:t>https://unfccc.int/MA/Denmark</w:t>
        </w:r>
      </w:hyperlink>
    </w:p>
    <w:p w14:paraId="5F514818" w14:textId="6E4AE19B" w:rsidR="00F25527" w:rsidRDefault="00F25527" w:rsidP="00F25527">
      <w:pPr>
        <w:pStyle w:val="ListParagraph"/>
        <w:rPr>
          <w:highlight w:val="yellow"/>
          <w:lang w:val="en-GB"/>
        </w:rPr>
      </w:pPr>
    </w:p>
    <w:p w14:paraId="49BDE680" w14:textId="77777777" w:rsidR="002334E2" w:rsidRPr="00F25527" w:rsidRDefault="002334E2" w:rsidP="00F25527">
      <w:pPr>
        <w:pStyle w:val="ListParagraph"/>
        <w:rPr>
          <w:highlight w:val="yellow"/>
          <w:lang w:val="en-GB"/>
        </w:rPr>
      </w:pPr>
    </w:p>
    <w:p w14:paraId="58FD0AD6" w14:textId="77777777" w:rsidR="00E50696" w:rsidRPr="003713B2" w:rsidRDefault="00E50696" w:rsidP="00E50696">
      <w:pPr>
        <w:rPr>
          <w:rFonts w:cstheme="minorHAnsi"/>
          <w:b/>
          <w:bCs/>
        </w:rPr>
      </w:pPr>
      <w:r w:rsidRPr="003713B2">
        <w:rPr>
          <w:rFonts w:cstheme="minorHAnsi"/>
          <w:b/>
          <w:bCs/>
        </w:rPr>
        <w:t>Estonia</w:t>
      </w:r>
    </w:p>
    <w:p w14:paraId="7E959FB6" w14:textId="7863C72D" w:rsidR="00E50696" w:rsidRPr="00AC7D95" w:rsidRDefault="00E50696" w:rsidP="00E50696">
      <w:pPr>
        <w:pStyle w:val="ListParagraph"/>
        <w:numPr>
          <w:ilvl w:val="0"/>
          <w:numId w:val="29"/>
        </w:numPr>
        <w:rPr>
          <w:rFonts w:cstheme="minorHAnsi"/>
          <w:b/>
          <w:bCs/>
        </w:rPr>
      </w:pPr>
      <w:r w:rsidRPr="0071088A">
        <w:rPr>
          <w:rFonts w:cstheme="minorHAnsi"/>
        </w:rPr>
        <w:t xml:space="preserve">Estonia is on track to meet its ESD 2020 target of limiting GHG emissions to </w:t>
      </w:r>
      <w:r w:rsidR="00602A41">
        <w:rPr>
          <w:rFonts w:cstheme="minorHAnsi"/>
        </w:rPr>
        <w:t xml:space="preserve">a </w:t>
      </w:r>
      <w:r w:rsidRPr="00AE6C14">
        <w:rPr>
          <w:rFonts w:cstheme="minorHAnsi"/>
        </w:rPr>
        <w:t>11 per cent</w:t>
      </w:r>
      <w:r w:rsidRPr="00055F9E">
        <w:rPr>
          <w:rFonts w:cstheme="minorHAnsi"/>
        </w:rPr>
        <w:t xml:space="preserve"> increase. </w:t>
      </w:r>
      <w:r w:rsidRPr="00AC7D95">
        <w:rPr>
          <w:rFonts w:cstheme="minorHAnsi"/>
        </w:rPr>
        <w:t>Estonia’s GHG emissions excluding LULUCF are expected to decrease about 76 per cent by 2040 compared to 1990 and intends to reach climate neutrality by 2050.</w:t>
      </w:r>
      <w:r w:rsidRPr="00AC7D95">
        <w:rPr>
          <w:rFonts w:cstheme="minorHAnsi"/>
        </w:rPr>
        <w:br/>
      </w:r>
    </w:p>
    <w:p w14:paraId="4D1CFF81" w14:textId="77777777" w:rsidR="00E50696" w:rsidRDefault="00E50696" w:rsidP="00E50696">
      <w:pPr>
        <w:pStyle w:val="ListParagraph"/>
        <w:numPr>
          <w:ilvl w:val="0"/>
          <w:numId w:val="26"/>
        </w:numPr>
        <w:rPr>
          <w:rFonts w:cstheme="minorHAnsi"/>
        </w:rPr>
      </w:pPr>
      <w:r w:rsidRPr="003713B2">
        <w:rPr>
          <w:rFonts w:cstheme="minorHAnsi"/>
        </w:rPr>
        <w:t>Estonia has managed to decouple economic growth from GHG emissions</w:t>
      </w:r>
      <w:r>
        <w:rPr>
          <w:rFonts w:cstheme="minorHAnsi"/>
        </w:rPr>
        <w:t xml:space="preserve">. While per capita GDP increased over 5 times since 1998, per capita GHG emissions (excluding LULUCF) have remained relatively stable and have even decreased substantially between 2018 and 2019. </w:t>
      </w:r>
    </w:p>
    <w:p w14:paraId="6C82D166" w14:textId="77777777" w:rsidR="00E50696" w:rsidRDefault="00E50696" w:rsidP="00E50696">
      <w:pPr>
        <w:pStyle w:val="ListParagraph"/>
        <w:rPr>
          <w:rFonts w:cstheme="minorHAnsi"/>
        </w:rPr>
      </w:pPr>
      <w:r>
        <w:rPr>
          <w:rFonts w:cstheme="minorHAnsi"/>
        </w:rPr>
        <w:t xml:space="preserve"> </w:t>
      </w:r>
    </w:p>
    <w:p w14:paraId="71A83894" w14:textId="68B2E245" w:rsidR="00E50696" w:rsidRPr="00FD6BF2" w:rsidRDefault="00E50696" w:rsidP="00FD6BF2">
      <w:pPr>
        <w:pStyle w:val="ListParagraph"/>
        <w:numPr>
          <w:ilvl w:val="0"/>
          <w:numId w:val="26"/>
        </w:numPr>
        <w:rPr>
          <w:rFonts w:cstheme="minorHAnsi"/>
        </w:rPr>
      </w:pPr>
      <w:r w:rsidRPr="00FD6BF2">
        <w:rPr>
          <w:rFonts w:cstheme="minorHAnsi"/>
        </w:rPr>
        <w:t>Estonia</w:t>
      </w:r>
      <w:r w:rsidR="00055669" w:rsidRPr="00FD6BF2">
        <w:rPr>
          <w:rFonts w:cstheme="minorHAnsi"/>
        </w:rPr>
        <w:t>’s</w:t>
      </w:r>
      <w:r w:rsidRPr="00FD6BF2">
        <w:rPr>
          <w:rFonts w:cstheme="minorHAnsi"/>
        </w:rPr>
        <w:t xml:space="preserve"> key sectoral policies and measures</w:t>
      </w:r>
      <w:r w:rsidR="00055669" w:rsidRPr="00FD6BF2">
        <w:rPr>
          <w:rFonts w:cstheme="minorHAnsi"/>
        </w:rPr>
        <w:t xml:space="preserve"> are</w:t>
      </w:r>
      <w:r w:rsidRPr="00FD6BF2">
        <w:rPr>
          <w:rFonts w:cstheme="minorHAnsi"/>
        </w:rPr>
        <w:t xml:space="preserve"> investments for constructions of wind parks, developing electromobility, the implementation of minimum requirements for nearly zero energy buildings, carbon sequestration through timely reforestation and developing a circular economy.</w:t>
      </w:r>
      <w:r w:rsidRPr="00FD6BF2">
        <w:rPr>
          <w:rFonts w:cstheme="minorHAnsi"/>
          <w:b/>
          <w:bCs/>
        </w:rPr>
        <w:t xml:space="preserve"> </w:t>
      </w:r>
      <w:r w:rsidR="00CB2994" w:rsidRPr="00FD6BF2">
        <w:rPr>
          <w:rFonts w:cstheme="minorHAnsi"/>
          <w:b/>
          <w:bCs/>
        </w:rPr>
        <w:t>In Estonia, a</w:t>
      </w:r>
      <w:r w:rsidRPr="00FD6BF2">
        <w:rPr>
          <w:rFonts w:cstheme="minorHAnsi"/>
          <w:b/>
          <w:bCs/>
        </w:rPr>
        <w:t xml:space="preserve"> </w:t>
      </w:r>
      <w:r w:rsidR="00055669" w:rsidRPr="00FD6BF2">
        <w:rPr>
          <w:rFonts w:cstheme="minorHAnsi"/>
          <w:b/>
          <w:bCs/>
        </w:rPr>
        <w:t>central</w:t>
      </w:r>
      <w:r w:rsidRPr="00FD6BF2">
        <w:rPr>
          <w:rFonts w:cstheme="minorHAnsi"/>
          <w:b/>
          <w:bCs/>
        </w:rPr>
        <w:t xml:space="preserve"> measure is the renovation of the heating system, increasing the efficiency of district heating networks and boilers and switching to renewable and/or local fuels. Considering the climatic conditions of the country and the fact that the system was rather old and inefficient, this measure has substantial potential to reduce GHG emissions. </w:t>
      </w:r>
    </w:p>
    <w:p w14:paraId="497C1BC3" w14:textId="77777777" w:rsidR="00FD6BF2" w:rsidRPr="00FD6BF2" w:rsidRDefault="00FD6BF2" w:rsidP="00FD6BF2">
      <w:pPr>
        <w:pStyle w:val="ListParagraph"/>
        <w:rPr>
          <w:rFonts w:cstheme="minorHAnsi"/>
          <w:b/>
          <w:bCs/>
          <w:sz w:val="16"/>
          <w:szCs w:val="16"/>
        </w:rPr>
      </w:pPr>
    </w:p>
    <w:p w14:paraId="5D8F6FCA" w14:textId="035087DD" w:rsidR="00E50696" w:rsidRPr="003713B2" w:rsidRDefault="00F75AD1" w:rsidP="00FD6BF2">
      <w:pPr>
        <w:pStyle w:val="ListParagraph"/>
        <w:numPr>
          <w:ilvl w:val="0"/>
          <w:numId w:val="26"/>
        </w:numPr>
        <w:rPr>
          <w:rFonts w:cstheme="minorHAnsi"/>
        </w:rPr>
      </w:pPr>
      <w:hyperlink r:id="rId16" w:history="1">
        <w:r w:rsidR="00FD6BF2" w:rsidRPr="000C17DA">
          <w:rPr>
            <w:rStyle w:val="Hyperlink"/>
            <w:rFonts w:cstheme="minorHAnsi"/>
          </w:rPr>
          <w:t>https://unfccc.int/MA/Estonia</w:t>
        </w:r>
      </w:hyperlink>
    </w:p>
    <w:p w14:paraId="62C0731F" w14:textId="77777777" w:rsidR="00E50696" w:rsidRPr="003713B2" w:rsidRDefault="00E50696" w:rsidP="00E50696">
      <w:pPr>
        <w:rPr>
          <w:rFonts w:cstheme="minorHAnsi"/>
          <w:i/>
          <w:iCs/>
        </w:rPr>
      </w:pPr>
    </w:p>
    <w:p w14:paraId="06C58A21" w14:textId="77777777" w:rsidR="00A27D46" w:rsidRDefault="00A27D46" w:rsidP="00E50696">
      <w:pPr>
        <w:rPr>
          <w:rFonts w:cstheme="minorHAnsi"/>
          <w:b/>
          <w:bCs/>
        </w:rPr>
      </w:pPr>
    </w:p>
    <w:p w14:paraId="0C0D44D5" w14:textId="0C7F329E" w:rsidR="00E50696" w:rsidRPr="003713B2" w:rsidRDefault="00E50696" w:rsidP="00E50696">
      <w:pPr>
        <w:rPr>
          <w:rFonts w:cstheme="minorHAnsi"/>
          <w:b/>
          <w:bCs/>
        </w:rPr>
      </w:pPr>
      <w:r w:rsidRPr="003713B2">
        <w:rPr>
          <w:rFonts w:cstheme="minorHAnsi"/>
          <w:b/>
          <w:bCs/>
        </w:rPr>
        <w:t>Greece</w:t>
      </w:r>
    </w:p>
    <w:p w14:paraId="74164750" w14:textId="476EE923" w:rsidR="00E50696" w:rsidRPr="003713B2" w:rsidRDefault="00E50696" w:rsidP="00E50696">
      <w:pPr>
        <w:pStyle w:val="ListParagraph"/>
        <w:numPr>
          <w:ilvl w:val="0"/>
          <w:numId w:val="26"/>
        </w:numPr>
        <w:rPr>
          <w:rFonts w:cstheme="minorHAnsi"/>
        </w:rPr>
      </w:pPr>
      <w:r w:rsidRPr="003713B2">
        <w:rPr>
          <w:rFonts w:cstheme="minorHAnsi"/>
        </w:rPr>
        <w:t>Greece reduced its emission by more than 17 per cent compared to 1990 by 2019 and is on track to meet its ESD 2020 target</w:t>
      </w:r>
      <w:r>
        <w:rPr>
          <w:rFonts w:cstheme="minorHAnsi"/>
        </w:rPr>
        <w:t xml:space="preserve"> of </w:t>
      </w:r>
      <w:r w:rsidR="00FB24FF">
        <w:rPr>
          <w:rFonts w:cstheme="minorHAnsi"/>
        </w:rPr>
        <w:t>4 per cent reduction of 2005 emissions</w:t>
      </w:r>
      <w:r w:rsidRPr="003713B2">
        <w:rPr>
          <w:rFonts w:cstheme="minorHAnsi"/>
        </w:rPr>
        <w:t>.</w:t>
      </w:r>
      <w:r w:rsidR="0017285A">
        <w:rPr>
          <w:rFonts w:cstheme="minorHAnsi"/>
        </w:rPr>
        <w:t xml:space="preserve"> </w:t>
      </w:r>
      <w:r w:rsidR="0027273C">
        <w:rPr>
          <w:rFonts w:cstheme="minorHAnsi"/>
        </w:rPr>
        <w:t xml:space="preserve">In 2030, Greece is planning to reach a decrease of 56 per cent of total GHG emissions excluding LULUCF compared to 2005 levels. </w:t>
      </w:r>
      <w:r w:rsidR="0017285A">
        <w:rPr>
          <w:rFonts w:cstheme="minorHAnsi"/>
        </w:rPr>
        <w:t xml:space="preserve">The national long-term strategy for 2050 is climate neutrality. </w:t>
      </w:r>
      <w:r>
        <w:rPr>
          <w:rFonts w:cstheme="minorHAnsi"/>
        </w:rPr>
        <w:br/>
      </w:r>
    </w:p>
    <w:p w14:paraId="15BAC126" w14:textId="1418DEF8" w:rsidR="00E50696" w:rsidRPr="00016407" w:rsidRDefault="00E50696" w:rsidP="00E50696">
      <w:pPr>
        <w:pStyle w:val="ListParagraph"/>
        <w:numPr>
          <w:ilvl w:val="0"/>
          <w:numId w:val="26"/>
        </w:numPr>
        <w:rPr>
          <w:rFonts w:cstheme="minorHAnsi"/>
          <w:b/>
          <w:bCs/>
        </w:rPr>
      </w:pPr>
      <w:r w:rsidRPr="00016407">
        <w:rPr>
          <w:rFonts w:cstheme="minorHAnsi"/>
          <w:b/>
          <w:bCs/>
        </w:rPr>
        <w:t xml:space="preserve">Greece enhanced e-mobility by reaching a share of 10 per cent of e-vehicles of the total registered vehicles in 2020. </w:t>
      </w:r>
      <w:r w:rsidR="00055761">
        <w:rPr>
          <w:rFonts w:cstheme="minorHAnsi"/>
          <w:b/>
          <w:bCs/>
        </w:rPr>
        <w:t>Among the key measures for</w:t>
      </w:r>
      <w:r w:rsidR="00FC4F96">
        <w:rPr>
          <w:rFonts w:cstheme="minorHAnsi"/>
          <w:b/>
          <w:bCs/>
        </w:rPr>
        <w:t xml:space="preserve"> 2030, </w:t>
      </w:r>
      <w:r w:rsidRPr="00016407">
        <w:rPr>
          <w:rFonts w:cstheme="minorHAnsi"/>
          <w:b/>
          <w:bCs/>
        </w:rPr>
        <w:t xml:space="preserve">Greece intends to counter forest fires by planting </w:t>
      </w:r>
      <w:r w:rsidR="00B638F9">
        <w:rPr>
          <w:rFonts w:cstheme="minorHAnsi"/>
          <w:b/>
          <w:bCs/>
        </w:rPr>
        <w:t xml:space="preserve">a total of </w:t>
      </w:r>
      <w:r w:rsidRPr="00016407">
        <w:rPr>
          <w:rFonts w:cstheme="minorHAnsi"/>
          <w:b/>
          <w:bCs/>
        </w:rPr>
        <w:t>30 million trees</w:t>
      </w:r>
      <w:r w:rsidR="00055761">
        <w:rPr>
          <w:rFonts w:cstheme="minorHAnsi"/>
          <w:b/>
          <w:bCs/>
        </w:rPr>
        <w:t xml:space="preserve"> until then</w:t>
      </w:r>
      <w:r w:rsidRPr="00016407">
        <w:rPr>
          <w:rFonts w:cstheme="minorHAnsi"/>
          <w:b/>
          <w:bCs/>
        </w:rPr>
        <w:t>.</w:t>
      </w:r>
      <w:r w:rsidRPr="00016407">
        <w:rPr>
          <w:rFonts w:cstheme="minorHAnsi"/>
          <w:b/>
          <w:bCs/>
        </w:rPr>
        <w:br/>
      </w:r>
    </w:p>
    <w:p w14:paraId="389096A9" w14:textId="00203935" w:rsidR="00E50696" w:rsidRDefault="001762C5" w:rsidP="00E50696">
      <w:pPr>
        <w:pStyle w:val="ListParagraph"/>
        <w:numPr>
          <w:ilvl w:val="0"/>
          <w:numId w:val="26"/>
        </w:numPr>
        <w:rPr>
          <w:rFonts w:cstheme="minorHAnsi"/>
        </w:rPr>
      </w:pPr>
      <w:r>
        <w:rPr>
          <w:rFonts w:cstheme="minorHAnsi"/>
        </w:rPr>
        <w:lastRenderedPageBreak/>
        <w:t xml:space="preserve">Based on a revision of its National Energy Climate Plan of December 2019, </w:t>
      </w:r>
      <w:r w:rsidR="00FB24FF">
        <w:rPr>
          <w:rFonts w:cstheme="minorHAnsi"/>
        </w:rPr>
        <w:t xml:space="preserve">Greece is planning to reach a lignite-free electricity production by 2025, three years earlier </w:t>
      </w:r>
      <w:r>
        <w:rPr>
          <w:rFonts w:cstheme="minorHAnsi"/>
        </w:rPr>
        <w:t>than initially foreseen.</w:t>
      </w:r>
    </w:p>
    <w:p w14:paraId="736C3955" w14:textId="77777777" w:rsidR="001762C5" w:rsidRPr="003713B2" w:rsidRDefault="001762C5" w:rsidP="001762C5">
      <w:pPr>
        <w:pStyle w:val="ListParagraph"/>
        <w:rPr>
          <w:rFonts w:cstheme="minorHAnsi"/>
        </w:rPr>
      </w:pPr>
    </w:p>
    <w:p w14:paraId="1DF0B2A7" w14:textId="77777777" w:rsidR="00E50696" w:rsidRPr="003713B2" w:rsidRDefault="00F75AD1" w:rsidP="00E50696">
      <w:pPr>
        <w:pStyle w:val="ListParagraph"/>
        <w:numPr>
          <w:ilvl w:val="0"/>
          <w:numId w:val="26"/>
        </w:numPr>
        <w:rPr>
          <w:rFonts w:cstheme="minorHAnsi"/>
        </w:rPr>
      </w:pPr>
      <w:hyperlink r:id="rId17" w:tgtFrame="_blank" w:tooltip="https://unfccc.int/ma/greece" w:history="1">
        <w:r w:rsidR="00E50696" w:rsidRPr="003713B2">
          <w:rPr>
            <w:rStyle w:val="Hyperlink"/>
            <w:rFonts w:cstheme="minorHAnsi"/>
          </w:rPr>
          <w:t>https://unfccc.int/MA/Greece</w:t>
        </w:r>
      </w:hyperlink>
    </w:p>
    <w:p w14:paraId="71A16DC5" w14:textId="28D8D898" w:rsidR="00E50696" w:rsidRDefault="00E50696" w:rsidP="00945C90">
      <w:pPr>
        <w:rPr>
          <w:rFonts w:eastAsia="Times New Roman"/>
          <w:b/>
          <w:bCs/>
          <w:lang w:val="en-GB"/>
        </w:rPr>
      </w:pPr>
    </w:p>
    <w:p w14:paraId="21FA0222" w14:textId="77777777" w:rsidR="00995AB0" w:rsidRDefault="00995AB0" w:rsidP="00945C90">
      <w:pPr>
        <w:rPr>
          <w:rFonts w:eastAsia="Times New Roman"/>
          <w:b/>
          <w:bCs/>
          <w:lang w:val="en-GB"/>
        </w:rPr>
      </w:pPr>
    </w:p>
    <w:p w14:paraId="586BC89E" w14:textId="113D242C" w:rsidR="00B130D3" w:rsidRPr="005F4912" w:rsidRDefault="00BE434B" w:rsidP="00945C90">
      <w:pPr>
        <w:rPr>
          <w:rFonts w:eastAsia="Times New Roman"/>
          <w:b/>
          <w:bCs/>
          <w:lang w:val="en-GB"/>
        </w:rPr>
      </w:pPr>
      <w:r w:rsidRPr="005F4912">
        <w:rPr>
          <w:rFonts w:eastAsia="Times New Roman"/>
          <w:b/>
          <w:bCs/>
          <w:lang w:val="en-GB"/>
        </w:rPr>
        <w:t>France</w:t>
      </w:r>
    </w:p>
    <w:p w14:paraId="42CF07A4" w14:textId="6C9E436F" w:rsidR="0071088A" w:rsidRDefault="00444382" w:rsidP="00993D26">
      <w:pPr>
        <w:pStyle w:val="ListParagraph"/>
        <w:numPr>
          <w:ilvl w:val="0"/>
          <w:numId w:val="15"/>
        </w:numPr>
      </w:pPr>
      <w:r w:rsidRPr="005F4912">
        <w:t>France</w:t>
      </w:r>
      <w:r w:rsidR="007963B7" w:rsidRPr="005F4912">
        <w:t xml:space="preserve"> </w:t>
      </w:r>
      <w:r w:rsidR="00D47077">
        <w:t xml:space="preserve">is likely to </w:t>
      </w:r>
      <w:r w:rsidR="00306617">
        <w:t>overachieve</w:t>
      </w:r>
      <w:r w:rsidR="00D47077">
        <w:t xml:space="preserve"> its 2020 target, as already in 2019 the GHG emissions were 20 percent </w:t>
      </w:r>
      <w:r w:rsidR="0048117F">
        <w:t xml:space="preserve">(without LULUCF) </w:t>
      </w:r>
      <w:r w:rsidR="00D47077">
        <w:t xml:space="preserve">below </w:t>
      </w:r>
      <w:r w:rsidR="008D6377" w:rsidRPr="005F4912">
        <w:t>1990</w:t>
      </w:r>
      <w:r w:rsidR="00D47077">
        <w:t xml:space="preserve"> levels, the largest </w:t>
      </w:r>
      <w:r w:rsidR="00E24E36">
        <w:t>contributor</w:t>
      </w:r>
      <w:r w:rsidR="00D47077">
        <w:t xml:space="preserve"> to th</w:t>
      </w:r>
      <w:r w:rsidR="002618D1">
        <w:t>ese</w:t>
      </w:r>
      <w:r w:rsidR="00D47077">
        <w:t xml:space="preserve"> reductions </w:t>
      </w:r>
      <w:r w:rsidR="00E24E36">
        <w:t>bein</w:t>
      </w:r>
      <w:r w:rsidR="007F19A9">
        <w:t>g the industry sector.</w:t>
      </w:r>
      <w:r w:rsidR="00993D26">
        <w:t xml:space="preserve"> </w:t>
      </w:r>
      <w:r w:rsidR="00E907D6" w:rsidRPr="005F4912">
        <w:t>France</w:t>
      </w:r>
      <w:r w:rsidR="006334E8" w:rsidRPr="005F4912">
        <w:t xml:space="preserve"> </w:t>
      </w:r>
      <w:r w:rsidR="00D47077">
        <w:t xml:space="preserve">seeks for </w:t>
      </w:r>
      <w:r w:rsidR="008D6377" w:rsidRPr="005F4912">
        <w:t xml:space="preserve">carbon neutrality by 2050 </w:t>
      </w:r>
      <w:r w:rsidR="00D47077">
        <w:t xml:space="preserve">and backs up this goal </w:t>
      </w:r>
      <w:r w:rsidR="008D6377" w:rsidRPr="005F4912">
        <w:t xml:space="preserve">with a long-term </w:t>
      </w:r>
      <w:r w:rsidR="00D47077">
        <w:t xml:space="preserve">mitigation </w:t>
      </w:r>
      <w:r w:rsidR="008D6377" w:rsidRPr="005F4912">
        <w:t>strategy.</w:t>
      </w:r>
      <w:r w:rsidR="00993D26">
        <w:br/>
      </w:r>
    </w:p>
    <w:p w14:paraId="3FB1B5F5" w14:textId="292F9230" w:rsidR="00050D8C" w:rsidRPr="005F4912" w:rsidRDefault="00A65432" w:rsidP="00050D8C">
      <w:pPr>
        <w:pStyle w:val="ListParagraph"/>
        <w:numPr>
          <w:ilvl w:val="0"/>
          <w:numId w:val="15"/>
        </w:numPr>
      </w:pPr>
      <w:r>
        <w:t>France</w:t>
      </w:r>
      <w:r w:rsidR="008D6377" w:rsidRPr="005F4912">
        <w:t xml:space="preserve"> focus</w:t>
      </w:r>
      <w:r w:rsidR="00D47077">
        <w:t>es</w:t>
      </w:r>
      <w:r w:rsidR="008D6377" w:rsidRPr="005F4912">
        <w:t xml:space="preserve"> on emission reductions </w:t>
      </w:r>
      <w:r w:rsidR="00D47077">
        <w:t>across</w:t>
      </w:r>
      <w:r w:rsidR="008D6377" w:rsidRPr="005F4912">
        <w:t xml:space="preserve"> all sectors and on developing a carbon sink</w:t>
      </w:r>
      <w:r w:rsidR="00B32F8A" w:rsidRPr="005F4912">
        <w:t>, w</w:t>
      </w:r>
      <w:r w:rsidR="009A1053">
        <w:t>ith</w:t>
      </w:r>
      <w:r w:rsidR="00B32F8A" w:rsidRPr="005F4912">
        <w:t xml:space="preserve"> </w:t>
      </w:r>
      <w:r w:rsidR="00B32F8A">
        <w:t xml:space="preserve">the aim of </w:t>
      </w:r>
      <w:r w:rsidR="00B32F8A" w:rsidRPr="005F4912">
        <w:t>only compensat</w:t>
      </w:r>
      <w:r w:rsidR="00B32F8A">
        <w:t>ing</w:t>
      </w:r>
      <w:r w:rsidR="00B32F8A" w:rsidRPr="005F4912">
        <w:t xml:space="preserve"> residual emissions</w:t>
      </w:r>
      <w:r w:rsidR="00B32F8A">
        <w:t xml:space="preserve"> on the national territory from 2050</w:t>
      </w:r>
      <w:r w:rsidR="008D6377" w:rsidRPr="005F4912">
        <w:t xml:space="preserve">. </w:t>
      </w:r>
      <w:r w:rsidR="00BC4A3E" w:rsidRPr="005F4912">
        <w:br/>
      </w:r>
    </w:p>
    <w:p w14:paraId="057CF68E" w14:textId="4FC07DB7" w:rsidR="00050D8C" w:rsidRPr="00523389" w:rsidRDefault="00090A76" w:rsidP="0084031C">
      <w:pPr>
        <w:pStyle w:val="ListParagraph"/>
        <w:numPr>
          <w:ilvl w:val="0"/>
          <w:numId w:val="15"/>
        </w:numPr>
        <w:rPr>
          <w:b/>
          <w:bCs/>
        </w:rPr>
      </w:pPr>
      <w:r w:rsidRPr="00523389">
        <w:rPr>
          <w:b/>
          <w:bCs/>
        </w:rPr>
        <w:t>Among its notable measures, F</w:t>
      </w:r>
      <w:r w:rsidR="00E907D6" w:rsidRPr="00523389">
        <w:rPr>
          <w:b/>
          <w:bCs/>
        </w:rPr>
        <w:t>rance</w:t>
      </w:r>
      <w:r w:rsidR="00BC4A3E" w:rsidRPr="00523389">
        <w:rPr>
          <w:b/>
          <w:bCs/>
        </w:rPr>
        <w:t xml:space="preserve"> </w:t>
      </w:r>
      <w:r w:rsidR="008D6377" w:rsidRPr="00523389">
        <w:rPr>
          <w:b/>
          <w:bCs/>
        </w:rPr>
        <w:t>has a carbon tax</w:t>
      </w:r>
      <w:r w:rsidR="0084031C" w:rsidRPr="00523389">
        <w:rPr>
          <w:b/>
          <w:bCs/>
        </w:rPr>
        <w:t xml:space="preserve"> with the energy excise fee, an energy savings certificate system, as well as investment</w:t>
      </w:r>
      <w:r w:rsidR="00FC0CAA" w:rsidRPr="00523389">
        <w:rPr>
          <w:b/>
          <w:bCs/>
        </w:rPr>
        <w:t xml:space="preserve"> schemes</w:t>
      </w:r>
      <w:r w:rsidR="0084031C" w:rsidRPr="00523389">
        <w:rPr>
          <w:b/>
          <w:bCs/>
        </w:rPr>
        <w:t xml:space="preserve"> </w:t>
      </w:r>
      <w:r w:rsidR="00FC0CAA" w:rsidRPr="00523389">
        <w:rPr>
          <w:b/>
          <w:bCs/>
        </w:rPr>
        <w:t>for</w:t>
      </w:r>
      <w:r w:rsidR="0084031C" w:rsidRPr="00523389">
        <w:rPr>
          <w:b/>
          <w:bCs/>
        </w:rPr>
        <w:t xml:space="preserve"> the development of alternative fuels and their infrastructure. </w:t>
      </w:r>
    </w:p>
    <w:p w14:paraId="626D332E" w14:textId="46029791" w:rsidR="00050D8C" w:rsidRPr="005F4912" w:rsidRDefault="00050D8C" w:rsidP="00050D8C">
      <w:pPr>
        <w:pStyle w:val="ListParagraph"/>
      </w:pPr>
    </w:p>
    <w:p w14:paraId="44E7321D" w14:textId="54B8BA1B" w:rsidR="00B130D3" w:rsidRDefault="00F75AD1" w:rsidP="004112CA">
      <w:pPr>
        <w:pStyle w:val="ListParagraph"/>
        <w:numPr>
          <w:ilvl w:val="0"/>
          <w:numId w:val="15"/>
        </w:numPr>
      </w:pPr>
      <w:hyperlink r:id="rId18" w:history="1">
        <w:r w:rsidR="00D65992" w:rsidRPr="005F4912">
          <w:rPr>
            <w:rStyle w:val="Hyperlink"/>
          </w:rPr>
          <w:t>https://unfccc.int/MA/France</w:t>
        </w:r>
      </w:hyperlink>
      <w:r w:rsidR="00D65992" w:rsidRPr="004112CA">
        <w:rPr>
          <w:i/>
          <w:iCs/>
        </w:rPr>
        <w:br/>
      </w:r>
    </w:p>
    <w:p w14:paraId="22B65E09" w14:textId="77777777" w:rsidR="00995AB0" w:rsidRDefault="00995AB0" w:rsidP="00995AB0">
      <w:pPr>
        <w:pStyle w:val="ListParagraph"/>
      </w:pPr>
    </w:p>
    <w:p w14:paraId="56DC8B9C" w14:textId="19219C5B" w:rsidR="009B3644" w:rsidRPr="00FD6AB8" w:rsidRDefault="00377E43">
      <w:pPr>
        <w:rPr>
          <w:b/>
          <w:bCs/>
        </w:rPr>
      </w:pPr>
      <w:r w:rsidRPr="00FD6AB8">
        <w:rPr>
          <w:b/>
          <w:bCs/>
        </w:rPr>
        <w:t>Hungary</w:t>
      </w:r>
    </w:p>
    <w:p w14:paraId="05EEE864" w14:textId="72EB17FF" w:rsidR="004A1F4E" w:rsidRDefault="001836DE" w:rsidP="00B0133C">
      <w:pPr>
        <w:pStyle w:val="ListParagraph"/>
        <w:numPr>
          <w:ilvl w:val="0"/>
          <w:numId w:val="17"/>
        </w:numPr>
      </w:pPr>
      <w:r w:rsidRPr="00FD6AB8">
        <w:t>Hung</w:t>
      </w:r>
      <w:r w:rsidR="00FA7148" w:rsidRPr="00FD6AB8">
        <w:t>a</w:t>
      </w:r>
      <w:r w:rsidRPr="00FD6AB8">
        <w:t>r</w:t>
      </w:r>
      <w:r w:rsidR="00FA7148" w:rsidRPr="00FD6AB8">
        <w:t xml:space="preserve">y </w:t>
      </w:r>
      <w:r w:rsidR="004A1F4E" w:rsidRPr="00FD6AB8">
        <w:t>decoupl</w:t>
      </w:r>
      <w:r w:rsidR="004A1F4E">
        <w:t>ed GDP growth from the GHG emission trend</w:t>
      </w:r>
      <w:r w:rsidR="007932B5">
        <w:t xml:space="preserve"> and its per capita emissions are with 6 </w:t>
      </w:r>
      <w:r w:rsidR="001D4084">
        <w:t>tons</w:t>
      </w:r>
      <w:r w:rsidR="007932B5">
        <w:t xml:space="preserve"> below the European average</w:t>
      </w:r>
      <w:r w:rsidR="004A1F4E">
        <w:t>. It overachieved its 2020 target under the EU’s Effort Sharing Decision, as Hungary could have increased its ESD emissions by 10 per cent compared to the 2005 levels by 2020, but so far decreased its ESD emissions by around 9 per cent</w:t>
      </w:r>
      <w:r w:rsidR="002B234B">
        <w:t xml:space="preserve">, mainly in the energy sector. </w:t>
      </w:r>
    </w:p>
    <w:p w14:paraId="0736EC55" w14:textId="77777777" w:rsidR="00C35454" w:rsidRDefault="00C35454" w:rsidP="00C35454">
      <w:pPr>
        <w:pStyle w:val="ListParagraph"/>
      </w:pPr>
    </w:p>
    <w:p w14:paraId="6FAF52FD" w14:textId="58A36EFB" w:rsidR="002E3DD7" w:rsidRPr="001E253D" w:rsidRDefault="00C35454" w:rsidP="00FB33FA">
      <w:pPr>
        <w:pStyle w:val="ListParagraph"/>
        <w:numPr>
          <w:ilvl w:val="0"/>
          <w:numId w:val="17"/>
        </w:numPr>
        <w:rPr>
          <w:b/>
          <w:bCs/>
        </w:rPr>
      </w:pPr>
      <w:r w:rsidRPr="001E253D">
        <w:rPr>
          <w:b/>
          <w:bCs/>
        </w:rPr>
        <w:t xml:space="preserve">Hungary </w:t>
      </w:r>
      <w:r w:rsidR="00F11EE5" w:rsidRPr="001E253D">
        <w:rPr>
          <w:b/>
          <w:bCs/>
        </w:rPr>
        <w:t>has</w:t>
      </w:r>
      <w:r w:rsidRPr="001E253D">
        <w:rPr>
          <w:b/>
          <w:bCs/>
        </w:rPr>
        <w:t xml:space="preserve"> eight </w:t>
      </w:r>
      <w:r w:rsidR="005D0A62" w:rsidRPr="001E253D">
        <w:rPr>
          <w:b/>
          <w:bCs/>
        </w:rPr>
        <w:t xml:space="preserve">key </w:t>
      </w:r>
      <w:r w:rsidRPr="001E253D">
        <w:rPr>
          <w:b/>
          <w:bCs/>
        </w:rPr>
        <w:t>action</w:t>
      </w:r>
      <w:r w:rsidR="005D0A62" w:rsidRPr="001E253D">
        <w:rPr>
          <w:b/>
          <w:bCs/>
        </w:rPr>
        <w:t>s</w:t>
      </w:r>
      <w:r w:rsidRPr="001E253D">
        <w:rPr>
          <w:b/>
          <w:bCs/>
        </w:rPr>
        <w:t xml:space="preserve"> to achieve the climate </w:t>
      </w:r>
      <w:r w:rsidR="005D0A62" w:rsidRPr="001E253D">
        <w:rPr>
          <w:b/>
          <w:bCs/>
        </w:rPr>
        <w:t xml:space="preserve">related </w:t>
      </w:r>
      <w:r w:rsidRPr="001E253D">
        <w:rPr>
          <w:b/>
          <w:bCs/>
        </w:rPr>
        <w:t xml:space="preserve">targets </w:t>
      </w:r>
      <w:r w:rsidR="005D0A62" w:rsidRPr="001E253D">
        <w:rPr>
          <w:b/>
          <w:bCs/>
        </w:rPr>
        <w:t>by 2030</w:t>
      </w:r>
      <w:r w:rsidR="00FB33FA" w:rsidRPr="001E253D">
        <w:rPr>
          <w:b/>
          <w:bCs/>
        </w:rPr>
        <w:t xml:space="preserve"> </w:t>
      </w:r>
      <w:r w:rsidRPr="001E253D">
        <w:rPr>
          <w:b/>
          <w:bCs/>
        </w:rPr>
        <w:t xml:space="preserve">under its integrated energy and climate policy, including </w:t>
      </w:r>
      <w:r w:rsidR="005D0A62" w:rsidRPr="001E253D">
        <w:rPr>
          <w:b/>
          <w:bCs/>
        </w:rPr>
        <w:t xml:space="preserve">an innovative action to </w:t>
      </w:r>
      <w:r w:rsidRPr="001E253D">
        <w:rPr>
          <w:b/>
          <w:bCs/>
        </w:rPr>
        <w:t xml:space="preserve">plant </w:t>
      </w:r>
      <w:r w:rsidR="00B9130C" w:rsidRPr="001E253D">
        <w:rPr>
          <w:b/>
          <w:bCs/>
        </w:rPr>
        <w:t>ten</w:t>
      </w:r>
      <w:r w:rsidRPr="001E253D">
        <w:rPr>
          <w:b/>
          <w:bCs/>
        </w:rPr>
        <w:t xml:space="preserve"> trees for each new-born baby in the country</w:t>
      </w:r>
      <w:r w:rsidR="00FB33FA" w:rsidRPr="001E253D">
        <w:rPr>
          <w:b/>
          <w:bCs/>
        </w:rPr>
        <w:t>.</w:t>
      </w:r>
      <w:r w:rsidR="00754681">
        <w:rPr>
          <w:b/>
          <w:bCs/>
        </w:rPr>
        <w:t xml:space="preserve"> </w:t>
      </w:r>
      <w:r w:rsidR="00754681" w:rsidRPr="00754681">
        <w:rPr>
          <w:b/>
          <w:bCs/>
        </w:rPr>
        <w:t xml:space="preserve">Furthermore </w:t>
      </w:r>
      <w:r w:rsidR="00754681">
        <w:rPr>
          <w:b/>
          <w:bCs/>
        </w:rPr>
        <w:t>Hungary</w:t>
      </w:r>
      <w:r w:rsidR="00754681" w:rsidRPr="00754681">
        <w:rPr>
          <w:b/>
          <w:bCs/>
        </w:rPr>
        <w:t xml:space="preserve"> presented the coal phase out project which emphasizes on the sustainable and just transition of the last coal fired power plants and coal regions by 2030.</w:t>
      </w:r>
      <w:r w:rsidR="009B3644" w:rsidRPr="001E253D">
        <w:rPr>
          <w:b/>
          <w:bCs/>
        </w:rPr>
        <w:br/>
      </w:r>
    </w:p>
    <w:p w14:paraId="59FC0897" w14:textId="38CADD8C" w:rsidR="002E3DD7" w:rsidRPr="007C2843" w:rsidRDefault="007C2843" w:rsidP="007C2843">
      <w:pPr>
        <w:pStyle w:val="ListParagraph"/>
        <w:numPr>
          <w:ilvl w:val="0"/>
          <w:numId w:val="17"/>
        </w:numPr>
        <w:rPr>
          <w:i/>
          <w:iCs/>
        </w:rPr>
      </w:pPr>
      <w:r>
        <w:t>Hungary</w:t>
      </w:r>
      <w:r w:rsidR="005D0A62">
        <w:t xml:space="preserve"> set the goal of a six-fold increase in the capacity of solar power plants by 2030 </w:t>
      </w:r>
      <w:r w:rsidR="00E25EA7">
        <w:t xml:space="preserve">in </w:t>
      </w:r>
      <w:r w:rsidR="005D0A62">
        <w:t xml:space="preserve">its </w:t>
      </w:r>
      <w:r w:rsidR="0095622C">
        <w:t xml:space="preserve">Climate and </w:t>
      </w:r>
      <w:r w:rsidR="003E0634">
        <w:t>Nature Protection Action Plan (2019)</w:t>
      </w:r>
      <w:r w:rsidR="00E25EA7">
        <w:t xml:space="preserve"> </w:t>
      </w:r>
      <w:r w:rsidR="00E25EA7" w:rsidRPr="00E25EA7">
        <w:t>and</w:t>
      </w:r>
      <w:r w:rsidR="005D0A62" w:rsidRPr="00E25EA7">
        <w:t xml:space="preserve"> </w:t>
      </w:r>
      <w:r w:rsidR="005D0A62">
        <w:t>is currently developing</w:t>
      </w:r>
      <w:r w:rsidR="005D0A62" w:rsidRPr="00D97D4E">
        <w:t xml:space="preserve"> a</w:t>
      </w:r>
      <w:r w:rsidR="005D0A62" w:rsidRPr="00FD6AB8">
        <w:t xml:space="preserve"> 2050 climate neutrality strategy.</w:t>
      </w:r>
      <w:r w:rsidR="00FB3382" w:rsidRPr="007C2843">
        <w:rPr>
          <w:i/>
          <w:iCs/>
        </w:rPr>
        <w:br/>
      </w:r>
    </w:p>
    <w:p w14:paraId="71755929" w14:textId="535B345C" w:rsidR="002E3DD7" w:rsidRPr="00995AB0" w:rsidRDefault="00F75AD1" w:rsidP="00787660">
      <w:pPr>
        <w:pStyle w:val="ListParagraph"/>
        <w:numPr>
          <w:ilvl w:val="0"/>
          <w:numId w:val="17"/>
        </w:numPr>
        <w:rPr>
          <w:rStyle w:val="Hyperlink"/>
          <w:rFonts w:ascii="Segoe UI" w:hAnsi="Segoe UI" w:cs="Segoe UI"/>
          <w:color w:val="auto"/>
          <w:u w:val="none"/>
        </w:rPr>
      </w:pPr>
      <w:hyperlink r:id="rId19" w:tgtFrame="_blank" w:tooltip="https://unfccc.int/ma/hungary" w:history="1">
        <w:r w:rsidR="00564D8D">
          <w:rPr>
            <w:rStyle w:val="Hyperlink"/>
          </w:rPr>
          <w:t>https://unfccc.int/MA/Hungary</w:t>
        </w:r>
      </w:hyperlink>
    </w:p>
    <w:p w14:paraId="6CF4975E" w14:textId="0FC43692" w:rsidR="00995AB0" w:rsidRDefault="00995AB0" w:rsidP="00995AB0">
      <w:pPr>
        <w:rPr>
          <w:rFonts w:ascii="Segoe UI" w:hAnsi="Segoe UI" w:cs="Segoe UI"/>
        </w:rPr>
      </w:pPr>
    </w:p>
    <w:p w14:paraId="756E47A5" w14:textId="77777777" w:rsidR="00995AB0" w:rsidRPr="00995AB0" w:rsidRDefault="00995AB0" w:rsidP="00995AB0">
      <w:pPr>
        <w:rPr>
          <w:rFonts w:ascii="Segoe UI" w:hAnsi="Segoe UI" w:cs="Segoe UI"/>
        </w:rPr>
      </w:pPr>
    </w:p>
    <w:p w14:paraId="11580AA6" w14:textId="77777777" w:rsidR="00FD6BF2" w:rsidRDefault="00FD6BF2">
      <w:pPr>
        <w:rPr>
          <w:b/>
        </w:rPr>
      </w:pPr>
      <w:r>
        <w:rPr>
          <w:b/>
        </w:rPr>
        <w:br w:type="page"/>
      </w:r>
    </w:p>
    <w:p w14:paraId="0AAFB371" w14:textId="0BE2A81D" w:rsidR="002E3DD7" w:rsidRPr="003A02E3" w:rsidRDefault="00377E43" w:rsidP="003A02E3">
      <w:pPr>
        <w:rPr>
          <w:b/>
        </w:rPr>
      </w:pPr>
      <w:r w:rsidRPr="00CD014D">
        <w:rPr>
          <w:b/>
        </w:rPr>
        <w:lastRenderedPageBreak/>
        <w:t>Ireland</w:t>
      </w:r>
    </w:p>
    <w:p w14:paraId="758E603D" w14:textId="77777777" w:rsidR="00B2221E" w:rsidRPr="00B2221E" w:rsidRDefault="00065DC6" w:rsidP="00B2221E">
      <w:pPr>
        <w:pStyle w:val="ListParagraph"/>
        <w:numPr>
          <w:ilvl w:val="0"/>
          <w:numId w:val="18"/>
        </w:numPr>
        <w:rPr>
          <w:rFonts w:eastAsia="Times New Roman"/>
        </w:rPr>
      </w:pPr>
      <w:r w:rsidRPr="00277AF1">
        <w:rPr>
          <w:rFonts w:eastAsia="Times New Roman"/>
        </w:rPr>
        <w:t xml:space="preserve">Ireland </w:t>
      </w:r>
      <w:r w:rsidR="000C5161" w:rsidRPr="00277AF1">
        <w:rPr>
          <w:rFonts w:eastAsia="Times New Roman"/>
        </w:rPr>
        <w:t>will most likely meet</w:t>
      </w:r>
      <w:r w:rsidRPr="00277AF1">
        <w:rPr>
          <w:rFonts w:eastAsia="Times New Roman"/>
        </w:rPr>
        <w:t xml:space="preserve"> its </w:t>
      </w:r>
      <w:r w:rsidR="00985EA0" w:rsidRPr="00277AF1">
        <w:rPr>
          <w:rFonts w:eastAsia="Times New Roman"/>
        </w:rPr>
        <w:t xml:space="preserve">target under the </w:t>
      </w:r>
      <w:r w:rsidR="00985EA0" w:rsidRPr="00371BE0">
        <w:rPr>
          <w:rFonts w:eastAsia="Times New Roman"/>
        </w:rPr>
        <w:t>ESD</w:t>
      </w:r>
      <w:r w:rsidR="00D02829" w:rsidRPr="00371BE0">
        <w:rPr>
          <w:rFonts w:eastAsia="Times New Roman"/>
        </w:rPr>
        <w:t xml:space="preserve"> (using flexibility mechanisms)</w:t>
      </w:r>
      <w:r w:rsidR="00985EA0" w:rsidRPr="00371BE0">
        <w:rPr>
          <w:rFonts w:eastAsia="Times New Roman"/>
        </w:rPr>
        <w:t>, w</w:t>
      </w:r>
      <w:r w:rsidR="004827C9" w:rsidRPr="00371BE0">
        <w:rPr>
          <w:rFonts w:eastAsia="Times New Roman"/>
        </w:rPr>
        <w:t>ith</w:t>
      </w:r>
      <w:r w:rsidR="004827C9" w:rsidRPr="00277AF1">
        <w:rPr>
          <w:rFonts w:eastAsia="Times New Roman"/>
        </w:rPr>
        <w:t xml:space="preserve"> emissions in the </w:t>
      </w:r>
      <w:r w:rsidR="005117D7" w:rsidRPr="00277AF1">
        <w:rPr>
          <w:rFonts w:eastAsia="Times New Roman"/>
        </w:rPr>
        <w:t xml:space="preserve">waste </w:t>
      </w:r>
      <w:r w:rsidR="004827C9" w:rsidRPr="00277AF1">
        <w:rPr>
          <w:rFonts w:eastAsia="Times New Roman"/>
        </w:rPr>
        <w:t xml:space="preserve">sector </w:t>
      </w:r>
      <w:r w:rsidR="00985EA0" w:rsidRPr="00277AF1">
        <w:rPr>
          <w:rFonts w:eastAsia="Times New Roman"/>
        </w:rPr>
        <w:t xml:space="preserve">down </w:t>
      </w:r>
      <w:r w:rsidR="004827C9" w:rsidRPr="00277AF1">
        <w:rPr>
          <w:rFonts w:eastAsia="Times New Roman"/>
        </w:rPr>
        <w:t xml:space="preserve">by </w:t>
      </w:r>
      <w:r w:rsidR="005117D7" w:rsidRPr="00277AF1">
        <w:rPr>
          <w:rFonts w:eastAsia="Times New Roman"/>
        </w:rPr>
        <w:t>over 40</w:t>
      </w:r>
      <w:r w:rsidR="003649A9" w:rsidRPr="00277AF1">
        <w:rPr>
          <w:rFonts w:eastAsia="Times New Roman"/>
        </w:rPr>
        <w:t xml:space="preserve"> per cent</w:t>
      </w:r>
      <w:r w:rsidR="00985EA0" w:rsidRPr="00277AF1">
        <w:rPr>
          <w:rFonts w:eastAsia="Times New Roman"/>
        </w:rPr>
        <w:t xml:space="preserve"> in 2019</w:t>
      </w:r>
      <w:r w:rsidR="007A35F0" w:rsidRPr="00277AF1">
        <w:rPr>
          <w:rFonts w:eastAsia="Times New Roman"/>
        </w:rPr>
        <w:t xml:space="preserve"> (compared to 1990 levels). Transport sector remains a key driver of emissions, </w:t>
      </w:r>
      <w:r w:rsidR="00460DC2" w:rsidRPr="00277AF1">
        <w:rPr>
          <w:rFonts w:eastAsia="Times New Roman"/>
        </w:rPr>
        <w:t xml:space="preserve">which reflects the ongoing challenge of an increasing population </w:t>
      </w:r>
      <w:r w:rsidR="00EB10F2" w:rsidRPr="00277AF1">
        <w:rPr>
          <w:rFonts w:eastAsia="Times New Roman"/>
        </w:rPr>
        <w:t xml:space="preserve">as a result of economic growth and a continuing high reliance on </w:t>
      </w:r>
      <w:r w:rsidR="00D7331B" w:rsidRPr="00277AF1">
        <w:rPr>
          <w:rFonts w:eastAsia="Times New Roman"/>
        </w:rPr>
        <w:t xml:space="preserve">private </w:t>
      </w:r>
      <w:r w:rsidR="00EB10F2" w:rsidRPr="00277AF1">
        <w:rPr>
          <w:rFonts w:eastAsia="Times New Roman"/>
        </w:rPr>
        <w:t xml:space="preserve">car travel </w:t>
      </w:r>
      <w:r w:rsidR="00D7331B" w:rsidRPr="00277AF1">
        <w:rPr>
          <w:rFonts w:eastAsia="Times New Roman"/>
        </w:rPr>
        <w:t>and rurally dispersed settlement</w:t>
      </w:r>
      <w:r w:rsidR="00EB10F2" w:rsidRPr="00277AF1">
        <w:rPr>
          <w:rFonts w:eastAsia="Times New Roman"/>
        </w:rPr>
        <w:t>.</w:t>
      </w:r>
      <w:r w:rsidR="00CD0C8E" w:rsidRPr="00277AF1">
        <w:rPr>
          <w:rFonts w:eastAsia="Times New Roman"/>
        </w:rPr>
        <w:t xml:space="preserve"> </w:t>
      </w:r>
      <w:r w:rsidR="00042FDD" w:rsidRPr="00277AF1">
        <w:rPr>
          <w:rFonts w:eastAsia="Times New Roman"/>
        </w:rPr>
        <w:t xml:space="preserve">The </w:t>
      </w:r>
      <w:r w:rsidR="008D13C3" w:rsidRPr="00277AF1">
        <w:rPr>
          <w:rFonts w:eastAsia="Times New Roman"/>
        </w:rPr>
        <w:t>Climate Bill</w:t>
      </w:r>
      <w:r w:rsidR="00042FDD" w:rsidRPr="00277AF1">
        <w:rPr>
          <w:rFonts w:eastAsia="Times New Roman"/>
        </w:rPr>
        <w:t xml:space="preserve"> (2020) sets a goal to </w:t>
      </w:r>
      <w:r w:rsidR="008D13C3" w:rsidRPr="00B2221E">
        <w:rPr>
          <w:rFonts w:eastAsia="Times New Roman"/>
        </w:rPr>
        <w:t>achieve climate neutrality by 2050</w:t>
      </w:r>
      <w:r w:rsidR="00277AF1" w:rsidRPr="00B2221E">
        <w:rPr>
          <w:rFonts w:eastAsia="Times New Roman"/>
        </w:rPr>
        <w:t>.</w:t>
      </w:r>
    </w:p>
    <w:p w14:paraId="6E17D681" w14:textId="77777777" w:rsidR="00B2221E" w:rsidRPr="00B2221E" w:rsidRDefault="00B2221E" w:rsidP="00B2221E">
      <w:pPr>
        <w:pStyle w:val="ListParagraph"/>
        <w:rPr>
          <w:rFonts w:eastAsia="Times New Roman"/>
        </w:rPr>
      </w:pPr>
    </w:p>
    <w:p w14:paraId="65643F81" w14:textId="7A2698D6" w:rsidR="00042FDD" w:rsidRPr="00B2221E" w:rsidRDefault="00E126E0" w:rsidP="00B2221E">
      <w:pPr>
        <w:pStyle w:val="ListParagraph"/>
        <w:numPr>
          <w:ilvl w:val="0"/>
          <w:numId w:val="18"/>
        </w:numPr>
        <w:rPr>
          <w:rFonts w:eastAsia="Times New Roman"/>
        </w:rPr>
      </w:pPr>
      <w:r w:rsidRPr="00B2221E">
        <w:rPr>
          <w:rFonts w:eastAsia="Times New Roman"/>
        </w:rPr>
        <w:t>Ireland</w:t>
      </w:r>
      <w:r w:rsidR="00277AF1" w:rsidRPr="00B2221E">
        <w:rPr>
          <w:rFonts w:eastAsia="Times New Roman"/>
        </w:rPr>
        <w:t xml:space="preserve"> implement</w:t>
      </w:r>
      <w:r w:rsidR="001F4190" w:rsidRPr="00B2221E">
        <w:rPr>
          <w:rFonts w:eastAsia="Times New Roman"/>
        </w:rPr>
        <w:t xml:space="preserve">s </w:t>
      </w:r>
      <w:r w:rsidR="00277AF1" w:rsidRPr="00B2221E">
        <w:rPr>
          <w:rFonts w:eastAsia="Times New Roman"/>
        </w:rPr>
        <w:t xml:space="preserve">a number of mitigation measures including a carbon taxation reform. New legislation gives greater clarity and transparency on the carbon tax rates to 2030. Ireland </w:t>
      </w:r>
      <w:r w:rsidR="00042FDD" w:rsidRPr="00B2221E">
        <w:rPr>
          <w:rFonts w:eastAsia="Times New Roman"/>
        </w:rPr>
        <w:t xml:space="preserve">seeks to </w:t>
      </w:r>
      <w:r w:rsidR="00477A85" w:rsidRPr="00B2221E">
        <w:rPr>
          <w:rFonts w:eastAsia="Times New Roman"/>
        </w:rPr>
        <w:t>achieve a Just Transition by</w:t>
      </w:r>
      <w:r w:rsidR="00D03376" w:rsidRPr="00B2221E">
        <w:rPr>
          <w:rFonts w:eastAsia="Times New Roman"/>
        </w:rPr>
        <w:t xml:space="preserve">, among others, </w:t>
      </w:r>
      <w:r w:rsidR="00542E76">
        <w:rPr>
          <w:rFonts w:eastAsia="Times New Roman"/>
        </w:rPr>
        <w:t>using funding from the EU</w:t>
      </w:r>
      <w:r w:rsidR="00477A85" w:rsidRPr="00B2221E">
        <w:rPr>
          <w:rFonts w:eastAsia="Times New Roman"/>
        </w:rPr>
        <w:t xml:space="preserve"> Just Transition Fund for innovative projects that contribute to the economic, social and environmental sustainability of the</w:t>
      </w:r>
      <w:r w:rsidR="00B15A14" w:rsidRPr="00B2221E">
        <w:rPr>
          <w:rFonts w:eastAsia="Times New Roman"/>
        </w:rPr>
        <w:t xml:space="preserve"> Midlands Region, where longstanding peat-fired power stations have been closed, </w:t>
      </w:r>
      <w:r w:rsidR="00477A85" w:rsidRPr="00B2221E">
        <w:rPr>
          <w:rFonts w:eastAsia="Times New Roman"/>
        </w:rPr>
        <w:t xml:space="preserve"> accounting for 26 million Euros by 2030</w:t>
      </w:r>
      <w:r w:rsidR="00B15A14" w:rsidRPr="00B2221E">
        <w:rPr>
          <w:rFonts w:eastAsia="Times New Roman"/>
        </w:rPr>
        <w:t xml:space="preserve"> over three years</w:t>
      </w:r>
      <w:r w:rsidR="00477A85" w:rsidRPr="00B2221E">
        <w:rPr>
          <w:rFonts w:eastAsia="Times New Roman"/>
        </w:rPr>
        <w:t xml:space="preserve">. </w:t>
      </w:r>
    </w:p>
    <w:p w14:paraId="51E51D04" w14:textId="77777777" w:rsidR="00042FDD" w:rsidRPr="00D379C7" w:rsidRDefault="00042FDD" w:rsidP="00D379C7">
      <w:pPr>
        <w:pStyle w:val="ListParagraph"/>
        <w:rPr>
          <w:rFonts w:eastAsia="Times New Roman"/>
        </w:rPr>
      </w:pPr>
    </w:p>
    <w:p w14:paraId="1954A7E2" w14:textId="03A7D9FA" w:rsidR="0052413D" w:rsidRPr="00C83D45" w:rsidRDefault="004A3006" w:rsidP="0052413D">
      <w:pPr>
        <w:pStyle w:val="ListParagraph"/>
        <w:numPr>
          <w:ilvl w:val="0"/>
          <w:numId w:val="18"/>
        </w:numPr>
        <w:rPr>
          <w:rFonts w:eastAsia="Times New Roman"/>
          <w:b/>
          <w:bCs/>
        </w:rPr>
      </w:pPr>
      <w:r w:rsidRPr="00C83D45">
        <w:rPr>
          <w:rFonts w:eastAsia="Times New Roman"/>
          <w:b/>
          <w:bCs/>
        </w:rPr>
        <w:t xml:space="preserve">99 per cent </w:t>
      </w:r>
      <w:r w:rsidR="007450BF" w:rsidRPr="00C83D45">
        <w:rPr>
          <w:rFonts w:eastAsia="Times New Roman"/>
          <w:b/>
          <w:bCs/>
        </w:rPr>
        <w:t xml:space="preserve">of </w:t>
      </w:r>
      <w:r w:rsidR="00042FDD" w:rsidRPr="00C83D45">
        <w:rPr>
          <w:rFonts w:eastAsia="Times New Roman"/>
          <w:b/>
          <w:bCs/>
        </w:rPr>
        <w:t xml:space="preserve">Irish </w:t>
      </w:r>
      <w:r w:rsidR="007450BF" w:rsidRPr="00C83D45">
        <w:rPr>
          <w:rFonts w:eastAsia="Times New Roman"/>
          <w:b/>
          <w:bCs/>
        </w:rPr>
        <w:t xml:space="preserve">climate-related support </w:t>
      </w:r>
      <w:r w:rsidR="00DE5291">
        <w:rPr>
          <w:rFonts w:eastAsia="Times New Roman"/>
          <w:b/>
          <w:bCs/>
        </w:rPr>
        <w:t>will be</w:t>
      </w:r>
      <w:r w:rsidR="007450BF" w:rsidRPr="00C83D45">
        <w:rPr>
          <w:rFonts w:eastAsia="Times New Roman"/>
          <w:b/>
          <w:bCs/>
        </w:rPr>
        <w:t xml:space="preserve"> </w:t>
      </w:r>
      <w:r w:rsidR="00042FDD" w:rsidRPr="00C83D45">
        <w:rPr>
          <w:rFonts w:eastAsia="Times New Roman"/>
          <w:b/>
          <w:bCs/>
        </w:rPr>
        <w:t xml:space="preserve">allocated to </w:t>
      </w:r>
      <w:r w:rsidRPr="00C83D45">
        <w:rPr>
          <w:rFonts w:eastAsia="Times New Roman"/>
          <w:b/>
          <w:bCs/>
        </w:rPr>
        <w:t>adaptation</w:t>
      </w:r>
      <w:r w:rsidR="00042FDD" w:rsidRPr="00C83D45">
        <w:rPr>
          <w:rFonts w:eastAsia="Times New Roman"/>
          <w:b/>
          <w:bCs/>
        </w:rPr>
        <w:t xml:space="preserve"> in </w:t>
      </w:r>
      <w:r w:rsidR="00154827" w:rsidRPr="00C83D45">
        <w:rPr>
          <w:rFonts w:eastAsia="Times New Roman"/>
          <w:b/>
          <w:bCs/>
        </w:rPr>
        <w:t>the</w:t>
      </w:r>
      <w:r w:rsidR="00042FDD" w:rsidRPr="00C83D45">
        <w:rPr>
          <w:rFonts w:eastAsia="Times New Roman"/>
          <w:b/>
          <w:bCs/>
        </w:rPr>
        <w:t xml:space="preserve"> form of</w:t>
      </w:r>
      <w:r w:rsidRPr="00C83D45">
        <w:rPr>
          <w:rFonts w:eastAsia="Times New Roman"/>
          <w:b/>
          <w:bCs/>
        </w:rPr>
        <w:t xml:space="preserve"> grant</w:t>
      </w:r>
      <w:r w:rsidR="00154827" w:rsidRPr="00C83D45">
        <w:rPr>
          <w:rFonts w:eastAsia="Times New Roman"/>
          <w:b/>
          <w:bCs/>
        </w:rPr>
        <w:t xml:space="preserve">s </w:t>
      </w:r>
      <w:r w:rsidR="00042FDD" w:rsidRPr="00C83D45">
        <w:rPr>
          <w:rFonts w:eastAsia="Times New Roman"/>
          <w:b/>
          <w:bCs/>
        </w:rPr>
        <w:t xml:space="preserve">with </w:t>
      </w:r>
      <w:r w:rsidR="00154827" w:rsidRPr="00C83D45">
        <w:rPr>
          <w:rFonts w:eastAsia="Times New Roman"/>
          <w:b/>
          <w:bCs/>
        </w:rPr>
        <w:t>a</w:t>
      </w:r>
      <w:r w:rsidR="00042FDD" w:rsidRPr="00C83D45">
        <w:rPr>
          <w:rFonts w:eastAsia="Times New Roman"/>
          <w:b/>
          <w:bCs/>
        </w:rPr>
        <w:t xml:space="preserve"> focus </w:t>
      </w:r>
      <w:r w:rsidRPr="00C83D45">
        <w:rPr>
          <w:rFonts w:eastAsia="Times New Roman"/>
          <w:b/>
          <w:bCs/>
        </w:rPr>
        <w:t>on Least Developed Countries, particularly in sub-Saharan Africa and Small Island Developing States</w:t>
      </w:r>
      <w:r w:rsidR="00DE5291">
        <w:rPr>
          <w:rFonts w:eastAsia="Times New Roman"/>
          <w:b/>
          <w:bCs/>
        </w:rPr>
        <w:t xml:space="preserve"> under </w:t>
      </w:r>
      <w:r w:rsidR="00392A47">
        <w:rPr>
          <w:rFonts w:eastAsia="Times New Roman"/>
          <w:b/>
          <w:bCs/>
        </w:rPr>
        <w:t>“</w:t>
      </w:r>
      <w:r w:rsidR="00DE5291">
        <w:rPr>
          <w:rFonts w:eastAsia="Times New Roman"/>
          <w:b/>
          <w:bCs/>
        </w:rPr>
        <w:t>A Better World</w:t>
      </w:r>
      <w:r w:rsidR="00392A47">
        <w:rPr>
          <w:rFonts w:eastAsia="Times New Roman"/>
          <w:b/>
          <w:bCs/>
        </w:rPr>
        <w:t>”</w:t>
      </w:r>
      <w:r w:rsidR="00DE5291">
        <w:rPr>
          <w:rFonts w:eastAsia="Times New Roman"/>
          <w:b/>
          <w:bCs/>
        </w:rPr>
        <w:t>, Ireland’s policy for international development of 2019</w:t>
      </w:r>
      <w:r w:rsidR="00154827" w:rsidRPr="00C83D45">
        <w:rPr>
          <w:rFonts w:eastAsia="Times New Roman"/>
          <w:b/>
          <w:bCs/>
        </w:rPr>
        <w:t>.</w:t>
      </w:r>
      <w:r w:rsidR="00D9006E" w:rsidRPr="00C83D45">
        <w:rPr>
          <w:rFonts w:eastAsia="Times New Roman"/>
          <w:b/>
          <w:bCs/>
        </w:rPr>
        <w:t xml:space="preserve"> Ireland is committed to double its overall percentage of development assistance that counts as climate finance by 2030.</w:t>
      </w:r>
    </w:p>
    <w:p w14:paraId="228C43D8" w14:textId="77777777" w:rsidR="008E7987" w:rsidRPr="00CD014D" w:rsidRDefault="008E7987" w:rsidP="008E7987">
      <w:pPr>
        <w:pStyle w:val="ListParagraph"/>
        <w:rPr>
          <w:rFonts w:eastAsia="Times New Roman"/>
        </w:rPr>
      </w:pPr>
    </w:p>
    <w:p w14:paraId="4ADB7994" w14:textId="22BF6AA9" w:rsidR="00BC4919" w:rsidRPr="00995AB0" w:rsidRDefault="00F75AD1" w:rsidP="00BC4919">
      <w:pPr>
        <w:pStyle w:val="ListParagraph"/>
        <w:numPr>
          <w:ilvl w:val="0"/>
          <w:numId w:val="18"/>
        </w:numPr>
        <w:rPr>
          <w:rStyle w:val="Hyperlink"/>
          <w:rFonts w:eastAsia="Times New Roman"/>
          <w:i/>
          <w:iCs/>
          <w:color w:val="auto"/>
          <w:u w:val="none"/>
        </w:rPr>
      </w:pPr>
      <w:hyperlink r:id="rId20" w:history="1">
        <w:r w:rsidR="00BC4919" w:rsidRPr="00684EBE">
          <w:rPr>
            <w:rStyle w:val="Hyperlink"/>
          </w:rPr>
          <w:t>https://unfccc.int/MA/Ireland</w:t>
        </w:r>
      </w:hyperlink>
    </w:p>
    <w:p w14:paraId="4CE19F83" w14:textId="77777777" w:rsidR="00995AB0" w:rsidRPr="00995AB0" w:rsidRDefault="00995AB0" w:rsidP="00995AB0">
      <w:pPr>
        <w:pStyle w:val="ListParagraph"/>
        <w:rPr>
          <w:rFonts w:eastAsia="Times New Roman"/>
          <w:i/>
          <w:iCs/>
        </w:rPr>
      </w:pPr>
    </w:p>
    <w:p w14:paraId="246B8BDF" w14:textId="77777777" w:rsidR="00995AB0" w:rsidRPr="00BC4919" w:rsidRDefault="00995AB0" w:rsidP="00D87B66"/>
    <w:p w14:paraId="2738DB30" w14:textId="77777777" w:rsidR="00A27A34" w:rsidRPr="00995AB0" w:rsidRDefault="00A27A34" w:rsidP="00A27A34">
      <w:pPr>
        <w:rPr>
          <w:rFonts w:cstheme="minorHAnsi"/>
          <w:b/>
          <w:bCs/>
        </w:rPr>
      </w:pPr>
      <w:r w:rsidRPr="00995AB0">
        <w:rPr>
          <w:rFonts w:cstheme="minorHAnsi"/>
          <w:b/>
          <w:bCs/>
        </w:rPr>
        <w:t>Japan</w:t>
      </w:r>
    </w:p>
    <w:p w14:paraId="327E9FA4" w14:textId="77777777" w:rsidR="00A639B6" w:rsidRDefault="00A639B6" w:rsidP="00A639B6">
      <w:pPr>
        <w:pStyle w:val="ListParagraph"/>
        <w:numPr>
          <w:ilvl w:val="0"/>
          <w:numId w:val="31"/>
        </w:numPr>
        <w:spacing w:line="252" w:lineRule="auto"/>
      </w:pPr>
      <w:r>
        <w:t>Under the Convention, Japan made a commitment to reduce its GHG emissions by 3.8 per cent or more by the 2020 fiscal year below the 2005 fiscal year level. Japan’s presented that its GHG emissions level in 2019 is 12.3 below it 2005 level and that GHG emissions have fallen steadily over the last six years mainly due to the decrease in energy consumption and decarbonization of electricity. Japan’s 2030 GHG emission reduction target is a 46 per cent decline in GHG emissions compared to 2013 and Japan plans to reach net-zero emissions by 2050.</w:t>
      </w:r>
    </w:p>
    <w:p w14:paraId="3EBF3656" w14:textId="77777777" w:rsidR="00A639B6" w:rsidRDefault="00A639B6" w:rsidP="00A639B6">
      <w:pPr>
        <w:pStyle w:val="ListParagraph"/>
      </w:pPr>
    </w:p>
    <w:p w14:paraId="48946053" w14:textId="7AF72EB9" w:rsidR="00A639B6" w:rsidRDefault="00A639B6" w:rsidP="00A639B6">
      <w:pPr>
        <w:pStyle w:val="ListParagraph"/>
        <w:numPr>
          <w:ilvl w:val="0"/>
          <w:numId w:val="31"/>
        </w:numPr>
        <w:spacing w:after="240" w:line="252" w:lineRule="auto"/>
        <w:rPr>
          <w:b/>
          <w:bCs/>
        </w:rPr>
      </w:pPr>
      <w:r>
        <w:rPr>
          <w:b/>
          <w:bCs/>
        </w:rPr>
        <w:t>Japan has measures in each sector including: voluntary emission reduction targets for industrial organizations; promoting compliance with energy saving standards for new buildings and homes, renovating existing buildings and homes to save energy and promoting net zero energy buildings and houses in the commercial and residential sectors; diffusing next generation automobiles and improving fuel efficiency in the transport sector; and expanding the use of renewable energy through feed-in tariffs. Japan is working towards the realization of a “hydrogen society”. </w:t>
      </w:r>
    </w:p>
    <w:p w14:paraId="5EA369AF" w14:textId="77777777" w:rsidR="00A639B6" w:rsidRPr="00A639B6" w:rsidRDefault="00A639B6" w:rsidP="00A639B6">
      <w:pPr>
        <w:pStyle w:val="ListParagraph"/>
        <w:rPr>
          <w:b/>
          <w:bCs/>
        </w:rPr>
      </w:pPr>
    </w:p>
    <w:p w14:paraId="7F403D3F" w14:textId="77777777" w:rsidR="00A639B6" w:rsidRDefault="00A639B6" w:rsidP="00A639B6">
      <w:pPr>
        <w:pStyle w:val="ListParagraph"/>
        <w:numPr>
          <w:ilvl w:val="0"/>
          <w:numId w:val="31"/>
        </w:numPr>
        <w:spacing w:line="252" w:lineRule="auto"/>
      </w:pPr>
      <w:r>
        <w:t>Japan is implementing the Joint Crediting Mechanism, a project-based bilateral offset crediting mechanism that facilitates the diffusion of low-carbon technologies in developing countries. Japan has also been promoting international cooperation in GHG emission reduction by supporting decarbonization in infrastructure development through public–private partnerships, mainly in the Indo-Pacific region. </w:t>
      </w:r>
    </w:p>
    <w:p w14:paraId="359A8F34" w14:textId="77777777" w:rsidR="00995AB0" w:rsidRPr="00995AB0" w:rsidRDefault="00995AB0" w:rsidP="00995AB0">
      <w:pPr>
        <w:pStyle w:val="ListParagraph"/>
        <w:spacing w:before="240" w:line="240" w:lineRule="auto"/>
      </w:pPr>
    </w:p>
    <w:p w14:paraId="3AEBAD2E" w14:textId="66F23D9F" w:rsidR="00A27A34" w:rsidRPr="00FD6BF2" w:rsidRDefault="00F75AD1" w:rsidP="00FD6BF2">
      <w:pPr>
        <w:pStyle w:val="ListParagraph"/>
        <w:numPr>
          <w:ilvl w:val="0"/>
          <w:numId w:val="26"/>
        </w:numPr>
        <w:spacing w:before="240" w:line="240" w:lineRule="auto"/>
        <w:rPr>
          <w:rStyle w:val="Hyperlink"/>
          <w:rFonts w:cstheme="minorHAnsi"/>
          <w:color w:val="auto"/>
        </w:rPr>
      </w:pPr>
      <w:hyperlink r:id="rId21" w:tgtFrame="_blank" w:tooltip="https://unfccc.int/ma/japan" w:history="1">
        <w:r w:rsidR="00A27A34" w:rsidRPr="00995AB0">
          <w:rPr>
            <w:rStyle w:val="Hyperlink"/>
            <w:rFonts w:cstheme="minorHAnsi"/>
          </w:rPr>
          <w:t>https://unfccc.int/MA/Japan</w:t>
        </w:r>
      </w:hyperlink>
    </w:p>
    <w:p w14:paraId="4FE45C90" w14:textId="799D38ED" w:rsidR="00E50696" w:rsidRPr="003713B2" w:rsidRDefault="00E50696" w:rsidP="00E50696">
      <w:pPr>
        <w:rPr>
          <w:rFonts w:cstheme="minorHAnsi"/>
          <w:b/>
          <w:bCs/>
        </w:rPr>
      </w:pPr>
      <w:r w:rsidRPr="003713B2">
        <w:rPr>
          <w:rFonts w:cstheme="minorHAnsi"/>
          <w:b/>
          <w:bCs/>
        </w:rPr>
        <w:lastRenderedPageBreak/>
        <w:t>Latvia</w:t>
      </w:r>
    </w:p>
    <w:p w14:paraId="06BFD476" w14:textId="77777777" w:rsidR="00E50696" w:rsidRPr="003713B2" w:rsidRDefault="00E50696" w:rsidP="00E50696">
      <w:pPr>
        <w:pStyle w:val="ListParagraph"/>
        <w:numPr>
          <w:ilvl w:val="0"/>
          <w:numId w:val="26"/>
        </w:numPr>
        <w:rPr>
          <w:rFonts w:cstheme="minorHAnsi"/>
        </w:rPr>
      </w:pPr>
      <w:r w:rsidRPr="003713B2">
        <w:rPr>
          <w:rFonts w:cstheme="minorHAnsi"/>
        </w:rPr>
        <w:t xml:space="preserve">Latvia </w:t>
      </w:r>
      <w:r>
        <w:rPr>
          <w:rFonts w:cstheme="minorHAnsi"/>
        </w:rPr>
        <w:t>intents to meet its target for the</w:t>
      </w:r>
      <w:r w:rsidRPr="003713B2">
        <w:rPr>
          <w:rFonts w:cstheme="minorHAnsi"/>
        </w:rPr>
        <w:t xml:space="preserve"> Kyoto Protocol </w:t>
      </w:r>
      <w:r>
        <w:rPr>
          <w:rFonts w:cstheme="minorHAnsi"/>
        </w:rPr>
        <w:t xml:space="preserve">and </w:t>
      </w:r>
      <w:r w:rsidRPr="003713B2">
        <w:rPr>
          <w:rFonts w:cstheme="minorHAnsi"/>
        </w:rPr>
        <w:t>its ESD 2020 target, having achieved almost 55.3 per cent GHG emission reduction in 2018 compared to 1990</w:t>
      </w:r>
      <w:r>
        <w:rPr>
          <w:rFonts w:cstheme="minorHAnsi"/>
        </w:rPr>
        <w:t xml:space="preserve"> </w:t>
      </w:r>
      <w:r w:rsidRPr="003713B2">
        <w:rPr>
          <w:rFonts w:cstheme="minorHAnsi"/>
        </w:rPr>
        <w:t xml:space="preserve">and achieved 40.3 per cent </w:t>
      </w:r>
      <w:r>
        <w:rPr>
          <w:rFonts w:cstheme="minorHAnsi"/>
        </w:rPr>
        <w:t>share</w:t>
      </w:r>
      <w:r w:rsidRPr="003713B2">
        <w:rPr>
          <w:rFonts w:cstheme="minorHAnsi"/>
        </w:rPr>
        <w:t xml:space="preserve"> of renewable energy in the final </w:t>
      </w:r>
      <w:r>
        <w:rPr>
          <w:rFonts w:cstheme="minorHAnsi"/>
        </w:rPr>
        <w:t xml:space="preserve">energy </w:t>
      </w:r>
      <w:r w:rsidRPr="003713B2">
        <w:rPr>
          <w:rFonts w:cstheme="minorHAnsi"/>
        </w:rPr>
        <w:t>consumption</w:t>
      </w:r>
      <w:r>
        <w:rPr>
          <w:rFonts w:cstheme="minorHAnsi"/>
        </w:rPr>
        <w:t xml:space="preserve"> in 2018</w:t>
      </w:r>
      <w:r w:rsidRPr="003713B2">
        <w:rPr>
          <w:rFonts w:cstheme="minorHAnsi"/>
        </w:rPr>
        <w:t>.</w:t>
      </w:r>
      <w:r>
        <w:rPr>
          <w:rFonts w:cstheme="minorHAnsi"/>
        </w:rPr>
        <w:br/>
      </w:r>
    </w:p>
    <w:p w14:paraId="084665AC" w14:textId="77777777" w:rsidR="00E50696" w:rsidRPr="008A20C4" w:rsidRDefault="00E50696" w:rsidP="00E50696">
      <w:pPr>
        <w:pStyle w:val="ListParagraph"/>
        <w:numPr>
          <w:ilvl w:val="0"/>
          <w:numId w:val="26"/>
        </w:numPr>
        <w:rPr>
          <w:rFonts w:cstheme="minorHAnsi"/>
        </w:rPr>
      </w:pPr>
      <w:r w:rsidRPr="003713B2">
        <w:rPr>
          <w:rFonts w:cstheme="minorHAnsi"/>
        </w:rPr>
        <w:t xml:space="preserve">Latvia has </w:t>
      </w:r>
      <w:r>
        <w:rPr>
          <w:rFonts w:cstheme="minorHAnsi"/>
        </w:rPr>
        <w:t>managed</w:t>
      </w:r>
      <w:r w:rsidRPr="003713B2">
        <w:rPr>
          <w:rFonts w:cstheme="minorHAnsi"/>
        </w:rPr>
        <w:t xml:space="preserve"> </w:t>
      </w:r>
      <w:r>
        <w:rPr>
          <w:rFonts w:cstheme="minorHAnsi"/>
        </w:rPr>
        <w:t xml:space="preserve">a </w:t>
      </w:r>
      <w:r w:rsidRPr="003713B2">
        <w:rPr>
          <w:rFonts w:cstheme="minorHAnsi"/>
        </w:rPr>
        <w:t>decoupling between GHG emissions and economic growth</w:t>
      </w:r>
      <w:r>
        <w:rPr>
          <w:rFonts w:cstheme="minorHAnsi"/>
        </w:rPr>
        <w:t xml:space="preserve">, with GDP growing by a factor of 2.5 between 1995 and 2018, while GHG emissions have remained relatively stable just below 1995 levels. </w:t>
      </w:r>
      <w:r>
        <w:rPr>
          <w:rFonts w:cstheme="minorHAnsi"/>
        </w:rPr>
        <w:br/>
      </w:r>
    </w:p>
    <w:p w14:paraId="0FB730CF" w14:textId="7114AA4D" w:rsidR="00E50696" w:rsidRPr="008831EE" w:rsidRDefault="00E50696" w:rsidP="00E50696">
      <w:pPr>
        <w:pStyle w:val="ListParagraph"/>
        <w:numPr>
          <w:ilvl w:val="0"/>
          <w:numId w:val="26"/>
        </w:numPr>
        <w:rPr>
          <w:rFonts w:cstheme="minorHAnsi"/>
          <w:b/>
          <w:bCs/>
        </w:rPr>
      </w:pPr>
      <w:r w:rsidRPr="004F59EE">
        <w:rPr>
          <w:rFonts w:cstheme="minorHAnsi"/>
        </w:rPr>
        <w:t>Among the challenging sectors are the agricultural sector with a significant share of agricultural emissions (22.2 per cent in 2018) which are projected to increase until 2030, as well as the transport sector (28.5 per cent in 2018) with one of the oldest car fleets in the EU.</w:t>
      </w:r>
      <w:r w:rsidRPr="008831EE">
        <w:rPr>
          <w:rFonts w:cstheme="minorHAnsi"/>
          <w:b/>
          <w:bCs/>
        </w:rPr>
        <w:t xml:space="preserve"> </w:t>
      </w:r>
      <w:r w:rsidR="00803F8D">
        <w:rPr>
          <w:rFonts w:cstheme="minorHAnsi"/>
          <w:b/>
          <w:bCs/>
        </w:rPr>
        <w:t xml:space="preserve">Latvia </w:t>
      </w:r>
      <w:r w:rsidR="00CA247B">
        <w:rPr>
          <w:rFonts w:cstheme="minorHAnsi"/>
          <w:b/>
          <w:bCs/>
        </w:rPr>
        <w:t>is cutting</w:t>
      </w:r>
      <w:r w:rsidRPr="008831EE">
        <w:rPr>
          <w:rFonts w:cstheme="minorHAnsi"/>
          <w:b/>
          <w:bCs/>
        </w:rPr>
        <w:t xml:space="preserve"> emissions in the transport sector </w:t>
      </w:r>
      <w:r w:rsidR="00CC76F7">
        <w:rPr>
          <w:rFonts w:cstheme="minorHAnsi"/>
          <w:b/>
          <w:bCs/>
        </w:rPr>
        <w:t>by</w:t>
      </w:r>
      <w:r w:rsidRPr="008831EE">
        <w:rPr>
          <w:rFonts w:cstheme="minorHAnsi"/>
          <w:b/>
          <w:bCs/>
        </w:rPr>
        <w:t xml:space="preserve"> </w:t>
      </w:r>
      <w:r w:rsidR="00CC76F7">
        <w:rPr>
          <w:rFonts w:cstheme="minorHAnsi"/>
          <w:b/>
          <w:bCs/>
        </w:rPr>
        <w:t xml:space="preserve">developing the </w:t>
      </w:r>
      <w:r w:rsidRPr="008831EE">
        <w:rPr>
          <w:rFonts w:cstheme="minorHAnsi"/>
          <w:b/>
          <w:bCs/>
        </w:rPr>
        <w:t xml:space="preserve">electric vehicles charging infrastructure and supportive initiatives regarding EVs usage, including tax exemptions, free parking and usage of the public transport lane. In agriculture, the key measures include precision fertilizer application, crop rotation, change in crops and better monitoring to improve measures. </w:t>
      </w:r>
      <w:r w:rsidRPr="008831EE">
        <w:rPr>
          <w:rFonts w:cstheme="minorHAnsi"/>
          <w:b/>
          <w:bCs/>
        </w:rPr>
        <w:br/>
      </w:r>
    </w:p>
    <w:p w14:paraId="01D826F5" w14:textId="62710DB2" w:rsidR="00E50696" w:rsidRPr="005A1244" w:rsidRDefault="00F75AD1" w:rsidP="00FD6BF2">
      <w:pPr>
        <w:pStyle w:val="ListParagraph"/>
        <w:numPr>
          <w:ilvl w:val="0"/>
          <w:numId w:val="26"/>
        </w:numPr>
        <w:rPr>
          <w:rFonts w:cstheme="minorHAnsi"/>
        </w:rPr>
      </w:pPr>
      <w:hyperlink r:id="rId22" w:history="1">
        <w:r w:rsidR="00FD6BF2" w:rsidRPr="000C17DA">
          <w:rPr>
            <w:rStyle w:val="Hyperlink"/>
            <w:rFonts w:cstheme="minorHAnsi"/>
          </w:rPr>
          <w:t>https://unfccc.int/MA/Latvia</w:t>
        </w:r>
      </w:hyperlink>
    </w:p>
    <w:p w14:paraId="405E92B3" w14:textId="0D52AD04" w:rsidR="008E6140" w:rsidRDefault="008E6140" w:rsidP="00E50696">
      <w:pPr>
        <w:rPr>
          <w:rFonts w:cstheme="minorHAnsi"/>
          <w:b/>
          <w:bCs/>
        </w:rPr>
      </w:pPr>
    </w:p>
    <w:p w14:paraId="37C434C4" w14:textId="77777777" w:rsidR="00995AB0" w:rsidRDefault="00995AB0" w:rsidP="00E50696">
      <w:pPr>
        <w:rPr>
          <w:rFonts w:cstheme="minorHAnsi"/>
          <w:b/>
          <w:bCs/>
        </w:rPr>
      </w:pPr>
    </w:p>
    <w:p w14:paraId="3053B239" w14:textId="77777777" w:rsidR="00E50696" w:rsidRPr="001862B2" w:rsidRDefault="00E50696" w:rsidP="00E50696">
      <w:pPr>
        <w:rPr>
          <w:rFonts w:cstheme="minorHAnsi"/>
          <w:b/>
          <w:bCs/>
        </w:rPr>
      </w:pPr>
      <w:r w:rsidRPr="001862B2">
        <w:rPr>
          <w:rFonts w:cstheme="minorHAnsi"/>
          <w:b/>
          <w:bCs/>
        </w:rPr>
        <w:t>Lithuania</w:t>
      </w:r>
    </w:p>
    <w:p w14:paraId="15E91152" w14:textId="77777777" w:rsidR="00E50696" w:rsidRPr="00F922B6" w:rsidRDefault="00E50696" w:rsidP="00E50696">
      <w:pPr>
        <w:pStyle w:val="ListParagraph"/>
        <w:numPr>
          <w:ilvl w:val="0"/>
          <w:numId w:val="29"/>
        </w:numPr>
        <w:rPr>
          <w:rFonts w:cstheme="minorHAnsi"/>
          <w:b/>
          <w:bCs/>
        </w:rPr>
      </w:pPr>
      <w:r w:rsidRPr="001862B2">
        <w:rPr>
          <w:rFonts w:cstheme="minorHAnsi"/>
        </w:rPr>
        <w:t>Lithuania has clearly decoupled economic growth and GHG emissions</w:t>
      </w:r>
      <w:r>
        <w:rPr>
          <w:rFonts w:cstheme="minorHAnsi"/>
        </w:rPr>
        <w:t>. GDP increased by 53 per cent compared to 1990, while GHG emissions decreased by 57.5 per cent in the same period. Lithuania</w:t>
      </w:r>
      <w:r w:rsidRPr="001862B2">
        <w:rPr>
          <w:rFonts w:cstheme="minorHAnsi"/>
        </w:rPr>
        <w:t xml:space="preserve"> will reach its ESD targets for 2020</w:t>
      </w:r>
      <w:r>
        <w:rPr>
          <w:rFonts w:cstheme="minorHAnsi"/>
        </w:rPr>
        <w:t xml:space="preserve"> of limiting emission growth to 15 per cent above 2005 levels</w:t>
      </w:r>
      <w:r w:rsidRPr="001862B2">
        <w:rPr>
          <w:rFonts w:cstheme="minorHAnsi"/>
        </w:rPr>
        <w:t>. Lithuania set the national mid-term target to reduce total GHG emissions by 30 per cent by 2030 compared to 2005 and works towards climate neutrality in 2050.</w:t>
      </w:r>
    </w:p>
    <w:p w14:paraId="294A3DBF" w14:textId="77777777" w:rsidR="00E50696" w:rsidRPr="001862B2" w:rsidRDefault="00E50696" w:rsidP="00E50696">
      <w:pPr>
        <w:pStyle w:val="ListParagraph"/>
        <w:rPr>
          <w:rFonts w:cstheme="minorHAnsi"/>
          <w:b/>
          <w:bCs/>
        </w:rPr>
      </w:pPr>
    </w:p>
    <w:p w14:paraId="2CD5D3D8" w14:textId="76AF9BEA" w:rsidR="00A27D46" w:rsidRPr="00995AB0" w:rsidRDefault="008C132A" w:rsidP="00D9643E">
      <w:pPr>
        <w:pStyle w:val="ListParagraph"/>
        <w:numPr>
          <w:ilvl w:val="0"/>
          <w:numId w:val="26"/>
        </w:numPr>
        <w:rPr>
          <w:rFonts w:cstheme="minorHAnsi"/>
        </w:rPr>
      </w:pPr>
      <w:r w:rsidRPr="00995AB0">
        <w:rPr>
          <w:rFonts w:cstheme="minorHAnsi"/>
          <w:b/>
          <w:bCs/>
        </w:rPr>
        <w:t>Lithuania’s</w:t>
      </w:r>
      <w:r w:rsidR="00E50696" w:rsidRPr="00995AB0">
        <w:rPr>
          <w:rFonts w:cstheme="minorHAnsi"/>
          <w:b/>
          <w:bCs/>
        </w:rPr>
        <w:t xml:space="preserve"> key focus for measures in the transport sector, where emissions have increased over the last years, </w:t>
      </w:r>
      <w:r w:rsidR="00BA75DC" w:rsidRPr="00995AB0">
        <w:rPr>
          <w:rFonts w:cstheme="minorHAnsi"/>
          <w:b/>
          <w:bCs/>
        </w:rPr>
        <w:t xml:space="preserve">is its </w:t>
      </w:r>
      <w:r w:rsidR="00E50696" w:rsidRPr="00995AB0">
        <w:rPr>
          <w:rFonts w:cstheme="minorHAnsi"/>
          <w:b/>
          <w:bCs/>
        </w:rPr>
        <w:t xml:space="preserve">National Transport Development Programme (2014-2022) </w:t>
      </w:r>
      <w:r w:rsidR="00BA75DC" w:rsidRPr="00995AB0">
        <w:rPr>
          <w:rFonts w:cstheme="minorHAnsi"/>
          <w:b/>
          <w:bCs/>
        </w:rPr>
        <w:t>which l</w:t>
      </w:r>
      <w:r w:rsidR="00E50696" w:rsidRPr="00995AB0">
        <w:rPr>
          <w:rFonts w:cstheme="minorHAnsi"/>
          <w:b/>
          <w:bCs/>
        </w:rPr>
        <w:t xml:space="preserve">ed to the implementation of sustainable mobility measures in the cities. The estimated effect in 2020 is a reduction by 40.64ktCO2e. Among the measures are: promotion of public transport, reducing urban congestion, improving intermodality, developing pedestrian and cycling infrastructure, and a upgrade of vehicle car fleet. </w:t>
      </w:r>
    </w:p>
    <w:p w14:paraId="7532A3A5" w14:textId="6350C657" w:rsidR="00E50696" w:rsidRPr="00F922B6" w:rsidRDefault="00E50696" w:rsidP="00E50696">
      <w:pPr>
        <w:pStyle w:val="ListParagraph"/>
        <w:numPr>
          <w:ilvl w:val="0"/>
          <w:numId w:val="26"/>
        </w:numPr>
        <w:rPr>
          <w:rFonts w:cstheme="minorHAnsi"/>
        </w:rPr>
      </w:pPr>
      <w:r>
        <w:rPr>
          <w:rFonts w:cstheme="minorHAnsi"/>
        </w:rPr>
        <w:t>While implementing</w:t>
      </w:r>
      <w:r w:rsidRPr="001862B2">
        <w:rPr>
          <w:rFonts w:cstheme="minorHAnsi"/>
        </w:rPr>
        <w:t xml:space="preserve"> measures planned under the National Energy and Climate Plan (2019)</w:t>
      </w:r>
      <w:r>
        <w:rPr>
          <w:rFonts w:cstheme="minorHAnsi"/>
        </w:rPr>
        <w:t xml:space="preserve"> for 2021- 2030 Lithuania intends to</w:t>
      </w:r>
      <w:r w:rsidRPr="001862B2">
        <w:rPr>
          <w:rFonts w:cstheme="minorHAnsi"/>
        </w:rPr>
        <w:t xml:space="preserve"> phas</w:t>
      </w:r>
      <w:r>
        <w:rPr>
          <w:rFonts w:cstheme="minorHAnsi"/>
        </w:rPr>
        <w:t xml:space="preserve">e </w:t>
      </w:r>
      <w:r w:rsidRPr="001862B2">
        <w:rPr>
          <w:rFonts w:cstheme="minorHAnsi"/>
        </w:rPr>
        <w:t>out of fossil fuels, remov</w:t>
      </w:r>
      <w:r>
        <w:rPr>
          <w:rFonts w:cstheme="minorHAnsi"/>
        </w:rPr>
        <w:t xml:space="preserve">e </w:t>
      </w:r>
      <w:r w:rsidRPr="001862B2">
        <w:rPr>
          <w:rFonts w:cstheme="minorHAnsi"/>
        </w:rPr>
        <w:t xml:space="preserve">fossil fuel subsidies, </w:t>
      </w:r>
      <w:r>
        <w:rPr>
          <w:rFonts w:cstheme="minorHAnsi"/>
        </w:rPr>
        <w:t xml:space="preserve">introduce </w:t>
      </w:r>
      <w:r w:rsidRPr="001862B2">
        <w:rPr>
          <w:rFonts w:cstheme="minorHAnsi"/>
        </w:rPr>
        <w:t>a green tax reform and promot</w:t>
      </w:r>
      <w:r>
        <w:rPr>
          <w:rFonts w:cstheme="minorHAnsi"/>
        </w:rPr>
        <w:t>e</w:t>
      </w:r>
      <w:r w:rsidRPr="001862B2">
        <w:rPr>
          <w:rFonts w:cstheme="minorHAnsi"/>
        </w:rPr>
        <w:t xml:space="preserve"> alternative fuels through the Law on Alternative Fuels (2021). </w:t>
      </w:r>
      <w:r>
        <w:rPr>
          <w:rFonts w:cstheme="minorHAnsi"/>
        </w:rPr>
        <w:br/>
      </w:r>
    </w:p>
    <w:p w14:paraId="32BCE827" w14:textId="77777777" w:rsidR="00E50696" w:rsidRDefault="00F75AD1" w:rsidP="00E50696">
      <w:pPr>
        <w:pStyle w:val="ListParagraph"/>
        <w:numPr>
          <w:ilvl w:val="0"/>
          <w:numId w:val="26"/>
        </w:numPr>
        <w:rPr>
          <w:rFonts w:cstheme="minorHAnsi"/>
        </w:rPr>
      </w:pPr>
      <w:hyperlink r:id="rId23" w:history="1">
        <w:r w:rsidR="00E50696" w:rsidRPr="007C654C">
          <w:rPr>
            <w:rStyle w:val="Hyperlink"/>
            <w:rFonts w:cstheme="minorHAnsi"/>
          </w:rPr>
          <w:t>https://unfccc.int/MA/Lithuania</w:t>
        </w:r>
      </w:hyperlink>
    </w:p>
    <w:p w14:paraId="1422F9B6" w14:textId="1614DBB1" w:rsidR="00E50696" w:rsidRDefault="00E50696" w:rsidP="00E50696">
      <w:pPr>
        <w:pStyle w:val="ListParagraph"/>
        <w:rPr>
          <w:rFonts w:cstheme="minorHAnsi"/>
        </w:rPr>
      </w:pPr>
    </w:p>
    <w:p w14:paraId="0A827F9C" w14:textId="77777777" w:rsidR="00C860B7" w:rsidRPr="001639D0" w:rsidRDefault="00C860B7" w:rsidP="00E50696">
      <w:pPr>
        <w:pStyle w:val="ListParagraph"/>
        <w:rPr>
          <w:rFonts w:cstheme="minorHAnsi"/>
        </w:rPr>
      </w:pPr>
    </w:p>
    <w:p w14:paraId="179A725D" w14:textId="77777777" w:rsidR="00FD6BF2" w:rsidRDefault="00FD6BF2">
      <w:pPr>
        <w:rPr>
          <w:rFonts w:eastAsia="Times New Roman"/>
          <w:b/>
        </w:rPr>
      </w:pPr>
      <w:r>
        <w:rPr>
          <w:rFonts w:eastAsia="Times New Roman"/>
          <w:b/>
        </w:rPr>
        <w:br w:type="page"/>
      </w:r>
    </w:p>
    <w:p w14:paraId="16DC0B42" w14:textId="49FD5B0A" w:rsidR="00484BD6" w:rsidRPr="001B32AC" w:rsidRDefault="00377E43" w:rsidP="007B47B2">
      <w:pPr>
        <w:rPr>
          <w:rFonts w:eastAsia="Times New Roman"/>
          <w:b/>
        </w:rPr>
      </w:pPr>
      <w:r w:rsidRPr="001B32AC">
        <w:rPr>
          <w:rFonts w:eastAsia="Times New Roman"/>
          <w:b/>
        </w:rPr>
        <w:lastRenderedPageBreak/>
        <w:t>Malta</w:t>
      </w:r>
    </w:p>
    <w:p w14:paraId="54F4836D" w14:textId="6CA994FF" w:rsidR="00797828" w:rsidRPr="00C34E2C" w:rsidRDefault="00797828" w:rsidP="00797828">
      <w:pPr>
        <w:pStyle w:val="ListParagraph"/>
        <w:numPr>
          <w:ilvl w:val="0"/>
          <w:numId w:val="19"/>
        </w:numPr>
        <w:rPr>
          <w:rFonts w:eastAsia="Times New Roman"/>
          <w:lang w:val="en-GB"/>
        </w:rPr>
      </w:pPr>
      <w:r w:rsidRPr="00C34E2C">
        <w:rPr>
          <w:rFonts w:eastAsia="Times New Roman"/>
        </w:rPr>
        <w:t>Malta</w:t>
      </w:r>
      <w:r>
        <w:rPr>
          <w:rFonts w:eastAsia="Times New Roman"/>
        </w:rPr>
        <w:t xml:space="preserve"> met its ESD 2020 target, using</w:t>
      </w:r>
      <w:r w:rsidR="005D0A62">
        <w:rPr>
          <w:rFonts w:eastAsia="Times New Roman"/>
        </w:rPr>
        <w:t xml:space="preserve"> </w:t>
      </w:r>
      <w:r w:rsidRPr="00B51EE0">
        <w:t>flexibility mechanisms</w:t>
      </w:r>
      <w:r w:rsidR="00E444FD">
        <w:t>.</w:t>
      </w:r>
      <w:r>
        <w:rPr>
          <w:rFonts w:eastAsia="Times New Roman"/>
        </w:rPr>
        <w:t xml:space="preserve"> Malta stressed </w:t>
      </w:r>
      <w:r w:rsidR="000240A6">
        <w:rPr>
          <w:rFonts w:eastAsia="Times New Roman"/>
        </w:rPr>
        <w:t>that its national circumstances</w:t>
      </w:r>
      <w:r>
        <w:rPr>
          <w:rFonts w:eastAsia="Times New Roman"/>
        </w:rPr>
        <w:t xml:space="preserve"> </w:t>
      </w:r>
      <w:r w:rsidR="000240A6">
        <w:rPr>
          <w:rFonts w:eastAsia="Times New Roman"/>
        </w:rPr>
        <w:t xml:space="preserve">as a small island </w:t>
      </w:r>
      <w:r>
        <w:rPr>
          <w:rFonts w:eastAsia="Times New Roman"/>
        </w:rPr>
        <w:t>make</w:t>
      </w:r>
      <w:r w:rsidR="000240A6">
        <w:rPr>
          <w:rFonts w:eastAsia="Times New Roman"/>
        </w:rPr>
        <w:t xml:space="preserve"> </w:t>
      </w:r>
      <w:r>
        <w:rPr>
          <w:rFonts w:eastAsia="Times New Roman"/>
        </w:rPr>
        <w:t>emission reduction challenging.</w:t>
      </w:r>
      <w:r w:rsidR="00C83D45">
        <w:rPr>
          <w:rFonts w:eastAsia="Times New Roman"/>
        </w:rPr>
        <w:t xml:space="preserve"> </w:t>
      </w:r>
      <w:r w:rsidR="00963C52">
        <w:rPr>
          <w:rFonts w:eastAsia="Times New Roman"/>
        </w:rPr>
        <w:t xml:space="preserve">The </w:t>
      </w:r>
      <w:r>
        <w:rPr>
          <w:rFonts w:eastAsia="Times New Roman"/>
        </w:rPr>
        <w:t xml:space="preserve">IPPU emissions have risen since 2000, due to increased uptake of refrigeration and air-conditioning due to the </w:t>
      </w:r>
      <w:r w:rsidR="00E06B1F">
        <w:rPr>
          <w:rFonts w:eastAsia="Times New Roman"/>
        </w:rPr>
        <w:t xml:space="preserve">warm </w:t>
      </w:r>
      <w:r>
        <w:rPr>
          <w:rFonts w:eastAsia="Times New Roman"/>
        </w:rPr>
        <w:t xml:space="preserve">climatic conditions. </w:t>
      </w:r>
    </w:p>
    <w:p w14:paraId="4362D9D8" w14:textId="77777777" w:rsidR="00797828" w:rsidRPr="00C34E2C" w:rsidRDefault="00797828" w:rsidP="00797828">
      <w:pPr>
        <w:pStyle w:val="ListParagraph"/>
        <w:rPr>
          <w:rFonts w:eastAsia="Times New Roman"/>
          <w:lang w:val="en-GB"/>
        </w:rPr>
      </w:pPr>
    </w:p>
    <w:p w14:paraId="424C06DD" w14:textId="634C656C" w:rsidR="00797828" w:rsidRPr="00C34E2C" w:rsidRDefault="00797828" w:rsidP="00797828">
      <w:pPr>
        <w:pStyle w:val="ListParagraph"/>
        <w:numPr>
          <w:ilvl w:val="0"/>
          <w:numId w:val="19"/>
        </w:numPr>
        <w:rPr>
          <w:rFonts w:eastAsia="Times New Roman"/>
          <w:lang w:val="en-GB"/>
        </w:rPr>
      </w:pPr>
      <w:r>
        <w:rPr>
          <w:rFonts w:eastAsia="Times New Roman"/>
        </w:rPr>
        <w:t>Malta</w:t>
      </w:r>
      <w:r w:rsidR="00963C52">
        <w:rPr>
          <w:rFonts w:eastAsia="Times New Roman"/>
        </w:rPr>
        <w:t xml:space="preserve"> is strengthening its commitment to fight climate change by preparing it</w:t>
      </w:r>
      <w:r>
        <w:rPr>
          <w:rFonts w:eastAsia="Times New Roman"/>
        </w:rPr>
        <w:t>s Low Carbon Development Strategy, which</w:t>
      </w:r>
      <w:r w:rsidR="00C83D45">
        <w:rPr>
          <w:rFonts w:eastAsia="Times New Roman"/>
        </w:rPr>
        <w:t xml:space="preserve"> </w:t>
      </w:r>
      <w:r>
        <w:rPr>
          <w:rFonts w:eastAsia="Times New Roman"/>
        </w:rPr>
        <w:t xml:space="preserve">builds on carbon neutrality by 2050 being one of the five pillars of Malta’s economic vision. </w:t>
      </w:r>
      <w:r w:rsidRPr="00C34E2C">
        <w:br/>
      </w:r>
    </w:p>
    <w:p w14:paraId="79B02C7D" w14:textId="648CD68D" w:rsidR="00797828" w:rsidRPr="00E76D4A" w:rsidRDefault="0022010C" w:rsidP="00797828">
      <w:pPr>
        <w:pStyle w:val="ListParagraph"/>
        <w:numPr>
          <w:ilvl w:val="0"/>
          <w:numId w:val="19"/>
        </w:numPr>
        <w:rPr>
          <w:rFonts w:eastAsia="Times New Roman"/>
          <w:b/>
          <w:bCs/>
          <w:lang w:val="en-GB"/>
        </w:rPr>
      </w:pPr>
      <w:r>
        <w:rPr>
          <w:rFonts w:eastAsia="Times New Roman"/>
          <w:b/>
          <w:bCs/>
          <w:lang w:val="en-GB"/>
        </w:rPr>
        <w:t xml:space="preserve">Malta’s </w:t>
      </w:r>
      <w:r w:rsidR="00A27D46">
        <w:rPr>
          <w:rFonts w:eastAsia="Times New Roman"/>
          <w:b/>
          <w:bCs/>
          <w:lang w:val="en-GB"/>
        </w:rPr>
        <w:t>PAM</w:t>
      </w:r>
      <w:r w:rsidR="00797828" w:rsidRPr="00E76D4A">
        <w:rPr>
          <w:rFonts w:eastAsia="Times New Roman"/>
          <w:b/>
          <w:bCs/>
          <w:lang w:val="en-GB"/>
        </w:rPr>
        <w:t xml:space="preserve">s that lead to </w:t>
      </w:r>
      <w:r>
        <w:rPr>
          <w:rFonts w:eastAsia="Times New Roman"/>
          <w:b/>
          <w:bCs/>
          <w:lang w:val="en-GB"/>
        </w:rPr>
        <w:t>a</w:t>
      </w:r>
      <w:r w:rsidR="00797828" w:rsidRPr="00E76D4A">
        <w:rPr>
          <w:rFonts w:eastAsia="Times New Roman"/>
          <w:b/>
          <w:bCs/>
          <w:lang w:val="en-GB"/>
        </w:rPr>
        <w:t xml:space="preserve"> significant decrease of GHG emissions include investments in more efficient generation capacity, a switch in fuel use towards now mainly natural gas, an interconnector to the European grid, and an increased RES contribution of 8,5 per cent of Gross Final Energy Consumption in 2019. </w:t>
      </w:r>
    </w:p>
    <w:p w14:paraId="422A3011" w14:textId="77777777" w:rsidR="006F4055" w:rsidRPr="00C34E2C" w:rsidRDefault="006F4055" w:rsidP="006F4055">
      <w:pPr>
        <w:pStyle w:val="ListParagraph"/>
        <w:rPr>
          <w:rFonts w:eastAsia="Times New Roman"/>
          <w:highlight w:val="yellow"/>
          <w:lang w:val="en-GB"/>
        </w:rPr>
      </w:pPr>
    </w:p>
    <w:p w14:paraId="1C71AF38" w14:textId="6012274C" w:rsidR="00977A7D" w:rsidRPr="00A27D46" w:rsidRDefault="00F75AD1" w:rsidP="00977A7D">
      <w:pPr>
        <w:pStyle w:val="ListParagraph"/>
        <w:numPr>
          <w:ilvl w:val="0"/>
          <w:numId w:val="19"/>
        </w:numPr>
        <w:rPr>
          <w:rFonts w:eastAsia="Times New Roman"/>
          <w:lang w:val="en-GB"/>
        </w:rPr>
      </w:pPr>
      <w:hyperlink r:id="rId24" w:history="1">
        <w:r w:rsidR="004B4866" w:rsidRPr="00570345">
          <w:rPr>
            <w:rStyle w:val="Hyperlink"/>
          </w:rPr>
          <w:t>https://unfccc.int/MA/Malta</w:t>
        </w:r>
      </w:hyperlink>
      <w:r w:rsidR="004B4866">
        <w:t xml:space="preserve"> </w:t>
      </w:r>
    </w:p>
    <w:p w14:paraId="79C0D88D" w14:textId="77777777" w:rsidR="00A27D46" w:rsidRPr="00A27D46" w:rsidRDefault="00A27D46" w:rsidP="00A27D46">
      <w:pPr>
        <w:pStyle w:val="ListParagraph"/>
        <w:rPr>
          <w:rFonts w:eastAsia="Times New Roman"/>
          <w:lang w:val="en-GB"/>
        </w:rPr>
      </w:pPr>
    </w:p>
    <w:p w14:paraId="337A66A7" w14:textId="77777777" w:rsidR="00A27D46" w:rsidRPr="00175FDF" w:rsidRDefault="00A27D46" w:rsidP="00A27D46">
      <w:pPr>
        <w:pStyle w:val="ListParagraph"/>
        <w:rPr>
          <w:rFonts w:eastAsia="Times New Roman"/>
          <w:lang w:val="en-GB"/>
        </w:rPr>
      </w:pPr>
    </w:p>
    <w:p w14:paraId="615E6FD9" w14:textId="625885E5" w:rsidR="002E3DD7" w:rsidRPr="00175FDF" w:rsidRDefault="00977A7D" w:rsidP="00977A7D">
      <w:pPr>
        <w:rPr>
          <w:rFonts w:eastAsia="Times New Roman"/>
          <w:b/>
          <w:bCs/>
          <w:lang w:val="en-GB"/>
        </w:rPr>
      </w:pPr>
      <w:r w:rsidRPr="00175FDF">
        <w:rPr>
          <w:rFonts w:eastAsia="Times New Roman"/>
          <w:b/>
          <w:bCs/>
        </w:rPr>
        <w:t>S</w:t>
      </w:r>
      <w:r w:rsidR="00175FDF" w:rsidRPr="00175FDF">
        <w:rPr>
          <w:rFonts w:eastAsia="Times New Roman"/>
          <w:b/>
          <w:bCs/>
        </w:rPr>
        <w:t>lovakia</w:t>
      </w:r>
    </w:p>
    <w:p w14:paraId="55BBA9EF" w14:textId="197C01EE" w:rsidR="003C3F9C" w:rsidRPr="00175FDF" w:rsidRDefault="00977A7D" w:rsidP="002E3DD7">
      <w:pPr>
        <w:pStyle w:val="ListParagraph"/>
        <w:numPr>
          <w:ilvl w:val="0"/>
          <w:numId w:val="20"/>
        </w:numPr>
        <w:rPr>
          <w:rFonts w:eastAsia="Times New Roman"/>
        </w:rPr>
      </w:pPr>
      <w:r w:rsidRPr="00175FDF">
        <w:rPr>
          <w:rFonts w:eastAsia="Times New Roman"/>
        </w:rPr>
        <w:t>S</w:t>
      </w:r>
      <w:r w:rsidR="00175FDF" w:rsidRPr="00175FDF">
        <w:rPr>
          <w:rFonts w:eastAsia="Times New Roman"/>
        </w:rPr>
        <w:t>lovakia</w:t>
      </w:r>
      <w:r w:rsidR="00963C52">
        <w:rPr>
          <w:rFonts w:eastAsia="Times New Roman"/>
        </w:rPr>
        <w:t>’s</w:t>
      </w:r>
      <w:r w:rsidR="00175FDF" w:rsidRPr="00175FDF">
        <w:rPr>
          <w:rFonts w:eastAsia="Times New Roman"/>
        </w:rPr>
        <w:t xml:space="preserve"> GHG emissions </w:t>
      </w:r>
      <w:r w:rsidR="00963C52">
        <w:rPr>
          <w:rFonts w:eastAsia="Times New Roman"/>
        </w:rPr>
        <w:t xml:space="preserve">without LULUCF </w:t>
      </w:r>
      <w:r w:rsidR="00175FDF" w:rsidRPr="00175FDF">
        <w:rPr>
          <w:rFonts w:eastAsia="Times New Roman"/>
        </w:rPr>
        <w:t>reduced by</w:t>
      </w:r>
      <w:r w:rsidR="003C3F9C" w:rsidRPr="00175FDF">
        <w:rPr>
          <w:rFonts w:eastAsia="Times New Roman"/>
        </w:rPr>
        <w:t xml:space="preserve"> </w:t>
      </w:r>
      <w:r w:rsidR="00175FDF" w:rsidRPr="00175FDF">
        <w:rPr>
          <w:rFonts w:eastAsia="Times New Roman"/>
        </w:rPr>
        <w:t xml:space="preserve">46 per cent </w:t>
      </w:r>
      <w:r w:rsidR="00963C52">
        <w:rPr>
          <w:rFonts w:eastAsia="Times New Roman"/>
        </w:rPr>
        <w:t>in 2019 compared to</w:t>
      </w:r>
      <w:r w:rsidR="00175FDF" w:rsidRPr="00175FDF">
        <w:rPr>
          <w:rFonts w:eastAsia="Times New Roman"/>
        </w:rPr>
        <w:t xml:space="preserve"> 1990 level</w:t>
      </w:r>
      <w:r w:rsidR="00644A8B">
        <w:rPr>
          <w:rFonts w:eastAsia="Times New Roman"/>
        </w:rPr>
        <w:t xml:space="preserve"> </w:t>
      </w:r>
      <w:r w:rsidR="00644A8B" w:rsidRPr="00BC4919">
        <w:rPr>
          <w:rFonts w:eastAsia="Times New Roman"/>
        </w:rPr>
        <w:t>and</w:t>
      </w:r>
      <w:r w:rsidR="001003EA">
        <w:rPr>
          <w:rFonts w:eastAsia="Times New Roman"/>
        </w:rPr>
        <w:t xml:space="preserve"> </w:t>
      </w:r>
      <w:r w:rsidR="00644A8B" w:rsidRPr="00BC4919">
        <w:rPr>
          <w:rFonts w:eastAsia="Times New Roman"/>
        </w:rPr>
        <w:t>met its EU ESD 2020 target</w:t>
      </w:r>
      <w:r w:rsidR="00CA025E">
        <w:rPr>
          <w:rFonts w:eastAsia="Times New Roman"/>
        </w:rPr>
        <w:t xml:space="preserve"> of</w:t>
      </w:r>
      <w:r w:rsidR="001003EA">
        <w:rPr>
          <w:rFonts w:eastAsia="Times New Roman"/>
        </w:rPr>
        <w:t xml:space="preserve"> maximum 13 per cent increase </w:t>
      </w:r>
      <w:r w:rsidR="00A14C6A">
        <w:rPr>
          <w:rFonts w:eastAsia="Times New Roman"/>
        </w:rPr>
        <w:t>by 2020 compared to 2005.</w:t>
      </w:r>
      <w:r w:rsidR="00407B02">
        <w:rPr>
          <w:rFonts w:eastAsia="Times New Roman"/>
        </w:rPr>
        <w:t xml:space="preserve"> The country has achieved decoupling of GHG emissions from economic </w:t>
      </w:r>
      <w:r w:rsidR="00401C07">
        <w:rPr>
          <w:rFonts w:eastAsia="Times New Roman"/>
        </w:rPr>
        <w:t xml:space="preserve">and population </w:t>
      </w:r>
      <w:r w:rsidR="00407B02">
        <w:rPr>
          <w:rFonts w:eastAsia="Times New Roman"/>
        </w:rPr>
        <w:t>growth</w:t>
      </w:r>
      <w:r w:rsidR="00963C52">
        <w:rPr>
          <w:rFonts w:eastAsia="Times New Roman"/>
        </w:rPr>
        <w:t>:</w:t>
      </w:r>
      <w:r w:rsidR="00D522C5">
        <w:rPr>
          <w:rFonts w:eastAsia="Times New Roman"/>
        </w:rPr>
        <w:t xml:space="preserve"> carbon intensity </w:t>
      </w:r>
      <w:r w:rsidR="00963C52">
        <w:rPr>
          <w:rFonts w:eastAsia="Times New Roman"/>
        </w:rPr>
        <w:t>has decreased by</w:t>
      </w:r>
      <w:r w:rsidR="00D90F09">
        <w:rPr>
          <w:rFonts w:eastAsia="Times New Roman"/>
        </w:rPr>
        <w:t xml:space="preserve"> 69 per cent </w:t>
      </w:r>
      <w:r w:rsidR="00963C52">
        <w:rPr>
          <w:rFonts w:eastAsia="Times New Roman"/>
        </w:rPr>
        <w:t>while</w:t>
      </w:r>
      <w:r w:rsidR="00DE4D9A">
        <w:rPr>
          <w:rFonts w:eastAsia="Times New Roman"/>
        </w:rPr>
        <w:t xml:space="preserve"> GHG emissions per capita </w:t>
      </w:r>
      <w:r w:rsidR="00963C52">
        <w:rPr>
          <w:rFonts w:eastAsia="Times New Roman"/>
        </w:rPr>
        <w:t xml:space="preserve">decreased by </w:t>
      </w:r>
      <w:r w:rsidR="00DE4D9A">
        <w:rPr>
          <w:rFonts w:eastAsia="Times New Roman"/>
        </w:rPr>
        <w:t xml:space="preserve">47 per cent </w:t>
      </w:r>
      <w:r w:rsidR="00963C52">
        <w:rPr>
          <w:rFonts w:eastAsia="Times New Roman"/>
        </w:rPr>
        <w:t xml:space="preserve">between 1995 and 2019. </w:t>
      </w:r>
      <w:r w:rsidR="00DE4D9A">
        <w:rPr>
          <w:rFonts w:eastAsia="Times New Roman"/>
        </w:rPr>
        <w:t xml:space="preserve"> </w:t>
      </w:r>
      <w:r w:rsidR="00CB73E7">
        <w:rPr>
          <w:rFonts w:eastAsia="Times New Roman"/>
        </w:rPr>
        <w:t xml:space="preserve">The emissions covered under the EU ETS keep decreasing and in 2020 </w:t>
      </w:r>
      <w:r w:rsidR="009732D3">
        <w:rPr>
          <w:rFonts w:eastAsia="Times New Roman"/>
        </w:rPr>
        <w:t xml:space="preserve">for the first time the share of the ESD emissions was higher. </w:t>
      </w:r>
    </w:p>
    <w:p w14:paraId="1E29E681" w14:textId="77777777" w:rsidR="00977A7D" w:rsidRPr="00BC4919" w:rsidRDefault="00977A7D" w:rsidP="00977A7D">
      <w:pPr>
        <w:pStyle w:val="ListParagraph"/>
        <w:rPr>
          <w:rFonts w:eastAsia="Times New Roman"/>
        </w:rPr>
      </w:pPr>
    </w:p>
    <w:p w14:paraId="3E2A6179" w14:textId="2604D737" w:rsidR="00B35FF7" w:rsidRPr="006F0F84" w:rsidRDefault="00E30684" w:rsidP="00945665">
      <w:pPr>
        <w:pStyle w:val="ListParagraph"/>
        <w:numPr>
          <w:ilvl w:val="0"/>
          <w:numId w:val="20"/>
        </w:numPr>
        <w:rPr>
          <w:rFonts w:eastAsiaTheme="minorEastAsia"/>
          <w:b/>
          <w:bCs/>
          <w:color w:val="000000" w:themeColor="text1"/>
        </w:rPr>
      </w:pPr>
      <w:r w:rsidRPr="006F0F84">
        <w:rPr>
          <w:rFonts w:eastAsia="Times New Roman"/>
          <w:b/>
          <w:bCs/>
        </w:rPr>
        <w:t>S</w:t>
      </w:r>
      <w:r w:rsidR="00175FDF" w:rsidRPr="006F0F84">
        <w:rPr>
          <w:rFonts w:eastAsia="Times New Roman"/>
          <w:b/>
          <w:bCs/>
        </w:rPr>
        <w:t>lovakia</w:t>
      </w:r>
      <w:r w:rsidR="00945665" w:rsidRPr="006F0F84">
        <w:rPr>
          <w:rFonts w:eastAsia="Times New Roman"/>
          <w:b/>
          <w:bCs/>
        </w:rPr>
        <w:t xml:space="preserve"> puts extra efforts in reducing emissions from transport </w:t>
      </w:r>
      <w:r w:rsidR="00D97F76">
        <w:rPr>
          <w:rFonts w:eastAsia="Times New Roman"/>
          <w:b/>
          <w:bCs/>
        </w:rPr>
        <w:t>–</w:t>
      </w:r>
      <w:r w:rsidR="00945665" w:rsidRPr="006F0F84">
        <w:rPr>
          <w:rFonts w:eastAsia="Times New Roman"/>
          <w:b/>
          <w:bCs/>
        </w:rPr>
        <w:t xml:space="preserve"> </w:t>
      </w:r>
      <w:r w:rsidR="00D97F76">
        <w:rPr>
          <w:rFonts w:eastAsia="Times New Roman"/>
          <w:b/>
          <w:bCs/>
        </w:rPr>
        <w:t xml:space="preserve">the </w:t>
      </w:r>
      <w:r w:rsidR="00945665" w:rsidRPr="006F0F84">
        <w:rPr>
          <w:rFonts w:eastAsia="Times New Roman"/>
          <w:b/>
          <w:bCs/>
        </w:rPr>
        <w:t>third largest GHG emission sector</w:t>
      </w:r>
      <w:r w:rsidR="004F4F7C" w:rsidRPr="006F0F84">
        <w:rPr>
          <w:rFonts w:eastAsia="Times New Roman"/>
          <w:b/>
          <w:bCs/>
        </w:rPr>
        <w:t xml:space="preserve"> (</w:t>
      </w:r>
      <w:r w:rsidR="00E83AFE" w:rsidRPr="006F0F84">
        <w:rPr>
          <w:rFonts w:eastAsia="Times New Roman"/>
          <w:b/>
          <w:bCs/>
        </w:rPr>
        <w:t>20,2 per cent</w:t>
      </w:r>
      <w:r w:rsidR="00945665" w:rsidRPr="006F0F84">
        <w:rPr>
          <w:rFonts w:eastAsia="Times New Roman"/>
          <w:b/>
          <w:bCs/>
        </w:rPr>
        <w:t xml:space="preserve"> of total GHG emissions without LULUCF in 2019</w:t>
      </w:r>
      <w:r w:rsidR="00E83AFE" w:rsidRPr="006F0F84">
        <w:rPr>
          <w:rFonts w:eastAsia="Times New Roman"/>
          <w:b/>
          <w:bCs/>
        </w:rPr>
        <w:t>)</w:t>
      </w:r>
      <w:r w:rsidR="00945665" w:rsidRPr="006F0F84">
        <w:rPr>
          <w:rFonts w:eastAsia="Times New Roman"/>
          <w:b/>
          <w:bCs/>
        </w:rPr>
        <w:t xml:space="preserve">. </w:t>
      </w:r>
      <w:r w:rsidR="00CA026A">
        <w:rPr>
          <w:rFonts w:eastAsia="Times New Roman"/>
          <w:b/>
          <w:bCs/>
        </w:rPr>
        <w:t>Slovakia’s Plan for Development of the Transport</w:t>
      </w:r>
      <w:r w:rsidR="00196FDC" w:rsidRPr="006F0F84">
        <w:rPr>
          <w:rFonts w:eastAsia="Times New Roman"/>
          <w:b/>
          <w:bCs/>
        </w:rPr>
        <w:t xml:space="preserve"> </w:t>
      </w:r>
      <w:r w:rsidR="00306861">
        <w:rPr>
          <w:rFonts w:eastAsia="Times New Roman"/>
          <w:b/>
          <w:bCs/>
        </w:rPr>
        <w:t>envisage</w:t>
      </w:r>
      <w:r w:rsidR="00D335DE">
        <w:rPr>
          <w:rFonts w:eastAsia="Times New Roman"/>
          <w:b/>
          <w:bCs/>
        </w:rPr>
        <w:t>s</w:t>
      </w:r>
      <w:r w:rsidR="00556941" w:rsidRPr="006F0F84">
        <w:rPr>
          <w:rFonts w:eastAsia="Times New Roman"/>
          <w:b/>
          <w:bCs/>
        </w:rPr>
        <w:t xml:space="preserve"> a modal shift in passenger transport to public transport by 50 per cent by 2050, as well as a modal shift in freight transport to railways up to 35 per cent </w:t>
      </w:r>
      <w:r w:rsidR="0070154A" w:rsidRPr="006F0F84">
        <w:rPr>
          <w:rFonts w:eastAsia="Times New Roman"/>
          <w:b/>
          <w:bCs/>
        </w:rPr>
        <w:t xml:space="preserve">of transported goods by 2050. </w:t>
      </w:r>
    </w:p>
    <w:p w14:paraId="7AEA302E" w14:textId="77777777" w:rsidR="00B35FF7" w:rsidRPr="00175FDF" w:rsidRDefault="00B35FF7" w:rsidP="00B35FF7">
      <w:pPr>
        <w:pStyle w:val="ListParagraph"/>
        <w:rPr>
          <w:rFonts w:eastAsia="Times New Roman"/>
        </w:rPr>
      </w:pPr>
    </w:p>
    <w:p w14:paraId="5AAA53F0" w14:textId="50FAB0EA" w:rsidR="002E3DD7" w:rsidRPr="00175FDF" w:rsidRDefault="000D745F" w:rsidP="00B35FF7">
      <w:pPr>
        <w:pStyle w:val="ListParagraph"/>
        <w:numPr>
          <w:ilvl w:val="0"/>
          <w:numId w:val="20"/>
        </w:numPr>
        <w:rPr>
          <w:rFonts w:eastAsiaTheme="minorEastAsia"/>
          <w:color w:val="000000" w:themeColor="text1"/>
        </w:rPr>
      </w:pPr>
      <w:r>
        <w:rPr>
          <w:rFonts w:eastAsia="Times New Roman"/>
        </w:rPr>
        <w:t>Slovakia’s</w:t>
      </w:r>
      <w:r w:rsidR="00850EA9">
        <w:rPr>
          <w:rFonts w:eastAsia="Times New Roman"/>
        </w:rPr>
        <w:t xml:space="preserve"> </w:t>
      </w:r>
      <w:r w:rsidR="00002F22">
        <w:rPr>
          <w:rFonts w:eastAsia="Times New Roman"/>
        </w:rPr>
        <w:t>Action Plan for the Development of Electromobility</w:t>
      </w:r>
      <w:r w:rsidR="00886518">
        <w:rPr>
          <w:rFonts w:eastAsia="Times New Roman"/>
        </w:rPr>
        <w:t xml:space="preserve"> aims at achieving a strong uptake of electric cars and fuel cell cars</w:t>
      </w:r>
      <w:r w:rsidR="00A52BBB">
        <w:rPr>
          <w:rFonts w:eastAsia="Times New Roman"/>
        </w:rPr>
        <w:t xml:space="preserve">, </w:t>
      </w:r>
      <w:r w:rsidR="00FB456A">
        <w:rPr>
          <w:rFonts w:eastAsia="Times New Roman"/>
        </w:rPr>
        <w:t xml:space="preserve">gradually </w:t>
      </w:r>
      <w:r w:rsidR="00A52BBB">
        <w:rPr>
          <w:rFonts w:eastAsia="Times New Roman"/>
        </w:rPr>
        <w:t>replacing internal combustion engine cars.</w:t>
      </w:r>
      <w:r w:rsidR="0047046E">
        <w:rPr>
          <w:rFonts w:eastAsia="Times New Roman"/>
        </w:rPr>
        <w:t xml:space="preserve"> </w:t>
      </w:r>
      <w:r w:rsidR="00963773" w:rsidRPr="00175FDF">
        <w:br/>
      </w:r>
    </w:p>
    <w:p w14:paraId="0188DF76" w14:textId="5E8AAD1C" w:rsidR="002E3DD7" w:rsidRDefault="00F75AD1" w:rsidP="002E3DD7">
      <w:pPr>
        <w:pStyle w:val="ListParagraph"/>
        <w:numPr>
          <w:ilvl w:val="0"/>
          <w:numId w:val="20"/>
        </w:numPr>
        <w:rPr>
          <w:rFonts w:eastAsia="Times New Roman"/>
        </w:rPr>
      </w:pPr>
      <w:hyperlink r:id="rId25" w:history="1">
        <w:r w:rsidR="00184BC5" w:rsidRPr="00C97736">
          <w:rPr>
            <w:rStyle w:val="Hyperlink"/>
            <w:rFonts w:eastAsia="Times New Roman"/>
          </w:rPr>
          <w:t>https://unfccc.int/MA/Slovakia</w:t>
        </w:r>
      </w:hyperlink>
    </w:p>
    <w:p w14:paraId="1D350642" w14:textId="2336B35A" w:rsidR="00184BC5" w:rsidRDefault="00184BC5" w:rsidP="00184BC5">
      <w:pPr>
        <w:rPr>
          <w:rFonts w:eastAsia="Times New Roman"/>
        </w:rPr>
      </w:pPr>
    </w:p>
    <w:p w14:paraId="6D68924A" w14:textId="5CF4FE67" w:rsidR="00184BC5" w:rsidRPr="00175FDF" w:rsidRDefault="00184BC5" w:rsidP="00184BC5">
      <w:pPr>
        <w:rPr>
          <w:rFonts w:eastAsia="Times New Roman"/>
          <w:b/>
          <w:bCs/>
          <w:lang w:val="en-GB"/>
        </w:rPr>
      </w:pPr>
      <w:r w:rsidRPr="00175FDF">
        <w:rPr>
          <w:rFonts w:eastAsia="Times New Roman"/>
          <w:b/>
          <w:bCs/>
        </w:rPr>
        <w:t>S</w:t>
      </w:r>
      <w:r>
        <w:rPr>
          <w:rFonts w:eastAsia="Times New Roman"/>
          <w:b/>
          <w:bCs/>
        </w:rPr>
        <w:t>pain</w:t>
      </w:r>
    </w:p>
    <w:p w14:paraId="21E963E4" w14:textId="2AC4FA92" w:rsidR="00184BC5" w:rsidRPr="001451F4" w:rsidRDefault="00392F95" w:rsidP="001451F4">
      <w:pPr>
        <w:pStyle w:val="ListParagraph"/>
        <w:numPr>
          <w:ilvl w:val="0"/>
          <w:numId w:val="20"/>
        </w:numPr>
        <w:rPr>
          <w:rFonts w:eastAsia="Times New Roman"/>
        </w:rPr>
      </w:pPr>
      <w:r w:rsidRPr="00945665">
        <w:rPr>
          <w:rFonts w:eastAsia="Times New Roman"/>
        </w:rPr>
        <w:t>Spain has met its ESD 2020 target</w:t>
      </w:r>
      <w:r w:rsidR="000E2ABA" w:rsidRPr="00945665">
        <w:rPr>
          <w:rFonts w:eastAsia="Times New Roman"/>
        </w:rPr>
        <w:t xml:space="preserve"> (</w:t>
      </w:r>
      <w:r w:rsidR="00730E01" w:rsidRPr="008F7ACA">
        <w:rPr>
          <w:rFonts w:eastAsia="Times New Roman"/>
        </w:rPr>
        <w:t xml:space="preserve">of </w:t>
      </w:r>
      <w:r w:rsidR="000E2ABA" w:rsidRPr="0071088A">
        <w:rPr>
          <w:rFonts w:eastAsia="Times New Roman"/>
        </w:rPr>
        <w:t>minus 10 per cent</w:t>
      </w:r>
      <w:r w:rsidR="00422B82" w:rsidRPr="0071088A">
        <w:rPr>
          <w:rFonts w:eastAsia="Times New Roman"/>
        </w:rPr>
        <w:t xml:space="preserve"> compared to 2005 levels</w:t>
      </w:r>
      <w:r w:rsidR="000E2ABA" w:rsidRPr="0071088A">
        <w:rPr>
          <w:rFonts w:eastAsia="Times New Roman"/>
        </w:rPr>
        <w:t>)</w:t>
      </w:r>
      <w:r w:rsidRPr="0071088A">
        <w:rPr>
          <w:rFonts w:eastAsia="Times New Roman"/>
        </w:rPr>
        <w:t xml:space="preserve">. </w:t>
      </w:r>
      <w:r w:rsidR="0034339A" w:rsidRPr="00AE6C14">
        <w:rPr>
          <w:rFonts w:eastAsia="Times New Roman"/>
        </w:rPr>
        <w:t>It</w:t>
      </w:r>
      <w:r w:rsidR="00096ED2">
        <w:rPr>
          <w:rFonts w:eastAsia="Times New Roman"/>
        </w:rPr>
        <w:t xml:space="preserve"> has a</w:t>
      </w:r>
      <w:r w:rsidR="0034339A" w:rsidRPr="00AE6C14">
        <w:rPr>
          <w:rFonts w:eastAsia="Times New Roman"/>
        </w:rPr>
        <w:t xml:space="preserve"> </w:t>
      </w:r>
      <w:r w:rsidR="00924DB2" w:rsidRPr="00945665">
        <w:rPr>
          <w:rFonts w:eastAsia="Times New Roman"/>
        </w:rPr>
        <w:t xml:space="preserve">new, more ambitious, </w:t>
      </w:r>
      <w:r w:rsidR="00A77307" w:rsidRPr="00945665">
        <w:rPr>
          <w:rFonts w:eastAsia="Times New Roman"/>
        </w:rPr>
        <w:t xml:space="preserve">national 2030 target of 23 per cent </w:t>
      </w:r>
      <w:r w:rsidR="00142D62" w:rsidRPr="00945665">
        <w:rPr>
          <w:rFonts w:eastAsia="Times New Roman"/>
        </w:rPr>
        <w:t xml:space="preserve">of GHG </w:t>
      </w:r>
      <w:r w:rsidR="00E128D3" w:rsidRPr="00945665">
        <w:rPr>
          <w:rFonts w:eastAsia="Times New Roman"/>
        </w:rPr>
        <w:t>(compared to 1990)</w:t>
      </w:r>
      <w:r w:rsidR="00945665" w:rsidRPr="00945665">
        <w:rPr>
          <w:rFonts w:eastAsia="Times New Roman"/>
        </w:rPr>
        <w:t xml:space="preserve"> for the ESD sector. To meet the 2030 target</w:t>
      </w:r>
      <w:r w:rsidR="001451F4">
        <w:rPr>
          <w:rFonts w:eastAsia="Times New Roman"/>
        </w:rPr>
        <w:t xml:space="preserve"> </w:t>
      </w:r>
      <w:r w:rsidR="00184BC5" w:rsidRPr="001451F4">
        <w:rPr>
          <w:rFonts w:eastAsia="Times New Roman"/>
        </w:rPr>
        <w:t>S</w:t>
      </w:r>
      <w:r w:rsidR="00EC4224" w:rsidRPr="001451F4">
        <w:rPr>
          <w:rFonts w:eastAsia="Times New Roman"/>
        </w:rPr>
        <w:t>pain</w:t>
      </w:r>
      <w:r w:rsidR="00FB5A97" w:rsidRPr="001451F4">
        <w:rPr>
          <w:rFonts w:eastAsia="Times New Roman"/>
        </w:rPr>
        <w:t xml:space="preserve"> </w:t>
      </w:r>
      <w:r w:rsidR="00EE6C8B" w:rsidRPr="001451F4">
        <w:rPr>
          <w:rFonts w:eastAsia="Times New Roman"/>
        </w:rPr>
        <w:t xml:space="preserve">adopted (May 2021) </w:t>
      </w:r>
      <w:r w:rsidR="00FB5A97" w:rsidRPr="001451F4">
        <w:rPr>
          <w:rFonts w:eastAsia="Times New Roman"/>
        </w:rPr>
        <w:t xml:space="preserve">the Spanish Law </w:t>
      </w:r>
      <w:r w:rsidR="004A3B44" w:rsidRPr="001451F4">
        <w:rPr>
          <w:rFonts w:eastAsia="Times New Roman"/>
        </w:rPr>
        <w:t>of Climate Change and Energy Transition</w:t>
      </w:r>
      <w:r w:rsidR="000F5F51" w:rsidRPr="001451F4">
        <w:rPr>
          <w:rFonts w:eastAsia="Times New Roman"/>
        </w:rPr>
        <w:t>, which includes a ban of new fossil fuel subsidies</w:t>
      </w:r>
      <w:r w:rsidR="000269CF" w:rsidRPr="001451F4">
        <w:rPr>
          <w:rFonts w:eastAsia="Times New Roman"/>
        </w:rPr>
        <w:t>,</w:t>
      </w:r>
      <w:r w:rsidR="00930CE8" w:rsidRPr="001451F4">
        <w:rPr>
          <w:rFonts w:eastAsia="Times New Roman"/>
        </w:rPr>
        <w:t xml:space="preserve"> exploration and production</w:t>
      </w:r>
      <w:r w:rsidR="00135809" w:rsidRPr="001451F4">
        <w:rPr>
          <w:rFonts w:eastAsia="Times New Roman"/>
        </w:rPr>
        <w:t xml:space="preserve">. </w:t>
      </w:r>
      <w:r w:rsidRPr="001451F4">
        <w:rPr>
          <w:rFonts w:eastAsia="Times New Roman"/>
        </w:rPr>
        <w:t>Spain</w:t>
      </w:r>
      <w:r w:rsidR="00945665" w:rsidRPr="001451F4">
        <w:rPr>
          <w:rFonts w:eastAsia="Times New Roman"/>
        </w:rPr>
        <w:t xml:space="preserve"> has committed to</w:t>
      </w:r>
      <w:r w:rsidRPr="001451F4">
        <w:rPr>
          <w:rFonts w:eastAsia="Times New Roman"/>
        </w:rPr>
        <w:t xml:space="preserve"> </w:t>
      </w:r>
      <w:r w:rsidR="00EE6C8B" w:rsidRPr="001451F4">
        <w:rPr>
          <w:rFonts w:eastAsia="Times New Roman"/>
        </w:rPr>
        <w:t xml:space="preserve">net </w:t>
      </w:r>
      <w:r w:rsidRPr="001451F4">
        <w:rPr>
          <w:rFonts w:eastAsia="Times New Roman"/>
        </w:rPr>
        <w:t>carbon neutrality by 2050</w:t>
      </w:r>
      <w:r w:rsidR="004532BF" w:rsidRPr="001451F4">
        <w:rPr>
          <w:rFonts w:eastAsia="Times New Roman"/>
        </w:rPr>
        <w:t xml:space="preserve">, which </w:t>
      </w:r>
      <w:r w:rsidR="00945665" w:rsidRPr="001451F4">
        <w:rPr>
          <w:rFonts w:eastAsia="Times New Roman"/>
        </w:rPr>
        <w:t xml:space="preserve">would be achieved by </w:t>
      </w:r>
      <w:r w:rsidR="004532BF" w:rsidRPr="001451F4">
        <w:rPr>
          <w:rFonts w:eastAsia="Times New Roman"/>
        </w:rPr>
        <w:t>reduc</w:t>
      </w:r>
      <w:r w:rsidR="00945665" w:rsidRPr="001451F4">
        <w:rPr>
          <w:rFonts w:eastAsia="Times New Roman"/>
        </w:rPr>
        <w:t xml:space="preserve">ing GHG emissions by </w:t>
      </w:r>
      <w:r w:rsidR="00EE6C8B" w:rsidRPr="001451F4">
        <w:rPr>
          <w:rFonts w:eastAsia="Times New Roman"/>
        </w:rPr>
        <w:t xml:space="preserve">at least </w:t>
      </w:r>
      <w:r w:rsidR="004532BF" w:rsidRPr="001451F4">
        <w:rPr>
          <w:rFonts w:eastAsia="Times New Roman"/>
        </w:rPr>
        <w:t xml:space="preserve">90 per cent compared to 1990 and </w:t>
      </w:r>
      <w:r w:rsidR="00945665" w:rsidRPr="001451F4">
        <w:rPr>
          <w:rFonts w:eastAsia="Times New Roman"/>
        </w:rPr>
        <w:t>establishing</w:t>
      </w:r>
      <w:r w:rsidR="004532BF" w:rsidRPr="001451F4">
        <w:rPr>
          <w:rFonts w:eastAsia="Times New Roman"/>
        </w:rPr>
        <w:t xml:space="preserve"> 100 per cent renewable electricity system</w:t>
      </w:r>
      <w:r w:rsidR="001451F4" w:rsidRPr="001451F4">
        <w:rPr>
          <w:rFonts w:eastAsia="Times New Roman"/>
        </w:rPr>
        <w:t>.</w:t>
      </w:r>
    </w:p>
    <w:p w14:paraId="11A9DF59" w14:textId="77777777" w:rsidR="00184BC5" w:rsidRPr="00175FDF" w:rsidRDefault="00184BC5" w:rsidP="00184BC5">
      <w:pPr>
        <w:pStyle w:val="ListParagraph"/>
        <w:rPr>
          <w:rFonts w:eastAsia="Times New Roman"/>
        </w:rPr>
      </w:pPr>
    </w:p>
    <w:p w14:paraId="41AAA991" w14:textId="3768515C" w:rsidR="00945665" w:rsidRPr="001451F4" w:rsidRDefault="007100FD" w:rsidP="00184BC5">
      <w:pPr>
        <w:pStyle w:val="ListParagraph"/>
        <w:numPr>
          <w:ilvl w:val="0"/>
          <w:numId w:val="20"/>
        </w:numPr>
        <w:rPr>
          <w:rFonts w:eastAsiaTheme="minorEastAsia"/>
          <w:color w:val="000000" w:themeColor="text1"/>
        </w:rPr>
      </w:pPr>
      <w:r>
        <w:rPr>
          <w:rFonts w:eastAsia="Times New Roman"/>
        </w:rPr>
        <w:lastRenderedPageBreak/>
        <w:t xml:space="preserve">Spain </w:t>
      </w:r>
      <w:r w:rsidR="00945665">
        <w:rPr>
          <w:rFonts w:eastAsia="Times New Roman"/>
        </w:rPr>
        <w:t xml:space="preserve">faces </w:t>
      </w:r>
      <w:r>
        <w:rPr>
          <w:rFonts w:eastAsia="Times New Roman"/>
        </w:rPr>
        <w:t>political and social challenges</w:t>
      </w:r>
      <w:r w:rsidR="006579A1">
        <w:rPr>
          <w:rFonts w:eastAsia="Times New Roman"/>
        </w:rPr>
        <w:t xml:space="preserve"> of acceptance of new climate change measures</w:t>
      </w:r>
      <w:r>
        <w:rPr>
          <w:rFonts w:eastAsia="Times New Roman"/>
        </w:rPr>
        <w:t xml:space="preserve"> </w:t>
      </w:r>
      <w:r w:rsidR="006579A1">
        <w:rPr>
          <w:rFonts w:eastAsia="Times New Roman"/>
        </w:rPr>
        <w:t>and intends to address those through</w:t>
      </w:r>
      <w:r w:rsidR="00A21C3E">
        <w:rPr>
          <w:rFonts w:eastAsia="Times New Roman"/>
        </w:rPr>
        <w:t xml:space="preserve"> improvement in </w:t>
      </w:r>
      <w:r w:rsidR="006579A1">
        <w:rPr>
          <w:rFonts w:eastAsia="Times New Roman"/>
        </w:rPr>
        <w:t xml:space="preserve">inter-institutional governance, enhancement of </w:t>
      </w:r>
      <w:r w:rsidR="00CF336A">
        <w:rPr>
          <w:rFonts w:eastAsia="Times New Roman"/>
        </w:rPr>
        <w:t xml:space="preserve">the </w:t>
      </w:r>
      <w:r w:rsidR="00A21C3E">
        <w:rPr>
          <w:rFonts w:eastAsia="Times New Roman"/>
        </w:rPr>
        <w:t>reporting and monitoring process</w:t>
      </w:r>
      <w:r w:rsidR="00DB5BFA">
        <w:rPr>
          <w:rFonts w:eastAsia="Times New Roman"/>
        </w:rPr>
        <w:t>,</w:t>
      </w:r>
      <w:r w:rsidR="00E761E9">
        <w:rPr>
          <w:rFonts w:eastAsia="Times New Roman"/>
        </w:rPr>
        <w:t xml:space="preserve"> and </w:t>
      </w:r>
      <w:r w:rsidR="006579A1">
        <w:rPr>
          <w:rFonts w:eastAsia="Times New Roman"/>
        </w:rPr>
        <w:t>greater</w:t>
      </w:r>
      <w:r w:rsidR="001451F4">
        <w:rPr>
          <w:rFonts w:eastAsia="Times New Roman"/>
        </w:rPr>
        <w:t xml:space="preserve"> </w:t>
      </w:r>
      <w:r w:rsidR="00161A2F">
        <w:rPr>
          <w:rFonts w:eastAsia="Times New Roman"/>
        </w:rPr>
        <w:t xml:space="preserve">involvement of its citizens </w:t>
      </w:r>
      <w:r w:rsidR="006579A1">
        <w:rPr>
          <w:rFonts w:eastAsia="Times New Roman"/>
        </w:rPr>
        <w:t>in the climate change policy maki</w:t>
      </w:r>
      <w:r w:rsidR="001451F4">
        <w:rPr>
          <w:rFonts w:eastAsia="Times New Roman"/>
        </w:rPr>
        <w:t>ng</w:t>
      </w:r>
      <w:r w:rsidR="00A21C3E">
        <w:rPr>
          <w:rFonts w:eastAsia="Times New Roman"/>
        </w:rPr>
        <w:t xml:space="preserve">. </w:t>
      </w:r>
    </w:p>
    <w:p w14:paraId="4B380055" w14:textId="77777777" w:rsidR="00945665" w:rsidRPr="001451F4" w:rsidRDefault="00945665" w:rsidP="00B17D39">
      <w:pPr>
        <w:pStyle w:val="ListParagraph"/>
        <w:rPr>
          <w:rFonts w:eastAsia="Times New Roman"/>
        </w:rPr>
      </w:pPr>
    </w:p>
    <w:p w14:paraId="3CEA11AE" w14:textId="4E107332" w:rsidR="00184BC5" w:rsidRPr="00EA587B" w:rsidRDefault="00E56EE9" w:rsidP="00184BC5">
      <w:pPr>
        <w:pStyle w:val="ListParagraph"/>
        <w:numPr>
          <w:ilvl w:val="0"/>
          <w:numId w:val="20"/>
        </w:numPr>
        <w:rPr>
          <w:rFonts w:eastAsiaTheme="minorEastAsia"/>
          <w:b/>
          <w:bCs/>
          <w:color w:val="000000" w:themeColor="text1"/>
        </w:rPr>
      </w:pPr>
      <w:r w:rsidRPr="00EA587B">
        <w:rPr>
          <w:rFonts w:eastAsia="Times New Roman"/>
          <w:b/>
          <w:bCs/>
        </w:rPr>
        <w:t>The</w:t>
      </w:r>
      <w:r w:rsidR="00426433" w:rsidRPr="00EA587B">
        <w:rPr>
          <w:rFonts w:eastAsia="Times New Roman"/>
          <w:b/>
          <w:bCs/>
        </w:rPr>
        <w:t xml:space="preserve"> Spanish Recovery, Transformation and Resilience Plan,</w:t>
      </w:r>
      <w:r w:rsidR="006579A1" w:rsidRPr="00EA587B">
        <w:rPr>
          <w:rFonts w:eastAsia="Times New Roman"/>
          <w:b/>
          <w:bCs/>
        </w:rPr>
        <w:t xml:space="preserve"> includes</w:t>
      </w:r>
      <w:r w:rsidR="00B12279" w:rsidRPr="00EA587B">
        <w:rPr>
          <w:rFonts w:eastAsia="Times New Roman"/>
          <w:b/>
          <w:bCs/>
        </w:rPr>
        <w:t xml:space="preserve"> </w:t>
      </w:r>
      <w:r w:rsidR="00EE23A8" w:rsidRPr="00EA587B">
        <w:rPr>
          <w:rFonts w:eastAsia="Times New Roman"/>
          <w:b/>
          <w:bCs/>
        </w:rPr>
        <w:t>“</w:t>
      </w:r>
      <w:r w:rsidR="00B12279" w:rsidRPr="00EA587B">
        <w:rPr>
          <w:rFonts w:eastAsia="Times New Roman"/>
          <w:b/>
          <w:bCs/>
        </w:rPr>
        <w:t>Green Transition</w:t>
      </w:r>
      <w:r w:rsidR="00EE23A8" w:rsidRPr="00EA587B">
        <w:rPr>
          <w:rFonts w:eastAsia="Times New Roman"/>
          <w:b/>
          <w:bCs/>
        </w:rPr>
        <w:t>”</w:t>
      </w:r>
      <w:r w:rsidR="00B12279" w:rsidRPr="00EA587B">
        <w:rPr>
          <w:rFonts w:eastAsia="Times New Roman"/>
          <w:b/>
          <w:bCs/>
        </w:rPr>
        <w:t xml:space="preserve"> </w:t>
      </w:r>
      <w:r w:rsidR="00EE23A8" w:rsidRPr="00EA587B">
        <w:rPr>
          <w:rFonts w:eastAsia="Times New Roman"/>
          <w:b/>
          <w:bCs/>
        </w:rPr>
        <w:t>as</w:t>
      </w:r>
      <w:r w:rsidR="00713929" w:rsidRPr="00EA587B">
        <w:rPr>
          <w:rFonts w:eastAsia="Times New Roman"/>
          <w:b/>
          <w:bCs/>
        </w:rPr>
        <w:t xml:space="preserve"> </w:t>
      </w:r>
      <w:r w:rsidR="00B12279" w:rsidRPr="00EA587B">
        <w:rPr>
          <w:rFonts w:eastAsia="Times New Roman"/>
          <w:b/>
          <w:bCs/>
        </w:rPr>
        <w:t>one of the four pillars</w:t>
      </w:r>
      <w:r w:rsidR="00DB5BFA" w:rsidRPr="00EA587B">
        <w:rPr>
          <w:rFonts w:eastAsia="Times New Roman"/>
          <w:b/>
          <w:bCs/>
        </w:rPr>
        <w:t>,</w:t>
      </w:r>
      <w:r w:rsidR="00B12279" w:rsidRPr="00EA587B">
        <w:rPr>
          <w:rFonts w:eastAsia="Times New Roman"/>
          <w:b/>
          <w:bCs/>
        </w:rPr>
        <w:t xml:space="preserve"> with 40</w:t>
      </w:r>
      <w:r w:rsidR="00DB5BFA" w:rsidRPr="00EA587B">
        <w:rPr>
          <w:rFonts w:eastAsia="Times New Roman"/>
          <w:b/>
          <w:bCs/>
        </w:rPr>
        <w:t>.</w:t>
      </w:r>
      <w:r w:rsidR="00CF7735" w:rsidRPr="00EA587B">
        <w:rPr>
          <w:rFonts w:eastAsia="Times New Roman"/>
          <w:b/>
          <w:bCs/>
        </w:rPr>
        <w:t>3</w:t>
      </w:r>
      <w:r w:rsidR="00B12279" w:rsidRPr="00EA587B">
        <w:rPr>
          <w:rFonts w:eastAsia="Times New Roman"/>
          <w:b/>
          <w:bCs/>
        </w:rPr>
        <w:t xml:space="preserve"> per cent</w:t>
      </w:r>
      <w:r w:rsidR="00422FAB" w:rsidRPr="00EA587B">
        <w:rPr>
          <w:rFonts w:eastAsia="Times New Roman"/>
          <w:b/>
          <w:bCs/>
        </w:rPr>
        <w:t xml:space="preserve"> (28 billion Euros) </w:t>
      </w:r>
      <w:r w:rsidR="00B12279" w:rsidRPr="00EA587B">
        <w:rPr>
          <w:rFonts w:eastAsia="Times New Roman"/>
          <w:b/>
          <w:bCs/>
        </w:rPr>
        <w:t xml:space="preserve">of investments </w:t>
      </w:r>
      <w:r w:rsidR="00713929" w:rsidRPr="00EA587B">
        <w:rPr>
          <w:rFonts w:eastAsia="Times New Roman"/>
          <w:b/>
          <w:bCs/>
        </w:rPr>
        <w:t>allocated to</w:t>
      </w:r>
      <w:r w:rsidR="00B12279" w:rsidRPr="00EA587B">
        <w:rPr>
          <w:rFonts w:eastAsia="Times New Roman"/>
          <w:b/>
          <w:bCs/>
        </w:rPr>
        <w:t xml:space="preserve"> climate change projects and programmes. </w:t>
      </w:r>
      <w:r w:rsidR="00EC1A53" w:rsidRPr="00EA587B">
        <w:rPr>
          <w:rFonts w:eastAsia="Times New Roman"/>
          <w:b/>
          <w:bCs/>
        </w:rPr>
        <w:t>While most of th</w:t>
      </w:r>
      <w:r w:rsidR="00EE2652" w:rsidRPr="00EA587B">
        <w:rPr>
          <w:rFonts w:eastAsia="Times New Roman"/>
          <w:b/>
          <w:bCs/>
        </w:rPr>
        <w:t>is</w:t>
      </w:r>
      <w:r w:rsidR="00EC1A53" w:rsidRPr="00EA587B">
        <w:rPr>
          <w:rFonts w:eastAsia="Times New Roman"/>
          <w:b/>
          <w:bCs/>
        </w:rPr>
        <w:t xml:space="preserve"> </w:t>
      </w:r>
      <w:r w:rsidR="00A231DF" w:rsidRPr="00EA587B">
        <w:rPr>
          <w:rFonts w:eastAsia="Times New Roman"/>
          <w:b/>
          <w:bCs/>
        </w:rPr>
        <w:t>budget</w:t>
      </w:r>
      <w:r w:rsidR="00EC1A53" w:rsidRPr="00EA587B">
        <w:rPr>
          <w:rFonts w:eastAsia="Times New Roman"/>
          <w:b/>
          <w:bCs/>
        </w:rPr>
        <w:t xml:space="preserve"> </w:t>
      </w:r>
      <w:r w:rsidR="00A231DF" w:rsidRPr="00EA587B">
        <w:rPr>
          <w:rFonts w:eastAsia="Times New Roman"/>
          <w:b/>
          <w:bCs/>
        </w:rPr>
        <w:t>is</w:t>
      </w:r>
      <w:r w:rsidR="00EC1A53" w:rsidRPr="00EA587B">
        <w:rPr>
          <w:rFonts w:eastAsia="Times New Roman"/>
          <w:b/>
          <w:bCs/>
        </w:rPr>
        <w:t xml:space="preserve"> focused on mitigation</w:t>
      </w:r>
      <w:r w:rsidR="00A231DF" w:rsidRPr="00EA587B">
        <w:rPr>
          <w:rFonts w:eastAsia="Times New Roman"/>
          <w:b/>
          <w:bCs/>
        </w:rPr>
        <w:t xml:space="preserve"> actions</w:t>
      </w:r>
      <w:r w:rsidR="00EC1A53" w:rsidRPr="00EA587B">
        <w:rPr>
          <w:rFonts w:eastAsia="Times New Roman"/>
          <w:b/>
          <w:bCs/>
        </w:rPr>
        <w:t xml:space="preserve">, there is a significant part targeting adaptation </w:t>
      </w:r>
      <w:r w:rsidR="004E08A0" w:rsidRPr="00EA587B">
        <w:rPr>
          <w:rFonts w:eastAsia="Times New Roman"/>
          <w:b/>
          <w:bCs/>
        </w:rPr>
        <w:t>actions</w:t>
      </w:r>
      <w:r w:rsidR="00EC1A53" w:rsidRPr="00EA587B">
        <w:rPr>
          <w:rFonts w:eastAsia="Times New Roman"/>
          <w:b/>
          <w:bCs/>
        </w:rPr>
        <w:t xml:space="preserve">. </w:t>
      </w:r>
      <w:r w:rsidR="00184BC5" w:rsidRPr="00EA587B">
        <w:rPr>
          <w:b/>
          <w:bCs/>
        </w:rPr>
        <w:br/>
      </w:r>
    </w:p>
    <w:p w14:paraId="7AB50A76" w14:textId="60167365" w:rsidR="00184BC5" w:rsidRDefault="00F75AD1" w:rsidP="00FD6BF2">
      <w:pPr>
        <w:pStyle w:val="ListParagraph"/>
        <w:numPr>
          <w:ilvl w:val="0"/>
          <w:numId w:val="20"/>
        </w:numPr>
        <w:rPr>
          <w:rFonts w:eastAsia="Times New Roman"/>
        </w:rPr>
      </w:pPr>
      <w:hyperlink r:id="rId26" w:history="1">
        <w:r w:rsidR="00FD6BF2" w:rsidRPr="000C17DA">
          <w:rPr>
            <w:rStyle w:val="Hyperlink"/>
            <w:rFonts w:eastAsia="Times New Roman"/>
          </w:rPr>
          <w:t>https://unfccc.int/MA/Spain</w:t>
        </w:r>
      </w:hyperlink>
    </w:p>
    <w:p w14:paraId="6371B612" w14:textId="1477E8DA" w:rsidR="001F4E2A" w:rsidRDefault="001F4E2A" w:rsidP="001F4E2A">
      <w:pPr>
        <w:pStyle w:val="ListParagraph"/>
        <w:rPr>
          <w:rFonts w:eastAsia="Times New Roman"/>
        </w:rPr>
      </w:pPr>
    </w:p>
    <w:p w14:paraId="572CC22B" w14:textId="77777777" w:rsidR="00475827" w:rsidRPr="00175FDF" w:rsidRDefault="00475827" w:rsidP="001F4E2A">
      <w:pPr>
        <w:pStyle w:val="ListParagraph"/>
        <w:rPr>
          <w:rFonts w:eastAsia="Times New Roman"/>
        </w:rPr>
      </w:pPr>
    </w:p>
    <w:p w14:paraId="44357C5E" w14:textId="77777777" w:rsidR="000B229E" w:rsidRPr="00175FDF" w:rsidRDefault="000B229E" w:rsidP="000B229E">
      <w:pPr>
        <w:rPr>
          <w:rFonts w:eastAsia="Times New Roman"/>
          <w:b/>
          <w:bCs/>
          <w:lang w:val="en-GB"/>
        </w:rPr>
      </w:pPr>
      <w:r>
        <w:rPr>
          <w:rFonts w:eastAsia="Times New Roman"/>
          <w:b/>
          <w:bCs/>
        </w:rPr>
        <w:t>New Zealand</w:t>
      </w:r>
    </w:p>
    <w:p w14:paraId="52F0FDA3" w14:textId="48B1964F" w:rsidR="000B229E" w:rsidRPr="00F442D3" w:rsidRDefault="000B229E" w:rsidP="000B229E">
      <w:pPr>
        <w:pStyle w:val="ListParagraph"/>
        <w:numPr>
          <w:ilvl w:val="0"/>
          <w:numId w:val="20"/>
        </w:numPr>
        <w:rPr>
          <w:rFonts w:eastAsia="Times New Roman"/>
        </w:rPr>
      </w:pPr>
      <w:r>
        <w:rPr>
          <w:rFonts w:eastAsia="Times New Roman"/>
        </w:rPr>
        <w:t>New Zealand is on track to meet its Kyoto Protocol 2020 target</w:t>
      </w:r>
      <w:r w:rsidR="00657115">
        <w:rPr>
          <w:rFonts w:eastAsia="Times New Roman"/>
        </w:rPr>
        <w:t xml:space="preserve"> to reduce gross emissions to 5 per cent below 1990</w:t>
      </w:r>
      <w:r>
        <w:rPr>
          <w:rFonts w:eastAsia="Times New Roman"/>
        </w:rPr>
        <w:t xml:space="preserve">. Differently from most of the developed countries, agricultural emissions account for the largest share (48,1 per cent) in the total GHG emissions. </w:t>
      </w:r>
      <w:r w:rsidR="006D0EEC">
        <w:rPr>
          <w:rFonts w:eastAsia="Times New Roman"/>
        </w:rPr>
        <w:t>The a</w:t>
      </w:r>
      <w:r>
        <w:rPr>
          <w:rFonts w:eastAsia="Times New Roman"/>
        </w:rPr>
        <w:t xml:space="preserve">griculture sector remains in the focus of climate policy and by 2030, New Zealand intends to reduce biogenic methane emissions to 10 per cent below 2017 levels. By 2050, New Zealand intends to reduce all GHGs emissions, except biogenic methane, </w:t>
      </w:r>
      <w:r w:rsidR="00CE7D60">
        <w:rPr>
          <w:rFonts w:eastAsia="Times New Roman"/>
        </w:rPr>
        <w:t xml:space="preserve">to </w:t>
      </w:r>
      <w:r>
        <w:rPr>
          <w:rFonts w:eastAsia="Times New Roman"/>
        </w:rPr>
        <w:t xml:space="preserve">net zero and reduce biogenic methane emissions to at least 24-47 per cent below 2017 levels. </w:t>
      </w:r>
    </w:p>
    <w:p w14:paraId="023F27BE" w14:textId="77777777" w:rsidR="000B229E" w:rsidRPr="00F442D3" w:rsidRDefault="000B229E" w:rsidP="000B229E">
      <w:pPr>
        <w:pStyle w:val="ListParagraph"/>
        <w:rPr>
          <w:rFonts w:eastAsia="Times New Roman"/>
        </w:rPr>
      </w:pPr>
    </w:p>
    <w:p w14:paraId="4BE4491D" w14:textId="15A9D839" w:rsidR="000B229E" w:rsidRPr="00F442D3" w:rsidRDefault="000B229E" w:rsidP="000B229E">
      <w:pPr>
        <w:pStyle w:val="ListParagraph"/>
        <w:numPr>
          <w:ilvl w:val="0"/>
          <w:numId w:val="20"/>
        </w:numPr>
        <w:rPr>
          <w:rFonts w:eastAsiaTheme="minorEastAsia"/>
          <w:color w:val="000000" w:themeColor="text1"/>
        </w:rPr>
      </w:pPr>
      <w:r>
        <w:rPr>
          <w:rFonts w:eastAsia="Times New Roman"/>
        </w:rPr>
        <w:t>New Zealand has implemented mitigation measures in all sectors. Emissions from agriculture are planned to be reduced by additional fiscal measures as of 2025 and investment in mitigation research. In the energy sector, New Zealand plans to reach 100 per cent renewable electricity by 2035 by phasing out fossil fuels in process heat</w:t>
      </w:r>
      <w:r w:rsidR="00DE279C">
        <w:rPr>
          <w:rFonts w:eastAsia="Times New Roman"/>
        </w:rPr>
        <w:t>, mainly in the industry sector</w:t>
      </w:r>
      <w:r>
        <w:rPr>
          <w:rFonts w:eastAsia="Times New Roman"/>
        </w:rPr>
        <w:t xml:space="preserve">. </w:t>
      </w:r>
    </w:p>
    <w:p w14:paraId="0FD5B402" w14:textId="77777777" w:rsidR="000B229E" w:rsidRPr="00175FDF" w:rsidRDefault="000B229E" w:rsidP="000B229E">
      <w:pPr>
        <w:pStyle w:val="ListParagraph"/>
        <w:rPr>
          <w:rFonts w:eastAsia="Times New Roman"/>
        </w:rPr>
      </w:pPr>
    </w:p>
    <w:p w14:paraId="14676C5F" w14:textId="777808F8" w:rsidR="000B229E" w:rsidRPr="00501901" w:rsidRDefault="000B229E" w:rsidP="000B229E">
      <w:pPr>
        <w:pStyle w:val="ListParagraph"/>
        <w:numPr>
          <w:ilvl w:val="0"/>
          <w:numId w:val="20"/>
        </w:numPr>
        <w:rPr>
          <w:rFonts w:eastAsiaTheme="minorEastAsia"/>
          <w:b/>
          <w:bCs/>
          <w:color w:val="000000" w:themeColor="text1"/>
        </w:rPr>
      </w:pPr>
      <w:r w:rsidRPr="00501901">
        <w:rPr>
          <w:rFonts w:eastAsia="Times New Roman"/>
          <w:b/>
          <w:bCs/>
        </w:rPr>
        <w:t>New Zealand has  reformed its national Emission Trading Scheme (2008) to support New Zealand in meeting its NDCs and domestic emissions reduction targets, by introducing emissions cap in line with climate change targets, phasing out allocation to the industry sector from 2021 and introdu</w:t>
      </w:r>
      <w:r w:rsidR="007163D2">
        <w:rPr>
          <w:rFonts w:eastAsia="Times New Roman"/>
          <w:b/>
          <w:bCs/>
        </w:rPr>
        <w:t>cing</w:t>
      </w:r>
      <w:r w:rsidRPr="00501901">
        <w:rPr>
          <w:rFonts w:eastAsia="Times New Roman"/>
          <w:b/>
          <w:bCs/>
        </w:rPr>
        <w:t xml:space="preserve"> an auction of NZ emission units by the Government.</w:t>
      </w:r>
      <w:r w:rsidRPr="00501901">
        <w:rPr>
          <w:b/>
          <w:bCs/>
        </w:rPr>
        <w:br/>
      </w:r>
    </w:p>
    <w:p w14:paraId="5EB54277" w14:textId="130332EE" w:rsidR="000B229E" w:rsidRPr="00AF092F" w:rsidRDefault="00F75AD1" w:rsidP="00FD6BF2">
      <w:pPr>
        <w:pStyle w:val="ListParagraph"/>
        <w:numPr>
          <w:ilvl w:val="0"/>
          <w:numId w:val="20"/>
        </w:numPr>
        <w:rPr>
          <w:rStyle w:val="Hyperlink"/>
          <w:rFonts w:ascii="Segoe UI" w:hAnsi="Segoe UI" w:cs="Segoe UI"/>
          <w:color w:val="auto"/>
          <w:u w:val="none"/>
        </w:rPr>
      </w:pPr>
      <w:hyperlink r:id="rId27" w:history="1">
        <w:r w:rsidR="00FD6BF2" w:rsidRPr="000C17DA">
          <w:rPr>
            <w:rStyle w:val="Hyperlink"/>
          </w:rPr>
          <w:t>https://unfccc.int/MA/New_Zealand</w:t>
        </w:r>
      </w:hyperlink>
    </w:p>
    <w:p w14:paraId="5204124A" w14:textId="77777777" w:rsidR="000B229E" w:rsidRDefault="000B229E" w:rsidP="00071591">
      <w:pPr>
        <w:rPr>
          <w:rFonts w:cstheme="minorHAnsi"/>
          <w:b/>
          <w:bCs/>
        </w:rPr>
      </w:pPr>
    </w:p>
    <w:p w14:paraId="59740C06" w14:textId="77777777" w:rsidR="00A27D46" w:rsidRDefault="00A27D46" w:rsidP="00071591">
      <w:pPr>
        <w:rPr>
          <w:rFonts w:cstheme="minorHAnsi"/>
          <w:b/>
          <w:bCs/>
        </w:rPr>
      </w:pPr>
    </w:p>
    <w:p w14:paraId="5F0A5DD8" w14:textId="7E2B2D41" w:rsidR="00071591" w:rsidRPr="00F922B6" w:rsidRDefault="00071591" w:rsidP="00071591">
      <w:pPr>
        <w:rPr>
          <w:rFonts w:cstheme="minorHAnsi"/>
          <w:b/>
          <w:bCs/>
        </w:rPr>
      </w:pPr>
      <w:r w:rsidRPr="00F922B6">
        <w:rPr>
          <w:rFonts w:cstheme="minorHAnsi"/>
          <w:b/>
          <w:bCs/>
        </w:rPr>
        <w:t>Russian Federation</w:t>
      </w:r>
    </w:p>
    <w:p w14:paraId="7721974C" w14:textId="0BD11423" w:rsidR="0071088A" w:rsidRPr="0018194E" w:rsidRDefault="00B6378A" w:rsidP="0018194E">
      <w:pPr>
        <w:pStyle w:val="ListParagraph"/>
        <w:numPr>
          <w:ilvl w:val="0"/>
          <w:numId w:val="29"/>
        </w:numPr>
        <w:rPr>
          <w:rFonts w:cstheme="minorHAnsi"/>
          <w:b/>
          <w:bCs/>
        </w:rPr>
      </w:pPr>
      <w:r w:rsidRPr="00F922B6">
        <w:rPr>
          <w:rFonts w:cstheme="minorHAnsi"/>
        </w:rPr>
        <w:t xml:space="preserve">Total emission of GHG in the </w:t>
      </w:r>
      <w:r w:rsidR="00404BF0" w:rsidRPr="00F922B6">
        <w:rPr>
          <w:rFonts w:cstheme="minorHAnsi"/>
        </w:rPr>
        <w:t>Russian Federation</w:t>
      </w:r>
      <w:r w:rsidR="00071591" w:rsidRPr="00F922B6">
        <w:rPr>
          <w:rFonts w:cstheme="minorHAnsi"/>
        </w:rPr>
        <w:t xml:space="preserve"> </w:t>
      </w:r>
      <w:r w:rsidRPr="00F922B6">
        <w:rPr>
          <w:rFonts w:cstheme="minorHAnsi"/>
        </w:rPr>
        <w:t xml:space="preserve">in 2020 (without LULUCF) </w:t>
      </w:r>
      <w:r w:rsidR="0071088A">
        <w:rPr>
          <w:rFonts w:cstheme="minorHAnsi"/>
        </w:rPr>
        <w:t>was</w:t>
      </w:r>
      <w:r w:rsidRPr="00F922B6">
        <w:rPr>
          <w:rFonts w:cstheme="minorHAnsi"/>
        </w:rPr>
        <w:t xml:space="preserve"> about 65.8 per cent</w:t>
      </w:r>
      <w:r w:rsidR="00562D16">
        <w:rPr>
          <w:rFonts w:cstheme="minorHAnsi"/>
        </w:rPr>
        <w:t xml:space="preserve"> of the</w:t>
      </w:r>
      <w:r w:rsidRPr="00F922B6">
        <w:rPr>
          <w:rFonts w:cstheme="minorHAnsi"/>
        </w:rPr>
        <w:t xml:space="preserve"> 1990 </w:t>
      </w:r>
      <w:r w:rsidR="00562D16">
        <w:rPr>
          <w:rFonts w:cstheme="minorHAnsi"/>
        </w:rPr>
        <w:t>emissions</w:t>
      </w:r>
      <w:r w:rsidRPr="00F922B6">
        <w:rPr>
          <w:rFonts w:cstheme="minorHAnsi"/>
        </w:rPr>
        <w:t xml:space="preserve">. Russia’s national target for 2030 is a reduction of GHG emissions </w:t>
      </w:r>
      <w:r w:rsidR="00254CA6">
        <w:rPr>
          <w:rFonts w:cstheme="minorHAnsi"/>
        </w:rPr>
        <w:t>by</w:t>
      </w:r>
      <w:r w:rsidRPr="00F922B6">
        <w:rPr>
          <w:rFonts w:cstheme="minorHAnsi"/>
        </w:rPr>
        <w:t xml:space="preserve"> </w:t>
      </w:r>
      <w:r w:rsidR="00E12EAA">
        <w:rPr>
          <w:rFonts w:cstheme="minorHAnsi"/>
        </w:rPr>
        <w:t>30</w:t>
      </w:r>
      <w:r w:rsidRPr="00F922B6">
        <w:rPr>
          <w:rFonts w:cstheme="minorHAnsi"/>
        </w:rPr>
        <w:t xml:space="preserve"> per cent compared to 1990 levels. </w:t>
      </w:r>
      <w:r w:rsidR="0018194E">
        <w:rPr>
          <w:rFonts w:cstheme="minorHAnsi"/>
        </w:rPr>
        <w:br/>
      </w:r>
    </w:p>
    <w:p w14:paraId="23404284" w14:textId="38805B00" w:rsidR="00F922B6" w:rsidRPr="00E10662" w:rsidRDefault="00197812" w:rsidP="00E10662">
      <w:pPr>
        <w:pStyle w:val="ListParagraph"/>
        <w:numPr>
          <w:ilvl w:val="0"/>
          <w:numId w:val="26"/>
        </w:numPr>
        <w:rPr>
          <w:rFonts w:cstheme="minorHAnsi"/>
        </w:rPr>
      </w:pPr>
      <w:r w:rsidRPr="00710B44">
        <w:rPr>
          <w:rFonts w:cstheme="minorHAnsi"/>
        </w:rPr>
        <w:t>Russia’s hydroelectric power stations currently produce about 18 per cent of electricity, nuclear power stations nearly 19 per cent.</w:t>
      </w:r>
      <w:r w:rsidR="00B52B49">
        <w:rPr>
          <w:rFonts w:cstheme="minorHAnsi"/>
        </w:rPr>
        <w:t xml:space="preserve"> The </w:t>
      </w:r>
      <w:r w:rsidR="00E10662">
        <w:rPr>
          <w:rFonts w:cstheme="minorHAnsi"/>
        </w:rPr>
        <w:t>energy strategy of the Russian Federation (2020) pays much attention to the development of hydrogen energy.</w:t>
      </w:r>
      <w:r w:rsidRPr="0018194E">
        <w:rPr>
          <w:rFonts w:cstheme="minorHAnsi"/>
        </w:rPr>
        <w:br/>
      </w:r>
    </w:p>
    <w:p w14:paraId="28746F5E" w14:textId="3A16E1F5" w:rsidR="00F922B6" w:rsidRPr="0018194E" w:rsidRDefault="009F13DB" w:rsidP="0018194E">
      <w:pPr>
        <w:pStyle w:val="ListParagraph"/>
        <w:numPr>
          <w:ilvl w:val="0"/>
          <w:numId w:val="26"/>
        </w:numPr>
        <w:rPr>
          <w:rFonts w:cstheme="minorHAnsi"/>
        </w:rPr>
      </w:pPr>
      <w:r>
        <w:rPr>
          <w:rFonts w:cstheme="minorHAnsi"/>
          <w:b/>
          <w:bCs/>
        </w:rPr>
        <w:lastRenderedPageBreak/>
        <w:t>Russia</w:t>
      </w:r>
      <w:r w:rsidR="00AE2582">
        <w:rPr>
          <w:rFonts w:cstheme="minorHAnsi"/>
          <w:b/>
          <w:bCs/>
        </w:rPr>
        <w:t>n Federation’s</w:t>
      </w:r>
      <w:r w:rsidR="00FE33C5">
        <w:rPr>
          <w:rFonts w:cstheme="minorHAnsi"/>
          <w:b/>
          <w:bCs/>
        </w:rPr>
        <w:t xml:space="preserve"> new federal law on limiting GHG emissions from 2021 will set the framework for climate change policy at the national level. </w:t>
      </w:r>
      <w:r w:rsidR="00B6378A" w:rsidRPr="008831EE">
        <w:rPr>
          <w:rFonts w:cstheme="minorHAnsi"/>
          <w:b/>
          <w:bCs/>
        </w:rPr>
        <w:t xml:space="preserve">Among the </w:t>
      </w:r>
      <w:r w:rsidR="00AF53B9" w:rsidRPr="008831EE">
        <w:rPr>
          <w:rFonts w:cstheme="minorHAnsi"/>
          <w:b/>
          <w:bCs/>
        </w:rPr>
        <w:t>new</w:t>
      </w:r>
      <w:r w:rsidR="00B6378A" w:rsidRPr="008831EE">
        <w:rPr>
          <w:rFonts w:cstheme="minorHAnsi"/>
          <w:b/>
          <w:bCs/>
        </w:rPr>
        <w:t xml:space="preserve"> measures taken by </w:t>
      </w:r>
      <w:r w:rsidR="00EB1AD1">
        <w:rPr>
          <w:rFonts w:cstheme="minorHAnsi"/>
          <w:b/>
          <w:bCs/>
        </w:rPr>
        <w:t>the Russian Federation</w:t>
      </w:r>
      <w:r w:rsidR="00B6378A" w:rsidRPr="008831EE">
        <w:rPr>
          <w:rFonts w:cstheme="minorHAnsi"/>
          <w:b/>
          <w:bCs/>
        </w:rPr>
        <w:t xml:space="preserve"> is the development of green bonds and </w:t>
      </w:r>
      <w:r w:rsidR="00AF53B9" w:rsidRPr="008831EE">
        <w:rPr>
          <w:rFonts w:cstheme="minorHAnsi"/>
          <w:b/>
          <w:bCs/>
        </w:rPr>
        <w:t xml:space="preserve">the consideration of a draft law on green certificates. The introduction of a green certificate system will promote the development of renewable and low-carbon energy and help exporters to reduce the carbon footprint of products. </w:t>
      </w:r>
      <w:r w:rsidR="007F0093">
        <w:rPr>
          <w:rFonts w:cstheme="minorHAnsi"/>
          <w:b/>
          <w:bCs/>
        </w:rPr>
        <w:t xml:space="preserve">At the regional level, the Sakhalin Regional Pilot Project for carbon neutrality in 2025 can become a model for the rest of the country. </w:t>
      </w:r>
      <w:r w:rsidR="00197812">
        <w:rPr>
          <w:rFonts w:cstheme="minorHAnsi"/>
          <w:b/>
          <w:bCs/>
        </w:rPr>
        <w:br/>
      </w:r>
    </w:p>
    <w:p w14:paraId="0339927A" w14:textId="1915B0EC" w:rsidR="00071591" w:rsidRPr="00995AB0" w:rsidRDefault="00F75AD1" w:rsidP="00FD6BF2">
      <w:pPr>
        <w:pStyle w:val="ListParagraph"/>
        <w:numPr>
          <w:ilvl w:val="0"/>
          <w:numId w:val="26"/>
        </w:numPr>
        <w:rPr>
          <w:rStyle w:val="Hyperlink"/>
          <w:rFonts w:ascii="Segoe UI" w:hAnsi="Segoe UI" w:cs="Segoe UI"/>
          <w:color w:val="auto"/>
          <w:u w:val="none"/>
        </w:rPr>
      </w:pPr>
      <w:hyperlink r:id="rId28" w:history="1">
        <w:r w:rsidR="00FD6BF2" w:rsidRPr="000C17DA">
          <w:rPr>
            <w:rStyle w:val="Hyperlink"/>
            <w:rFonts w:cstheme="minorHAnsi"/>
          </w:rPr>
          <w:t>https://unfccc.int/MA/Russian_Federation</w:t>
        </w:r>
      </w:hyperlink>
    </w:p>
    <w:p w14:paraId="4315EAFC" w14:textId="77777777" w:rsidR="00995AB0" w:rsidRPr="00995AB0" w:rsidRDefault="00995AB0" w:rsidP="00D87B66">
      <w:pPr>
        <w:pStyle w:val="ListParagraph"/>
        <w:rPr>
          <w:rFonts w:ascii="Segoe UI" w:hAnsi="Segoe UI" w:cs="Segoe UI"/>
        </w:rPr>
      </w:pPr>
    </w:p>
    <w:sectPr w:rsidR="00995AB0" w:rsidRPr="00995AB0" w:rsidSect="00FD6BF2">
      <w:pgSz w:w="11906" w:h="16838"/>
      <w:pgMar w:top="993"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65891"/>
    <w:multiLevelType w:val="hybridMultilevel"/>
    <w:tmpl w:val="F92E0BE4"/>
    <w:lvl w:ilvl="0" w:tplc="80FA823C">
      <w:start w:val="1"/>
      <w:numFmt w:val="bullet"/>
      <w:lvlText w:val="-"/>
      <w:lvlJc w:val="left"/>
      <w:pPr>
        <w:tabs>
          <w:tab w:val="num" w:pos="720"/>
        </w:tabs>
        <w:ind w:left="720" w:hanging="360"/>
      </w:pPr>
      <w:rPr>
        <w:rFonts w:ascii="Times New Roman" w:hAnsi="Times New Roman" w:hint="default"/>
      </w:rPr>
    </w:lvl>
    <w:lvl w:ilvl="1" w:tplc="A62A23FE">
      <w:start w:val="1"/>
      <w:numFmt w:val="bullet"/>
      <w:lvlText w:val="-"/>
      <w:lvlJc w:val="left"/>
      <w:pPr>
        <w:tabs>
          <w:tab w:val="num" w:pos="1440"/>
        </w:tabs>
        <w:ind w:left="1440" w:hanging="360"/>
      </w:pPr>
      <w:rPr>
        <w:rFonts w:ascii="Times New Roman" w:hAnsi="Times New Roman" w:hint="default"/>
      </w:rPr>
    </w:lvl>
    <w:lvl w:ilvl="2" w:tplc="3DDEE366" w:tentative="1">
      <w:start w:val="1"/>
      <w:numFmt w:val="bullet"/>
      <w:lvlText w:val="-"/>
      <w:lvlJc w:val="left"/>
      <w:pPr>
        <w:tabs>
          <w:tab w:val="num" w:pos="2160"/>
        </w:tabs>
        <w:ind w:left="2160" w:hanging="360"/>
      </w:pPr>
      <w:rPr>
        <w:rFonts w:ascii="Times New Roman" w:hAnsi="Times New Roman" w:hint="default"/>
      </w:rPr>
    </w:lvl>
    <w:lvl w:ilvl="3" w:tplc="701A301A" w:tentative="1">
      <w:start w:val="1"/>
      <w:numFmt w:val="bullet"/>
      <w:lvlText w:val="-"/>
      <w:lvlJc w:val="left"/>
      <w:pPr>
        <w:tabs>
          <w:tab w:val="num" w:pos="2880"/>
        </w:tabs>
        <w:ind w:left="2880" w:hanging="360"/>
      </w:pPr>
      <w:rPr>
        <w:rFonts w:ascii="Times New Roman" w:hAnsi="Times New Roman" w:hint="default"/>
      </w:rPr>
    </w:lvl>
    <w:lvl w:ilvl="4" w:tplc="B4FCB57A" w:tentative="1">
      <w:start w:val="1"/>
      <w:numFmt w:val="bullet"/>
      <w:lvlText w:val="-"/>
      <w:lvlJc w:val="left"/>
      <w:pPr>
        <w:tabs>
          <w:tab w:val="num" w:pos="3600"/>
        </w:tabs>
        <w:ind w:left="3600" w:hanging="360"/>
      </w:pPr>
      <w:rPr>
        <w:rFonts w:ascii="Times New Roman" w:hAnsi="Times New Roman" w:hint="default"/>
      </w:rPr>
    </w:lvl>
    <w:lvl w:ilvl="5" w:tplc="A5AC4798" w:tentative="1">
      <w:start w:val="1"/>
      <w:numFmt w:val="bullet"/>
      <w:lvlText w:val="-"/>
      <w:lvlJc w:val="left"/>
      <w:pPr>
        <w:tabs>
          <w:tab w:val="num" w:pos="4320"/>
        </w:tabs>
        <w:ind w:left="4320" w:hanging="360"/>
      </w:pPr>
      <w:rPr>
        <w:rFonts w:ascii="Times New Roman" w:hAnsi="Times New Roman" w:hint="default"/>
      </w:rPr>
    </w:lvl>
    <w:lvl w:ilvl="6" w:tplc="0C52E6B6" w:tentative="1">
      <w:start w:val="1"/>
      <w:numFmt w:val="bullet"/>
      <w:lvlText w:val="-"/>
      <w:lvlJc w:val="left"/>
      <w:pPr>
        <w:tabs>
          <w:tab w:val="num" w:pos="5040"/>
        </w:tabs>
        <w:ind w:left="5040" w:hanging="360"/>
      </w:pPr>
      <w:rPr>
        <w:rFonts w:ascii="Times New Roman" w:hAnsi="Times New Roman" w:hint="default"/>
      </w:rPr>
    </w:lvl>
    <w:lvl w:ilvl="7" w:tplc="64D4A146" w:tentative="1">
      <w:start w:val="1"/>
      <w:numFmt w:val="bullet"/>
      <w:lvlText w:val="-"/>
      <w:lvlJc w:val="left"/>
      <w:pPr>
        <w:tabs>
          <w:tab w:val="num" w:pos="5760"/>
        </w:tabs>
        <w:ind w:left="5760" w:hanging="360"/>
      </w:pPr>
      <w:rPr>
        <w:rFonts w:ascii="Times New Roman" w:hAnsi="Times New Roman" w:hint="default"/>
      </w:rPr>
    </w:lvl>
    <w:lvl w:ilvl="8" w:tplc="93FE11C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BB76F1"/>
    <w:multiLevelType w:val="hybridMultilevel"/>
    <w:tmpl w:val="98C8B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56506"/>
    <w:multiLevelType w:val="hybridMultilevel"/>
    <w:tmpl w:val="DE0AC56E"/>
    <w:lvl w:ilvl="0" w:tplc="7E6EC672">
      <w:start w:val="1"/>
      <w:numFmt w:val="bullet"/>
      <w:lvlText w:val=""/>
      <w:lvlJc w:val="left"/>
      <w:pPr>
        <w:tabs>
          <w:tab w:val="num" w:pos="720"/>
        </w:tabs>
        <w:ind w:left="720" w:hanging="360"/>
      </w:pPr>
      <w:rPr>
        <w:rFonts w:ascii="Symbol" w:hAnsi="Symbol" w:hint="default"/>
        <w:sz w:val="20"/>
      </w:rPr>
    </w:lvl>
    <w:lvl w:ilvl="1" w:tplc="98F0A310" w:tentative="1">
      <w:start w:val="1"/>
      <w:numFmt w:val="bullet"/>
      <w:lvlText w:val="o"/>
      <w:lvlJc w:val="left"/>
      <w:pPr>
        <w:tabs>
          <w:tab w:val="num" w:pos="1440"/>
        </w:tabs>
        <w:ind w:left="1440" w:hanging="360"/>
      </w:pPr>
      <w:rPr>
        <w:rFonts w:ascii="Courier New" w:hAnsi="Courier New" w:hint="default"/>
        <w:sz w:val="20"/>
      </w:rPr>
    </w:lvl>
    <w:lvl w:ilvl="2" w:tplc="0FA0E0C2" w:tentative="1">
      <w:start w:val="1"/>
      <w:numFmt w:val="bullet"/>
      <w:lvlText w:val=""/>
      <w:lvlJc w:val="left"/>
      <w:pPr>
        <w:tabs>
          <w:tab w:val="num" w:pos="2160"/>
        </w:tabs>
        <w:ind w:left="2160" w:hanging="360"/>
      </w:pPr>
      <w:rPr>
        <w:rFonts w:ascii="Wingdings" w:hAnsi="Wingdings" w:hint="default"/>
        <w:sz w:val="20"/>
      </w:rPr>
    </w:lvl>
    <w:lvl w:ilvl="3" w:tplc="0058888A" w:tentative="1">
      <w:start w:val="1"/>
      <w:numFmt w:val="bullet"/>
      <w:lvlText w:val=""/>
      <w:lvlJc w:val="left"/>
      <w:pPr>
        <w:tabs>
          <w:tab w:val="num" w:pos="2880"/>
        </w:tabs>
        <w:ind w:left="2880" w:hanging="360"/>
      </w:pPr>
      <w:rPr>
        <w:rFonts w:ascii="Wingdings" w:hAnsi="Wingdings" w:hint="default"/>
        <w:sz w:val="20"/>
      </w:rPr>
    </w:lvl>
    <w:lvl w:ilvl="4" w:tplc="B62C69C6" w:tentative="1">
      <w:start w:val="1"/>
      <w:numFmt w:val="bullet"/>
      <w:lvlText w:val=""/>
      <w:lvlJc w:val="left"/>
      <w:pPr>
        <w:tabs>
          <w:tab w:val="num" w:pos="3600"/>
        </w:tabs>
        <w:ind w:left="3600" w:hanging="360"/>
      </w:pPr>
      <w:rPr>
        <w:rFonts w:ascii="Wingdings" w:hAnsi="Wingdings" w:hint="default"/>
        <w:sz w:val="20"/>
      </w:rPr>
    </w:lvl>
    <w:lvl w:ilvl="5" w:tplc="2B1ACCDC" w:tentative="1">
      <w:start w:val="1"/>
      <w:numFmt w:val="bullet"/>
      <w:lvlText w:val=""/>
      <w:lvlJc w:val="left"/>
      <w:pPr>
        <w:tabs>
          <w:tab w:val="num" w:pos="4320"/>
        </w:tabs>
        <w:ind w:left="4320" w:hanging="360"/>
      </w:pPr>
      <w:rPr>
        <w:rFonts w:ascii="Wingdings" w:hAnsi="Wingdings" w:hint="default"/>
        <w:sz w:val="20"/>
      </w:rPr>
    </w:lvl>
    <w:lvl w:ilvl="6" w:tplc="A2AACDCE" w:tentative="1">
      <w:start w:val="1"/>
      <w:numFmt w:val="bullet"/>
      <w:lvlText w:val=""/>
      <w:lvlJc w:val="left"/>
      <w:pPr>
        <w:tabs>
          <w:tab w:val="num" w:pos="5040"/>
        </w:tabs>
        <w:ind w:left="5040" w:hanging="360"/>
      </w:pPr>
      <w:rPr>
        <w:rFonts w:ascii="Wingdings" w:hAnsi="Wingdings" w:hint="default"/>
        <w:sz w:val="20"/>
      </w:rPr>
    </w:lvl>
    <w:lvl w:ilvl="7" w:tplc="061CCA4C" w:tentative="1">
      <w:start w:val="1"/>
      <w:numFmt w:val="bullet"/>
      <w:lvlText w:val=""/>
      <w:lvlJc w:val="left"/>
      <w:pPr>
        <w:tabs>
          <w:tab w:val="num" w:pos="5760"/>
        </w:tabs>
        <w:ind w:left="5760" w:hanging="360"/>
      </w:pPr>
      <w:rPr>
        <w:rFonts w:ascii="Wingdings" w:hAnsi="Wingdings" w:hint="default"/>
        <w:sz w:val="20"/>
      </w:rPr>
    </w:lvl>
    <w:lvl w:ilvl="8" w:tplc="7332C9A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FD72DD"/>
    <w:multiLevelType w:val="hybridMultilevel"/>
    <w:tmpl w:val="8818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F51B1"/>
    <w:multiLevelType w:val="hybridMultilevel"/>
    <w:tmpl w:val="99C80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B06B6F"/>
    <w:multiLevelType w:val="hybridMultilevel"/>
    <w:tmpl w:val="AE323040"/>
    <w:lvl w:ilvl="0" w:tplc="3314D908">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8480389"/>
    <w:multiLevelType w:val="hybridMultilevel"/>
    <w:tmpl w:val="1A2A0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602705"/>
    <w:multiLevelType w:val="hybridMultilevel"/>
    <w:tmpl w:val="50B49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65680"/>
    <w:multiLevelType w:val="hybridMultilevel"/>
    <w:tmpl w:val="8F7AA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B215BF"/>
    <w:multiLevelType w:val="hybridMultilevel"/>
    <w:tmpl w:val="03204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DB5F6B"/>
    <w:multiLevelType w:val="hybridMultilevel"/>
    <w:tmpl w:val="C242D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C008BA"/>
    <w:multiLevelType w:val="hybridMultilevel"/>
    <w:tmpl w:val="B1742566"/>
    <w:lvl w:ilvl="0" w:tplc="956E2FDE">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92798B"/>
    <w:multiLevelType w:val="hybridMultilevel"/>
    <w:tmpl w:val="11C05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D00B08"/>
    <w:multiLevelType w:val="hybridMultilevel"/>
    <w:tmpl w:val="DE725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1D81670"/>
    <w:multiLevelType w:val="hybridMultilevel"/>
    <w:tmpl w:val="FCF602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40B6A2E"/>
    <w:multiLevelType w:val="hybridMultilevel"/>
    <w:tmpl w:val="4718E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7B509E"/>
    <w:multiLevelType w:val="hybridMultilevel"/>
    <w:tmpl w:val="7AA8F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A45CE1"/>
    <w:multiLevelType w:val="hybridMultilevel"/>
    <w:tmpl w:val="FD7C341E"/>
    <w:lvl w:ilvl="0" w:tplc="EE70DF40">
      <w:start w:val="1"/>
      <w:numFmt w:val="bullet"/>
      <w:lvlText w:val="•"/>
      <w:lvlJc w:val="left"/>
      <w:pPr>
        <w:tabs>
          <w:tab w:val="num" w:pos="720"/>
        </w:tabs>
        <w:ind w:left="720" w:hanging="360"/>
      </w:pPr>
      <w:rPr>
        <w:rFonts w:ascii="Arial" w:hAnsi="Arial" w:hint="default"/>
      </w:rPr>
    </w:lvl>
    <w:lvl w:ilvl="1" w:tplc="554E1C8C" w:tentative="1">
      <w:start w:val="1"/>
      <w:numFmt w:val="bullet"/>
      <w:lvlText w:val="•"/>
      <w:lvlJc w:val="left"/>
      <w:pPr>
        <w:tabs>
          <w:tab w:val="num" w:pos="1440"/>
        </w:tabs>
        <w:ind w:left="1440" w:hanging="360"/>
      </w:pPr>
      <w:rPr>
        <w:rFonts w:ascii="Arial" w:hAnsi="Arial" w:hint="default"/>
      </w:rPr>
    </w:lvl>
    <w:lvl w:ilvl="2" w:tplc="6D167B88" w:tentative="1">
      <w:start w:val="1"/>
      <w:numFmt w:val="bullet"/>
      <w:lvlText w:val="•"/>
      <w:lvlJc w:val="left"/>
      <w:pPr>
        <w:tabs>
          <w:tab w:val="num" w:pos="2160"/>
        </w:tabs>
        <w:ind w:left="2160" w:hanging="360"/>
      </w:pPr>
      <w:rPr>
        <w:rFonts w:ascii="Arial" w:hAnsi="Arial" w:hint="default"/>
      </w:rPr>
    </w:lvl>
    <w:lvl w:ilvl="3" w:tplc="759E93D2" w:tentative="1">
      <w:start w:val="1"/>
      <w:numFmt w:val="bullet"/>
      <w:lvlText w:val="•"/>
      <w:lvlJc w:val="left"/>
      <w:pPr>
        <w:tabs>
          <w:tab w:val="num" w:pos="2880"/>
        </w:tabs>
        <w:ind w:left="2880" w:hanging="360"/>
      </w:pPr>
      <w:rPr>
        <w:rFonts w:ascii="Arial" w:hAnsi="Arial" w:hint="default"/>
      </w:rPr>
    </w:lvl>
    <w:lvl w:ilvl="4" w:tplc="6F44F25E" w:tentative="1">
      <w:start w:val="1"/>
      <w:numFmt w:val="bullet"/>
      <w:lvlText w:val="•"/>
      <w:lvlJc w:val="left"/>
      <w:pPr>
        <w:tabs>
          <w:tab w:val="num" w:pos="3600"/>
        </w:tabs>
        <w:ind w:left="3600" w:hanging="360"/>
      </w:pPr>
      <w:rPr>
        <w:rFonts w:ascii="Arial" w:hAnsi="Arial" w:hint="default"/>
      </w:rPr>
    </w:lvl>
    <w:lvl w:ilvl="5" w:tplc="B22A6E0A" w:tentative="1">
      <w:start w:val="1"/>
      <w:numFmt w:val="bullet"/>
      <w:lvlText w:val="•"/>
      <w:lvlJc w:val="left"/>
      <w:pPr>
        <w:tabs>
          <w:tab w:val="num" w:pos="4320"/>
        </w:tabs>
        <w:ind w:left="4320" w:hanging="360"/>
      </w:pPr>
      <w:rPr>
        <w:rFonts w:ascii="Arial" w:hAnsi="Arial" w:hint="default"/>
      </w:rPr>
    </w:lvl>
    <w:lvl w:ilvl="6" w:tplc="F69C6C54" w:tentative="1">
      <w:start w:val="1"/>
      <w:numFmt w:val="bullet"/>
      <w:lvlText w:val="•"/>
      <w:lvlJc w:val="left"/>
      <w:pPr>
        <w:tabs>
          <w:tab w:val="num" w:pos="5040"/>
        </w:tabs>
        <w:ind w:left="5040" w:hanging="360"/>
      </w:pPr>
      <w:rPr>
        <w:rFonts w:ascii="Arial" w:hAnsi="Arial" w:hint="default"/>
      </w:rPr>
    </w:lvl>
    <w:lvl w:ilvl="7" w:tplc="375C199E" w:tentative="1">
      <w:start w:val="1"/>
      <w:numFmt w:val="bullet"/>
      <w:lvlText w:val="•"/>
      <w:lvlJc w:val="left"/>
      <w:pPr>
        <w:tabs>
          <w:tab w:val="num" w:pos="5760"/>
        </w:tabs>
        <w:ind w:left="5760" w:hanging="360"/>
      </w:pPr>
      <w:rPr>
        <w:rFonts w:ascii="Arial" w:hAnsi="Arial" w:hint="default"/>
      </w:rPr>
    </w:lvl>
    <w:lvl w:ilvl="8" w:tplc="216A6A7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8514BDE"/>
    <w:multiLevelType w:val="hybridMultilevel"/>
    <w:tmpl w:val="12048180"/>
    <w:lvl w:ilvl="0" w:tplc="AF7A53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DD7692"/>
    <w:multiLevelType w:val="hybridMultilevel"/>
    <w:tmpl w:val="27BA6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382DB1"/>
    <w:multiLevelType w:val="hybridMultilevel"/>
    <w:tmpl w:val="1402F560"/>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37F1A67"/>
    <w:multiLevelType w:val="hybridMultilevel"/>
    <w:tmpl w:val="11287D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42924C7"/>
    <w:multiLevelType w:val="hybridMultilevel"/>
    <w:tmpl w:val="2764A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9D6B22"/>
    <w:multiLevelType w:val="hybridMultilevel"/>
    <w:tmpl w:val="58D0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315FDC"/>
    <w:multiLevelType w:val="hybridMultilevel"/>
    <w:tmpl w:val="2B12B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6334CD"/>
    <w:multiLevelType w:val="hybridMultilevel"/>
    <w:tmpl w:val="D7B2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6A0D69"/>
    <w:multiLevelType w:val="hybridMultilevel"/>
    <w:tmpl w:val="E71CE24E"/>
    <w:lvl w:ilvl="0" w:tplc="819CD52E">
      <w:numFmt w:val="bullet"/>
      <w:lvlText w:val="-"/>
      <w:lvlJc w:val="left"/>
      <w:pPr>
        <w:ind w:left="720" w:hanging="360"/>
      </w:pPr>
      <w:rPr>
        <w:rFonts w:ascii="Segoe UI" w:eastAsiaTheme="minorHAnsi" w:hAnsi="Segoe UI"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F437B8"/>
    <w:multiLevelType w:val="hybridMultilevel"/>
    <w:tmpl w:val="5E206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786CD6"/>
    <w:multiLevelType w:val="hybridMultilevel"/>
    <w:tmpl w:val="4A041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
  </w:num>
  <w:num w:numId="4">
    <w:abstractNumId w:val="11"/>
  </w:num>
  <w:num w:numId="5">
    <w:abstractNumId w:val="18"/>
  </w:num>
  <w:num w:numId="6">
    <w:abstractNumId w:val="13"/>
  </w:num>
  <w:num w:numId="7">
    <w:abstractNumId w:val="2"/>
  </w:num>
  <w:num w:numId="8">
    <w:abstractNumId w:val="25"/>
  </w:num>
  <w:num w:numId="9">
    <w:abstractNumId w:val="9"/>
  </w:num>
  <w:num w:numId="10">
    <w:abstractNumId w:val="23"/>
  </w:num>
  <w:num w:numId="11">
    <w:abstractNumId w:val="3"/>
  </w:num>
  <w:num w:numId="12">
    <w:abstractNumId w:val="22"/>
  </w:num>
  <w:num w:numId="13">
    <w:abstractNumId w:val="7"/>
  </w:num>
  <w:num w:numId="14">
    <w:abstractNumId w:val="19"/>
  </w:num>
  <w:num w:numId="15">
    <w:abstractNumId w:val="28"/>
  </w:num>
  <w:num w:numId="16">
    <w:abstractNumId w:val="12"/>
  </w:num>
  <w:num w:numId="17">
    <w:abstractNumId w:val="6"/>
  </w:num>
  <w:num w:numId="18">
    <w:abstractNumId w:val="15"/>
  </w:num>
  <w:num w:numId="19">
    <w:abstractNumId w:val="24"/>
  </w:num>
  <w:num w:numId="20">
    <w:abstractNumId w:val="27"/>
  </w:num>
  <w:num w:numId="21">
    <w:abstractNumId w:val="17"/>
  </w:num>
  <w:num w:numId="22">
    <w:abstractNumId w:val="0"/>
  </w:num>
  <w:num w:numId="23">
    <w:abstractNumId w:val="4"/>
  </w:num>
  <w:num w:numId="24">
    <w:abstractNumId w:val="5"/>
  </w:num>
  <w:num w:numId="25">
    <w:abstractNumId w:val="20"/>
  </w:num>
  <w:num w:numId="26">
    <w:abstractNumId w:val="16"/>
  </w:num>
  <w:num w:numId="27">
    <w:abstractNumId w:val="26"/>
  </w:num>
  <w:num w:numId="28">
    <w:abstractNumId w:val="21"/>
  </w:num>
  <w:num w:numId="29">
    <w:abstractNumId w:val="8"/>
  </w:num>
  <w:num w:numId="30">
    <w:abstractNumId w:val="16"/>
  </w:num>
  <w:num w:numId="31">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ABB"/>
    <w:rsid w:val="00002F22"/>
    <w:rsid w:val="000034A1"/>
    <w:rsid w:val="00004FC7"/>
    <w:rsid w:val="00005834"/>
    <w:rsid w:val="000128E6"/>
    <w:rsid w:val="00014584"/>
    <w:rsid w:val="00014DDD"/>
    <w:rsid w:val="00015130"/>
    <w:rsid w:val="00016407"/>
    <w:rsid w:val="00020BD2"/>
    <w:rsid w:val="000240A6"/>
    <w:rsid w:val="000269CF"/>
    <w:rsid w:val="0003009E"/>
    <w:rsid w:val="000339B3"/>
    <w:rsid w:val="00034345"/>
    <w:rsid w:val="00034BC0"/>
    <w:rsid w:val="00034FB1"/>
    <w:rsid w:val="00036431"/>
    <w:rsid w:val="00042C15"/>
    <w:rsid w:val="00042FDD"/>
    <w:rsid w:val="000433ED"/>
    <w:rsid w:val="0004582A"/>
    <w:rsid w:val="0005027B"/>
    <w:rsid w:val="00050D8C"/>
    <w:rsid w:val="000545FD"/>
    <w:rsid w:val="00055669"/>
    <w:rsid w:val="00055761"/>
    <w:rsid w:val="00055F9E"/>
    <w:rsid w:val="00060F27"/>
    <w:rsid w:val="000623C2"/>
    <w:rsid w:val="00064E09"/>
    <w:rsid w:val="0006574B"/>
    <w:rsid w:val="00065DC6"/>
    <w:rsid w:val="00071591"/>
    <w:rsid w:val="00077BDA"/>
    <w:rsid w:val="00081E70"/>
    <w:rsid w:val="00082A57"/>
    <w:rsid w:val="00085CD2"/>
    <w:rsid w:val="000878E6"/>
    <w:rsid w:val="00087D31"/>
    <w:rsid w:val="0009040A"/>
    <w:rsid w:val="00090A76"/>
    <w:rsid w:val="0009171E"/>
    <w:rsid w:val="00094094"/>
    <w:rsid w:val="00094263"/>
    <w:rsid w:val="00096ED2"/>
    <w:rsid w:val="000978B9"/>
    <w:rsid w:val="000A0B91"/>
    <w:rsid w:val="000A1211"/>
    <w:rsid w:val="000A19C4"/>
    <w:rsid w:val="000A2891"/>
    <w:rsid w:val="000A4DCB"/>
    <w:rsid w:val="000A5ADA"/>
    <w:rsid w:val="000A680B"/>
    <w:rsid w:val="000B229E"/>
    <w:rsid w:val="000B2C5B"/>
    <w:rsid w:val="000B625E"/>
    <w:rsid w:val="000B7AAD"/>
    <w:rsid w:val="000C2851"/>
    <w:rsid w:val="000C443A"/>
    <w:rsid w:val="000C5161"/>
    <w:rsid w:val="000D5204"/>
    <w:rsid w:val="000D745F"/>
    <w:rsid w:val="000E1255"/>
    <w:rsid w:val="000E2ABA"/>
    <w:rsid w:val="000E65F8"/>
    <w:rsid w:val="000F011A"/>
    <w:rsid w:val="000F5F51"/>
    <w:rsid w:val="001003EA"/>
    <w:rsid w:val="00102076"/>
    <w:rsid w:val="00104E40"/>
    <w:rsid w:val="0010525B"/>
    <w:rsid w:val="0010670D"/>
    <w:rsid w:val="00111D5C"/>
    <w:rsid w:val="00114AFE"/>
    <w:rsid w:val="001150F5"/>
    <w:rsid w:val="001151FF"/>
    <w:rsid w:val="00115C77"/>
    <w:rsid w:val="00115C81"/>
    <w:rsid w:val="001167C0"/>
    <w:rsid w:val="001177E0"/>
    <w:rsid w:val="001249BC"/>
    <w:rsid w:val="001250A7"/>
    <w:rsid w:val="00130B86"/>
    <w:rsid w:val="00131FE2"/>
    <w:rsid w:val="00132226"/>
    <w:rsid w:val="001327C3"/>
    <w:rsid w:val="00133A87"/>
    <w:rsid w:val="00135809"/>
    <w:rsid w:val="00140359"/>
    <w:rsid w:val="001406D0"/>
    <w:rsid w:val="00142D62"/>
    <w:rsid w:val="001436E6"/>
    <w:rsid w:val="001451F4"/>
    <w:rsid w:val="00147F28"/>
    <w:rsid w:val="00153DEE"/>
    <w:rsid w:val="00154827"/>
    <w:rsid w:val="00161A2F"/>
    <w:rsid w:val="00161EB7"/>
    <w:rsid w:val="00162C90"/>
    <w:rsid w:val="001639D0"/>
    <w:rsid w:val="00164B3D"/>
    <w:rsid w:val="00165EFB"/>
    <w:rsid w:val="00167DF7"/>
    <w:rsid w:val="001724A6"/>
    <w:rsid w:val="0017285A"/>
    <w:rsid w:val="00175FDF"/>
    <w:rsid w:val="001762C5"/>
    <w:rsid w:val="00176346"/>
    <w:rsid w:val="00177024"/>
    <w:rsid w:val="0018194E"/>
    <w:rsid w:val="00181F32"/>
    <w:rsid w:val="00182DFD"/>
    <w:rsid w:val="001836DE"/>
    <w:rsid w:val="00183D0E"/>
    <w:rsid w:val="00184BC5"/>
    <w:rsid w:val="001862B2"/>
    <w:rsid w:val="00186DA1"/>
    <w:rsid w:val="00195CDC"/>
    <w:rsid w:val="00196FDC"/>
    <w:rsid w:val="00197812"/>
    <w:rsid w:val="001A1AB4"/>
    <w:rsid w:val="001A3323"/>
    <w:rsid w:val="001B0DDB"/>
    <w:rsid w:val="001B16EA"/>
    <w:rsid w:val="001B3013"/>
    <w:rsid w:val="001B32AC"/>
    <w:rsid w:val="001B5EE9"/>
    <w:rsid w:val="001B72FF"/>
    <w:rsid w:val="001C0D85"/>
    <w:rsid w:val="001C2322"/>
    <w:rsid w:val="001C4868"/>
    <w:rsid w:val="001C4ACA"/>
    <w:rsid w:val="001C4B0B"/>
    <w:rsid w:val="001C561F"/>
    <w:rsid w:val="001D0228"/>
    <w:rsid w:val="001D3187"/>
    <w:rsid w:val="001D4084"/>
    <w:rsid w:val="001E16AD"/>
    <w:rsid w:val="001E253D"/>
    <w:rsid w:val="001E3008"/>
    <w:rsid w:val="001E5FD5"/>
    <w:rsid w:val="001E6E4A"/>
    <w:rsid w:val="001F39B5"/>
    <w:rsid w:val="001F4190"/>
    <w:rsid w:val="001F4E2A"/>
    <w:rsid w:val="001F7798"/>
    <w:rsid w:val="00200296"/>
    <w:rsid w:val="002021CD"/>
    <w:rsid w:val="00203545"/>
    <w:rsid w:val="00203CDB"/>
    <w:rsid w:val="00205125"/>
    <w:rsid w:val="00213D4C"/>
    <w:rsid w:val="00214662"/>
    <w:rsid w:val="0022010C"/>
    <w:rsid w:val="00220964"/>
    <w:rsid w:val="0022179B"/>
    <w:rsid w:val="0022310D"/>
    <w:rsid w:val="00225119"/>
    <w:rsid w:val="00226C55"/>
    <w:rsid w:val="00230654"/>
    <w:rsid w:val="00230A56"/>
    <w:rsid w:val="0023277D"/>
    <w:rsid w:val="00232F1B"/>
    <w:rsid w:val="0023320F"/>
    <w:rsid w:val="002334E2"/>
    <w:rsid w:val="002341BC"/>
    <w:rsid w:val="002350AA"/>
    <w:rsid w:val="00243046"/>
    <w:rsid w:val="00245CB7"/>
    <w:rsid w:val="00254CA6"/>
    <w:rsid w:val="002577A4"/>
    <w:rsid w:val="00257939"/>
    <w:rsid w:val="00257EE0"/>
    <w:rsid w:val="0026052C"/>
    <w:rsid w:val="002618D1"/>
    <w:rsid w:val="00263C83"/>
    <w:rsid w:val="00266E99"/>
    <w:rsid w:val="00271265"/>
    <w:rsid w:val="0027273C"/>
    <w:rsid w:val="00273B82"/>
    <w:rsid w:val="00275A7B"/>
    <w:rsid w:val="00277AF1"/>
    <w:rsid w:val="00282C23"/>
    <w:rsid w:val="00284A5C"/>
    <w:rsid w:val="00284B50"/>
    <w:rsid w:val="00287356"/>
    <w:rsid w:val="00287AAA"/>
    <w:rsid w:val="00290ABB"/>
    <w:rsid w:val="00290B27"/>
    <w:rsid w:val="0029314C"/>
    <w:rsid w:val="0029657F"/>
    <w:rsid w:val="002970D4"/>
    <w:rsid w:val="002A0269"/>
    <w:rsid w:val="002A1869"/>
    <w:rsid w:val="002A59D4"/>
    <w:rsid w:val="002B1554"/>
    <w:rsid w:val="002B234B"/>
    <w:rsid w:val="002B2C51"/>
    <w:rsid w:val="002B3011"/>
    <w:rsid w:val="002B41D8"/>
    <w:rsid w:val="002B4968"/>
    <w:rsid w:val="002B5361"/>
    <w:rsid w:val="002B5DBF"/>
    <w:rsid w:val="002B6D5E"/>
    <w:rsid w:val="002C303A"/>
    <w:rsid w:val="002C378B"/>
    <w:rsid w:val="002C4D11"/>
    <w:rsid w:val="002C5D65"/>
    <w:rsid w:val="002C7326"/>
    <w:rsid w:val="002D0592"/>
    <w:rsid w:val="002E1D02"/>
    <w:rsid w:val="002E3DD7"/>
    <w:rsid w:val="002E4D53"/>
    <w:rsid w:val="002F0006"/>
    <w:rsid w:val="002F10EC"/>
    <w:rsid w:val="002F1C5E"/>
    <w:rsid w:val="002F2E87"/>
    <w:rsid w:val="002F2F5E"/>
    <w:rsid w:val="00305CC3"/>
    <w:rsid w:val="00306617"/>
    <w:rsid w:val="00306861"/>
    <w:rsid w:val="00310633"/>
    <w:rsid w:val="00311831"/>
    <w:rsid w:val="0031553D"/>
    <w:rsid w:val="003219B5"/>
    <w:rsid w:val="00322BC6"/>
    <w:rsid w:val="003239BE"/>
    <w:rsid w:val="00326924"/>
    <w:rsid w:val="00327458"/>
    <w:rsid w:val="00327F32"/>
    <w:rsid w:val="003305AE"/>
    <w:rsid w:val="0033364A"/>
    <w:rsid w:val="00334759"/>
    <w:rsid w:val="0033489F"/>
    <w:rsid w:val="003379E9"/>
    <w:rsid w:val="00340646"/>
    <w:rsid w:val="0034203E"/>
    <w:rsid w:val="00342175"/>
    <w:rsid w:val="0034339A"/>
    <w:rsid w:val="00343E6D"/>
    <w:rsid w:val="00344BB1"/>
    <w:rsid w:val="003451A9"/>
    <w:rsid w:val="0034689D"/>
    <w:rsid w:val="0034693A"/>
    <w:rsid w:val="0035257E"/>
    <w:rsid w:val="00357B45"/>
    <w:rsid w:val="003649A9"/>
    <w:rsid w:val="00364CB2"/>
    <w:rsid w:val="003657B4"/>
    <w:rsid w:val="00366F2D"/>
    <w:rsid w:val="00367774"/>
    <w:rsid w:val="003711A6"/>
    <w:rsid w:val="003713B2"/>
    <w:rsid w:val="00371BE0"/>
    <w:rsid w:val="00377E43"/>
    <w:rsid w:val="0038090C"/>
    <w:rsid w:val="00392306"/>
    <w:rsid w:val="0039283C"/>
    <w:rsid w:val="00392A47"/>
    <w:rsid w:val="00392AF3"/>
    <w:rsid w:val="00392F95"/>
    <w:rsid w:val="003937C3"/>
    <w:rsid w:val="00394E86"/>
    <w:rsid w:val="00395376"/>
    <w:rsid w:val="00396A80"/>
    <w:rsid w:val="003979FB"/>
    <w:rsid w:val="003A02BE"/>
    <w:rsid w:val="003A02E3"/>
    <w:rsid w:val="003A030C"/>
    <w:rsid w:val="003A3315"/>
    <w:rsid w:val="003A3667"/>
    <w:rsid w:val="003A3749"/>
    <w:rsid w:val="003A3882"/>
    <w:rsid w:val="003B1347"/>
    <w:rsid w:val="003B4506"/>
    <w:rsid w:val="003B4E8E"/>
    <w:rsid w:val="003B6A60"/>
    <w:rsid w:val="003B77FD"/>
    <w:rsid w:val="003B7E82"/>
    <w:rsid w:val="003C1E31"/>
    <w:rsid w:val="003C274A"/>
    <w:rsid w:val="003C3621"/>
    <w:rsid w:val="003C3F9C"/>
    <w:rsid w:val="003C4410"/>
    <w:rsid w:val="003D2032"/>
    <w:rsid w:val="003D3C09"/>
    <w:rsid w:val="003D3EB4"/>
    <w:rsid w:val="003D4B4D"/>
    <w:rsid w:val="003D4B4F"/>
    <w:rsid w:val="003D68B0"/>
    <w:rsid w:val="003D6E75"/>
    <w:rsid w:val="003D79FB"/>
    <w:rsid w:val="003D7F53"/>
    <w:rsid w:val="003E0634"/>
    <w:rsid w:val="003E0F12"/>
    <w:rsid w:val="003E3EC7"/>
    <w:rsid w:val="003E4A5D"/>
    <w:rsid w:val="003E5D3F"/>
    <w:rsid w:val="003E6E3E"/>
    <w:rsid w:val="003F05E3"/>
    <w:rsid w:val="003F5E70"/>
    <w:rsid w:val="003F7065"/>
    <w:rsid w:val="00400F7A"/>
    <w:rsid w:val="00401C07"/>
    <w:rsid w:val="00403688"/>
    <w:rsid w:val="00404773"/>
    <w:rsid w:val="00404BF0"/>
    <w:rsid w:val="00407766"/>
    <w:rsid w:val="00407B02"/>
    <w:rsid w:val="004112CA"/>
    <w:rsid w:val="00411A7C"/>
    <w:rsid w:val="00415078"/>
    <w:rsid w:val="00416AAC"/>
    <w:rsid w:val="0041760C"/>
    <w:rsid w:val="00421332"/>
    <w:rsid w:val="00422B82"/>
    <w:rsid w:val="00422FAB"/>
    <w:rsid w:val="00423E74"/>
    <w:rsid w:val="00426433"/>
    <w:rsid w:val="00427ED2"/>
    <w:rsid w:val="0043137F"/>
    <w:rsid w:val="00437022"/>
    <w:rsid w:val="004378E7"/>
    <w:rsid w:val="00444382"/>
    <w:rsid w:val="004469C3"/>
    <w:rsid w:val="00446B10"/>
    <w:rsid w:val="00450ACF"/>
    <w:rsid w:val="00451FA1"/>
    <w:rsid w:val="004532BF"/>
    <w:rsid w:val="00460DC2"/>
    <w:rsid w:val="00465E55"/>
    <w:rsid w:val="00466968"/>
    <w:rsid w:val="00467830"/>
    <w:rsid w:val="0047046E"/>
    <w:rsid w:val="00472BE2"/>
    <w:rsid w:val="00473A7E"/>
    <w:rsid w:val="00473D5D"/>
    <w:rsid w:val="00475827"/>
    <w:rsid w:val="004761BB"/>
    <w:rsid w:val="00476DC3"/>
    <w:rsid w:val="00477A85"/>
    <w:rsid w:val="00480B9B"/>
    <w:rsid w:val="0048117F"/>
    <w:rsid w:val="004827C9"/>
    <w:rsid w:val="004847AE"/>
    <w:rsid w:val="00484BD6"/>
    <w:rsid w:val="00491874"/>
    <w:rsid w:val="0049235D"/>
    <w:rsid w:val="00496287"/>
    <w:rsid w:val="00496B1D"/>
    <w:rsid w:val="0049EA3F"/>
    <w:rsid w:val="004A1F4E"/>
    <w:rsid w:val="004A3006"/>
    <w:rsid w:val="004A3B44"/>
    <w:rsid w:val="004A554A"/>
    <w:rsid w:val="004A6020"/>
    <w:rsid w:val="004A67C7"/>
    <w:rsid w:val="004B4707"/>
    <w:rsid w:val="004B4866"/>
    <w:rsid w:val="004B7A01"/>
    <w:rsid w:val="004C0279"/>
    <w:rsid w:val="004C207B"/>
    <w:rsid w:val="004C49E6"/>
    <w:rsid w:val="004C5B48"/>
    <w:rsid w:val="004D1761"/>
    <w:rsid w:val="004D1C87"/>
    <w:rsid w:val="004D68B5"/>
    <w:rsid w:val="004E08A0"/>
    <w:rsid w:val="004E0B9E"/>
    <w:rsid w:val="004E1A7F"/>
    <w:rsid w:val="004E294A"/>
    <w:rsid w:val="004E3FBD"/>
    <w:rsid w:val="004E4012"/>
    <w:rsid w:val="004F0D4D"/>
    <w:rsid w:val="004F1636"/>
    <w:rsid w:val="004F42D5"/>
    <w:rsid w:val="004F4F7C"/>
    <w:rsid w:val="004F59EE"/>
    <w:rsid w:val="00500549"/>
    <w:rsid w:val="00501901"/>
    <w:rsid w:val="00501F8B"/>
    <w:rsid w:val="00504713"/>
    <w:rsid w:val="005049D7"/>
    <w:rsid w:val="00504D57"/>
    <w:rsid w:val="00505CCB"/>
    <w:rsid w:val="00507522"/>
    <w:rsid w:val="00511233"/>
    <w:rsid w:val="005117D7"/>
    <w:rsid w:val="00513011"/>
    <w:rsid w:val="005168A0"/>
    <w:rsid w:val="00516B72"/>
    <w:rsid w:val="00521493"/>
    <w:rsid w:val="005223C1"/>
    <w:rsid w:val="00523389"/>
    <w:rsid w:val="00524067"/>
    <w:rsid w:val="0052413D"/>
    <w:rsid w:val="00527B3C"/>
    <w:rsid w:val="00530C0E"/>
    <w:rsid w:val="00531535"/>
    <w:rsid w:val="005321EF"/>
    <w:rsid w:val="0053287A"/>
    <w:rsid w:val="00534660"/>
    <w:rsid w:val="00535CA8"/>
    <w:rsid w:val="00537F1B"/>
    <w:rsid w:val="00540AE7"/>
    <w:rsid w:val="00541E5F"/>
    <w:rsid w:val="005429E2"/>
    <w:rsid w:val="00542E76"/>
    <w:rsid w:val="00544B25"/>
    <w:rsid w:val="005536A8"/>
    <w:rsid w:val="005557B3"/>
    <w:rsid w:val="00556941"/>
    <w:rsid w:val="00560BFC"/>
    <w:rsid w:val="00560FE4"/>
    <w:rsid w:val="00562D16"/>
    <w:rsid w:val="00563152"/>
    <w:rsid w:val="00563BE9"/>
    <w:rsid w:val="00564D8D"/>
    <w:rsid w:val="0056510B"/>
    <w:rsid w:val="00567EA2"/>
    <w:rsid w:val="005715D1"/>
    <w:rsid w:val="00572553"/>
    <w:rsid w:val="00574ED7"/>
    <w:rsid w:val="00583ECC"/>
    <w:rsid w:val="005846B3"/>
    <w:rsid w:val="00585F9C"/>
    <w:rsid w:val="005860A8"/>
    <w:rsid w:val="00586F37"/>
    <w:rsid w:val="00587571"/>
    <w:rsid w:val="00590750"/>
    <w:rsid w:val="00591EE5"/>
    <w:rsid w:val="005928F5"/>
    <w:rsid w:val="0059378F"/>
    <w:rsid w:val="00594AA5"/>
    <w:rsid w:val="005955E5"/>
    <w:rsid w:val="0059750B"/>
    <w:rsid w:val="005A1244"/>
    <w:rsid w:val="005A1FFF"/>
    <w:rsid w:val="005B064D"/>
    <w:rsid w:val="005B0898"/>
    <w:rsid w:val="005B2301"/>
    <w:rsid w:val="005B6B43"/>
    <w:rsid w:val="005B6C6A"/>
    <w:rsid w:val="005C038F"/>
    <w:rsid w:val="005C1820"/>
    <w:rsid w:val="005D0354"/>
    <w:rsid w:val="005D0A62"/>
    <w:rsid w:val="005D1731"/>
    <w:rsid w:val="005D564A"/>
    <w:rsid w:val="005E0817"/>
    <w:rsid w:val="005E4051"/>
    <w:rsid w:val="005E5269"/>
    <w:rsid w:val="005E558C"/>
    <w:rsid w:val="005E7EBA"/>
    <w:rsid w:val="005F4434"/>
    <w:rsid w:val="005F4912"/>
    <w:rsid w:val="005F6E4D"/>
    <w:rsid w:val="00602891"/>
    <w:rsid w:val="00602A41"/>
    <w:rsid w:val="00603E8C"/>
    <w:rsid w:val="00604ED6"/>
    <w:rsid w:val="0061715A"/>
    <w:rsid w:val="00626C15"/>
    <w:rsid w:val="00632AD7"/>
    <w:rsid w:val="00632D1C"/>
    <w:rsid w:val="006334E8"/>
    <w:rsid w:val="006361D5"/>
    <w:rsid w:val="006370FB"/>
    <w:rsid w:val="00644A8B"/>
    <w:rsid w:val="00645D4C"/>
    <w:rsid w:val="00650F3B"/>
    <w:rsid w:val="0065232A"/>
    <w:rsid w:val="00652581"/>
    <w:rsid w:val="006529E2"/>
    <w:rsid w:val="00657115"/>
    <w:rsid w:val="0065782A"/>
    <w:rsid w:val="006579A1"/>
    <w:rsid w:val="00661D81"/>
    <w:rsid w:val="00662B09"/>
    <w:rsid w:val="006673CA"/>
    <w:rsid w:val="00670362"/>
    <w:rsid w:val="00671CAA"/>
    <w:rsid w:val="00671D9A"/>
    <w:rsid w:val="00674185"/>
    <w:rsid w:val="00676716"/>
    <w:rsid w:val="00684C28"/>
    <w:rsid w:val="00685F8A"/>
    <w:rsid w:val="00686FFD"/>
    <w:rsid w:val="00694777"/>
    <w:rsid w:val="00696051"/>
    <w:rsid w:val="006970B1"/>
    <w:rsid w:val="006A1668"/>
    <w:rsid w:val="006A2120"/>
    <w:rsid w:val="006A21CE"/>
    <w:rsid w:val="006A3462"/>
    <w:rsid w:val="006A4170"/>
    <w:rsid w:val="006A5FAF"/>
    <w:rsid w:val="006A7F0B"/>
    <w:rsid w:val="006B049C"/>
    <w:rsid w:val="006B24FA"/>
    <w:rsid w:val="006B4E44"/>
    <w:rsid w:val="006B50A8"/>
    <w:rsid w:val="006B65EF"/>
    <w:rsid w:val="006C0F52"/>
    <w:rsid w:val="006C44A5"/>
    <w:rsid w:val="006C523B"/>
    <w:rsid w:val="006C5DBD"/>
    <w:rsid w:val="006C5DC9"/>
    <w:rsid w:val="006C6133"/>
    <w:rsid w:val="006D0EEC"/>
    <w:rsid w:val="006D13AC"/>
    <w:rsid w:val="006D360F"/>
    <w:rsid w:val="006D4D89"/>
    <w:rsid w:val="006D674C"/>
    <w:rsid w:val="006E5A40"/>
    <w:rsid w:val="006F0F84"/>
    <w:rsid w:val="006F4055"/>
    <w:rsid w:val="006F422B"/>
    <w:rsid w:val="006F572B"/>
    <w:rsid w:val="006F5EFF"/>
    <w:rsid w:val="006F7CA8"/>
    <w:rsid w:val="006F7EED"/>
    <w:rsid w:val="00701250"/>
    <w:rsid w:val="0070154A"/>
    <w:rsid w:val="007017CF"/>
    <w:rsid w:val="00703894"/>
    <w:rsid w:val="007050A9"/>
    <w:rsid w:val="00706A4C"/>
    <w:rsid w:val="007100FD"/>
    <w:rsid w:val="0071088A"/>
    <w:rsid w:val="00710B44"/>
    <w:rsid w:val="007133A3"/>
    <w:rsid w:val="00713929"/>
    <w:rsid w:val="00714043"/>
    <w:rsid w:val="007163D2"/>
    <w:rsid w:val="00721810"/>
    <w:rsid w:val="007220AE"/>
    <w:rsid w:val="00725C0D"/>
    <w:rsid w:val="00730E01"/>
    <w:rsid w:val="00731FBB"/>
    <w:rsid w:val="00734B00"/>
    <w:rsid w:val="00735022"/>
    <w:rsid w:val="007350ED"/>
    <w:rsid w:val="007360C6"/>
    <w:rsid w:val="007364F4"/>
    <w:rsid w:val="007365E9"/>
    <w:rsid w:val="00737085"/>
    <w:rsid w:val="007376AA"/>
    <w:rsid w:val="00737BF4"/>
    <w:rsid w:val="0074219B"/>
    <w:rsid w:val="007450BF"/>
    <w:rsid w:val="00746B18"/>
    <w:rsid w:val="00750AD4"/>
    <w:rsid w:val="00754104"/>
    <w:rsid w:val="007544F9"/>
    <w:rsid w:val="00754681"/>
    <w:rsid w:val="00755273"/>
    <w:rsid w:val="007613DB"/>
    <w:rsid w:val="00762541"/>
    <w:rsid w:val="00763B1A"/>
    <w:rsid w:val="0076696F"/>
    <w:rsid w:val="00766AC5"/>
    <w:rsid w:val="00767F7E"/>
    <w:rsid w:val="00771243"/>
    <w:rsid w:val="007733B4"/>
    <w:rsid w:val="00777DDB"/>
    <w:rsid w:val="00780073"/>
    <w:rsid w:val="007827F0"/>
    <w:rsid w:val="00784287"/>
    <w:rsid w:val="007849A6"/>
    <w:rsid w:val="00785909"/>
    <w:rsid w:val="00787660"/>
    <w:rsid w:val="00790E41"/>
    <w:rsid w:val="007932B5"/>
    <w:rsid w:val="00793FC2"/>
    <w:rsid w:val="007949FF"/>
    <w:rsid w:val="007963B7"/>
    <w:rsid w:val="00797828"/>
    <w:rsid w:val="007979F6"/>
    <w:rsid w:val="007A1C07"/>
    <w:rsid w:val="007A2A32"/>
    <w:rsid w:val="007A35F0"/>
    <w:rsid w:val="007A6213"/>
    <w:rsid w:val="007B0169"/>
    <w:rsid w:val="007B171D"/>
    <w:rsid w:val="007B1CD3"/>
    <w:rsid w:val="007B21E3"/>
    <w:rsid w:val="007B38B1"/>
    <w:rsid w:val="007B47B2"/>
    <w:rsid w:val="007B5B8E"/>
    <w:rsid w:val="007B7C96"/>
    <w:rsid w:val="007C237E"/>
    <w:rsid w:val="007C2843"/>
    <w:rsid w:val="007C576B"/>
    <w:rsid w:val="007C7C14"/>
    <w:rsid w:val="007D1042"/>
    <w:rsid w:val="007D1127"/>
    <w:rsid w:val="007D4C6B"/>
    <w:rsid w:val="007D691A"/>
    <w:rsid w:val="007E0BEA"/>
    <w:rsid w:val="007E0FF2"/>
    <w:rsid w:val="007E387B"/>
    <w:rsid w:val="007F0093"/>
    <w:rsid w:val="007F0461"/>
    <w:rsid w:val="007F19A9"/>
    <w:rsid w:val="007F3266"/>
    <w:rsid w:val="008014FC"/>
    <w:rsid w:val="00803F8D"/>
    <w:rsid w:val="00814149"/>
    <w:rsid w:val="00814407"/>
    <w:rsid w:val="00815F34"/>
    <w:rsid w:val="00822701"/>
    <w:rsid w:val="00823998"/>
    <w:rsid w:val="00827454"/>
    <w:rsid w:val="0084031C"/>
    <w:rsid w:val="0084250C"/>
    <w:rsid w:val="008467C7"/>
    <w:rsid w:val="00846AF6"/>
    <w:rsid w:val="00850EA9"/>
    <w:rsid w:val="00850F10"/>
    <w:rsid w:val="008524F6"/>
    <w:rsid w:val="00855D87"/>
    <w:rsid w:val="0085769A"/>
    <w:rsid w:val="008605D1"/>
    <w:rsid w:val="00863DC9"/>
    <w:rsid w:val="00871161"/>
    <w:rsid w:val="00873066"/>
    <w:rsid w:val="00876EFC"/>
    <w:rsid w:val="008831EE"/>
    <w:rsid w:val="00884521"/>
    <w:rsid w:val="0088593F"/>
    <w:rsid w:val="00886518"/>
    <w:rsid w:val="0088771F"/>
    <w:rsid w:val="008903EF"/>
    <w:rsid w:val="00891BFA"/>
    <w:rsid w:val="00893DB3"/>
    <w:rsid w:val="00894F32"/>
    <w:rsid w:val="00895B05"/>
    <w:rsid w:val="00895DCD"/>
    <w:rsid w:val="0089789B"/>
    <w:rsid w:val="008A20C4"/>
    <w:rsid w:val="008A330F"/>
    <w:rsid w:val="008A3310"/>
    <w:rsid w:val="008A5AE0"/>
    <w:rsid w:val="008A762B"/>
    <w:rsid w:val="008B1D5C"/>
    <w:rsid w:val="008B380E"/>
    <w:rsid w:val="008B737F"/>
    <w:rsid w:val="008C132A"/>
    <w:rsid w:val="008C248F"/>
    <w:rsid w:val="008C3E47"/>
    <w:rsid w:val="008C7806"/>
    <w:rsid w:val="008D13C3"/>
    <w:rsid w:val="008D5920"/>
    <w:rsid w:val="008D6377"/>
    <w:rsid w:val="008D65BE"/>
    <w:rsid w:val="008D6F22"/>
    <w:rsid w:val="008D77A4"/>
    <w:rsid w:val="008D7B39"/>
    <w:rsid w:val="008E0657"/>
    <w:rsid w:val="008E2BC9"/>
    <w:rsid w:val="008E5C41"/>
    <w:rsid w:val="008E6140"/>
    <w:rsid w:val="008E77AA"/>
    <w:rsid w:val="008E7987"/>
    <w:rsid w:val="008F0AE9"/>
    <w:rsid w:val="008F28A9"/>
    <w:rsid w:val="008F2AEA"/>
    <w:rsid w:val="008F464E"/>
    <w:rsid w:val="008F69C2"/>
    <w:rsid w:val="008F7ACA"/>
    <w:rsid w:val="00901BFE"/>
    <w:rsid w:val="009040CE"/>
    <w:rsid w:val="00906008"/>
    <w:rsid w:val="00916BFD"/>
    <w:rsid w:val="00917404"/>
    <w:rsid w:val="00917CF7"/>
    <w:rsid w:val="0092181D"/>
    <w:rsid w:val="0092258F"/>
    <w:rsid w:val="00924DB2"/>
    <w:rsid w:val="009262CD"/>
    <w:rsid w:val="00926729"/>
    <w:rsid w:val="00927650"/>
    <w:rsid w:val="00930CE8"/>
    <w:rsid w:val="0093124D"/>
    <w:rsid w:val="00931A37"/>
    <w:rsid w:val="00932EA0"/>
    <w:rsid w:val="009344B3"/>
    <w:rsid w:val="00935565"/>
    <w:rsid w:val="00936E37"/>
    <w:rsid w:val="00937ACD"/>
    <w:rsid w:val="0094049E"/>
    <w:rsid w:val="00940C68"/>
    <w:rsid w:val="009411D0"/>
    <w:rsid w:val="009433AD"/>
    <w:rsid w:val="009439A6"/>
    <w:rsid w:val="00945665"/>
    <w:rsid w:val="00945C90"/>
    <w:rsid w:val="00946FDE"/>
    <w:rsid w:val="009478B6"/>
    <w:rsid w:val="009547D3"/>
    <w:rsid w:val="0095622C"/>
    <w:rsid w:val="00957ED6"/>
    <w:rsid w:val="00963773"/>
    <w:rsid w:val="00963C52"/>
    <w:rsid w:val="00963CA5"/>
    <w:rsid w:val="00965681"/>
    <w:rsid w:val="00965948"/>
    <w:rsid w:val="00966BB7"/>
    <w:rsid w:val="00972528"/>
    <w:rsid w:val="009732D3"/>
    <w:rsid w:val="00974B29"/>
    <w:rsid w:val="00977A7D"/>
    <w:rsid w:val="00985EA0"/>
    <w:rsid w:val="009916CD"/>
    <w:rsid w:val="00993D26"/>
    <w:rsid w:val="00994557"/>
    <w:rsid w:val="00995AB0"/>
    <w:rsid w:val="00996ACE"/>
    <w:rsid w:val="009A1053"/>
    <w:rsid w:val="009A15F3"/>
    <w:rsid w:val="009A1AAC"/>
    <w:rsid w:val="009A3073"/>
    <w:rsid w:val="009A5D80"/>
    <w:rsid w:val="009A6770"/>
    <w:rsid w:val="009B04C2"/>
    <w:rsid w:val="009B23AA"/>
    <w:rsid w:val="009B3644"/>
    <w:rsid w:val="009B589F"/>
    <w:rsid w:val="009B69E9"/>
    <w:rsid w:val="009B748A"/>
    <w:rsid w:val="009C0954"/>
    <w:rsid w:val="009C2C79"/>
    <w:rsid w:val="009D0A27"/>
    <w:rsid w:val="009D3A1C"/>
    <w:rsid w:val="009D48F8"/>
    <w:rsid w:val="009D6F89"/>
    <w:rsid w:val="009D788B"/>
    <w:rsid w:val="009E3010"/>
    <w:rsid w:val="009E3245"/>
    <w:rsid w:val="009E3C3B"/>
    <w:rsid w:val="009F13DB"/>
    <w:rsid w:val="009F2C7C"/>
    <w:rsid w:val="009F6ECC"/>
    <w:rsid w:val="009F748D"/>
    <w:rsid w:val="00A00309"/>
    <w:rsid w:val="00A00662"/>
    <w:rsid w:val="00A00813"/>
    <w:rsid w:val="00A01CC4"/>
    <w:rsid w:val="00A033DD"/>
    <w:rsid w:val="00A04646"/>
    <w:rsid w:val="00A0464D"/>
    <w:rsid w:val="00A068BD"/>
    <w:rsid w:val="00A0752D"/>
    <w:rsid w:val="00A14C6A"/>
    <w:rsid w:val="00A21816"/>
    <w:rsid w:val="00A21827"/>
    <w:rsid w:val="00A21C3E"/>
    <w:rsid w:val="00A231DF"/>
    <w:rsid w:val="00A27A34"/>
    <w:rsid w:val="00A27D46"/>
    <w:rsid w:val="00A35B64"/>
    <w:rsid w:val="00A417F0"/>
    <w:rsid w:val="00A44935"/>
    <w:rsid w:val="00A47651"/>
    <w:rsid w:val="00A50011"/>
    <w:rsid w:val="00A50A53"/>
    <w:rsid w:val="00A5101C"/>
    <w:rsid w:val="00A52BBB"/>
    <w:rsid w:val="00A53DFC"/>
    <w:rsid w:val="00A54712"/>
    <w:rsid w:val="00A603C3"/>
    <w:rsid w:val="00A61A0F"/>
    <w:rsid w:val="00A61BF1"/>
    <w:rsid w:val="00A639B6"/>
    <w:rsid w:val="00A6493E"/>
    <w:rsid w:val="00A65432"/>
    <w:rsid w:val="00A65C6E"/>
    <w:rsid w:val="00A66107"/>
    <w:rsid w:val="00A66B92"/>
    <w:rsid w:val="00A67F0D"/>
    <w:rsid w:val="00A70CC0"/>
    <w:rsid w:val="00A72D33"/>
    <w:rsid w:val="00A72DB3"/>
    <w:rsid w:val="00A756C4"/>
    <w:rsid w:val="00A77307"/>
    <w:rsid w:val="00A8772A"/>
    <w:rsid w:val="00A92292"/>
    <w:rsid w:val="00AA3D95"/>
    <w:rsid w:val="00AA506A"/>
    <w:rsid w:val="00AA7E2A"/>
    <w:rsid w:val="00AB02BB"/>
    <w:rsid w:val="00AB278D"/>
    <w:rsid w:val="00AB27B8"/>
    <w:rsid w:val="00AB3227"/>
    <w:rsid w:val="00AB43D1"/>
    <w:rsid w:val="00AB62A1"/>
    <w:rsid w:val="00AC104B"/>
    <w:rsid w:val="00AC2312"/>
    <w:rsid w:val="00AC3496"/>
    <w:rsid w:val="00AC4BE3"/>
    <w:rsid w:val="00AC623A"/>
    <w:rsid w:val="00AC7D95"/>
    <w:rsid w:val="00AD1CDE"/>
    <w:rsid w:val="00AD4030"/>
    <w:rsid w:val="00AE2582"/>
    <w:rsid w:val="00AE6C14"/>
    <w:rsid w:val="00AE7268"/>
    <w:rsid w:val="00AF092F"/>
    <w:rsid w:val="00AF53B9"/>
    <w:rsid w:val="00B0133C"/>
    <w:rsid w:val="00B0285D"/>
    <w:rsid w:val="00B06473"/>
    <w:rsid w:val="00B07101"/>
    <w:rsid w:val="00B0772B"/>
    <w:rsid w:val="00B07DFA"/>
    <w:rsid w:val="00B12279"/>
    <w:rsid w:val="00B130D3"/>
    <w:rsid w:val="00B15A14"/>
    <w:rsid w:val="00B17D39"/>
    <w:rsid w:val="00B2221E"/>
    <w:rsid w:val="00B2438B"/>
    <w:rsid w:val="00B266F3"/>
    <w:rsid w:val="00B26CA3"/>
    <w:rsid w:val="00B32F8A"/>
    <w:rsid w:val="00B33E2C"/>
    <w:rsid w:val="00B35FF7"/>
    <w:rsid w:val="00B41FEE"/>
    <w:rsid w:val="00B44D3E"/>
    <w:rsid w:val="00B50D1A"/>
    <w:rsid w:val="00B50F82"/>
    <w:rsid w:val="00B52B49"/>
    <w:rsid w:val="00B53D2A"/>
    <w:rsid w:val="00B6378A"/>
    <w:rsid w:val="00B638F9"/>
    <w:rsid w:val="00B64899"/>
    <w:rsid w:val="00B66FDF"/>
    <w:rsid w:val="00B72AE2"/>
    <w:rsid w:val="00B74EDA"/>
    <w:rsid w:val="00B805A3"/>
    <w:rsid w:val="00B805BE"/>
    <w:rsid w:val="00B85030"/>
    <w:rsid w:val="00B862A7"/>
    <w:rsid w:val="00B9130C"/>
    <w:rsid w:val="00B923AD"/>
    <w:rsid w:val="00B96A9D"/>
    <w:rsid w:val="00B9709B"/>
    <w:rsid w:val="00BA01F7"/>
    <w:rsid w:val="00BA3D82"/>
    <w:rsid w:val="00BA61C4"/>
    <w:rsid w:val="00BA70A3"/>
    <w:rsid w:val="00BA72A0"/>
    <w:rsid w:val="00BA75DC"/>
    <w:rsid w:val="00BA7B35"/>
    <w:rsid w:val="00BB5463"/>
    <w:rsid w:val="00BB6C74"/>
    <w:rsid w:val="00BB780E"/>
    <w:rsid w:val="00BB7970"/>
    <w:rsid w:val="00BC1ABF"/>
    <w:rsid w:val="00BC3394"/>
    <w:rsid w:val="00BC3581"/>
    <w:rsid w:val="00BC4919"/>
    <w:rsid w:val="00BC4A3E"/>
    <w:rsid w:val="00BD1796"/>
    <w:rsid w:val="00BD4A76"/>
    <w:rsid w:val="00BD5D12"/>
    <w:rsid w:val="00BD5D4B"/>
    <w:rsid w:val="00BD5EA6"/>
    <w:rsid w:val="00BD73A4"/>
    <w:rsid w:val="00BE23B0"/>
    <w:rsid w:val="00BE3220"/>
    <w:rsid w:val="00BE434B"/>
    <w:rsid w:val="00BE4DF6"/>
    <w:rsid w:val="00BE533D"/>
    <w:rsid w:val="00BE84FB"/>
    <w:rsid w:val="00BF0B00"/>
    <w:rsid w:val="00BF0B4C"/>
    <w:rsid w:val="00BF242F"/>
    <w:rsid w:val="00BF358B"/>
    <w:rsid w:val="00BF6A74"/>
    <w:rsid w:val="00BF6FFD"/>
    <w:rsid w:val="00C0091D"/>
    <w:rsid w:val="00C01FA7"/>
    <w:rsid w:val="00C02046"/>
    <w:rsid w:val="00C076F3"/>
    <w:rsid w:val="00C106E5"/>
    <w:rsid w:val="00C10D20"/>
    <w:rsid w:val="00C16103"/>
    <w:rsid w:val="00C16227"/>
    <w:rsid w:val="00C170CD"/>
    <w:rsid w:val="00C17EB2"/>
    <w:rsid w:val="00C23A7D"/>
    <w:rsid w:val="00C27BFF"/>
    <w:rsid w:val="00C3022D"/>
    <w:rsid w:val="00C31563"/>
    <w:rsid w:val="00C33A4C"/>
    <w:rsid w:val="00C34E2C"/>
    <w:rsid w:val="00C35454"/>
    <w:rsid w:val="00C35F32"/>
    <w:rsid w:val="00C42160"/>
    <w:rsid w:val="00C42537"/>
    <w:rsid w:val="00C4314E"/>
    <w:rsid w:val="00C45B7C"/>
    <w:rsid w:val="00C45C9C"/>
    <w:rsid w:val="00C5770B"/>
    <w:rsid w:val="00C57FB8"/>
    <w:rsid w:val="00C616B6"/>
    <w:rsid w:val="00C64EEB"/>
    <w:rsid w:val="00C65786"/>
    <w:rsid w:val="00C704FD"/>
    <w:rsid w:val="00C70C9A"/>
    <w:rsid w:val="00C71485"/>
    <w:rsid w:val="00C81AE7"/>
    <w:rsid w:val="00C83D45"/>
    <w:rsid w:val="00C84CEB"/>
    <w:rsid w:val="00C860B7"/>
    <w:rsid w:val="00C8CB25"/>
    <w:rsid w:val="00C94069"/>
    <w:rsid w:val="00C95DA3"/>
    <w:rsid w:val="00C97E87"/>
    <w:rsid w:val="00C97F9E"/>
    <w:rsid w:val="00CA025E"/>
    <w:rsid w:val="00CA026A"/>
    <w:rsid w:val="00CA0636"/>
    <w:rsid w:val="00CA247B"/>
    <w:rsid w:val="00CA410F"/>
    <w:rsid w:val="00CA4CD3"/>
    <w:rsid w:val="00CA7512"/>
    <w:rsid w:val="00CB2994"/>
    <w:rsid w:val="00CB2F32"/>
    <w:rsid w:val="00CB4450"/>
    <w:rsid w:val="00CB4BE5"/>
    <w:rsid w:val="00CB636F"/>
    <w:rsid w:val="00CB73E7"/>
    <w:rsid w:val="00CC255F"/>
    <w:rsid w:val="00CC2AF0"/>
    <w:rsid w:val="00CC2AF7"/>
    <w:rsid w:val="00CC440C"/>
    <w:rsid w:val="00CC76DA"/>
    <w:rsid w:val="00CC76E0"/>
    <w:rsid w:val="00CC76F7"/>
    <w:rsid w:val="00CC798A"/>
    <w:rsid w:val="00CD014D"/>
    <w:rsid w:val="00CD0C8E"/>
    <w:rsid w:val="00CD184E"/>
    <w:rsid w:val="00CD220D"/>
    <w:rsid w:val="00CD692C"/>
    <w:rsid w:val="00CE08BE"/>
    <w:rsid w:val="00CE75EB"/>
    <w:rsid w:val="00CE76CF"/>
    <w:rsid w:val="00CE7D60"/>
    <w:rsid w:val="00CF143C"/>
    <w:rsid w:val="00CF18F2"/>
    <w:rsid w:val="00CF336A"/>
    <w:rsid w:val="00CF4B27"/>
    <w:rsid w:val="00CF6379"/>
    <w:rsid w:val="00CF6E10"/>
    <w:rsid w:val="00CF7735"/>
    <w:rsid w:val="00CF77C8"/>
    <w:rsid w:val="00D004E7"/>
    <w:rsid w:val="00D02829"/>
    <w:rsid w:val="00D02831"/>
    <w:rsid w:val="00D03376"/>
    <w:rsid w:val="00D036E7"/>
    <w:rsid w:val="00D03844"/>
    <w:rsid w:val="00D1223A"/>
    <w:rsid w:val="00D1292E"/>
    <w:rsid w:val="00D13307"/>
    <w:rsid w:val="00D14329"/>
    <w:rsid w:val="00D15682"/>
    <w:rsid w:val="00D24A9B"/>
    <w:rsid w:val="00D27AED"/>
    <w:rsid w:val="00D27BE0"/>
    <w:rsid w:val="00D32A05"/>
    <w:rsid w:val="00D335DE"/>
    <w:rsid w:val="00D33D3C"/>
    <w:rsid w:val="00D35B5E"/>
    <w:rsid w:val="00D36707"/>
    <w:rsid w:val="00D379C7"/>
    <w:rsid w:val="00D40191"/>
    <w:rsid w:val="00D42E64"/>
    <w:rsid w:val="00D450D7"/>
    <w:rsid w:val="00D451FB"/>
    <w:rsid w:val="00D455DF"/>
    <w:rsid w:val="00D46D3F"/>
    <w:rsid w:val="00D47077"/>
    <w:rsid w:val="00D511A6"/>
    <w:rsid w:val="00D516B8"/>
    <w:rsid w:val="00D522C5"/>
    <w:rsid w:val="00D52C55"/>
    <w:rsid w:val="00D61581"/>
    <w:rsid w:val="00D6536A"/>
    <w:rsid w:val="00D65992"/>
    <w:rsid w:val="00D7134A"/>
    <w:rsid w:val="00D7331B"/>
    <w:rsid w:val="00D851DA"/>
    <w:rsid w:val="00D853E2"/>
    <w:rsid w:val="00D876B7"/>
    <w:rsid w:val="00D87857"/>
    <w:rsid w:val="00D87B66"/>
    <w:rsid w:val="00D9006E"/>
    <w:rsid w:val="00D90F09"/>
    <w:rsid w:val="00D91E21"/>
    <w:rsid w:val="00D96047"/>
    <w:rsid w:val="00D964A1"/>
    <w:rsid w:val="00D97F76"/>
    <w:rsid w:val="00DA10CE"/>
    <w:rsid w:val="00DA1B91"/>
    <w:rsid w:val="00DA2F99"/>
    <w:rsid w:val="00DA3953"/>
    <w:rsid w:val="00DA44B7"/>
    <w:rsid w:val="00DA684C"/>
    <w:rsid w:val="00DA72DB"/>
    <w:rsid w:val="00DB121C"/>
    <w:rsid w:val="00DB5BFA"/>
    <w:rsid w:val="00DC0EE1"/>
    <w:rsid w:val="00DC3171"/>
    <w:rsid w:val="00DC39AF"/>
    <w:rsid w:val="00DC4A33"/>
    <w:rsid w:val="00DC4D43"/>
    <w:rsid w:val="00DC5223"/>
    <w:rsid w:val="00DC695E"/>
    <w:rsid w:val="00DC7CE6"/>
    <w:rsid w:val="00DCB7E1"/>
    <w:rsid w:val="00DD006E"/>
    <w:rsid w:val="00DD0AED"/>
    <w:rsid w:val="00DD1B57"/>
    <w:rsid w:val="00DD3DEF"/>
    <w:rsid w:val="00DD513D"/>
    <w:rsid w:val="00DE1B18"/>
    <w:rsid w:val="00DE279C"/>
    <w:rsid w:val="00DE4D9A"/>
    <w:rsid w:val="00DE4F02"/>
    <w:rsid w:val="00DE5291"/>
    <w:rsid w:val="00DE6692"/>
    <w:rsid w:val="00DE7F4E"/>
    <w:rsid w:val="00DF0E12"/>
    <w:rsid w:val="00DF15EF"/>
    <w:rsid w:val="00DF3C2B"/>
    <w:rsid w:val="00DF7F29"/>
    <w:rsid w:val="00E02A4B"/>
    <w:rsid w:val="00E036DE"/>
    <w:rsid w:val="00E06B1F"/>
    <w:rsid w:val="00E07355"/>
    <w:rsid w:val="00E10662"/>
    <w:rsid w:val="00E126E0"/>
    <w:rsid w:val="00E128D3"/>
    <w:rsid w:val="00E1297A"/>
    <w:rsid w:val="00E12EAA"/>
    <w:rsid w:val="00E12FE9"/>
    <w:rsid w:val="00E133ED"/>
    <w:rsid w:val="00E157FD"/>
    <w:rsid w:val="00E21C3D"/>
    <w:rsid w:val="00E228D8"/>
    <w:rsid w:val="00E24E36"/>
    <w:rsid w:val="00E25DD6"/>
    <w:rsid w:val="00E25EA7"/>
    <w:rsid w:val="00E27CA8"/>
    <w:rsid w:val="00E30684"/>
    <w:rsid w:val="00E333D1"/>
    <w:rsid w:val="00E3389C"/>
    <w:rsid w:val="00E37062"/>
    <w:rsid w:val="00E41AD4"/>
    <w:rsid w:val="00E43CB8"/>
    <w:rsid w:val="00E44400"/>
    <w:rsid w:val="00E444FD"/>
    <w:rsid w:val="00E45A0A"/>
    <w:rsid w:val="00E50696"/>
    <w:rsid w:val="00E56EE9"/>
    <w:rsid w:val="00E635D4"/>
    <w:rsid w:val="00E65DA6"/>
    <w:rsid w:val="00E66336"/>
    <w:rsid w:val="00E67C38"/>
    <w:rsid w:val="00E7098D"/>
    <w:rsid w:val="00E71BB1"/>
    <w:rsid w:val="00E72190"/>
    <w:rsid w:val="00E7475E"/>
    <w:rsid w:val="00E761E9"/>
    <w:rsid w:val="00E76D4A"/>
    <w:rsid w:val="00E8177B"/>
    <w:rsid w:val="00E82202"/>
    <w:rsid w:val="00E82319"/>
    <w:rsid w:val="00E83AFE"/>
    <w:rsid w:val="00E85CC1"/>
    <w:rsid w:val="00E85D0D"/>
    <w:rsid w:val="00E907D6"/>
    <w:rsid w:val="00E91E5B"/>
    <w:rsid w:val="00E9603C"/>
    <w:rsid w:val="00EA587B"/>
    <w:rsid w:val="00EA6418"/>
    <w:rsid w:val="00EB10F2"/>
    <w:rsid w:val="00EB1513"/>
    <w:rsid w:val="00EB1AD1"/>
    <w:rsid w:val="00EB537B"/>
    <w:rsid w:val="00EC0729"/>
    <w:rsid w:val="00EC1A53"/>
    <w:rsid w:val="00EC262B"/>
    <w:rsid w:val="00EC4224"/>
    <w:rsid w:val="00ED2894"/>
    <w:rsid w:val="00ED3846"/>
    <w:rsid w:val="00ED4396"/>
    <w:rsid w:val="00ED57F0"/>
    <w:rsid w:val="00ED6C9A"/>
    <w:rsid w:val="00ED7F6D"/>
    <w:rsid w:val="00EE23A8"/>
    <w:rsid w:val="00EE2652"/>
    <w:rsid w:val="00EE5CFD"/>
    <w:rsid w:val="00EE6C8B"/>
    <w:rsid w:val="00EF4493"/>
    <w:rsid w:val="00EF452D"/>
    <w:rsid w:val="00EF4A1B"/>
    <w:rsid w:val="00F01072"/>
    <w:rsid w:val="00F047E2"/>
    <w:rsid w:val="00F07723"/>
    <w:rsid w:val="00F11EE5"/>
    <w:rsid w:val="00F12157"/>
    <w:rsid w:val="00F122ED"/>
    <w:rsid w:val="00F15C73"/>
    <w:rsid w:val="00F163A8"/>
    <w:rsid w:val="00F2076B"/>
    <w:rsid w:val="00F23CED"/>
    <w:rsid w:val="00F25527"/>
    <w:rsid w:val="00F277C5"/>
    <w:rsid w:val="00F30127"/>
    <w:rsid w:val="00F30EE9"/>
    <w:rsid w:val="00F32A86"/>
    <w:rsid w:val="00F35A4D"/>
    <w:rsid w:val="00F36EEE"/>
    <w:rsid w:val="00F4065B"/>
    <w:rsid w:val="00F408B8"/>
    <w:rsid w:val="00F41D03"/>
    <w:rsid w:val="00F442D3"/>
    <w:rsid w:val="00F4639A"/>
    <w:rsid w:val="00F504B3"/>
    <w:rsid w:val="00F60D2E"/>
    <w:rsid w:val="00F63543"/>
    <w:rsid w:val="00F6776D"/>
    <w:rsid w:val="00F710B0"/>
    <w:rsid w:val="00F71929"/>
    <w:rsid w:val="00F737F3"/>
    <w:rsid w:val="00F75AD1"/>
    <w:rsid w:val="00F75AFE"/>
    <w:rsid w:val="00F76950"/>
    <w:rsid w:val="00F77AF0"/>
    <w:rsid w:val="00F77BC4"/>
    <w:rsid w:val="00F903A0"/>
    <w:rsid w:val="00F922B6"/>
    <w:rsid w:val="00F93241"/>
    <w:rsid w:val="00F95A15"/>
    <w:rsid w:val="00F95FF5"/>
    <w:rsid w:val="00F96878"/>
    <w:rsid w:val="00F9689C"/>
    <w:rsid w:val="00F97E1F"/>
    <w:rsid w:val="00FA7148"/>
    <w:rsid w:val="00FA799D"/>
    <w:rsid w:val="00FA7C53"/>
    <w:rsid w:val="00FB24FF"/>
    <w:rsid w:val="00FB3382"/>
    <w:rsid w:val="00FB33FA"/>
    <w:rsid w:val="00FB456A"/>
    <w:rsid w:val="00FB5889"/>
    <w:rsid w:val="00FB58A6"/>
    <w:rsid w:val="00FB5A97"/>
    <w:rsid w:val="00FB6BA2"/>
    <w:rsid w:val="00FB7F39"/>
    <w:rsid w:val="00FC0464"/>
    <w:rsid w:val="00FC0C1F"/>
    <w:rsid w:val="00FC0CAA"/>
    <w:rsid w:val="00FC4F96"/>
    <w:rsid w:val="00FC73A0"/>
    <w:rsid w:val="00FD4946"/>
    <w:rsid w:val="00FD6AB8"/>
    <w:rsid w:val="00FD6BF2"/>
    <w:rsid w:val="00FE2617"/>
    <w:rsid w:val="00FE2F0B"/>
    <w:rsid w:val="00FE2F48"/>
    <w:rsid w:val="00FE30FA"/>
    <w:rsid w:val="00FE33C5"/>
    <w:rsid w:val="00FE3BD5"/>
    <w:rsid w:val="00FE76C2"/>
    <w:rsid w:val="00FF0040"/>
    <w:rsid w:val="00FF5547"/>
    <w:rsid w:val="01024AE3"/>
    <w:rsid w:val="010563B6"/>
    <w:rsid w:val="01116EB0"/>
    <w:rsid w:val="0138A07D"/>
    <w:rsid w:val="013D28DB"/>
    <w:rsid w:val="01657567"/>
    <w:rsid w:val="016589D7"/>
    <w:rsid w:val="0170E313"/>
    <w:rsid w:val="0186A7DC"/>
    <w:rsid w:val="019F539A"/>
    <w:rsid w:val="01CDC91B"/>
    <w:rsid w:val="0245C1AD"/>
    <w:rsid w:val="0247B498"/>
    <w:rsid w:val="029FEAF1"/>
    <w:rsid w:val="02AB5093"/>
    <w:rsid w:val="02AD6350"/>
    <w:rsid w:val="02F96580"/>
    <w:rsid w:val="0309BE42"/>
    <w:rsid w:val="0314FC9C"/>
    <w:rsid w:val="032CC96D"/>
    <w:rsid w:val="0347B2B5"/>
    <w:rsid w:val="0348D865"/>
    <w:rsid w:val="0385BAFD"/>
    <w:rsid w:val="0398B0A0"/>
    <w:rsid w:val="039D7CB7"/>
    <w:rsid w:val="03C8714D"/>
    <w:rsid w:val="03D2E63E"/>
    <w:rsid w:val="03DC4901"/>
    <w:rsid w:val="03F77AA4"/>
    <w:rsid w:val="0417F1CB"/>
    <w:rsid w:val="042815B3"/>
    <w:rsid w:val="04395D68"/>
    <w:rsid w:val="04598CC0"/>
    <w:rsid w:val="047F3738"/>
    <w:rsid w:val="04A86D1B"/>
    <w:rsid w:val="04B72CE8"/>
    <w:rsid w:val="051FD64C"/>
    <w:rsid w:val="05241548"/>
    <w:rsid w:val="054C3E26"/>
    <w:rsid w:val="05518937"/>
    <w:rsid w:val="0552BD5B"/>
    <w:rsid w:val="05602A78"/>
    <w:rsid w:val="05882F39"/>
    <w:rsid w:val="058CAD0A"/>
    <w:rsid w:val="058D78AA"/>
    <w:rsid w:val="05946DFD"/>
    <w:rsid w:val="05CAE7C5"/>
    <w:rsid w:val="05DCFAA3"/>
    <w:rsid w:val="05F6843E"/>
    <w:rsid w:val="05FB119D"/>
    <w:rsid w:val="05FD0D37"/>
    <w:rsid w:val="0610DC39"/>
    <w:rsid w:val="061A1747"/>
    <w:rsid w:val="061B7098"/>
    <w:rsid w:val="061C9B3B"/>
    <w:rsid w:val="062D729A"/>
    <w:rsid w:val="066AE2CB"/>
    <w:rsid w:val="068E8045"/>
    <w:rsid w:val="06A43F72"/>
    <w:rsid w:val="06CA324A"/>
    <w:rsid w:val="074F0546"/>
    <w:rsid w:val="0757A926"/>
    <w:rsid w:val="07616CA9"/>
    <w:rsid w:val="077374F7"/>
    <w:rsid w:val="07968451"/>
    <w:rsid w:val="0799372C"/>
    <w:rsid w:val="079AC3EA"/>
    <w:rsid w:val="079B5024"/>
    <w:rsid w:val="07A23C61"/>
    <w:rsid w:val="07A9082A"/>
    <w:rsid w:val="07ADA58F"/>
    <w:rsid w:val="07B3B84F"/>
    <w:rsid w:val="07D45A7C"/>
    <w:rsid w:val="07EE633E"/>
    <w:rsid w:val="0810410B"/>
    <w:rsid w:val="0826646B"/>
    <w:rsid w:val="0848389E"/>
    <w:rsid w:val="08491437"/>
    <w:rsid w:val="0885B6C0"/>
    <w:rsid w:val="08969D22"/>
    <w:rsid w:val="091A8B2F"/>
    <w:rsid w:val="0928CF9C"/>
    <w:rsid w:val="09625E41"/>
    <w:rsid w:val="0963BD48"/>
    <w:rsid w:val="097A1C05"/>
    <w:rsid w:val="09981C24"/>
    <w:rsid w:val="09A9B4EC"/>
    <w:rsid w:val="09C832DC"/>
    <w:rsid w:val="09EE97F1"/>
    <w:rsid w:val="09F1BF65"/>
    <w:rsid w:val="0A3759EA"/>
    <w:rsid w:val="0A725704"/>
    <w:rsid w:val="0A76DC0D"/>
    <w:rsid w:val="0A804B15"/>
    <w:rsid w:val="0A8CF163"/>
    <w:rsid w:val="0A9A57B0"/>
    <w:rsid w:val="0A9C12BF"/>
    <w:rsid w:val="0AA823DF"/>
    <w:rsid w:val="0AF94293"/>
    <w:rsid w:val="0B174867"/>
    <w:rsid w:val="0B247070"/>
    <w:rsid w:val="0B2734D5"/>
    <w:rsid w:val="0B6C2E2B"/>
    <w:rsid w:val="0B7C46E0"/>
    <w:rsid w:val="0B9A4F49"/>
    <w:rsid w:val="0B9AB1CB"/>
    <w:rsid w:val="0B9C3BD2"/>
    <w:rsid w:val="0BA2C33B"/>
    <w:rsid w:val="0BECC30E"/>
    <w:rsid w:val="0C1D2A4B"/>
    <w:rsid w:val="0C48B5AC"/>
    <w:rsid w:val="0C6DE0FA"/>
    <w:rsid w:val="0C78129C"/>
    <w:rsid w:val="0C885F85"/>
    <w:rsid w:val="0CA17731"/>
    <w:rsid w:val="0CCBE20D"/>
    <w:rsid w:val="0CD0FCB7"/>
    <w:rsid w:val="0CF44F66"/>
    <w:rsid w:val="0D5B7E29"/>
    <w:rsid w:val="0D7F6F1F"/>
    <w:rsid w:val="0D955472"/>
    <w:rsid w:val="0DAC2B3A"/>
    <w:rsid w:val="0DAF35CE"/>
    <w:rsid w:val="0DB59BAA"/>
    <w:rsid w:val="0DBD0183"/>
    <w:rsid w:val="0DC0243B"/>
    <w:rsid w:val="0DD4AED3"/>
    <w:rsid w:val="0DE7AC13"/>
    <w:rsid w:val="0DEA0007"/>
    <w:rsid w:val="0DEB4F1B"/>
    <w:rsid w:val="0E057BF1"/>
    <w:rsid w:val="0E27489C"/>
    <w:rsid w:val="0E2E06E8"/>
    <w:rsid w:val="0E38C73C"/>
    <w:rsid w:val="0E4B6EAC"/>
    <w:rsid w:val="0E569BCF"/>
    <w:rsid w:val="0E5A7722"/>
    <w:rsid w:val="0E5E77C3"/>
    <w:rsid w:val="0E822FAF"/>
    <w:rsid w:val="0E8636A2"/>
    <w:rsid w:val="0E900648"/>
    <w:rsid w:val="0EA48982"/>
    <w:rsid w:val="0EB42749"/>
    <w:rsid w:val="0EDF9538"/>
    <w:rsid w:val="0EE49697"/>
    <w:rsid w:val="0F0D794F"/>
    <w:rsid w:val="0F1C9A18"/>
    <w:rsid w:val="0F1CDA2F"/>
    <w:rsid w:val="0F25D250"/>
    <w:rsid w:val="0F29AFCF"/>
    <w:rsid w:val="0F432937"/>
    <w:rsid w:val="0F5ABF3E"/>
    <w:rsid w:val="0F9ECD01"/>
    <w:rsid w:val="0FBDEB63"/>
    <w:rsid w:val="0FC5AFD8"/>
    <w:rsid w:val="0FF03B22"/>
    <w:rsid w:val="1012DD05"/>
    <w:rsid w:val="102D9402"/>
    <w:rsid w:val="10462F7F"/>
    <w:rsid w:val="104D5FF5"/>
    <w:rsid w:val="10A469C1"/>
    <w:rsid w:val="10CD1BD9"/>
    <w:rsid w:val="10D9CF1F"/>
    <w:rsid w:val="10E4E2C7"/>
    <w:rsid w:val="113A6DB5"/>
    <w:rsid w:val="114C2D3B"/>
    <w:rsid w:val="11A2ED25"/>
    <w:rsid w:val="11A9418D"/>
    <w:rsid w:val="11B0CBE9"/>
    <w:rsid w:val="11BFBC08"/>
    <w:rsid w:val="11CF6E12"/>
    <w:rsid w:val="11EA25C1"/>
    <w:rsid w:val="11F3EED7"/>
    <w:rsid w:val="11F87F9C"/>
    <w:rsid w:val="1211DE12"/>
    <w:rsid w:val="1213C2BF"/>
    <w:rsid w:val="1232F313"/>
    <w:rsid w:val="1274CC27"/>
    <w:rsid w:val="12833E00"/>
    <w:rsid w:val="12C3C577"/>
    <w:rsid w:val="136534C4"/>
    <w:rsid w:val="1380DA2E"/>
    <w:rsid w:val="13A52FBE"/>
    <w:rsid w:val="13F8E5D1"/>
    <w:rsid w:val="1415C1DF"/>
    <w:rsid w:val="144D657D"/>
    <w:rsid w:val="146EE8BC"/>
    <w:rsid w:val="14C45AFD"/>
    <w:rsid w:val="14CAC43E"/>
    <w:rsid w:val="14DEF74A"/>
    <w:rsid w:val="14EAEFB4"/>
    <w:rsid w:val="15070ED4"/>
    <w:rsid w:val="150C3844"/>
    <w:rsid w:val="154AA7F3"/>
    <w:rsid w:val="156419FF"/>
    <w:rsid w:val="15822F47"/>
    <w:rsid w:val="159E79AC"/>
    <w:rsid w:val="15EEBA83"/>
    <w:rsid w:val="160A6A80"/>
    <w:rsid w:val="160B4889"/>
    <w:rsid w:val="161E950F"/>
    <w:rsid w:val="163793AE"/>
    <w:rsid w:val="166AE0B9"/>
    <w:rsid w:val="166D39DC"/>
    <w:rsid w:val="168B575E"/>
    <w:rsid w:val="16D6CE91"/>
    <w:rsid w:val="16D9C7AD"/>
    <w:rsid w:val="17199CD7"/>
    <w:rsid w:val="171A37D5"/>
    <w:rsid w:val="171ECFF4"/>
    <w:rsid w:val="1721E066"/>
    <w:rsid w:val="1735EE97"/>
    <w:rsid w:val="176E13CE"/>
    <w:rsid w:val="17722A66"/>
    <w:rsid w:val="17982AF5"/>
    <w:rsid w:val="17A678C7"/>
    <w:rsid w:val="17D3A583"/>
    <w:rsid w:val="17F3F3E6"/>
    <w:rsid w:val="17F7803F"/>
    <w:rsid w:val="17FD3AAD"/>
    <w:rsid w:val="180165E7"/>
    <w:rsid w:val="181B4E40"/>
    <w:rsid w:val="187C22EF"/>
    <w:rsid w:val="189E3327"/>
    <w:rsid w:val="18A50EFE"/>
    <w:rsid w:val="18B19723"/>
    <w:rsid w:val="18CC35DF"/>
    <w:rsid w:val="18E3CEF2"/>
    <w:rsid w:val="191A17B3"/>
    <w:rsid w:val="196B9BFB"/>
    <w:rsid w:val="19990B0E"/>
    <w:rsid w:val="19CC3A58"/>
    <w:rsid w:val="19D75651"/>
    <w:rsid w:val="19E311FB"/>
    <w:rsid w:val="1A0CF924"/>
    <w:rsid w:val="1A47C4BD"/>
    <w:rsid w:val="1A588856"/>
    <w:rsid w:val="1A5A6BD5"/>
    <w:rsid w:val="1A74D9AF"/>
    <w:rsid w:val="1A76F2C3"/>
    <w:rsid w:val="1A791888"/>
    <w:rsid w:val="1ABFB6F9"/>
    <w:rsid w:val="1AC21363"/>
    <w:rsid w:val="1AC6E88C"/>
    <w:rsid w:val="1AC89DBC"/>
    <w:rsid w:val="1AD4E7E7"/>
    <w:rsid w:val="1AFB408D"/>
    <w:rsid w:val="1B3DB547"/>
    <w:rsid w:val="1B4872C0"/>
    <w:rsid w:val="1B4AE3EC"/>
    <w:rsid w:val="1B78F2A8"/>
    <w:rsid w:val="1B86ED48"/>
    <w:rsid w:val="1B8BC1DA"/>
    <w:rsid w:val="1B921CFD"/>
    <w:rsid w:val="1B937CCB"/>
    <w:rsid w:val="1BB42DB1"/>
    <w:rsid w:val="1BB84692"/>
    <w:rsid w:val="1BDB0A0E"/>
    <w:rsid w:val="1BF4F706"/>
    <w:rsid w:val="1C073028"/>
    <w:rsid w:val="1C1CFFBF"/>
    <w:rsid w:val="1C29DF83"/>
    <w:rsid w:val="1C308535"/>
    <w:rsid w:val="1C344788"/>
    <w:rsid w:val="1C4E5E3E"/>
    <w:rsid w:val="1C54198A"/>
    <w:rsid w:val="1C71EFFF"/>
    <w:rsid w:val="1C7F29C7"/>
    <w:rsid w:val="1C91E6BC"/>
    <w:rsid w:val="1CD18DCA"/>
    <w:rsid w:val="1CE3A6C9"/>
    <w:rsid w:val="1D093E46"/>
    <w:rsid w:val="1D137573"/>
    <w:rsid w:val="1D44D595"/>
    <w:rsid w:val="1D4BD6C8"/>
    <w:rsid w:val="1D4DD78F"/>
    <w:rsid w:val="1D4E13FB"/>
    <w:rsid w:val="1D4E560A"/>
    <w:rsid w:val="1D6BE5B3"/>
    <w:rsid w:val="1D7E8E41"/>
    <w:rsid w:val="1D9472F7"/>
    <w:rsid w:val="1DE76345"/>
    <w:rsid w:val="1E5E24A0"/>
    <w:rsid w:val="1E7839CD"/>
    <w:rsid w:val="1E7C38A1"/>
    <w:rsid w:val="1E803834"/>
    <w:rsid w:val="1E8B4AB9"/>
    <w:rsid w:val="1EF45038"/>
    <w:rsid w:val="1F5C646E"/>
    <w:rsid w:val="1F9105E4"/>
    <w:rsid w:val="1F914779"/>
    <w:rsid w:val="1FAA0040"/>
    <w:rsid w:val="1FC11DB6"/>
    <w:rsid w:val="1FC649F4"/>
    <w:rsid w:val="1FD71D3B"/>
    <w:rsid w:val="1FDBEA4D"/>
    <w:rsid w:val="1FDCC78E"/>
    <w:rsid w:val="1FDE4EE1"/>
    <w:rsid w:val="207B71DA"/>
    <w:rsid w:val="209ACEDA"/>
    <w:rsid w:val="20BB392C"/>
    <w:rsid w:val="20D0C6D5"/>
    <w:rsid w:val="2100EB6F"/>
    <w:rsid w:val="2120D8DE"/>
    <w:rsid w:val="214FB159"/>
    <w:rsid w:val="216FD83E"/>
    <w:rsid w:val="217862C8"/>
    <w:rsid w:val="218018BE"/>
    <w:rsid w:val="2189DD58"/>
    <w:rsid w:val="21B80B9C"/>
    <w:rsid w:val="21D79158"/>
    <w:rsid w:val="21DA3BFE"/>
    <w:rsid w:val="22032854"/>
    <w:rsid w:val="2225F67D"/>
    <w:rsid w:val="2233C004"/>
    <w:rsid w:val="2238B498"/>
    <w:rsid w:val="223C40C3"/>
    <w:rsid w:val="229A2582"/>
    <w:rsid w:val="22A2C2F5"/>
    <w:rsid w:val="22BB50BB"/>
    <w:rsid w:val="22CEF72A"/>
    <w:rsid w:val="22FEBAB8"/>
    <w:rsid w:val="2306AA08"/>
    <w:rsid w:val="233C0225"/>
    <w:rsid w:val="235E21E9"/>
    <w:rsid w:val="23694AF5"/>
    <w:rsid w:val="2376E334"/>
    <w:rsid w:val="23857974"/>
    <w:rsid w:val="238926DB"/>
    <w:rsid w:val="23931F2A"/>
    <w:rsid w:val="23DA37DD"/>
    <w:rsid w:val="23E9C2EF"/>
    <w:rsid w:val="23F36BC4"/>
    <w:rsid w:val="23F5C148"/>
    <w:rsid w:val="23F76AB0"/>
    <w:rsid w:val="23FB6DC7"/>
    <w:rsid w:val="24175160"/>
    <w:rsid w:val="243E555E"/>
    <w:rsid w:val="24517DF9"/>
    <w:rsid w:val="24575AAA"/>
    <w:rsid w:val="2468948D"/>
    <w:rsid w:val="24A05180"/>
    <w:rsid w:val="24A83F06"/>
    <w:rsid w:val="24B1BFCA"/>
    <w:rsid w:val="24DA58A7"/>
    <w:rsid w:val="24E51372"/>
    <w:rsid w:val="25147CA9"/>
    <w:rsid w:val="251CFC45"/>
    <w:rsid w:val="251F3D2E"/>
    <w:rsid w:val="25295D4D"/>
    <w:rsid w:val="255581AD"/>
    <w:rsid w:val="25C1A579"/>
    <w:rsid w:val="25C4A3E8"/>
    <w:rsid w:val="25EDC7B2"/>
    <w:rsid w:val="25EFDA65"/>
    <w:rsid w:val="25F8A9CA"/>
    <w:rsid w:val="25FFA797"/>
    <w:rsid w:val="260EBF24"/>
    <w:rsid w:val="262B0F12"/>
    <w:rsid w:val="2656189B"/>
    <w:rsid w:val="265F3B51"/>
    <w:rsid w:val="2665D974"/>
    <w:rsid w:val="267D2781"/>
    <w:rsid w:val="26842731"/>
    <w:rsid w:val="26B9C803"/>
    <w:rsid w:val="26C4E832"/>
    <w:rsid w:val="2701B344"/>
    <w:rsid w:val="271DF5D9"/>
    <w:rsid w:val="27312DC8"/>
    <w:rsid w:val="27411FAB"/>
    <w:rsid w:val="274D7168"/>
    <w:rsid w:val="279EB4DE"/>
    <w:rsid w:val="27A10B20"/>
    <w:rsid w:val="27BA3478"/>
    <w:rsid w:val="27CAB05C"/>
    <w:rsid w:val="27D7F242"/>
    <w:rsid w:val="2825BFF3"/>
    <w:rsid w:val="2836B1CB"/>
    <w:rsid w:val="28402071"/>
    <w:rsid w:val="284D66A8"/>
    <w:rsid w:val="28734BF8"/>
    <w:rsid w:val="289FECAD"/>
    <w:rsid w:val="28D2D872"/>
    <w:rsid w:val="28DCF00C"/>
    <w:rsid w:val="28DD7CEC"/>
    <w:rsid w:val="28F125CC"/>
    <w:rsid w:val="292A073C"/>
    <w:rsid w:val="295F4EA8"/>
    <w:rsid w:val="2973E525"/>
    <w:rsid w:val="297D5D71"/>
    <w:rsid w:val="29B7B2DB"/>
    <w:rsid w:val="29D1EBC4"/>
    <w:rsid w:val="2A1AB029"/>
    <w:rsid w:val="2A363788"/>
    <w:rsid w:val="2A3BADF3"/>
    <w:rsid w:val="2A517BFD"/>
    <w:rsid w:val="2A5FB4AE"/>
    <w:rsid w:val="2A71C227"/>
    <w:rsid w:val="2A779278"/>
    <w:rsid w:val="2A7DB960"/>
    <w:rsid w:val="2A7F0163"/>
    <w:rsid w:val="2A90DADD"/>
    <w:rsid w:val="2AA796F6"/>
    <w:rsid w:val="2AB0CE3D"/>
    <w:rsid w:val="2ABB3F2F"/>
    <w:rsid w:val="2AC52B5E"/>
    <w:rsid w:val="2AC959C1"/>
    <w:rsid w:val="2AF88866"/>
    <w:rsid w:val="2AFA32EE"/>
    <w:rsid w:val="2B03C613"/>
    <w:rsid w:val="2B1F3CB4"/>
    <w:rsid w:val="2B705CBF"/>
    <w:rsid w:val="2B74619E"/>
    <w:rsid w:val="2BB077D2"/>
    <w:rsid w:val="2BE347DE"/>
    <w:rsid w:val="2C232E05"/>
    <w:rsid w:val="2C381396"/>
    <w:rsid w:val="2C4F1ECC"/>
    <w:rsid w:val="2C575CAE"/>
    <w:rsid w:val="2C743BF0"/>
    <w:rsid w:val="2C92F182"/>
    <w:rsid w:val="2CBD07A8"/>
    <w:rsid w:val="2D109494"/>
    <w:rsid w:val="2D225720"/>
    <w:rsid w:val="2D230E0A"/>
    <w:rsid w:val="2D71D8E1"/>
    <w:rsid w:val="2DAC0FA9"/>
    <w:rsid w:val="2DAE54C3"/>
    <w:rsid w:val="2E1A73DE"/>
    <w:rsid w:val="2E24BE18"/>
    <w:rsid w:val="2E3DBD73"/>
    <w:rsid w:val="2E3DE1DA"/>
    <w:rsid w:val="2E85EE82"/>
    <w:rsid w:val="2E9B253E"/>
    <w:rsid w:val="2EC56BDB"/>
    <w:rsid w:val="2EE0C9A7"/>
    <w:rsid w:val="2F4BD48F"/>
    <w:rsid w:val="2F52F553"/>
    <w:rsid w:val="2F551D40"/>
    <w:rsid w:val="2F59E5DA"/>
    <w:rsid w:val="2F6A19E5"/>
    <w:rsid w:val="2F6A6AF8"/>
    <w:rsid w:val="2F83C545"/>
    <w:rsid w:val="2F921815"/>
    <w:rsid w:val="2F98E62E"/>
    <w:rsid w:val="2FA36BB1"/>
    <w:rsid w:val="2FB1C3A9"/>
    <w:rsid w:val="2FD351A7"/>
    <w:rsid w:val="2FEF2AED"/>
    <w:rsid w:val="300598CC"/>
    <w:rsid w:val="3061FDE8"/>
    <w:rsid w:val="309A91C9"/>
    <w:rsid w:val="309DAFB5"/>
    <w:rsid w:val="30A483CB"/>
    <w:rsid w:val="30A65E18"/>
    <w:rsid w:val="30F76059"/>
    <w:rsid w:val="3149BF74"/>
    <w:rsid w:val="31A55657"/>
    <w:rsid w:val="31AABE57"/>
    <w:rsid w:val="31C619B8"/>
    <w:rsid w:val="31CDD50E"/>
    <w:rsid w:val="31D27726"/>
    <w:rsid w:val="31FD1BF5"/>
    <w:rsid w:val="3236622A"/>
    <w:rsid w:val="3242AEC2"/>
    <w:rsid w:val="325F0FCD"/>
    <w:rsid w:val="3278A9E5"/>
    <w:rsid w:val="328796F2"/>
    <w:rsid w:val="329FC717"/>
    <w:rsid w:val="32A70411"/>
    <w:rsid w:val="32CA92C0"/>
    <w:rsid w:val="32E549C7"/>
    <w:rsid w:val="32F88CF6"/>
    <w:rsid w:val="330F36C6"/>
    <w:rsid w:val="33261381"/>
    <w:rsid w:val="33456CC4"/>
    <w:rsid w:val="33622858"/>
    <w:rsid w:val="336797C6"/>
    <w:rsid w:val="33C35727"/>
    <w:rsid w:val="33CC28DC"/>
    <w:rsid w:val="33DBA8DE"/>
    <w:rsid w:val="3402EA24"/>
    <w:rsid w:val="342B549C"/>
    <w:rsid w:val="342DEED3"/>
    <w:rsid w:val="342F0A0B"/>
    <w:rsid w:val="34349E5F"/>
    <w:rsid w:val="343A4EF9"/>
    <w:rsid w:val="343C89A5"/>
    <w:rsid w:val="34538BF9"/>
    <w:rsid w:val="3484B26B"/>
    <w:rsid w:val="348B9925"/>
    <w:rsid w:val="34ABEAE8"/>
    <w:rsid w:val="34BB927C"/>
    <w:rsid w:val="34C630B4"/>
    <w:rsid w:val="35053C26"/>
    <w:rsid w:val="352356AE"/>
    <w:rsid w:val="3527A78D"/>
    <w:rsid w:val="3538EAF1"/>
    <w:rsid w:val="354AD434"/>
    <w:rsid w:val="355B162C"/>
    <w:rsid w:val="356E02EC"/>
    <w:rsid w:val="3590C772"/>
    <w:rsid w:val="35942D06"/>
    <w:rsid w:val="35CD3856"/>
    <w:rsid w:val="35F1D841"/>
    <w:rsid w:val="35F7BCD1"/>
    <w:rsid w:val="360A7F1E"/>
    <w:rsid w:val="36209BF0"/>
    <w:rsid w:val="36634EAC"/>
    <w:rsid w:val="367C152F"/>
    <w:rsid w:val="369772A4"/>
    <w:rsid w:val="36B30150"/>
    <w:rsid w:val="36B65B86"/>
    <w:rsid w:val="371829AD"/>
    <w:rsid w:val="3743708B"/>
    <w:rsid w:val="374C6E13"/>
    <w:rsid w:val="3761C6CD"/>
    <w:rsid w:val="37A21287"/>
    <w:rsid w:val="37F09B2A"/>
    <w:rsid w:val="37F83C8D"/>
    <w:rsid w:val="38074C69"/>
    <w:rsid w:val="380856D2"/>
    <w:rsid w:val="382EE482"/>
    <w:rsid w:val="38521201"/>
    <w:rsid w:val="38568FEE"/>
    <w:rsid w:val="38959E86"/>
    <w:rsid w:val="38D22E5E"/>
    <w:rsid w:val="39017646"/>
    <w:rsid w:val="391987DB"/>
    <w:rsid w:val="391D0BCC"/>
    <w:rsid w:val="392B7724"/>
    <w:rsid w:val="395EE1EE"/>
    <w:rsid w:val="396FF7A4"/>
    <w:rsid w:val="397792C2"/>
    <w:rsid w:val="3987C3F4"/>
    <w:rsid w:val="39AF986B"/>
    <w:rsid w:val="39DD4C53"/>
    <w:rsid w:val="39E29947"/>
    <w:rsid w:val="39EF2C11"/>
    <w:rsid w:val="3A0E2440"/>
    <w:rsid w:val="3A136DCF"/>
    <w:rsid w:val="3A8E7A7C"/>
    <w:rsid w:val="3AAC203C"/>
    <w:rsid w:val="3AC839C4"/>
    <w:rsid w:val="3AD92384"/>
    <w:rsid w:val="3AD9B4FC"/>
    <w:rsid w:val="3B0A627A"/>
    <w:rsid w:val="3B0D54BA"/>
    <w:rsid w:val="3B27D400"/>
    <w:rsid w:val="3B36E5F4"/>
    <w:rsid w:val="3B3DEB24"/>
    <w:rsid w:val="3B4D4C0B"/>
    <w:rsid w:val="3B7DDB99"/>
    <w:rsid w:val="3B83340A"/>
    <w:rsid w:val="3B9E417E"/>
    <w:rsid w:val="3BE33437"/>
    <w:rsid w:val="3BEC88FF"/>
    <w:rsid w:val="3C2552E2"/>
    <w:rsid w:val="3C370A6E"/>
    <w:rsid w:val="3C4744B9"/>
    <w:rsid w:val="3C4844B4"/>
    <w:rsid w:val="3CB0A506"/>
    <w:rsid w:val="3CB3A2B5"/>
    <w:rsid w:val="3CC44212"/>
    <w:rsid w:val="3CC4DB62"/>
    <w:rsid w:val="3CD71DFD"/>
    <w:rsid w:val="3D151E4B"/>
    <w:rsid w:val="3D1E778B"/>
    <w:rsid w:val="3D4950F9"/>
    <w:rsid w:val="3D76D9D7"/>
    <w:rsid w:val="3DA90717"/>
    <w:rsid w:val="3DE61BD6"/>
    <w:rsid w:val="3DFF3647"/>
    <w:rsid w:val="3E0741A1"/>
    <w:rsid w:val="3E1E918D"/>
    <w:rsid w:val="3E29756D"/>
    <w:rsid w:val="3E3B1D68"/>
    <w:rsid w:val="3E86132B"/>
    <w:rsid w:val="3EA13A3B"/>
    <w:rsid w:val="3EB103D7"/>
    <w:rsid w:val="3EE4E733"/>
    <w:rsid w:val="3EEAA923"/>
    <w:rsid w:val="3F179671"/>
    <w:rsid w:val="3F1B76F9"/>
    <w:rsid w:val="3F1D791D"/>
    <w:rsid w:val="3F612765"/>
    <w:rsid w:val="3F9B8D2D"/>
    <w:rsid w:val="3FA40833"/>
    <w:rsid w:val="3FA55DD9"/>
    <w:rsid w:val="3FAD4096"/>
    <w:rsid w:val="3FCCF42D"/>
    <w:rsid w:val="3FEB5550"/>
    <w:rsid w:val="40065E54"/>
    <w:rsid w:val="401B4FE5"/>
    <w:rsid w:val="4036D25D"/>
    <w:rsid w:val="4044E196"/>
    <w:rsid w:val="4046AE99"/>
    <w:rsid w:val="4054CC97"/>
    <w:rsid w:val="407277BC"/>
    <w:rsid w:val="40B1FCAE"/>
    <w:rsid w:val="40B6E778"/>
    <w:rsid w:val="40C1CB67"/>
    <w:rsid w:val="40CC85CA"/>
    <w:rsid w:val="40FB19F4"/>
    <w:rsid w:val="41004F64"/>
    <w:rsid w:val="4104AC0D"/>
    <w:rsid w:val="4107E87F"/>
    <w:rsid w:val="410AB6E7"/>
    <w:rsid w:val="4130ED7C"/>
    <w:rsid w:val="4139F7FD"/>
    <w:rsid w:val="4169A492"/>
    <w:rsid w:val="41707BC4"/>
    <w:rsid w:val="419FC3DD"/>
    <w:rsid w:val="41C896CE"/>
    <w:rsid w:val="41DF56E0"/>
    <w:rsid w:val="424EE1CE"/>
    <w:rsid w:val="426C7C88"/>
    <w:rsid w:val="42817933"/>
    <w:rsid w:val="429ADA30"/>
    <w:rsid w:val="42AC4645"/>
    <w:rsid w:val="42B5C0AF"/>
    <w:rsid w:val="42ECAC99"/>
    <w:rsid w:val="42EE2022"/>
    <w:rsid w:val="432B04FA"/>
    <w:rsid w:val="43515C4E"/>
    <w:rsid w:val="4360F4AD"/>
    <w:rsid w:val="4380E312"/>
    <w:rsid w:val="4381A71B"/>
    <w:rsid w:val="43828863"/>
    <w:rsid w:val="43A05C30"/>
    <w:rsid w:val="43B75832"/>
    <w:rsid w:val="43C09EFD"/>
    <w:rsid w:val="43E46841"/>
    <w:rsid w:val="43EB50BF"/>
    <w:rsid w:val="43FE8B5C"/>
    <w:rsid w:val="440D3088"/>
    <w:rsid w:val="4435FD45"/>
    <w:rsid w:val="4466D40A"/>
    <w:rsid w:val="448B77D7"/>
    <w:rsid w:val="44B2802B"/>
    <w:rsid w:val="44B87D41"/>
    <w:rsid w:val="44EF9C5E"/>
    <w:rsid w:val="450C9A7A"/>
    <w:rsid w:val="4510EDF3"/>
    <w:rsid w:val="451FC045"/>
    <w:rsid w:val="45249328"/>
    <w:rsid w:val="45552366"/>
    <w:rsid w:val="4591D0E8"/>
    <w:rsid w:val="45B2D393"/>
    <w:rsid w:val="45BFE9F0"/>
    <w:rsid w:val="45D068E9"/>
    <w:rsid w:val="460B6B1C"/>
    <w:rsid w:val="4617C825"/>
    <w:rsid w:val="46335663"/>
    <w:rsid w:val="4645E327"/>
    <w:rsid w:val="467C0F7F"/>
    <w:rsid w:val="46914235"/>
    <w:rsid w:val="46C1D51C"/>
    <w:rsid w:val="46E13F17"/>
    <w:rsid w:val="47258021"/>
    <w:rsid w:val="473A6151"/>
    <w:rsid w:val="473B9791"/>
    <w:rsid w:val="4756FD55"/>
    <w:rsid w:val="47802C98"/>
    <w:rsid w:val="47822D26"/>
    <w:rsid w:val="47C801BE"/>
    <w:rsid w:val="47E19252"/>
    <w:rsid w:val="47ECE8AF"/>
    <w:rsid w:val="47F19E4B"/>
    <w:rsid w:val="480A8982"/>
    <w:rsid w:val="4839593B"/>
    <w:rsid w:val="48562011"/>
    <w:rsid w:val="48580EB7"/>
    <w:rsid w:val="48730383"/>
    <w:rsid w:val="48783E22"/>
    <w:rsid w:val="48AD118D"/>
    <w:rsid w:val="48CDF327"/>
    <w:rsid w:val="48D25200"/>
    <w:rsid w:val="48EC0F2A"/>
    <w:rsid w:val="492BEF01"/>
    <w:rsid w:val="495403C4"/>
    <w:rsid w:val="4954B335"/>
    <w:rsid w:val="495E5091"/>
    <w:rsid w:val="496AAAF3"/>
    <w:rsid w:val="49A8F3DC"/>
    <w:rsid w:val="49B139C4"/>
    <w:rsid w:val="49BFD325"/>
    <w:rsid w:val="4A01DDEB"/>
    <w:rsid w:val="4A151359"/>
    <w:rsid w:val="4A1FF32E"/>
    <w:rsid w:val="4A3D0F0B"/>
    <w:rsid w:val="4A60C3CD"/>
    <w:rsid w:val="4AA40670"/>
    <w:rsid w:val="4AAE5BE4"/>
    <w:rsid w:val="4AB132B3"/>
    <w:rsid w:val="4ABE08B7"/>
    <w:rsid w:val="4AC0297A"/>
    <w:rsid w:val="4ADE8690"/>
    <w:rsid w:val="4AE05A6A"/>
    <w:rsid w:val="4B1E3C3B"/>
    <w:rsid w:val="4B299597"/>
    <w:rsid w:val="4B3E1126"/>
    <w:rsid w:val="4B4A963D"/>
    <w:rsid w:val="4B6D10C9"/>
    <w:rsid w:val="4B737B82"/>
    <w:rsid w:val="4B8CF26E"/>
    <w:rsid w:val="4BA29A26"/>
    <w:rsid w:val="4BAA5044"/>
    <w:rsid w:val="4BDB96D4"/>
    <w:rsid w:val="4C02B2E0"/>
    <w:rsid w:val="4C0787BD"/>
    <w:rsid w:val="4C0DDE4F"/>
    <w:rsid w:val="4C10F200"/>
    <w:rsid w:val="4C1CB565"/>
    <w:rsid w:val="4C35643A"/>
    <w:rsid w:val="4C423328"/>
    <w:rsid w:val="4C479A73"/>
    <w:rsid w:val="4C701C3C"/>
    <w:rsid w:val="4C95945C"/>
    <w:rsid w:val="4CA13E39"/>
    <w:rsid w:val="4CA4316E"/>
    <w:rsid w:val="4CBE50C6"/>
    <w:rsid w:val="4CC83179"/>
    <w:rsid w:val="4D12577D"/>
    <w:rsid w:val="4D1E1B41"/>
    <w:rsid w:val="4D28B42C"/>
    <w:rsid w:val="4D51DB92"/>
    <w:rsid w:val="4D57BE79"/>
    <w:rsid w:val="4D5A0E67"/>
    <w:rsid w:val="4D5F3FD2"/>
    <w:rsid w:val="4D5F7842"/>
    <w:rsid w:val="4D638E1D"/>
    <w:rsid w:val="4D6C82A3"/>
    <w:rsid w:val="4D732F4F"/>
    <w:rsid w:val="4D81183E"/>
    <w:rsid w:val="4D9190AE"/>
    <w:rsid w:val="4DD269EB"/>
    <w:rsid w:val="4E127CB0"/>
    <w:rsid w:val="4E396DB7"/>
    <w:rsid w:val="4E4C0E67"/>
    <w:rsid w:val="4E4FAC17"/>
    <w:rsid w:val="4E54FF71"/>
    <w:rsid w:val="4E5A2127"/>
    <w:rsid w:val="4E732402"/>
    <w:rsid w:val="4E801735"/>
    <w:rsid w:val="4E946A79"/>
    <w:rsid w:val="4E949A08"/>
    <w:rsid w:val="4EAE4201"/>
    <w:rsid w:val="4ECC6FF3"/>
    <w:rsid w:val="4F194D99"/>
    <w:rsid w:val="4F2F9074"/>
    <w:rsid w:val="4F420BED"/>
    <w:rsid w:val="4F595512"/>
    <w:rsid w:val="4F78474E"/>
    <w:rsid w:val="4FC7B769"/>
    <w:rsid w:val="5006BF11"/>
    <w:rsid w:val="502AA9E3"/>
    <w:rsid w:val="50374CB4"/>
    <w:rsid w:val="5043789B"/>
    <w:rsid w:val="50440826"/>
    <w:rsid w:val="5062D790"/>
    <w:rsid w:val="5084A4C3"/>
    <w:rsid w:val="5086A216"/>
    <w:rsid w:val="508D54DD"/>
    <w:rsid w:val="50D20E8A"/>
    <w:rsid w:val="50D3F149"/>
    <w:rsid w:val="50D44C28"/>
    <w:rsid w:val="510C38BD"/>
    <w:rsid w:val="513CFC7C"/>
    <w:rsid w:val="5154A31E"/>
    <w:rsid w:val="5165E446"/>
    <w:rsid w:val="51B2E391"/>
    <w:rsid w:val="51D7FB8F"/>
    <w:rsid w:val="51DAA933"/>
    <w:rsid w:val="51EC3D79"/>
    <w:rsid w:val="5209A5E2"/>
    <w:rsid w:val="52139DC4"/>
    <w:rsid w:val="523FFE69"/>
    <w:rsid w:val="5241C713"/>
    <w:rsid w:val="524B1E37"/>
    <w:rsid w:val="52522AF0"/>
    <w:rsid w:val="52626532"/>
    <w:rsid w:val="529D5642"/>
    <w:rsid w:val="52A230DA"/>
    <w:rsid w:val="52A56376"/>
    <w:rsid w:val="52BDD9D1"/>
    <w:rsid w:val="52D0539C"/>
    <w:rsid w:val="52E2629F"/>
    <w:rsid w:val="5336ADC5"/>
    <w:rsid w:val="53649C87"/>
    <w:rsid w:val="53651ED3"/>
    <w:rsid w:val="536FF7EA"/>
    <w:rsid w:val="538F155A"/>
    <w:rsid w:val="53A469B9"/>
    <w:rsid w:val="53C4B0D3"/>
    <w:rsid w:val="53D4AF2C"/>
    <w:rsid w:val="53F824B1"/>
    <w:rsid w:val="54001FEE"/>
    <w:rsid w:val="54011595"/>
    <w:rsid w:val="5423DB88"/>
    <w:rsid w:val="54300704"/>
    <w:rsid w:val="54331CF4"/>
    <w:rsid w:val="54449754"/>
    <w:rsid w:val="544A3A0A"/>
    <w:rsid w:val="546B4B10"/>
    <w:rsid w:val="54946B5E"/>
    <w:rsid w:val="5499AED9"/>
    <w:rsid w:val="54E28B08"/>
    <w:rsid w:val="54FB35B8"/>
    <w:rsid w:val="550D82C1"/>
    <w:rsid w:val="553EE590"/>
    <w:rsid w:val="55554D12"/>
    <w:rsid w:val="555B7B23"/>
    <w:rsid w:val="558B759A"/>
    <w:rsid w:val="559F34AA"/>
    <w:rsid w:val="55CE4044"/>
    <w:rsid w:val="55D4F704"/>
    <w:rsid w:val="55D9F6E8"/>
    <w:rsid w:val="55E95C57"/>
    <w:rsid w:val="55FD2ED1"/>
    <w:rsid w:val="5601C811"/>
    <w:rsid w:val="5610FEFA"/>
    <w:rsid w:val="562D6070"/>
    <w:rsid w:val="5642BD5E"/>
    <w:rsid w:val="56A2D66D"/>
    <w:rsid w:val="56AB461C"/>
    <w:rsid w:val="56ABD1F3"/>
    <w:rsid w:val="56B6558B"/>
    <w:rsid w:val="56BC50C4"/>
    <w:rsid w:val="56D61762"/>
    <w:rsid w:val="56E3EE8C"/>
    <w:rsid w:val="57027724"/>
    <w:rsid w:val="570759F6"/>
    <w:rsid w:val="571F0741"/>
    <w:rsid w:val="57268826"/>
    <w:rsid w:val="57426518"/>
    <w:rsid w:val="575856ED"/>
    <w:rsid w:val="5761554F"/>
    <w:rsid w:val="57956983"/>
    <w:rsid w:val="57A47896"/>
    <w:rsid w:val="57A5CBF9"/>
    <w:rsid w:val="57A6BA6D"/>
    <w:rsid w:val="57A7BB1C"/>
    <w:rsid w:val="57B9C33C"/>
    <w:rsid w:val="57D2DDCD"/>
    <w:rsid w:val="57FE25DD"/>
    <w:rsid w:val="582AB5A8"/>
    <w:rsid w:val="58369E25"/>
    <w:rsid w:val="58438BA9"/>
    <w:rsid w:val="58482286"/>
    <w:rsid w:val="58751B77"/>
    <w:rsid w:val="58A37B81"/>
    <w:rsid w:val="58B37F9E"/>
    <w:rsid w:val="58BD907D"/>
    <w:rsid w:val="58BDED34"/>
    <w:rsid w:val="58D91DA7"/>
    <w:rsid w:val="5909B888"/>
    <w:rsid w:val="59106069"/>
    <w:rsid w:val="59299974"/>
    <w:rsid w:val="5930F02A"/>
    <w:rsid w:val="59442FE8"/>
    <w:rsid w:val="595FD917"/>
    <w:rsid w:val="5969DB15"/>
    <w:rsid w:val="59701AA1"/>
    <w:rsid w:val="5979C7AE"/>
    <w:rsid w:val="598A52D7"/>
    <w:rsid w:val="598EB920"/>
    <w:rsid w:val="59981C7C"/>
    <w:rsid w:val="599EBF20"/>
    <w:rsid w:val="59A27956"/>
    <w:rsid w:val="59CDA621"/>
    <w:rsid w:val="59ECB40B"/>
    <w:rsid w:val="59FF05D3"/>
    <w:rsid w:val="5A07BEAE"/>
    <w:rsid w:val="5A2DC7B1"/>
    <w:rsid w:val="5A4723A8"/>
    <w:rsid w:val="5AA009A2"/>
    <w:rsid w:val="5AC12CC6"/>
    <w:rsid w:val="5AEDB8F3"/>
    <w:rsid w:val="5AFDC5D5"/>
    <w:rsid w:val="5B2B7A90"/>
    <w:rsid w:val="5B2F6AA1"/>
    <w:rsid w:val="5B2F9B7A"/>
    <w:rsid w:val="5B380D31"/>
    <w:rsid w:val="5B392B5A"/>
    <w:rsid w:val="5B46C9D9"/>
    <w:rsid w:val="5B5F6F47"/>
    <w:rsid w:val="5B658B08"/>
    <w:rsid w:val="5B833FF9"/>
    <w:rsid w:val="5BA50423"/>
    <w:rsid w:val="5BB7F14F"/>
    <w:rsid w:val="5BEFF00F"/>
    <w:rsid w:val="5C1AA651"/>
    <w:rsid w:val="5C4AC258"/>
    <w:rsid w:val="5C52C374"/>
    <w:rsid w:val="5C7A14CF"/>
    <w:rsid w:val="5C95433C"/>
    <w:rsid w:val="5C999636"/>
    <w:rsid w:val="5CAB9F18"/>
    <w:rsid w:val="5CCAE701"/>
    <w:rsid w:val="5CE61D73"/>
    <w:rsid w:val="5D28744B"/>
    <w:rsid w:val="5D4E5790"/>
    <w:rsid w:val="5D605E00"/>
    <w:rsid w:val="5D980AF4"/>
    <w:rsid w:val="5DAFD906"/>
    <w:rsid w:val="5DC142F1"/>
    <w:rsid w:val="5DDA4495"/>
    <w:rsid w:val="5E2559B5"/>
    <w:rsid w:val="5E503D9D"/>
    <w:rsid w:val="5EA66AEA"/>
    <w:rsid w:val="5EBF3AA3"/>
    <w:rsid w:val="5EC35F1A"/>
    <w:rsid w:val="5EC434DF"/>
    <w:rsid w:val="5ED592BD"/>
    <w:rsid w:val="5ED8A15C"/>
    <w:rsid w:val="5EF622DD"/>
    <w:rsid w:val="5F0859DD"/>
    <w:rsid w:val="5F090CAB"/>
    <w:rsid w:val="5F0ABC84"/>
    <w:rsid w:val="5F163907"/>
    <w:rsid w:val="5F2B50A6"/>
    <w:rsid w:val="5F40E633"/>
    <w:rsid w:val="5F8416E0"/>
    <w:rsid w:val="5FA47123"/>
    <w:rsid w:val="5FB8ADF2"/>
    <w:rsid w:val="5FB93171"/>
    <w:rsid w:val="5FC97570"/>
    <w:rsid w:val="6022F1DB"/>
    <w:rsid w:val="60253F8C"/>
    <w:rsid w:val="603C1694"/>
    <w:rsid w:val="605F2B7D"/>
    <w:rsid w:val="6068098F"/>
    <w:rsid w:val="6072BCEC"/>
    <w:rsid w:val="6097F319"/>
    <w:rsid w:val="609B1B92"/>
    <w:rsid w:val="60BB65B7"/>
    <w:rsid w:val="60BBCCFA"/>
    <w:rsid w:val="60FACA00"/>
    <w:rsid w:val="61203AB2"/>
    <w:rsid w:val="613E9434"/>
    <w:rsid w:val="6176D71E"/>
    <w:rsid w:val="617C0131"/>
    <w:rsid w:val="618B0EA5"/>
    <w:rsid w:val="61AD2D88"/>
    <w:rsid w:val="61B8EEB4"/>
    <w:rsid w:val="62108309"/>
    <w:rsid w:val="621B1542"/>
    <w:rsid w:val="622493E5"/>
    <w:rsid w:val="622CA0F1"/>
    <w:rsid w:val="622EB99E"/>
    <w:rsid w:val="62464AF8"/>
    <w:rsid w:val="625C7CEA"/>
    <w:rsid w:val="627896E9"/>
    <w:rsid w:val="6298725D"/>
    <w:rsid w:val="62A9D980"/>
    <w:rsid w:val="62C1CA7C"/>
    <w:rsid w:val="62C66E0D"/>
    <w:rsid w:val="62E7129C"/>
    <w:rsid w:val="633D7C65"/>
    <w:rsid w:val="637D34A3"/>
    <w:rsid w:val="6384ADFC"/>
    <w:rsid w:val="63DA1302"/>
    <w:rsid w:val="6416C832"/>
    <w:rsid w:val="64354084"/>
    <w:rsid w:val="645B1498"/>
    <w:rsid w:val="645B30DD"/>
    <w:rsid w:val="64627E9D"/>
    <w:rsid w:val="6468827F"/>
    <w:rsid w:val="648B7FBE"/>
    <w:rsid w:val="649869C8"/>
    <w:rsid w:val="649EE7B0"/>
    <w:rsid w:val="64AC9AB3"/>
    <w:rsid w:val="64ACC82A"/>
    <w:rsid w:val="64C396B4"/>
    <w:rsid w:val="64D87F89"/>
    <w:rsid w:val="64E46B10"/>
    <w:rsid w:val="64E588CA"/>
    <w:rsid w:val="64E9B099"/>
    <w:rsid w:val="64E9B10E"/>
    <w:rsid w:val="651A7C90"/>
    <w:rsid w:val="653211AF"/>
    <w:rsid w:val="659125CE"/>
    <w:rsid w:val="65949BD1"/>
    <w:rsid w:val="661CC773"/>
    <w:rsid w:val="6648DBF9"/>
    <w:rsid w:val="6673377A"/>
    <w:rsid w:val="66D04684"/>
    <w:rsid w:val="66D6CEFE"/>
    <w:rsid w:val="66F6D44A"/>
    <w:rsid w:val="67463D1C"/>
    <w:rsid w:val="674C8D76"/>
    <w:rsid w:val="675E9C80"/>
    <w:rsid w:val="676BDE8A"/>
    <w:rsid w:val="67721BFF"/>
    <w:rsid w:val="67B5EDFC"/>
    <w:rsid w:val="67BBB56E"/>
    <w:rsid w:val="67C9B70F"/>
    <w:rsid w:val="67CE390E"/>
    <w:rsid w:val="680F07DB"/>
    <w:rsid w:val="6810FE25"/>
    <w:rsid w:val="6830794F"/>
    <w:rsid w:val="68347882"/>
    <w:rsid w:val="683BA7A7"/>
    <w:rsid w:val="68D35E65"/>
    <w:rsid w:val="68DABDC1"/>
    <w:rsid w:val="68F7EED5"/>
    <w:rsid w:val="69423529"/>
    <w:rsid w:val="695A1878"/>
    <w:rsid w:val="697AEAE4"/>
    <w:rsid w:val="6987A3D8"/>
    <w:rsid w:val="69BC55B7"/>
    <w:rsid w:val="69D297B0"/>
    <w:rsid w:val="6A501CD5"/>
    <w:rsid w:val="6A6F4D1E"/>
    <w:rsid w:val="6A7CE528"/>
    <w:rsid w:val="6A88F75F"/>
    <w:rsid w:val="6AA31462"/>
    <w:rsid w:val="6AC56D8C"/>
    <w:rsid w:val="6AD0CB48"/>
    <w:rsid w:val="6B056CB0"/>
    <w:rsid w:val="6B259F65"/>
    <w:rsid w:val="6B3F2001"/>
    <w:rsid w:val="6B488C4E"/>
    <w:rsid w:val="6B4CBEF6"/>
    <w:rsid w:val="6B4D8E50"/>
    <w:rsid w:val="6B5EEA07"/>
    <w:rsid w:val="6B6A7CEE"/>
    <w:rsid w:val="6B6B9A73"/>
    <w:rsid w:val="6B7EEED5"/>
    <w:rsid w:val="6BC0FB91"/>
    <w:rsid w:val="6BD3D5B3"/>
    <w:rsid w:val="6C1B4E50"/>
    <w:rsid w:val="6C23FDE4"/>
    <w:rsid w:val="6C2D47BB"/>
    <w:rsid w:val="6C2D8D56"/>
    <w:rsid w:val="6C378319"/>
    <w:rsid w:val="6C813F92"/>
    <w:rsid w:val="6CCBF6F2"/>
    <w:rsid w:val="6CCCE1EE"/>
    <w:rsid w:val="6CE14B09"/>
    <w:rsid w:val="6CE1BED1"/>
    <w:rsid w:val="6CF94C1F"/>
    <w:rsid w:val="6D0B73D5"/>
    <w:rsid w:val="6D1BFBEB"/>
    <w:rsid w:val="6D39544B"/>
    <w:rsid w:val="6D3E6D3B"/>
    <w:rsid w:val="6D414EB9"/>
    <w:rsid w:val="6D504A7B"/>
    <w:rsid w:val="6D551B8B"/>
    <w:rsid w:val="6D80EA47"/>
    <w:rsid w:val="6DA8055F"/>
    <w:rsid w:val="6DE09302"/>
    <w:rsid w:val="6DEA15CB"/>
    <w:rsid w:val="6E0045F0"/>
    <w:rsid w:val="6E180B65"/>
    <w:rsid w:val="6E297B0A"/>
    <w:rsid w:val="6E2CBD76"/>
    <w:rsid w:val="6E6526A2"/>
    <w:rsid w:val="6EA59829"/>
    <w:rsid w:val="6EBE2355"/>
    <w:rsid w:val="6ECD7902"/>
    <w:rsid w:val="6EF2A648"/>
    <w:rsid w:val="6F02F093"/>
    <w:rsid w:val="6F0B0FEF"/>
    <w:rsid w:val="6F61B1BF"/>
    <w:rsid w:val="6F7A3CF5"/>
    <w:rsid w:val="6F823365"/>
    <w:rsid w:val="6FC71817"/>
    <w:rsid w:val="6FDAA29B"/>
    <w:rsid w:val="6FE5E2C3"/>
    <w:rsid w:val="6FEDC056"/>
    <w:rsid w:val="6FFF83FF"/>
    <w:rsid w:val="700A08A6"/>
    <w:rsid w:val="700AA737"/>
    <w:rsid w:val="70275216"/>
    <w:rsid w:val="703162F3"/>
    <w:rsid w:val="7035DFBA"/>
    <w:rsid w:val="704A08A7"/>
    <w:rsid w:val="705A01EC"/>
    <w:rsid w:val="70739A21"/>
    <w:rsid w:val="7085ED3F"/>
    <w:rsid w:val="709053A7"/>
    <w:rsid w:val="70C199F8"/>
    <w:rsid w:val="70CC60F8"/>
    <w:rsid w:val="70DCF257"/>
    <w:rsid w:val="7132531E"/>
    <w:rsid w:val="715D0E02"/>
    <w:rsid w:val="716879F9"/>
    <w:rsid w:val="716ACDD1"/>
    <w:rsid w:val="71AF3AB2"/>
    <w:rsid w:val="71B39B31"/>
    <w:rsid w:val="71C02733"/>
    <w:rsid w:val="71CE5D20"/>
    <w:rsid w:val="71F561FD"/>
    <w:rsid w:val="7201D17C"/>
    <w:rsid w:val="72190C33"/>
    <w:rsid w:val="722227AE"/>
    <w:rsid w:val="723C2ABC"/>
    <w:rsid w:val="724155CF"/>
    <w:rsid w:val="7256385D"/>
    <w:rsid w:val="72D15D1B"/>
    <w:rsid w:val="72D21E6D"/>
    <w:rsid w:val="72D6683B"/>
    <w:rsid w:val="72DB7E33"/>
    <w:rsid w:val="72FD16E3"/>
    <w:rsid w:val="72FD7DE5"/>
    <w:rsid w:val="73044A5A"/>
    <w:rsid w:val="732D1D9D"/>
    <w:rsid w:val="7336876A"/>
    <w:rsid w:val="735A3666"/>
    <w:rsid w:val="736AF517"/>
    <w:rsid w:val="738652CF"/>
    <w:rsid w:val="739F997B"/>
    <w:rsid w:val="73A51E00"/>
    <w:rsid w:val="73A54B1F"/>
    <w:rsid w:val="73C21997"/>
    <w:rsid w:val="73CCAD80"/>
    <w:rsid w:val="73CE6FD1"/>
    <w:rsid w:val="73E0A454"/>
    <w:rsid w:val="740451D0"/>
    <w:rsid w:val="740F0419"/>
    <w:rsid w:val="744E2F26"/>
    <w:rsid w:val="748C26E1"/>
    <w:rsid w:val="74A01ABB"/>
    <w:rsid w:val="74A72EDB"/>
    <w:rsid w:val="74A9910E"/>
    <w:rsid w:val="74BB308C"/>
    <w:rsid w:val="74C39BCD"/>
    <w:rsid w:val="74EB9002"/>
    <w:rsid w:val="753583E5"/>
    <w:rsid w:val="7550AAF9"/>
    <w:rsid w:val="755706CF"/>
    <w:rsid w:val="757C1CC2"/>
    <w:rsid w:val="75F000B4"/>
    <w:rsid w:val="75FF1CFA"/>
    <w:rsid w:val="7616A129"/>
    <w:rsid w:val="7639CDD2"/>
    <w:rsid w:val="763A051D"/>
    <w:rsid w:val="7649E1D6"/>
    <w:rsid w:val="76520374"/>
    <w:rsid w:val="76CC2724"/>
    <w:rsid w:val="7700A76A"/>
    <w:rsid w:val="77031EDB"/>
    <w:rsid w:val="77061797"/>
    <w:rsid w:val="770B6536"/>
    <w:rsid w:val="7721FECF"/>
    <w:rsid w:val="772871BC"/>
    <w:rsid w:val="77420865"/>
    <w:rsid w:val="775B915D"/>
    <w:rsid w:val="7768031F"/>
    <w:rsid w:val="7768C1E6"/>
    <w:rsid w:val="7797BBE6"/>
    <w:rsid w:val="78046BA2"/>
    <w:rsid w:val="78213FB0"/>
    <w:rsid w:val="782E5A43"/>
    <w:rsid w:val="78548EB6"/>
    <w:rsid w:val="78973BA7"/>
    <w:rsid w:val="789DA809"/>
    <w:rsid w:val="78A9D2D9"/>
    <w:rsid w:val="78AF6D93"/>
    <w:rsid w:val="78DDBC5F"/>
    <w:rsid w:val="78DEAEF3"/>
    <w:rsid w:val="78E68024"/>
    <w:rsid w:val="79268EC3"/>
    <w:rsid w:val="793216F5"/>
    <w:rsid w:val="795FE9FA"/>
    <w:rsid w:val="797A107F"/>
    <w:rsid w:val="797F497A"/>
    <w:rsid w:val="7996DCBF"/>
    <w:rsid w:val="79D0C80E"/>
    <w:rsid w:val="7A0AF6B6"/>
    <w:rsid w:val="7A10B695"/>
    <w:rsid w:val="7A13D4C8"/>
    <w:rsid w:val="7A690839"/>
    <w:rsid w:val="7A786238"/>
    <w:rsid w:val="7A787768"/>
    <w:rsid w:val="7A89BE59"/>
    <w:rsid w:val="7ADCBED4"/>
    <w:rsid w:val="7B060047"/>
    <w:rsid w:val="7B1C9CF5"/>
    <w:rsid w:val="7B46C4BC"/>
    <w:rsid w:val="7B66A238"/>
    <w:rsid w:val="7B7DC113"/>
    <w:rsid w:val="7BB4D553"/>
    <w:rsid w:val="7BF3F6C9"/>
    <w:rsid w:val="7BFE2495"/>
    <w:rsid w:val="7C1AE84D"/>
    <w:rsid w:val="7C1C9A43"/>
    <w:rsid w:val="7C603CF6"/>
    <w:rsid w:val="7C6049E5"/>
    <w:rsid w:val="7C9131DF"/>
    <w:rsid w:val="7C9B4338"/>
    <w:rsid w:val="7CDAB104"/>
    <w:rsid w:val="7CED555B"/>
    <w:rsid w:val="7CF07D6C"/>
    <w:rsid w:val="7CF64B23"/>
    <w:rsid w:val="7CFB0217"/>
    <w:rsid w:val="7D0320D8"/>
    <w:rsid w:val="7D044555"/>
    <w:rsid w:val="7D07A1CB"/>
    <w:rsid w:val="7D173717"/>
    <w:rsid w:val="7D189CD5"/>
    <w:rsid w:val="7D1AE20A"/>
    <w:rsid w:val="7D244B76"/>
    <w:rsid w:val="7D39AC94"/>
    <w:rsid w:val="7DA6F3D1"/>
    <w:rsid w:val="7DC211FD"/>
    <w:rsid w:val="7DF4776A"/>
    <w:rsid w:val="7E07452A"/>
    <w:rsid w:val="7E10976A"/>
    <w:rsid w:val="7E2659D8"/>
    <w:rsid w:val="7E3519BD"/>
    <w:rsid w:val="7E46EFB2"/>
    <w:rsid w:val="7E4E15E6"/>
    <w:rsid w:val="7E68F942"/>
    <w:rsid w:val="7E6D262F"/>
    <w:rsid w:val="7E6D86C9"/>
    <w:rsid w:val="7E81F9AB"/>
    <w:rsid w:val="7E899BA4"/>
    <w:rsid w:val="7E9A30E6"/>
    <w:rsid w:val="7E9E1617"/>
    <w:rsid w:val="7EB0C475"/>
    <w:rsid w:val="7ECB5E01"/>
    <w:rsid w:val="7F02811D"/>
    <w:rsid w:val="7F26F800"/>
    <w:rsid w:val="7F745F7E"/>
    <w:rsid w:val="7F7E231A"/>
    <w:rsid w:val="7FBC1F88"/>
    <w:rsid w:val="7FCB89D8"/>
    <w:rsid w:val="7FE48F29"/>
    <w:rsid w:val="7FEB2A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7A8CD"/>
  <w15:chartTrackingRefBased/>
  <w15:docId w15:val="{A9450307-4CF9-4CF1-932B-387900FA6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17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761"/>
    <w:rPr>
      <w:rFonts w:ascii="Segoe UI" w:hAnsi="Segoe UI" w:cs="Segoe UI"/>
      <w:sz w:val="18"/>
      <w:szCs w:val="18"/>
    </w:rPr>
  </w:style>
  <w:style w:type="paragraph" w:styleId="ListParagraph">
    <w:name w:val="List Paragraph"/>
    <w:basedOn w:val="Normal"/>
    <w:uiPriority w:val="34"/>
    <w:qFormat/>
    <w:rsid w:val="007B47B2"/>
    <w:pPr>
      <w:ind w:left="720"/>
      <w:contextualSpacing/>
    </w:pPr>
  </w:style>
  <w:style w:type="character" w:styleId="Hyperlink">
    <w:name w:val="Hyperlink"/>
    <w:basedOn w:val="DefaultParagraphFont"/>
    <w:uiPriority w:val="99"/>
    <w:unhideWhenUsed/>
    <w:rsid w:val="00050D8C"/>
    <w:rPr>
      <w:color w:val="0563C1" w:themeColor="hyperlink"/>
      <w:u w:val="single"/>
    </w:rPr>
  </w:style>
  <w:style w:type="character" w:styleId="UnresolvedMention">
    <w:name w:val="Unresolved Mention"/>
    <w:basedOn w:val="DefaultParagraphFont"/>
    <w:uiPriority w:val="99"/>
    <w:semiHidden/>
    <w:unhideWhenUsed/>
    <w:rsid w:val="00050D8C"/>
    <w:rPr>
      <w:color w:val="605E5C"/>
      <w:shd w:val="clear" w:color="auto" w:fill="E1DFDD"/>
    </w:rPr>
  </w:style>
  <w:style w:type="character" w:styleId="FollowedHyperlink">
    <w:name w:val="FollowedHyperlink"/>
    <w:basedOn w:val="DefaultParagraphFont"/>
    <w:uiPriority w:val="99"/>
    <w:semiHidden/>
    <w:unhideWhenUsed/>
    <w:rsid w:val="00050D8C"/>
    <w:rPr>
      <w:color w:val="954F72" w:themeColor="followedHyperlink"/>
      <w:u w:val="single"/>
    </w:rPr>
  </w:style>
  <w:style w:type="character" w:styleId="CommentReference">
    <w:name w:val="annotation reference"/>
    <w:basedOn w:val="DefaultParagraphFont"/>
    <w:uiPriority w:val="99"/>
    <w:semiHidden/>
    <w:unhideWhenUsed/>
    <w:rsid w:val="002E3DD7"/>
    <w:rPr>
      <w:sz w:val="16"/>
      <w:szCs w:val="16"/>
    </w:rPr>
  </w:style>
  <w:style w:type="paragraph" w:styleId="CommentText">
    <w:name w:val="annotation text"/>
    <w:basedOn w:val="Normal"/>
    <w:link w:val="CommentTextChar"/>
    <w:uiPriority w:val="99"/>
    <w:semiHidden/>
    <w:unhideWhenUsed/>
    <w:rsid w:val="002E3DD7"/>
    <w:pPr>
      <w:spacing w:line="240" w:lineRule="auto"/>
    </w:pPr>
    <w:rPr>
      <w:sz w:val="20"/>
      <w:szCs w:val="20"/>
    </w:rPr>
  </w:style>
  <w:style w:type="character" w:customStyle="1" w:styleId="CommentTextChar">
    <w:name w:val="Comment Text Char"/>
    <w:basedOn w:val="DefaultParagraphFont"/>
    <w:link w:val="CommentText"/>
    <w:uiPriority w:val="99"/>
    <w:semiHidden/>
    <w:rsid w:val="002E3DD7"/>
    <w:rPr>
      <w:sz w:val="20"/>
      <w:szCs w:val="20"/>
    </w:rPr>
  </w:style>
  <w:style w:type="paragraph" w:styleId="CommentSubject">
    <w:name w:val="annotation subject"/>
    <w:basedOn w:val="CommentText"/>
    <w:next w:val="CommentText"/>
    <w:link w:val="CommentSubjectChar"/>
    <w:uiPriority w:val="99"/>
    <w:semiHidden/>
    <w:unhideWhenUsed/>
    <w:rsid w:val="002E3DD7"/>
    <w:rPr>
      <w:b/>
      <w:bCs/>
    </w:rPr>
  </w:style>
  <w:style w:type="character" w:customStyle="1" w:styleId="CommentSubjectChar">
    <w:name w:val="Comment Subject Char"/>
    <w:basedOn w:val="CommentTextChar"/>
    <w:link w:val="CommentSubject"/>
    <w:uiPriority w:val="99"/>
    <w:semiHidden/>
    <w:rsid w:val="002E3D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885705">
      <w:bodyDiv w:val="1"/>
      <w:marLeft w:val="0"/>
      <w:marRight w:val="0"/>
      <w:marTop w:val="0"/>
      <w:marBottom w:val="0"/>
      <w:divBdr>
        <w:top w:val="none" w:sz="0" w:space="0" w:color="auto"/>
        <w:left w:val="none" w:sz="0" w:space="0" w:color="auto"/>
        <w:bottom w:val="none" w:sz="0" w:space="0" w:color="auto"/>
        <w:right w:val="none" w:sz="0" w:space="0" w:color="auto"/>
      </w:divBdr>
    </w:div>
    <w:div w:id="329873401">
      <w:bodyDiv w:val="1"/>
      <w:marLeft w:val="0"/>
      <w:marRight w:val="0"/>
      <w:marTop w:val="0"/>
      <w:marBottom w:val="0"/>
      <w:divBdr>
        <w:top w:val="none" w:sz="0" w:space="0" w:color="auto"/>
        <w:left w:val="none" w:sz="0" w:space="0" w:color="auto"/>
        <w:bottom w:val="none" w:sz="0" w:space="0" w:color="auto"/>
        <w:right w:val="none" w:sz="0" w:space="0" w:color="auto"/>
      </w:divBdr>
      <w:divsChild>
        <w:div w:id="596671410">
          <w:marLeft w:val="0"/>
          <w:marRight w:val="0"/>
          <w:marTop w:val="0"/>
          <w:marBottom w:val="0"/>
          <w:divBdr>
            <w:top w:val="none" w:sz="0" w:space="0" w:color="auto"/>
            <w:left w:val="none" w:sz="0" w:space="0" w:color="auto"/>
            <w:bottom w:val="none" w:sz="0" w:space="0" w:color="auto"/>
            <w:right w:val="none" w:sz="0" w:space="0" w:color="auto"/>
          </w:divBdr>
        </w:div>
      </w:divsChild>
    </w:div>
    <w:div w:id="337736995">
      <w:bodyDiv w:val="1"/>
      <w:marLeft w:val="0"/>
      <w:marRight w:val="0"/>
      <w:marTop w:val="0"/>
      <w:marBottom w:val="0"/>
      <w:divBdr>
        <w:top w:val="none" w:sz="0" w:space="0" w:color="auto"/>
        <w:left w:val="none" w:sz="0" w:space="0" w:color="auto"/>
        <w:bottom w:val="none" w:sz="0" w:space="0" w:color="auto"/>
        <w:right w:val="none" w:sz="0" w:space="0" w:color="auto"/>
      </w:divBdr>
    </w:div>
    <w:div w:id="355809768">
      <w:bodyDiv w:val="1"/>
      <w:marLeft w:val="0"/>
      <w:marRight w:val="0"/>
      <w:marTop w:val="0"/>
      <w:marBottom w:val="0"/>
      <w:divBdr>
        <w:top w:val="none" w:sz="0" w:space="0" w:color="auto"/>
        <w:left w:val="none" w:sz="0" w:space="0" w:color="auto"/>
        <w:bottom w:val="none" w:sz="0" w:space="0" w:color="auto"/>
        <w:right w:val="none" w:sz="0" w:space="0" w:color="auto"/>
      </w:divBdr>
      <w:divsChild>
        <w:div w:id="327486318">
          <w:marLeft w:val="0"/>
          <w:marRight w:val="0"/>
          <w:marTop w:val="0"/>
          <w:marBottom w:val="0"/>
          <w:divBdr>
            <w:top w:val="none" w:sz="0" w:space="0" w:color="auto"/>
            <w:left w:val="none" w:sz="0" w:space="0" w:color="auto"/>
            <w:bottom w:val="none" w:sz="0" w:space="0" w:color="auto"/>
            <w:right w:val="none" w:sz="0" w:space="0" w:color="auto"/>
          </w:divBdr>
        </w:div>
      </w:divsChild>
    </w:div>
    <w:div w:id="488714129">
      <w:bodyDiv w:val="1"/>
      <w:marLeft w:val="0"/>
      <w:marRight w:val="0"/>
      <w:marTop w:val="0"/>
      <w:marBottom w:val="0"/>
      <w:divBdr>
        <w:top w:val="none" w:sz="0" w:space="0" w:color="auto"/>
        <w:left w:val="none" w:sz="0" w:space="0" w:color="auto"/>
        <w:bottom w:val="none" w:sz="0" w:space="0" w:color="auto"/>
        <w:right w:val="none" w:sz="0" w:space="0" w:color="auto"/>
      </w:divBdr>
    </w:div>
    <w:div w:id="548614270">
      <w:bodyDiv w:val="1"/>
      <w:marLeft w:val="0"/>
      <w:marRight w:val="0"/>
      <w:marTop w:val="0"/>
      <w:marBottom w:val="0"/>
      <w:divBdr>
        <w:top w:val="none" w:sz="0" w:space="0" w:color="auto"/>
        <w:left w:val="none" w:sz="0" w:space="0" w:color="auto"/>
        <w:bottom w:val="none" w:sz="0" w:space="0" w:color="auto"/>
        <w:right w:val="none" w:sz="0" w:space="0" w:color="auto"/>
      </w:divBdr>
      <w:divsChild>
        <w:div w:id="1329357788">
          <w:marLeft w:val="0"/>
          <w:marRight w:val="0"/>
          <w:marTop w:val="0"/>
          <w:marBottom w:val="0"/>
          <w:divBdr>
            <w:top w:val="none" w:sz="0" w:space="0" w:color="auto"/>
            <w:left w:val="none" w:sz="0" w:space="0" w:color="auto"/>
            <w:bottom w:val="none" w:sz="0" w:space="0" w:color="auto"/>
            <w:right w:val="none" w:sz="0" w:space="0" w:color="auto"/>
          </w:divBdr>
        </w:div>
      </w:divsChild>
    </w:div>
    <w:div w:id="628782736">
      <w:bodyDiv w:val="1"/>
      <w:marLeft w:val="0"/>
      <w:marRight w:val="0"/>
      <w:marTop w:val="0"/>
      <w:marBottom w:val="0"/>
      <w:divBdr>
        <w:top w:val="none" w:sz="0" w:space="0" w:color="auto"/>
        <w:left w:val="none" w:sz="0" w:space="0" w:color="auto"/>
        <w:bottom w:val="none" w:sz="0" w:space="0" w:color="auto"/>
        <w:right w:val="none" w:sz="0" w:space="0" w:color="auto"/>
      </w:divBdr>
      <w:divsChild>
        <w:div w:id="785851297">
          <w:marLeft w:val="1267"/>
          <w:marRight w:val="0"/>
          <w:marTop w:val="0"/>
          <w:marBottom w:val="0"/>
          <w:divBdr>
            <w:top w:val="none" w:sz="0" w:space="0" w:color="auto"/>
            <w:left w:val="none" w:sz="0" w:space="0" w:color="auto"/>
            <w:bottom w:val="none" w:sz="0" w:space="0" w:color="auto"/>
            <w:right w:val="none" w:sz="0" w:space="0" w:color="auto"/>
          </w:divBdr>
        </w:div>
        <w:div w:id="1172911949">
          <w:marLeft w:val="1267"/>
          <w:marRight w:val="0"/>
          <w:marTop w:val="0"/>
          <w:marBottom w:val="0"/>
          <w:divBdr>
            <w:top w:val="none" w:sz="0" w:space="0" w:color="auto"/>
            <w:left w:val="none" w:sz="0" w:space="0" w:color="auto"/>
            <w:bottom w:val="none" w:sz="0" w:space="0" w:color="auto"/>
            <w:right w:val="none" w:sz="0" w:space="0" w:color="auto"/>
          </w:divBdr>
        </w:div>
        <w:div w:id="264385974">
          <w:marLeft w:val="1267"/>
          <w:marRight w:val="0"/>
          <w:marTop w:val="0"/>
          <w:marBottom w:val="0"/>
          <w:divBdr>
            <w:top w:val="none" w:sz="0" w:space="0" w:color="auto"/>
            <w:left w:val="none" w:sz="0" w:space="0" w:color="auto"/>
            <w:bottom w:val="none" w:sz="0" w:space="0" w:color="auto"/>
            <w:right w:val="none" w:sz="0" w:space="0" w:color="auto"/>
          </w:divBdr>
        </w:div>
      </w:divsChild>
    </w:div>
    <w:div w:id="1082067115">
      <w:bodyDiv w:val="1"/>
      <w:marLeft w:val="0"/>
      <w:marRight w:val="0"/>
      <w:marTop w:val="0"/>
      <w:marBottom w:val="0"/>
      <w:divBdr>
        <w:top w:val="none" w:sz="0" w:space="0" w:color="auto"/>
        <w:left w:val="none" w:sz="0" w:space="0" w:color="auto"/>
        <w:bottom w:val="none" w:sz="0" w:space="0" w:color="auto"/>
        <w:right w:val="none" w:sz="0" w:space="0" w:color="auto"/>
      </w:divBdr>
      <w:divsChild>
        <w:div w:id="1407920760">
          <w:marLeft w:val="0"/>
          <w:marRight w:val="0"/>
          <w:marTop w:val="0"/>
          <w:marBottom w:val="0"/>
          <w:divBdr>
            <w:top w:val="none" w:sz="0" w:space="0" w:color="auto"/>
            <w:left w:val="none" w:sz="0" w:space="0" w:color="auto"/>
            <w:bottom w:val="none" w:sz="0" w:space="0" w:color="auto"/>
            <w:right w:val="none" w:sz="0" w:space="0" w:color="auto"/>
          </w:divBdr>
        </w:div>
      </w:divsChild>
    </w:div>
    <w:div w:id="1333794881">
      <w:bodyDiv w:val="1"/>
      <w:marLeft w:val="0"/>
      <w:marRight w:val="0"/>
      <w:marTop w:val="0"/>
      <w:marBottom w:val="0"/>
      <w:divBdr>
        <w:top w:val="none" w:sz="0" w:space="0" w:color="auto"/>
        <w:left w:val="none" w:sz="0" w:space="0" w:color="auto"/>
        <w:bottom w:val="none" w:sz="0" w:space="0" w:color="auto"/>
        <w:right w:val="none" w:sz="0" w:space="0" w:color="auto"/>
      </w:divBdr>
      <w:divsChild>
        <w:div w:id="607197678">
          <w:marLeft w:val="0"/>
          <w:marRight w:val="0"/>
          <w:marTop w:val="0"/>
          <w:marBottom w:val="0"/>
          <w:divBdr>
            <w:top w:val="none" w:sz="0" w:space="0" w:color="auto"/>
            <w:left w:val="none" w:sz="0" w:space="0" w:color="auto"/>
            <w:bottom w:val="none" w:sz="0" w:space="0" w:color="auto"/>
            <w:right w:val="none" w:sz="0" w:space="0" w:color="auto"/>
          </w:divBdr>
        </w:div>
      </w:divsChild>
    </w:div>
    <w:div w:id="1399091577">
      <w:bodyDiv w:val="1"/>
      <w:marLeft w:val="0"/>
      <w:marRight w:val="0"/>
      <w:marTop w:val="0"/>
      <w:marBottom w:val="0"/>
      <w:divBdr>
        <w:top w:val="none" w:sz="0" w:space="0" w:color="auto"/>
        <w:left w:val="none" w:sz="0" w:space="0" w:color="auto"/>
        <w:bottom w:val="none" w:sz="0" w:space="0" w:color="auto"/>
        <w:right w:val="none" w:sz="0" w:space="0" w:color="auto"/>
      </w:divBdr>
      <w:divsChild>
        <w:div w:id="1964454681">
          <w:marLeft w:val="0"/>
          <w:marRight w:val="0"/>
          <w:marTop w:val="0"/>
          <w:marBottom w:val="0"/>
          <w:divBdr>
            <w:top w:val="none" w:sz="0" w:space="0" w:color="auto"/>
            <w:left w:val="none" w:sz="0" w:space="0" w:color="auto"/>
            <w:bottom w:val="none" w:sz="0" w:space="0" w:color="auto"/>
            <w:right w:val="none" w:sz="0" w:space="0" w:color="auto"/>
          </w:divBdr>
        </w:div>
      </w:divsChild>
    </w:div>
    <w:div w:id="1485195119">
      <w:bodyDiv w:val="1"/>
      <w:marLeft w:val="0"/>
      <w:marRight w:val="0"/>
      <w:marTop w:val="0"/>
      <w:marBottom w:val="0"/>
      <w:divBdr>
        <w:top w:val="none" w:sz="0" w:space="0" w:color="auto"/>
        <w:left w:val="none" w:sz="0" w:space="0" w:color="auto"/>
        <w:bottom w:val="none" w:sz="0" w:space="0" w:color="auto"/>
        <w:right w:val="none" w:sz="0" w:space="0" w:color="auto"/>
      </w:divBdr>
      <w:divsChild>
        <w:div w:id="664673968">
          <w:marLeft w:val="547"/>
          <w:marRight w:val="0"/>
          <w:marTop w:val="0"/>
          <w:marBottom w:val="0"/>
          <w:divBdr>
            <w:top w:val="none" w:sz="0" w:space="0" w:color="auto"/>
            <w:left w:val="none" w:sz="0" w:space="0" w:color="auto"/>
            <w:bottom w:val="none" w:sz="0" w:space="0" w:color="auto"/>
            <w:right w:val="none" w:sz="0" w:space="0" w:color="auto"/>
          </w:divBdr>
        </w:div>
      </w:divsChild>
    </w:div>
    <w:div w:id="1486584551">
      <w:bodyDiv w:val="1"/>
      <w:marLeft w:val="0"/>
      <w:marRight w:val="0"/>
      <w:marTop w:val="0"/>
      <w:marBottom w:val="0"/>
      <w:divBdr>
        <w:top w:val="none" w:sz="0" w:space="0" w:color="auto"/>
        <w:left w:val="none" w:sz="0" w:space="0" w:color="auto"/>
        <w:bottom w:val="none" w:sz="0" w:space="0" w:color="auto"/>
        <w:right w:val="none" w:sz="0" w:space="0" w:color="auto"/>
      </w:divBdr>
      <w:divsChild>
        <w:div w:id="654840322">
          <w:marLeft w:val="0"/>
          <w:marRight w:val="0"/>
          <w:marTop w:val="0"/>
          <w:marBottom w:val="0"/>
          <w:divBdr>
            <w:top w:val="none" w:sz="0" w:space="0" w:color="auto"/>
            <w:left w:val="none" w:sz="0" w:space="0" w:color="auto"/>
            <w:bottom w:val="none" w:sz="0" w:space="0" w:color="auto"/>
            <w:right w:val="none" w:sz="0" w:space="0" w:color="auto"/>
          </w:divBdr>
        </w:div>
      </w:divsChild>
    </w:div>
    <w:div w:id="1777434167">
      <w:bodyDiv w:val="1"/>
      <w:marLeft w:val="0"/>
      <w:marRight w:val="0"/>
      <w:marTop w:val="0"/>
      <w:marBottom w:val="0"/>
      <w:divBdr>
        <w:top w:val="none" w:sz="0" w:space="0" w:color="auto"/>
        <w:left w:val="none" w:sz="0" w:space="0" w:color="auto"/>
        <w:bottom w:val="none" w:sz="0" w:space="0" w:color="auto"/>
        <w:right w:val="none" w:sz="0" w:space="0" w:color="auto"/>
      </w:divBdr>
      <w:divsChild>
        <w:div w:id="396368567">
          <w:marLeft w:val="0"/>
          <w:marRight w:val="0"/>
          <w:marTop w:val="0"/>
          <w:marBottom w:val="0"/>
          <w:divBdr>
            <w:top w:val="none" w:sz="0" w:space="0" w:color="auto"/>
            <w:left w:val="none" w:sz="0" w:space="0" w:color="auto"/>
            <w:bottom w:val="none" w:sz="0" w:space="0" w:color="auto"/>
            <w:right w:val="none" w:sz="0" w:space="0" w:color="auto"/>
          </w:divBdr>
        </w:div>
      </w:divsChild>
    </w:div>
    <w:div w:id="1911230265">
      <w:bodyDiv w:val="1"/>
      <w:marLeft w:val="0"/>
      <w:marRight w:val="0"/>
      <w:marTop w:val="0"/>
      <w:marBottom w:val="0"/>
      <w:divBdr>
        <w:top w:val="none" w:sz="0" w:space="0" w:color="auto"/>
        <w:left w:val="none" w:sz="0" w:space="0" w:color="auto"/>
        <w:bottom w:val="none" w:sz="0" w:space="0" w:color="auto"/>
        <w:right w:val="none" w:sz="0" w:space="0" w:color="auto"/>
      </w:divBdr>
      <w:divsChild>
        <w:div w:id="614482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fccc.int/MA/Cyprus" TargetMode="External"/><Relationship Id="rId18" Type="http://schemas.openxmlformats.org/officeDocument/2006/relationships/hyperlink" Target="https://unfccc.int/MA/France" TargetMode="External"/><Relationship Id="rId26" Type="http://schemas.openxmlformats.org/officeDocument/2006/relationships/hyperlink" Target="https://unfccc.int/MA/Spain" TargetMode="External"/><Relationship Id="rId3" Type="http://schemas.openxmlformats.org/officeDocument/2006/relationships/customXml" Target="../customXml/item3.xml"/><Relationship Id="rId21" Type="http://schemas.openxmlformats.org/officeDocument/2006/relationships/hyperlink" Target="https://unfccc.int/MA/Japan" TargetMode="External"/><Relationship Id="rId7" Type="http://schemas.openxmlformats.org/officeDocument/2006/relationships/settings" Target="settings.xml"/><Relationship Id="rId12" Type="http://schemas.openxmlformats.org/officeDocument/2006/relationships/hyperlink" Target="https://unfccc.int/MA/Canada" TargetMode="External"/><Relationship Id="rId17" Type="http://schemas.openxmlformats.org/officeDocument/2006/relationships/hyperlink" Target="https://unfccc.int/MA/Greece" TargetMode="External"/><Relationship Id="rId25" Type="http://schemas.openxmlformats.org/officeDocument/2006/relationships/hyperlink" Target="https://unfccc.int/MA/Slovakia" TargetMode="External"/><Relationship Id="rId2" Type="http://schemas.openxmlformats.org/officeDocument/2006/relationships/customXml" Target="../customXml/item2.xml"/><Relationship Id="rId16" Type="http://schemas.openxmlformats.org/officeDocument/2006/relationships/hyperlink" Target="https://unfccc.int/MA/Estonia" TargetMode="External"/><Relationship Id="rId20" Type="http://schemas.openxmlformats.org/officeDocument/2006/relationships/hyperlink" Target="https://unfccc.int/MA/Irelan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fccc.int/MA/Bulgaria" TargetMode="External"/><Relationship Id="rId24" Type="http://schemas.openxmlformats.org/officeDocument/2006/relationships/hyperlink" Target="https://unfccc.int/MA/Malta" TargetMode="External"/><Relationship Id="rId5" Type="http://schemas.openxmlformats.org/officeDocument/2006/relationships/numbering" Target="numbering.xml"/><Relationship Id="rId15" Type="http://schemas.openxmlformats.org/officeDocument/2006/relationships/hyperlink" Target="https://unfccc.int/MA/Denmark" TargetMode="External"/><Relationship Id="rId23" Type="http://schemas.openxmlformats.org/officeDocument/2006/relationships/hyperlink" Target="https://unfccc.int/MA/Lithuania" TargetMode="External"/><Relationship Id="rId28" Type="http://schemas.openxmlformats.org/officeDocument/2006/relationships/hyperlink" Target="https://unfccc.int/MA/Russian_Federation" TargetMode="External"/><Relationship Id="rId10" Type="http://schemas.openxmlformats.org/officeDocument/2006/relationships/hyperlink" Target="https://unfccc.int/MA/Belgium" TargetMode="External"/><Relationship Id="rId19" Type="http://schemas.openxmlformats.org/officeDocument/2006/relationships/hyperlink" Target="https://unfccc.int/MA/Hungary" TargetMode="External"/><Relationship Id="rId4" Type="http://schemas.openxmlformats.org/officeDocument/2006/relationships/customXml" Target="../customXml/item4.xml"/><Relationship Id="rId9" Type="http://schemas.openxmlformats.org/officeDocument/2006/relationships/hyperlink" Target="https://unfccc.int/MA/Austria" TargetMode="External"/><Relationship Id="rId14" Type="http://schemas.openxmlformats.org/officeDocument/2006/relationships/hyperlink" Target="https://unfccc.int/MA/Czechia" TargetMode="External"/><Relationship Id="rId22" Type="http://schemas.openxmlformats.org/officeDocument/2006/relationships/hyperlink" Target="https://unfccc.int/MA/Latvia" TargetMode="External"/><Relationship Id="rId27" Type="http://schemas.openxmlformats.org/officeDocument/2006/relationships/hyperlink" Target="https://unfccc.int/MA/New_Zealand"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FCCC Word Document" ma:contentTypeID="0x0101008459AB02ACC99C4E8121C112FA13B9A2004D55B22C876D9446942F493A07F39F38" ma:contentTypeVersion="1" ma:contentTypeDescription="Creates a new UNFCCC Document" ma:contentTypeScope="" ma:versionID="39b66b304a15e902439fb5a923b7c39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4426E8-945B-4A9C-865C-FD13EBF69450}">
  <ds:schemaRefs>
    <ds:schemaRef ds:uri="http://purl.org/dc/terms/"/>
    <ds:schemaRef ds:uri="http://schemas.microsoft.com/office/2006/metadata/propertie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C0F79CC4-20EF-4F13-AC1A-E7A37C737BE8}">
  <ds:schemaRefs>
    <ds:schemaRef ds:uri="http://schemas.microsoft.com/sharepoint/v3/contenttype/forms"/>
  </ds:schemaRefs>
</ds:datastoreItem>
</file>

<file path=customXml/itemProps3.xml><?xml version="1.0" encoding="utf-8"?>
<ds:datastoreItem xmlns:ds="http://schemas.openxmlformats.org/officeDocument/2006/customXml" ds:itemID="{8CE48B42-651D-4A15-A08C-A4BBFA362164}">
  <ds:schemaRefs>
    <ds:schemaRef ds:uri="http://schemas.openxmlformats.org/officeDocument/2006/bibliography"/>
  </ds:schemaRefs>
</ds:datastoreItem>
</file>

<file path=customXml/itemProps4.xml><?xml version="1.0" encoding="utf-8"?>
<ds:datastoreItem xmlns:ds="http://schemas.openxmlformats.org/officeDocument/2006/customXml" ds:itemID="{AACE539B-82FD-46B2-A718-6BD2F1289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3670</Words>
  <Characters>20920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Kuehner</dc:creator>
  <cp:keywords/>
  <dc:description/>
  <cp:lastModifiedBy>Ulrike Kranz</cp:lastModifiedBy>
  <cp:revision>7</cp:revision>
  <cp:lastPrinted>2021-09-06T09:40:00Z</cp:lastPrinted>
  <dcterms:created xsi:type="dcterms:W3CDTF">2021-09-03T13:30:00Z</dcterms:created>
  <dcterms:modified xsi:type="dcterms:W3CDTF">2021-09-06T09:40:00Z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0x0101008459AB02ACC99C4E8121C112FA13B9A2004D55B22C876D9446942F493A07F39F38</vt:lpwstr>
  </property>
</Properties>
</file>