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61B1" w:rsidR="00AE124B" w:rsidP="009A2B2F" w:rsidRDefault="009A2B2F" w14:paraId="7F5ACDCD" w14:textId="349D380B">
      <w:pPr>
        <w:pStyle w:val="Title"/>
        <w:rPr>
          <w:color w:val="2E5395"/>
          <w:sz w:val="26"/>
          <w:szCs w:val="26"/>
        </w:rPr>
      </w:pPr>
      <w:r w:rsidRPr="1A007095" w:rsidR="009A2B2F">
        <w:rPr>
          <w:color w:val="2E5395"/>
          <w:sz w:val="26"/>
          <w:szCs w:val="26"/>
        </w:rPr>
        <w:t>Webinar</w:t>
      </w:r>
      <w:r w:rsidRPr="1A007095" w:rsidR="007E2EE3">
        <w:rPr>
          <w:color w:val="2E5395"/>
          <w:sz w:val="26"/>
          <w:szCs w:val="26"/>
        </w:rPr>
        <w:t>:</w:t>
      </w:r>
      <w:r w:rsidRPr="1A007095" w:rsidR="009A2B2F">
        <w:rPr>
          <w:color w:val="2E5395"/>
          <w:sz w:val="26"/>
          <w:szCs w:val="26"/>
        </w:rPr>
        <w:t xml:space="preserve"> </w:t>
      </w:r>
      <w:r w:rsidRPr="1A007095" w:rsidR="25104C2D">
        <w:rPr>
          <w:color w:val="2E5395"/>
          <w:sz w:val="26"/>
          <w:szCs w:val="26"/>
        </w:rPr>
        <w:t>From policy to practice:</w:t>
      </w:r>
      <w:r w:rsidRPr="1A007095" w:rsidR="00073FC9">
        <w:rPr>
          <w:color w:val="2E5395"/>
          <w:sz w:val="26"/>
          <w:szCs w:val="26"/>
        </w:rPr>
        <w:t xml:space="preserve"> </w:t>
      </w:r>
      <w:r w:rsidRPr="1A007095" w:rsidR="0ECE62BC">
        <w:rPr>
          <w:color w:val="2E5395"/>
          <w:sz w:val="26"/>
          <w:szCs w:val="26"/>
        </w:rPr>
        <w:t>I</w:t>
      </w:r>
      <w:r w:rsidRPr="1A007095" w:rsidR="00073FC9">
        <w:rPr>
          <w:color w:val="2E5395"/>
          <w:sz w:val="26"/>
          <w:szCs w:val="26"/>
        </w:rPr>
        <w:t xml:space="preserve">mplementing NDCs and NAPs </w:t>
      </w:r>
      <w:r w:rsidRPr="1A007095" w:rsidR="21CDE0BF">
        <w:rPr>
          <w:color w:val="2E5395"/>
          <w:sz w:val="26"/>
          <w:szCs w:val="26"/>
        </w:rPr>
        <w:t xml:space="preserve">through Nature-based Solutions </w:t>
      </w:r>
      <w:r w:rsidRPr="1A007095" w:rsidR="00073FC9">
        <w:rPr>
          <w:color w:val="2E5395"/>
          <w:sz w:val="26"/>
          <w:szCs w:val="26"/>
        </w:rPr>
        <w:t>in Latin America</w:t>
      </w:r>
    </w:p>
    <w:p w:rsidRPr="008F61B1" w:rsidR="002945B1" w:rsidP="002945B1" w:rsidRDefault="008F61B1" w14:paraId="6608B16B" w14:textId="3C9B2C22">
      <w:pPr>
        <w:pStyle w:val="Heading1"/>
        <w:spacing w:before="160" w:after="240"/>
        <w:jc w:val="center"/>
        <w:rPr>
          <w:sz w:val="22"/>
          <w:szCs w:val="22"/>
        </w:rPr>
      </w:pPr>
      <w:r w:rsidRPr="1A007095" w:rsidR="008F61B1">
        <w:rPr>
          <w:b w:val="1"/>
          <w:bCs w:val="1"/>
          <w:sz w:val="22"/>
          <w:szCs w:val="22"/>
        </w:rPr>
        <w:t>Date</w:t>
      </w:r>
      <w:r w:rsidRPr="1A007095" w:rsidR="007E2EE3">
        <w:rPr>
          <w:b w:val="1"/>
          <w:bCs w:val="1"/>
          <w:sz w:val="22"/>
          <w:szCs w:val="22"/>
        </w:rPr>
        <w:t xml:space="preserve">: </w:t>
      </w:r>
      <w:r w:rsidRPr="1A007095" w:rsidR="1E62B6F9">
        <w:rPr>
          <w:sz w:val="22"/>
          <w:szCs w:val="22"/>
        </w:rPr>
        <w:t xml:space="preserve">30 </w:t>
      </w:r>
      <w:r w:rsidRPr="1A007095" w:rsidR="008F61B1">
        <w:rPr>
          <w:sz w:val="22"/>
          <w:szCs w:val="22"/>
        </w:rPr>
        <w:t>September</w:t>
      </w:r>
      <w:r w:rsidRPr="1A007095" w:rsidR="007E2EE3">
        <w:rPr>
          <w:sz w:val="22"/>
          <w:szCs w:val="22"/>
        </w:rPr>
        <w:t xml:space="preserve"> 2025 | </w:t>
      </w:r>
      <w:r w:rsidRPr="1A007095" w:rsidR="008F61B1">
        <w:rPr>
          <w:b w:val="1"/>
          <w:bCs w:val="1"/>
          <w:sz w:val="22"/>
          <w:szCs w:val="22"/>
        </w:rPr>
        <w:t>Time</w:t>
      </w:r>
      <w:r w:rsidRPr="1A007095" w:rsidR="007E2EE3">
        <w:rPr>
          <w:b w:val="1"/>
          <w:bCs w:val="1"/>
          <w:sz w:val="22"/>
          <w:szCs w:val="22"/>
        </w:rPr>
        <w:t xml:space="preserve">: </w:t>
      </w:r>
      <w:r w:rsidRPr="1A007095" w:rsidR="007E2EE3">
        <w:rPr>
          <w:sz w:val="22"/>
          <w:szCs w:val="22"/>
        </w:rPr>
        <w:t>09:00 – 1</w:t>
      </w:r>
      <w:r w:rsidRPr="1A007095" w:rsidR="69AE4A8E">
        <w:rPr>
          <w:sz w:val="22"/>
          <w:szCs w:val="22"/>
        </w:rPr>
        <w:t>0</w:t>
      </w:r>
      <w:r w:rsidRPr="1A007095" w:rsidR="007E2EE3">
        <w:rPr>
          <w:sz w:val="22"/>
          <w:szCs w:val="22"/>
        </w:rPr>
        <w:t>:</w:t>
      </w:r>
      <w:r w:rsidRPr="1A007095" w:rsidR="0B1C0181">
        <w:rPr>
          <w:sz w:val="22"/>
          <w:szCs w:val="22"/>
        </w:rPr>
        <w:t>3</w:t>
      </w:r>
      <w:r w:rsidRPr="1A007095" w:rsidR="007E2EE3">
        <w:rPr>
          <w:sz w:val="22"/>
          <w:szCs w:val="22"/>
        </w:rPr>
        <w:t>0 hrs. (Panam</w:t>
      </w:r>
      <w:r w:rsidRPr="1A007095" w:rsidR="008F61B1">
        <w:rPr>
          <w:sz w:val="22"/>
          <w:szCs w:val="22"/>
        </w:rPr>
        <w:t>a</w:t>
      </w:r>
      <w:r w:rsidRPr="1A007095" w:rsidR="007E2EE3">
        <w:rPr>
          <w:sz w:val="22"/>
          <w:szCs w:val="22"/>
        </w:rPr>
        <w:t>) / 16:00 – 1</w:t>
      </w:r>
      <w:r w:rsidRPr="1A007095" w:rsidR="5AD29525">
        <w:rPr>
          <w:sz w:val="22"/>
          <w:szCs w:val="22"/>
        </w:rPr>
        <w:t>7</w:t>
      </w:r>
      <w:r w:rsidRPr="1A007095" w:rsidR="007E2EE3">
        <w:rPr>
          <w:sz w:val="22"/>
          <w:szCs w:val="22"/>
        </w:rPr>
        <w:t>:</w:t>
      </w:r>
      <w:r w:rsidRPr="1A007095" w:rsidR="0C974C65">
        <w:rPr>
          <w:sz w:val="22"/>
          <w:szCs w:val="22"/>
        </w:rPr>
        <w:t>3</w:t>
      </w:r>
      <w:r w:rsidRPr="1A007095" w:rsidR="007E2EE3">
        <w:rPr>
          <w:sz w:val="22"/>
          <w:szCs w:val="22"/>
        </w:rPr>
        <w:t>0 hrs. (Bonn)</w:t>
      </w:r>
    </w:p>
    <w:p w:rsidRPr="008F61B1" w:rsidR="00AE124B" w:rsidP="007E2EE3" w:rsidRDefault="007F54AE" w14:paraId="73EF1DC5" w14:textId="568FC0B2">
      <w:pPr>
        <w:pStyle w:val="Heading1"/>
        <w:numPr>
          <w:ilvl w:val="0"/>
          <w:numId w:val="4"/>
        </w:numPr>
        <w:spacing w:before="120" w:after="120"/>
        <w:jc w:val="both"/>
        <w:rPr>
          <w:b w:val="1"/>
          <w:bCs w:val="1"/>
          <w:sz w:val="22"/>
          <w:szCs w:val="22"/>
        </w:rPr>
      </w:pPr>
      <w:r w:rsidRPr="1A007095" w:rsidR="3521A241">
        <w:rPr>
          <w:b w:val="1"/>
          <w:bCs w:val="1"/>
          <w:sz w:val="22"/>
          <w:szCs w:val="22"/>
        </w:rPr>
        <w:t>Background</w:t>
      </w:r>
    </w:p>
    <w:p w:rsidRPr="008F61B1" w:rsidR="00AE124B" w:rsidP="6FA61563" w:rsidRDefault="004954C1" w14:paraId="3755FDE9" w14:textId="71EACD30">
      <w:pPr>
        <w:pStyle w:val="BodyText"/>
        <w:spacing w:before="210" w:beforeAutospacing="off" w:after="210" w:afterAutospacing="off" w:line="259" w:lineRule="auto"/>
        <w:ind w:left="0" w:firstLine="0"/>
        <w:jc w:val="both"/>
      </w:pPr>
      <w:r w:rsidR="732CA9A6">
        <w:rPr/>
        <w:t xml:space="preserve">As countries across </w:t>
      </w:r>
      <w:r w:rsidR="1DAA154B">
        <w:rPr/>
        <w:t>Latin America</w:t>
      </w:r>
      <w:r w:rsidR="732CA9A6">
        <w:rPr/>
        <w:t xml:space="preserve"> </w:t>
      </w:r>
      <w:r w:rsidR="3FBE88CA">
        <w:rPr/>
        <w:t>prepare their third round of Nationally Determined Contributions (NDCs 3.0)</w:t>
      </w:r>
      <w:r w:rsidR="34D9A909">
        <w:rPr/>
        <w:t xml:space="preserve"> </w:t>
      </w:r>
      <w:r w:rsidR="50BC39E5">
        <w:rPr/>
        <w:t xml:space="preserve">— </w:t>
      </w:r>
      <w:r w:rsidR="527B1457">
        <w:rPr/>
        <w:t>to</w:t>
      </w:r>
      <w:r w:rsidR="34D9A909">
        <w:rPr/>
        <w:t xml:space="preserve"> be presented in 2025</w:t>
      </w:r>
      <w:r w:rsidR="415587CB">
        <w:rPr/>
        <w:t xml:space="preserve"> </w:t>
      </w:r>
      <w:r w:rsidRPr="1A007095" w:rsidR="5D924D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informed by the results of the </w:t>
      </w:r>
      <w:hyperlink r:id="R0f13cb3b246344a4">
        <w:r w:rsidRPr="1A007095" w:rsidR="5D924DB6">
          <w:rPr>
            <w:rStyle w:val="Hyperlink"/>
            <w:rFonts w:ascii="Segoe UI" w:hAnsi="Segoe UI" w:eastAsia="Segoe UI" w:cs="Segoe UI"/>
            <w:sz w:val="21"/>
            <w:szCs w:val="21"/>
          </w:rPr>
          <w:t>first Global Stocktake (GST)</w:t>
        </w:r>
      </w:hyperlink>
      <w:r w:rsidRPr="1A007095" w:rsidR="5D924D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of the Paris Agreement</w:t>
      </w:r>
      <w:r w:rsidRPr="1A007095" w:rsidR="52E3C18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="52E3C184">
        <w:rPr/>
        <w:t>—</w:t>
      </w:r>
      <w:r w:rsidR="3FBE88CA">
        <w:rPr/>
        <w:t xml:space="preserve"> and </w:t>
      </w:r>
      <w:r w:rsidR="2B8609B4">
        <w:rPr/>
        <w:t xml:space="preserve">continue </w:t>
      </w:r>
      <w:r w:rsidR="0BB16D92">
        <w:rPr/>
        <w:t xml:space="preserve">to </w:t>
      </w:r>
      <w:r w:rsidR="732CA9A6">
        <w:rPr/>
        <w:t>advanc</w:t>
      </w:r>
      <w:r w:rsidR="732CA9A6">
        <w:rPr/>
        <w:t>e the formulation and implementation of National Adaptation Plans (NAPs), there is</w:t>
      </w:r>
      <w:r w:rsidR="2661E9B1">
        <w:rPr/>
        <w:t xml:space="preserve"> </w:t>
      </w:r>
      <w:r w:rsidR="373959EC">
        <w:rPr/>
        <w:t>increasing</w:t>
      </w:r>
      <w:r w:rsidR="732CA9A6">
        <w:rPr/>
        <w:t xml:space="preserve"> recognition that Nature-based Solutions (</w:t>
      </w:r>
      <w:r w:rsidR="732CA9A6">
        <w:rPr/>
        <w:t>NbS</w:t>
      </w:r>
      <w:r w:rsidR="1DAA154B">
        <w:rPr/>
        <w:t xml:space="preserve">), </w:t>
      </w:r>
      <w:r w:rsidR="732CA9A6">
        <w:rPr/>
        <w:t xml:space="preserve">offer a powerful and cost-effective pathway to achieve </w:t>
      </w:r>
      <w:r w:rsidR="3FBE88CA">
        <w:rPr/>
        <w:t xml:space="preserve">both climate mitigation </w:t>
      </w:r>
      <w:r w:rsidR="3FBE88CA">
        <w:rPr/>
        <w:t>and</w:t>
      </w:r>
      <w:r w:rsidR="732CA9A6">
        <w:rPr/>
        <w:t xml:space="preserve"> adaptation goals. By conserving, restoring and sustainably managing ecosystems—</w:t>
      </w:r>
      <w:r w:rsidR="19CDC1D6">
        <w:rPr/>
        <w:t>ranging from forests, wetlands, peatlands, and mangroves to urban green and blue spaces</w:t>
      </w:r>
      <w:r w:rsidR="732CA9A6">
        <w:rPr/>
        <w:t>—countries can reduce emissions, enhance resilience, and generate co-benefits for biodiversity, health, water security, and livelihoods.</w:t>
      </w:r>
    </w:p>
    <w:p w:rsidRPr="008F61B1" w:rsidR="00AE124B" w:rsidP="007E2EE3" w:rsidRDefault="004D0B14" w14:paraId="78FAAA7C" w14:textId="53A20108">
      <w:pPr>
        <w:pStyle w:val="BodyText"/>
        <w:spacing w:before="120" w:after="120" w:line="259" w:lineRule="auto"/>
        <w:ind w:left="23" w:firstLine="0"/>
        <w:jc w:val="both"/>
      </w:pPr>
      <w:r w:rsidRPr="008F61B1" w:rsidR="004D0B14">
        <w:rPr/>
        <w:t xml:space="preserve">While many countries have included references to </w:t>
      </w:r>
      <w:r w:rsidRPr="008F61B1" w:rsidR="004D0B14">
        <w:rPr/>
        <w:t>NbS</w:t>
      </w:r>
      <w:r w:rsidR="00C250D0">
        <w:rPr/>
        <w:t xml:space="preserve"> </w:t>
      </w:r>
      <w:r w:rsidRPr="00C250D0" w:rsidR="00C250D0">
        <w:rPr/>
        <w:t>in their NDCs and NAPs</w:t>
      </w:r>
      <w:r w:rsidRPr="008F61B1" w:rsidR="004D0B14">
        <w:rPr/>
        <w:t xml:space="preserve">, significant gaps </w:t>
      </w:r>
      <w:r w:rsidRPr="008F61B1" w:rsidR="004D0B14">
        <w:rPr/>
        <w:t>remain</w:t>
      </w:r>
      <w:r w:rsidRPr="008F61B1" w:rsidR="004D0B14">
        <w:rPr>
          <w:spacing w:val="-4"/>
        </w:rPr>
        <w:t xml:space="preserve"> </w:t>
      </w:r>
      <w:r w:rsidRPr="008F61B1" w:rsidR="004D0B14">
        <w:rPr/>
        <w:t>in</w:t>
      </w:r>
      <w:r w:rsidRPr="008F61B1" w:rsidR="004D0B14">
        <w:rPr>
          <w:spacing w:val="-5"/>
        </w:rPr>
        <w:t xml:space="preserve"> </w:t>
      </w:r>
      <w:r w:rsidRPr="008F61B1" w:rsidR="004D0B14">
        <w:rPr/>
        <w:t>translating</w:t>
      </w:r>
      <w:r w:rsidRPr="008F61B1" w:rsidR="004D0B14">
        <w:rPr>
          <w:spacing w:val="-3"/>
        </w:rPr>
        <w:t xml:space="preserve"> </w:t>
      </w:r>
      <w:r w:rsidRPr="008F61B1" w:rsidR="004D0B14">
        <w:rPr/>
        <w:t>these</w:t>
      </w:r>
      <w:r w:rsidRPr="008F61B1" w:rsidR="004D0B14">
        <w:rPr>
          <w:spacing w:val="-4"/>
        </w:rPr>
        <w:t xml:space="preserve"> </w:t>
      </w:r>
      <w:r w:rsidRPr="008F61B1" w:rsidR="004D0B14">
        <w:rPr/>
        <w:t>commitments</w:t>
      </w:r>
      <w:r w:rsidRPr="008F61B1" w:rsidR="004D0B14">
        <w:rPr>
          <w:spacing w:val="-2"/>
        </w:rPr>
        <w:t xml:space="preserve"> </w:t>
      </w:r>
      <w:r w:rsidRPr="008F61B1" w:rsidR="004D0B14">
        <w:rPr/>
        <w:t>into</w:t>
      </w:r>
      <w:r w:rsidRPr="008F61B1" w:rsidR="004D0B14">
        <w:rPr>
          <w:spacing w:val="-3"/>
        </w:rPr>
        <w:t xml:space="preserve"> </w:t>
      </w:r>
      <w:r w:rsidRPr="008F61B1" w:rsidR="004D0B14">
        <w:rPr/>
        <w:t>coherent,</w:t>
      </w:r>
      <w:r w:rsidRPr="008F61B1" w:rsidR="004D0B14">
        <w:rPr>
          <w:spacing w:val="-2"/>
        </w:rPr>
        <w:t xml:space="preserve"> </w:t>
      </w:r>
      <w:r w:rsidRPr="008F61B1" w:rsidR="004D0B14">
        <w:rPr/>
        <w:t>funded,</w:t>
      </w:r>
      <w:r w:rsidRPr="008F61B1" w:rsidR="004D0B14">
        <w:rPr>
          <w:spacing w:val="-2"/>
        </w:rPr>
        <w:t xml:space="preserve"> </w:t>
      </w:r>
      <w:r w:rsidRPr="008F61B1" w:rsidR="004D0B14">
        <w:rPr/>
        <w:t>and</w:t>
      </w:r>
      <w:r w:rsidRPr="008F61B1" w:rsidR="004D0B14">
        <w:rPr>
          <w:spacing w:val="-4"/>
        </w:rPr>
        <w:t xml:space="preserve"> </w:t>
      </w:r>
      <w:r w:rsidRPr="008F61B1" w:rsidR="004D0B14">
        <w:rPr/>
        <w:t>scalable</w:t>
      </w:r>
      <w:r w:rsidRPr="008F61B1" w:rsidR="004D0B14">
        <w:rPr>
          <w:spacing w:val="-2"/>
        </w:rPr>
        <w:t xml:space="preserve"> </w:t>
      </w:r>
      <w:r w:rsidRPr="008F61B1" w:rsidR="004D0B14">
        <w:rPr/>
        <w:t>actions.</w:t>
      </w:r>
      <w:r w:rsidRPr="008F61B1" w:rsidR="004D0B14">
        <w:rPr>
          <w:spacing w:val="-2"/>
        </w:rPr>
        <w:t xml:space="preserve"> </w:t>
      </w:r>
      <w:r w:rsidRPr="008F61B1" w:rsidR="004D0B14">
        <w:rPr/>
        <w:t>The</w:t>
      </w:r>
      <w:r w:rsidRPr="008F61B1" w:rsidR="004D0B14">
        <w:rPr>
          <w:spacing w:val="-4"/>
        </w:rPr>
        <w:t xml:space="preserve"> </w:t>
      </w:r>
      <w:r w:rsidRPr="008F61B1" w:rsidR="004D0B14">
        <w:rPr/>
        <w:t xml:space="preserve">transition from policy intent to implementation is often hindered by </w:t>
      </w:r>
      <w:r w:rsidRPr="008F61B1" w:rsidR="00033C74">
        <w:rPr/>
        <w:t>sectoral fragmentation</w:t>
      </w:r>
      <w:r w:rsidRPr="008F61B1" w:rsidR="004D0B14">
        <w:rPr/>
        <w:t>, insufficient technical capacity,</w:t>
      </w:r>
      <w:r w:rsidRPr="008F61B1" w:rsidR="00033C74">
        <w:rPr/>
        <w:t xml:space="preserve"> and</w:t>
      </w:r>
      <w:r w:rsidRPr="008F61B1" w:rsidR="004D0B14">
        <w:rPr/>
        <w:t xml:space="preserve"> limited access to finance.</w:t>
      </w:r>
      <w:r w:rsidR="00C250D0">
        <w:rPr/>
        <w:t xml:space="preserve"> </w:t>
      </w:r>
    </w:p>
    <w:p w:rsidRPr="008F61B1" w:rsidR="00AE124B" w:rsidP="007E2EE3" w:rsidRDefault="004D0B14" w14:paraId="436B44E4" w14:textId="1EB7DC02">
      <w:pPr>
        <w:pStyle w:val="BodyText"/>
        <w:spacing w:before="120" w:after="120" w:line="259" w:lineRule="auto"/>
        <w:ind w:left="23" w:firstLine="0"/>
        <w:jc w:val="both"/>
      </w:pPr>
      <w:r w:rsidRPr="008F61B1" w:rsidR="004D0B14">
        <w:rPr/>
        <w:t>This</w:t>
      </w:r>
      <w:r w:rsidRPr="008F61B1" w:rsidR="004D0B14">
        <w:rPr>
          <w:spacing w:val="-1"/>
        </w:rPr>
        <w:t xml:space="preserve"> </w:t>
      </w:r>
      <w:r w:rsidRPr="008F61B1" w:rsidR="004D0B14">
        <w:rPr/>
        <w:t>webinar</w:t>
      </w:r>
      <w:r w:rsidRPr="008F61B1" w:rsidR="004D0B14">
        <w:rPr>
          <w:spacing w:val="-1"/>
        </w:rPr>
        <w:t xml:space="preserve"> </w:t>
      </w:r>
      <w:r w:rsidRPr="008F61B1" w:rsidR="004D0B14">
        <w:rPr/>
        <w:t>will</w:t>
      </w:r>
      <w:r w:rsidRPr="008F61B1" w:rsidR="004D0B14">
        <w:rPr>
          <w:spacing w:val="-1"/>
        </w:rPr>
        <w:t xml:space="preserve"> </w:t>
      </w:r>
      <w:r w:rsidRPr="008F61B1" w:rsidR="004D0B14">
        <w:rPr/>
        <w:t>focus</w:t>
      </w:r>
      <w:r w:rsidRPr="008F61B1" w:rsidR="004D0B14">
        <w:rPr>
          <w:spacing w:val="-4"/>
        </w:rPr>
        <w:t xml:space="preserve"> </w:t>
      </w:r>
      <w:r w:rsidRPr="008F61B1" w:rsidR="004D0B14">
        <w:rPr/>
        <w:t>on</w:t>
      </w:r>
      <w:r w:rsidRPr="008F61B1" w:rsidR="004D0B14">
        <w:rPr>
          <w:spacing w:val="-2"/>
        </w:rPr>
        <w:t xml:space="preserve"> </w:t>
      </w:r>
      <w:r w:rsidRPr="008F61B1" w:rsidR="004D0B14">
        <w:rPr/>
        <w:t>how</w:t>
      </w:r>
      <w:r w:rsidRPr="008F61B1" w:rsidR="004D0B14">
        <w:rPr>
          <w:spacing w:val="-3"/>
        </w:rPr>
        <w:t xml:space="preserve"> </w:t>
      </w:r>
      <w:r w:rsidRPr="008F61B1" w:rsidR="004D0B14">
        <w:rPr/>
        <w:t>countries</w:t>
      </w:r>
      <w:r w:rsidRPr="008F61B1" w:rsidR="004D0B14">
        <w:rPr>
          <w:spacing w:val="-1"/>
        </w:rPr>
        <w:t xml:space="preserve"> </w:t>
      </w:r>
      <w:r w:rsidRPr="008F61B1" w:rsidR="004D0B14">
        <w:rPr/>
        <w:t>can</w:t>
      </w:r>
      <w:r w:rsidRPr="008F61B1" w:rsidR="004D0B14">
        <w:rPr>
          <w:spacing w:val="-5"/>
        </w:rPr>
        <w:t xml:space="preserve"> </w:t>
      </w:r>
      <w:r w:rsidRPr="008F61B1" w:rsidR="004D0B14">
        <w:rPr/>
        <w:t>move</w:t>
      </w:r>
      <w:r w:rsidRPr="008F61B1" w:rsidR="004D0B14">
        <w:rPr>
          <w:spacing w:val="-1"/>
        </w:rPr>
        <w:t xml:space="preserve"> </w:t>
      </w:r>
      <w:r w:rsidRPr="008F61B1" w:rsidR="004D0B14">
        <w:rPr/>
        <w:t xml:space="preserve">from </w:t>
      </w:r>
      <w:r w:rsidRPr="008F61B1" w:rsidR="004D0B14">
        <w:rPr/>
        <w:t>NbS</w:t>
      </w:r>
      <w:r w:rsidRPr="008F61B1" w:rsidR="004D0B14">
        <w:rPr>
          <w:spacing w:val="-1"/>
        </w:rPr>
        <w:t xml:space="preserve"> </w:t>
      </w:r>
      <w:r w:rsidRPr="008F61B1" w:rsidR="004D0B14">
        <w:rPr/>
        <w:t>as</w:t>
      </w:r>
      <w:r w:rsidRPr="008F61B1" w:rsidR="004D0B14">
        <w:rPr>
          <w:spacing w:val="-4"/>
        </w:rPr>
        <w:t xml:space="preserve"> </w:t>
      </w:r>
      <w:r w:rsidRPr="008F61B1" w:rsidR="004D0B14">
        <w:rPr/>
        <w:t>a</w:t>
      </w:r>
      <w:r w:rsidRPr="008F61B1" w:rsidR="004D0B14">
        <w:rPr>
          <w:spacing w:val="-1"/>
        </w:rPr>
        <w:t xml:space="preserve"> </w:t>
      </w:r>
      <w:r w:rsidRPr="008F61B1" w:rsidR="004D0B14">
        <w:rPr/>
        <w:t>policy</w:t>
      </w:r>
      <w:r w:rsidRPr="008F61B1" w:rsidR="004D0B14">
        <w:rPr>
          <w:spacing w:val="-1"/>
        </w:rPr>
        <w:t xml:space="preserve"> </w:t>
      </w:r>
      <w:r w:rsidRPr="008F61B1" w:rsidR="004D0B14">
        <w:rPr/>
        <w:t xml:space="preserve">concept to </w:t>
      </w:r>
      <w:r w:rsidRPr="008F61B1" w:rsidR="004D0B14">
        <w:rPr/>
        <w:t xml:space="preserve">NbS</w:t>
      </w:r>
      <w:r w:rsidRPr="008F61B1" w:rsidR="004D0B14">
        <w:rPr/>
        <w:t xml:space="preserve"> as an operational approach embedded within climate </w:t>
      </w:r>
      <w:r w:rsidR="00C250D0">
        <w:rPr/>
        <w:t>action</w:t>
      </w:r>
      <w:r w:rsidRPr="008F61B1" w:rsidR="00033C74">
        <w:rPr/>
        <w:t xml:space="preserve"> </w:t>
      </w:r>
      <w:r w:rsidRPr="008F61B1" w:rsidR="004D0B14">
        <w:rPr/>
        <w:t xml:space="preserve">strategies. It will explore how </w:t>
      </w:r>
      <w:r w:rsidRPr="008F61B1" w:rsidR="004D0B14">
        <w:rPr/>
        <w:t xml:space="preserve">NbS</w:t>
      </w:r>
      <w:r w:rsidRPr="008F61B1" w:rsidR="004D0B14">
        <w:rPr/>
        <w:t xml:space="preserve"> can act as the implementation mechanism for </w:t>
      </w:r>
      <w:r w:rsidR="00C250D0">
        <w:rPr/>
        <w:t xml:space="preserve">NDC and </w:t>
      </w:r>
      <w:r w:rsidRPr="008F61B1" w:rsidR="004D0B14">
        <w:rPr/>
        <w:t>NAP priorities, and how integrated approaches—linking</w:t>
      </w:r>
      <w:r w:rsidRPr="008F61B1" w:rsidR="004D0B14">
        <w:rPr>
          <w:spacing w:val="-4"/>
        </w:rPr>
        <w:t xml:space="preserve"> </w:t>
      </w:r>
      <w:r w:rsidRPr="008F61B1" w:rsidR="004D0B14">
        <w:rPr/>
        <w:t>climate,</w:t>
      </w:r>
      <w:r w:rsidRPr="008F61B1" w:rsidR="004D0B14">
        <w:rPr>
          <w:spacing w:val="-3"/>
        </w:rPr>
        <w:t xml:space="preserve"> </w:t>
      </w:r>
      <w:r w:rsidRPr="008F61B1" w:rsidR="004D0B14">
        <w:rPr/>
        <w:t>biodiversity,</w:t>
      </w:r>
      <w:r w:rsidRPr="008F61B1" w:rsidR="004D0B14">
        <w:rPr>
          <w:spacing w:val="-3"/>
        </w:rPr>
        <w:t xml:space="preserve"> </w:t>
      </w:r>
      <w:r w:rsidRPr="008F61B1" w:rsidR="004D0B14">
        <w:rPr/>
        <w:t>disaster</w:t>
      </w:r>
      <w:r w:rsidRPr="008F61B1" w:rsidR="004D0B14">
        <w:rPr>
          <w:spacing w:val="-6"/>
        </w:rPr>
        <w:t xml:space="preserve"> </w:t>
      </w:r>
      <w:r w:rsidRPr="008F61B1" w:rsidR="004D0B14">
        <w:rPr/>
        <w:t>risk</w:t>
      </w:r>
      <w:r w:rsidRPr="008F61B1" w:rsidR="004D0B14">
        <w:rPr>
          <w:spacing w:val="-5"/>
        </w:rPr>
        <w:t xml:space="preserve"> </w:t>
      </w:r>
      <w:r w:rsidRPr="008F61B1" w:rsidR="004D0B14">
        <w:rPr/>
        <w:t>reduction,</w:t>
      </w:r>
      <w:r w:rsidRPr="008F61B1" w:rsidR="004D0B14">
        <w:rPr>
          <w:spacing w:val="-3"/>
        </w:rPr>
        <w:t xml:space="preserve"> </w:t>
      </w:r>
      <w:r w:rsidRPr="008F61B1" w:rsidR="004D0B14">
        <w:rPr/>
        <w:t>and</w:t>
      </w:r>
      <w:r w:rsidRPr="008F61B1" w:rsidR="004D0B14">
        <w:rPr>
          <w:spacing w:val="-5"/>
        </w:rPr>
        <w:t xml:space="preserve"> </w:t>
      </w:r>
      <w:r w:rsidRPr="008F61B1" w:rsidR="004D0B14">
        <w:rPr/>
        <w:t>development</w:t>
      </w:r>
      <w:r w:rsidRPr="008F61B1" w:rsidR="004D0B14">
        <w:rPr>
          <w:spacing w:val="-3"/>
        </w:rPr>
        <w:t xml:space="preserve"> </w:t>
      </w:r>
      <w:r w:rsidRPr="008F61B1" w:rsidR="004D0B14">
        <w:rPr/>
        <w:t>planning—can maximize impact and effectiveness.</w:t>
      </w:r>
    </w:p>
    <w:p w:rsidRPr="008F61B1" w:rsidR="00C250D0" w:rsidP="00C250D0" w:rsidRDefault="004D0B14" w14:paraId="1801AEB9" w14:textId="1A26C45F">
      <w:pPr>
        <w:pStyle w:val="BodyText"/>
        <w:spacing w:before="120" w:line="259" w:lineRule="auto"/>
        <w:ind w:left="23" w:firstLine="0"/>
        <w:jc w:val="both"/>
      </w:pPr>
      <w:r w:rsidRPr="008F61B1" w:rsidR="004D0B14">
        <w:rPr/>
        <w:t>The</w:t>
      </w:r>
      <w:r w:rsidRPr="008F61B1" w:rsidR="004D0B14">
        <w:rPr>
          <w:spacing w:val="-2"/>
        </w:rPr>
        <w:t xml:space="preserve"> </w:t>
      </w:r>
      <w:r w:rsidRPr="008F61B1" w:rsidR="004D0B14">
        <w:rPr/>
        <w:t>session</w:t>
      </w:r>
      <w:r w:rsidRPr="008F61B1" w:rsidR="004D0B14">
        <w:rPr>
          <w:spacing w:val="-5"/>
        </w:rPr>
        <w:t xml:space="preserve"> </w:t>
      </w:r>
      <w:r w:rsidRPr="008F61B1" w:rsidR="004D0B14">
        <w:rPr/>
        <w:t>will</w:t>
      </w:r>
      <w:r w:rsidRPr="008F61B1" w:rsidR="004D0B14">
        <w:rPr>
          <w:spacing w:val="-2"/>
        </w:rPr>
        <w:t xml:space="preserve"> </w:t>
      </w:r>
      <w:r w:rsidRPr="008F61B1" w:rsidR="004D0B14">
        <w:rPr/>
        <w:t>bring</w:t>
      </w:r>
      <w:r w:rsidRPr="008F61B1" w:rsidR="004D0B14">
        <w:rPr>
          <w:spacing w:val="-3"/>
        </w:rPr>
        <w:t xml:space="preserve"> </w:t>
      </w:r>
      <w:r w:rsidRPr="008F61B1" w:rsidR="004D0B14">
        <w:rPr/>
        <w:t>together</w:t>
      </w:r>
      <w:r w:rsidRPr="008F61B1" w:rsidR="004D0B14">
        <w:rPr>
          <w:spacing w:val="-2"/>
        </w:rPr>
        <w:t xml:space="preserve"> </w:t>
      </w:r>
      <w:r w:rsidRPr="008F61B1" w:rsidR="004D0B14">
        <w:rPr/>
        <w:t>policymakers,</w:t>
      </w:r>
      <w:r w:rsidRPr="008F61B1" w:rsidR="004D0B14">
        <w:rPr>
          <w:spacing w:val="-2"/>
        </w:rPr>
        <w:t xml:space="preserve"> </w:t>
      </w:r>
      <w:r w:rsidRPr="008F61B1" w:rsidR="004D0B14">
        <w:rPr/>
        <w:t>practitioners</w:t>
      </w:r>
      <w:r w:rsidRPr="008F61B1" w:rsidR="004D0B14">
        <w:rPr>
          <w:spacing w:val="-2"/>
        </w:rPr>
        <w:t xml:space="preserve"> </w:t>
      </w:r>
      <w:r w:rsidRPr="008F61B1" w:rsidR="004D0B14">
        <w:rPr/>
        <w:t>and</w:t>
      </w:r>
      <w:r w:rsidRPr="008F61B1" w:rsidR="004D0B14">
        <w:rPr>
          <w:spacing w:val="-3"/>
        </w:rPr>
        <w:t xml:space="preserve"> </w:t>
      </w:r>
      <w:r w:rsidRPr="008F61B1" w:rsidR="004D0B14">
        <w:rPr/>
        <w:t>technical</w:t>
      </w:r>
      <w:r w:rsidRPr="008F61B1" w:rsidR="004D0B14">
        <w:rPr>
          <w:spacing w:val="-3"/>
        </w:rPr>
        <w:t xml:space="preserve"> </w:t>
      </w:r>
      <w:r w:rsidRPr="008F61B1" w:rsidR="004D0B14">
        <w:rPr/>
        <w:t>experts</w:t>
      </w:r>
      <w:r w:rsidRPr="008F61B1" w:rsidR="004D0B14">
        <w:rPr>
          <w:spacing w:val="-4"/>
        </w:rPr>
        <w:t xml:space="preserve"> </w:t>
      </w:r>
      <w:r w:rsidRPr="008F61B1" w:rsidR="004D0B14">
        <w:rPr/>
        <w:t>to</w:t>
      </w:r>
      <w:r w:rsidRPr="008F61B1" w:rsidR="004D0B14">
        <w:rPr>
          <w:spacing w:val="-1"/>
        </w:rPr>
        <w:t xml:space="preserve"> </w:t>
      </w:r>
      <w:r w:rsidRPr="008F61B1" w:rsidR="004D0B14">
        <w:rPr/>
        <w:t>share</w:t>
      </w:r>
      <w:r w:rsidRPr="008F61B1" w:rsidR="004D0B14">
        <w:rPr>
          <w:spacing w:val="-2"/>
        </w:rPr>
        <w:t xml:space="preserve"> </w:t>
      </w:r>
      <w:r w:rsidRPr="008F61B1" w:rsidR="004D0B14">
        <w:rPr/>
        <w:t xml:space="preserve">real-world implementation experiences from </w:t>
      </w:r>
      <w:r w:rsidRPr="008F61B1" w:rsidR="00033C74">
        <w:rPr/>
        <w:t>Latin American</w:t>
      </w:r>
      <w:r w:rsidRPr="008F61B1" w:rsidR="004D0B14">
        <w:rPr/>
        <w:t xml:space="preserve"> countries, highlighting enabling institutional arrangements, multi-level governance, </w:t>
      </w:r>
      <w:r w:rsidRPr="008F61B1" w:rsidR="00D77D6A">
        <w:rPr/>
        <w:t xml:space="preserve">ecosystem and </w:t>
      </w:r>
      <w:r w:rsidRPr="008F61B1" w:rsidR="004D0B14">
        <w:rPr/>
        <w:t>community-based action, public-private partnerships, and innovative</w:t>
      </w:r>
      <w:r w:rsidRPr="008F61B1" w:rsidR="004D0B14">
        <w:rPr>
          <w:spacing w:val="-3"/>
        </w:rPr>
        <w:t xml:space="preserve"> </w:t>
      </w:r>
      <w:r w:rsidRPr="008F61B1" w:rsidR="004D0B14">
        <w:rPr/>
        <w:t>financing</w:t>
      </w:r>
      <w:r w:rsidRPr="008F61B1" w:rsidR="004D0B14">
        <w:rPr>
          <w:spacing w:val="-2"/>
        </w:rPr>
        <w:t xml:space="preserve"> </w:t>
      </w:r>
      <w:r w:rsidRPr="008F61B1" w:rsidR="004D0B14">
        <w:rPr/>
        <w:t>mechanisms.</w:t>
      </w:r>
      <w:r w:rsidR="00C250D0">
        <w:rPr/>
        <w:t xml:space="preserve"> </w:t>
      </w:r>
      <w:r w:rsidRPr="00C250D0" w:rsidR="00C250D0">
        <w:rPr/>
        <w:t xml:space="preserve">It will also examine how aligning NDC and NAP processes through </w:t>
      </w:r>
      <w:r w:rsidRPr="00C250D0" w:rsidR="00C250D0">
        <w:rPr/>
        <w:t>NbS</w:t>
      </w:r>
      <w:r w:rsidRPr="00C250D0" w:rsidR="00C250D0">
        <w:rPr/>
        <w:t xml:space="preserve"> can create synergies, strengthen coherence, and accelerate progress toward climate-resilient development.</w:t>
      </w:r>
    </w:p>
    <w:p w:rsidRPr="008F61B1" w:rsidR="007E2EE3" w:rsidRDefault="007E2EE3" w14:paraId="56DEF194" w14:textId="77777777">
      <w:pPr>
        <w:pStyle w:val="Heading1"/>
        <w:rPr>
          <w:color w:val="1F3862"/>
          <w:spacing w:val="-2"/>
          <w:sz w:val="22"/>
          <w:szCs w:val="22"/>
        </w:rPr>
      </w:pPr>
    </w:p>
    <w:p w:rsidRPr="008F61B1" w:rsidR="00AE124B" w:rsidP="002945B1" w:rsidRDefault="004D0B14" w14:paraId="21B401F5" w14:textId="72AE8B62">
      <w:pPr>
        <w:pStyle w:val="Heading1"/>
        <w:numPr>
          <w:ilvl w:val="0"/>
          <w:numId w:val="4"/>
        </w:numPr>
        <w:spacing w:before="0" w:after="120"/>
        <w:ind w:left="380" w:hanging="357"/>
        <w:rPr>
          <w:b w:val="1"/>
          <w:bCs w:val="1"/>
          <w:sz w:val="22"/>
          <w:szCs w:val="22"/>
        </w:rPr>
      </w:pPr>
      <w:r w:rsidRPr="008F61B1" w:rsidR="004D0B14">
        <w:rPr>
          <w:b w:val="1"/>
          <w:bCs w:val="1"/>
          <w:spacing w:val="-2"/>
          <w:sz w:val="22"/>
          <w:szCs w:val="22"/>
        </w:rPr>
        <w:t>Objectives</w:t>
      </w:r>
    </w:p>
    <w:p w:rsidR="00AE124B" w:rsidP="0040117E" w:rsidRDefault="004D0B14" w14:paraId="40A7D0CB" w14:textId="74EB7855">
      <w:pPr>
        <w:pStyle w:val="ListParagraph"/>
        <w:numPr>
          <w:ilvl w:val="0"/>
          <w:numId w:val="9"/>
        </w:numPr>
        <w:spacing w:before="21" w:line="276" w:lineRule="auto"/>
        <w:ind w:right="402" w:hanging="317"/>
        <w:rPr/>
      </w:pPr>
      <w:r w:rsidRPr="008F61B1" w:rsidR="004D0B14">
        <w:rPr/>
        <w:t>Enhance</w:t>
      </w:r>
      <w:r w:rsidRPr="008F61B1" w:rsidR="00D77D6A">
        <w:rPr/>
        <w:t xml:space="preserve"> the</w:t>
      </w:r>
      <w:r w:rsidRPr="008F61B1" w:rsidR="004D0B14">
        <w:rPr>
          <w:spacing w:val="-2"/>
        </w:rPr>
        <w:t xml:space="preserve"> </w:t>
      </w:r>
      <w:r w:rsidRPr="008F61B1" w:rsidR="004D0B14">
        <w:rPr/>
        <w:t>understanding</w:t>
      </w:r>
      <w:r w:rsidRPr="008F61B1" w:rsidR="004D0B14">
        <w:rPr>
          <w:spacing w:val="-3"/>
        </w:rPr>
        <w:t xml:space="preserve"> </w:t>
      </w:r>
      <w:r w:rsidRPr="008F61B1" w:rsidR="004D0B14">
        <w:rPr/>
        <w:t>of</w:t>
      </w:r>
      <w:r w:rsidRPr="008F61B1" w:rsidR="004D0B14">
        <w:rPr>
          <w:spacing w:val="-2"/>
        </w:rPr>
        <w:t xml:space="preserve"> </w:t>
      </w:r>
      <w:r w:rsidRPr="008F61B1" w:rsidR="004D0B14">
        <w:rPr/>
        <w:t>how</w:t>
      </w:r>
      <w:r w:rsidRPr="008F61B1" w:rsidR="004D0B14">
        <w:rPr>
          <w:spacing w:val="-4"/>
        </w:rPr>
        <w:t xml:space="preserve"> </w:t>
      </w:r>
      <w:r w:rsidRPr="008F61B1" w:rsidR="004D0B14">
        <w:rPr/>
        <w:t>NbS</w:t>
      </w:r>
      <w:r w:rsidRPr="008F61B1" w:rsidR="004D0B14">
        <w:rPr>
          <w:spacing w:val="-2"/>
        </w:rPr>
        <w:t xml:space="preserve"> </w:t>
      </w:r>
      <w:r w:rsidRPr="008F61B1" w:rsidR="004D0B14">
        <w:rPr/>
        <w:t>can</w:t>
      </w:r>
      <w:r w:rsidRPr="008F61B1" w:rsidR="004D0B14">
        <w:rPr>
          <w:spacing w:val="-3"/>
        </w:rPr>
        <w:t xml:space="preserve"> </w:t>
      </w:r>
      <w:r w:rsidR="0040117E">
        <w:rPr/>
        <w:t>serve</w:t>
      </w:r>
      <w:r w:rsidRPr="008F61B1" w:rsidR="004D0B14">
        <w:rPr>
          <w:spacing w:val="-3"/>
        </w:rPr>
        <w:t xml:space="preserve"> </w:t>
      </w:r>
      <w:r w:rsidRPr="008F61B1" w:rsidR="004D0B14">
        <w:rPr/>
        <w:t>as</w:t>
      </w:r>
      <w:r w:rsidRPr="008F61B1" w:rsidR="004D0B14">
        <w:rPr>
          <w:spacing w:val="-4"/>
        </w:rPr>
        <w:t xml:space="preserve"> </w:t>
      </w:r>
      <w:r w:rsidRPr="008F61B1" w:rsidR="004D0B14">
        <w:rPr/>
        <w:t>an</w:t>
      </w:r>
      <w:r w:rsidRPr="008F61B1" w:rsidR="004D0B14">
        <w:rPr>
          <w:spacing w:val="-3"/>
        </w:rPr>
        <w:t xml:space="preserve"> </w:t>
      </w:r>
      <w:r w:rsidRPr="008F61B1" w:rsidR="004D0B14">
        <w:rPr/>
        <w:t>implementation</w:t>
      </w:r>
      <w:r w:rsidRPr="008F61B1" w:rsidR="004D0B14">
        <w:rPr>
          <w:spacing w:val="-6"/>
        </w:rPr>
        <w:t xml:space="preserve"> </w:t>
      </w:r>
      <w:r w:rsidRPr="008F61B1" w:rsidR="004D0B14">
        <w:rPr/>
        <w:t>vehicle</w:t>
      </w:r>
      <w:r w:rsidRPr="008F61B1" w:rsidR="004D0B14">
        <w:rPr>
          <w:spacing w:val="-4"/>
        </w:rPr>
        <w:t xml:space="preserve"> </w:t>
      </w:r>
      <w:r w:rsidRPr="008F61B1" w:rsidR="004D0B14">
        <w:rPr/>
        <w:t>for</w:t>
      </w:r>
      <w:r w:rsidRPr="008F61B1" w:rsidR="004D0B14">
        <w:rPr>
          <w:spacing w:val="-2"/>
        </w:rPr>
        <w:t xml:space="preserve"> </w:t>
      </w:r>
      <w:r w:rsidR="005B44DE">
        <w:rPr>
          <w:spacing w:val="-2"/>
        </w:rPr>
        <w:t xml:space="preserve">NDCs and </w:t>
      </w:r>
      <w:r w:rsidRPr="008F61B1" w:rsidR="004D0B14">
        <w:rPr/>
        <w:t>NAPs</w:t>
      </w:r>
      <w:r w:rsidR="0040117E">
        <w:rPr/>
        <w:t>,</w:t>
      </w:r>
      <w:r w:rsidR="005B44DE">
        <w:rPr/>
        <w:t xml:space="preserve"> </w:t>
      </w:r>
      <w:r w:rsidRPr="0040117E" w:rsidR="0040117E">
        <w:rPr/>
        <w:t>showcasing</w:t>
      </w:r>
      <w:r w:rsidRPr="0040117E" w:rsidR="0040117E">
        <w:rPr/>
        <w:t xml:space="preserve"> examples of how they are advancing national adaptation and mitigation priorities in the region.</w:t>
      </w:r>
    </w:p>
    <w:p w:rsidRPr="008F61B1" w:rsidR="00D77D6A" w:rsidP="0040117E" w:rsidRDefault="00073FC9" w14:paraId="05A7421E" w14:textId="59112C2E">
      <w:pPr>
        <w:pStyle w:val="ListParagraph"/>
        <w:numPr>
          <w:ilvl w:val="0"/>
          <w:numId w:val="9"/>
        </w:numPr>
        <w:spacing w:line="276" w:lineRule="auto"/>
        <w:ind w:hanging="317"/>
        <w:rPr/>
      </w:pPr>
      <w:r w:rsidR="00073FC9">
        <w:rPr/>
        <w:t>Showcase</w:t>
      </w:r>
      <w:r w:rsidR="00D77D6A">
        <w:rPr/>
        <w:t xml:space="preserve"> institutional, </w:t>
      </w:r>
      <w:r w:rsidR="00D77D6A">
        <w:rPr/>
        <w:t>technical</w:t>
      </w:r>
      <w:r w:rsidR="00D77D6A">
        <w:rPr/>
        <w:t xml:space="preserve"> and financial mechanisms that facilitate </w:t>
      </w:r>
      <w:r w:rsidR="00D77D6A">
        <w:rPr/>
        <w:t>NbS</w:t>
      </w:r>
      <w:r w:rsidR="00D77D6A">
        <w:rPr/>
        <w:t xml:space="preserve"> implementation across sectors and scales.</w:t>
      </w:r>
    </w:p>
    <w:p w:rsidRPr="008F61B1" w:rsidR="00AE124B" w:rsidP="0040117E" w:rsidRDefault="0040117E" w14:paraId="0101DDD5" w14:textId="123AD0EF">
      <w:pPr>
        <w:pStyle w:val="ListParagraph"/>
        <w:numPr>
          <w:ilvl w:val="0"/>
          <w:numId w:val="9"/>
        </w:numPr>
        <w:spacing w:before="1" w:line="276" w:lineRule="auto"/>
        <w:ind w:right="212" w:hanging="317"/>
        <w:jc w:val="both"/>
        <w:rPr/>
      </w:pPr>
      <w:r w:rsidR="0040117E">
        <w:rPr/>
        <w:t>Foster</w:t>
      </w:r>
      <w:r w:rsidR="0040117E">
        <w:rPr/>
        <w:t xml:space="preserve"> </w:t>
      </w:r>
      <w:r w:rsidR="0040117E">
        <w:rPr/>
        <w:t xml:space="preserve">peer-to-peer exchange on mainstreaming </w:t>
      </w:r>
      <w:r w:rsidR="0040117E">
        <w:rPr/>
        <w:t>NbS</w:t>
      </w:r>
      <w:r w:rsidR="0040117E">
        <w:rPr/>
        <w:t xml:space="preserve"> into national and sub-national climate actions.</w:t>
      </w:r>
    </w:p>
    <w:p w:rsidRPr="008F61B1" w:rsidR="00AE124B" w:rsidP="0040117E" w:rsidRDefault="0040117E" w14:paraId="3FA7F5F1" w14:textId="11583061">
      <w:pPr>
        <w:pStyle w:val="ListParagraph"/>
        <w:numPr>
          <w:ilvl w:val="0"/>
          <w:numId w:val="9"/>
        </w:numPr>
        <w:spacing w:line="276" w:lineRule="auto"/>
        <w:ind w:right="241" w:hanging="317"/>
        <w:jc w:val="both"/>
        <w:rPr/>
      </w:pPr>
      <w:r w:rsidR="0040117E">
        <w:rPr/>
        <w:t xml:space="preserve">Strengthen collaboration among governments, development partners, and civil society to </w:t>
      </w:r>
      <w:r w:rsidR="0040117E">
        <w:rPr/>
        <w:t xml:space="preserve">support scaling of </w:t>
      </w:r>
      <w:r w:rsidR="0040117E">
        <w:rPr/>
        <w:t>NbS</w:t>
      </w:r>
      <w:r w:rsidR="0040117E">
        <w:rPr/>
        <w:t xml:space="preserve"> efforts.</w:t>
      </w:r>
    </w:p>
    <w:p w:rsidRPr="008F61B1" w:rsidR="007E2EE3" w:rsidP="1A007095" w:rsidRDefault="007E2EE3" w14:paraId="62B71EE3" w14:textId="77777777">
      <w:pPr>
        <w:tabs>
          <w:tab w:val="left" w:pos="743"/>
        </w:tabs>
        <w:spacing w:line="259" w:lineRule="auto"/>
        <w:ind w:right="241"/>
        <w:jc w:val="both"/>
        <w:rPr>
          <w:sz w:val="20"/>
          <w:szCs w:val="20"/>
        </w:rPr>
      </w:pPr>
    </w:p>
    <w:p w:rsidRPr="008F61B1" w:rsidR="007E2EE3" w:rsidP="002945B1" w:rsidRDefault="007E2EE3" w14:paraId="5498A28E" w14:textId="2CE15B6A">
      <w:pPr>
        <w:pStyle w:val="ListParagraph"/>
        <w:numPr>
          <w:ilvl w:val="0"/>
          <w:numId w:val="4"/>
        </w:numPr>
        <w:tabs>
          <w:tab w:val="left" w:pos="743"/>
        </w:tabs>
        <w:spacing w:after="120" w:line="259" w:lineRule="auto"/>
        <w:ind w:left="380" w:right="238" w:hanging="357"/>
        <w:jc w:val="both"/>
        <w:rPr>
          <w:b w:val="1"/>
          <w:bCs w:val="1"/>
        </w:rPr>
      </w:pPr>
      <w:r w:rsidRPr="1A007095" w:rsidR="007E2EE3">
        <w:rPr>
          <w:b w:val="1"/>
          <w:bCs w:val="1"/>
        </w:rPr>
        <w:t>Format</w:t>
      </w:r>
    </w:p>
    <w:p w:rsidRPr="008F61B1" w:rsidR="002945B1" w:rsidP="1A007095" w:rsidRDefault="002945B1" w14:paraId="529FF2DD" w14:textId="47E0943B">
      <w:pPr>
        <w:pStyle w:val="ListParagraph"/>
        <w:widowControl w:val="1"/>
        <w:numPr>
          <w:ilvl w:val="0"/>
          <w:numId w:val="8"/>
        </w:numPr>
        <w:autoSpaceDE/>
        <w:autoSpaceDN/>
        <w:spacing w:line="276" w:lineRule="auto"/>
        <w:ind w:left="709" w:hanging="283"/>
        <w:rPr/>
      </w:pPr>
      <w:r w:rsidRPr="1A007095" w:rsidR="1A5B343E">
        <w:rPr>
          <w:b w:val="1"/>
          <w:bCs w:val="1"/>
        </w:rPr>
        <w:t>Dura</w:t>
      </w:r>
      <w:r w:rsidRPr="1A007095" w:rsidR="3CFE92ED">
        <w:rPr>
          <w:b w:val="1"/>
          <w:bCs w:val="1"/>
        </w:rPr>
        <w:t>tion</w:t>
      </w:r>
      <w:r w:rsidRPr="1A007095" w:rsidR="1A5B343E">
        <w:rPr>
          <w:b w:val="1"/>
          <w:bCs w:val="1"/>
        </w:rPr>
        <w:t xml:space="preserve">: </w:t>
      </w:r>
      <w:r w:rsidR="1A33A918">
        <w:rPr>
          <w:b w:val="0"/>
          <w:bCs w:val="0"/>
        </w:rPr>
        <w:t>10</w:t>
      </w:r>
      <w:r w:rsidR="1A5B343E">
        <w:rPr/>
        <w:t>0 minut</w:t>
      </w:r>
      <w:r w:rsidR="3CFE92ED">
        <w:rPr/>
        <w:t>e</w:t>
      </w:r>
      <w:r w:rsidR="1A5B343E">
        <w:rPr/>
        <w:t>s</w:t>
      </w:r>
    </w:p>
    <w:p w:rsidRPr="008F61B1" w:rsidR="007E2EE3" w:rsidP="002945B1" w:rsidRDefault="002945B1" w14:paraId="0BA497B7" w14:textId="2D939138">
      <w:pPr>
        <w:pStyle w:val="ListParagraph"/>
        <w:widowControl w:val="1"/>
        <w:numPr>
          <w:ilvl w:val="0"/>
          <w:numId w:val="8"/>
        </w:numPr>
        <w:autoSpaceDE/>
        <w:autoSpaceDN/>
        <w:spacing w:line="276" w:lineRule="auto"/>
        <w:ind w:left="709" w:hanging="283"/>
        <w:rPr/>
      </w:pPr>
      <w:r w:rsidRPr="1A007095" w:rsidR="002945B1">
        <w:rPr>
          <w:b w:val="1"/>
          <w:bCs w:val="1"/>
        </w:rPr>
        <w:t xml:space="preserve">Platform: </w:t>
      </w:r>
      <w:r w:rsidR="002945B1">
        <w:rPr/>
        <w:t xml:space="preserve">MS Teams. </w:t>
      </w:r>
      <w:r w:rsidR="001C4EA6">
        <w:rPr/>
        <w:t>Link to register here</w:t>
      </w:r>
      <w:r w:rsidR="002945B1">
        <w:rPr/>
        <w:t>.</w:t>
      </w:r>
    </w:p>
    <w:p w:rsidRPr="008F61B1" w:rsidR="002945B1" w:rsidP="0AAC480D" w:rsidRDefault="002945B1" w14:paraId="5E82D527" w14:textId="28CE05CA">
      <w:pPr>
        <w:pStyle w:val="ListParagraph"/>
        <w:widowControl/>
        <w:numPr>
          <w:ilvl w:val="0"/>
          <w:numId w:val="8"/>
        </w:numPr>
        <w:spacing w:line="276" w:lineRule="auto"/>
        <w:ind w:left="709" w:hanging="283"/>
      </w:pPr>
      <w:r w:rsidRPr="0AAC480D">
        <w:rPr>
          <w:b/>
          <w:bCs/>
        </w:rPr>
        <w:t>Language:</w:t>
      </w:r>
      <w:r>
        <w:t xml:space="preserve"> Spanish</w:t>
      </w:r>
    </w:p>
    <w:p w:rsidR="0AAC480D" w:rsidP="1A007095" w:rsidRDefault="0AAC480D" w14:paraId="1F919673" w14:textId="0AD109E0">
      <w:pPr>
        <w:widowControl w:val="1"/>
        <w:spacing w:after="0" w:afterAutospacing="off" w:line="276" w:lineRule="auto"/>
      </w:pPr>
    </w:p>
    <w:p w:rsidRPr="008F61B1" w:rsidR="00AE124B" w:rsidP="002945B1" w:rsidRDefault="004D0B14" w14:paraId="2992F5EC" w14:textId="0FC7BDC9">
      <w:pPr>
        <w:pStyle w:val="ListParagraph"/>
        <w:numPr>
          <w:ilvl w:val="0"/>
          <w:numId w:val="4"/>
        </w:numPr>
        <w:spacing w:after="120"/>
        <w:ind w:left="380" w:hanging="357"/>
        <w:rPr>
          <w:b w:val="1"/>
          <w:bCs w:val="1"/>
        </w:rPr>
      </w:pPr>
      <w:r w:rsidRPr="008F61B1" w:rsidR="004D0B14">
        <w:rPr>
          <w:b w:val="1"/>
          <w:bCs w:val="1"/>
          <w:spacing w:val="-2"/>
        </w:rPr>
        <w:t>Agenda</w:t>
      </w:r>
    </w:p>
    <w:tbl>
      <w:tblPr>
        <w:tblStyle w:val="TableNormal1"/>
        <w:tblW w:w="9018" w:type="dxa"/>
        <w:tblInd w:w="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798"/>
        <w:gridCol w:w="3517"/>
      </w:tblGrid>
      <w:tr w:rsidRPr="008F61B1" w:rsidR="00AE124B" w:rsidTr="1A007095" w14:paraId="6FA1802F" w14:textId="77777777">
        <w:trPr>
          <w:trHeight w:val="300"/>
        </w:trPr>
        <w:tc>
          <w:tcPr>
            <w:tcW w:w="703" w:type="dxa"/>
            <w:tcMar/>
          </w:tcPr>
          <w:p w:rsidRPr="008F61B1" w:rsidR="00AE124B" w:rsidP="092879DD" w:rsidRDefault="004D0B14" w14:paraId="05F115BC" w14:textId="77777777">
            <w:pPr>
              <w:pStyle w:val="TableParagraph"/>
              <w:rPr>
                <w:b w:val="1"/>
                <w:bCs w:val="1"/>
              </w:rPr>
            </w:pPr>
            <w:r w:rsidRPr="092879DD" w:rsidR="004D0B14">
              <w:rPr>
                <w:b w:val="1"/>
                <w:bCs w:val="1"/>
                <w:spacing w:val="-4"/>
              </w:rPr>
              <w:t>Time</w:t>
            </w:r>
          </w:p>
        </w:tc>
        <w:tc>
          <w:tcPr>
            <w:tcW w:w="4798" w:type="dxa"/>
            <w:tcMar/>
          </w:tcPr>
          <w:p w:rsidRPr="008F61B1" w:rsidR="00AE124B" w:rsidP="092879DD" w:rsidRDefault="004D0B14" w14:paraId="0CDB8D37" w14:textId="2A528F59">
            <w:pPr>
              <w:pStyle w:val="TableParagraph"/>
              <w:ind w:left="16"/>
              <w:rPr>
                <w:b w:val="1"/>
                <w:bCs w:val="1"/>
              </w:rPr>
            </w:pPr>
            <w:r w:rsidRPr="092879DD" w:rsidR="004D0B14">
              <w:rPr>
                <w:b w:val="1"/>
                <w:bCs w:val="1"/>
              </w:rPr>
              <w:t>Session</w:t>
            </w:r>
            <w:r w:rsidRPr="092879DD" w:rsidR="004D0B14">
              <w:rPr>
                <w:b w:val="1"/>
                <w:bCs w:val="1"/>
                <w:spacing w:val="-4"/>
              </w:rPr>
              <w:t xml:space="preserve"> </w:t>
            </w:r>
            <w:r w:rsidRPr="092879DD" w:rsidR="004D0B14">
              <w:rPr>
                <w:b w:val="1"/>
                <w:bCs w:val="1"/>
              </w:rPr>
              <w:t>Title</w:t>
            </w:r>
            <w:r w:rsidRPr="092879DD" w:rsidR="004D0B14">
              <w:rPr>
                <w:b w:val="1"/>
                <w:bCs w:val="1"/>
                <w:spacing w:val="-7"/>
              </w:rPr>
              <w:t xml:space="preserve"> </w:t>
            </w:r>
          </w:p>
        </w:tc>
        <w:tc>
          <w:tcPr>
            <w:tcW w:w="3517" w:type="dxa"/>
            <w:tcMar/>
          </w:tcPr>
          <w:p w:rsidRPr="008F61B1" w:rsidR="00AE124B" w:rsidP="395895FC" w:rsidRDefault="004D0B14" w14:paraId="5DC52822" w14:textId="2C88B4C8">
            <w:pPr>
              <w:pStyle w:val="TableParagraph"/>
              <w:ind w:left="90"/>
              <w:rPr>
                <w:b w:val="1"/>
                <w:bCs w:val="1"/>
              </w:rPr>
            </w:pPr>
            <w:r w:rsidRPr="092879DD" w:rsidR="004D0B14">
              <w:rPr>
                <w:b w:val="1"/>
                <w:bCs w:val="1"/>
                <w:spacing w:val="-2"/>
              </w:rPr>
              <w:t>Presenter/</w:t>
            </w:r>
            <w:r w:rsidRPr="092879DD" w:rsidR="001C4EA6">
              <w:rPr>
                <w:b w:val="1"/>
                <w:bCs w:val="1"/>
                <w:spacing w:val="-2"/>
              </w:rPr>
              <w:t>Organization</w:t>
            </w:r>
          </w:p>
        </w:tc>
      </w:tr>
      <w:tr w:rsidRPr="008F61B1" w:rsidR="00AE124B" w:rsidTr="1A007095" w14:paraId="20C2E901" w14:textId="77777777">
        <w:trPr>
          <w:trHeight w:val="300"/>
        </w:trPr>
        <w:tc>
          <w:tcPr>
            <w:tcW w:w="703" w:type="dxa"/>
            <w:tcMar/>
          </w:tcPr>
          <w:p w:rsidRPr="008F61B1" w:rsidR="00AE124B" w:rsidP="00A40D24" w:rsidRDefault="00073FC9" w14:paraId="21BF7121" w14:textId="209D478B">
            <w:pPr>
              <w:pStyle w:val="TableParagraph"/>
              <w:spacing w:before="0"/>
            </w:pPr>
            <w:r w:rsidR="00073FC9">
              <w:rPr/>
              <w:t>2</w:t>
            </w:r>
            <w:r w:rsidRPr="008F61B1" w:rsidR="00073FC9">
              <w:rPr>
                <w:spacing w:val="-2"/>
              </w:rPr>
              <w:t xml:space="preserve"> </w:t>
            </w:r>
            <w:r w:rsidRPr="008F61B1" w:rsidR="00073FC9">
              <w:rPr>
                <w:spacing w:val="-5"/>
              </w:rPr>
              <w:t>min</w:t>
            </w:r>
          </w:p>
        </w:tc>
        <w:tc>
          <w:tcPr>
            <w:tcW w:w="4798" w:type="dxa"/>
            <w:tcMar/>
          </w:tcPr>
          <w:p w:rsidRPr="008F61B1" w:rsidR="00AE124B" w:rsidP="00A40D24" w:rsidRDefault="2B6C4CC5" w14:textId="0A9CAA4A" w14:paraId="4863C1C0">
            <w:pPr>
              <w:pStyle w:val="TableParagraph"/>
              <w:spacing w:before="0"/>
              <w:ind w:left="16"/>
            </w:pPr>
            <w:r w:rsidRPr="008F61B1" w:rsidR="617370B0">
              <w:rPr>
                <w:spacing w:val="-2"/>
              </w:rPr>
              <w:t>Introduction</w:t>
            </w:r>
          </w:p>
        </w:tc>
        <w:tc>
          <w:tcPr>
            <w:tcW w:w="3517" w:type="dxa"/>
            <w:tcMar/>
          </w:tcPr>
          <w:p w:rsidRPr="008F61B1" w:rsidR="00AE124B" w:rsidP="395895FC" w:rsidRDefault="001C4EA6" w14:paraId="360CB685" w14:textId="169A5D26">
            <w:pPr>
              <w:pStyle w:val="TableParagraph"/>
              <w:spacing w:before="0"/>
              <w:ind w:left="90"/>
            </w:pPr>
            <w:r w:rsidR="3CFE92ED">
              <w:rPr/>
              <w:t>RCC Latin America</w:t>
            </w:r>
          </w:p>
        </w:tc>
      </w:tr>
      <w:tr w:rsidRPr="008F61B1" w:rsidR="00073FC9" w:rsidTr="1A007095" w14:paraId="38631F8F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6FA61563" w:rsidRDefault="00073FC9" w14:paraId="39A7C185" w14:textId="671BD0FB">
            <w:pPr>
              <w:pStyle w:val="TableParagraph"/>
              <w:spacing w:before="0"/>
              <w:ind w:left="0"/>
            </w:pPr>
            <w:r w:rsidR="2D2B4F19">
              <w:rPr/>
              <w:t>3</w:t>
            </w:r>
            <w:r w:rsidR="4963ECB9">
              <w:rPr/>
              <w:t xml:space="preserve"> min</w:t>
            </w:r>
          </w:p>
        </w:tc>
        <w:tc>
          <w:tcPr>
            <w:tcW w:w="4798" w:type="dxa"/>
            <w:tcMar/>
          </w:tcPr>
          <w:p w:rsidRPr="008F61B1" w:rsidR="00073FC9" w:rsidP="00A40D24" w:rsidRDefault="00073FC9" w14:paraId="73B7DE1C" w14:textId="26B73F68">
            <w:pPr>
              <w:pStyle w:val="TableParagraph"/>
              <w:spacing w:before="0"/>
              <w:ind w:left="16"/>
            </w:pPr>
            <w:r w:rsidRPr="00073FC9" w:rsidR="00073FC9">
              <w:rPr>
                <w:spacing w:val="-2"/>
              </w:rPr>
              <w:t xml:space="preserve">Opening </w:t>
            </w:r>
            <w:r w:rsidRPr="00073FC9" w:rsidR="0F4CEB50">
              <w:rPr>
                <w:spacing w:val="-2"/>
              </w:rPr>
              <w:t>R</w:t>
            </w:r>
            <w:r w:rsidRPr="00073FC9" w:rsidR="00073FC9">
              <w:rPr>
                <w:spacing w:val="-2"/>
              </w:rPr>
              <w:t>emarks</w:t>
            </w:r>
          </w:p>
        </w:tc>
        <w:tc>
          <w:tcPr>
            <w:tcW w:w="3517" w:type="dxa"/>
            <w:tcMar/>
          </w:tcPr>
          <w:p w:rsidRPr="001C4EA6" w:rsidR="00073FC9" w:rsidP="395895FC" w:rsidRDefault="00073FC9" w14:paraId="6FD0CD5B" w14:textId="319A2EE9">
            <w:pPr>
              <w:pStyle w:val="TableParagraph"/>
              <w:spacing w:before="0"/>
              <w:ind w:left="90"/>
            </w:pPr>
            <w:r w:rsidR="67C99FEC">
              <w:rPr/>
              <w:t xml:space="preserve">Andrea </w:t>
            </w:r>
            <w:r w:rsidR="67C99FEC">
              <w:rPr/>
              <w:t>Campon</w:t>
            </w:r>
            <w:r w:rsidR="4A7DCC9B">
              <w:rPr/>
              <w:t>o</w:t>
            </w:r>
            <w:r w:rsidR="67C99FEC">
              <w:rPr/>
              <w:t>gara</w:t>
            </w:r>
            <w:r w:rsidR="67C99FEC">
              <w:rPr/>
              <w:t xml:space="preserve">, </w:t>
            </w:r>
            <w:r w:rsidR="067DBC12">
              <w:rPr/>
              <w:t xml:space="preserve">RCCs Global Coordinator, </w:t>
            </w:r>
            <w:r w:rsidR="4963ECB9">
              <w:rPr/>
              <w:t xml:space="preserve">UNFCCC </w:t>
            </w:r>
            <w:r w:rsidR="0C64D718">
              <w:rPr/>
              <w:t>S</w:t>
            </w:r>
            <w:r w:rsidR="4963ECB9">
              <w:rPr/>
              <w:t>ecretariat</w:t>
            </w:r>
            <w:r w:rsidR="46E79854">
              <w:rPr/>
              <w:t xml:space="preserve"> </w:t>
            </w:r>
          </w:p>
        </w:tc>
      </w:tr>
      <w:tr w:rsidRPr="008F61B1" w:rsidR="006E65B8" w:rsidTr="1A007095" w14:paraId="5EEF253F" w14:textId="77777777">
        <w:trPr>
          <w:trHeight w:val="300"/>
        </w:trPr>
        <w:tc>
          <w:tcPr>
            <w:tcW w:w="703" w:type="dxa"/>
            <w:tcMar/>
          </w:tcPr>
          <w:p w:rsidRPr="008F61B1" w:rsidR="006E65B8" w:rsidP="6FA61563" w:rsidRDefault="6F02DD12" w14:paraId="70719949" w14:textId="21D35218">
            <w:pPr>
              <w:pStyle w:val="TableParagraph"/>
              <w:spacing w:before="0"/>
              <w:ind w:left="0"/>
            </w:pPr>
            <w:r w:rsidRPr="008F61B1" w:rsidR="50F433C7">
              <w:rPr>
                <w:spacing w:val="-2"/>
              </w:rPr>
              <w:t>8</w:t>
            </w:r>
            <w:r w:rsidRPr="008F61B1" w:rsidR="1A8353A2">
              <w:rPr>
                <w:spacing w:val="-5"/>
              </w:rPr>
              <w:t xml:space="preserve"> </w:t>
            </w:r>
            <w:r w:rsidR="1A8353A2">
              <w:rPr/>
              <w:t>min</w:t>
            </w:r>
          </w:p>
        </w:tc>
        <w:tc>
          <w:tcPr>
            <w:tcW w:w="4798" w:type="dxa"/>
            <w:tcMar/>
          </w:tcPr>
          <w:p w:rsidRPr="008F61B1" w:rsidR="006E65B8" w:rsidP="1A007095" w:rsidRDefault="37F41FC9" w14:paraId="51128220" w14:textId="1DEC88FA">
            <w:pPr>
              <w:pStyle w:val="TableParagraph"/>
              <w:spacing w:before="0"/>
              <w:ind w:left="0"/>
            </w:pPr>
            <w:r w:rsidRPr="008F61B1" w:rsidR="172147D1">
              <w:rPr/>
              <w:t>Framing</w:t>
            </w:r>
            <w:r w:rsidRPr="008F61B1" w:rsidR="172147D1">
              <w:rPr>
                <w:spacing w:val="-7"/>
              </w:rPr>
              <w:t xml:space="preserve"> </w:t>
            </w:r>
            <w:r w:rsidRPr="008F61B1" w:rsidR="172147D1">
              <w:rPr/>
              <w:t>the</w:t>
            </w:r>
            <w:r w:rsidRPr="008F61B1" w:rsidR="172147D1">
              <w:rPr>
                <w:spacing w:val="-3"/>
              </w:rPr>
              <w:t xml:space="preserve"> </w:t>
            </w:r>
            <w:r w:rsidRPr="008F61B1" w:rsidR="552B0FA5">
              <w:rPr>
                <w:spacing w:val="-3"/>
              </w:rPr>
              <w:t>Se</w:t>
            </w:r>
            <w:r w:rsidRPr="008F61B1" w:rsidR="172147D1">
              <w:rPr>
                <w:spacing w:val="-3"/>
              </w:rPr>
              <w:t>ssion:</w:t>
            </w:r>
            <w:r w:rsidRPr="008F61B1" w:rsidR="172147D1">
              <w:rPr>
                <w:spacing w:val="-4"/>
              </w:rPr>
              <w:t xml:space="preserve"> </w:t>
            </w:r>
            <w:r w:rsidRPr="008F61B1" w:rsidR="759699B1">
              <w:rPr>
                <w:spacing w:val="-4"/>
              </w:rPr>
              <w:t xml:space="preserve">NbS</w:t>
            </w:r>
            <w:r w:rsidRPr="008F61B1" w:rsidR="759699B1">
              <w:rPr>
                <w:spacing w:val="-4"/>
              </w:rPr>
              <w:t xml:space="preserve"> </w:t>
            </w:r>
            <w:r w:rsidRPr="008F61B1" w:rsidR="4F308601">
              <w:rPr>
                <w:spacing w:val="-4"/>
              </w:rPr>
              <w:t>f</w:t>
            </w:r>
            <w:r w:rsidRPr="008F61B1" w:rsidR="172147D1">
              <w:rPr/>
              <w:t>rom</w:t>
            </w:r>
            <w:r w:rsidRPr="008F61B1" w:rsidR="172147D1">
              <w:rPr>
                <w:spacing w:val="-4"/>
              </w:rPr>
              <w:t xml:space="preserve"> </w:t>
            </w:r>
            <w:r w:rsidRPr="008F61B1" w:rsidR="7C6FF229">
              <w:rPr>
                <w:spacing w:val="-4"/>
              </w:rPr>
              <w:t xml:space="preserve">p</w:t>
            </w:r>
            <w:r w:rsidRPr="008F61B1" w:rsidR="5B2E64A0">
              <w:rPr>
                <w:spacing w:val="-4"/>
              </w:rPr>
              <w:t>o</w:t>
            </w:r>
            <w:r w:rsidRPr="008F61B1" w:rsidR="172147D1">
              <w:rPr/>
              <w:t>licy</w:t>
            </w:r>
            <w:r w:rsidRPr="008F61B1" w:rsidR="172147D1">
              <w:rPr>
                <w:spacing w:val="-5"/>
              </w:rPr>
              <w:t xml:space="preserve"> </w:t>
            </w:r>
            <w:r w:rsidRPr="008F61B1" w:rsidR="172147D1">
              <w:rPr/>
              <w:t>to</w:t>
            </w:r>
            <w:r w:rsidRPr="008F61B1" w:rsidR="172147D1">
              <w:rPr>
                <w:spacing w:val="-4"/>
              </w:rPr>
              <w:t xml:space="preserve"> </w:t>
            </w:r>
            <w:r w:rsidRPr="008F61B1" w:rsidR="7064EEAF">
              <w:rPr>
                <w:spacing w:val="-4"/>
              </w:rPr>
              <w:t xml:space="preserve">p</w:t>
            </w:r>
            <w:r w:rsidRPr="008F61B1" w:rsidR="29E0F1C7">
              <w:rPr>
                <w:spacing w:val="-4"/>
              </w:rPr>
              <w:t>r</w:t>
            </w:r>
            <w:r w:rsidRPr="008F61B1" w:rsidR="172147D1">
              <w:rPr>
                <w:spacing w:val="-2"/>
              </w:rPr>
              <w:t>actice</w:t>
            </w:r>
            <w:r w:rsidRPr="008F61B1" w:rsidR="595A8056">
              <w:rPr>
                <w:spacing w:val="-2"/>
              </w:rPr>
              <w:t xml:space="preserve"> in </w:t>
            </w:r>
            <w:r w:rsidRPr="008F61B1" w:rsidR="1B7F27D2">
              <w:rPr>
                <w:spacing w:val="-2"/>
              </w:rPr>
              <w:t>adaptation and mitigation</w:t>
            </w:r>
          </w:p>
        </w:tc>
        <w:tc>
          <w:tcPr>
            <w:tcW w:w="3517" w:type="dxa"/>
            <w:tcMar/>
          </w:tcPr>
          <w:p w:rsidRPr="008F61B1" w:rsidR="006E65B8" w:rsidP="395895FC" w:rsidRDefault="37F41FC9" w14:paraId="04C5D245" w14:textId="0051061D">
            <w:pPr>
              <w:pStyle w:val="TableParagraph"/>
              <w:spacing w:before="0"/>
              <w:ind w:left="90"/>
              <w:rPr/>
            </w:pPr>
            <w:r w:rsidR="7B171F10">
              <w:rPr/>
              <w:t>Nadia Gonz</w:t>
            </w:r>
            <w:r w:rsidR="6E24C85A">
              <w:rPr/>
              <w:t>á</w:t>
            </w:r>
            <w:r w:rsidR="7B171F10">
              <w:rPr/>
              <w:t xml:space="preserve">lez, </w:t>
            </w:r>
            <w:r w:rsidR="7E9D3FDB">
              <w:rPr/>
              <w:t>Mitigation Specialist</w:t>
            </w:r>
          </w:p>
          <w:p w:rsidRPr="008F61B1" w:rsidR="006E65B8" w:rsidP="395895FC" w:rsidRDefault="37F41FC9" w14:paraId="4E16E229" w14:textId="75579001">
            <w:pPr>
              <w:pStyle w:val="TableParagraph"/>
              <w:spacing w:before="0"/>
              <w:ind w:left="90"/>
            </w:pPr>
            <w:r w:rsidR="6A277F43">
              <w:rPr/>
              <w:t xml:space="preserve">Verónica Recondo, </w:t>
            </w:r>
            <w:r w:rsidR="22CA4FA5">
              <w:rPr/>
              <w:t>Adaptation</w:t>
            </w:r>
            <w:r w:rsidR="22CA4FA5">
              <w:rPr/>
              <w:t xml:space="preserve"> Specialist, </w:t>
            </w:r>
            <w:r w:rsidR="6A277F43">
              <w:rPr/>
              <w:t>RCC Latin America</w:t>
            </w:r>
          </w:p>
        </w:tc>
      </w:tr>
      <w:tr w:rsidRPr="008F61B1" w:rsidR="00073FC9" w:rsidTr="1A007095" w14:paraId="5EEDC963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00073FC9" w:rsidRDefault="00073FC9" w14:paraId="6AB81179" w14:textId="58D07ED2">
            <w:pPr>
              <w:pStyle w:val="TableParagraph"/>
              <w:spacing w:before="0"/>
            </w:pPr>
            <w:r w:rsidR="1CA27F34">
              <w:rPr/>
              <w:t>2</w:t>
            </w:r>
            <w:r w:rsidR="4963ECB9">
              <w:rPr/>
              <w:t xml:space="preserve"> min</w:t>
            </w:r>
          </w:p>
        </w:tc>
        <w:tc>
          <w:tcPr>
            <w:tcW w:w="4798" w:type="dxa"/>
            <w:tcMar/>
          </w:tcPr>
          <w:p w:rsidRPr="008F61B1" w:rsidR="00073FC9" w:rsidP="00073FC9" w:rsidRDefault="6992704A" w14:paraId="32834558" w14:textId="5E1C4480">
            <w:pPr>
              <w:pStyle w:val="TableParagraph"/>
              <w:spacing w:before="0"/>
              <w:ind w:left="16"/>
            </w:pPr>
            <w:r w:rsidR="00C56061">
              <w:rPr/>
              <w:t xml:space="preserve">Interactive </w:t>
            </w:r>
            <w:r w:rsidR="25EAE885">
              <w:rPr/>
              <w:t>S</w:t>
            </w:r>
            <w:r w:rsidR="00C56061">
              <w:rPr/>
              <w:t xml:space="preserve">ession: </w:t>
            </w:r>
            <w:r w:rsidR="168AE04A">
              <w:rPr/>
              <w:t>C</w:t>
            </w:r>
            <w:r w:rsidR="00C56061">
              <w:rPr/>
              <w:t xml:space="preserve">ountries’ </w:t>
            </w:r>
            <w:r w:rsidR="00C56061">
              <w:rPr/>
              <w:t>NbS</w:t>
            </w:r>
            <w:r w:rsidR="00C56061">
              <w:rPr/>
              <w:t xml:space="preserve"> priorities and challenges for implement</w:t>
            </w:r>
            <w:r w:rsidR="00C56061">
              <w:rPr/>
              <w:t>ati</w:t>
            </w:r>
            <w:r w:rsidR="00C56061">
              <w:rPr/>
              <w:t>on</w:t>
            </w:r>
            <w:r w:rsidR="00C56061">
              <w:rPr/>
              <w:t xml:space="preserve"> </w:t>
            </w:r>
          </w:p>
        </w:tc>
        <w:tc>
          <w:tcPr>
            <w:tcW w:w="3517" w:type="dxa"/>
            <w:tcMar/>
          </w:tcPr>
          <w:p w:rsidRPr="008F61B1" w:rsidR="00073FC9" w:rsidP="395895FC" w:rsidRDefault="00073FC9" w14:paraId="71081A81" w14:textId="720C4ACD">
            <w:pPr>
              <w:pStyle w:val="TableParagraph"/>
              <w:spacing w:before="0"/>
              <w:ind w:left="90"/>
            </w:pPr>
            <w:r w:rsidRPr="008F61B1" w:rsidR="4963ECB9">
              <w:rPr/>
              <w:t>RCC</w:t>
            </w:r>
            <w:r w:rsidRPr="008F61B1" w:rsidR="4963ECB9">
              <w:rPr>
                <w:spacing w:val="-5"/>
              </w:rPr>
              <w:t xml:space="preserve"> </w:t>
            </w:r>
            <w:r w:rsidRPr="008F61B1" w:rsidR="4963ECB9">
              <w:rPr/>
              <w:t>Latin America</w:t>
            </w:r>
          </w:p>
        </w:tc>
      </w:tr>
      <w:tr w:rsidRPr="008F61B1" w:rsidR="00073FC9" w:rsidTr="1A007095" w14:paraId="3CE7A2E1" w14:textId="77777777">
        <w:trPr>
          <w:trHeight w:val="1200"/>
        </w:trPr>
        <w:tc>
          <w:tcPr>
            <w:tcW w:w="703" w:type="dxa"/>
            <w:tcMar/>
          </w:tcPr>
          <w:p w:rsidRPr="008F61B1" w:rsidR="00073FC9" w:rsidP="00073FC9" w:rsidRDefault="00073FC9" w14:paraId="1774C060" w14:textId="37E2C381">
            <w:pPr>
              <w:pStyle w:val="TableParagraph"/>
              <w:spacing w:before="0"/>
            </w:pPr>
            <w:r w:rsidR="4330B5EF">
              <w:rPr/>
              <w:t>20</w:t>
            </w:r>
            <w:r w:rsidRPr="008F61B1" w:rsidR="4963ECB9">
              <w:rPr>
                <w:spacing w:val="-2"/>
              </w:rPr>
              <w:t xml:space="preserve"> </w:t>
            </w:r>
            <w:r w:rsidRPr="008F61B1" w:rsidR="4963ECB9">
              <w:rPr>
                <w:spacing w:val="-5"/>
              </w:rPr>
              <w:t>min</w:t>
            </w:r>
          </w:p>
        </w:tc>
        <w:tc>
          <w:tcPr>
            <w:tcW w:w="4798" w:type="dxa"/>
            <w:tcMar/>
          </w:tcPr>
          <w:p w:rsidRPr="008F61B1" w:rsidR="00073FC9" w:rsidP="00073FC9" w:rsidRDefault="00073FC9" w14:paraId="320AAA58" w14:textId="54923C84">
            <w:pPr>
              <w:pStyle w:val="TableParagraph"/>
              <w:spacing w:before="0" w:line="256" w:lineRule="auto"/>
              <w:ind w:left="16"/>
            </w:pPr>
            <w:r w:rsidRPr="008F61B1" w:rsidR="00073FC9">
              <w:rPr/>
              <w:t>NbS</w:t>
            </w:r>
            <w:r w:rsidRPr="008F61B1" w:rsidR="00073FC9">
              <w:rPr>
                <w:spacing w:val="-5"/>
              </w:rPr>
              <w:t xml:space="preserve"> </w:t>
            </w:r>
            <w:r w:rsidRPr="008F61B1" w:rsidR="00073FC9">
              <w:rPr/>
              <w:t>as</w:t>
            </w:r>
            <w:r w:rsidRPr="008F61B1" w:rsidR="00073FC9">
              <w:rPr>
                <w:spacing w:val="-5"/>
              </w:rPr>
              <w:t xml:space="preserve"> </w:t>
            </w:r>
            <w:r w:rsidRPr="008F61B1" w:rsidR="00073FC9">
              <w:rPr/>
              <w:t>an</w:t>
            </w:r>
            <w:r w:rsidRPr="008F61B1" w:rsidR="00073FC9">
              <w:rPr>
                <w:spacing w:val="-5"/>
              </w:rPr>
              <w:t xml:space="preserve"> </w:t>
            </w:r>
            <w:r w:rsidRPr="008F61B1" w:rsidR="00073FC9">
              <w:rPr/>
              <w:t>implementation</w:t>
            </w:r>
            <w:r w:rsidRPr="008F61B1" w:rsidR="00073FC9">
              <w:rPr>
                <w:spacing w:val="-8"/>
              </w:rPr>
              <w:t xml:space="preserve"> </w:t>
            </w:r>
            <w:r w:rsidRPr="008F61B1" w:rsidR="00073FC9">
              <w:rPr/>
              <w:t>vehicle</w:t>
            </w:r>
            <w:r w:rsidRPr="008F61B1" w:rsidR="00073FC9">
              <w:rPr>
                <w:spacing w:val="-5"/>
              </w:rPr>
              <w:t xml:space="preserve"> </w:t>
            </w:r>
            <w:r w:rsidRPr="008F61B1" w:rsidR="00073FC9">
              <w:rPr/>
              <w:t>for</w:t>
            </w:r>
            <w:r w:rsidRPr="008F61B1" w:rsidR="00073FC9">
              <w:rPr>
                <w:spacing w:val="-5"/>
              </w:rPr>
              <w:t xml:space="preserve"> </w:t>
            </w:r>
            <w:r w:rsidR="00073FC9">
              <w:rPr>
                <w:spacing w:val="-5"/>
              </w:rPr>
              <w:t xml:space="preserve">both NDCs and </w:t>
            </w:r>
            <w:r w:rsidRPr="008F61B1" w:rsidR="00073FC9">
              <w:rPr/>
              <w:t xml:space="preserve">NAPs: </w:t>
            </w:r>
          </w:p>
          <w:p w:rsidRPr="008F61B1" w:rsidR="00073FC9" w:rsidP="395895FC" w:rsidRDefault="2CC45055" w14:paraId="20A21318" w14:textId="48A0D883">
            <w:pPr>
              <w:pStyle w:val="TableParagraph"/>
              <w:numPr>
                <w:ilvl w:val="0"/>
                <w:numId w:val="2"/>
              </w:numPr>
              <w:spacing w:before="0" w:line="257" w:lineRule="auto"/>
              <w:ind w:left="545" w:hanging="284"/>
              <w:rPr/>
            </w:pPr>
            <w:r w:rsidR="7AAEF86A">
              <w:rPr/>
              <w:t xml:space="preserve">Overview of </w:t>
            </w:r>
            <w:r w:rsidR="7AAEF86A">
              <w:rPr/>
              <w:t>NbS</w:t>
            </w:r>
            <w:r w:rsidR="7AAEF86A">
              <w:rPr/>
              <w:t xml:space="preserve"> for climate action</w:t>
            </w:r>
          </w:p>
          <w:p w:rsidRPr="008F61B1" w:rsidR="00073FC9" w:rsidP="395895FC" w:rsidRDefault="2CC45055" w14:paraId="7504D839" w14:textId="1771C0F3">
            <w:pPr>
              <w:pStyle w:val="TableParagraph"/>
              <w:numPr>
                <w:ilvl w:val="0"/>
                <w:numId w:val="2"/>
              </w:numPr>
              <w:spacing w:before="0" w:line="257" w:lineRule="auto"/>
              <w:ind w:left="545" w:hanging="284"/>
            </w:pPr>
            <w:r w:rsidRPr="395895FC">
              <w:t>Lessons from the region</w:t>
            </w:r>
          </w:p>
        </w:tc>
        <w:tc>
          <w:tcPr>
            <w:tcW w:w="3517" w:type="dxa"/>
            <w:tcMar/>
          </w:tcPr>
          <w:p w:rsidRPr="005B44DE" w:rsidR="00073FC9" w:rsidP="395895FC" w:rsidRDefault="00073FC9" w14:paraId="55E7E922" w14:textId="2861F2C3">
            <w:pPr>
              <w:pStyle w:val="TableParagraph"/>
              <w:spacing w:before="0"/>
              <w:ind w:left="90"/>
            </w:pPr>
            <w:r w:rsidRPr="005B44DE" w:rsidR="4963ECB9">
              <w:rPr/>
              <w:t>IUCN</w:t>
            </w:r>
            <w:r w:rsidRPr="005B44DE" w:rsidR="4963ECB9">
              <w:rPr>
                <w:spacing w:val="-5"/>
              </w:rPr>
              <w:t xml:space="preserve"> </w:t>
            </w:r>
            <w:r w:rsidRPr="005B44DE" w:rsidR="4963ECB9">
              <w:rPr/>
              <w:t>Latin America Regional</w:t>
            </w:r>
            <w:r w:rsidRPr="005B44DE" w:rsidR="4963ECB9">
              <w:rPr>
                <w:spacing w:val="-2"/>
              </w:rPr>
              <w:t xml:space="preserve"> Office</w:t>
            </w:r>
            <w:r w:rsidR="375A476A">
              <w:rPr/>
              <w:t xml:space="preserve"> (TB</w:t>
            </w:r>
            <w:r w:rsidR="25B6889F">
              <w:rPr/>
              <w:t>C</w:t>
            </w:r>
            <w:r w:rsidRPr="005B44DE" w:rsidR="375A476A">
              <w:rPr>
                <w:spacing w:val="-2"/>
              </w:rPr>
              <w:t xml:space="preserve">)</w:t>
            </w:r>
          </w:p>
        </w:tc>
      </w:tr>
      <w:tr w:rsidRPr="008F61B1" w:rsidR="00073FC9" w:rsidTr="1A007095" w14:paraId="27DEB244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00073FC9" w:rsidRDefault="00073FC9" w14:paraId="1D60704D" w14:textId="15C989BC">
            <w:pPr>
              <w:pStyle w:val="TableParagraph"/>
              <w:spacing w:before="0"/>
            </w:pPr>
            <w:r w:rsidRPr="008F61B1" w:rsidR="00073FC9">
              <w:rPr/>
              <w:t>1</w:t>
            </w:r>
            <w:r w:rsidR="00073FC9">
              <w:rPr/>
              <w:t>0</w:t>
            </w:r>
            <w:r w:rsidRPr="008F61B1" w:rsidR="00073FC9">
              <w:rPr>
                <w:spacing w:val="-2"/>
              </w:rPr>
              <w:t xml:space="preserve"> </w:t>
            </w:r>
            <w:r w:rsidRPr="008F61B1" w:rsidR="00073FC9">
              <w:rPr>
                <w:spacing w:val="-5"/>
              </w:rPr>
              <w:t>min</w:t>
            </w:r>
          </w:p>
        </w:tc>
        <w:tc>
          <w:tcPr>
            <w:tcW w:w="4798" w:type="dxa"/>
            <w:tcMar/>
          </w:tcPr>
          <w:p w:rsidRPr="008F61B1" w:rsidR="00073FC9" w:rsidP="00073FC9" w:rsidRDefault="00073FC9" w14:paraId="17C0F64B" w14:textId="03AEB0EA">
            <w:pPr>
              <w:pStyle w:val="TableParagraph"/>
              <w:spacing w:before="0" w:line="259" w:lineRule="auto"/>
              <w:ind w:left="16"/>
            </w:pPr>
            <w:r w:rsidRPr="008F61B1" w:rsidR="00073FC9">
              <w:rPr/>
              <w:t>Financing</w:t>
            </w:r>
            <w:r w:rsidRPr="008F61B1" w:rsidR="00073FC9">
              <w:rPr>
                <w:spacing w:val="-10"/>
              </w:rPr>
              <w:t xml:space="preserve"> </w:t>
            </w:r>
            <w:r w:rsidRPr="008F61B1" w:rsidR="00073FC9">
              <w:rPr/>
              <w:t>NbS</w:t>
            </w:r>
            <w:r w:rsidRPr="008F61B1" w:rsidR="00073FC9">
              <w:rPr>
                <w:spacing w:val="-9"/>
              </w:rPr>
              <w:t xml:space="preserve"> </w:t>
            </w:r>
            <w:r w:rsidRPr="008F61B1" w:rsidR="00073FC9">
              <w:rPr/>
              <w:t>Implementation:</w:t>
            </w:r>
            <w:r w:rsidRPr="008F61B1" w:rsidR="00073FC9">
              <w:rPr>
                <w:spacing w:val="-10"/>
              </w:rPr>
              <w:t xml:space="preserve"> </w:t>
            </w:r>
            <w:r w:rsidRPr="008F61B1" w:rsidR="00073FC9">
              <w:rPr/>
              <w:t>Challenges</w:t>
            </w:r>
            <w:r w:rsidRPr="008F61B1" w:rsidR="00073FC9">
              <w:rPr>
                <w:spacing w:val="-8"/>
              </w:rPr>
              <w:t xml:space="preserve"> </w:t>
            </w:r>
            <w:r w:rsidRPr="008F61B1" w:rsidR="00073FC9">
              <w:rPr/>
              <w:t xml:space="preserve">and </w:t>
            </w:r>
            <w:r w:rsidRPr="008F61B1" w:rsidR="00073FC9">
              <w:rPr>
                <w:spacing w:val="-2"/>
              </w:rPr>
              <w:t>Opportunities</w:t>
            </w:r>
          </w:p>
        </w:tc>
        <w:tc>
          <w:tcPr>
            <w:tcW w:w="3517" w:type="dxa"/>
            <w:tcMar/>
          </w:tcPr>
          <w:p w:rsidRPr="005B44DE" w:rsidR="00073FC9" w:rsidP="395895FC" w:rsidRDefault="00073FC9" w14:paraId="60B55730" w14:textId="12774246">
            <w:pPr>
              <w:pStyle w:val="TableParagraph"/>
              <w:spacing w:before="0"/>
              <w:ind w:left="90"/>
            </w:pPr>
            <w:r w:rsidR="4963ECB9">
              <w:rPr/>
              <w:t xml:space="preserve">NDC Partnership </w:t>
            </w:r>
            <w:r w:rsidR="704A455A">
              <w:rPr/>
              <w:t>(TB</w:t>
            </w:r>
            <w:r w:rsidR="5783BEA8">
              <w:rPr/>
              <w:t>C</w:t>
            </w:r>
            <w:r w:rsidR="704A455A">
              <w:rPr/>
              <w:t>)</w:t>
            </w:r>
          </w:p>
        </w:tc>
      </w:tr>
      <w:tr w:rsidRPr="008F61B1" w:rsidR="00073FC9" w:rsidTr="1A007095" w14:paraId="67E1A05F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00073FC9" w:rsidRDefault="00073FC9" w14:paraId="4DD81FB5" w14:textId="346F9A2A">
            <w:pPr>
              <w:pStyle w:val="TableParagraph"/>
              <w:spacing w:before="0"/>
            </w:pPr>
            <w:r w:rsidRPr="008F61B1">
              <w:t>1</w:t>
            </w:r>
            <w:r>
              <w:t>0</w:t>
            </w:r>
            <w:r w:rsidRPr="008F61B1">
              <w:t xml:space="preserve"> min</w:t>
            </w:r>
          </w:p>
        </w:tc>
        <w:tc>
          <w:tcPr>
            <w:tcW w:w="4798" w:type="dxa"/>
            <w:tcMar/>
          </w:tcPr>
          <w:p w:rsidRPr="008F61B1" w:rsidR="00073FC9" w:rsidP="00073FC9" w:rsidRDefault="00073FC9" w14:paraId="774539BE" w14:textId="387A1CDE">
            <w:pPr>
              <w:pStyle w:val="TableParagraph"/>
              <w:spacing w:before="0" w:line="259" w:lineRule="auto"/>
              <w:ind w:left="16"/>
            </w:pPr>
            <w:r w:rsidRPr="008F61B1">
              <w:rPr>
                <w:bCs/>
              </w:rPr>
              <w:t>Q&amp;A session</w:t>
            </w:r>
          </w:p>
        </w:tc>
        <w:tc>
          <w:tcPr>
            <w:tcW w:w="3517" w:type="dxa"/>
            <w:tcMar/>
          </w:tcPr>
          <w:p w:rsidRPr="00A40D24" w:rsidR="00073FC9" w:rsidP="395895FC" w:rsidRDefault="00073FC9" w14:paraId="35C529CE" w14:textId="3DE64AA4">
            <w:pPr>
              <w:pStyle w:val="TableParagraph"/>
              <w:spacing w:before="0"/>
              <w:ind w:left="90"/>
              <w:rPr>
                <w:color w:val="7030A0"/>
              </w:rPr>
            </w:pPr>
            <w:r w:rsidR="00073FC9">
              <w:rPr/>
              <w:t>Moderated by RCC Latin America</w:t>
            </w:r>
          </w:p>
        </w:tc>
      </w:tr>
      <w:tr w:rsidRPr="008F61B1" w:rsidR="00073FC9" w:rsidTr="1A007095" w14:paraId="578BF991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00073FC9" w:rsidRDefault="00073FC9" w14:paraId="2569AEC6" w14:textId="77777777">
            <w:pPr>
              <w:pStyle w:val="TableParagraph"/>
              <w:spacing w:before="120"/>
              <w:ind w:left="0"/>
            </w:pPr>
          </w:p>
          <w:p w:rsidRPr="008F61B1" w:rsidR="00073FC9" w:rsidP="00073FC9" w:rsidRDefault="00073FC9" w14:paraId="6262B420" w14:textId="77777777">
            <w:pPr>
              <w:pStyle w:val="TableParagraph"/>
              <w:spacing w:before="120"/>
              <w:ind w:left="0"/>
            </w:pPr>
          </w:p>
          <w:p w:rsidRPr="008F61B1" w:rsidR="00073FC9" w:rsidP="00073FC9" w:rsidRDefault="00073FC9" w14:paraId="7AE73AB3" w14:textId="77777777">
            <w:pPr>
              <w:pStyle w:val="TableParagraph"/>
              <w:spacing w:before="120"/>
              <w:ind w:left="0"/>
            </w:pPr>
          </w:p>
          <w:p w:rsidRPr="008F61B1" w:rsidR="00073FC9" w:rsidP="00073FC9" w:rsidRDefault="2C19E53B" w14:paraId="2F1917B0" w14:textId="38B7EE69">
            <w:pPr>
              <w:pStyle w:val="TableParagraph"/>
              <w:spacing w:before="120"/>
            </w:pPr>
            <w:r w:rsidRPr="008F61B1" w:rsidR="2EE082B6">
              <w:rPr/>
              <w:t>4</w:t>
            </w:r>
            <w:r w:rsidRPr="008F61B1" w:rsidR="00073FC9">
              <w:rPr/>
              <w:t>0</w:t>
            </w:r>
            <w:r w:rsidRPr="008F61B1" w:rsidR="00073FC9">
              <w:rPr>
                <w:spacing w:val="-2"/>
              </w:rPr>
              <w:t xml:space="preserve"> </w:t>
            </w:r>
            <w:r w:rsidRPr="008F61B1" w:rsidR="00073FC9">
              <w:rPr>
                <w:spacing w:val="-5"/>
              </w:rPr>
              <w:t>min</w:t>
            </w:r>
          </w:p>
        </w:tc>
        <w:tc>
          <w:tcPr>
            <w:tcW w:w="4798" w:type="dxa"/>
            <w:tcMar/>
          </w:tcPr>
          <w:p w:rsidRPr="008F61B1" w:rsidR="00073FC9" w:rsidP="00073FC9" w:rsidRDefault="00073FC9" w14:paraId="70AE98D2" w14:textId="18897BD8">
            <w:pPr>
              <w:pStyle w:val="TableParagraph"/>
              <w:spacing w:before="0" w:line="259" w:lineRule="auto"/>
              <w:ind w:left="16" w:right="109"/>
            </w:pPr>
            <w:r w:rsidRPr="092879DD" w:rsidR="00073FC9">
              <w:rPr/>
              <w:t>Country</w:t>
            </w:r>
            <w:r w:rsidRPr="1A007095" w:rsidR="00073FC9">
              <w:rPr>
                <w:spacing w:val="-11"/>
              </w:rPr>
              <w:t xml:space="preserve"> </w:t>
            </w:r>
            <w:r w:rsidRPr="092879DD" w:rsidR="00073FC9">
              <w:rPr/>
              <w:t>Experiences</w:t>
            </w:r>
            <w:r w:rsidRPr="1A007095" w:rsidR="00073FC9">
              <w:rPr>
                <w:spacing w:val="-9"/>
              </w:rPr>
              <w:t xml:space="preserve"> </w:t>
            </w:r>
            <w:r w:rsidRPr="092879DD" w:rsidR="00073FC9">
              <w:rPr/>
              <w:t>Panel:</w:t>
            </w:r>
            <w:r w:rsidRPr="008F61B1" w:rsidR="00073FC9">
              <w:rPr>
                <w:spacing w:val="-9"/>
              </w:rPr>
              <w:t xml:space="preserve"> </w:t>
            </w:r>
            <w:r w:rsidRPr="008F61B1" w:rsidR="00073FC9">
              <w:rPr/>
              <w:t>Operationalizing</w:t>
            </w:r>
            <w:r w:rsidRPr="008F61B1" w:rsidR="00073FC9">
              <w:rPr>
                <w:spacing w:val="-10"/>
              </w:rPr>
              <w:t xml:space="preserve"> </w:t>
            </w:r>
            <w:r w:rsidRPr="008F61B1" w:rsidR="00073FC9">
              <w:rPr/>
              <w:t xml:space="preserve">NbS</w:t>
            </w:r>
            <w:r w:rsidRPr="008F61B1" w:rsidR="00073FC9">
              <w:rPr/>
              <w:t xml:space="preserve"> to deliver </w:t>
            </w:r>
            <w:r w:rsidR="00073FC9">
              <w:rPr/>
              <w:t xml:space="preserve">NDC and </w:t>
            </w:r>
            <w:r w:rsidRPr="008F61B1" w:rsidR="00073FC9">
              <w:rPr/>
              <w:t>NAP priorities</w:t>
            </w:r>
            <w:r w:rsidRPr="008F61B1" w:rsidR="00073FC9">
              <w:rPr>
                <w:spacing w:val="40"/>
              </w:rPr>
              <w:t xml:space="preserve"> </w:t>
            </w:r>
            <w:r w:rsidRPr="008F61B1" w:rsidR="00073FC9">
              <w:rPr/>
              <w:t>– Stories from the Ground</w:t>
            </w:r>
          </w:p>
          <w:p w:rsidRPr="008F61B1" w:rsidR="00073FC9" w:rsidP="00073FC9" w:rsidRDefault="00073FC9" w14:paraId="6053CEE2" w14:textId="1B0AE7A2">
            <w:pPr>
              <w:pStyle w:val="TableParagraph"/>
              <w:numPr>
                <w:ilvl w:val="0"/>
                <w:numId w:val="3"/>
              </w:numPr>
              <w:spacing w:before="0" w:line="259" w:lineRule="auto"/>
              <w:ind w:left="546" w:right="11" w:hanging="283"/>
              <w:rPr/>
            </w:pPr>
            <w:r w:rsidRPr="008F61B1" w:rsidR="00073FC9">
              <w:rPr/>
              <w:t xml:space="preserve">Institutional, </w:t>
            </w:r>
            <w:r w:rsidRPr="008F61B1" w:rsidR="00073FC9">
              <w:rPr/>
              <w:t>technical</w:t>
            </w:r>
            <w:r w:rsidRPr="008F61B1" w:rsidR="00073FC9">
              <w:rPr/>
              <w:t xml:space="preserve"> and programmatic approaches that facilitate </w:t>
            </w:r>
            <w:r w:rsidRPr="008F61B1" w:rsidR="00073FC9">
              <w:rPr/>
              <w:t>NbS</w:t>
            </w:r>
            <w:r w:rsidR="00073FC9">
              <w:rPr/>
              <w:t xml:space="preserve"> </w:t>
            </w:r>
            <w:r w:rsidRPr="008F61B1" w:rsidR="00073FC9">
              <w:rPr/>
              <w:t>implementation</w:t>
            </w:r>
            <w:r w:rsidRPr="008F61B1" w:rsidR="00073FC9">
              <w:rPr>
                <w:spacing w:val="-1"/>
              </w:rPr>
              <w:t xml:space="preserve"> </w:t>
            </w:r>
            <w:r w:rsidRPr="008F61B1" w:rsidR="00073FC9">
              <w:rPr/>
              <w:t>across sectors and</w:t>
            </w:r>
            <w:r w:rsidRPr="008F61B1" w:rsidR="00073FC9">
              <w:rPr>
                <w:spacing w:val="-4"/>
              </w:rPr>
              <w:t xml:space="preserve"> </w:t>
            </w:r>
            <w:r w:rsidRPr="008F61B1" w:rsidR="00073FC9">
              <w:rPr/>
              <w:t>scales</w:t>
            </w:r>
            <w:r w:rsidRPr="008F61B1" w:rsidR="00073FC9">
              <w:rPr>
                <w:spacing w:val="-3"/>
              </w:rPr>
              <w:t xml:space="preserve"> </w:t>
            </w:r>
            <w:r w:rsidRPr="008F61B1" w:rsidR="00073FC9">
              <w:rPr/>
              <w:t>to deliver on</w:t>
            </w:r>
            <w:r w:rsidRPr="008F61B1" w:rsidR="00073FC9">
              <w:rPr>
                <w:spacing w:val="-5"/>
              </w:rPr>
              <w:t xml:space="preserve"> </w:t>
            </w:r>
            <w:r w:rsidR="00073FC9">
              <w:rPr>
                <w:spacing w:val="-5"/>
              </w:rPr>
              <w:t xml:space="preserve">NDC and </w:t>
            </w:r>
            <w:r w:rsidRPr="008F61B1" w:rsidR="00073FC9">
              <w:rPr/>
              <w:t>NAP</w:t>
            </w:r>
            <w:r w:rsidRPr="008F61B1" w:rsidR="00073FC9">
              <w:rPr>
                <w:spacing w:val="-3"/>
              </w:rPr>
              <w:t xml:space="preserve"> </w:t>
            </w:r>
            <w:r w:rsidRPr="008F61B1" w:rsidR="00073FC9">
              <w:rPr/>
              <w:t>priorities.</w:t>
            </w:r>
          </w:p>
          <w:p w:rsidRPr="008F61B1" w:rsidR="00073FC9" w:rsidP="00073FC9" w:rsidRDefault="00073FC9" w14:paraId="7AE26E1F" w14:textId="300AD6E8">
            <w:pPr>
              <w:pStyle w:val="TableParagraph"/>
              <w:numPr>
                <w:ilvl w:val="0"/>
                <w:numId w:val="3"/>
              </w:numPr>
              <w:spacing w:before="0" w:line="259" w:lineRule="auto"/>
              <w:ind w:left="546" w:right="11" w:hanging="283"/>
            </w:pPr>
            <w:r>
              <w:t>Case studies on integrated planning approaches that align adaptation and mitigation efforts through ecosystems-based action.</w:t>
            </w:r>
          </w:p>
          <w:p w:rsidRPr="008F61B1" w:rsidR="00073FC9" w:rsidP="3D9D686D" w:rsidRDefault="5DD01DD5" w14:paraId="13EF8684" w14:textId="5BBE4E0B">
            <w:pPr>
              <w:pStyle w:val="TableParagraph"/>
              <w:spacing w:before="0" w:line="259" w:lineRule="auto"/>
              <w:ind w:left="16" w:right="109"/>
            </w:pPr>
            <w:r w:rsidR="31AE73D8">
              <w:rPr/>
              <w:t>Q&amp;A session</w:t>
            </w:r>
          </w:p>
        </w:tc>
        <w:tc>
          <w:tcPr>
            <w:tcW w:w="3517" w:type="dxa"/>
            <w:tcMar/>
          </w:tcPr>
          <w:p w:rsidRPr="008F61B1" w:rsidR="00073FC9" w:rsidP="395895FC" w:rsidRDefault="00073FC9" w14:paraId="5C5A7B69" w14:textId="31055C7D">
            <w:pPr>
              <w:pStyle w:val="TableParagraph"/>
              <w:spacing w:before="0" w:line="20" w:lineRule="atLeast"/>
              <w:ind w:left="90"/>
            </w:pPr>
            <w:r w:rsidRPr="008F61B1" w:rsidR="4963ECB9">
              <w:rPr/>
              <w:t>Moderated by</w:t>
            </w:r>
            <w:r w:rsidRPr="008F61B1" w:rsidR="4963ECB9">
              <w:rPr>
                <w:spacing w:val="-11"/>
              </w:rPr>
              <w:t xml:space="preserve"> </w:t>
            </w:r>
            <w:r w:rsidRPr="008F61B1" w:rsidR="67D759AE">
              <w:rPr>
                <w:spacing w:val="-11"/>
              </w:rPr>
              <w:t>UNEP LACO</w:t>
            </w:r>
            <w:r w:rsidRPr="008F61B1" w:rsidR="6F9977B0">
              <w:rPr/>
              <w:t xml:space="preserve"> </w:t>
            </w:r>
            <w:r w:rsidR="4B8912E8">
              <w:rPr/>
              <w:t>(TB</w:t>
            </w:r>
            <w:r w:rsidR="270CF2E5">
              <w:rPr/>
              <w:t>C</w:t>
            </w:r>
            <w:r w:rsidRPr="008F61B1" w:rsidR="4B8912E8">
              <w:rPr/>
              <w:t xml:space="preserve">)</w:t>
            </w:r>
          </w:p>
          <w:p w:rsidR="00073FC9" w:rsidP="395895FC" w:rsidRDefault="00073FC9" w14:paraId="25FBBDFA" w14:textId="77777777">
            <w:pPr>
              <w:pStyle w:val="TableParagraph"/>
              <w:spacing w:before="120" w:line="20" w:lineRule="atLeast"/>
              <w:ind w:left="90"/>
            </w:pPr>
            <w:r w:rsidR="00073FC9">
              <w:rPr/>
              <w:t xml:space="preserve"> </w:t>
            </w:r>
          </w:p>
          <w:p w:rsidRPr="008F61B1" w:rsidR="00073FC9" w:rsidP="395895FC" w:rsidRDefault="00073FC9" w14:paraId="5ED11839" w14:textId="7EF2C3B6">
            <w:pPr>
              <w:pStyle w:val="TableParagraph"/>
              <w:spacing w:before="120" w:line="20" w:lineRule="atLeast"/>
              <w:ind w:left="90"/>
            </w:pPr>
            <w:r w:rsidR="00073FC9">
              <w:rPr/>
              <w:t>Countries</w:t>
            </w:r>
            <w:r w:rsidR="6A40ED7F">
              <w:rPr/>
              <w:t xml:space="preserve"> (TBC)</w:t>
            </w:r>
            <w:r w:rsidR="00073FC9">
              <w:rPr/>
              <w:t>:</w:t>
            </w:r>
          </w:p>
          <w:p w:rsidR="1FD68209" w:rsidP="1A007095" w:rsidRDefault="1FD68209" w14:paraId="35FFEBF3" w14:textId="06234B9F">
            <w:pPr>
              <w:pStyle w:val="TableParagraph"/>
              <w:numPr>
                <w:ilvl w:val="0"/>
                <w:numId w:val="6"/>
              </w:numPr>
              <w:spacing w:before="120"/>
              <w:ind w:left="450" w:hanging="270"/>
              <w:rPr/>
            </w:pPr>
            <w:r w:rsidR="1FD68209">
              <w:rPr/>
              <w:t>Ecuador</w:t>
            </w:r>
          </w:p>
          <w:p w:rsidRPr="008F61B1" w:rsidR="00073FC9" w:rsidP="395895FC" w:rsidRDefault="57F999EE" w14:paraId="1A563F77" w14:textId="48CAD811">
            <w:pPr>
              <w:pStyle w:val="TableParagraph"/>
              <w:numPr>
                <w:ilvl w:val="0"/>
                <w:numId w:val="6"/>
              </w:numPr>
              <w:spacing w:before="120"/>
              <w:ind w:left="450" w:hanging="270"/>
              <w:rPr/>
            </w:pPr>
            <w:r w:rsidR="7594C9D0">
              <w:rPr/>
              <w:t>Panam</w:t>
            </w:r>
            <w:r w:rsidR="3A89ABB5">
              <w:rPr/>
              <w:t>a</w:t>
            </w:r>
          </w:p>
          <w:p w:rsidRPr="008F61B1" w:rsidR="00073FC9" w:rsidP="395895FC" w:rsidRDefault="7A56850E" w14:paraId="169B1BF3" w14:textId="17129E90">
            <w:pPr>
              <w:pStyle w:val="TableParagraph"/>
              <w:numPr>
                <w:ilvl w:val="0"/>
                <w:numId w:val="6"/>
              </w:numPr>
              <w:spacing w:before="120" w:line="259" w:lineRule="auto"/>
              <w:ind w:left="450" w:hanging="270"/>
              <w:rPr/>
            </w:pPr>
            <w:r w:rsidR="0D699E3F">
              <w:rPr/>
              <w:t>Guatemala</w:t>
            </w:r>
            <w:r w:rsidR="1F5E6611">
              <w:rPr/>
              <w:t xml:space="preserve"> or</w:t>
            </w:r>
            <w:r w:rsidR="7583B7AE">
              <w:rPr/>
              <w:t xml:space="preserve"> </w:t>
            </w:r>
            <w:r w:rsidR="0D699E3F">
              <w:rPr/>
              <w:t>Honduras</w:t>
            </w:r>
            <w:r w:rsidR="41CD18C5">
              <w:rPr/>
              <w:t xml:space="preserve"> or </w:t>
            </w:r>
            <w:r w:rsidR="5B60BB5B">
              <w:rPr/>
              <w:t>El Salvador</w:t>
            </w:r>
          </w:p>
        </w:tc>
      </w:tr>
      <w:tr w:rsidRPr="008F61B1" w:rsidR="00073FC9" w:rsidTr="1A007095" w14:paraId="63E21B6F" w14:textId="77777777">
        <w:trPr>
          <w:trHeight w:val="300"/>
        </w:trPr>
        <w:tc>
          <w:tcPr>
            <w:tcW w:w="703" w:type="dxa"/>
            <w:tcMar/>
          </w:tcPr>
          <w:p w:rsidRPr="008F61B1" w:rsidR="00073FC9" w:rsidP="00073FC9" w:rsidRDefault="00073FC9" w14:paraId="2FF203AC" w14:textId="02125D07">
            <w:pPr>
              <w:pStyle w:val="TableParagraph"/>
              <w:spacing w:before="0"/>
            </w:pPr>
            <w:r w:rsidRPr="008F61B1" w:rsidR="00073FC9">
              <w:rPr/>
              <w:t>5</w:t>
            </w:r>
            <w:r w:rsidRPr="008F61B1" w:rsidR="00073FC9">
              <w:rPr>
                <w:spacing w:val="-2"/>
              </w:rPr>
              <w:t xml:space="preserve"> </w:t>
            </w:r>
            <w:r w:rsidRPr="008F61B1" w:rsidR="00073FC9">
              <w:rPr>
                <w:spacing w:val="-5"/>
              </w:rPr>
              <w:t>min</w:t>
            </w:r>
          </w:p>
        </w:tc>
        <w:tc>
          <w:tcPr>
            <w:tcW w:w="4798" w:type="dxa"/>
            <w:tcMar/>
          </w:tcPr>
          <w:p w:rsidRPr="008F61B1" w:rsidR="00073FC9" w:rsidP="00073FC9" w:rsidRDefault="00073FC9" w14:paraId="7283A8B6" w14:textId="2B82BF1C">
            <w:pPr>
              <w:pStyle w:val="TableParagraph"/>
              <w:spacing w:before="0"/>
              <w:ind w:left="16"/>
            </w:pPr>
            <w:r w:rsidRPr="008F61B1" w:rsidR="00073FC9">
              <w:rPr/>
              <w:t>Closing</w:t>
            </w:r>
            <w:r w:rsidRPr="008F61B1" w:rsidR="00073FC9">
              <w:rPr>
                <w:spacing w:val="-6"/>
              </w:rPr>
              <w:t xml:space="preserve"> </w:t>
            </w:r>
          </w:p>
        </w:tc>
        <w:tc>
          <w:tcPr>
            <w:tcW w:w="3517" w:type="dxa"/>
            <w:tcMar/>
          </w:tcPr>
          <w:p w:rsidRPr="008F61B1" w:rsidR="00073FC9" w:rsidP="395895FC" w:rsidRDefault="72D53777" w14:paraId="3FEC360B" w14:textId="0AEB5143">
            <w:pPr>
              <w:pStyle w:val="TableParagraph"/>
              <w:spacing w:before="0"/>
              <w:ind w:left="90"/>
            </w:pPr>
            <w:r>
              <w:t xml:space="preserve">RCC Latin America </w:t>
            </w:r>
          </w:p>
        </w:tc>
      </w:tr>
    </w:tbl>
    <w:p w:rsidR="00072316" w:rsidRDefault="00072316" w14:paraId="7443708D" w14:textId="77777777"/>
    <w:sectPr w:rsidR="00072316" w:rsidSect="00AF473B">
      <w:headerReference w:type="default" r:id="rId11"/>
      <w:footerReference w:type="default" r:id="rId12"/>
      <w:pgSz w:w="11910" w:h="16840" w:orient="portrait"/>
      <w:pgMar w:top="1474" w:right="1474" w:bottom="147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7A5" w:rsidP="000964B2" w:rsidRDefault="001517A5" w14:paraId="138DAEDA" w14:textId="77777777">
      <w:r>
        <w:separator/>
      </w:r>
    </w:p>
  </w:endnote>
  <w:endnote w:type="continuationSeparator" w:id="0">
    <w:p w:rsidR="001517A5" w:rsidP="000964B2" w:rsidRDefault="001517A5" w14:paraId="7F9C35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395895FC" w:rsidTr="1A007095" w14:paraId="4083292E" w14:textId="77777777">
      <w:trPr>
        <w:trHeight w:val="300"/>
      </w:trPr>
      <w:tc>
        <w:tcPr>
          <w:tcW w:w="2985" w:type="dxa"/>
          <w:tcMar/>
        </w:tcPr>
        <w:p w:rsidR="395895FC" w:rsidP="395895FC" w:rsidRDefault="395895FC" w14:paraId="0070C735" w14:textId="090E1494">
          <w:pPr>
            <w:pStyle w:val="Header"/>
            <w:ind w:left="-115"/>
          </w:pPr>
        </w:p>
      </w:tc>
      <w:tc>
        <w:tcPr>
          <w:tcW w:w="2985" w:type="dxa"/>
          <w:tcMar/>
        </w:tcPr>
        <w:p w:rsidR="395895FC" w:rsidP="395895FC" w:rsidRDefault="395895FC" w14:paraId="037E1067" w14:textId="2E90F62A">
          <w:pPr>
            <w:pStyle w:val="Header"/>
            <w:jc w:val="center"/>
          </w:pPr>
        </w:p>
      </w:tc>
      <w:tc>
        <w:tcPr>
          <w:tcW w:w="2985" w:type="dxa"/>
          <w:tcMar/>
        </w:tcPr>
        <w:p w:rsidR="395895FC" w:rsidP="395895FC" w:rsidRDefault="395895FC" w14:paraId="7B9C0FF3" w14:textId="6FD87971">
          <w:pPr>
            <w:pStyle w:val="Header"/>
            <w:ind w:right="-115"/>
            <w:jc w:val="right"/>
          </w:pPr>
        </w:p>
      </w:tc>
    </w:tr>
  </w:tbl>
  <w:p w:rsidR="395895FC" w:rsidP="395895FC" w:rsidRDefault="395895FC" w14:paraId="6BE559A9" w14:textId="74808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7A5" w:rsidP="000964B2" w:rsidRDefault="001517A5" w14:paraId="594D0B0C" w14:textId="77777777">
      <w:r>
        <w:separator/>
      </w:r>
    </w:p>
  </w:footnote>
  <w:footnote w:type="continuationSeparator" w:id="0">
    <w:p w:rsidR="001517A5" w:rsidP="000964B2" w:rsidRDefault="001517A5" w14:paraId="517ED1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64B2" w:rsidRDefault="000964B2" w14:paraId="298B6F80" w14:textId="2A5040E2">
    <w:pPr>
      <w:pStyle w:val="Header"/>
    </w:pPr>
    <w:r w:rsidRPr="00F42643">
      <w:rPr>
        <w:noProof/>
      </w:rPr>
      <w:drawing>
        <wp:anchor distT="0" distB="0" distL="114300" distR="114300" simplePos="0" relativeHeight="251658240" behindDoc="0" locked="0" layoutInCell="1" allowOverlap="1" wp14:anchorId="63D5EBCD" wp14:editId="41BF55F9">
          <wp:simplePos x="0" y="0"/>
          <wp:positionH relativeFrom="margin">
            <wp:posOffset>0</wp:posOffset>
          </wp:positionH>
          <wp:positionV relativeFrom="paragraph">
            <wp:posOffset>-304800</wp:posOffset>
          </wp:positionV>
          <wp:extent cx="1181100" cy="627380"/>
          <wp:effectExtent l="0" t="0" r="0" b="1270"/>
          <wp:wrapSquare wrapText="bothSides"/>
          <wp:docPr id="45402720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53056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63df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7d8c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36" w:hanging="360"/>
      </w:pPr>
      <w:rPr>
        <w:rFonts w:hint="default" w:ascii="Wingdings" w:hAnsi="Wingdings"/>
      </w:rPr>
    </w:lvl>
  </w:abstractNum>
  <w:abstractNum w:abstractNumId="0" w15:restartNumberingAfterBreak="0">
    <w:nsid w:val="0FBB21C4"/>
    <w:multiLevelType w:val="hybridMultilevel"/>
    <w:tmpl w:val="0A92BC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9E3C5A"/>
    <w:multiLevelType w:val="hybridMultilevel"/>
    <w:tmpl w:val="6E60D2E6"/>
    <w:lvl w:ilvl="0" w:tplc="39083802">
      <w:start w:val="1"/>
      <w:numFmt w:val="bullet"/>
      <w:lvlText w:val=""/>
      <w:lvlJc w:val="left"/>
      <w:pPr>
        <w:ind w:left="1103" w:hanging="360"/>
      </w:pPr>
      <w:rPr>
        <w:rFonts w:hint="default" w:ascii="Symbol" w:hAnsi="Symbol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823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43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63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83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703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423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43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63" w:hanging="360"/>
      </w:pPr>
      <w:rPr>
        <w:rFonts w:hint="default" w:ascii="Wingdings" w:hAnsi="Wingdings"/>
      </w:rPr>
    </w:lvl>
  </w:abstractNum>
  <w:abstractNum w:abstractNumId="2" w15:restartNumberingAfterBreak="0">
    <w:nsid w:val="50D37338"/>
    <w:multiLevelType w:val="hybridMultilevel"/>
    <w:tmpl w:val="F80EFC84"/>
    <w:lvl w:ilvl="0" w:tplc="8D940158">
      <w:start w:val="1"/>
      <w:numFmt w:val="bullet"/>
      <w:lvlText w:val=""/>
      <w:lvlJc w:val="left"/>
      <w:pPr>
        <w:ind w:left="736" w:hanging="360"/>
      </w:pPr>
      <w:rPr>
        <w:rFonts w:hint="default" w:ascii="Symbol" w:hAnsi="Symbol"/>
        <w:sz w:val="22"/>
        <w:szCs w:val="20"/>
      </w:rPr>
    </w:lvl>
    <w:lvl w:ilvl="1" w:tplc="2C0A0003" w:tentative="1">
      <w:start w:val="1"/>
      <w:numFmt w:val="bullet"/>
      <w:lvlText w:val="o"/>
      <w:lvlJc w:val="left"/>
      <w:pPr>
        <w:ind w:left="1456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76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96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16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36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56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76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96" w:hanging="360"/>
      </w:pPr>
      <w:rPr>
        <w:rFonts w:hint="default" w:ascii="Wingdings" w:hAnsi="Wingdings"/>
      </w:rPr>
    </w:lvl>
  </w:abstractNum>
  <w:abstractNum w:abstractNumId="3" w15:restartNumberingAfterBreak="0">
    <w:nsid w:val="64CC3C8E"/>
    <w:multiLevelType w:val="hybridMultilevel"/>
    <w:tmpl w:val="B7E8ED74"/>
    <w:lvl w:ilvl="0" w:tplc="2C0A0001">
      <w:start w:val="1"/>
      <w:numFmt w:val="bullet"/>
      <w:lvlText w:val=""/>
      <w:lvlJc w:val="left"/>
      <w:pPr>
        <w:ind w:left="734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54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74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94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14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34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54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74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94" w:hanging="360"/>
      </w:pPr>
      <w:rPr>
        <w:rFonts w:hint="default" w:ascii="Wingdings" w:hAnsi="Wingdings"/>
      </w:rPr>
    </w:lvl>
  </w:abstractNum>
  <w:abstractNum w:abstractNumId="4" w15:restartNumberingAfterBreak="0">
    <w:nsid w:val="67822B49"/>
    <w:multiLevelType w:val="hybridMultilevel"/>
    <w:tmpl w:val="D4764E5A"/>
    <w:lvl w:ilvl="0" w:tplc="E372371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03" w:hanging="360"/>
      </w:pPr>
    </w:lvl>
    <w:lvl w:ilvl="2" w:tplc="2C0A001B" w:tentative="1">
      <w:start w:val="1"/>
      <w:numFmt w:val="lowerRoman"/>
      <w:lvlText w:val="%3."/>
      <w:lvlJc w:val="right"/>
      <w:pPr>
        <w:ind w:left="1823" w:hanging="180"/>
      </w:pPr>
    </w:lvl>
    <w:lvl w:ilvl="3" w:tplc="2C0A000F" w:tentative="1">
      <w:start w:val="1"/>
      <w:numFmt w:val="decimal"/>
      <w:lvlText w:val="%4."/>
      <w:lvlJc w:val="left"/>
      <w:pPr>
        <w:ind w:left="2543" w:hanging="360"/>
      </w:pPr>
    </w:lvl>
    <w:lvl w:ilvl="4" w:tplc="2C0A0019" w:tentative="1">
      <w:start w:val="1"/>
      <w:numFmt w:val="lowerLetter"/>
      <w:lvlText w:val="%5."/>
      <w:lvlJc w:val="left"/>
      <w:pPr>
        <w:ind w:left="3263" w:hanging="360"/>
      </w:pPr>
    </w:lvl>
    <w:lvl w:ilvl="5" w:tplc="2C0A001B" w:tentative="1">
      <w:start w:val="1"/>
      <w:numFmt w:val="lowerRoman"/>
      <w:lvlText w:val="%6."/>
      <w:lvlJc w:val="right"/>
      <w:pPr>
        <w:ind w:left="3983" w:hanging="180"/>
      </w:pPr>
    </w:lvl>
    <w:lvl w:ilvl="6" w:tplc="2C0A000F" w:tentative="1">
      <w:start w:val="1"/>
      <w:numFmt w:val="decimal"/>
      <w:lvlText w:val="%7."/>
      <w:lvlJc w:val="left"/>
      <w:pPr>
        <w:ind w:left="4703" w:hanging="360"/>
      </w:pPr>
    </w:lvl>
    <w:lvl w:ilvl="7" w:tplc="2C0A0019" w:tentative="1">
      <w:start w:val="1"/>
      <w:numFmt w:val="lowerLetter"/>
      <w:lvlText w:val="%8."/>
      <w:lvlJc w:val="left"/>
      <w:pPr>
        <w:ind w:left="5423" w:hanging="360"/>
      </w:pPr>
    </w:lvl>
    <w:lvl w:ilvl="8" w:tplc="2C0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6D064994"/>
    <w:multiLevelType w:val="hybridMultilevel"/>
    <w:tmpl w:val="FCC25E52"/>
    <w:lvl w:ilvl="0" w:tplc="6BC84422">
      <w:numFmt w:val="bullet"/>
      <w:lvlText w:val="●"/>
      <w:lvlJc w:val="left"/>
      <w:pPr>
        <w:ind w:left="743" w:hanging="360"/>
      </w:pPr>
      <w:rPr>
        <w:rFonts w:hint="default" w:ascii="Calibri" w:hAnsi="Calibri"/>
        <w:spacing w:val="0"/>
        <w:w w:val="100"/>
        <w:sz w:val="18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EF3398B"/>
    <w:multiLevelType w:val="hybridMultilevel"/>
    <w:tmpl w:val="048CAEB0"/>
    <w:lvl w:ilvl="0" w:tplc="3C36515C">
      <w:numFmt w:val="bullet"/>
      <w:lvlText w:val="●"/>
      <w:lvlJc w:val="left"/>
      <w:pPr>
        <w:ind w:left="743" w:hanging="360"/>
      </w:pPr>
      <w:rPr>
        <w:rFonts w:hint="default" w:ascii="Calibri" w:hAnsi="Calibri" w:eastAsia="Calibri" w:cs="Calibri"/>
        <w:spacing w:val="0"/>
        <w:w w:val="100"/>
        <w:sz w:val="20"/>
        <w:szCs w:val="20"/>
        <w:lang w:val="en-US" w:eastAsia="en-US" w:bidi="ar-SA"/>
      </w:rPr>
    </w:lvl>
    <w:lvl w:ilvl="1" w:tplc="6C72AB6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B1C5FB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97648D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09EE34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ED08082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408217A2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1CA08D2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B421CB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424430"/>
    <w:multiLevelType w:val="hybridMultilevel"/>
    <w:tmpl w:val="4920CA8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A41A05"/>
    <w:multiLevelType w:val="hybridMultilevel"/>
    <w:tmpl w:val="EBACEBFA"/>
    <w:lvl w:ilvl="0" w:tplc="FFFFFFFF">
      <w:start w:val="1"/>
      <w:numFmt w:val="bullet"/>
      <w:lvlText w:val="·"/>
      <w:lvlJc w:val="left"/>
      <w:pPr>
        <w:ind w:left="736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56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76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96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16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36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56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76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96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1" w16cid:durableId="659428756">
    <w:abstractNumId w:val="6"/>
  </w:num>
  <w:num w:numId="2" w16cid:durableId="1590848685">
    <w:abstractNumId w:val="8"/>
  </w:num>
  <w:num w:numId="3" w16cid:durableId="424301365">
    <w:abstractNumId w:val="2"/>
  </w:num>
  <w:num w:numId="4" w16cid:durableId="34552538">
    <w:abstractNumId w:val="4"/>
  </w:num>
  <w:num w:numId="5" w16cid:durableId="1893224045">
    <w:abstractNumId w:val="7"/>
  </w:num>
  <w:num w:numId="6" w16cid:durableId="1591963687">
    <w:abstractNumId w:val="3"/>
  </w:num>
  <w:num w:numId="7" w16cid:durableId="1373766526">
    <w:abstractNumId w:val="0"/>
  </w:num>
  <w:num w:numId="8" w16cid:durableId="1446734125">
    <w:abstractNumId w:val="1"/>
  </w:num>
  <w:num w:numId="9" w16cid:durableId="1965504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4B"/>
    <w:rsid w:val="000171E6"/>
    <w:rsid w:val="00033C74"/>
    <w:rsid w:val="0003579E"/>
    <w:rsid w:val="00072316"/>
    <w:rsid w:val="00073FC9"/>
    <w:rsid w:val="000964B2"/>
    <w:rsid w:val="000E1FB6"/>
    <w:rsid w:val="000F4CDC"/>
    <w:rsid w:val="00104B01"/>
    <w:rsid w:val="001517A5"/>
    <w:rsid w:val="001C02C0"/>
    <w:rsid w:val="001C4EA6"/>
    <w:rsid w:val="001F3B6D"/>
    <w:rsid w:val="001F7CAA"/>
    <w:rsid w:val="0020AA9B"/>
    <w:rsid w:val="002772B6"/>
    <w:rsid w:val="002915D1"/>
    <w:rsid w:val="002945B1"/>
    <w:rsid w:val="002B0492"/>
    <w:rsid w:val="002C344A"/>
    <w:rsid w:val="003868C4"/>
    <w:rsid w:val="003D30B1"/>
    <w:rsid w:val="0040117E"/>
    <w:rsid w:val="004353F5"/>
    <w:rsid w:val="0045063D"/>
    <w:rsid w:val="00460491"/>
    <w:rsid w:val="004954C1"/>
    <w:rsid w:val="004D0B14"/>
    <w:rsid w:val="0055622D"/>
    <w:rsid w:val="005B44DE"/>
    <w:rsid w:val="0065750D"/>
    <w:rsid w:val="00670595"/>
    <w:rsid w:val="006A0D92"/>
    <w:rsid w:val="006D77CF"/>
    <w:rsid w:val="006E65B8"/>
    <w:rsid w:val="0070355D"/>
    <w:rsid w:val="007178CF"/>
    <w:rsid w:val="007A0DAA"/>
    <w:rsid w:val="007E2EE3"/>
    <w:rsid w:val="007F54AE"/>
    <w:rsid w:val="008C27B1"/>
    <w:rsid w:val="008D3CDD"/>
    <w:rsid w:val="008F61B1"/>
    <w:rsid w:val="00944719"/>
    <w:rsid w:val="00991524"/>
    <w:rsid w:val="009A2B2F"/>
    <w:rsid w:val="009C3E1B"/>
    <w:rsid w:val="009D28E0"/>
    <w:rsid w:val="00A40D24"/>
    <w:rsid w:val="00AD3EEE"/>
    <w:rsid w:val="00AE124B"/>
    <w:rsid w:val="00AE65BA"/>
    <w:rsid w:val="00AF473B"/>
    <w:rsid w:val="00B370E2"/>
    <w:rsid w:val="00C040EC"/>
    <w:rsid w:val="00C250D0"/>
    <w:rsid w:val="00C45C2D"/>
    <w:rsid w:val="00C4D46C"/>
    <w:rsid w:val="00C512DD"/>
    <w:rsid w:val="00C56061"/>
    <w:rsid w:val="00C66224"/>
    <w:rsid w:val="00C70F17"/>
    <w:rsid w:val="00C96C37"/>
    <w:rsid w:val="00CA30D6"/>
    <w:rsid w:val="00CC6810"/>
    <w:rsid w:val="00D77D6A"/>
    <w:rsid w:val="00D8459E"/>
    <w:rsid w:val="00D947C2"/>
    <w:rsid w:val="00E075CE"/>
    <w:rsid w:val="00E437E7"/>
    <w:rsid w:val="00E65C67"/>
    <w:rsid w:val="00EC26E1"/>
    <w:rsid w:val="00F139DA"/>
    <w:rsid w:val="00FA0E60"/>
    <w:rsid w:val="00FD518F"/>
    <w:rsid w:val="00FE48F2"/>
    <w:rsid w:val="013285CB"/>
    <w:rsid w:val="01441752"/>
    <w:rsid w:val="02094D8C"/>
    <w:rsid w:val="02CF9B00"/>
    <w:rsid w:val="02F4C82C"/>
    <w:rsid w:val="039B83C3"/>
    <w:rsid w:val="03D79CCD"/>
    <w:rsid w:val="03D8D823"/>
    <w:rsid w:val="041D5A70"/>
    <w:rsid w:val="046FE909"/>
    <w:rsid w:val="04F592BE"/>
    <w:rsid w:val="067DBC12"/>
    <w:rsid w:val="06D35594"/>
    <w:rsid w:val="07031156"/>
    <w:rsid w:val="075FE93A"/>
    <w:rsid w:val="080C9EEA"/>
    <w:rsid w:val="092879DD"/>
    <w:rsid w:val="0945BBCC"/>
    <w:rsid w:val="096975E9"/>
    <w:rsid w:val="0A5A211E"/>
    <w:rsid w:val="0AAC480D"/>
    <w:rsid w:val="0B18F5FF"/>
    <w:rsid w:val="0B1C0181"/>
    <w:rsid w:val="0B753ACD"/>
    <w:rsid w:val="0B883A11"/>
    <w:rsid w:val="0BB16D92"/>
    <w:rsid w:val="0BCC411D"/>
    <w:rsid w:val="0C1E3ACC"/>
    <w:rsid w:val="0C64D718"/>
    <w:rsid w:val="0C974C65"/>
    <w:rsid w:val="0D2E7F29"/>
    <w:rsid w:val="0D699E3F"/>
    <w:rsid w:val="0D8F7B04"/>
    <w:rsid w:val="0D9F736C"/>
    <w:rsid w:val="0E4BE7B9"/>
    <w:rsid w:val="0E93D8FB"/>
    <w:rsid w:val="0EB98260"/>
    <w:rsid w:val="0ECE62BC"/>
    <w:rsid w:val="0F4CEB50"/>
    <w:rsid w:val="10661A40"/>
    <w:rsid w:val="10741A1B"/>
    <w:rsid w:val="108171EC"/>
    <w:rsid w:val="10BAAB87"/>
    <w:rsid w:val="125B3D22"/>
    <w:rsid w:val="12CE353F"/>
    <w:rsid w:val="13151702"/>
    <w:rsid w:val="136F22A9"/>
    <w:rsid w:val="1502A810"/>
    <w:rsid w:val="1519D56B"/>
    <w:rsid w:val="1531784A"/>
    <w:rsid w:val="15BD3459"/>
    <w:rsid w:val="16688E1E"/>
    <w:rsid w:val="168AE04A"/>
    <w:rsid w:val="172147D1"/>
    <w:rsid w:val="182B6DDD"/>
    <w:rsid w:val="1868BAA3"/>
    <w:rsid w:val="18E567EA"/>
    <w:rsid w:val="19CDC1D6"/>
    <w:rsid w:val="19E38868"/>
    <w:rsid w:val="1A007095"/>
    <w:rsid w:val="1A33A918"/>
    <w:rsid w:val="1A5B343E"/>
    <w:rsid w:val="1A8353A2"/>
    <w:rsid w:val="1A906D57"/>
    <w:rsid w:val="1B009692"/>
    <w:rsid w:val="1B7F27D2"/>
    <w:rsid w:val="1CA27F34"/>
    <w:rsid w:val="1D1451CF"/>
    <w:rsid w:val="1DAA154B"/>
    <w:rsid w:val="1E62B6F9"/>
    <w:rsid w:val="1F34EEC1"/>
    <w:rsid w:val="1F5E6611"/>
    <w:rsid w:val="1FD68209"/>
    <w:rsid w:val="201518A7"/>
    <w:rsid w:val="20584ADB"/>
    <w:rsid w:val="20746338"/>
    <w:rsid w:val="21525565"/>
    <w:rsid w:val="21CDE0BF"/>
    <w:rsid w:val="22556B8E"/>
    <w:rsid w:val="22CA4FA5"/>
    <w:rsid w:val="24E47E78"/>
    <w:rsid w:val="25104C2D"/>
    <w:rsid w:val="2542DECC"/>
    <w:rsid w:val="2547414E"/>
    <w:rsid w:val="25AF8741"/>
    <w:rsid w:val="25B6889F"/>
    <w:rsid w:val="25EAE885"/>
    <w:rsid w:val="2661E9B1"/>
    <w:rsid w:val="270CF2E5"/>
    <w:rsid w:val="279DD0DE"/>
    <w:rsid w:val="27BFCB95"/>
    <w:rsid w:val="28407549"/>
    <w:rsid w:val="28471331"/>
    <w:rsid w:val="292D8982"/>
    <w:rsid w:val="29E0F1C7"/>
    <w:rsid w:val="2A73292F"/>
    <w:rsid w:val="2A8CA4E3"/>
    <w:rsid w:val="2AAF5D2A"/>
    <w:rsid w:val="2B6C4CC5"/>
    <w:rsid w:val="2B8609B4"/>
    <w:rsid w:val="2B9A6BA4"/>
    <w:rsid w:val="2BF8FB62"/>
    <w:rsid w:val="2C19E53B"/>
    <w:rsid w:val="2CC45055"/>
    <w:rsid w:val="2D2B4F19"/>
    <w:rsid w:val="2E3C53A5"/>
    <w:rsid w:val="2E53E9C9"/>
    <w:rsid w:val="2E76D101"/>
    <w:rsid w:val="2EE082B6"/>
    <w:rsid w:val="2F3F7F69"/>
    <w:rsid w:val="2F630281"/>
    <w:rsid w:val="31772160"/>
    <w:rsid w:val="31AE73D8"/>
    <w:rsid w:val="33CD3B00"/>
    <w:rsid w:val="34D9A909"/>
    <w:rsid w:val="3521A241"/>
    <w:rsid w:val="367F5C10"/>
    <w:rsid w:val="368D68F9"/>
    <w:rsid w:val="373959EC"/>
    <w:rsid w:val="375A476A"/>
    <w:rsid w:val="37974E3C"/>
    <w:rsid w:val="37E51C27"/>
    <w:rsid w:val="37F41FC9"/>
    <w:rsid w:val="383E3B6C"/>
    <w:rsid w:val="395895FC"/>
    <w:rsid w:val="3A7C38B4"/>
    <w:rsid w:val="3A89ABB5"/>
    <w:rsid w:val="3B27EF8C"/>
    <w:rsid w:val="3BA31440"/>
    <w:rsid w:val="3C4B35E5"/>
    <w:rsid w:val="3CEDD46E"/>
    <w:rsid w:val="3CFE92ED"/>
    <w:rsid w:val="3D1D798C"/>
    <w:rsid w:val="3D810A48"/>
    <w:rsid w:val="3D9D686D"/>
    <w:rsid w:val="3DA9E58F"/>
    <w:rsid w:val="3E476DA3"/>
    <w:rsid w:val="3E68AAA1"/>
    <w:rsid w:val="3EE13207"/>
    <w:rsid w:val="3FBE88CA"/>
    <w:rsid w:val="3FE11EA5"/>
    <w:rsid w:val="415587CB"/>
    <w:rsid w:val="41CD18C5"/>
    <w:rsid w:val="4270DC52"/>
    <w:rsid w:val="43036E16"/>
    <w:rsid w:val="4330B5EF"/>
    <w:rsid w:val="439CD0DE"/>
    <w:rsid w:val="43AB4234"/>
    <w:rsid w:val="446001F3"/>
    <w:rsid w:val="453BA138"/>
    <w:rsid w:val="4593A251"/>
    <w:rsid w:val="45FB0555"/>
    <w:rsid w:val="46E79854"/>
    <w:rsid w:val="46F1C814"/>
    <w:rsid w:val="47B70E8F"/>
    <w:rsid w:val="4963ECB9"/>
    <w:rsid w:val="49BE5C73"/>
    <w:rsid w:val="49C8F728"/>
    <w:rsid w:val="49F3A14A"/>
    <w:rsid w:val="49FAA2E3"/>
    <w:rsid w:val="4A7DCC9B"/>
    <w:rsid w:val="4B3C9B41"/>
    <w:rsid w:val="4B8912E8"/>
    <w:rsid w:val="4C944CF6"/>
    <w:rsid w:val="4CB90105"/>
    <w:rsid w:val="4CCEF37B"/>
    <w:rsid w:val="4F308601"/>
    <w:rsid w:val="50213059"/>
    <w:rsid w:val="508A6E39"/>
    <w:rsid w:val="50BC39E5"/>
    <w:rsid w:val="50F433C7"/>
    <w:rsid w:val="518B0749"/>
    <w:rsid w:val="51BAAEA8"/>
    <w:rsid w:val="521A3026"/>
    <w:rsid w:val="52276C5B"/>
    <w:rsid w:val="5230683F"/>
    <w:rsid w:val="527B1457"/>
    <w:rsid w:val="52E3C184"/>
    <w:rsid w:val="538952EF"/>
    <w:rsid w:val="540F5042"/>
    <w:rsid w:val="54FA3DB3"/>
    <w:rsid w:val="552B0FA5"/>
    <w:rsid w:val="5576F398"/>
    <w:rsid w:val="565A527F"/>
    <w:rsid w:val="56DC3C39"/>
    <w:rsid w:val="57341DF9"/>
    <w:rsid w:val="5741D2D9"/>
    <w:rsid w:val="5783BEA8"/>
    <w:rsid w:val="57DEB674"/>
    <w:rsid w:val="57F999EE"/>
    <w:rsid w:val="582D4E46"/>
    <w:rsid w:val="587CB51C"/>
    <w:rsid w:val="588B88D9"/>
    <w:rsid w:val="58DE5E1D"/>
    <w:rsid w:val="58F23124"/>
    <w:rsid w:val="590B9E2E"/>
    <w:rsid w:val="592999C3"/>
    <w:rsid w:val="5931F26B"/>
    <w:rsid w:val="59512A3F"/>
    <w:rsid w:val="595A8056"/>
    <w:rsid w:val="5AB0D751"/>
    <w:rsid w:val="5AD29525"/>
    <w:rsid w:val="5B2E64A0"/>
    <w:rsid w:val="5B60BB5B"/>
    <w:rsid w:val="5B9695F8"/>
    <w:rsid w:val="5D71D166"/>
    <w:rsid w:val="5D924DB6"/>
    <w:rsid w:val="5DD01DD5"/>
    <w:rsid w:val="5E7E1A4B"/>
    <w:rsid w:val="5EC54ACA"/>
    <w:rsid w:val="60FDC3D1"/>
    <w:rsid w:val="610FD61D"/>
    <w:rsid w:val="617370B0"/>
    <w:rsid w:val="61A63429"/>
    <w:rsid w:val="61B911E2"/>
    <w:rsid w:val="633E3C05"/>
    <w:rsid w:val="64DB3F4B"/>
    <w:rsid w:val="65ADA19B"/>
    <w:rsid w:val="673DF92F"/>
    <w:rsid w:val="675E5307"/>
    <w:rsid w:val="67C3D687"/>
    <w:rsid w:val="67C99FEC"/>
    <w:rsid w:val="67D759AE"/>
    <w:rsid w:val="6992704A"/>
    <w:rsid w:val="69AE4A8E"/>
    <w:rsid w:val="6A2758A1"/>
    <w:rsid w:val="6A277F43"/>
    <w:rsid w:val="6A40ED7F"/>
    <w:rsid w:val="6C81CF50"/>
    <w:rsid w:val="6E20250C"/>
    <w:rsid w:val="6E24C85A"/>
    <w:rsid w:val="6E45C779"/>
    <w:rsid w:val="6F02DD12"/>
    <w:rsid w:val="6F9977B0"/>
    <w:rsid w:val="6FA61563"/>
    <w:rsid w:val="704A455A"/>
    <w:rsid w:val="7064EEAF"/>
    <w:rsid w:val="71021843"/>
    <w:rsid w:val="715BE5E6"/>
    <w:rsid w:val="72468125"/>
    <w:rsid w:val="72D53777"/>
    <w:rsid w:val="732CA9A6"/>
    <w:rsid w:val="73E531D0"/>
    <w:rsid w:val="74D2249B"/>
    <w:rsid w:val="75359E7B"/>
    <w:rsid w:val="7556C586"/>
    <w:rsid w:val="7583B7AE"/>
    <w:rsid w:val="7594C9D0"/>
    <w:rsid w:val="759699B1"/>
    <w:rsid w:val="779D43AB"/>
    <w:rsid w:val="77F80E1A"/>
    <w:rsid w:val="7A37224A"/>
    <w:rsid w:val="7A56850E"/>
    <w:rsid w:val="7AAEF86A"/>
    <w:rsid w:val="7B171F10"/>
    <w:rsid w:val="7BAA9C00"/>
    <w:rsid w:val="7BB8E7F0"/>
    <w:rsid w:val="7C2A4B6D"/>
    <w:rsid w:val="7C6FF229"/>
    <w:rsid w:val="7CD70A5B"/>
    <w:rsid w:val="7E9D3FDB"/>
    <w:rsid w:val="7EC12750"/>
    <w:rsid w:val="7F8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CC901"/>
  <w15:docId w15:val="{6043EDB2-EECE-4973-B888-0BA7527C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A007095"/>
    <w:rPr>
      <w:rFonts w:cs="Calibri"/>
      <w:noProof w:val="0"/>
    </w:rPr>
  </w:style>
  <w:style w:type="paragraph" w:styleId="Heading1">
    <w:uiPriority w:val="9"/>
    <w:name w:val="heading 1"/>
    <w:basedOn w:val="Normal"/>
    <w:qFormat/>
    <w:rsid w:val="1A007095"/>
    <w:rPr>
      <w:sz w:val="24"/>
      <w:szCs w:val="24"/>
    </w:rPr>
    <w:pPr>
      <w:spacing w:before="41"/>
      <w:ind w:left="23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qFormat/>
    <w:rsid w:val="1A007095"/>
    <w:pPr>
      <w:spacing w:before="24"/>
      <w:ind w:left="743" w:hanging="360"/>
    </w:pPr>
  </w:style>
  <w:style w:type="paragraph" w:styleId="Title">
    <w:uiPriority w:val="10"/>
    <w:name w:val="Title"/>
    <w:basedOn w:val="Normal"/>
    <w:qFormat/>
    <w:rsid w:val="1A007095"/>
    <w:rPr>
      <w:b w:val="1"/>
      <w:bCs w:val="1"/>
      <w:sz w:val="32"/>
      <w:szCs w:val="32"/>
    </w:rPr>
    <w:pPr>
      <w:spacing w:before="22"/>
      <w:ind w:right="4"/>
      <w:jc w:val="center"/>
    </w:pPr>
  </w:style>
  <w:style w:type="paragraph" w:styleId="ListParagraph">
    <w:uiPriority w:val="1"/>
    <w:name w:val="List Paragraph"/>
    <w:basedOn w:val="Normal"/>
    <w:qFormat/>
    <w:rsid w:val="1A007095"/>
    <w:pPr>
      <w:ind w:left="743" w:hanging="360"/>
    </w:pPr>
  </w:style>
  <w:style w:type="paragraph" w:styleId="TableParagraph" w:customStyle="true">
    <w:uiPriority w:val="1"/>
    <w:name w:val="Table Paragraph"/>
    <w:basedOn w:val="Normal"/>
    <w:qFormat/>
    <w:rsid w:val="1A007095"/>
    <w:pPr>
      <w:spacing w:before="13"/>
      <w:ind w:left="14"/>
    </w:pPr>
  </w:style>
  <w:style w:type="paragraph" w:styleId="Revision">
    <w:name w:val="Revision"/>
    <w:hidden/>
    <w:uiPriority w:val="99"/>
    <w:semiHidden/>
    <w:rsid w:val="00033C74"/>
    <w:pPr>
      <w:widowControl/>
      <w:autoSpaceDE/>
      <w:autoSpaceDN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33C74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1A00709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33C74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3C74"/>
    <w:rPr>
      <w:rFonts w:ascii="Calibri" w:hAnsi="Calibri" w:eastAsia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5B1"/>
    <w:rPr>
      <w:color w:val="0000FF" w:themeColor="hyperlink"/>
      <w:u w:val="single"/>
    </w:rPr>
  </w:style>
  <w:style w:type="paragraph" w:styleId="Header">
    <w:uiPriority w:val="99"/>
    <w:name w:val="header"/>
    <w:basedOn w:val="Normal"/>
    <w:unhideWhenUsed/>
    <w:link w:val="HeaderChar"/>
    <w:rsid w:val="1A007095"/>
    <w:pPr>
      <w:tabs>
        <w:tab w:val="center" w:leader="none" w:pos="4252"/>
        <w:tab w:val="right" w:leader="none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64B2"/>
    <w:rPr>
      <w:rFonts w:ascii="Calibri" w:hAnsi="Calibri" w:eastAsia="Calibri" w:cs="Calibri"/>
    </w:rPr>
  </w:style>
  <w:style w:type="paragraph" w:styleId="Footer">
    <w:uiPriority w:val="99"/>
    <w:name w:val="footer"/>
    <w:basedOn w:val="Normal"/>
    <w:unhideWhenUsed/>
    <w:link w:val="FooterChar"/>
    <w:rsid w:val="1A007095"/>
    <w:pPr>
      <w:tabs>
        <w:tab w:val="center" w:leader="none" w:pos="4252"/>
        <w:tab w:val="right" w:leader="none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64B2"/>
    <w:rPr>
      <w:rFonts w:ascii="Calibri" w:hAnsi="Calibri" w:eastAsia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0357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unfccc.int/documents/637073" TargetMode="External" Id="R0f13cb3b246344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9D1123C8F6A46A36AC289E84E52F3" ma:contentTypeVersion="21" ma:contentTypeDescription="Create a new document." ma:contentTypeScope="" ma:versionID="a8420d21fc48087135ee335183ccf605">
  <xsd:schema xmlns:xsd="http://www.w3.org/2001/XMLSchema" xmlns:xs="http://www.w3.org/2001/XMLSchema" xmlns:p="http://schemas.microsoft.com/office/2006/metadata/properties" xmlns:ns2="697bf1a9-5dbc-488a-a9c5-e26b8673b87e" xmlns:ns3="4d9e8f3e-9aac-4453-becf-897ac064282d" xmlns:ns4="eb4559c4-8463-4985-927f-f0d558bff8f0" targetNamespace="http://schemas.microsoft.com/office/2006/metadata/properties" ma:root="true" ma:fieldsID="d47239545346d0297dcd6e3b4691abf0" ns2:_="" ns3:_="" ns4:_="">
    <xsd:import namespace="697bf1a9-5dbc-488a-a9c5-e26b8673b87e"/>
    <xsd:import namespace="4d9e8f3e-9aac-4453-becf-897ac064282d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f1a9-5dbc-488a-a9c5-e26b8673b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e8f3e-9aac-4453-becf-897ac0642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0ae36b-2251-4bd5-9ed6-e99344f9d35d}" ma:internalName="TaxCatchAll" ma:showField="CatchAllData" ma:web="4d9e8f3e-9aac-4453-becf-897ac0642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697bf1a9-5dbc-488a-a9c5-e26b8673b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C537F-DBEE-4E8F-BF4D-CBE4B8ACD3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243F21-FFEB-4CA6-8D06-59CEECE0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6EA17-11E2-48D5-8D61-538D95EFC9DB}"/>
</file>

<file path=customXml/itemProps4.xml><?xml version="1.0" encoding="utf-8"?>
<ds:datastoreItem xmlns:ds="http://schemas.openxmlformats.org/officeDocument/2006/customXml" ds:itemID="{2893AFFC-95E1-4F88-BAB3-EF5073C05C08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697bf1a9-5dbc-488a-a9c5-e26b8673b8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Juhi Bansal</dc:creator>
  <keywords/>
  <lastModifiedBy>Veronica Recondo</lastModifiedBy>
  <revision>37</revision>
  <dcterms:created xsi:type="dcterms:W3CDTF">2025-08-26T21:55:00.0000000Z</dcterms:created>
  <dcterms:modified xsi:type="dcterms:W3CDTF">2025-09-08T12:45:46.1536485Z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159ef855-7929-456c-9892-97f075761951</vt:lpwstr>
  </property>
  <property fmtid="{D5CDD505-2E9C-101B-9397-08002B2CF9AE}" pid="7" name="ContentTypeId">
    <vt:lpwstr>0x010100B199D1123C8F6A46A36AC289E84E52F3</vt:lpwstr>
  </property>
  <property fmtid="{D5CDD505-2E9C-101B-9397-08002B2CF9AE}" pid="8" name="MediaServiceImageTags">
    <vt:lpwstr/>
  </property>
</Properties>
</file>