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1ACD" w14:textId="77777777" w:rsidR="000002C3" w:rsidRDefault="000002C3" w:rsidP="00695EBC">
      <w:pPr>
        <w:pStyle w:val="HChG"/>
        <w:spacing w:before="0"/>
      </w:pPr>
      <w:r>
        <w:t>Annex</w:t>
      </w:r>
    </w:p>
    <w:p w14:paraId="3BE0E392" w14:textId="77777777" w:rsidR="000002C3" w:rsidRPr="006869E3" w:rsidRDefault="000002C3" w:rsidP="00265699">
      <w:pPr>
        <w:pStyle w:val="HChG"/>
        <w:tabs>
          <w:tab w:val="clear" w:pos="851"/>
        </w:tabs>
        <w:ind w:left="0" w:firstLine="0"/>
        <w:rPr>
          <w:rFonts w:cstheme="minorHAnsi"/>
          <w:b w:val="0"/>
          <w:sz w:val="24"/>
          <w:szCs w:val="24"/>
        </w:rPr>
      </w:pPr>
      <w:bookmarkStart w:id="0" w:name="_Toc485284858"/>
      <w:bookmarkStart w:id="1" w:name="_Toc485284941"/>
      <w:r w:rsidRPr="000002C3">
        <w:t xml:space="preserve">Santiago Network Survey </w:t>
      </w:r>
      <w:bookmarkEnd w:id="0"/>
      <w:bookmarkEnd w:id="1"/>
    </w:p>
    <w:p w14:paraId="3D871B40" w14:textId="77777777" w:rsidR="000002C3" w:rsidRDefault="000002C3" w:rsidP="000002C3">
      <w:pPr>
        <w:pStyle w:val="RegHChG"/>
      </w:pPr>
      <w:r w:rsidRPr="006869E3">
        <w:t>Background to the survey and its objectives</w:t>
      </w:r>
    </w:p>
    <w:p w14:paraId="032D3D78" w14:textId="7568AFAB" w:rsidR="000002C3" w:rsidRPr="006217A9" w:rsidRDefault="000002C3" w:rsidP="00265699">
      <w:pPr>
        <w:pStyle w:val="RegSingleTxtG"/>
        <w:numPr>
          <w:ilvl w:val="0"/>
          <w:numId w:val="0"/>
        </w:numPr>
        <w:ind w:left="567" w:right="8"/>
        <w:jc w:val="left"/>
        <w:rPr>
          <w:sz w:val="22"/>
          <w:szCs w:val="22"/>
        </w:rPr>
      </w:pPr>
      <w:r w:rsidRPr="006217A9">
        <w:rPr>
          <w:sz w:val="22"/>
          <w:szCs w:val="22"/>
        </w:rPr>
        <w:t xml:space="preserve">Loss and damage associated with the adverse effects of climate change includes, and in some cases involves more than, that which can be reduced by adaptation [Preamble to the Decision 2/CP.19]. As part of the overall efforts for strengthening support systems to assist developing countries to become climate-resilient in the context of the goals of the Paris Agreement, the loss and damage discourse in the UNFCCC process contributes to advancing an understanding of interplay among preventive </w:t>
      </w:r>
      <w:r w:rsidRPr="006217A9">
        <w:rPr>
          <w:sz w:val="22"/>
          <w:szCs w:val="22"/>
        </w:rPr>
        <w:t xml:space="preserve">measures, </w:t>
      </w:r>
      <w:proofErr w:type="spellStart"/>
      <w:r w:rsidRPr="006217A9">
        <w:rPr>
          <w:sz w:val="22"/>
          <w:szCs w:val="22"/>
        </w:rPr>
        <w:t>preemptive</w:t>
      </w:r>
      <w:proofErr w:type="spellEnd"/>
      <w:r w:rsidRPr="006217A9">
        <w:rPr>
          <w:sz w:val="22"/>
          <w:szCs w:val="22"/>
        </w:rPr>
        <w:t xml:space="preserve"> efforts (such as planned adaptation) and management of residual impacts.</w:t>
      </w:r>
    </w:p>
    <w:p w14:paraId="799BE88D" w14:textId="7913ED15" w:rsidR="000002C3" w:rsidRPr="006217A9" w:rsidRDefault="000002C3" w:rsidP="00265699">
      <w:pPr>
        <w:pStyle w:val="RegSingleTxtG"/>
        <w:numPr>
          <w:ilvl w:val="0"/>
          <w:numId w:val="0"/>
        </w:numPr>
        <w:ind w:left="567" w:right="8"/>
        <w:jc w:val="left"/>
        <w:rPr>
          <w:sz w:val="22"/>
          <w:szCs w:val="22"/>
        </w:rPr>
      </w:pPr>
      <w:r w:rsidRPr="006217A9">
        <w:rPr>
          <w:sz w:val="22"/>
          <w:szCs w:val="22"/>
        </w:rPr>
        <w:t xml:space="preserve">The </w:t>
      </w:r>
      <w:r w:rsidR="00E9096B">
        <w:rPr>
          <w:sz w:val="22"/>
          <w:szCs w:val="22"/>
        </w:rPr>
        <w:t xml:space="preserve">Conference of the Parties </w:t>
      </w:r>
      <w:r w:rsidRPr="006217A9">
        <w:rPr>
          <w:sz w:val="22"/>
          <w:szCs w:val="22"/>
        </w:rPr>
        <w:t xml:space="preserve">established The Santiago Network as part of the </w:t>
      </w:r>
      <w:hyperlink r:id="rId11" w:history="1">
        <w:r w:rsidRPr="006217A9">
          <w:rPr>
            <w:rStyle w:val="Hyperlink"/>
            <w:sz w:val="22"/>
            <w:szCs w:val="22"/>
          </w:rPr>
          <w:t>Warsaw International Mechanism</w:t>
        </w:r>
      </w:hyperlink>
      <w:r w:rsidRPr="006217A9">
        <w:rPr>
          <w:rStyle w:val="Hyperlink"/>
          <w:sz w:val="22"/>
          <w:szCs w:val="22"/>
        </w:rPr>
        <w:t xml:space="preserve"> </w:t>
      </w:r>
      <w:r w:rsidRPr="006217A9">
        <w:rPr>
          <w:sz w:val="22"/>
          <w:szCs w:val="22"/>
        </w:rPr>
        <w:t>for averting, minimizing and addressing loss and damage associated with the adverse effects of climate change</w:t>
      </w:r>
      <w:r w:rsidR="00427B07">
        <w:rPr>
          <w:sz w:val="22"/>
          <w:szCs w:val="22"/>
        </w:rPr>
        <w:t>.</w:t>
      </w:r>
      <w:r w:rsidRPr="006217A9">
        <w:rPr>
          <w:sz w:val="22"/>
          <w:szCs w:val="22"/>
        </w:rPr>
        <w:t xml:space="preserve"> </w:t>
      </w:r>
      <w:r w:rsidR="00427B07">
        <w:rPr>
          <w:sz w:val="22"/>
          <w:szCs w:val="22"/>
        </w:rPr>
        <w:t xml:space="preserve">It </w:t>
      </w:r>
      <w:proofErr w:type="spellStart"/>
      <w:r w:rsidRPr="006217A9">
        <w:rPr>
          <w:sz w:val="22"/>
          <w:szCs w:val="22"/>
        </w:rPr>
        <w:t>catalyzes</w:t>
      </w:r>
      <w:proofErr w:type="spellEnd"/>
      <w:r w:rsidRPr="006217A9">
        <w:rPr>
          <w:sz w:val="22"/>
          <w:szCs w:val="22"/>
        </w:rPr>
        <w:t xml:space="preserve"> technical assistance </w:t>
      </w:r>
      <w:r w:rsidR="00FD4797">
        <w:rPr>
          <w:sz w:val="22"/>
          <w:szCs w:val="22"/>
        </w:rPr>
        <w:t>by</w:t>
      </w:r>
      <w:r w:rsidR="00FD4797" w:rsidRPr="006217A9">
        <w:rPr>
          <w:sz w:val="22"/>
          <w:szCs w:val="22"/>
        </w:rPr>
        <w:t xml:space="preserve"> </w:t>
      </w:r>
      <w:r w:rsidRPr="006217A9">
        <w:rPr>
          <w:sz w:val="22"/>
          <w:szCs w:val="22"/>
        </w:rPr>
        <w:t>relevant organizations, bodies, networks and experts for the implementation of relevant approaches at the local, national and regional level in developing countries that are particularly vulnerable to the adverse effects of climate change [Decision 2/CMA.2 Para 43].</w:t>
      </w:r>
    </w:p>
    <w:p w14:paraId="6D355FC2" w14:textId="6B800D3B" w:rsidR="000002C3" w:rsidRPr="006217A9" w:rsidRDefault="000002C3" w:rsidP="00265699">
      <w:pPr>
        <w:pStyle w:val="RegSingleTxtG"/>
        <w:numPr>
          <w:ilvl w:val="0"/>
          <w:numId w:val="0"/>
        </w:numPr>
        <w:ind w:left="567" w:right="8"/>
        <w:jc w:val="left"/>
        <w:rPr>
          <w:sz w:val="22"/>
          <w:szCs w:val="22"/>
        </w:rPr>
      </w:pPr>
      <w:r w:rsidRPr="006217A9">
        <w:rPr>
          <w:sz w:val="22"/>
          <w:szCs w:val="22"/>
        </w:rPr>
        <w:t>The Santiago Network was officially launched in June 2020 by the COP President</w:t>
      </w:r>
      <w:r w:rsidR="002C0A8D">
        <w:rPr>
          <w:sz w:val="22"/>
          <w:szCs w:val="22"/>
        </w:rPr>
        <w:t>, Minister Carolina Schmidt</w:t>
      </w:r>
      <w:r w:rsidRPr="006217A9">
        <w:rPr>
          <w:sz w:val="22"/>
          <w:szCs w:val="22"/>
        </w:rPr>
        <w:t xml:space="preserve">. This survey is undertaken by the UNFCCC secretariat under the guidance of the </w:t>
      </w:r>
      <w:r w:rsidR="002C3220" w:rsidRPr="006217A9">
        <w:rPr>
          <w:sz w:val="22"/>
          <w:szCs w:val="22"/>
        </w:rPr>
        <w:t>C</w:t>
      </w:r>
      <w:r w:rsidR="002C3220">
        <w:rPr>
          <w:sz w:val="22"/>
          <w:szCs w:val="22"/>
        </w:rPr>
        <w:t>OP 25</w:t>
      </w:r>
      <w:r w:rsidR="002C3220" w:rsidRPr="006217A9">
        <w:rPr>
          <w:sz w:val="22"/>
          <w:szCs w:val="22"/>
        </w:rPr>
        <w:t xml:space="preserve"> </w:t>
      </w:r>
      <w:proofErr w:type="gramStart"/>
      <w:r w:rsidRPr="006217A9">
        <w:rPr>
          <w:sz w:val="22"/>
          <w:szCs w:val="22"/>
        </w:rPr>
        <w:t>Presidency</w:t>
      </w:r>
      <w:r w:rsidR="00BF2FCD">
        <w:rPr>
          <w:sz w:val="22"/>
          <w:szCs w:val="22"/>
        </w:rPr>
        <w:t>,</w:t>
      </w:r>
      <w:r w:rsidRPr="006217A9">
        <w:rPr>
          <w:sz w:val="22"/>
          <w:szCs w:val="22"/>
        </w:rPr>
        <w:t xml:space="preserve"> and</w:t>
      </w:r>
      <w:proofErr w:type="gramEnd"/>
      <w:r w:rsidRPr="006217A9">
        <w:rPr>
          <w:sz w:val="22"/>
          <w:szCs w:val="22"/>
        </w:rPr>
        <w:t xml:space="preserve"> is designed to identify the key technical assistance needs related to averting, minimizing and addressing loss and damage in the developing countries. This information will be used to design approaches to catalyze technical assistance.</w:t>
      </w:r>
    </w:p>
    <w:p w14:paraId="33A79408" w14:textId="77777777" w:rsidR="000002C3" w:rsidRPr="006217A9" w:rsidRDefault="000002C3" w:rsidP="008F3019">
      <w:pPr>
        <w:pStyle w:val="RegSingleTxtG"/>
        <w:numPr>
          <w:ilvl w:val="0"/>
          <w:numId w:val="0"/>
        </w:numPr>
        <w:ind w:left="567" w:right="8"/>
        <w:rPr>
          <w:sz w:val="22"/>
          <w:szCs w:val="22"/>
        </w:rPr>
      </w:pPr>
      <w:r w:rsidRPr="006217A9">
        <w:rPr>
          <w:sz w:val="22"/>
          <w:szCs w:val="22"/>
        </w:rPr>
        <w:t>This survey builds on recent work under the Warsaw International Mechanism, including:</w:t>
      </w:r>
    </w:p>
    <w:p w14:paraId="3EE6C8CE" w14:textId="77777777" w:rsidR="000002C3" w:rsidRPr="006217A9" w:rsidRDefault="00265699" w:rsidP="008F3019">
      <w:pPr>
        <w:pStyle w:val="ListParagraph"/>
        <w:numPr>
          <w:ilvl w:val="0"/>
          <w:numId w:val="8"/>
        </w:numPr>
        <w:suppressAutoHyphens w:val="0"/>
        <w:spacing w:after="160" w:line="259" w:lineRule="auto"/>
        <w:jc w:val="both"/>
        <w:rPr>
          <w:sz w:val="22"/>
          <w:szCs w:val="22"/>
        </w:rPr>
      </w:pPr>
      <w:hyperlink r:id="rId12" w:history="1">
        <w:r w:rsidR="000002C3" w:rsidRPr="006217A9">
          <w:rPr>
            <w:rStyle w:val="Hyperlink"/>
            <w:sz w:val="22"/>
            <w:szCs w:val="22"/>
          </w:rPr>
          <w:t>Fiji Clearing House for Risk Transfer</w:t>
        </w:r>
      </w:hyperlink>
      <w:r w:rsidR="000002C3" w:rsidRPr="006217A9">
        <w:rPr>
          <w:rStyle w:val="Hyperlink"/>
          <w:sz w:val="22"/>
          <w:szCs w:val="22"/>
        </w:rPr>
        <w:t>;</w:t>
      </w:r>
    </w:p>
    <w:p w14:paraId="36B24EC5" w14:textId="2A887464" w:rsidR="000002C3" w:rsidRPr="006217A9" w:rsidRDefault="00265699" w:rsidP="008F3019">
      <w:pPr>
        <w:pStyle w:val="ListParagraph"/>
        <w:numPr>
          <w:ilvl w:val="0"/>
          <w:numId w:val="8"/>
        </w:numPr>
        <w:suppressAutoHyphens w:val="0"/>
        <w:spacing w:after="160" w:line="259" w:lineRule="auto"/>
        <w:jc w:val="both"/>
        <w:rPr>
          <w:sz w:val="22"/>
          <w:szCs w:val="22"/>
        </w:rPr>
      </w:pPr>
      <w:hyperlink r:id="rId13" w:history="1">
        <w:r w:rsidR="000002C3" w:rsidRPr="006217A9">
          <w:rPr>
            <w:rStyle w:val="Hyperlink"/>
            <w:sz w:val="22"/>
            <w:szCs w:val="22"/>
          </w:rPr>
          <w:t>Compendium on comprehensive risk management approaches</w:t>
        </w:r>
      </w:hyperlink>
      <w:r w:rsidR="000002C3" w:rsidRPr="006217A9">
        <w:rPr>
          <w:rStyle w:val="Hyperlink"/>
          <w:sz w:val="22"/>
          <w:szCs w:val="22"/>
        </w:rPr>
        <w:t>;</w:t>
      </w:r>
    </w:p>
    <w:p w14:paraId="71849D6D" w14:textId="77777777" w:rsidR="000002C3" w:rsidRPr="006217A9" w:rsidRDefault="000002C3" w:rsidP="008F3019">
      <w:pPr>
        <w:pStyle w:val="ListParagraph"/>
        <w:numPr>
          <w:ilvl w:val="0"/>
          <w:numId w:val="8"/>
        </w:numPr>
        <w:suppressAutoHyphens w:val="0"/>
        <w:spacing w:after="160" w:line="259" w:lineRule="auto"/>
        <w:jc w:val="both"/>
        <w:rPr>
          <w:rStyle w:val="Hyperlink"/>
          <w:sz w:val="22"/>
          <w:szCs w:val="22"/>
        </w:rPr>
      </w:pPr>
      <w:r w:rsidRPr="006217A9">
        <w:rPr>
          <w:sz w:val="22"/>
          <w:szCs w:val="22"/>
        </w:rPr>
        <w:t xml:space="preserve">Database on </w:t>
      </w:r>
      <w:hyperlink r:id="rId14" w:history="1">
        <w:r w:rsidRPr="006217A9">
          <w:rPr>
            <w:rStyle w:val="Hyperlink"/>
            <w:sz w:val="22"/>
            <w:szCs w:val="22"/>
          </w:rPr>
          <w:t>organizations working on slow onset events</w:t>
        </w:r>
      </w:hyperlink>
      <w:r w:rsidRPr="006217A9">
        <w:rPr>
          <w:rStyle w:val="Hyperlink"/>
          <w:sz w:val="22"/>
          <w:szCs w:val="22"/>
        </w:rPr>
        <w:t>.</w:t>
      </w:r>
    </w:p>
    <w:p w14:paraId="079851D7" w14:textId="4FE5DFCB" w:rsidR="000002C3" w:rsidRPr="006217A9" w:rsidRDefault="000002C3" w:rsidP="00265699">
      <w:pPr>
        <w:pStyle w:val="RegSingleTxtG"/>
        <w:numPr>
          <w:ilvl w:val="0"/>
          <w:numId w:val="0"/>
        </w:numPr>
        <w:ind w:left="567" w:right="8"/>
        <w:jc w:val="left"/>
        <w:rPr>
          <w:sz w:val="22"/>
          <w:szCs w:val="22"/>
        </w:rPr>
      </w:pPr>
      <w:r w:rsidRPr="006217A9">
        <w:rPr>
          <w:sz w:val="22"/>
          <w:szCs w:val="22"/>
        </w:rPr>
        <w:t xml:space="preserve">It also </w:t>
      </w:r>
      <w:proofErr w:type="gramStart"/>
      <w:r w:rsidRPr="006217A9">
        <w:rPr>
          <w:sz w:val="22"/>
          <w:szCs w:val="22"/>
        </w:rPr>
        <w:t>takes into account</w:t>
      </w:r>
      <w:proofErr w:type="gramEnd"/>
      <w:r w:rsidRPr="006217A9">
        <w:rPr>
          <w:sz w:val="22"/>
          <w:szCs w:val="22"/>
        </w:rPr>
        <w:t xml:space="preserve"> relevant decisions as well as knowledge synthesized in the technical papers and information provided through previous submissions in the context of loss and damage, including:</w:t>
      </w:r>
    </w:p>
    <w:p w14:paraId="798866AA" w14:textId="77777777" w:rsidR="000002C3" w:rsidRPr="006217A9" w:rsidRDefault="000002C3" w:rsidP="00265699">
      <w:pPr>
        <w:pStyle w:val="ListParagraph"/>
        <w:numPr>
          <w:ilvl w:val="0"/>
          <w:numId w:val="8"/>
        </w:numPr>
        <w:suppressAutoHyphens w:val="0"/>
        <w:spacing w:after="160" w:line="259" w:lineRule="auto"/>
        <w:rPr>
          <w:sz w:val="22"/>
          <w:szCs w:val="22"/>
        </w:rPr>
      </w:pPr>
      <w:r w:rsidRPr="006217A9">
        <w:rPr>
          <w:sz w:val="22"/>
          <w:szCs w:val="22"/>
        </w:rPr>
        <w:t xml:space="preserve">Types and nature of actions to address loss and damage for which finance may be needed </w:t>
      </w:r>
      <w:hyperlink r:id="rId15" w:history="1">
        <w:r w:rsidRPr="006217A9">
          <w:rPr>
            <w:rStyle w:val="Hyperlink"/>
            <w:sz w:val="22"/>
            <w:szCs w:val="22"/>
          </w:rPr>
          <w:t>&gt;&gt;&gt;</w:t>
        </w:r>
      </w:hyperlink>
      <w:r w:rsidRPr="006217A9">
        <w:rPr>
          <w:sz w:val="22"/>
          <w:szCs w:val="22"/>
        </w:rPr>
        <w:t>;</w:t>
      </w:r>
    </w:p>
    <w:p w14:paraId="00D7857E" w14:textId="40C742D1" w:rsidR="000002C3" w:rsidRPr="006217A9" w:rsidRDefault="00205269" w:rsidP="00265699">
      <w:pPr>
        <w:pStyle w:val="ListParagraph"/>
        <w:numPr>
          <w:ilvl w:val="0"/>
          <w:numId w:val="8"/>
        </w:numPr>
        <w:suppressAutoHyphens w:val="0"/>
        <w:spacing w:after="160" w:line="259" w:lineRule="auto"/>
        <w:rPr>
          <w:sz w:val="22"/>
          <w:szCs w:val="22"/>
        </w:rPr>
      </w:pPr>
      <w:hyperlink r:id="rId16" w:history="1">
        <w:r w:rsidR="000002C3" w:rsidRPr="006217A9">
          <w:rPr>
            <w:rStyle w:val="Hyperlink"/>
            <w:sz w:val="22"/>
            <w:szCs w:val="22"/>
          </w:rPr>
          <w:t>Technical paper FCCC/TP/2019/1</w:t>
        </w:r>
      </w:hyperlink>
      <w:r w:rsidR="000002C3" w:rsidRPr="006217A9">
        <w:rPr>
          <w:sz w:val="22"/>
          <w:szCs w:val="22"/>
        </w:rPr>
        <w:t>on the sources of and modalities for accessing financial support for addressing loss and damage</w:t>
      </w:r>
      <w:r w:rsidR="000002C3" w:rsidRPr="006217A9">
        <w:rPr>
          <w:color w:val="333333"/>
          <w:sz w:val="22"/>
          <w:szCs w:val="22"/>
          <w:shd w:val="clear" w:color="auto" w:fill="FFFFFF"/>
        </w:rPr>
        <w:t>;</w:t>
      </w:r>
    </w:p>
    <w:p w14:paraId="6728DE74" w14:textId="77777777" w:rsidR="000002C3" w:rsidRPr="006217A9" w:rsidRDefault="00205269" w:rsidP="00265699">
      <w:pPr>
        <w:pStyle w:val="ListParagraph"/>
        <w:numPr>
          <w:ilvl w:val="0"/>
          <w:numId w:val="8"/>
        </w:numPr>
        <w:suppressAutoHyphens w:val="0"/>
        <w:spacing w:after="160" w:line="259" w:lineRule="auto"/>
        <w:rPr>
          <w:sz w:val="22"/>
          <w:szCs w:val="22"/>
        </w:rPr>
      </w:pPr>
      <w:hyperlink r:id="rId17" w:history="1">
        <w:r w:rsidR="000002C3" w:rsidRPr="006217A9">
          <w:rPr>
            <w:rStyle w:val="Hyperlink"/>
            <w:sz w:val="22"/>
            <w:szCs w:val="22"/>
          </w:rPr>
          <w:t>Technical paper by the secretariat FCCC/TP/2012/7</w:t>
        </w:r>
      </w:hyperlink>
      <w:r w:rsidR="000002C3" w:rsidRPr="006217A9">
        <w:rPr>
          <w:color w:val="333333"/>
          <w:sz w:val="22"/>
          <w:szCs w:val="22"/>
          <w:shd w:val="clear" w:color="auto" w:fill="FFFFFF"/>
        </w:rPr>
        <w:t> on slow onset events</w:t>
      </w:r>
      <w:r w:rsidR="000002C3" w:rsidRPr="006217A9">
        <w:rPr>
          <w:sz w:val="22"/>
          <w:szCs w:val="22"/>
        </w:rPr>
        <w:t xml:space="preserve"> and on approaches to address loss and damage associated with the adverse effects of slow onset climate change events in developing countries that are particularly vulnerable to the adverse effects of climate change;</w:t>
      </w:r>
    </w:p>
    <w:p w14:paraId="25EB0460" w14:textId="77777777" w:rsidR="000002C3" w:rsidRPr="006217A9" w:rsidRDefault="00205269" w:rsidP="00265699">
      <w:pPr>
        <w:pStyle w:val="ListParagraph"/>
        <w:numPr>
          <w:ilvl w:val="0"/>
          <w:numId w:val="8"/>
        </w:numPr>
        <w:suppressAutoHyphens w:val="0"/>
        <w:spacing w:after="160" w:line="259" w:lineRule="auto"/>
        <w:rPr>
          <w:sz w:val="22"/>
          <w:szCs w:val="22"/>
        </w:rPr>
      </w:pPr>
      <w:hyperlink r:id="rId18" w:history="1">
        <w:r w:rsidR="000002C3" w:rsidRPr="006217A9">
          <w:rPr>
            <w:rStyle w:val="Hyperlink"/>
            <w:sz w:val="22"/>
            <w:szCs w:val="22"/>
            <w:shd w:val="clear" w:color="auto" w:fill="FFFFFF"/>
          </w:rPr>
          <w:t xml:space="preserve">Technical paper by the secretariat </w:t>
        </w:r>
        <w:r w:rsidR="000002C3" w:rsidRPr="006217A9">
          <w:rPr>
            <w:rStyle w:val="Hyperlink"/>
            <w:sz w:val="22"/>
            <w:szCs w:val="22"/>
          </w:rPr>
          <w:t>FCCC/TP/2013/2</w:t>
        </w:r>
      </w:hyperlink>
      <w:r w:rsidR="000002C3" w:rsidRPr="006217A9">
        <w:rPr>
          <w:color w:val="333333"/>
          <w:sz w:val="22"/>
          <w:szCs w:val="22"/>
          <w:shd w:val="clear" w:color="auto" w:fill="FFFFFF"/>
        </w:rPr>
        <w:t xml:space="preserve"> on </w:t>
      </w:r>
      <w:r w:rsidR="000002C3" w:rsidRPr="006217A9">
        <w:rPr>
          <w:sz w:val="22"/>
          <w:szCs w:val="22"/>
        </w:rPr>
        <w:t>non-economic losses in the context of the work programme on loss and damage</w:t>
      </w:r>
      <w:r w:rsidR="000002C3" w:rsidRPr="006217A9">
        <w:rPr>
          <w:color w:val="333333"/>
          <w:sz w:val="22"/>
          <w:szCs w:val="22"/>
          <w:shd w:val="clear" w:color="auto" w:fill="FFFFFF"/>
        </w:rPr>
        <w:t>.</w:t>
      </w:r>
    </w:p>
    <w:p w14:paraId="44139BF5" w14:textId="77777777" w:rsidR="000002C3" w:rsidRPr="006217A9" w:rsidRDefault="000002C3" w:rsidP="00265699">
      <w:pPr>
        <w:pStyle w:val="RegSingleTxtG"/>
        <w:numPr>
          <w:ilvl w:val="0"/>
          <w:numId w:val="0"/>
        </w:numPr>
        <w:ind w:left="567" w:right="8"/>
        <w:jc w:val="left"/>
        <w:rPr>
          <w:sz w:val="22"/>
          <w:szCs w:val="22"/>
        </w:rPr>
      </w:pPr>
      <w:r w:rsidRPr="006217A9">
        <w:rPr>
          <w:sz w:val="22"/>
          <w:szCs w:val="22"/>
        </w:rPr>
        <w:t>Approaches to averting, minimizing and addressing loss and damage associated with the adverse effects of climate change span risk management approaches that include disaster risk reduction, preemptive adaptation, risk transfer, and dealing with losses through recovery and humanitarian efforts. These approaches canvas a climate risk profile for a given system or country, and where possible, transformative actions are taken to alter/reset the risk profile.</w:t>
      </w:r>
    </w:p>
    <w:p w14:paraId="3F52F1FA" w14:textId="375B1E1F" w:rsidR="006D242A" w:rsidRPr="007B17D1" w:rsidRDefault="006D242A">
      <w:pPr>
        <w:suppressAutoHyphens w:val="0"/>
        <w:spacing w:line="240" w:lineRule="auto"/>
        <w:rPr>
          <w:b/>
          <w:sz w:val="22"/>
          <w:szCs w:val="22"/>
        </w:rPr>
      </w:pPr>
      <w:bookmarkStart w:id="2" w:name="_GoBack"/>
      <w:bookmarkEnd w:id="2"/>
    </w:p>
    <w:p w14:paraId="6C19D3D7" w14:textId="77777777" w:rsidR="000002C3" w:rsidRPr="000002C3" w:rsidRDefault="00066AAE" w:rsidP="000002C3">
      <w:pPr>
        <w:pStyle w:val="RegHChG"/>
      </w:pPr>
      <w:r>
        <w:lastRenderedPageBreak/>
        <w:t xml:space="preserve">Questionnaire </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6337"/>
      </w:tblGrid>
      <w:tr w:rsidR="00066AAE" w14:paraId="0ED82BF7" w14:textId="77777777" w:rsidTr="00082238">
        <w:tc>
          <w:tcPr>
            <w:tcW w:w="9217" w:type="dxa"/>
            <w:gridSpan w:val="2"/>
            <w:shd w:val="clear" w:color="auto" w:fill="DAEEF3" w:themeFill="accent5" w:themeFillTint="33"/>
          </w:tcPr>
          <w:p w14:paraId="35E0DF02" w14:textId="209A23C0" w:rsidR="00066AAE" w:rsidRPr="00151897" w:rsidRDefault="00066AAE" w:rsidP="009D1697">
            <w:pPr>
              <w:pStyle w:val="RegH23G"/>
              <w:ind w:right="286"/>
              <w:rPr>
                <w:rFonts w:asciiTheme="majorHAnsi" w:hAnsiTheme="majorHAnsi" w:cs="Arial"/>
                <w:i/>
                <w:color w:val="A6A6A6" w:themeColor="background1" w:themeShade="A6"/>
                <w:sz w:val="22"/>
                <w:szCs w:val="22"/>
              </w:rPr>
            </w:pPr>
            <w:r w:rsidRPr="00151897">
              <w:rPr>
                <w:sz w:val="22"/>
                <w:szCs w:val="22"/>
              </w:rPr>
              <w:t>Contact details of your country’s Loss and Damage or UNFCCC climate change focal point responding to this survey</w:t>
            </w:r>
            <w:r w:rsidR="001664F7" w:rsidRPr="00151897">
              <w:rPr>
                <w:sz w:val="22"/>
                <w:szCs w:val="22"/>
              </w:rPr>
              <w:t>:</w:t>
            </w:r>
          </w:p>
        </w:tc>
      </w:tr>
      <w:tr w:rsidR="00066AAE" w14:paraId="78EC59EB" w14:textId="77777777" w:rsidTr="00082238">
        <w:tc>
          <w:tcPr>
            <w:tcW w:w="2880" w:type="dxa"/>
            <w:shd w:val="clear" w:color="auto" w:fill="DAEEF3" w:themeFill="accent5" w:themeFillTint="33"/>
          </w:tcPr>
          <w:p w14:paraId="161B6D36" w14:textId="71F30CA1" w:rsidR="00066AAE" w:rsidRPr="00151897" w:rsidRDefault="00066AAE" w:rsidP="008B54D4">
            <w:pPr>
              <w:spacing w:before="120" w:after="120"/>
              <w:rPr>
                <w:sz w:val="22"/>
                <w:szCs w:val="22"/>
              </w:rPr>
            </w:pPr>
            <w:r w:rsidRPr="00151897">
              <w:rPr>
                <w:sz w:val="22"/>
                <w:szCs w:val="22"/>
              </w:rPr>
              <w:t>Name</w:t>
            </w:r>
            <w:r w:rsidR="001664F7" w:rsidRPr="00151897">
              <w:rPr>
                <w:sz w:val="22"/>
                <w:szCs w:val="22"/>
              </w:rPr>
              <w:t>:</w:t>
            </w:r>
          </w:p>
        </w:tc>
        <w:tc>
          <w:tcPr>
            <w:tcW w:w="6337" w:type="dxa"/>
            <w:shd w:val="clear" w:color="auto" w:fill="FDE9D9" w:themeFill="accent6" w:themeFillTint="33"/>
          </w:tcPr>
          <w:p w14:paraId="35397939" w14:textId="00BCBA4A" w:rsidR="00066AAE" w:rsidRPr="009D1697" w:rsidRDefault="00066AAE" w:rsidP="006C4F8A">
            <w:pPr>
              <w:jc w:val="both"/>
              <w:rPr>
                <w:sz w:val="22"/>
                <w:szCs w:val="22"/>
              </w:rPr>
            </w:pPr>
          </w:p>
        </w:tc>
      </w:tr>
      <w:tr w:rsidR="00066AAE" w14:paraId="47A4CC38" w14:textId="77777777" w:rsidTr="00082238">
        <w:trPr>
          <w:trHeight w:val="70"/>
        </w:trPr>
        <w:tc>
          <w:tcPr>
            <w:tcW w:w="2880" w:type="dxa"/>
            <w:shd w:val="clear" w:color="auto" w:fill="DAEEF3" w:themeFill="accent5" w:themeFillTint="33"/>
          </w:tcPr>
          <w:p w14:paraId="1E4280E3" w14:textId="23498BEC" w:rsidR="00066AAE" w:rsidRPr="00151897" w:rsidRDefault="00066AAE" w:rsidP="008B54D4">
            <w:pPr>
              <w:spacing w:before="120" w:after="120"/>
              <w:rPr>
                <w:sz w:val="22"/>
                <w:szCs w:val="22"/>
              </w:rPr>
            </w:pPr>
            <w:r w:rsidRPr="00151897">
              <w:rPr>
                <w:sz w:val="22"/>
                <w:szCs w:val="22"/>
              </w:rPr>
              <w:t>Designation in the country</w:t>
            </w:r>
            <w:r w:rsidR="001664F7" w:rsidRPr="00151897">
              <w:rPr>
                <w:sz w:val="22"/>
                <w:szCs w:val="22"/>
              </w:rPr>
              <w:t>:</w:t>
            </w:r>
          </w:p>
        </w:tc>
        <w:tc>
          <w:tcPr>
            <w:tcW w:w="6337" w:type="dxa"/>
            <w:shd w:val="clear" w:color="auto" w:fill="FDE9D9" w:themeFill="accent6" w:themeFillTint="33"/>
          </w:tcPr>
          <w:p w14:paraId="78574952" w14:textId="1F4F0A1A" w:rsidR="00066AAE" w:rsidRPr="00374A14" w:rsidRDefault="00066AAE" w:rsidP="006C4F8A">
            <w:pPr>
              <w:jc w:val="both"/>
              <w:rPr>
                <w:sz w:val="22"/>
                <w:szCs w:val="22"/>
              </w:rPr>
            </w:pPr>
          </w:p>
        </w:tc>
      </w:tr>
      <w:tr w:rsidR="00066AAE" w14:paraId="63FAF2D7" w14:textId="77777777" w:rsidTr="00082238">
        <w:tc>
          <w:tcPr>
            <w:tcW w:w="2880" w:type="dxa"/>
            <w:shd w:val="clear" w:color="auto" w:fill="DAEEF3" w:themeFill="accent5" w:themeFillTint="33"/>
          </w:tcPr>
          <w:p w14:paraId="183B5CE2" w14:textId="57899EE5" w:rsidR="00066AAE" w:rsidRPr="00151897" w:rsidRDefault="00066AAE" w:rsidP="008B54D4">
            <w:pPr>
              <w:spacing w:before="120" w:after="120"/>
              <w:rPr>
                <w:sz w:val="22"/>
                <w:szCs w:val="22"/>
              </w:rPr>
            </w:pPr>
            <w:r w:rsidRPr="00151897">
              <w:rPr>
                <w:sz w:val="22"/>
                <w:szCs w:val="22"/>
              </w:rPr>
              <w:t>E-mail</w:t>
            </w:r>
            <w:r w:rsidR="001664F7" w:rsidRPr="00151897">
              <w:rPr>
                <w:sz w:val="22"/>
                <w:szCs w:val="22"/>
              </w:rPr>
              <w:t>:</w:t>
            </w:r>
          </w:p>
        </w:tc>
        <w:tc>
          <w:tcPr>
            <w:tcW w:w="6337" w:type="dxa"/>
            <w:shd w:val="clear" w:color="auto" w:fill="FDE9D9" w:themeFill="accent6" w:themeFillTint="33"/>
          </w:tcPr>
          <w:p w14:paraId="38670A17" w14:textId="36434064" w:rsidR="00066AAE" w:rsidRPr="00374A14" w:rsidRDefault="00066AAE" w:rsidP="006C4F8A">
            <w:pPr>
              <w:jc w:val="both"/>
              <w:rPr>
                <w:sz w:val="22"/>
                <w:szCs w:val="22"/>
              </w:rPr>
            </w:pPr>
          </w:p>
        </w:tc>
      </w:tr>
    </w:tbl>
    <w:p w14:paraId="7E102159" w14:textId="77777777" w:rsidR="000002C3" w:rsidRDefault="000002C3" w:rsidP="000002C3">
      <w:pPr>
        <w:ind w:left="720"/>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066AAE" w:rsidRPr="004037FF" w14:paraId="603B0C8B" w14:textId="77777777" w:rsidTr="00082238">
        <w:trPr>
          <w:trHeight w:val="213"/>
        </w:trPr>
        <w:tc>
          <w:tcPr>
            <w:tcW w:w="9180" w:type="dxa"/>
            <w:shd w:val="clear" w:color="auto" w:fill="DAEEF3" w:themeFill="accent5" w:themeFillTint="33"/>
          </w:tcPr>
          <w:p w14:paraId="4BDC5F26" w14:textId="69036FEA" w:rsidR="00066AAE" w:rsidRPr="0032355C" w:rsidRDefault="00066AAE" w:rsidP="009D1697">
            <w:pPr>
              <w:pStyle w:val="RegH23G"/>
              <w:ind w:right="256"/>
              <w:rPr>
                <w:rFonts w:asciiTheme="majorHAnsi" w:hAnsiTheme="majorHAnsi" w:cs="Arial"/>
                <w:sz w:val="22"/>
                <w:szCs w:val="22"/>
              </w:rPr>
            </w:pPr>
            <w:r w:rsidRPr="0032355C">
              <w:rPr>
                <w:sz w:val="22"/>
                <w:szCs w:val="22"/>
              </w:rPr>
              <w:t xml:space="preserve">Briefly list </w:t>
            </w:r>
            <w:r w:rsidR="006669D5">
              <w:rPr>
                <w:sz w:val="22"/>
                <w:szCs w:val="22"/>
              </w:rPr>
              <w:t xml:space="preserve">any </w:t>
            </w:r>
            <w:r w:rsidRPr="0032355C">
              <w:rPr>
                <w:sz w:val="22"/>
                <w:szCs w:val="22"/>
              </w:rPr>
              <w:t xml:space="preserve">recent reports/studies that </w:t>
            </w:r>
            <w:r w:rsidR="00432BD7">
              <w:rPr>
                <w:sz w:val="22"/>
                <w:szCs w:val="22"/>
              </w:rPr>
              <w:t xml:space="preserve">have </w:t>
            </w:r>
            <w:r w:rsidRPr="0032355C">
              <w:rPr>
                <w:sz w:val="22"/>
                <w:szCs w:val="22"/>
              </w:rPr>
              <w:t xml:space="preserve">documented </w:t>
            </w:r>
            <w:hyperlink r:id="rId19" w:history="1">
              <w:r w:rsidRPr="0032355C">
                <w:rPr>
                  <w:rStyle w:val="Hyperlink"/>
                  <w:rFonts w:cstheme="minorHAnsi"/>
                  <w:b w:val="0"/>
                  <w:sz w:val="22"/>
                  <w:szCs w:val="22"/>
                </w:rPr>
                <w:t>losses and damages associated with climate change impacts</w:t>
              </w:r>
            </w:hyperlink>
            <w:r w:rsidRPr="0032355C">
              <w:rPr>
                <w:sz w:val="22"/>
                <w:szCs w:val="22"/>
              </w:rPr>
              <w:t xml:space="preserve"> in your country</w:t>
            </w:r>
            <w:r w:rsidR="00C30728" w:rsidRPr="0032355C">
              <w:rPr>
                <w:sz w:val="22"/>
                <w:szCs w:val="22"/>
              </w:rPr>
              <w:t>:</w:t>
            </w:r>
          </w:p>
        </w:tc>
      </w:tr>
      <w:tr w:rsidR="00066AAE" w:rsidRPr="004037FF" w14:paraId="40C05E61" w14:textId="77777777" w:rsidTr="00082238">
        <w:trPr>
          <w:trHeight w:val="213"/>
        </w:trPr>
        <w:tc>
          <w:tcPr>
            <w:tcW w:w="9180" w:type="dxa"/>
            <w:shd w:val="clear" w:color="auto" w:fill="FDE9D9" w:themeFill="accent6" w:themeFillTint="33"/>
          </w:tcPr>
          <w:p w14:paraId="472611DE" w14:textId="17B36203"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2219858D"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48254731"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5928FBE4"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1454328C" w14:textId="77777777" w:rsidR="009D1697" w:rsidRDefault="009D1697" w:rsidP="009D1697">
            <w:pPr>
              <w:pStyle w:val="ListParagraph"/>
              <w:numPr>
                <w:ilvl w:val="0"/>
                <w:numId w:val="12"/>
              </w:numPr>
              <w:spacing w:after="120"/>
              <w:rPr>
                <w:rFonts w:asciiTheme="majorHAnsi" w:hAnsiTheme="majorHAnsi" w:cs="Arial"/>
                <w:sz w:val="22"/>
                <w:szCs w:val="22"/>
              </w:rPr>
            </w:pPr>
            <w:r>
              <w:rPr>
                <w:rFonts w:asciiTheme="majorHAnsi" w:hAnsiTheme="majorHAnsi" w:cs="Arial"/>
                <w:sz w:val="22"/>
                <w:szCs w:val="22"/>
              </w:rPr>
              <w:t xml:space="preserve">  </w:t>
            </w:r>
          </w:p>
          <w:p w14:paraId="58F81812" w14:textId="68B6CA44" w:rsidR="009D1697" w:rsidRPr="0032355C" w:rsidRDefault="009D1697" w:rsidP="009D1697">
            <w:pPr>
              <w:pStyle w:val="ListParagraph"/>
              <w:rPr>
                <w:rFonts w:asciiTheme="majorHAnsi" w:hAnsiTheme="majorHAnsi" w:cs="Arial"/>
                <w:sz w:val="22"/>
                <w:szCs w:val="22"/>
              </w:rPr>
            </w:pPr>
          </w:p>
        </w:tc>
      </w:tr>
    </w:tbl>
    <w:p w14:paraId="02166219" w14:textId="7FC95D99" w:rsidR="000002C3" w:rsidRPr="00151897" w:rsidRDefault="00085268" w:rsidP="00FB4497">
      <w:pPr>
        <w:pStyle w:val="RegH23G"/>
        <w:tabs>
          <w:tab w:val="clear" w:pos="851"/>
          <w:tab w:val="num" w:pos="1260"/>
        </w:tabs>
        <w:spacing w:after="240"/>
        <w:ind w:left="1260" w:right="188" w:hanging="270"/>
        <w:rPr>
          <w:sz w:val="22"/>
          <w:szCs w:val="22"/>
        </w:rPr>
      </w:pPr>
      <w:r>
        <w:rPr>
          <w:sz w:val="22"/>
          <w:szCs w:val="22"/>
        </w:rPr>
        <w:t xml:space="preserve">Please </w:t>
      </w:r>
      <w:r w:rsidR="00227529">
        <w:rPr>
          <w:sz w:val="22"/>
          <w:szCs w:val="22"/>
        </w:rPr>
        <w:t>identify</w:t>
      </w:r>
      <w:r>
        <w:rPr>
          <w:sz w:val="22"/>
          <w:szCs w:val="22"/>
        </w:rPr>
        <w:t xml:space="preserve"> below</w:t>
      </w:r>
      <w:r w:rsidR="00710807">
        <w:rPr>
          <w:sz w:val="22"/>
          <w:szCs w:val="22"/>
        </w:rPr>
        <w:t xml:space="preserve"> the highest priority</w:t>
      </w:r>
      <w:r>
        <w:rPr>
          <w:sz w:val="22"/>
          <w:szCs w:val="22"/>
        </w:rPr>
        <w:t xml:space="preserve"> </w:t>
      </w:r>
      <w:r w:rsidR="000002C3" w:rsidRPr="00151897">
        <w:rPr>
          <w:sz w:val="22"/>
          <w:szCs w:val="22"/>
        </w:rPr>
        <w:t xml:space="preserve">programmes </w:t>
      </w:r>
      <w:r w:rsidR="00227529">
        <w:rPr>
          <w:sz w:val="22"/>
          <w:szCs w:val="22"/>
        </w:rPr>
        <w:t xml:space="preserve">undertaken </w:t>
      </w:r>
      <w:r w:rsidR="008C7979">
        <w:rPr>
          <w:sz w:val="22"/>
          <w:szCs w:val="22"/>
        </w:rPr>
        <w:t>in</w:t>
      </w:r>
      <w:r w:rsidR="00227529" w:rsidRPr="00151897">
        <w:rPr>
          <w:sz w:val="22"/>
          <w:szCs w:val="22"/>
        </w:rPr>
        <w:t xml:space="preserve"> </w:t>
      </w:r>
      <w:r w:rsidR="000002C3" w:rsidRPr="00151897">
        <w:rPr>
          <w:sz w:val="22"/>
          <w:szCs w:val="22"/>
        </w:rPr>
        <w:t xml:space="preserve">your country for the </w:t>
      </w:r>
      <w:r w:rsidR="00432BD7">
        <w:rPr>
          <w:sz w:val="22"/>
          <w:szCs w:val="22"/>
        </w:rPr>
        <w:t>different</w:t>
      </w:r>
      <w:r w:rsidR="00432BD7" w:rsidRPr="00151897">
        <w:rPr>
          <w:sz w:val="22"/>
          <w:szCs w:val="22"/>
        </w:rPr>
        <w:t xml:space="preserve"> </w:t>
      </w:r>
      <w:r w:rsidR="000002C3" w:rsidRPr="00151897">
        <w:rPr>
          <w:sz w:val="22"/>
          <w:szCs w:val="22"/>
        </w:rPr>
        <w:t>categories of climate risk management</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066AAE" w:rsidRPr="004037FF" w14:paraId="3F1D4658" w14:textId="77777777" w:rsidTr="00082238">
        <w:tc>
          <w:tcPr>
            <w:tcW w:w="9180" w:type="dxa"/>
            <w:shd w:val="clear" w:color="auto" w:fill="DAEEF3" w:themeFill="accent5" w:themeFillTint="33"/>
          </w:tcPr>
          <w:p w14:paraId="297315EF" w14:textId="6B18AE51" w:rsidR="00066AAE" w:rsidRPr="0032355C" w:rsidRDefault="009D1697" w:rsidP="00066AAE">
            <w:pPr>
              <w:suppressAutoHyphens w:val="0"/>
              <w:spacing w:after="120" w:line="259" w:lineRule="auto"/>
              <w:ind w:left="240"/>
              <w:rPr>
                <w:b/>
                <w:sz w:val="22"/>
                <w:szCs w:val="22"/>
              </w:rPr>
            </w:pPr>
            <w:r>
              <w:rPr>
                <w:b/>
                <w:sz w:val="22"/>
                <w:szCs w:val="22"/>
                <w:lang w:val="en-US"/>
              </w:rPr>
              <w:t>3</w:t>
            </w:r>
            <w:r w:rsidR="00066AAE" w:rsidRPr="0032355C">
              <w:rPr>
                <w:b/>
                <w:sz w:val="22"/>
                <w:szCs w:val="22"/>
                <w:lang w:val="en-US"/>
              </w:rPr>
              <w:t xml:space="preserve">.1 </w:t>
            </w:r>
            <w:proofErr w:type="spellStart"/>
            <w:r w:rsidR="00066AAE" w:rsidRPr="0032355C">
              <w:rPr>
                <w:b/>
                <w:sz w:val="22"/>
                <w:szCs w:val="22"/>
              </w:rPr>
              <w:t>Preemptive</w:t>
            </w:r>
            <w:proofErr w:type="spellEnd"/>
            <w:r w:rsidR="00066AAE" w:rsidRPr="0032355C">
              <w:rPr>
                <w:b/>
                <w:sz w:val="22"/>
                <w:szCs w:val="22"/>
              </w:rPr>
              <w:t xml:space="preserve"> adaptation:</w:t>
            </w:r>
          </w:p>
        </w:tc>
      </w:tr>
      <w:tr w:rsidR="00066AAE" w:rsidRPr="004037FF" w14:paraId="523B4B08" w14:textId="77777777" w:rsidTr="009D1697">
        <w:trPr>
          <w:trHeight w:val="1164"/>
        </w:trPr>
        <w:tc>
          <w:tcPr>
            <w:tcW w:w="9180" w:type="dxa"/>
            <w:shd w:val="clear" w:color="auto" w:fill="FDE9D9" w:themeFill="accent6" w:themeFillTint="33"/>
          </w:tcPr>
          <w:p w14:paraId="003AAFE9" w14:textId="500B085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667B2FC5"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1EE48644" w14:textId="40C5C63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3FFF9D91" w14:textId="7E52097D"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4C4CACBA" w14:textId="77777777" w:rsidR="009D1697" w:rsidRDefault="009D1697" w:rsidP="009D1697">
            <w:pPr>
              <w:pStyle w:val="ListParagraph"/>
              <w:numPr>
                <w:ilvl w:val="0"/>
                <w:numId w:val="12"/>
              </w:numPr>
              <w:rPr>
                <w:rFonts w:asciiTheme="majorHAnsi" w:hAnsiTheme="majorHAnsi" w:cs="Arial"/>
                <w:sz w:val="22"/>
                <w:szCs w:val="22"/>
              </w:rPr>
            </w:pPr>
          </w:p>
          <w:p w14:paraId="5454BF4A" w14:textId="6013D77F" w:rsidR="003F2BE6" w:rsidRPr="00A9649F" w:rsidRDefault="003F2BE6" w:rsidP="009D1697">
            <w:pPr>
              <w:pStyle w:val="ListParagraph"/>
              <w:rPr>
                <w:sz w:val="22"/>
                <w:szCs w:val="22"/>
              </w:rPr>
            </w:pPr>
          </w:p>
        </w:tc>
      </w:tr>
    </w:tbl>
    <w:p w14:paraId="47BA40E1" w14:textId="43880F81" w:rsidR="006D242A" w:rsidRDefault="006D242A" w:rsidP="006D242A">
      <w:pPr>
        <w:pStyle w:val="ListParagraph"/>
        <w:suppressAutoHyphens w:val="0"/>
        <w:spacing w:after="160" w:line="259" w:lineRule="auto"/>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C30728" w:rsidRPr="004037FF" w14:paraId="2F50810C" w14:textId="77777777" w:rsidTr="00003A20">
        <w:tc>
          <w:tcPr>
            <w:tcW w:w="9180" w:type="dxa"/>
            <w:shd w:val="clear" w:color="auto" w:fill="DAEEF3" w:themeFill="accent5" w:themeFillTint="33"/>
          </w:tcPr>
          <w:p w14:paraId="2236E734" w14:textId="1AF018DF" w:rsidR="00C30728" w:rsidRPr="009D1697" w:rsidRDefault="00C30728" w:rsidP="009D1697">
            <w:pPr>
              <w:pStyle w:val="ListParagraph"/>
              <w:numPr>
                <w:ilvl w:val="1"/>
                <w:numId w:val="27"/>
              </w:numPr>
              <w:suppressAutoHyphens w:val="0"/>
              <w:spacing w:before="120" w:after="160" w:line="259" w:lineRule="auto"/>
              <w:rPr>
                <w:b/>
                <w:sz w:val="22"/>
                <w:szCs w:val="22"/>
              </w:rPr>
            </w:pPr>
            <w:bookmarkStart w:id="3" w:name="_Hlk49368284"/>
            <w:r w:rsidRPr="009D1697">
              <w:rPr>
                <w:b/>
                <w:sz w:val="22"/>
                <w:szCs w:val="22"/>
              </w:rPr>
              <w:t>Contingency measures</w:t>
            </w:r>
            <w:r w:rsidR="0036683E">
              <w:rPr>
                <w:b/>
                <w:sz w:val="22"/>
                <w:szCs w:val="22"/>
              </w:rPr>
              <w:t>, e.g.</w:t>
            </w:r>
            <w:r w:rsidRPr="009D1697">
              <w:rPr>
                <w:b/>
                <w:sz w:val="22"/>
                <w:szCs w:val="22"/>
              </w:rPr>
              <w:t xml:space="preserve"> through</w:t>
            </w:r>
            <w:r w:rsidR="003F2BE6" w:rsidRPr="009D1697">
              <w:rPr>
                <w:b/>
                <w:sz w:val="22"/>
                <w:szCs w:val="22"/>
              </w:rPr>
              <w:t xml:space="preserve"> risk financing with regional risk pooling</w:t>
            </w:r>
            <w:r w:rsidR="00CC0A84">
              <w:rPr>
                <w:b/>
                <w:sz w:val="22"/>
                <w:szCs w:val="22"/>
              </w:rPr>
              <w:t>,</w:t>
            </w:r>
            <w:r w:rsidR="003F2BE6" w:rsidRPr="009D1697">
              <w:rPr>
                <w:b/>
                <w:sz w:val="22"/>
                <w:szCs w:val="22"/>
              </w:rPr>
              <w:t xml:space="preserve"> </w:t>
            </w:r>
            <w:r w:rsidR="005279C2" w:rsidRPr="009D1697">
              <w:rPr>
                <w:b/>
                <w:sz w:val="22"/>
                <w:szCs w:val="22"/>
              </w:rPr>
              <w:t>insurance facilities</w:t>
            </w:r>
            <w:r w:rsidR="00CC0A84">
              <w:rPr>
                <w:b/>
                <w:sz w:val="22"/>
                <w:szCs w:val="22"/>
              </w:rPr>
              <w:t xml:space="preserve"> and</w:t>
            </w:r>
            <w:r w:rsidR="005279C2" w:rsidRPr="009D1697">
              <w:rPr>
                <w:b/>
                <w:sz w:val="22"/>
                <w:szCs w:val="22"/>
              </w:rPr>
              <w:t xml:space="preserve"> bonds, </w:t>
            </w:r>
            <w:r w:rsidR="00CC0A84">
              <w:rPr>
                <w:b/>
                <w:sz w:val="22"/>
                <w:szCs w:val="22"/>
              </w:rPr>
              <w:t>and</w:t>
            </w:r>
            <w:r w:rsidR="00AE7BFE">
              <w:rPr>
                <w:b/>
                <w:sz w:val="22"/>
                <w:szCs w:val="22"/>
              </w:rPr>
              <w:t xml:space="preserve"> through </w:t>
            </w:r>
            <w:r w:rsidR="005279C2" w:rsidRPr="009D1697">
              <w:rPr>
                <w:b/>
                <w:sz w:val="22"/>
                <w:szCs w:val="22"/>
              </w:rPr>
              <w:t>social protection measures, etc.</w:t>
            </w:r>
            <w:r w:rsidRPr="009D1697">
              <w:rPr>
                <w:b/>
                <w:sz w:val="22"/>
                <w:szCs w:val="22"/>
              </w:rPr>
              <w:t>:</w:t>
            </w:r>
            <w:bookmarkEnd w:id="3"/>
          </w:p>
        </w:tc>
      </w:tr>
      <w:tr w:rsidR="00C30728" w:rsidRPr="004037FF" w14:paraId="124D1F77" w14:textId="77777777" w:rsidTr="00003A20">
        <w:tc>
          <w:tcPr>
            <w:tcW w:w="9180" w:type="dxa"/>
            <w:shd w:val="clear" w:color="auto" w:fill="FDE9D9" w:themeFill="accent6" w:themeFillTint="33"/>
          </w:tcPr>
          <w:p w14:paraId="7E14D531"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0043AB72"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3F14E498" w14:textId="6DFA789B"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3CF1B417" w14:textId="4C94E7BA"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078AA11E" w14:textId="77777777" w:rsidR="009D1697" w:rsidRDefault="009D1697" w:rsidP="009D1697">
            <w:pPr>
              <w:pStyle w:val="ListParagraph"/>
              <w:numPr>
                <w:ilvl w:val="0"/>
                <w:numId w:val="12"/>
              </w:numPr>
              <w:rPr>
                <w:rFonts w:asciiTheme="majorHAnsi" w:hAnsiTheme="majorHAnsi" w:cs="Arial"/>
                <w:sz w:val="22"/>
                <w:szCs w:val="22"/>
              </w:rPr>
            </w:pPr>
          </w:p>
          <w:p w14:paraId="74A8FF0A" w14:textId="32D059E1" w:rsidR="005279C2" w:rsidRPr="009D1697" w:rsidRDefault="005279C2" w:rsidP="009D1697">
            <w:pPr>
              <w:spacing w:after="120"/>
              <w:rPr>
                <w:sz w:val="22"/>
                <w:szCs w:val="22"/>
              </w:rPr>
            </w:pPr>
          </w:p>
        </w:tc>
      </w:tr>
    </w:tbl>
    <w:p w14:paraId="55C7A406" w14:textId="77777777" w:rsidR="00C30728" w:rsidRDefault="00C30728" w:rsidP="006D242A">
      <w:pPr>
        <w:pStyle w:val="ListParagraph"/>
        <w:suppressAutoHyphens w:val="0"/>
        <w:spacing w:after="160" w:line="259" w:lineRule="auto"/>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A61795" w:rsidRPr="004037FF" w14:paraId="733436B7" w14:textId="77777777" w:rsidTr="00A61795">
        <w:trPr>
          <w:trHeight w:val="360"/>
        </w:trPr>
        <w:tc>
          <w:tcPr>
            <w:tcW w:w="9180" w:type="dxa"/>
            <w:shd w:val="clear" w:color="auto" w:fill="DAEEF3" w:themeFill="accent5" w:themeFillTint="33"/>
          </w:tcPr>
          <w:p w14:paraId="000C4EB5" w14:textId="58805AE9" w:rsidR="00A61795" w:rsidRPr="009D1697" w:rsidRDefault="00A61795" w:rsidP="009D1697">
            <w:pPr>
              <w:pStyle w:val="ListParagraph"/>
              <w:numPr>
                <w:ilvl w:val="1"/>
                <w:numId w:val="27"/>
              </w:numPr>
              <w:suppressAutoHyphens w:val="0"/>
              <w:spacing w:after="160" w:line="259" w:lineRule="auto"/>
              <w:rPr>
                <w:b/>
                <w:sz w:val="22"/>
                <w:szCs w:val="22"/>
              </w:rPr>
            </w:pPr>
            <w:r w:rsidRPr="009D1697">
              <w:rPr>
                <w:b/>
                <w:sz w:val="22"/>
                <w:szCs w:val="22"/>
              </w:rPr>
              <w:t>Addressing losses through</w:t>
            </w:r>
            <w:r w:rsidR="005279C2" w:rsidRPr="009D1697">
              <w:rPr>
                <w:b/>
                <w:sz w:val="22"/>
                <w:szCs w:val="22"/>
              </w:rPr>
              <w:t xml:space="preserve"> disaster relief funds, credit facilities etc.</w:t>
            </w:r>
            <w:r w:rsidRPr="009D1697">
              <w:rPr>
                <w:b/>
                <w:sz w:val="22"/>
                <w:szCs w:val="22"/>
              </w:rPr>
              <w:t>:</w:t>
            </w:r>
          </w:p>
        </w:tc>
      </w:tr>
      <w:tr w:rsidR="00A61795" w:rsidRPr="004037FF" w14:paraId="1AC82519" w14:textId="77777777" w:rsidTr="00003A20">
        <w:tc>
          <w:tcPr>
            <w:tcW w:w="9180" w:type="dxa"/>
            <w:shd w:val="clear" w:color="auto" w:fill="FDE9D9" w:themeFill="accent6" w:themeFillTint="33"/>
          </w:tcPr>
          <w:p w14:paraId="43A8DA03"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3FC073D7"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5528D546"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1A8AB3ED" w14:textId="77777777" w:rsidR="009D1697" w:rsidRDefault="009D1697" w:rsidP="009D1697">
            <w:pPr>
              <w:pStyle w:val="ListParagraph"/>
              <w:numPr>
                <w:ilvl w:val="0"/>
                <w:numId w:val="12"/>
              </w:numPr>
              <w:spacing w:after="120"/>
              <w:rPr>
                <w:rFonts w:asciiTheme="majorHAnsi" w:hAnsiTheme="majorHAnsi" w:cs="Arial"/>
                <w:sz w:val="22"/>
                <w:szCs w:val="22"/>
              </w:rPr>
            </w:pPr>
            <w:r>
              <w:rPr>
                <w:rFonts w:asciiTheme="majorHAnsi" w:hAnsiTheme="majorHAnsi" w:cs="Arial"/>
                <w:sz w:val="22"/>
                <w:szCs w:val="22"/>
              </w:rPr>
              <w:t xml:space="preserve">  </w:t>
            </w:r>
          </w:p>
          <w:p w14:paraId="63143F2A" w14:textId="5625483D" w:rsidR="005279C2" w:rsidRPr="00A9649F" w:rsidRDefault="005279C2" w:rsidP="009D1697">
            <w:pPr>
              <w:pStyle w:val="ListParagraph"/>
              <w:numPr>
                <w:ilvl w:val="0"/>
                <w:numId w:val="12"/>
              </w:numPr>
              <w:spacing w:after="240"/>
              <w:rPr>
                <w:sz w:val="22"/>
                <w:szCs w:val="22"/>
              </w:rPr>
            </w:pPr>
          </w:p>
        </w:tc>
      </w:tr>
    </w:tbl>
    <w:p w14:paraId="36F64E83" w14:textId="63309E58" w:rsidR="000002C3" w:rsidRPr="0065151A" w:rsidRDefault="000002C3" w:rsidP="0065151A">
      <w:pPr>
        <w:rPr>
          <w:rFonts w:cstheme="minorHAnsi"/>
          <w:sz w:val="22"/>
          <w:szCs w:val="22"/>
        </w:rPr>
      </w:pPr>
    </w:p>
    <w:p w14:paraId="5B3778A6" w14:textId="77777777" w:rsidR="00993206" w:rsidRPr="000002C3" w:rsidRDefault="00993206" w:rsidP="000002C3">
      <w:pPr>
        <w:pStyle w:val="ListParagraph"/>
        <w:ind w:left="1800"/>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993206" w:rsidRPr="004037FF" w14:paraId="6E91FB9B" w14:textId="77777777" w:rsidTr="00003A20">
        <w:tc>
          <w:tcPr>
            <w:tcW w:w="9180" w:type="dxa"/>
            <w:shd w:val="clear" w:color="auto" w:fill="DAEEF3" w:themeFill="accent5" w:themeFillTint="33"/>
          </w:tcPr>
          <w:p w14:paraId="1F0A70B1" w14:textId="3649173C" w:rsidR="00993206" w:rsidRPr="009D1697" w:rsidRDefault="00993206" w:rsidP="00053B5B">
            <w:pPr>
              <w:pStyle w:val="ListParagraph"/>
              <w:numPr>
                <w:ilvl w:val="1"/>
                <w:numId w:val="27"/>
              </w:numPr>
              <w:suppressAutoHyphens w:val="0"/>
              <w:spacing w:before="120" w:after="160" w:line="259" w:lineRule="auto"/>
              <w:rPr>
                <w:b/>
                <w:sz w:val="22"/>
                <w:szCs w:val="22"/>
              </w:rPr>
            </w:pPr>
            <w:r w:rsidRPr="009D1697">
              <w:rPr>
                <w:b/>
                <w:sz w:val="22"/>
                <w:szCs w:val="22"/>
              </w:rPr>
              <w:lastRenderedPageBreak/>
              <w:t>Disaster risk reduction focused strategies and measures through</w:t>
            </w:r>
            <w:r w:rsidR="005279C2" w:rsidRPr="009D1697">
              <w:rPr>
                <w:b/>
                <w:sz w:val="22"/>
                <w:szCs w:val="22"/>
              </w:rPr>
              <w:t xml:space="preserve"> activities under the Sendai Framework for Disaster Risk Reduction, contingency and trust funds, disaster legislation, etc.</w:t>
            </w:r>
            <w:r w:rsidRPr="009D1697">
              <w:rPr>
                <w:b/>
                <w:sz w:val="22"/>
                <w:szCs w:val="22"/>
              </w:rPr>
              <w:t>:</w:t>
            </w:r>
          </w:p>
        </w:tc>
      </w:tr>
      <w:tr w:rsidR="00993206" w:rsidRPr="004037FF" w14:paraId="7EFE81A4" w14:textId="77777777" w:rsidTr="009D1697">
        <w:trPr>
          <w:trHeight w:val="1515"/>
        </w:trPr>
        <w:tc>
          <w:tcPr>
            <w:tcW w:w="9180" w:type="dxa"/>
            <w:shd w:val="clear" w:color="auto" w:fill="FDE9D9" w:themeFill="accent6" w:themeFillTint="33"/>
          </w:tcPr>
          <w:p w14:paraId="1A43D8B2"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37DCD1C6"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2D6859BE"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1747AC70" w14:textId="77777777" w:rsidR="009D1697" w:rsidRDefault="009D1697" w:rsidP="009D1697">
            <w:pPr>
              <w:pStyle w:val="ListParagraph"/>
              <w:numPr>
                <w:ilvl w:val="0"/>
                <w:numId w:val="12"/>
              </w:numPr>
              <w:spacing w:after="120"/>
              <w:rPr>
                <w:rFonts w:asciiTheme="majorHAnsi" w:hAnsiTheme="majorHAnsi" w:cs="Arial"/>
                <w:sz w:val="22"/>
                <w:szCs w:val="22"/>
              </w:rPr>
            </w:pPr>
            <w:r>
              <w:rPr>
                <w:rFonts w:asciiTheme="majorHAnsi" w:hAnsiTheme="majorHAnsi" w:cs="Arial"/>
                <w:sz w:val="22"/>
                <w:szCs w:val="22"/>
              </w:rPr>
              <w:t xml:space="preserve">  </w:t>
            </w:r>
          </w:p>
          <w:p w14:paraId="0BBA23DD" w14:textId="312CAF0A" w:rsidR="005279C2" w:rsidRPr="007B026C" w:rsidRDefault="005279C2" w:rsidP="00053B5B">
            <w:pPr>
              <w:pStyle w:val="ListParagraph"/>
              <w:numPr>
                <w:ilvl w:val="0"/>
                <w:numId w:val="12"/>
              </w:numPr>
              <w:spacing w:after="120"/>
              <w:rPr>
                <w:sz w:val="22"/>
                <w:szCs w:val="22"/>
              </w:rPr>
            </w:pPr>
          </w:p>
        </w:tc>
      </w:tr>
    </w:tbl>
    <w:p w14:paraId="1E245764" w14:textId="77777777" w:rsidR="00993206" w:rsidRDefault="00993206" w:rsidP="00993206">
      <w:pPr>
        <w:pStyle w:val="ListParagraph"/>
        <w:suppressAutoHyphens w:val="0"/>
        <w:spacing w:after="160" w:line="259" w:lineRule="auto"/>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993206" w:rsidRPr="004037FF" w14:paraId="58075E74" w14:textId="77777777" w:rsidTr="00003A20">
        <w:trPr>
          <w:trHeight w:val="360"/>
        </w:trPr>
        <w:tc>
          <w:tcPr>
            <w:tcW w:w="9180" w:type="dxa"/>
            <w:shd w:val="clear" w:color="auto" w:fill="DAEEF3" w:themeFill="accent5" w:themeFillTint="33"/>
          </w:tcPr>
          <w:p w14:paraId="4A77265B" w14:textId="5E8C4F45" w:rsidR="00993206" w:rsidRPr="00DB2E1B" w:rsidRDefault="00D60FFF" w:rsidP="009D1697">
            <w:pPr>
              <w:pStyle w:val="ListParagraph"/>
              <w:numPr>
                <w:ilvl w:val="1"/>
                <w:numId w:val="27"/>
              </w:numPr>
              <w:suppressAutoHyphens w:val="0"/>
              <w:spacing w:after="160" w:line="259" w:lineRule="auto"/>
              <w:rPr>
                <w:b/>
                <w:sz w:val="22"/>
                <w:szCs w:val="22"/>
              </w:rPr>
            </w:pPr>
            <w:r>
              <w:rPr>
                <w:b/>
                <w:sz w:val="22"/>
                <w:szCs w:val="22"/>
              </w:rPr>
              <w:t>Transformative acti</w:t>
            </w:r>
            <w:r w:rsidR="00D255B9">
              <w:rPr>
                <w:b/>
                <w:sz w:val="22"/>
                <w:szCs w:val="22"/>
              </w:rPr>
              <w:t>ons</w:t>
            </w:r>
            <w:r w:rsidR="004D257D">
              <w:rPr>
                <w:b/>
                <w:sz w:val="22"/>
                <w:szCs w:val="22"/>
              </w:rPr>
              <w:t xml:space="preserve"> (which could include any such actions already mentioned above)</w:t>
            </w:r>
            <w:r w:rsidR="00993206" w:rsidRPr="00DB2E1B">
              <w:rPr>
                <w:b/>
                <w:sz w:val="22"/>
                <w:szCs w:val="22"/>
              </w:rPr>
              <w:t>:</w:t>
            </w:r>
          </w:p>
        </w:tc>
      </w:tr>
      <w:tr w:rsidR="00993206" w:rsidRPr="004037FF" w14:paraId="0F2691C8" w14:textId="77777777" w:rsidTr="00003A20">
        <w:tc>
          <w:tcPr>
            <w:tcW w:w="9180" w:type="dxa"/>
            <w:shd w:val="clear" w:color="auto" w:fill="FDE9D9" w:themeFill="accent6" w:themeFillTint="33"/>
          </w:tcPr>
          <w:p w14:paraId="74BB4FD2"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50F2105E"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716AC155"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2787DC42" w14:textId="77777777" w:rsidR="009D1697" w:rsidRDefault="009D1697" w:rsidP="009D1697">
            <w:pPr>
              <w:pStyle w:val="ListParagraph"/>
              <w:numPr>
                <w:ilvl w:val="0"/>
                <w:numId w:val="12"/>
              </w:numPr>
              <w:spacing w:after="120"/>
              <w:rPr>
                <w:rFonts w:asciiTheme="majorHAnsi" w:hAnsiTheme="majorHAnsi" w:cs="Arial"/>
                <w:sz w:val="22"/>
                <w:szCs w:val="22"/>
              </w:rPr>
            </w:pPr>
            <w:r>
              <w:rPr>
                <w:rFonts w:asciiTheme="majorHAnsi" w:hAnsiTheme="majorHAnsi" w:cs="Arial"/>
                <w:sz w:val="22"/>
                <w:szCs w:val="22"/>
              </w:rPr>
              <w:t xml:space="preserve">  </w:t>
            </w:r>
          </w:p>
          <w:p w14:paraId="21352704" w14:textId="15DA59FF" w:rsidR="005279C2" w:rsidRPr="00A9649F" w:rsidRDefault="005279C2" w:rsidP="00053B5B">
            <w:pPr>
              <w:pStyle w:val="ListParagraph"/>
              <w:numPr>
                <w:ilvl w:val="0"/>
                <w:numId w:val="12"/>
              </w:numPr>
              <w:spacing w:after="120"/>
              <w:rPr>
                <w:sz w:val="22"/>
                <w:szCs w:val="22"/>
              </w:rPr>
            </w:pPr>
          </w:p>
        </w:tc>
      </w:tr>
    </w:tbl>
    <w:p w14:paraId="45A8F6E5" w14:textId="3F01C592" w:rsidR="000002C3" w:rsidRDefault="000002C3" w:rsidP="000002C3">
      <w:pPr>
        <w:pStyle w:val="ListParagraph"/>
        <w:ind w:left="1080"/>
        <w:rPr>
          <w:rFonts w:cstheme="minorHAnsi"/>
          <w:sz w:val="22"/>
          <w:szCs w:val="22"/>
        </w:rPr>
      </w:pPr>
    </w:p>
    <w:tbl>
      <w:tblPr>
        <w:tblStyle w:val="TableGrid"/>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2"/>
      </w:tblGrid>
      <w:tr w:rsidR="00082238" w:rsidRPr="004037FF" w14:paraId="755B23C1" w14:textId="77777777" w:rsidTr="00FE4C6A">
        <w:tc>
          <w:tcPr>
            <w:tcW w:w="9072" w:type="dxa"/>
            <w:shd w:val="clear" w:color="auto" w:fill="B6DDE8" w:themeFill="accent5" w:themeFillTint="66"/>
          </w:tcPr>
          <w:p w14:paraId="7E148C66" w14:textId="2CE43D75" w:rsidR="00576FD5" w:rsidRPr="00DB2E1B" w:rsidRDefault="00563D0F" w:rsidP="009D1697">
            <w:pPr>
              <w:pStyle w:val="RegH23G"/>
              <w:tabs>
                <w:tab w:val="num" w:pos="1135"/>
              </w:tabs>
              <w:spacing w:before="120"/>
              <w:ind w:right="181"/>
              <w:rPr>
                <w:sz w:val="22"/>
                <w:szCs w:val="22"/>
              </w:rPr>
            </w:pPr>
            <w:r>
              <w:rPr>
                <w:sz w:val="22"/>
                <w:szCs w:val="22"/>
              </w:rPr>
              <w:t>Has</w:t>
            </w:r>
            <w:r w:rsidR="00082238" w:rsidRPr="00DB2E1B">
              <w:rPr>
                <w:sz w:val="22"/>
                <w:szCs w:val="22"/>
              </w:rPr>
              <w:t xml:space="preserve"> your country communicated </w:t>
            </w:r>
            <w:r w:rsidR="00F62310">
              <w:rPr>
                <w:sz w:val="22"/>
                <w:szCs w:val="22"/>
              </w:rPr>
              <w:t>its</w:t>
            </w:r>
            <w:r w:rsidR="00F62310" w:rsidRPr="00DB2E1B">
              <w:rPr>
                <w:sz w:val="22"/>
                <w:szCs w:val="22"/>
              </w:rPr>
              <w:t xml:space="preserve"> </w:t>
            </w:r>
            <w:r w:rsidR="00082238" w:rsidRPr="00DB2E1B">
              <w:rPr>
                <w:sz w:val="22"/>
                <w:szCs w:val="22"/>
              </w:rPr>
              <w:t>needs for addressing loss and damage in the past</w:t>
            </w:r>
            <w:r>
              <w:rPr>
                <w:sz w:val="22"/>
                <w:szCs w:val="22"/>
              </w:rPr>
              <w:t xml:space="preserve"> to the UNFCCC and if so, through what channels</w:t>
            </w:r>
            <w:r w:rsidR="00082238" w:rsidRPr="00DB2E1B">
              <w:rPr>
                <w:sz w:val="22"/>
                <w:szCs w:val="22"/>
              </w:rPr>
              <w:t xml:space="preserve">?  </w:t>
            </w:r>
            <w:r w:rsidR="003B5835" w:rsidRPr="00DB2E1B">
              <w:rPr>
                <w:sz w:val="22"/>
                <w:szCs w:val="22"/>
              </w:rPr>
              <w:t>.</w:t>
            </w:r>
          </w:p>
        </w:tc>
      </w:tr>
      <w:tr w:rsidR="00082238" w:rsidRPr="004037FF" w14:paraId="68E5D88C" w14:textId="77777777" w:rsidTr="00FE4C6A">
        <w:tc>
          <w:tcPr>
            <w:tcW w:w="9072" w:type="dxa"/>
            <w:shd w:val="clear" w:color="auto" w:fill="FDE9D9" w:themeFill="accent6" w:themeFillTint="33"/>
          </w:tcPr>
          <w:p w14:paraId="4477A94F" w14:textId="77777777" w:rsidR="00082238" w:rsidRPr="00DB2E1B" w:rsidRDefault="00265699" w:rsidP="008B54D4">
            <w:pPr>
              <w:spacing w:before="120"/>
              <w:ind w:left="664"/>
              <w:rPr>
                <w:sz w:val="22"/>
                <w:szCs w:val="22"/>
              </w:rPr>
            </w:pPr>
            <w:sdt>
              <w:sdtPr>
                <w:rPr>
                  <w:rFonts w:eastAsia="MS Gothic"/>
                  <w:sz w:val="22"/>
                  <w:szCs w:val="22"/>
                </w:rPr>
                <w:id w:val="2070617917"/>
                <w14:checkbox>
                  <w14:checked w14:val="0"/>
                  <w14:checkedState w14:val="2612" w14:font="MS Gothic"/>
                  <w14:uncheckedState w14:val="2610" w14:font="MS Gothic"/>
                </w14:checkbox>
              </w:sdtPr>
              <w:sdtEndPr/>
              <w:sdtContent>
                <w:r w:rsidR="00082238" w:rsidRPr="00DB2E1B">
                  <w:rPr>
                    <w:rFonts w:ascii="Segoe UI Symbol" w:eastAsia="MS Gothic" w:hAnsi="Segoe UI Symbol" w:cs="Segoe UI Symbol"/>
                    <w:sz w:val="22"/>
                    <w:szCs w:val="22"/>
                  </w:rPr>
                  <w:t>☐</w:t>
                </w:r>
              </w:sdtContent>
            </w:sdt>
            <w:r w:rsidR="00082238" w:rsidRPr="00DB2E1B">
              <w:rPr>
                <w:sz w:val="22"/>
                <w:szCs w:val="22"/>
              </w:rPr>
              <w:t xml:space="preserve"> </w:t>
            </w:r>
            <w:r w:rsidR="00082238" w:rsidRPr="00DB2E1B">
              <w:rPr>
                <w:sz w:val="22"/>
                <w:szCs w:val="22"/>
                <w:lang w:val="en-US"/>
              </w:rPr>
              <w:t xml:space="preserve">Yes          </w:t>
            </w:r>
            <w:sdt>
              <w:sdtPr>
                <w:rPr>
                  <w:rFonts w:eastAsia="MS Gothic"/>
                  <w:sz w:val="22"/>
                  <w:szCs w:val="22"/>
                </w:rPr>
                <w:id w:val="-498812155"/>
                <w14:checkbox>
                  <w14:checked w14:val="0"/>
                  <w14:checkedState w14:val="2612" w14:font="MS Gothic"/>
                  <w14:uncheckedState w14:val="2610" w14:font="MS Gothic"/>
                </w14:checkbox>
              </w:sdtPr>
              <w:sdtEndPr/>
              <w:sdtContent>
                <w:r w:rsidR="00082238" w:rsidRPr="00DB2E1B">
                  <w:rPr>
                    <w:rFonts w:ascii="Segoe UI Symbol" w:eastAsia="MS Gothic" w:hAnsi="Segoe UI Symbol" w:cs="Segoe UI Symbol"/>
                    <w:sz w:val="22"/>
                    <w:szCs w:val="22"/>
                  </w:rPr>
                  <w:t>☐</w:t>
                </w:r>
              </w:sdtContent>
            </w:sdt>
            <w:r w:rsidR="00082238" w:rsidRPr="00DB2E1B">
              <w:rPr>
                <w:sz w:val="22"/>
                <w:szCs w:val="22"/>
              </w:rPr>
              <w:t xml:space="preserve">  No </w:t>
            </w:r>
          </w:p>
          <w:p w14:paraId="3DA721D4" w14:textId="77777777" w:rsidR="00082238" w:rsidRPr="00DB2E1B" w:rsidRDefault="00082238" w:rsidP="00082238">
            <w:pPr>
              <w:ind w:left="570"/>
              <w:contextualSpacing/>
              <w:rPr>
                <w:i/>
                <w:sz w:val="22"/>
                <w:szCs w:val="22"/>
              </w:rPr>
            </w:pPr>
          </w:p>
          <w:p w14:paraId="4FC98B98" w14:textId="77777777" w:rsidR="00082238" w:rsidRPr="00DB2E1B" w:rsidRDefault="00082238" w:rsidP="00082238">
            <w:pPr>
              <w:ind w:left="570"/>
              <w:contextualSpacing/>
              <w:rPr>
                <w:sz w:val="22"/>
                <w:szCs w:val="22"/>
              </w:rPr>
            </w:pPr>
            <w:r w:rsidRPr="00DB2E1B">
              <w:rPr>
                <w:i/>
                <w:sz w:val="22"/>
                <w:szCs w:val="22"/>
              </w:rPr>
              <w:t>If yes</w:t>
            </w:r>
            <w:r w:rsidRPr="00DB2E1B">
              <w:rPr>
                <w:sz w:val="22"/>
                <w:szCs w:val="22"/>
              </w:rPr>
              <w:t>, please specify</w:t>
            </w:r>
            <w:r w:rsidRPr="00DB2E1B">
              <w:rPr>
                <w:i/>
                <w:szCs w:val="22"/>
              </w:rPr>
              <w:t xml:space="preserve"> </w:t>
            </w:r>
            <w:sdt>
              <w:sdtPr>
                <w:rPr>
                  <w:sz w:val="22"/>
                  <w:szCs w:val="22"/>
                </w:rPr>
                <w:id w:val="1411959096"/>
                <w:showingPlcHdr/>
                <w:text/>
              </w:sdtPr>
              <w:sdtEndPr/>
              <w:sdtContent>
                <w:r w:rsidRPr="00DB2E1B">
                  <w:rPr>
                    <w:rStyle w:val="PlaceholderText"/>
                    <w:sz w:val="22"/>
                    <w:szCs w:val="22"/>
                  </w:rPr>
                  <w:t>Click here to enter text.</w:t>
                </w:r>
              </w:sdtContent>
            </w:sdt>
          </w:p>
          <w:p w14:paraId="01FD2E4C" w14:textId="77777777" w:rsidR="00082238" w:rsidRPr="00DB2E1B" w:rsidRDefault="00082238" w:rsidP="00082238">
            <w:pPr>
              <w:ind w:left="570"/>
              <w:contextualSpacing/>
              <w:rPr>
                <w:sz w:val="22"/>
                <w:szCs w:val="22"/>
              </w:rPr>
            </w:pPr>
          </w:p>
        </w:tc>
      </w:tr>
    </w:tbl>
    <w:p w14:paraId="54B162E1" w14:textId="77777777" w:rsidR="000002C3" w:rsidRPr="000002C3" w:rsidRDefault="000002C3" w:rsidP="000002C3">
      <w:pPr>
        <w:pStyle w:val="ListParagraph"/>
        <w:ind w:left="1440"/>
        <w:rPr>
          <w:rFonts w:cstheme="minorHAnsi"/>
          <w:sz w:val="22"/>
          <w:szCs w:val="22"/>
        </w:rPr>
      </w:pPr>
    </w:p>
    <w:p w14:paraId="58DBDE5B" w14:textId="4B1677DC" w:rsidR="00C5312C" w:rsidRDefault="000002C3" w:rsidP="009D1697">
      <w:pPr>
        <w:pStyle w:val="RegH23G"/>
        <w:tabs>
          <w:tab w:val="clear" w:pos="851"/>
          <w:tab w:val="num" w:pos="1135"/>
          <w:tab w:val="num" w:pos="1170"/>
        </w:tabs>
        <w:spacing w:before="120"/>
        <w:ind w:left="1170" w:right="181" w:hanging="180"/>
        <w:rPr>
          <w:sz w:val="22"/>
          <w:szCs w:val="22"/>
        </w:rPr>
      </w:pPr>
      <w:r w:rsidRPr="00FE4C6A">
        <w:rPr>
          <w:sz w:val="22"/>
          <w:szCs w:val="22"/>
        </w:rPr>
        <w:t>The following are examples of activities for which developing countries may ask for technical assistance. This list is indicative and not exhaustive by any means.</w:t>
      </w:r>
    </w:p>
    <w:p w14:paraId="1C503CA2" w14:textId="77777777" w:rsidR="00C5312C" w:rsidRDefault="000002C3" w:rsidP="00C5312C">
      <w:pPr>
        <w:pStyle w:val="RegH23G"/>
        <w:numPr>
          <w:ilvl w:val="0"/>
          <w:numId w:val="0"/>
        </w:numPr>
        <w:tabs>
          <w:tab w:val="num" w:pos="1170"/>
        </w:tabs>
        <w:spacing w:before="120"/>
        <w:ind w:left="1170" w:right="181"/>
        <w:rPr>
          <w:sz w:val="22"/>
          <w:szCs w:val="22"/>
        </w:rPr>
      </w:pPr>
      <w:r w:rsidRPr="00FE4C6A">
        <w:rPr>
          <w:sz w:val="22"/>
          <w:szCs w:val="22"/>
        </w:rPr>
        <w:t xml:space="preserve">From this list, please indicate those actions for which your country requires technical assistance to avert, minimize and address loss or damage associated with climate change impacts. </w:t>
      </w:r>
    </w:p>
    <w:p w14:paraId="519853FB" w14:textId="05EE26B9" w:rsidR="00BF6346" w:rsidRDefault="000002C3" w:rsidP="00C5312C">
      <w:pPr>
        <w:pStyle w:val="RegH23G"/>
        <w:numPr>
          <w:ilvl w:val="0"/>
          <w:numId w:val="0"/>
        </w:numPr>
        <w:tabs>
          <w:tab w:val="num" w:pos="1170"/>
        </w:tabs>
        <w:spacing w:before="120"/>
        <w:ind w:left="1170" w:right="181"/>
        <w:rPr>
          <w:sz w:val="22"/>
          <w:szCs w:val="22"/>
        </w:rPr>
      </w:pPr>
      <w:r w:rsidRPr="00FE4C6A">
        <w:rPr>
          <w:sz w:val="22"/>
          <w:szCs w:val="22"/>
        </w:rPr>
        <w:t xml:space="preserve">The activities are clustered into categories, being fully aware that such categories could be presented in </w:t>
      </w:r>
      <w:proofErr w:type="gramStart"/>
      <w:r w:rsidRPr="00FE4C6A">
        <w:rPr>
          <w:sz w:val="22"/>
          <w:szCs w:val="22"/>
        </w:rPr>
        <w:t>many different ways</w:t>
      </w:r>
      <w:proofErr w:type="gramEnd"/>
      <w:r w:rsidRPr="00FE4C6A">
        <w:rPr>
          <w:sz w:val="22"/>
          <w:szCs w:val="22"/>
        </w:rPr>
        <w:t>, including for example paragraph 6 of decision 3/CP.18. There is space at the bottom for you to add additional entries</w:t>
      </w:r>
      <w:r w:rsidR="009979EC" w:rsidRPr="00FE4C6A">
        <w:rPr>
          <w:sz w:val="22"/>
          <w:szCs w:val="22"/>
        </w:rPr>
        <w:t>.</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621CD4" w:rsidRPr="004037FF" w14:paraId="6A1265EF" w14:textId="77777777" w:rsidTr="00003A20">
        <w:tc>
          <w:tcPr>
            <w:tcW w:w="9180" w:type="dxa"/>
            <w:shd w:val="clear" w:color="auto" w:fill="DAEEF3" w:themeFill="accent5" w:themeFillTint="33"/>
          </w:tcPr>
          <w:p w14:paraId="1F4F0A6A" w14:textId="77777777" w:rsidR="00BA0A6C" w:rsidRPr="00BA0A6C" w:rsidRDefault="00BA0A6C" w:rsidP="00BA0A6C">
            <w:pPr>
              <w:pStyle w:val="ListParagraph"/>
              <w:suppressAutoHyphens w:val="0"/>
              <w:spacing w:line="240" w:lineRule="auto"/>
              <w:contextualSpacing w:val="0"/>
              <w:rPr>
                <w:rFonts w:eastAsia="Times New Roman"/>
                <w:sz w:val="22"/>
                <w:szCs w:val="22"/>
                <w:lang w:val="en-JM"/>
              </w:rPr>
            </w:pPr>
          </w:p>
          <w:p w14:paraId="4A924FF6" w14:textId="3C57A5BA" w:rsidR="00BA0A6C" w:rsidRPr="009D1697" w:rsidRDefault="0065151A" w:rsidP="009D1697">
            <w:pPr>
              <w:pStyle w:val="ListParagraph"/>
              <w:numPr>
                <w:ilvl w:val="1"/>
                <w:numId w:val="24"/>
              </w:numPr>
              <w:suppressAutoHyphens w:val="0"/>
              <w:spacing w:after="120" w:line="240" w:lineRule="auto"/>
              <w:contextualSpacing w:val="0"/>
              <w:rPr>
                <w:rFonts w:eastAsia="Times New Roman"/>
                <w:sz w:val="22"/>
                <w:szCs w:val="22"/>
                <w:lang w:val="en-JM"/>
              </w:rPr>
            </w:pPr>
            <w:r w:rsidRPr="000002C3">
              <w:rPr>
                <w:rFonts w:eastAsia="Times New Roman"/>
                <w:b/>
                <w:sz w:val="22"/>
                <w:szCs w:val="22"/>
                <w:lang w:val="en-JM"/>
              </w:rPr>
              <w:t>Collection and management of data and information</w:t>
            </w:r>
            <w:r w:rsidRPr="00BA0A6C">
              <w:rPr>
                <w:rFonts w:eastAsia="Times New Roman"/>
                <w:b/>
                <w:sz w:val="22"/>
                <w:szCs w:val="22"/>
                <w:lang w:val="en-JM"/>
              </w:rPr>
              <w:t xml:space="preserve"> (including databases, spatial data, systematic observations, establishing baselines, etc):</w:t>
            </w:r>
          </w:p>
        </w:tc>
      </w:tr>
      <w:tr w:rsidR="00621CD4" w:rsidRPr="004037FF" w14:paraId="6E1B1882" w14:textId="77777777" w:rsidTr="00003A20">
        <w:tc>
          <w:tcPr>
            <w:tcW w:w="9180" w:type="dxa"/>
            <w:shd w:val="clear" w:color="auto" w:fill="FDE9D9" w:themeFill="accent6" w:themeFillTint="33"/>
          </w:tcPr>
          <w:p w14:paraId="5EDD6C4C" w14:textId="7D3379CB" w:rsidR="00621CD4" w:rsidRPr="002C1DA7" w:rsidRDefault="00265699" w:rsidP="002C1DA7">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819845614"/>
                <w14:checkbox>
                  <w14:checked w14:val="0"/>
                  <w14:checkedState w14:val="2612" w14:font="MS Gothic"/>
                  <w14:uncheckedState w14:val="2610" w14:font="MS Gothic"/>
                </w14:checkbox>
              </w:sdtPr>
              <w:sdtEndPr/>
              <w:sdtContent>
                <w:r w:rsidR="002C1DA7">
                  <w:rPr>
                    <w:rFonts w:ascii="MS Gothic" w:eastAsia="MS Gothic" w:hAnsi="MS Gothic" w:cs="MS Gothic" w:hint="eastAsia"/>
                    <w:sz w:val="22"/>
                    <w:szCs w:val="22"/>
                  </w:rPr>
                  <w:t>☐</w:t>
                </w:r>
              </w:sdtContent>
            </w:sdt>
            <w:r w:rsidR="00621CD4" w:rsidRPr="002C1DA7">
              <w:rPr>
                <w:rFonts w:asciiTheme="majorHAnsi" w:eastAsia="MS Gothic" w:hAnsiTheme="majorHAnsi" w:cs="MS Gothic"/>
                <w:sz w:val="22"/>
                <w:szCs w:val="22"/>
              </w:rPr>
              <w:t xml:space="preserve"> </w:t>
            </w:r>
            <w:r w:rsidR="002C1DA7" w:rsidRPr="002C1DA7">
              <w:rPr>
                <w:rFonts w:cstheme="minorHAnsi"/>
                <w:sz w:val="22"/>
                <w:szCs w:val="22"/>
              </w:rPr>
              <w:t>Reconstruction of historical climate databases including data rescue from old paper records to support climate information services.</w:t>
            </w:r>
          </w:p>
          <w:p w14:paraId="6F907DB7" w14:textId="09036CD5" w:rsidR="00621CD4" w:rsidRPr="002C1DA7" w:rsidRDefault="00265699" w:rsidP="00A328CC">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448555399"/>
                <w14:checkbox>
                  <w14:checked w14:val="0"/>
                  <w14:checkedState w14:val="2612" w14:font="MS Gothic"/>
                  <w14:uncheckedState w14:val="2610" w14:font="MS Gothic"/>
                </w14:checkbox>
              </w:sdtPr>
              <w:sdtEndPr/>
              <w:sdtContent>
                <w:r w:rsidR="00621CD4" w:rsidRPr="002C1DA7">
                  <w:rPr>
                    <w:rFonts w:ascii="MS Gothic" w:eastAsia="MS Gothic" w:hAnsi="MS Gothic" w:cs="MS Gothic" w:hint="eastAsia"/>
                    <w:sz w:val="22"/>
                    <w:szCs w:val="22"/>
                  </w:rPr>
                  <w:t>☐</w:t>
                </w:r>
              </w:sdtContent>
            </w:sdt>
            <w:r w:rsidR="00621CD4" w:rsidRPr="002C1DA7">
              <w:rPr>
                <w:rFonts w:asciiTheme="majorHAnsi" w:eastAsia="MS Gothic" w:hAnsiTheme="majorHAnsi" w:cs="MS Gothic"/>
                <w:sz w:val="22"/>
                <w:szCs w:val="22"/>
              </w:rPr>
              <w:t xml:space="preserve"> </w:t>
            </w:r>
            <w:r w:rsidR="002C1DA7" w:rsidRPr="002C1DA7">
              <w:rPr>
                <w:rFonts w:cstheme="minorHAnsi"/>
                <w:sz w:val="22"/>
                <w:szCs w:val="22"/>
              </w:rPr>
              <w:t>Use of space technologies in systematic observations and geospatial analyses.</w:t>
            </w:r>
            <w:r w:rsidR="00621CD4" w:rsidRPr="002C1DA7">
              <w:rPr>
                <w:rFonts w:cstheme="minorHAnsi"/>
                <w:sz w:val="22"/>
                <w:szCs w:val="22"/>
              </w:rPr>
              <w:t xml:space="preserve"> </w:t>
            </w:r>
          </w:p>
          <w:p w14:paraId="1533DB15" w14:textId="3AC3FDA5" w:rsidR="00621CD4" w:rsidRPr="00A328CC" w:rsidRDefault="00265699" w:rsidP="00A328CC">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217555487"/>
                <w14:checkbox>
                  <w14:checked w14:val="0"/>
                  <w14:checkedState w14:val="2612" w14:font="MS Gothic"/>
                  <w14:uncheckedState w14:val="2610" w14:font="MS Gothic"/>
                </w14:checkbox>
              </w:sdtPr>
              <w:sdtEndPr/>
              <w:sdtContent>
                <w:r w:rsidR="00621CD4" w:rsidRPr="00A328CC">
                  <w:rPr>
                    <w:rFonts w:ascii="MS Gothic" w:eastAsia="MS Gothic" w:hAnsi="MS Gothic" w:cs="MS Gothic" w:hint="eastAsia"/>
                    <w:sz w:val="22"/>
                    <w:szCs w:val="22"/>
                  </w:rPr>
                  <w:t>☐</w:t>
                </w:r>
              </w:sdtContent>
            </w:sdt>
            <w:r w:rsidR="00621CD4" w:rsidRPr="00A328CC">
              <w:rPr>
                <w:rFonts w:asciiTheme="majorHAnsi" w:eastAsia="MS Gothic" w:hAnsiTheme="majorHAnsi" w:cs="MS Gothic"/>
                <w:sz w:val="22"/>
                <w:szCs w:val="22"/>
              </w:rPr>
              <w:t xml:space="preserve"> </w:t>
            </w:r>
            <w:r w:rsidR="00A328CC" w:rsidRPr="00A328CC">
              <w:rPr>
                <w:rFonts w:cstheme="minorHAnsi"/>
                <w:sz w:val="22"/>
                <w:szCs w:val="22"/>
              </w:rPr>
              <w:t>Establishment of a baseline on non-economic and social loss and damage, as well as regarding culture, territory, indigenous knowledge systems, ecosystem services.</w:t>
            </w:r>
          </w:p>
          <w:p w14:paraId="01686303" w14:textId="7F285050" w:rsidR="00621CD4" w:rsidRPr="000002C3" w:rsidRDefault="00265699" w:rsidP="00B5486B">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555540750"/>
                <w14:checkbox>
                  <w14:checked w14:val="0"/>
                  <w14:checkedState w14:val="2612" w14:font="MS Gothic"/>
                  <w14:uncheckedState w14:val="2610" w14:font="MS Gothic"/>
                </w14:checkbox>
              </w:sdtPr>
              <w:sdtEndPr/>
              <w:sdtContent>
                <w:r w:rsidR="00A328CC" w:rsidRPr="00A328CC">
                  <w:rPr>
                    <w:rFonts w:ascii="MS Gothic" w:eastAsia="MS Gothic" w:hAnsi="MS Gothic" w:cs="MS Gothic" w:hint="eastAsia"/>
                    <w:sz w:val="22"/>
                    <w:szCs w:val="22"/>
                  </w:rPr>
                  <w:t>☐</w:t>
                </w:r>
              </w:sdtContent>
            </w:sdt>
            <w:r w:rsidR="00621CD4" w:rsidRPr="00A328CC">
              <w:rPr>
                <w:rFonts w:asciiTheme="majorHAnsi" w:eastAsia="MS Gothic" w:hAnsiTheme="majorHAnsi" w:cs="MS Gothic"/>
                <w:sz w:val="22"/>
                <w:szCs w:val="22"/>
              </w:rPr>
              <w:t xml:space="preserve"> </w:t>
            </w:r>
            <w:r w:rsidR="00621CD4" w:rsidRPr="00A328CC">
              <w:rPr>
                <w:rFonts w:cstheme="minorHAnsi"/>
                <w:sz w:val="22"/>
                <w:szCs w:val="22"/>
              </w:rPr>
              <w:t xml:space="preserve"> </w:t>
            </w:r>
            <w:r w:rsidR="00A328CC" w:rsidRPr="00A328CC">
              <w:rPr>
                <w:rFonts w:cstheme="minorHAnsi"/>
                <w:sz w:val="22"/>
                <w:szCs w:val="22"/>
              </w:rPr>
              <w:t>Development of databases and information services to support risk profiling and risk assessment of a variety of timeframes by different actors and stakeholders in their decision-processes.</w:t>
            </w:r>
          </w:p>
          <w:p w14:paraId="1CAB2E47" w14:textId="294A8285" w:rsidR="00621CD4" w:rsidRPr="00B5486B" w:rsidRDefault="00265699" w:rsidP="00B5486B">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989970300"/>
                <w14:checkbox>
                  <w14:checked w14:val="0"/>
                  <w14:checkedState w14:val="2612" w14:font="MS Gothic"/>
                  <w14:uncheckedState w14:val="2610" w14:font="MS Gothic"/>
                </w14:checkbox>
              </w:sdtPr>
              <w:sdtEndPr/>
              <w:sdtContent>
                <w:r w:rsidR="00621CD4" w:rsidRPr="00B5486B">
                  <w:rPr>
                    <w:rFonts w:ascii="MS Gothic" w:eastAsia="MS Gothic" w:hAnsi="MS Gothic" w:cs="MS Gothic" w:hint="eastAsia"/>
                    <w:sz w:val="22"/>
                    <w:szCs w:val="22"/>
                  </w:rPr>
                  <w:t>☐</w:t>
                </w:r>
              </w:sdtContent>
            </w:sdt>
            <w:r w:rsidR="00621CD4" w:rsidRPr="00B5486B">
              <w:rPr>
                <w:rFonts w:asciiTheme="majorHAnsi" w:eastAsia="MS Gothic" w:hAnsiTheme="majorHAnsi" w:cs="MS Gothic"/>
                <w:sz w:val="22"/>
                <w:szCs w:val="22"/>
              </w:rPr>
              <w:t xml:space="preserve"> </w:t>
            </w:r>
            <w:r w:rsidR="00A328CC" w:rsidRPr="00B5486B">
              <w:rPr>
                <w:rFonts w:cstheme="minorHAnsi"/>
                <w:sz w:val="22"/>
                <w:szCs w:val="22"/>
              </w:rPr>
              <w:t>Setting up a registry/Mapping of at-risk populations to assess sea level rise induced relocation costs for coastal communities.</w:t>
            </w:r>
          </w:p>
        </w:tc>
      </w:tr>
      <w:tr w:rsidR="00FE4C6A" w:rsidRPr="004037FF" w14:paraId="1C566517" w14:textId="77777777" w:rsidTr="00003A20">
        <w:tc>
          <w:tcPr>
            <w:tcW w:w="9180" w:type="dxa"/>
            <w:shd w:val="clear" w:color="auto" w:fill="DAEEF3" w:themeFill="accent5" w:themeFillTint="33"/>
          </w:tcPr>
          <w:p w14:paraId="47EF12E6" w14:textId="1C53BC6E" w:rsidR="00FE4C6A" w:rsidRPr="000002C3" w:rsidRDefault="00FE4C6A" w:rsidP="00FE4C6A">
            <w:pPr>
              <w:pStyle w:val="ListParagraph"/>
              <w:numPr>
                <w:ilvl w:val="1"/>
                <w:numId w:val="24"/>
              </w:numPr>
              <w:suppressAutoHyphens w:val="0"/>
              <w:spacing w:line="240" w:lineRule="auto"/>
              <w:rPr>
                <w:rFonts w:eastAsia="Times New Roman"/>
                <w:sz w:val="22"/>
                <w:szCs w:val="22"/>
                <w:lang w:val="en-JM"/>
              </w:rPr>
            </w:pPr>
            <w:r w:rsidRPr="000002C3">
              <w:rPr>
                <w:rFonts w:eastAsia="Times New Roman"/>
                <w:b/>
                <w:sz w:val="22"/>
                <w:szCs w:val="22"/>
                <w:lang w:val="en-JM"/>
              </w:rPr>
              <w:lastRenderedPageBreak/>
              <w:t xml:space="preserve">Analyses of data and information </w:t>
            </w:r>
            <w:r w:rsidRPr="000002C3">
              <w:rPr>
                <w:rFonts w:eastAsia="Times New Roman"/>
                <w:sz w:val="22"/>
                <w:szCs w:val="22"/>
                <w:lang w:val="en-JM"/>
              </w:rPr>
              <w:t>(including climate change projections, impact analyses, hazard mapping, etc):</w:t>
            </w:r>
          </w:p>
          <w:p w14:paraId="173D0E32" w14:textId="2D0585E9" w:rsidR="00FE4C6A" w:rsidRPr="00FE4C6A" w:rsidRDefault="00FE4C6A" w:rsidP="00FE4C6A">
            <w:pPr>
              <w:pStyle w:val="ListParagraph"/>
              <w:suppressAutoHyphens w:val="0"/>
              <w:spacing w:line="240" w:lineRule="auto"/>
              <w:rPr>
                <w:rFonts w:eastAsia="Times New Roman"/>
                <w:sz w:val="22"/>
                <w:szCs w:val="22"/>
                <w:lang w:val="en-JM"/>
              </w:rPr>
            </w:pPr>
          </w:p>
        </w:tc>
      </w:tr>
      <w:tr w:rsidR="00FE4C6A" w:rsidRPr="004037FF" w14:paraId="658443F6" w14:textId="77777777" w:rsidTr="00003A20">
        <w:tc>
          <w:tcPr>
            <w:tcW w:w="9180" w:type="dxa"/>
            <w:shd w:val="clear" w:color="auto" w:fill="FDE9D9" w:themeFill="accent6" w:themeFillTint="33"/>
          </w:tcPr>
          <w:p w14:paraId="3970DD6D" w14:textId="34692D55" w:rsidR="00FE4C6A" w:rsidRPr="000D5D71" w:rsidRDefault="00265699" w:rsidP="000D5D7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770707086"/>
                <w14:checkbox>
                  <w14:checked w14:val="0"/>
                  <w14:checkedState w14:val="2612" w14:font="MS Gothic"/>
                  <w14:uncheckedState w14:val="2610" w14:font="MS Gothic"/>
                </w14:checkbox>
              </w:sdtPr>
              <w:sdtEndPr/>
              <w:sdtContent>
                <w:r w:rsidR="00FE4C6A" w:rsidRPr="000D5D71">
                  <w:rPr>
                    <w:rFonts w:ascii="MS Gothic" w:eastAsia="MS Gothic" w:hAnsi="MS Gothic" w:cs="MS Gothic" w:hint="eastAsia"/>
                    <w:sz w:val="22"/>
                    <w:szCs w:val="22"/>
                  </w:rPr>
                  <w:t>☐</w:t>
                </w:r>
              </w:sdtContent>
            </w:sdt>
            <w:r w:rsidR="00FE4C6A" w:rsidRPr="000D5D71">
              <w:rPr>
                <w:rFonts w:asciiTheme="majorHAnsi" w:eastAsia="MS Gothic" w:hAnsiTheme="majorHAnsi" w:cs="MS Gothic"/>
                <w:sz w:val="22"/>
                <w:szCs w:val="22"/>
              </w:rPr>
              <w:t xml:space="preserve"> </w:t>
            </w:r>
            <w:r w:rsidR="00FE4C6A" w:rsidRPr="000D5D71">
              <w:rPr>
                <w:rFonts w:cstheme="minorHAnsi"/>
                <w:sz w:val="22"/>
                <w:szCs w:val="22"/>
              </w:rPr>
              <w:t>Development of local to national climate change scenarios and production of projections of climate risk.</w:t>
            </w:r>
          </w:p>
          <w:p w14:paraId="39EB6FAC" w14:textId="385E2B26" w:rsidR="00FE4C6A" w:rsidRPr="000D5D71" w:rsidRDefault="00265699" w:rsidP="000D5D7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575406256"/>
                <w14:checkbox>
                  <w14:checked w14:val="0"/>
                  <w14:checkedState w14:val="2612" w14:font="MS Gothic"/>
                  <w14:uncheckedState w14:val="2610" w14:font="MS Gothic"/>
                </w14:checkbox>
              </w:sdtPr>
              <w:sdtEndPr/>
              <w:sdtContent>
                <w:r w:rsidR="003D6A5D">
                  <w:rPr>
                    <w:rFonts w:ascii="MS Gothic" w:eastAsia="MS Gothic" w:hAnsi="MS Gothic" w:cs="MS Gothic" w:hint="eastAsia"/>
                    <w:sz w:val="22"/>
                    <w:szCs w:val="22"/>
                  </w:rPr>
                  <w:t>☐</w:t>
                </w:r>
              </w:sdtContent>
            </w:sdt>
            <w:r w:rsidR="00FE4C6A" w:rsidRPr="000D5D71">
              <w:rPr>
                <w:rFonts w:asciiTheme="majorHAnsi" w:eastAsia="MS Gothic" w:hAnsiTheme="majorHAnsi" w:cs="MS Gothic"/>
                <w:sz w:val="22"/>
                <w:szCs w:val="22"/>
              </w:rPr>
              <w:t xml:space="preserve"> </w:t>
            </w:r>
            <w:r w:rsidR="000D5D71" w:rsidRPr="000D5D71">
              <w:rPr>
                <w:rFonts w:cstheme="minorHAnsi"/>
                <w:sz w:val="22"/>
                <w:szCs w:val="22"/>
              </w:rPr>
              <w:t>Conduct of pilot loss and damage assessments for certain key agricultural commodities which are vulnerable to climate change, such as rice, aquaculture, and fruits.</w:t>
            </w:r>
            <w:r w:rsidR="00FE4C6A" w:rsidRPr="000D5D71">
              <w:rPr>
                <w:rFonts w:cstheme="minorHAnsi"/>
                <w:sz w:val="22"/>
                <w:szCs w:val="22"/>
              </w:rPr>
              <w:t xml:space="preserve"> </w:t>
            </w:r>
          </w:p>
          <w:p w14:paraId="1827E17E" w14:textId="64865EBD" w:rsidR="00FE4C6A" w:rsidRPr="000D5D71" w:rsidRDefault="00265699" w:rsidP="000D5D7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267842987"/>
                <w14:checkbox>
                  <w14:checked w14:val="0"/>
                  <w14:checkedState w14:val="2612" w14:font="MS Gothic"/>
                  <w14:uncheckedState w14:val="2610" w14:font="MS Gothic"/>
                </w14:checkbox>
              </w:sdtPr>
              <w:sdtEndPr/>
              <w:sdtContent>
                <w:r w:rsidR="00FE4C6A" w:rsidRPr="000D5D71">
                  <w:rPr>
                    <w:rFonts w:ascii="MS Gothic" w:eastAsia="MS Gothic" w:hAnsi="MS Gothic" w:cs="MS Gothic" w:hint="eastAsia"/>
                    <w:sz w:val="22"/>
                    <w:szCs w:val="22"/>
                  </w:rPr>
                  <w:t>☐</w:t>
                </w:r>
              </w:sdtContent>
            </w:sdt>
            <w:r w:rsidR="00FE4C6A" w:rsidRPr="000D5D71">
              <w:rPr>
                <w:rFonts w:asciiTheme="majorHAnsi" w:eastAsia="MS Gothic" w:hAnsiTheme="majorHAnsi" w:cs="MS Gothic"/>
                <w:sz w:val="22"/>
                <w:szCs w:val="22"/>
              </w:rPr>
              <w:t xml:space="preserve"> </w:t>
            </w:r>
            <w:r w:rsidR="000D5D71" w:rsidRPr="000D5D71">
              <w:rPr>
                <w:rFonts w:cstheme="minorHAnsi"/>
                <w:sz w:val="22"/>
                <w:szCs w:val="22"/>
              </w:rPr>
              <w:t>Construction of multivariate impacts and loss databases to support assessments and reporting including through the use of bigdata methods.</w:t>
            </w:r>
          </w:p>
          <w:p w14:paraId="4D02679A" w14:textId="299B29DD" w:rsidR="00FE4C6A" w:rsidRPr="000002C3" w:rsidRDefault="00265699" w:rsidP="00003A20">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067995286"/>
                <w14:checkbox>
                  <w14:checked w14:val="0"/>
                  <w14:checkedState w14:val="2612" w14:font="MS Gothic"/>
                  <w14:uncheckedState w14:val="2610" w14:font="MS Gothic"/>
                </w14:checkbox>
              </w:sdtPr>
              <w:sdtEndPr/>
              <w:sdtContent>
                <w:r w:rsidR="00FE4C6A" w:rsidRPr="00A328CC">
                  <w:rPr>
                    <w:rFonts w:ascii="MS Gothic" w:eastAsia="MS Gothic" w:hAnsi="MS Gothic" w:cs="MS Gothic" w:hint="eastAsia"/>
                    <w:sz w:val="22"/>
                    <w:szCs w:val="22"/>
                  </w:rPr>
                  <w:t>☐</w:t>
                </w:r>
              </w:sdtContent>
            </w:sdt>
            <w:r w:rsidR="00FE4C6A" w:rsidRPr="00A328CC">
              <w:rPr>
                <w:rFonts w:asciiTheme="majorHAnsi" w:eastAsia="MS Gothic" w:hAnsiTheme="majorHAnsi" w:cs="MS Gothic"/>
                <w:sz w:val="22"/>
                <w:szCs w:val="22"/>
              </w:rPr>
              <w:t xml:space="preserve"> </w:t>
            </w:r>
            <w:r w:rsidR="00FE4C6A" w:rsidRPr="00A328CC">
              <w:rPr>
                <w:rFonts w:cstheme="minorHAnsi"/>
                <w:sz w:val="22"/>
                <w:szCs w:val="22"/>
              </w:rPr>
              <w:t xml:space="preserve"> </w:t>
            </w:r>
            <w:r w:rsidR="00DA122E" w:rsidRPr="000002C3">
              <w:rPr>
                <w:rFonts w:cstheme="minorHAnsi"/>
                <w:sz w:val="22"/>
                <w:szCs w:val="22"/>
              </w:rPr>
              <w:t>Design of shared database systems to support different ministries and other stakeholders in the country including data collection, storage and sharing protocols and policies.</w:t>
            </w:r>
          </w:p>
          <w:p w14:paraId="6E38B7E2" w14:textId="58B1F3A3" w:rsidR="00FE4C6A" w:rsidRDefault="00265699" w:rsidP="00BB38CB">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645121704"/>
                <w14:checkbox>
                  <w14:checked w14:val="0"/>
                  <w14:checkedState w14:val="2612" w14:font="MS Gothic"/>
                  <w14:uncheckedState w14:val="2610" w14:font="MS Gothic"/>
                </w14:checkbox>
              </w:sdtPr>
              <w:sdtEndPr/>
              <w:sdtContent>
                <w:r w:rsidR="00BB38CB" w:rsidRPr="00BB38CB">
                  <w:rPr>
                    <w:rFonts w:ascii="MS Gothic" w:eastAsia="MS Gothic" w:hAnsi="MS Gothic" w:cs="MS Gothic" w:hint="eastAsia"/>
                    <w:sz w:val="22"/>
                    <w:szCs w:val="22"/>
                  </w:rPr>
                  <w:t>☐</w:t>
                </w:r>
              </w:sdtContent>
            </w:sdt>
            <w:r w:rsidR="00FE4C6A" w:rsidRPr="00BB38CB">
              <w:rPr>
                <w:rFonts w:asciiTheme="majorHAnsi" w:eastAsia="MS Gothic" w:hAnsiTheme="majorHAnsi" w:cs="MS Gothic"/>
                <w:sz w:val="22"/>
                <w:szCs w:val="22"/>
              </w:rPr>
              <w:t xml:space="preserve"> </w:t>
            </w:r>
            <w:r w:rsidR="00DA122E" w:rsidRPr="00BB38CB">
              <w:rPr>
                <w:rFonts w:cstheme="minorHAnsi"/>
                <w:sz w:val="22"/>
                <w:szCs w:val="22"/>
              </w:rPr>
              <w:t>Quantitative assessment of risk for important systems to inform decision-making, in particular, selection of risk management approaches.</w:t>
            </w:r>
          </w:p>
          <w:p w14:paraId="68DF4507" w14:textId="74E21670" w:rsidR="002367E8" w:rsidRPr="009503C1" w:rsidRDefault="00265699" w:rsidP="009503C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605083925"/>
                <w14:checkbox>
                  <w14:checked w14:val="0"/>
                  <w14:checkedState w14:val="2612" w14:font="MS Gothic"/>
                  <w14:uncheckedState w14:val="2610" w14:font="MS Gothic"/>
                </w14:checkbox>
              </w:sdtPr>
              <w:sdtEndPr/>
              <w:sdtContent>
                <w:r w:rsidR="002367E8" w:rsidRPr="009503C1">
                  <w:rPr>
                    <w:rFonts w:ascii="MS Gothic" w:eastAsia="MS Gothic" w:hAnsi="MS Gothic" w:cs="MS Gothic" w:hint="eastAsia"/>
                    <w:sz w:val="22"/>
                    <w:szCs w:val="22"/>
                  </w:rPr>
                  <w:t>☐</w:t>
                </w:r>
              </w:sdtContent>
            </w:sdt>
            <w:r w:rsidR="002367E8" w:rsidRPr="009503C1">
              <w:rPr>
                <w:rFonts w:asciiTheme="majorHAnsi" w:eastAsia="MS Gothic" w:hAnsiTheme="majorHAnsi" w:cs="MS Gothic"/>
                <w:sz w:val="22"/>
                <w:szCs w:val="22"/>
              </w:rPr>
              <w:t xml:space="preserve"> </w:t>
            </w:r>
            <w:r w:rsidR="009503C1" w:rsidRPr="009503C1">
              <w:rPr>
                <w:rFonts w:cstheme="minorHAnsi"/>
                <w:sz w:val="22"/>
                <w:szCs w:val="22"/>
              </w:rPr>
              <w:t>Costing of impacts in the present as well as for projected impacts for use in costs-benefit analyses to appraise options.</w:t>
            </w:r>
          </w:p>
          <w:p w14:paraId="58681EA5" w14:textId="5B8F77EE" w:rsidR="002367E8" w:rsidRPr="009503C1" w:rsidRDefault="00265699" w:rsidP="009503C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515728552"/>
                <w14:checkbox>
                  <w14:checked w14:val="0"/>
                  <w14:checkedState w14:val="2612" w14:font="MS Gothic"/>
                  <w14:uncheckedState w14:val="2610" w14:font="MS Gothic"/>
                </w14:checkbox>
              </w:sdtPr>
              <w:sdtEndPr/>
              <w:sdtContent>
                <w:r w:rsidR="002367E8" w:rsidRPr="009503C1">
                  <w:rPr>
                    <w:rFonts w:ascii="MS Gothic" w:eastAsia="MS Gothic" w:hAnsi="MS Gothic" w:cs="MS Gothic" w:hint="eastAsia"/>
                    <w:sz w:val="22"/>
                    <w:szCs w:val="22"/>
                  </w:rPr>
                  <w:t>☐</w:t>
                </w:r>
              </w:sdtContent>
            </w:sdt>
            <w:r w:rsidR="002367E8" w:rsidRPr="009503C1">
              <w:rPr>
                <w:rFonts w:asciiTheme="majorHAnsi" w:eastAsia="MS Gothic" w:hAnsiTheme="majorHAnsi" w:cs="MS Gothic"/>
                <w:sz w:val="22"/>
                <w:szCs w:val="22"/>
              </w:rPr>
              <w:t xml:space="preserve"> </w:t>
            </w:r>
            <w:r w:rsidR="009503C1" w:rsidRPr="009503C1">
              <w:rPr>
                <w:rFonts w:cstheme="minorHAnsi"/>
                <w:sz w:val="22"/>
                <w:szCs w:val="22"/>
              </w:rPr>
              <w:t>Methods for automated and semi-automated inventorying of infrastructure and assets such as involving geospatial technologies and artificial intelligence.</w:t>
            </w:r>
            <w:r w:rsidR="002367E8" w:rsidRPr="009503C1">
              <w:rPr>
                <w:rFonts w:cstheme="minorHAnsi"/>
                <w:sz w:val="22"/>
                <w:szCs w:val="22"/>
              </w:rPr>
              <w:t xml:space="preserve"> </w:t>
            </w:r>
          </w:p>
          <w:p w14:paraId="2D6C7882" w14:textId="72012BE5" w:rsidR="002367E8" w:rsidRPr="000D5D71" w:rsidRDefault="00265699" w:rsidP="001424B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021058319"/>
                <w14:checkbox>
                  <w14:checked w14:val="0"/>
                  <w14:checkedState w14:val="2612" w14:font="MS Gothic"/>
                  <w14:uncheckedState w14:val="2610" w14:font="MS Gothic"/>
                </w14:checkbox>
              </w:sdtPr>
              <w:sdtEndPr/>
              <w:sdtContent>
                <w:r w:rsidR="002367E8" w:rsidRPr="001424B1">
                  <w:rPr>
                    <w:rFonts w:ascii="MS Gothic" w:eastAsia="MS Gothic" w:hAnsi="MS Gothic" w:cs="MS Gothic" w:hint="eastAsia"/>
                    <w:sz w:val="22"/>
                    <w:szCs w:val="22"/>
                  </w:rPr>
                  <w:t>☐</w:t>
                </w:r>
              </w:sdtContent>
            </w:sdt>
            <w:r w:rsidR="002367E8" w:rsidRPr="001424B1">
              <w:rPr>
                <w:rFonts w:asciiTheme="majorHAnsi" w:eastAsia="MS Gothic" w:hAnsiTheme="majorHAnsi" w:cs="MS Gothic"/>
                <w:sz w:val="22"/>
                <w:szCs w:val="22"/>
              </w:rPr>
              <w:t xml:space="preserve"> </w:t>
            </w:r>
            <w:r w:rsidR="009503C1" w:rsidRPr="001424B1">
              <w:rPr>
                <w:rFonts w:cstheme="minorHAnsi"/>
                <w:sz w:val="22"/>
                <w:szCs w:val="22"/>
              </w:rPr>
              <w:t>Estimation and outreach on future climate change risks to inform investor decisions.</w:t>
            </w:r>
          </w:p>
          <w:p w14:paraId="3557E187" w14:textId="5B86C590" w:rsidR="002367E8" w:rsidRPr="001424B1" w:rsidRDefault="00265699" w:rsidP="001424B1">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584658306"/>
                <w14:checkbox>
                  <w14:checked w14:val="0"/>
                  <w14:checkedState w14:val="2612" w14:font="MS Gothic"/>
                  <w14:uncheckedState w14:val="2610" w14:font="MS Gothic"/>
                </w14:checkbox>
              </w:sdtPr>
              <w:sdtEndPr/>
              <w:sdtContent>
                <w:r w:rsidR="002367E8" w:rsidRPr="001424B1">
                  <w:rPr>
                    <w:rFonts w:ascii="MS Gothic" w:eastAsia="MS Gothic" w:hAnsi="MS Gothic" w:cs="MS Gothic" w:hint="eastAsia"/>
                    <w:sz w:val="22"/>
                    <w:szCs w:val="22"/>
                  </w:rPr>
                  <w:t>☐</w:t>
                </w:r>
              </w:sdtContent>
            </w:sdt>
            <w:r w:rsidR="002367E8" w:rsidRPr="001424B1">
              <w:rPr>
                <w:rFonts w:asciiTheme="majorHAnsi" w:eastAsia="MS Gothic" w:hAnsiTheme="majorHAnsi" w:cs="MS Gothic"/>
                <w:sz w:val="22"/>
                <w:szCs w:val="22"/>
              </w:rPr>
              <w:t xml:space="preserve"> </w:t>
            </w:r>
            <w:r w:rsidR="002367E8" w:rsidRPr="001424B1">
              <w:rPr>
                <w:rFonts w:cstheme="minorHAnsi"/>
                <w:sz w:val="22"/>
                <w:szCs w:val="22"/>
              </w:rPr>
              <w:t xml:space="preserve"> </w:t>
            </w:r>
            <w:r w:rsidR="001424B1" w:rsidRPr="001424B1">
              <w:rPr>
                <w:rFonts w:cstheme="minorHAnsi"/>
                <w:sz w:val="22"/>
                <w:szCs w:val="22"/>
              </w:rPr>
              <w:t>Development of standardized set of risk assessment guidelines for community/subnational level to prepare and maintain inventories of at-risk assets.</w:t>
            </w:r>
          </w:p>
          <w:p w14:paraId="704D6E10" w14:textId="0B72B0E1" w:rsidR="002367E8" w:rsidRPr="00BB38CB" w:rsidRDefault="00265699" w:rsidP="003D6A5D">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766423450"/>
                <w14:checkbox>
                  <w14:checked w14:val="0"/>
                  <w14:checkedState w14:val="2612" w14:font="MS Gothic"/>
                  <w14:uncheckedState w14:val="2610" w14:font="MS Gothic"/>
                </w14:checkbox>
              </w:sdtPr>
              <w:sdtEndPr/>
              <w:sdtContent>
                <w:r w:rsidR="002367E8" w:rsidRPr="003D6A5D">
                  <w:rPr>
                    <w:rFonts w:ascii="MS Gothic" w:eastAsia="MS Gothic" w:hAnsi="MS Gothic" w:cs="MS Gothic" w:hint="eastAsia"/>
                    <w:sz w:val="22"/>
                    <w:szCs w:val="22"/>
                  </w:rPr>
                  <w:t>☐</w:t>
                </w:r>
              </w:sdtContent>
            </w:sdt>
            <w:r w:rsidR="002367E8" w:rsidRPr="003D6A5D">
              <w:rPr>
                <w:rFonts w:asciiTheme="majorHAnsi" w:eastAsia="MS Gothic" w:hAnsiTheme="majorHAnsi" w:cs="MS Gothic"/>
                <w:sz w:val="22"/>
                <w:szCs w:val="22"/>
              </w:rPr>
              <w:t xml:space="preserve"> </w:t>
            </w:r>
            <w:r w:rsidR="001424B1" w:rsidRPr="003D6A5D">
              <w:rPr>
                <w:rFonts w:cstheme="minorHAnsi"/>
                <w:sz w:val="22"/>
                <w:szCs w:val="22"/>
              </w:rPr>
              <w:t>National-scale site characterization to support hazard mapping, zoning and other land use planning.</w:t>
            </w:r>
          </w:p>
        </w:tc>
      </w:tr>
    </w:tbl>
    <w:p w14:paraId="7813D459" w14:textId="77777777" w:rsidR="000002C3" w:rsidRPr="0055601B" w:rsidRDefault="000002C3" w:rsidP="0055601B">
      <w:pPr>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BE3B11" w:rsidRPr="004037FF" w14:paraId="7B510EEE" w14:textId="77777777" w:rsidTr="00003A20">
        <w:tc>
          <w:tcPr>
            <w:tcW w:w="9180" w:type="dxa"/>
            <w:shd w:val="clear" w:color="auto" w:fill="DAEEF3" w:themeFill="accent5" w:themeFillTint="33"/>
          </w:tcPr>
          <w:p w14:paraId="685E0E22" w14:textId="7906F50C" w:rsidR="00BE3B11" w:rsidRPr="00C5312C" w:rsidRDefault="005030CA" w:rsidP="00C5312C">
            <w:pPr>
              <w:pStyle w:val="ListParagraph"/>
              <w:numPr>
                <w:ilvl w:val="1"/>
                <w:numId w:val="24"/>
              </w:numPr>
              <w:suppressAutoHyphens w:val="0"/>
              <w:spacing w:before="120" w:after="120" w:line="240" w:lineRule="auto"/>
              <w:rPr>
                <w:rFonts w:eastAsia="Times New Roman"/>
                <w:b/>
                <w:sz w:val="22"/>
                <w:szCs w:val="22"/>
                <w:lang w:val="en-JM"/>
              </w:rPr>
            </w:pPr>
            <w:r w:rsidRPr="005030CA">
              <w:rPr>
                <w:rFonts w:eastAsia="Times New Roman"/>
                <w:b/>
                <w:sz w:val="22"/>
                <w:szCs w:val="22"/>
                <w:lang w:val="en-JM"/>
              </w:rPr>
              <w:t>Design and implementation of projects on Loss and Damage:</w:t>
            </w:r>
          </w:p>
        </w:tc>
      </w:tr>
      <w:tr w:rsidR="00BE3B11" w:rsidRPr="004037FF" w14:paraId="0AA4AC37" w14:textId="77777777" w:rsidTr="00003A20">
        <w:tc>
          <w:tcPr>
            <w:tcW w:w="9180" w:type="dxa"/>
            <w:shd w:val="clear" w:color="auto" w:fill="FDE9D9" w:themeFill="accent6" w:themeFillTint="33"/>
          </w:tcPr>
          <w:p w14:paraId="6FB6C5D5" w14:textId="53A4A081" w:rsidR="00BE3B11" w:rsidRPr="000D5D71" w:rsidRDefault="00265699" w:rsidP="005030CA">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03805006"/>
                <w14:checkbox>
                  <w14:checked w14:val="0"/>
                  <w14:checkedState w14:val="2612" w14:font="MS Gothic"/>
                  <w14:uncheckedState w14:val="2610" w14:font="MS Gothic"/>
                </w14:checkbox>
              </w:sdtPr>
              <w:sdtEndPr/>
              <w:sdtContent>
                <w:r w:rsidR="005030CA">
                  <w:rPr>
                    <w:rFonts w:ascii="MS Gothic" w:eastAsia="MS Gothic" w:hAnsi="MS Gothic" w:cs="MS Gothic" w:hint="eastAsia"/>
                    <w:sz w:val="22"/>
                    <w:szCs w:val="22"/>
                  </w:rPr>
                  <w:t>☐</w:t>
                </w:r>
              </w:sdtContent>
            </w:sdt>
            <w:r w:rsidR="00BE3B11" w:rsidRPr="005030CA">
              <w:rPr>
                <w:rFonts w:asciiTheme="majorHAnsi" w:eastAsia="MS Gothic" w:hAnsiTheme="majorHAnsi" w:cs="MS Gothic"/>
                <w:sz w:val="22"/>
                <w:szCs w:val="22"/>
              </w:rPr>
              <w:t xml:space="preserve"> </w:t>
            </w:r>
            <w:r w:rsidR="005030CA" w:rsidRPr="005030CA">
              <w:rPr>
                <w:rFonts w:cstheme="minorHAnsi"/>
                <w:sz w:val="22"/>
                <w:szCs w:val="22"/>
              </w:rPr>
              <w:t>Setting up cross-ministerial/sectoral coordination mechanism for the dissemination and linking warnings with early action, and the deployment of emergency assistance for communities.</w:t>
            </w:r>
          </w:p>
          <w:p w14:paraId="51D06281" w14:textId="03C17835" w:rsidR="00BE3B11" w:rsidRDefault="00265699" w:rsidP="00C82964">
            <w:pPr>
              <w:pStyle w:val="ListParagraph"/>
              <w:suppressAutoHyphens w:val="0"/>
              <w:spacing w:after="160" w:line="259" w:lineRule="auto"/>
              <w:ind w:left="360"/>
              <w:rPr>
                <w:rFonts w:cstheme="minorHAnsi"/>
                <w:sz w:val="22"/>
                <w:szCs w:val="22"/>
              </w:rPr>
            </w:pPr>
            <w:sdt>
              <w:sdtPr>
                <w:rPr>
                  <w:rFonts w:ascii="MS Gothic" w:eastAsia="MS Gothic" w:hAnsi="MS Gothic" w:cs="MS Gothic"/>
                  <w:sz w:val="22"/>
                  <w:szCs w:val="22"/>
                </w:rPr>
                <w:id w:val="1848061534"/>
                <w14:checkbox>
                  <w14:checked w14:val="0"/>
                  <w14:checkedState w14:val="2612" w14:font="MS Gothic"/>
                  <w14:uncheckedState w14:val="2610" w14:font="MS Gothic"/>
                </w14:checkbox>
              </w:sdtPr>
              <w:sdtEndPr/>
              <w:sdtContent>
                <w:r w:rsidR="00BE3B11">
                  <w:rPr>
                    <w:rFonts w:ascii="MS Gothic" w:eastAsia="MS Gothic" w:hAnsi="MS Gothic" w:cs="MS Gothic" w:hint="eastAsia"/>
                    <w:sz w:val="22"/>
                    <w:szCs w:val="22"/>
                  </w:rPr>
                  <w:t>☐</w:t>
                </w:r>
              </w:sdtContent>
            </w:sdt>
            <w:r w:rsidR="00BE3B11" w:rsidRPr="000D5D71">
              <w:rPr>
                <w:rFonts w:asciiTheme="majorHAnsi" w:eastAsia="MS Gothic" w:hAnsiTheme="majorHAnsi" w:cs="MS Gothic"/>
                <w:sz w:val="22"/>
                <w:szCs w:val="22"/>
              </w:rPr>
              <w:t xml:space="preserve"> </w:t>
            </w:r>
            <w:r w:rsidR="005030CA" w:rsidRPr="000002C3">
              <w:rPr>
                <w:rFonts w:cstheme="minorHAnsi"/>
                <w:sz w:val="22"/>
                <w:szCs w:val="22"/>
              </w:rPr>
              <w:t>Linking national systematic observations and monitoring to regional and global efforts (for relevant variables, hazards and systems).</w:t>
            </w:r>
            <w:r w:rsidR="00BE3B11" w:rsidRPr="00C82964">
              <w:rPr>
                <w:rFonts w:cstheme="minorHAnsi"/>
                <w:sz w:val="22"/>
                <w:szCs w:val="22"/>
              </w:rPr>
              <w:t xml:space="preserve"> </w:t>
            </w:r>
          </w:p>
          <w:p w14:paraId="425FDEE2" w14:textId="3A4BA9E5" w:rsidR="00BE3B11" w:rsidRPr="00FC0346" w:rsidRDefault="00265699" w:rsidP="00FC0346">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322858432"/>
                <w14:checkbox>
                  <w14:checked w14:val="0"/>
                  <w14:checkedState w14:val="2612" w14:font="MS Gothic"/>
                  <w14:uncheckedState w14:val="2610" w14:font="MS Gothic"/>
                </w14:checkbox>
              </w:sdtPr>
              <w:sdtEndPr/>
              <w:sdtContent>
                <w:r w:rsidR="00BE3B11" w:rsidRPr="00FC0346">
                  <w:rPr>
                    <w:rFonts w:ascii="MS Gothic" w:eastAsia="MS Gothic" w:hAnsi="MS Gothic" w:cs="MS Gothic" w:hint="eastAsia"/>
                    <w:sz w:val="22"/>
                    <w:szCs w:val="22"/>
                  </w:rPr>
                  <w:t>☐</w:t>
                </w:r>
              </w:sdtContent>
            </w:sdt>
            <w:r w:rsidR="00BE3B11" w:rsidRPr="00FC0346">
              <w:rPr>
                <w:rFonts w:asciiTheme="majorHAnsi" w:eastAsia="MS Gothic" w:hAnsiTheme="majorHAnsi" w:cs="MS Gothic"/>
                <w:sz w:val="22"/>
                <w:szCs w:val="22"/>
              </w:rPr>
              <w:t xml:space="preserve"> </w:t>
            </w:r>
            <w:r w:rsidR="00FC0346" w:rsidRPr="00FC0346">
              <w:rPr>
                <w:rFonts w:cstheme="minorHAnsi"/>
                <w:sz w:val="22"/>
                <w:szCs w:val="22"/>
              </w:rPr>
              <w:t>Development of protocols (legal, social, financial, institutional) for relocation to ensure effective buy-in of all stakeholders.</w:t>
            </w:r>
          </w:p>
          <w:p w14:paraId="72F64CC7" w14:textId="1EAC3F82" w:rsidR="00BE3B11" w:rsidRPr="000002C3" w:rsidRDefault="00265699" w:rsidP="00265699">
            <w:pPr>
              <w:suppressAutoHyphens w:val="0"/>
              <w:spacing w:after="160" w:line="259" w:lineRule="auto"/>
              <w:ind w:left="345"/>
              <w:rPr>
                <w:rFonts w:cstheme="minorHAnsi"/>
                <w:sz w:val="22"/>
                <w:szCs w:val="22"/>
              </w:rPr>
            </w:pPr>
            <w:sdt>
              <w:sdtPr>
                <w:rPr>
                  <w:rFonts w:ascii="MS Gothic" w:eastAsia="MS Gothic" w:hAnsi="MS Gothic" w:cs="MS Gothic"/>
                  <w:sz w:val="22"/>
                  <w:szCs w:val="22"/>
                </w:rPr>
                <w:id w:val="-1237469663"/>
                <w14:checkbox>
                  <w14:checked w14:val="0"/>
                  <w14:checkedState w14:val="2612" w14:font="MS Gothic"/>
                  <w14:uncheckedState w14:val="2610" w14:font="MS Gothic"/>
                </w14:checkbox>
              </w:sdtPr>
              <w:sdtEndPr/>
              <w:sdtContent>
                <w:r w:rsidR="00BE3B11" w:rsidRPr="00A328CC">
                  <w:rPr>
                    <w:rFonts w:ascii="MS Gothic" w:eastAsia="MS Gothic" w:hAnsi="MS Gothic" w:cs="MS Gothic" w:hint="eastAsia"/>
                    <w:sz w:val="22"/>
                    <w:szCs w:val="22"/>
                  </w:rPr>
                  <w:t>☐</w:t>
                </w:r>
              </w:sdtContent>
            </w:sdt>
            <w:r w:rsidR="00BE3B11" w:rsidRPr="00A328CC">
              <w:rPr>
                <w:rFonts w:asciiTheme="majorHAnsi" w:eastAsia="MS Gothic" w:hAnsiTheme="majorHAnsi" w:cs="MS Gothic"/>
                <w:sz w:val="22"/>
                <w:szCs w:val="22"/>
              </w:rPr>
              <w:t xml:space="preserve"> </w:t>
            </w:r>
            <w:r w:rsidR="00BE3B11" w:rsidRPr="00A328CC">
              <w:rPr>
                <w:rFonts w:cstheme="minorHAnsi"/>
                <w:sz w:val="22"/>
                <w:szCs w:val="22"/>
              </w:rPr>
              <w:t xml:space="preserve"> </w:t>
            </w:r>
            <w:r w:rsidR="0055601B" w:rsidRPr="000002C3">
              <w:rPr>
                <w:rFonts w:cstheme="minorHAnsi"/>
                <w:sz w:val="22"/>
                <w:szCs w:val="22"/>
              </w:rPr>
              <w:t>Development of alternative livelihood programs, livelihood transformation programs, and vocational training for coastal communities and other at-risk population groups.</w:t>
            </w:r>
          </w:p>
          <w:p w14:paraId="6DEC75D6" w14:textId="5EBCB9AB" w:rsidR="00BE3B11" w:rsidRPr="00DB2E1B" w:rsidRDefault="00265699" w:rsidP="00DB2E1B">
            <w:pPr>
              <w:pStyle w:val="ListParagraph"/>
              <w:suppressAutoHyphens w:val="0"/>
              <w:spacing w:line="240" w:lineRule="auto"/>
              <w:ind w:left="357"/>
              <w:rPr>
                <w:sz w:val="22"/>
                <w:szCs w:val="22"/>
              </w:rPr>
            </w:pPr>
            <w:sdt>
              <w:sdtPr>
                <w:rPr>
                  <w:rFonts w:ascii="MS Gothic" w:eastAsia="MS Gothic" w:hAnsi="MS Gothic" w:cs="MS Gothic"/>
                  <w:sz w:val="22"/>
                  <w:szCs w:val="22"/>
                </w:rPr>
                <w:id w:val="1729501761"/>
                <w14:checkbox>
                  <w14:checked w14:val="0"/>
                  <w14:checkedState w14:val="2612" w14:font="MS Gothic"/>
                  <w14:uncheckedState w14:val="2610" w14:font="MS Gothic"/>
                </w14:checkbox>
              </w:sdtPr>
              <w:sdtEndPr/>
              <w:sdtContent>
                <w:r w:rsidR="00BE3B11" w:rsidRPr="00BB38CB">
                  <w:rPr>
                    <w:rFonts w:ascii="MS Gothic" w:eastAsia="MS Gothic" w:hAnsi="MS Gothic" w:cs="MS Gothic" w:hint="eastAsia"/>
                    <w:sz w:val="22"/>
                    <w:szCs w:val="22"/>
                  </w:rPr>
                  <w:t>☐</w:t>
                </w:r>
              </w:sdtContent>
            </w:sdt>
            <w:r w:rsidR="00BE3B11" w:rsidRPr="00BB38CB">
              <w:rPr>
                <w:rFonts w:asciiTheme="majorHAnsi" w:eastAsia="MS Gothic" w:hAnsiTheme="majorHAnsi" w:cs="MS Gothic"/>
                <w:sz w:val="22"/>
                <w:szCs w:val="22"/>
              </w:rPr>
              <w:t xml:space="preserve"> </w:t>
            </w:r>
            <w:r w:rsidR="0055601B" w:rsidRPr="00DB2E1B">
              <w:rPr>
                <w:sz w:val="22"/>
                <w:szCs w:val="22"/>
              </w:rPr>
              <w:t>Development of infrastructure and plans for relocation/resettlement of households and communities from frequently affected areas.</w:t>
            </w:r>
          </w:p>
          <w:p w14:paraId="092BBE40" w14:textId="77777777" w:rsidR="0055601B" w:rsidRPr="00DB2E1B" w:rsidRDefault="0055601B" w:rsidP="00DB2E1B">
            <w:pPr>
              <w:pStyle w:val="ListParagraph"/>
              <w:suppressAutoHyphens w:val="0"/>
              <w:spacing w:line="240" w:lineRule="auto"/>
              <w:ind w:left="357"/>
              <w:rPr>
                <w:sz w:val="22"/>
                <w:szCs w:val="22"/>
              </w:rPr>
            </w:pPr>
          </w:p>
          <w:p w14:paraId="1016A0AE" w14:textId="31066DDA" w:rsidR="003059A1" w:rsidRPr="00DB2E1B" w:rsidRDefault="00265699" w:rsidP="00DB2E1B">
            <w:pPr>
              <w:pStyle w:val="ListParagraph"/>
              <w:suppressAutoHyphens w:val="0"/>
              <w:spacing w:line="240" w:lineRule="auto"/>
              <w:ind w:left="357"/>
              <w:rPr>
                <w:sz w:val="22"/>
                <w:szCs w:val="22"/>
              </w:rPr>
            </w:pPr>
            <w:sdt>
              <w:sdtPr>
                <w:rPr>
                  <w:rFonts w:eastAsia="MS Gothic"/>
                  <w:sz w:val="22"/>
                  <w:szCs w:val="22"/>
                </w:rPr>
                <w:id w:val="-2130616208"/>
                <w14:checkbox>
                  <w14:checked w14:val="0"/>
                  <w14:checkedState w14:val="2612" w14:font="MS Gothic"/>
                  <w14:uncheckedState w14:val="2610" w14:font="MS Gothic"/>
                </w14:checkbox>
              </w:sdtPr>
              <w:sdtEndPr/>
              <w:sdtContent>
                <w:r w:rsidR="00BE3B11" w:rsidRPr="00DB2E1B">
                  <w:rPr>
                    <w:rFonts w:ascii="Segoe UI Symbol" w:eastAsia="MS Gothic" w:hAnsi="Segoe UI Symbol" w:cs="Segoe UI Symbol"/>
                    <w:sz w:val="22"/>
                    <w:szCs w:val="22"/>
                  </w:rPr>
                  <w:t>☐</w:t>
                </w:r>
              </w:sdtContent>
            </w:sdt>
            <w:r w:rsidR="00BE3B11" w:rsidRPr="00DB2E1B">
              <w:rPr>
                <w:rFonts w:eastAsia="MS Gothic"/>
                <w:sz w:val="22"/>
                <w:szCs w:val="22"/>
              </w:rPr>
              <w:t xml:space="preserve"> </w:t>
            </w:r>
            <w:r w:rsidR="0055601B" w:rsidRPr="00DB2E1B">
              <w:rPr>
                <w:sz w:val="22"/>
                <w:szCs w:val="22"/>
              </w:rPr>
              <w:t>Design of proposals and access to financing for climate information services and early warning systems under the GCF and other funding channels.</w:t>
            </w:r>
          </w:p>
          <w:p w14:paraId="5EB118F0" w14:textId="77777777" w:rsidR="003059A1" w:rsidRPr="00DB2E1B" w:rsidRDefault="003059A1" w:rsidP="00DB2E1B">
            <w:pPr>
              <w:pStyle w:val="ListParagraph"/>
              <w:suppressAutoHyphens w:val="0"/>
              <w:spacing w:line="240" w:lineRule="auto"/>
              <w:ind w:left="357"/>
              <w:rPr>
                <w:sz w:val="22"/>
                <w:szCs w:val="22"/>
              </w:rPr>
            </w:pPr>
          </w:p>
          <w:p w14:paraId="54C37AD1" w14:textId="5EDB03E7" w:rsidR="00BE3B11" w:rsidRPr="00DB2E1B" w:rsidRDefault="00265699" w:rsidP="00DB2E1B">
            <w:pPr>
              <w:pStyle w:val="ListParagraph"/>
              <w:suppressAutoHyphens w:val="0"/>
              <w:spacing w:line="240" w:lineRule="auto"/>
              <w:ind w:left="357"/>
              <w:rPr>
                <w:sz w:val="22"/>
                <w:szCs w:val="22"/>
              </w:rPr>
            </w:pPr>
            <w:sdt>
              <w:sdtPr>
                <w:rPr>
                  <w:rFonts w:eastAsia="MS Gothic"/>
                  <w:sz w:val="22"/>
                  <w:szCs w:val="22"/>
                </w:rPr>
                <w:id w:val="195129486"/>
                <w14:checkbox>
                  <w14:checked w14:val="0"/>
                  <w14:checkedState w14:val="2612" w14:font="MS Gothic"/>
                  <w14:uncheckedState w14:val="2610" w14:font="MS Gothic"/>
                </w14:checkbox>
              </w:sdtPr>
              <w:sdtEndPr/>
              <w:sdtContent>
                <w:r w:rsidR="00BE3B11" w:rsidRPr="00DB2E1B">
                  <w:rPr>
                    <w:rFonts w:ascii="Segoe UI Symbol" w:eastAsia="MS Gothic" w:hAnsi="Segoe UI Symbol" w:cs="Segoe UI Symbol"/>
                    <w:sz w:val="22"/>
                    <w:szCs w:val="22"/>
                  </w:rPr>
                  <w:t>☐</w:t>
                </w:r>
              </w:sdtContent>
            </w:sdt>
            <w:r w:rsidR="00BE3B11" w:rsidRPr="00DB2E1B">
              <w:rPr>
                <w:rFonts w:eastAsia="MS Gothic"/>
                <w:sz w:val="22"/>
                <w:szCs w:val="22"/>
              </w:rPr>
              <w:t xml:space="preserve"> </w:t>
            </w:r>
            <w:r w:rsidR="003059A1" w:rsidRPr="00DB2E1B">
              <w:rPr>
                <w:sz w:val="22"/>
                <w:szCs w:val="22"/>
              </w:rPr>
              <w:t>Development of funding proposals related to the strategic workstreams of the five-year rolling workplan of the Executive Committee.</w:t>
            </w:r>
          </w:p>
          <w:p w14:paraId="1331ACCE" w14:textId="77777777" w:rsidR="00E449CD" w:rsidRPr="00DB2E1B" w:rsidRDefault="00E449CD" w:rsidP="00DB2E1B">
            <w:pPr>
              <w:pStyle w:val="ListParagraph"/>
              <w:suppressAutoHyphens w:val="0"/>
              <w:spacing w:line="240" w:lineRule="auto"/>
              <w:ind w:left="357"/>
              <w:rPr>
                <w:sz w:val="22"/>
                <w:szCs w:val="22"/>
              </w:rPr>
            </w:pPr>
          </w:p>
          <w:p w14:paraId="6A4B99B6" w14:textId="7CDC4D80" w:rsidR="00BE3B11" w:rsidRPr="00DB2E1B" w:rsidRDefault="00265699" w:rsidP="00DB2E1B">
            <w:pPr>
              <w:pStyle w:val="ListParagraph"/>
              <w:suppressAutoHyphens w:val="0"/>
              <w:spacing w:line="240" w:lineRule="auto"/>
              <w:ind w:left="357"/>
              <w:rPr>
                <w:sz w:val="22"/>
                <w:szCs w:val="22"/>
              </w:rPr>
            </w:pPr>
            <w:sdt>
              <w:sdtPr>
                <w:rPr>
                  <w:rFonts w:eastAsia="MS Gothic"/>
                  <w:sz w:val="22"/>
                  <w:szCs w:val="22"/>
                </w:rPr>
                <w:id w:val="1611011534"/>
                <w14:checkbox>
                  <w14:checked w14:val="0"/>
                  <w14:checkedState w14:val="2612" w14:font="MS Gothic"/>
                  <w14:uncheckedState w14:val="2610" w14:font="MS Gothic"/>
                </w14:checkbox>
              </w:sdtPr>
              <w:sdtEndPr/>
              <w:sdtContent>
                <w:r w:rsidR="00BE3B11" w:rsidRPr="00DB2E1B">
                  <w:rPr>
                    <w:rFonts w:ascii="Segoe UI Symbol" w:eastAsia="MS Gothic" w:hAnsi="Segoe UI Symbol" w:cs="Segoe UI Symbol"/>
                    <w:sz w:val="22"/>
                    <w:szCs w:val="22"/>
                  </w:rPr>
                  <w:t>☐</w:t>
                </w:r>
              </w:sdtContent>
            </w:sdt>
            <w:r w:rsidR="00BE3B11" w:rsidRPr="00DB2E1B">
              <w:rPr>
                <w:rFonts w:eastAsia="MS Gothic"/>
                <w:sz w:val="22"/>
                <w:szCs w:val="22"/>
              </w:rPr>
              <w:t xml:space="preserve"> </w:t>
            </w:r>
            <w:r w:rsidR="00B03082" w:rsidRPr="00DB2E1B">
              <w:rPr>
                <w:sz w:val="22"/>
                <w:szCs w:val="22"/>
              </w:rPr>
              <w:t>Optimal design of sustainable public works (drainage, transportation and other critical and protective infrastructure).</w:t>
            </w:r>
          </w:p>
          <w:p w14:paraId="2A9625C1" w14:textId="77777777" w:rsidR="00C25F65" w:rsidRPr="00DB2E1B" w:rsidRDefault="00C25F65" w:rsidP="00DB2E1B">
            <w:pPr>
              <w:pStyle w:val="ListParagraph"/>
              <w:suppressAutoHyphens w:val="0"/>
              <w:spacing w:line="240" w:lineRule="auto"/>
              <w:ind w:left="357"/>
              <w:rPr>
                <w:sz w:val="22"/>
                <w:szCs w:val="22"/>
              </w:rPr>
            </w:pPr>
          </w:p>
          <w:p w14:paraId="7154C9A2" w14:textId="6F60107F" w:rsidR="00BE3B11" w:rsidRPr="00DB2E1B" w:rsidRDefault="00265699" w:rsidP="00DB2E1B">
            <w:pPr>
              <w:pStyle w:val="ListParagraph"/>
              <w:suppressAutoHyphens w:val="0"/>
              <w:spacing w:line="240" w:lineRule="auto"/>
              <w:ind w:left="357"/>
              <w:rPr>
                <w:sz w:val="22"/>
                <w:szCs w:val="22"/>
              </w:rPr>
            </w:pPr>
            <w:sdt>
              <w:sdtPr>
                <w:rPr>
                  <w:rFonts w:eastAsia="MS Gothic"/>
                  <w:sz w:val="22"/>
                  <w:szCs w:val="22"/>
                </w:rPr>
                <w:id w:val="-984074865"/>
                <w14:checkbox>
                  <w14:checked w14:val="0"/>
                  <w14:checkedState w14:val="2612" w14:font="MS Gothic"/>
                  <w14:uncheckedState w14:val="2610" w14:font="MS Gothic"/>
                </w14:checkbox>
              </w:sdtPr>
              <w:sdtEndPr/>
              <w:sdtContent>
                <w:r w:rsidR="00BE3B11" w:rsidRPr="00DB2E1B">
                  <w:rPr>
                    <w:rFonts w:ascii="Segoe UI Symbol" w:eastAsia="MS Gothic" w:hAnsi="Segoe UI Symbol" w:cs="Segoe UI Symbol"/>
                    <w:sz w:val="22"/>
                    <w:szCs w:val="22"/>
                  </w:rPr>
                  <w:t>☐</w:t>
                </w:r>
              </w:sdtContent>
            </w:sdt>
            <w:r w:rsidR="00BE3B11" w:rsidRPr="00DB2E1B">
              <w:rPr>
                <w:rFonts w:eastAsia="MS Gothic"/>
                <w:sz w:val="22"/>
                <w:szCs w:val="22"/>
              </w:rPr>
              <w:t xml:space="preserve"> </w:t>
            </w:r>
            <w:r w:rsidR="00BE3B11" w:rsidRPr="00DB2E1B">
              <w:rPr>
                <w:sz w:val="22"/>
                <w:szCs w:val="22"/>
              </w:rPr>
              <w:t xml:space="preserve"> </w:t>
            </w:r>
            <w:r w:rsidR="00E449CD" w:rsidRPr="00DB2E1B">
              <w:rPr>
                <w:sz w:val="22"/>
                <w:szCs w:val="22"/>
              </w:rPr>
              <w:t>Optimizing land use based on available resources (e.g. water resources, energy, etc).</w:t>
            </w:r>
          </w:p>
          <w:p w14:paraId="5365D27E" w14:textId="77777777" w:rsidR="00C25F65" w:rsidRPr="00DB2E1B" w:rsidRDefault="00C25F65" w:rsidP="00DB2E1B">
            <w:pPr>
              <w:pStyle w:val="ListParagraph"/>
              <w:suppressAutoHyphens w:val="0"/>
              <w:spacing w:line="240" w:lineRule="auto"/>
              <w:ind w:left="357"/>
              <w:rPr>
                <w:sz w:val="22"/>
                <w:szCs w:val="22"/>
              </w:rPr>
            </w:pPr>
          </w:p>
          <w:p w14:paraId="6B6CB575" w14:textId="24987A4F" w:rsidR="00C25F65" w:rsidRPr="00DB2E1B" w:rsidRDefault="00265699" w:rsidP="00DB2E1B">
            <w:pPr>
              <w:pStyle w:val="ListParagraph"/>
              <w:suppressAutoHyphens w:val="0"/>
              <w:spacing w:line="240" w:lineRule="auto"/>
              <w:ind w:left="357"/>
              <w:rPr>
                <w:sz w:val="22"/>
                <w:szCs w:val="22"/>
              </w:rPr>
            </w:pPr>
            <w:sdt>
              <w:sdtPr>
                <w:rPr>
                  <w:rFonts w:eastAsia="MS Gothic"/>
                  <w:sz w:val="22"/>
                  <w:szCs w:val="22"/>
                </w:rPr>
                <w:id w:val="248551490"/>
                <w14:checkbox>
                  <w14:checked w14:val="0"/>
                  <w14:checkedState w14:val="2612" w14:font="MS Gothic"/>
                  <w14:uncheckedState w14:val="2610" w14:font="MS Gothic"/>
                </w14:checkbox>
              </w:sdtPr>
              <w:sdtEndPr/>
              <w:sdtContent>
                <w:r w:rsidR="00C25F65" w:rsidRPr="00DB2E1B">
                  <w:rPr>
                    <w:rFonts w:ascii="Segoe UI Symbol" w:eastAsia="MS Gothic" w:hAnsi="Segoe UI Symbol" w:cs="Segoe UI Symbol"/>
                    <w:sz w:val="22"/>
                    <w:szCs w:val="22"/>
                  </w:rPr>
                  <w:t>☐</w:t>
                </w:r>
              </w:sdtContent>
            </w:sdt>
            <w:r w:rsidR="00BE3B11" w:rsidRPr="00DB2E1B">
              <w:rPr>
                <w:rFonts w:eastAsia="MS Gothic"/>
                <w:sz w:val="22"/>
                <w:szCs w:val="22"/>
              </w:rPr>
              <w:t xml:space="preserve"> </w:t>
            </w:r>
            <w:r w:rsidR="00C25F65" w:rsidRPr="00DB2E1B">
              <w:rPr>
                <w:sz w:val="22"/>
                <w:szCs w:val="22"/>
              </w:rPr>
              <w:t>Optimizing financing between different measures to address risk comprehensively/</w:t>
            </w:r>
            <w:r w:rsidR="00336DFC" w:rsidRPr="00DB2E1B">
              <w:rPr>
                <w:sz w:val="22"/>
                <w:szCs w:val="22"/>
              </w:rPr>
              <w:t>t</w:t>
            </w:r>
            <w:r w:rsidR="00C25F65" w:rsidRPr="00DB2E1B">
              <w:rPr>
                <w:sz w:val="22"/>
                <w:szCs w:val="22"/>
              </w:rPr>
              <w:t>rade-off analyses in deciding on balance between investment in preemptive measures and measures to address residual risk.</w:t>
            </w:r>
          </w:p>
          <w:p w14:paraId="658CF06C" w14:textId="77777777" w:rsidR="00850AD1" w:rsidRPr="00DB2E1B" w:rsidRDefault="00850AD1" w:rsidP="00DB2E1B">
            <w:pPr>
              <w:pStyle w:val="ListParagraph"/>
              <w:suppressAutoHyphens w:val="0"/>
              <w:spacing w:line="240" w:lineRule="auto"/>
              <w:ind w:left="357"/>
              <w:rPr>
                <w:sz w:val="22"/>
                <w:szCs w:val="22"/>
              </w:rPr>
            </w:pPr>
          </w:p>
          <w:p w14:paraId="4A488A59" w14:textId="130A34B8" w:rsidR="00850AD1" w:rsidRPr="00DB2E1B" w:rsidRDefault="00265699" w:rsidP="00DB2E1B">
            <w:pPr>
              <w:pStyle w:val="ListParagraph"/>
              <w:suppressAutoHyphens w:val="0"/>
              <w:spacing w:line="240" w:lineRule="auto"/>
              <w:ind w:left="357"/>
              <w:rPr>
                <w:sz w:val="22"/>
                <w:szCs w:val="22"/>
              </w:rPr>
            </w:pPr>
            <w:sdt>
              <w:sdtPr>
                <w:rPr>
                  <w:rFonts w:eastAsia="MS Gothic"/>
                  <w:sz w:val="22"/>
                  <w:szCs w:val="22"/>
                </w:rPr>
                <w:id w:val="-954395893"/>
                <w14:checkbox>
                  <w14:checked w14:val="0"/>
                  <w14:checkedState w14:val="2612" w14:font="MS Gothic"/>
                  <w14:uncheckedState w14:val="2610" w14:font="MS Gothic"/>
                </w14:checkbox>
              </w:sdtPr>
              <w:sdtEndPr/>
              <w:sdtContent>
                <w:r w:rsidR="00850AD1" w:rsidRPr="00DB2E1B">
                  <w:rPr>
                    <w:rFonts w:ascii="Segoe UI Symbol" w:eastAsia="MS Gothic" w:hAnsi="Segoe UI Symbol" w:cs="Segoe UI Symbol"/>
                    <w:sz w:val="22"/>
                    <w:szCs w:val="22"/>
                  </w:rPr>
                  <w:t>☐</w:t>
                </w:r>
              </w:sdtContent>
            </w:sdt>
            <w:r w:rsidR="00850AD1" w:rsidRPr="00DB2E1B">
              <w:rPr>
                <w:rFonts w:eastAsia="MS Gothic"/>
                <w:sz w:val="22"/>
                <w:szCs w:val="22"/>
              </w:rPr>
              <w:t xml:space="preserve"> </w:t>
            </w:r>
            <w:r w:rsidR="00850AD1" w:rsidRPr="00DB2E1B">
              <w:rPr>
                <w:sz w:val="22"/>
                <w:szCs w:val="22"/>
              </w:rPr>
              <w:t xml:space="preserve"> Protection of cultural heritage and traditional knowledge.</w:t>
            </w:r>
          </w:p>
          <w:p w14:paraId="1BC7A518" w14:textId="77777777" w:rsidR="00850AD1" w:rsidRPr="00DB2E1B" w:rsidRDefault="00850AD1" w:rsidP="00DB2E1B">
            <w:pPr>
              <w:pStyle w:val="ListParagraph"/>
              <w:suppressAutoHyphens w:val="0"/>
              <w:spacing w:line="240" w:lineRule="auto"/>
              <w:ind w:left="357"/>
              <w:rPr>
                <w:sz w:val="22"/>
                <w:szCs w:val="22"/>
              </w:rPr>
            </w:pPr>
          </w:p>
          <w:p w14:paraId="5CC848FB" w14:textId="05486626" w:rsidR="00BE3B11" w:rsidRPr="00C35CD2" w:rsidRDefault="00265699" w:rsidP="00C5312C">
            <w:pPr>
              <w:pStyle w:val="ListParagraph"/>
              <w:suppressAutoHyphens w:val="0"/>
              <w:spacing w:after="120" w:line="240" w:lineRule="auto"/>
              <w:ind w:left="357"/>
              <w:rPr>
                <w:rFonts w:cstheme="minorHAnsi"/>
                <w:sz w:val="22"/>
                <w:szCs w:val="22"/>
              </w:rPr>
            </w:pPr>
            <w:sdt>
              <w:sdtPr>
                <w:rPr>
                  <w:rFonts w:eastAsia="MS Gothic"/>
                  <w:sz w:val="22"/>
                  <w:szCs w:val="22"/>
                </w:rPr>
                <w:id w:val="-425663270"/>
                <w14:checkbox>
                  <w14:checked w14:val="0"/>
                  <w14:checkedState w14:val="2612" w14:font="MS Gothic"/>
                  <w14:uncheckedState w14:val="2610" w14:font="MS Gothic"/>
                </w14:checkbox>
              </w:sdtPr>
              <w:sdtEndPr/>
              <w:sdtContent>
                <w:r w:rsidR="00C35CD2" w:rsidRPr="00DB2E1B">
                  <w:rPr>
                    <w:rFonts w:ascii="Segoe UI Symbol" w:eastAsia="MS Gothic" w:hAnsi="Segoe UI Symbol" w:cs="Segoe UI Symbol"/>
                    <w:sz w:val="22"/>
                    <w:szCs w:val="22"/>
                  </w:rPr>
                  <w:t>☐</w:t>
                </w:r>
              </w:sdtContent>
            </w:sdt>
            <w:r w:rsidR="00C35CD2" w:rsidRPr="00DB2E1B">
              <w:rPr>
                <w:rFonts w:eastAsia="MS Gothic"/>
                <w:sz w:val="22"/>
                <w:szCs w:val="22"/>
              </w:rPr>
              <w:t xml:space="preserve"> </w:t>
            </w:r>
            <w:r w:rsidR="00C35CD2" w:rsidRPr="00DB2E1B">
              <w:rPr>
                <w:sz w:val="22"/>
                <w:szCs w:val="22"/>
              </w:rPr>
              <w:t xml:space="preserve"> </w:t>
            </w:r>
            <w:r w:rsidR="00850AD1" w:rsidRPr="00DB2E1B">
              <w:rPr>
                <w:sz w:val="22"/>
                <w:szCs w:val="22"/>
              </w:rPr>
              <w:t>Sustainable landscape management including nature-based solutions.</w:t>
            </w:r>
          </w:p>
        </w:tc>
      </w:tr>
    </w:tbl>
    <w:p w14:paraId="6D50581C" w14:textId="77777777" w:rsidR="000002C3" w:rsidRPr="00BF6346" w:rsidRDefault="000002C3" w:rsidP="00BF6346">
      <w:pPr>
        <w:spacing w:line="240" w:lineRule="auto"/>
        <w:rPr>
          <w:rFonts w:eastAsia="Times New Roman"/>
          <w:b/>
          <w:sz w:val="22"/>
          <w:szCs w:val="22"/>
          <w:lang w:val="en-JM"/>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8E40F5" w:rsidRPr="004037FF" w14:paraId="63F8A2A0" w14:textId="77777777" w:rsidTr="00003A20">
        <w:tc>
          <w:tcPr>
            <w:tcW w:w="9180" w:type="dxa"/>
            <w:shd w:val="clear" w:color="auto" w:fill="DAEEF3" w:themeFill="accent5" w:themeFillTint="33"/>
          </w:tcPr>
          <w:p w14:paraId="24198AF1" w14:textId="778E20DD" w:rsidR="008E40F5" w:rsidRPr="008E40F5" w:rsidRDefault="008E40F5" w:rsidP="00C5312C">
            <w:pPr>
              <w:pStyle w:val="ListParagraph"/>
              <w:numPr>
                <w:ilvl w:val="1"/>
                <w:numId w:val="24"/>
              </w:numPr>
              <w:suppressAutoHyphens w:val="0"/>
              <w:spacing w:before="120" w:line="240" w:lineRule="auto"/>
              <w:rPr>
                <w:rFonts w:eastAsia="Times New Roman"/>
                <w:sz w:val="22"/>
                <w:szCs w:val="22"/>
                <w:lang w:val="en-JM"/>
              </w:rPr>
            </w:pPr>
            <w:r w:rsidRPr="000002C3">
              <w:rPr>
                <w:rFonts w:eastAsia="Times New Roman"/>
                <w:b/>
                <w:sz w:val="22"/>
                <w:szCs w:val="22"/>
                <w:lang w:val="en-JM"/>
              </w:rPr>
              <w:t xml:space="preserve">Financial instruments </w:t>
            </w:r>
            <w:r w:rsidRPr="000002C3">
              <w:rPr>
                <w:rFonts w:eastAsia="Times New Roman"/>
                <w:sz w:val="22"/>
                <w:szCs w:val="22"/>
                <w:lang w:val="en-JM"/>
              </w:rPr>
              <w:t>(such as insurance, risk pooling, contingency funds, etc):</w:t>
            </w:r>
          </w:p>
          <w:p w14:paraId="02F3F487" w14:textId="77777777" w:rsidR="008E40F5" w:rsidRPr="00FE4C6A" w:rsidRDefault="008E40F5" w:rsidP="00003A20">
            <w:pPr>
              <w:pStyle w:val="ListParagraph"/>
              <w:suppressAutoHyphens w:val="0"/>
              <w:spacing w:line="240" w:lineRule="auto"/>
              <w:rPr>
                <w:rFonts w:eastAsia="Times New Roman"/>
                <w:sz w:val="22"/>
                <w:szCs w:val="22"/>
                <w:lang w:val="en-JM"/>
              </w:rPr>
            </w:pPr>
          </w:p>
        </w:tc>
      </w:tr>
      <w:tr w:rsidR="008E40F5" w:rsidRPr="004037FF" w14:paraId="3944D0BD" w14:textId="77777777" w:rsidTr="00003A20">
        <w:tc>
          <w:tcPr>
            <w:tcW w:w="9180" w:type="dxa"/>
            <w:shd w:val="clear" w:color="auto" w:fill="FDE9D9" w:themeFill="accent6" w:themeFillTint="33"/>
          </w:tcPr>
          <w:p w14:paraId="5483CE2F" w14:textId="7BCB6E2D" w:rsidR="008E40F5" w:rsidRPr="00DB2E1B" w:rsidRDefault="00265699" w:rsidP="00DB2E1B">
            <w:pPr>
              <w:pStyle w:val="ListParagraph"/>
              <w:suppressAutoHyphens w:val="0"/>
              <w:spacing w:line="240" w:lineRule="auto"/>
              <w:ind w:left="360"/>
              <w:rPr>
                <w:sz w:val="22"/>
                <w:szCs w:val="22"/>
              </w:rPr>
            </w:pPr>
            <w:sdt>
              <w:sdtPr>
                <w:rPr>
                  <w:rFonts w:ascii="MS Gothic" w:eastAsia="MS Gothic" w:hAnsi="MS Gothic" w:cs="MS Gothic"/>
                  <w:sz w:val="22"/>
                  <w:szCs w:val="22"/>
                </w:rPr>
                <w:id w:val="-310704480"/>
                <w14:checkbox>
                  <w14:checked w14:val="0"/>
                  <w14:checkedState w14:val="2612" w14:font="MS Gothic"/>
                  <w14:uncheckedState w14:val="2610" w14:font="MS Gothic"/>
                </w14:checkbox>
              </w:sdtPr>
              <w:sdtEndPr/>
              <w:sdtContent>
                <w:r w:rsidR="008E40F5" w:rsidRPr="000D5D71">
                  <w:rPr>
                    <w:rFonts w:ascii="MS Gothic" w:eastAsia="MS Gothic" w:hAnsi="MS Gothic" w:cs="MS Gothic" w:hint="eastAsia"/>
                    <w:sz w:val="22"/>
                    <w:szCs w:val="22"/>
                  </w:rPr>
                  <w:t>☐</w:t>
                </w:r>
              </w:sdtContent>
            </w:sdt>
            <w:r w:rsidR="008E40F5" w:rsidRPr="000D5D71">
              <w:rPr>
                <w:rFonts w:asciiTheme="majorHAnsi" w:eastAsia="MS Gothic" w:hAnsiTheme="majorHAnsi" w:cs="MS Gothic"/>
                <w:sz w:val="22"/>
                <w:szCs w:val="22"/>
              </w:rPr>
              <w:t xml:space="preserve"> </w:t>
            </w:r>
            <w:r w:rsidR="00DD2A9A" w:rsidRPr="00DB2E1B">
              <w:rPr>
                <w:sz w:val="22"/>
                <w:szCs w:val="22"/>
              </w:rPr>
              <w:t>Design of combinations of appropriate risk finance tools and instruments applicable to a specific country context and vulnerable groups.</w:t>
            </w:r>
          </w:p>
          <w:p w14:paraId="464EA437" w14:textId="77777777" w:rsidR="004342A9" w:rsidRPr="00DB2E1B" w:rsidRDefault="004342A9" w:rsidP="00DB2E1B">
            <w:pPr>
              <w:pStyle w:val="ListParagraph"/>
              <w:suppressAutoHyphens w:val="0"/>
              <w:spacing w:line="240" w:lineRule="auto"/>
              <w:ind w:left="360"/>
              <w:rPr>
                <w:sz w:val="22"/>
                <w:szCs w:val="22"/>
              </w:rPr>
            </w:pPr>
          </w:p>
          <w:p w14:paraId="5F89CDCB" w14:textId="28AC45DD" w:rsidR="008E40F5" w:rsidRPr="00DB2E1B" w:rsidRDefault="00265699" w:rsidP="00DB2E1B">
            <w:pPr>
              <w:pStyle w:val="ListParagraph"/>
              <w:suppressAutoHyphens w:val="0"/>
              <w:spacing w:line="240" w:lineRule="auto"/>
              <w:ind w:left="357"/>
              <w:rPr>
                <w:sz w:val="22"/>
                <w:szCs w:val="22"/>
              </w:rPr>
            </w:pPr>
            <w:sdt>
              <w:sdtPr>
                <w:rPr>
                  <w:rFonts w:eastAsia="MS Gothic"/>
                  <w:sz w:val="22"/>
                  <w:szCs w:val="22"/>
                </w:rPr>
                <w:id w:val="1673225878"/>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4342A9" w:rsidRPr="00DB2E1B">
              <w:rPr>
                <w:sz w:val="22"/>
                <w:szCs w:val="22"/>
              </w:rPr>
              <w:t>Development and deployment of forecast-based finance instruments to minimize potential losses to productive systems.</w:t>
            </w:r>
          </w:p>
          <w:p w14:paraId="74010214" w14:textId="77777777" w:rsidR="009630AE" w:rsidRPr="00DB2E1B" w:rsidRDefault="009630AE" w:rsidP="00DB2E1B">
            <w:pPr>
              <w:pStyle w:val="ListParagraph"/>
              <w:suppressAutoHyphens w:val="0"/>
              <w:spacing w:line="240" w:lineRule="auto"/>
              <w:ind w:left="360"/>
              <w:rPr>
                <w:sz w:val="22"/>
                <w:szCs w:val="22"/>
              </w:rPr>
            </w:pPr>
          </w:p>
          <w:p w14:paraId="44A8D417" w14:textId="4B26C60B" w:rsidR="008E40F5" w:rsidRPr="00DB2E1B" w:rsidRDefault="00265699" w:rsidP="00DB2E1B">
            <w:pPr>
              <w:pStyle w:val="ListParagraph"/>
              <w:suppressAutoHyphens w:val="0"/>
              <w:spacing w:line="240" w:lineRule="auto"/>
              <w:ind w:left="360"/>
              <w:rPr>
                <w:sz w:val="22"/>
                <w:szCs w:val="22"/>
              </w:rPr>
            </w:pPr>
            <w:sdt>
              <w:sdtPr>
                <w:rPr>
                  <w:rFonts w:eastAsia="MS Gothic"/>
                  <w:sz w:val="22"/>
                  <w:szCs w:val="22"/>
                </w:rPr>
                <w:id w:val="-467289057"/>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9630AE" w:rsidRPr="00DB2E1B">
              <w:rPr>
                <w:sz w:val="22"/>
                <w:szCs w:val="22"/>
              </w:rPr>
              <w:t>Design and financing of social protection measures.</w:t>
            </w:r>
          </w:p>
          <w:p w14:paraId="2988606D" w14:textId="77777777" w:rsidR="009630AE" w:rsidRPr="00DB2E1B" w:rsidRDefault="009630AE" w:rsidP="00DB2E1B">
            <w:pPr>
              <w:pStyle w:val="ListParagraph"/>
              <w:suppressAutoHyphens w:val="0"/>
              <w:spacing w:line="240" w:lineRule="auto"/>
              <w:ind w:left="360"/>
              <w:rPr>
                <w:sz w:val="22"/>
                <w:szCs w:val="22"/>
              </w:rPr>
            </w:pPr>
          </w:p>
          <w:p w14:paraId="1BDD4D0D" w14:textId="4888978E" w:rsidR="008E40F5" w:rsidRPr="00DB2E1B" w:rsidRDefault="00265699" w:rsidP="00DB2E1B">
            <w:pPr>
              <w:pStyle w:val="ListParagraph"/>
              <w:suppressAutoHyphens w:val="0"/>
              <w:spacing w:line="240" w:lineRule="auto"/>
              <w:ind w:left="360"/>
              <w:rPr>
                <w:sz w:val="22"/>
                <w:szCs w:val="22"/>
              </w:rPr>
            </w:pPr>
            <w:sdt>
              <w:sdtPr>
                <w:rPr>
                  <w:rFonts w:eastAsia="MS Gothic"/>
                  <w:sz w:val="22"/>
                  <w:szCs w:val="22"/>
                </w:rPr>
                <w:id w:val="1462926122"/>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8E40F5" w:rsidRPr="00DB2E1B">
              <w:rPr>
                <w:sz w:val="22"/>
                <w:szCs w:val="22"/>
              </w:rPr>
              <w:t xml:space="preserve"> </w:t>
            </w:r>
            <w:r w:rsidR="009630AE" w:rsidRPr="00DB2E1B">
              <w:rPr>
                <w:sz w:val="22"/>
                <w:szCs w:val="22"/>
              </w:rPr>
              <w:t>Development of different insurance mechanisms.</w:t>
            </w:r>
          </w:p>
          <w:p w14:paraId="3B2B0425" w14:textId="77777777" w:rsidR="009630AE" w:rsidRPr="00DB2E1B" w:rsidRDefault="009630AE" w:rsidP="00DB2E1B">
            <w:pPr>
              <w:pStyle w:val="ListParagraph"/>
              <w:suppressAutoHyphens w:val="0"/>
              <w:spacing w:line="240" w:lineRule="auto"/>
              <w:ind w:left="360"/>
              <w:rPr>
                <w:sz w:val="22"/>
                <w:szCs w:val="22"/>
              </w:rPr>
            </w:pPr>
          </w:p>
          <w:p w14:paraId="4E2B441A" w14:textId="76BAFE11" w:rsidR="009630AE" w:rsidRPr="00DB2E1B" w:rsidRDefault="00265699" w:rsidP="00DB2E1B">
            <w:pPr>
              <w:pStyle w:val="ListParagraph"/>
              <w:suppressAutoHyphens w:val="0"/>
              <w:spacing w:line="240" w:lineRule="auto"/>
              <w:ind w:left="360"/>
              <w:rPr>
                <w:sz w:val="22"/>
                <w:szCs w:val="22"/>
              </w:rPr>
            </w:pPr>
            <w:sdt>
              <w:sdtPr>
                <w:rPr>
                  <w:rFonts w:eastAsia="MS Gothic"/>
                  <w:sz w:val="22"/>
                  <w:szCs w:val="22"/>
                </w:rPr>
                <w:id w:val="1736743254"/>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9630AE" w:rsidRPr="00DB2E1B">
              <w:rPr>
                <w:sz w:val="22"/>
                <w:szCs w:val="22"/>
              </w:rPr>
              <w:t>Design of national trust/contingency/recovery funds.</w:t>
            </w:r>
          </w:p>
          <w:p w14:paraId="7EB1C975" w14:textId="77777777" w:rsidR="00EA590A" w:rsidRPr="00DB2E1B" w:rsidRDefault="00EA590A" w:rsidP="00DB2E1B">
            <w:pPr>
              <w:pStyle w:val="ListParagraph"/>
              <w:suppressAutoHyphens w:val="0"/>
              <w:spacing w:line="240" w:lineRule="auto"/>
              <w:ind w:left="360"/>
              <w:rPr>
                <w:sz w:val="22"/>
                <w:szCs w:val="22"/>
              </w:rPr>
            </w:pPr>
          </w:p>
          <w:p w14:paraId="528E0EB9" w14:textId="4421CE00" w:rsidR="008E40F5" w:rsidRPr="00DB2E1B" w:rsidRDefault="00265699" w:rsidP="00DB2E1B">
            <w:pPr>
              <w:pStyle w:val="ListParagraph"/>
              <w:suppressAutoHyphens w:val="0"/>
              <w:spacing w:line="240" w:lineRule="auto"/>
              <w:ind w:left="360"/>
              <w:rPr>
                <w:sz w:val="22"/>
                <w:szCs w:val="22"/>
              </w:rPr>
            </w:pPr>
            <w:sdt>
              <w:sdtPr>
                <w:rPr>
                  <w:rFonts w:eastAsia="MS Gothic"/>
                  <w:sz w:val="22"/>
                  <w:szCs w:val="22"/>
                </w:rPr>
                <w:id w:val="-404920056"/>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9630AE" w:rsidRPr="00DB2E1B">
              <w:rPr>
                <w:sz w:val="22"/>
                <w:szCs w:val="22"/>
              </w:rPr>
              <w:t>Development of national finance instruments (bonds, etc).</w:t>
            </w:r>
          </w:p>
          <w:p w14:paraId="5FE8AECA" w14:textId="77777777" w:rsidR="003F06C7" w:rsidRPr="00DB2E1B" w:rsidRDefault="003F06C7" w:rsidP="00DB2E1B">
            <w:pPr>
              <w:pStyle w:val="ListParagraph"/>
              <w:suppressAutoHyphens w:val="0"/>
              <w:spacing w:line="240" w:lineRule="auto"/>
              <w:ind w:left="360"/>
              <w:rPr>
                <w:sz w:val="22"/>
                <w:szCs w:val="22"/>
              </w:rPr>
            </w:pPr>
          </w:p>
          <w:p w14:paraId="2ED7B410" w14:textId="15A66E81" w:rsidR="008E40F5" w:rsidRPr="00DB2E1B" w:rsidRDefault="00265699" w:rsidP="00DB2E1B">
            <w:pPr>
              <w:pStyle w:val="ListParagraph"/>
              <w:suppressAutoHyphens w:val="0"/>
              <w:spacing w:line="240" w:lineRule="auto"/>
              <w:ind w:left="360"/>
              <w:rPr>
                <w:sz w:val="22"/>
                <w:szCs w:val="22"/>
              </w:rPr>
            </w:pPr>
            <w:sdt>
              <w:sdtPr>
                <w:rPr>
                  <w:rFonts w:eastAsia="MS Gothic"/>
                  <w:sz w:val="22"/>
                  <w:szCs w:val="22"/>
                </w:rPr>
                <w:id w:val="-1223212581"/>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3F06C7" w:rsidRPr="00DB2E1B">
              <w:rPr>
                <w:sz w:val="22"/>
                <w:szCs w:val="22"/>
              </w:rPr>
              <w:t>Development of regional finance instruments (regional risk facilities, etc).</w:t>
            </w:r>
            <w:r w:rsidR="008E40F5" w:rsidRPr="00DB2E1B">
              <w:rPr>
                <w:sz w:val="22"/>
                <w:szCs w:val="22"/>
              </w:rPr>
              <w:t xml:space="preserve"> </w:t>
            </w:r>
          </w:p>
          <w:p w14:paraId="2CE9F93F" w14:textId="77777777" w:rsidR="00CF6FDF" w:rsidRPr="00DB2E1B" w:rsidRDefault="00CF6FDF" w:rsidP="00DB2E1B">
            <w:pPr>
              <w:pStyle w:val="ListParagraph"/>
              <w:suppressAutoHyphens w:val="0"/>
              <w:spacing w:line="240" w:lineRule="auto"/>
              <w:ind w:left="360"/>
              <w:rPr>
                <w:sz w:val="22"/>
                <w:szCs w:val="22"/>
              </w:rPr>
            </w:pPr>
          </w:p>
          <w:p w14:paraId="24239006" w14:textId="13D7E0EE" w:rsidR="008E40F5" w:rsidRPr="00DB2E1B" w:rsidRDefault="00265699" w:rsidP="00DB2E1B">
            <w:pPr>
              <w:pStyle w:val="ListParagraph"/>
              <w:suppressAutoHyphens w:val="0"/>
              <w:spacing w:line="240" w:lineRule="auto"/>
              <w:ind w:left="360"/>
              <w:rPr>
                <w:sz w:val="22"/>
                <w:szCs w:val="22"/>
              </w:rPr>
            </w:pPr>
            <w:sdt>
              <w:sdtPr>
                <w:rPr>
                  <w:rFonts w:eastAsia="MS Gothic"/>
                  <w:sz w:val="22"/>
                  <w:szCs w:val="22"/>
                </w:rPr>
                <w:id w:val="-1168632081"/>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CF6FDF" w:rsidRPr="00DB2E1B">
              <w:rPr>
                <w:sz w:val="22"/>
                <w:szCs w:val="22"/>
              </w:rPr>
              <w:t>Development of legal instruments to manage planned migration.</w:t>
            </w:r>
          </w:p>
          <w:p w14:paraId="5BDCBFA9" w14:textId="77777777" w:rsidR="00BF6346" w:rsidRPr="00DB2E1B" w:rsidRDefault="00BF6346" w:rsidP="00DB2E1B">
            <w:pPr>
              <w:pStyle w:val="ListParagraph"/>
              <w:suppressAutoHyphens w:val="0"/>
              <w:spacing w:line="240" w:lineRule="auto"/>
              <w:ind w:left="360"/>
              <w:rPr>
                <w:sz w:val="22"/>
                <w:szCs w:val="22"/>
              </w:rPr>
            </w:pPr>
          </w:p>
          <w:p w14:paraId="062AF6A5" w14:textId="21920A12" w:rsidR="008E40F5" w:rsidRPr="00BF6346" w:rsidRDefault="00265699" w:rsidP="009D1697">
            <w:pPr>
              <w:pStyle w:val="ListParagraph"/>
              <w:suppressAutoHyphens w:val="0"/>
              <w:spacing w:after="120" w:line="240" w:lineRule="auto"/>
              <w:ind w:left="360"/>
              <w:rPr>
                <w:rFonts w:cstheme="minorHAnsi"/>
                <w:sz w:val="22"/>
                <w:szCs w:val="22"/>
              </w:rPr>
            </w:pPr>
            <w:sdt>
              <w:sdtPr>
                <w:rPr>
                  <w:rFonts w:eastAsia="MS Gothic"/>
                  <w:sz w:val="22"/>
                  <w:szCs w:val="22"/>
                </w:rPr>
                <w:id w:val="299656887"/>
                <w14:checkbox>
                  <w14:checked w14:val="0"/>
                  <w14:checkedState w14:val="2612" w14:font="MS Gothic"/>
                  <w14:uncheckedState w14:val="2610" w14:font="MS Gothic"/>
                </w14:checkbox>
              </w:sdtPr>
              <w:sdtEndPr/>
              <w:sdtContent>
                <w:r w:rsidR="008E40F5" w:rsidRPr="00DB2E1B">
                  <w:rPr>
                    <w:rFonts w:ascii="Segoe UI Symbol" w:eastAsia="MS Gothic" w:hAnsi="Segoe UI Symbol" w:cs="Segoe UI Symbol"/>
                    <w:sz w:val="22"/>
                    <w:szCs w:val="22"/>
                  </w:rPr>
                  <w:t>☐</w:t>
                </w:r>
              </w:sdtContent>
            </w:sdt>
            <w:r w:rsidR="008E40F5" w:rsidRPr="00DB2E1B">
              <w:rPr>
                <w:rFonts w:eastAsia="MS Gothic"/>
                <w:sz w:val="22"/>
                <w:szCs w:val="22"/>
              </w:rPr>
              <w:t xml:space="preserve"> </w:t>
            </w:r>
            <w:r w:rsidR="008E40F5" w:rsidRPr="00DB2E1B">
              <w:rPr>
                <w:sz w:val="22"/>
                <w:szCs w:val="22"/>
              </w:rPr>
              <w:t xml:space="preserve"> </w:t>
            </w:r>
            <w:r w:rsidR="00BF6346" w:rsidRPr="00DB2E1B">
              <w:rPr>
                <w:sz w:val="22"/>
                <w:szCs w:val="22"/>
              </w:rPr>
              <w:t>Development of curriculum on various relevant aspects of climate change and loss and damage.</w:t>
            </w:r>
          </w:p>
        </w:tc>
      </w:tr>
    </w:tbl>
    <w:p w14:paraId="00C75363" w14:textId="79D6A20D" w:rsidR="00F80911" w:rsidRPr="00DB2E1B" w:rsidRDefault="00F80911" w:rsidP="00DB2E1B">
      <w:pPr>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F80911" w:rsidRPr="004037FF" w14:paraId="32D87AF6" w14:textId="77777777" w:rsidTr="00003A20">
        <w:trPr>
          <w:trHeight w:val="213"/>
        </w:trPr>
        <w:tc>
          <w:tcPr>
            <w:tcW w:w="9180" w:type="dxa"/>
            <w:shd w:val="clear" w:color="auto" w:fill="DAEEF3" w:themeFill="accent5" w:themeFillTint="33"/>
          </w:tcPr>
          <w:p w14:paraId="24282321" w14:textId="4AFE4C99" w:rsidR="00F80911" w:rsidRPr="00A059CD" w:rsidRDefault="00A059CD" w:rsidP="009D1697">
            <w:pPr>
              <w:pStyle w:val="ListParagraph"/>
              <w:numPr>
                <w:ilvl w:val="1"/>
                <w:numId w:val="24"/>
              </w:numPr>
              <w:suppressAutoHyphens w:val="0"/>
              <w:spacing w:before="120" w:after="120" w:line="240" w:lineRule="auto"/>
              <w:rPr>
                <w:rFonts w:cstheme="minorHAnsi"/>
                <w:b/>
                <w:sz w:val="22"/>
                <w:szCs w:val="22"/>
              </w:rPr>
            </w:pPr>
            <w:r w:rsidRPr="00A059CD">
              <w:rPr>
                <w:rFonts w:asciiTheme="majorHAnsi" w:hAnsiTheme="majorHAnsi" w:cs="Arial"/>
                <w:sz w:val="22"/>
                <w:szCs w:val="22"/>
              </w:rPr>
              <w:t xml:space="preserve"> </w:t>
            </w:r>
            <w:r w:rsidRPr="003E5475">
              <w:rPr>
                <w:rFonts w:eastAsia="Times New Roman"/>
                <w:b/>
                <w:sz w:val="22"/>
                <w:szCs w:val="22"/>
                <w:lang w:val="en-JM"/>
              </w:rPr>
              <w:t>Other activities not covered by the above entries:</w:t>
            </w:r>
          </w:p>
        </w:tc>
      </w:tr>
      <w:tr w:rsidR="00F80911" w:rsidRPr="004037FF" w14:paraId="7E075217" w14:textId="77777777" w:rsidTr="00003A20">
        <w:trPr>
          <w:trHeight w:val="213"/>
        </w:trPr>
        <w:tc>
          <w:tcPr>
            <w:tcW w:w="9180" w:type="dxa"/>
            <w:shd w:val="clear" w:color="auto" w:fill="FDE9D9" w:themeFill="accent6" w:themeFillTint="33"/>
          </w:tcPr>
          <w:p w14:paraId="531585A7"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7BB5389F"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2C421408" w14:textId="46DAC5AC" w:rsidR="00F80911" w:rsidRPr="00C5312C" w:rsidRDefault="009D1697" w:rsidP="00C5312C">
            <w:pPr>
              <w:pStyle w:val="ListParagraph"/>
              <w:numPr>
                <w:ilvl w:val="0"/>
                <w:numId w:val="12"/>
              </w:numPr>
              <w:spacing w:after="120"/>
              <w:rPr>
                <w:rFonts w:asciiTheme="majorHAnsi" w:hAnsiTheme="majorHAnsi" w:cs="Arial"/>
                <w:sz w:val="22"/>
                <w:szCs w:val="22"/>
              </w:rPr>
            </w:pPr>
            <w:r>
              <w:rPr>
                <w:rFonts w:asciiTheme="majorHAnsi" w:hAnsiTheme="majorHAnsi" w:cs="Arial"/>
                <w:sz w:val="22"/>
                <w:szCs w:val="22"/>
              </w:rPr>
              <w:t xml:space="preserve">    </w:t>
            </w:r>
          </w:p>
        </w:tc>
      </w:tr>
    </w:tbl>
    <w:p w14:paraId="0DA0340B" w14:textId="77777777" w:rsidR="000002C3" w:rsidRPr="000002C3" w:rsidRDefault="000002C3" w:rsidP="000002C3">
      <w:pPr>
        <w:rPr>
          <w:rFonts w:cstheme="minorHAnsi"/>
          <w:sz w:val="22"/>
          <w:szCs w:val="22"/>
        </w:rPr>
      </w:pP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80"/>
      </w:tblGrid>
      <w:tr w:rsidR="00997F23" w:rsidRPr="004037FF" w14:paraId="76632125" w14:textId="77777777" w:rsidTr="00003A20">
        <w:trPr>
          <w:trHeight w:val="213"/>
        </w:trPr>
        <w:tc>
          <w:tcPr>
            <w:tcW w:w="9180" w:type="dxa"/>
            <w:shd w:val="clear" w:color="auto" w:fill="DAEEF3" w:themeFill="accent5" w:themeFillTint="33"/>
          </w:tcPr>
          <w:p w14:paraId="59F3BB3E" w14:textId="7D43CFC0" w:rsidR="00997F23" w:rsidRPr="003440D1" w:rsidRDefault="00997F23" w:rsidP="009D1697">
            <w:pPr>
              <w:pStyle w:val="RegH23G"/>
              <w:ind w:right="76"/>
            </w:pPr>
            <w:r w:rsidRPr="00C5312C">
              <w:rPr>
                <w:sz w:val="22"/>
              </w:rPr>
              <w:lastRenderedPageBreak/>
              <w:t xml:space="preserve">Please list any ongoing initiatives including those under development, that you wish to build on in expanding the technical assistance that would be channelled through the Santiago </w:t>
            </w:r>
            <w:r w:rsidR="009D1697" w:rsidRPr="00C5312C">
              <w:rPr>
                <w:sz w:val="22"/>
              </w:rPr>
              <w:t>n</w:t>
            </w:r>
            <w:r w:rsidRPr="00C5312C">
              <w:rPr>
                <w:sz w:val="22"/>
              </w:rPr>
              <w:t>etwork.</w:t>
            </w:r>
          </w:p>
        </w:tc>
      </w:tr>
      <w:tr w:rsidR="00997F23" w:rsidRPr="004037FF" w14:paraId="16492874" w14:textId="77777777" w:rsidTr="00C5312C">
        <w:trPr>
          <w:trHeight w:val="714"/>
        </w:trPr>
        <w:tc>
          <w:tcPr>
            <w:tcW w:w="9180" w:type="dxa"/>
            <w:shd w:val="clear" w:color="auto" w:fill="FDE9D9" w:themeFill="accent6" w:themeFillTint="33"/>
          </w:tcPr>
          <w:p w14:paraId="756BA821" w14:textId="77777777" w:rsid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 xml:space="preserve">…   </w:t>
            </w:r>
          </w:p>
          <w:p w14:paraId="3E1DE643" w14:textId="77777777" w:rsidR="009D1697" w:rsidRPr="009D1697" w:rsidRDefault="009D1697" w:rsidP="009D1697">
            <w:pPr>
              <w:pStyle w:val="ListParagraph"/>
              <w:numPr>
                <w:ilvl w:val="0"/>
                <w:numId w:val="12"/>
              </w:numPr>
              <w:rPr>
                <w:rFonts w:asciiTheme="majorHAnsi" w:hAnsiTheme="majorHAnsi" w:cs="Arial"/>
                <w:sz w:val="22"/>
                <w:szCs w:val="22"/>
              </w:rPr>
            </w:pPr>
            <w:r>
              <w:rPr>
                <w:rFonts w:asciiTheme="majorHAnsi" w:hAnsiTheme="majorHAnsi" w:cs="Arial"/>
                <w:sz w:val="22"/>
                <w:szCs w:val="22"/>
              </w:rPr>
              <w:t>…</w:t>
            </w:r>
          </w:p>
          <w:p w14:paraId="3DC3A978" w14:textId="24E17EBF" w:rsidR="00997F23" w:rsidRPr="00C5312C" w:rsidRDefault="009D1697" w:rsidP="00C5312C">
            <w:pPr>
              <w:pStyle w:val="ListParagraph"/>
              <w:numPr>
                <w:ilvl w:val="0"/>
                <w:numId w:val="12"/>
              </w:numPr>
              <w:spacing w:after="60"/>
              <w:rPr>
                <w:rFonts w:asciiTheme="majorHAnsi" w:hAnsiTheme="majorHAnsi" w:cs="Arial"/>
                <w:sz w:val="22"/>
                <w:szCs w:val="22"/>
              </w:rPr>
            </w:pPr>
            <w:r w:rsidRPr="00C5312C">
              <w:rPr>
                <w:rFonts w:asciiTheme="majorHAnsi" w:hAnsiTheme="majorHAnsi" w:cs="Arial"/>
                <w:sz w:val="22"/>
                <w:szCs w:val="22"/>
              </w:rPr>
              <w:t xml:space="preserve">      </w:t>
            </w:r>
          </w:p>
        </w:tc>
      </w:tr>
    </w:tbl>
    <w:p w14:paraId="468C5BE3" w14:textId="117C2DC3" w:rsidR="004B02E4" w:rsidRPr="00C5312C" w:rsidRDefault="000002C3" w:rsidP="00C5312C">
      <w:pPr>
        <w:spacing w:before="240"/>
        <w:ind w:left="1134" w:right="1134"/>
        <w:jc w:val="center"/>
        <w:rPr>
          <w:u w:val="single"/>
        </w:rPr>
      </w:pPr>
      <w:r>
        <w:rPr>
          <w:u w:val="single"/>
        </w:rPr>
        <w:tab/>
      </w:r>
      <w:r>
        <w:rPr>
          <w:u w:val="single"/>
        </w:rPr>
        <w:tab/>
      </w:r>
      <w:r>
        <w:rPr>
          <w:u w:val="single"/>
        </w:rPr>
        <w:tab/>
      </w:r>
    </w:p>
    <w:sectPr w:rsidR="004B02E4" w:rsidRPr="00C5312C" w:rsidSect="004A36EC">
      <w:footerReference w:type="even" r:id="rId20"/>
      <w:footerReference w:type="default" r:id="rId21"/>
      <w:pgSz w:w="11906" w:h="16838" w:code="9"/>
      <w:pgMar w:top="1418"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3D4F" w14:textId="77777777" w:rsidR="00205269" w:rsidRDefault="00205269">
      <w:r>
        <w:separator/>
      </w:r>
    </w:p>
    <w:p w14:paraId="0804D067" w14:textId="77777777" w:rsidR="00205269" w:rsidRDefault="00205269"/>
  </w:endnote>
  <w:endnote w:type="continuationSeparator" w:id="0">
    <w:p w14:paraId="28A5C591" w14:textId="77777777" w:rsidR="00205269" w:rsidRDefault="00205269">
      <w:r>
        <w:continuationSeparator/>
      </w:r>
    </w:p>
    <w:p w14:paraId="7A99128E" w14:textId="77777777" w:rsidR="00205269" w:rsidRDefault="00205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8C9F" w14:textId="77777777" w:rsidR="00A36552" w:rsidRPr="00464BE9" w:rsidRDefault="00A36552" w:rsidP="00464BE9">
    <w:pPr>
      <w:pStyle w:val="Footer"/>
      <w:tabs>
        <w:tab w:val="right" w:pos="9638"/>
      </w:tabs>
    </w:pPr>
    <w:r w:rsidRPr="00464BE9">
      <w:rPr>
        <w:b/>
        <w:sz w:val="18"/>
      </w:rPr>
      <w:fldChar w:fldCharType="begin"/>
    </w:r>
    <w:r w:rsidRPr="00464BE9">
      <w:rPr>
        <w:b/>
        <w:sz w:val="18"/>
      </w:rPr>
      <w:instrText xml:space="preserve"> PAGE  \* MERGEFORMAT </w:instrText>
    </w:r>
    <w:r w:rsidRPr="00464BE9">
      <w:rPr>
        <w:b/>
        <w:sz w:val="18"/>
      </w:rPr>
      <w:fldChar w:fldCharType="separate"/>
    </w:r>
    <w:r w:rsidR="004A36EC">
      <w:rPr>
        <w:b/>
        <w:noProof/>
        <w:sz w:val="18"/>
      </w:rPr>
      <w:t>2</w:t>
    </w:r>
    <w:r w:rsidRPr="00464BE9">
      <w:rPr>
        <w:b/>
        <w:sz w:val="18"/>
      </w:rPr>
      <w:fldChar w:fldCharType="end"/>
    </w:r>
    <w:r>
      <w:rPr>
        <w:sz w:val="18"/>
      </w:rPr>
      <w:tab/>
    </w:r>
  </w:p>
  <w:p w14:paraId="3951B8F5" w14:textId="77777777" w:rsidR="00A36552" w:rsidRDefault="00A365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938E" w14:textId="77777777" w:rsidR="00A36552" w:rsidRPr="00464BE9" w:rsidRDefault="00A36552" w:rsidP="00464BE9">
    <w:pPr>
      <w:pStyle w:val="Footer"/>
      <w:tabs>
        <w:tab w:val="right" w:pos="9638"/>
      </w:tabs>
      <w:rPr>
        <w:b/>
        <w:sz w:val="18"/>
      </w:rPr>
    </w:pPr>
    <w:r>
      <w:tab/>
    </w:r>
    <w:r w:rsidRPr="00464BE9">
      <w:rPr>
        <w:b/>
        <w:sz w:val="18"/>
      </w:rPr>
      <w:fldChar w:fldCharType="begin"/>
    </w:r>
    <w:r w:rsidRPr="00464BE9">
      <w:rPr>
        <w:b/>
        <w:sz w:val="18"/>
      </w:rPr>
      <w:instrText xml:space="preserve"> PAGE  \* MERGEFORMAT </w:instrText>
    </w:r>
    <w:r w:rsidRPr="00464BE9">
      <w:rPr>
        <w:b/>
        <w:sz w:val="18"/>
      </w:rPr>
      <w:fldChar w:fldCharType="separate"/>
    </w:r>
    <w:r>
      <w:rPr>
        <w:b/>
        <w:noProof/>
        <w:sz w:val="18"/>
      </w:rPr>
      <w:t>3</w:t>
    </w:r>
    <w:r w:rsidRPr="00464BE9">
      <w:rPr>
        <w:b/>
        <w:sz w:val="18"/>
      </w:rPr>
      <w:fldChar w:fldCharType="end"/>
    </w:r>
  </w:p>
  <w:p w14:paraId="5CDFA5A5" w14:textId="77777777" w:rsidR="00A36552" w:rsidRDefault="00A36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D165" w14:textId="77777777" w:rsidR="00205269" w:rsidRDefault="00205269">
      <w:r>
        <w:separator/>
      </w:r>
    </w:p>
  </w:footnote>
  <w:footnote w:type="continuationSeparator" w:id="0">
    <w:p w14:paraId="5EE86C4F" w14:textId="77777777" w:rsidR="00205269" w:rsidRDefault="00205269">
      <w:r>
        <w:continuationSeparator/>
      </w:r>
    </w:p>
    <w:p w14:paraId="158FF4B5" w14:textId="77777777" w:rsidR="00205269" w:rsidRDefault="002052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1093D2"/>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454B7"/>
    <w:multiLevelType w:val="multilevel"/>
    <w:tmpl w:val="D570AB8A"/>
    <w:styleLink w:val="FigureFootnote"/>
    <w:lvl w:ilvl="0">
      <w:start w:val="1"/>
      <w:numFmt w:val="lowerLetter"/>
      <w:lvlRestart w:val="0"/>
      <w:suff w:val="space"/>
      <w:lvlText w:val="%1  "/>
      <w:lvlJc w:val="left"/>
      <w:pPr>
        <w:ind w:left="1134" w:firstLine="170"/>
      </w:pPr>
      <w:rPr>
        <w:i/>
        <w:sz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06300"/>
    <w:multiLevelType w:val="multilevel"/>
    <w:tmpl w:val="C1E621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1E275F"/>
    <w:multiLevelType w:val="hybridMultilevel"/>
    <w:tmpl w:val="3D36B276"/>
    <w:name w:val="FCCCTextbox footnote"/>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354E"/>
    <w:multiLevelType w:val="multilevel"/>
    <w:tmpl w:val="68C25E10"/>
    <w:lvl w:ilvl="0">
      <w:start w:val="1"/>
      <w:numFmt w:val="upperRoman"/>
      <w:lvlRestart w:val="0"/>
      <w:pStyle w:val="RegHChG"/>
      <w:lvlText w:val="%1."/>
      <w:lvlJc w:val="right"/>
      <w:pPr>
        <w:tabs>
          <w:tab w:val="num" w:pos="851"/>
        </w:tabs>
        <w:ind w:left="851" w:hanging="284"/>
      </w:pPr>
      <w:rPr>
        <w:rFonts w:ascii="Times New Roman" w:hAnsi="Times New Roman" w:cs="Times New Roman" w:hint="default"/>
        <w:b/>
        <w:i w:val="0"/>
        <w:sz w:val="28"/>
      </w:rPr>
    </w:lvl>
    <w:lvl w:ilvl="1">
      <w:start w:val="1"/>
      <w:numFmt w:val="upperLetter"/>
      <w:pStyle w:val="RegH1G"/>
      <w:lvlText w:val="%2."/>
      <w:lvlJc w:val="right"/>
      <w:pPr>
        <w:tabs>
          <w:tab w:val="num" w:pos="851"/>
        </w:tabs>
        <w:ind w:left="851" w:hanging="284"/>
      </w:pPr>
      <w:rPr>
        <w:rFonts w:ascii="Times New Roman" w:hAnsi="Times New Roman" w:cs="Times New Roman" w:hint="default"/>
        <w:b/>
        <w:i w:val="0"/>
        <w:sz w:val="24"/>
      </w:rPr>
    </w:lvl>
    <w:lvl w:ilvl="2">
      <w:start w:val="1"/>
      <w:numFmt w:val="decimal"/>
      <w:pStyle w:val="RegH23G"/>
      <w:lvlText w:val="%3."/>
      <w:lvlJc w:val="right"/>
      <w:pPr>
        <w:tabs>
          <w:tab w:val="num" w:pos="851"/>
        </w:tabs>
        <w:ind w:left="851" w:hanging="284"/>
      </w:pPr>
      <w:rPr>
        <w:rFonts w:ascii="Times New Roman" w:hAnsi="Times New Roman" w:cs="Times New Roman" w:hint="default"/>
        <w:b/>
        <w:bCs/>
        <w:i w:val="0"/>
        <w:iCs w:val="0"/>
        <w:color w:val="auto"/>
        <w:sz w:val="22"/>
        <w:szCs w:val="22"/>
      </w:rPr>
    </w:lvl>
    <w:lvl w:ilvl="3">
      <w:start w:val="1"/>
      <w:numFmt w:val="lowerLetter"/>
      <w:pStyle w:val="RegH4G"/>
      <w:lvlText w:val="(%4)"/>
      <w:lvlJc w:val="right"/>
      <w:pPr>
        <w:tabs>
          <w:tab w:val="num" w:pos="850"/>
        </w:tabs>
        <w:ind w:left="851" w:hanging="284"/>
      </w:pPr>
      <w:rPr>
        <w:rFonts w:ascii="Times New Roman" w:hAnsi="Times New Roman" w:cs="Times New Roman" w:hint="default"/>
        <w:b/>
        <w:i w:val="0"/>
        <w:sz w:val="20"/>
      </w:rPr>
    </w:lvl>
    <w:lvl w:ilvl="4">
      <w:start w:val="1"/>
      <w:numFmt w:val="lowerRoman"/>
      <w:pStyle w:val="RegH5G"/>
      <w:lvlText w:val="(%5)"/>
      <w:lvlJc w:val="right"/>
      <w:pPr>
        <w:tabs>
          <w:tab w:val="num" w:pos="850"/>
        </w:tabs>
        <w:ind w:left="851" w:hanging="284"/>
      </w:pPr>
      <w:rPr>
        <w:rFonts w:ascii="Times New Roman" w:hAnsi="Times New Roman" w:hint="default"/>
        <w:b w:val="0"/>
        <w:i/>
      </w:rPr>
    </w:lvl>
    <w:lvl w:ilvl="5">
      <w:start w:val="1"/>
      <w:numFmt w:val="decimal"/>
      <w:lvlRestart w:val="0"/>
      <w:pStyle w:val="RegSingleTxtG"/>
      <w:lvlText w:val="%6."/>
      <w:lvlJc w:val="left"/>
      <w:pPr>
        <w:ind w:left="850" w:firstLine="0"/>
      </w:pPr>
      <w:rPr>
        <w:rFonts w:hint="default"/>
        <w:sz w:val="20"/>
      </w:rPr>
    </w:lvl>
    <w:lvl w:ilvl="6">
      <w:start w:val="1"/>
      <w:numFmt w:val="lowerLetter"/>
      <w:pStyle w:val="RegSingleTxtG2"/>
      <w:lvlText w:val="(%7)"/>
      <w:lvlJc w:val="left"/>
      <w:pPr>
        <w:tabs>
          <w:tab w:val="num" w:pos="1418"/>
        </w:tabs>
        <w:ind w:left="850" w:firstLine="567"/>
      </w:pPr>
      <w:rPr>
        <w:rFonts w:hint="default"/>
        <w:b w:val="0"/>
        <w:i w:val="0"/>
        <w:color w:val="auto"/>
        <w:sz w:val="20"/>
        <w:szCs w:val="28"/>
      </w:rPr>
    </w:lvl>
    <w:lvl w:ilvl="7">
      <w:start w:val="1"/>
      <w:numFmt w:val="lowerRoman"/>
      <w:pStyle w:val="RegSingleTxtG3"/>
      <w:lvlText w:val="(%8)"/>
      <w:lvlJc w:val="left"/>
      <w:pPr>
        <w:ind w:left="1417" w:firstLine="0"/>
      </w:pPr>
      <w:rPr>
        <w:rFonts w:hint="default"/>
        <w:sz w:val="20"/>
      </w:rPr>
    </w:lvl>
    <w:lvl w:ilvl="8">
      <w:start w:val="1"/>
      <w:numFmt w:val="lowerLetter"/>
      <w:lvlText w:val="%9."/>
      <w:lvlJc w:val="left"/>
      <w:pPr>
        <w:tabs>
          <w:tab w:val="num" w:pos="1984"/>
        </w:tabs>
        <w:ind w:left="1984" w:firstLine="0"/>
      </w:pPr>
      <w:rPr>
        <w:rFonts w:hint="default"/>
      </w:rPr>
    </w:lvl>
  </w:abstractNum>
  <w:abstractNum w:abstractNumId="5" w15:restartNumberingAfterBreak="0">
    <w:nsid w:val="1F217904"/>
    <w:multiLevelType w:val="multilevel"/>
    <w:tmpl w:val="4C2A71EA"/>
    <w:name w:val="TextBox Footnote"/>
    <w:lvl w:ilvl="0">
      <w:start w:val="1"/>
      <w:numFmt w:val="lowerLetter"/>
      <w:lvlRestart w:val="0"/>
      <w:suff w:val="space"/>
      <w:lvlText w:val="%1  "/>
      <w:lvlJc w:val="left"/>
      <w:pPr>
        <w:ind w:left="1134" w:firstLine="170"/>
      </w:pPr>
      <w:rPr>
        <w:rFonts w:hint="default"/>
        <w:i/>
        <w:sz w:val="18"/>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3B2E8D"/>
    <w:multiLevelType w:val="multilevel"/>
    <w:tmpl w:val="D570AB8A"/>
    <w:styleLink w:val="FCCCBoxfootnote"/>
    <w:lvl w:ilvl="0">
      <w:start w:val="1"/>
      <w:numFmt w:val="lowerLetter"/>
      <w:lvlRestart w:val="0"/>
      <w:suff w:val="space"/>
      <w:lvlText w:val="%1  "/>
      <w:lvlJc w:val="left"/>
      <w:pPr>
        <w:ind w:left="1134" w:firstLine="170"/>
      </w:pPr>
      <w:rPr>
        <w:i/>
        <w:sz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A12C7E"/>
    <w:multiLevelType w:val="multilevel"/>
    <w:tmpl w:val="C1E621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C51BCD"/>
    <w:multiLevelType w:val="hybridMultilevel"/>
    <w:tmpl w:val="7A801CA4"/>
    <w:name w:val="FCCCTextbox footnote232"/>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64F00"/>
    <w:multiLevelType w:val="multilevel"/>
    <w:tmpl w:val="EF36802C"/>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10" w15:restartNumberingAfterBreak="0">
    <w:nsid w:val="242314F8"/>
    <w:multiLevelType w:val="multilevel"/>
    <w:tmpl w:val="C1E621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7E6DE6"/>
    <w:multiLevelType w:val="multilevel"/>
    <w:tmpl w:val="C1E621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6D568E"/>
    <w:multiLevelType w:val="hybridMultilevel"/>
    <w:tmpl w:val="A9F2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C5057"/>
    <w:multiLevelType w:val="hybridMultilevel"/>
    <w:tmpl w:val="FC5E4488"/>
    <w:lvl w:ilvl="0" w:tplc="04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A1B05680">
      <w:start w:val="5"/>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215943"/>
    <w:multiLevelType w:val="multilevel"/>
    <w:tmpl w:val="72D26EF8"/>
    <w:styleLink w:val="FCCCTextboxfootnote"/>
    <w:lvl w:ilvl="0">
      <w:start w:val="1"/>
      <w:numFmt w:val="lowerLetter"/>
      <w:lvlRestart w:val="0"/>
      <w:lvlText w:val="%1  "/>
      <w:lvlJc w:val="left"/>
      <w:pPr>
        <w:ind w:left="720" w:hanging="363"/>
      </w:pPr>
      <w:rPr>
        <w:rFonts w:hint="default"/>
        <w:i/>
        <w:sz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1F7003"/>
    <w:multiLevelType w:val="hybridMultilevel"/>
    <w:tmpl w:val="F8F22560"/>
    <w:name w:val="FCCCTextbox footnote2"/>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C738E"/>
    <w:multiLevelType w:val="hybridMultilevel"/>
    <w:tmpl w:val="CF9042B4"/>
    <w:name w:val="FCCCTextbox footnote22"/>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7BC4"/>
    <w:multiLevelType w:val="multilevel"/>
    <w:tmpl w:val="AB9AAE3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4547667B"/>
    <w:multiLevelType w:val="hybridMultilevel"/>
    <w:tmpl w:val="9B720724"/>
    <w:name w:val="FCCCTextbox footnote23"/>
    <w:lvl w:ilvl="0" w:tplc="4CEEA2B8">
      <w:start w:val="1"/>
      <w:numFmt w:val="lowerLetter"/>
      <w:lvlRestart w:val="0"/>
      <w:lvlText w:val="%1  "/>
      <w:lvlJc w:val="left"/>
      <w:pPr>
        <w:ind w:left="720" w:hanging="363"/>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15713"/>
    <w:multiLevelType w:val="multilevel"/>
    <w:tmpl w:val="7C38CF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FEE758C"/>
    <w:multiLevelType w:val="hybridMultilevel"/>
    <w:tmpl w:val="86A26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BC4B19"/>
    <w:multiLevelType w:val="multilevel"/>
    <w:tmpl w:val="C1E6210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CA7829"/>
    <w:multiLevelType w:val="hybridMultilevel"/>
    <w:tmpl w:val="3C9A5AF4"/>
    <w:name w:val="TextBox Footnote2"/>
    <w:lvl w:ilvl="0" w:tplc="C79E93DA">
      <w:start w:val="1"/>
      <w:numFmt w:val="lowerLetter"/>
      <w:lvlText w:val="%1  "/>
      <w:lvlJc w:val="left"/>
      <w:pPr>
        <w:ind w:left="720" w:hanging="360"/>
      </w:pPr>
      <w:rPr>
        <w:rFonts w:hint="default"/>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62366"/>
    <w:multiLevelType w:val="hybridMultilevel"/>
    <w:tmpl w:val="A84009F8"/>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E4E5F"/>
    <w:multiLevelType w:val="multilevel"/>
    <w:tmpl w:val="AB9AAE3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6F9B606C"/>
    <w:multiLevelType w:val="multilevel"/>
    <w:tmpl w:val="C1E621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1C3D89"/>
    <w:multiLevelType w:val="hybridMultilevel"/>
    <w:tmpl w:val="5F440B78"/>
    <w:lvl w:ilvl="0" w:tplc="3CAE2AC0">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8981FCA"/>
    <w:multiLevelType w:val="multilevel"/>
    <w:tmpl w:val="7EE0D3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352D99"/>
    <w:multiLevelType w:val="multilevel"/>
    <w:tmpl w:val="C1E621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B54449"/>
    <w:multiLevelType w:val="hybridMultilevel"/>
    <w:tmpl w:val="0ADC1AF0"/>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ACD5BD2"/>
    <w:multiLevelType w:val="multilevel"/>
    <w:tmpl w:val="AB9AAE3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F455FC2"/>
    <w:multiLevelType w:val="multilevel"/>
    <w:tmpl w:val="C1E621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4"/>
  </w:num>
  <w:num w:numId="3">
    <w:abstractNumId w:val="1"/>
  </w:num>
  <w:num w:numId="4">
    <w:abstractNumId w:val="0"/>
  </w:num>
  <w:num w:numId="5">
    <w:abstractNumId w:val="23"/>
  </w:num>
  <w:num w:numId="6">
    <w:abstractNumId w:val="9"/>
  </w:num>
  <w:num w:numId="7">
    <w:abstractNumId w:val="4"/>
  </w:num>
  <w:num w:numId="8">
    <w:abstractNumId w:val="26"/>
  </w:num>
  <w:num w:numId="9">
    <w:abstractNumId w:val="13"/>
  </w:num>
  <w:num w:numId="10">
    <w:abstractNumId w:val="29"/>
  </w:num>
  <w:num w:numId="11">
    <w:abstractNumId w:val="20"/>
  </w:num>
  <w:num w:numId="12">
    <w:abstractNumId w:val="12"/>
  </w:num>
  <w:num w:numId="13">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0"/>
  </w:num>
  <w:num w:numId="17">
    <w:abstractNumId w:val="2"/>
  </w:num>
  <w:num w:numId="18">
    <w:abstractNumId w:val="7"/>
  </w:num>
  <w:num w:numId="19">
    <w:abstractNumId w:val="31"/>
  </w:num>
  <w:num w:numId="20">
    <w:abstractNumId w:val="25"/>
  </w:num>
  <w:num w:numId="21">
    <w:abstractNumId w:val="4"/>
  </w:num>
  <w:num w:numId="22">
    <w:abstractNumId w:val="19"/>
  </w:num>
  <w:num w:numId="23">
    <w:abstractNumId w:val="28"/>
  </w:num>
  <w:num w:numId="24">
    <w:abstractNumId w:val="17"/>
  </w:num>
  <w:num w:numId="25">
    <w:abstractNumId w:val="30"/>
  </w:num>
  <w:num w:numId="26">
    <w:abstractNumId w:val="24"/>
  </w:num>
  <w:num w:numId="27">
    <w:abstractNumId w:val="21"/>
  </w:num>
  <w:num w:numId="28">
    <w:abstractNumId w:val="27"/>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B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1"/>
  <w:documentProtection w:formatting="1" w:enforcement="0"/>
  <w:defaultTabStop w:val="567"/>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C3"/>
    <w:rsid w:val="000002C3"/>
    <w:rsid w:val="00002558"/>
    <w:rsid w:val="00004A30"/>
    <w:rsid w:val="00007089"/>
    <w:rsid w:val="00012D08"/>
    <w:rsid w:val="00012F5A"/>
    <w:rsid w:val="00021BB6"/>
    <w:rsid w:val="0002382B"/>
    <w:rsid w:val="00032DDE"/>
    <w:rsid w:val="00037650"/>
    <w:rsid w:val="0003776D"/>
    <w:rsid w:val="000423A6"/>
    <w:rsid w:val="00052463"/>
    <w:rsid w:val="00053B5B"/>
    <w:rsid w:val="000555B3"/>
    <w:rsid w:val="000561BD"/>
    <w:rsid w:val="00062505"/>
    <w:rsid w:val="00066AAE"/>
    <w:rsid w:val="00074855"/>
    <w:rsid w:val="00074EC5"/>
    <w:rsid w:val="00074FC8"/>
    <w:rsid w:val="00076113"/>
    <w:rsid w:val="000773C8"/>
    <w:rsid w:val="00081C44"/>
    <w:rsid w:val="00082238"/>
    <w:rsid w:val="00083647"/>
    <w:rsid w:val="00085268"/>
    <w:rsid w:val="0008756E"/>
    <w:rsid w:val="00087BE9"/>
    <w:rsid w:val="00090016"/>
    <w:rsid w:val="000913E6"/>
    <w:rsid w:val="00092E29"/>
    <w:rsid w:val="00093044"/>
    <w:rsid w:val="000A399F"/>
    <w:rsid w:val="000A4C99"/>
    <w:rsid w:val="000A566F"/>
    <w:rsid w:val="000A7C2B"/>
    <w:rsid w:val="000B1FD0"/>
    <w:rsid w:val="000C0E05"/>
    <w:rsid w:val="000C24E3"/>
    <w:rsid w:val="000C5173"/>
    <w:rsid w:val="000C7FAF"/>
    <w:rsid w:val="000D4698"/>
    <w:rsid w:val="000D5D71"/>
    <w:rsid w:val="000D5DED"/>
    <w:rsid w:val="000D6922"/>
    <w:rsid w:val="000D6D4A"/>
    <w:rsid w:val="000E343D"/>
    <w:rsid w:val="000E3963"/>
    <w:rsid w:val="000E5A58"/>
    <w:rsid w:val="000E6E68"/>
    <w:rsid w:val="000F13AC"/>
    <w:rsid w:val="000F29E5"/>
    <w:rsid w:val="000F379C"/>
    <w:rsid w:val="000F4528"/>
    <w:rsid w:val="000F5020"/>
    <w:rsid w:val="001007C9"/>
    <w:rsid w:val="00106384"/>
    <w:rsid w:val="00107536"/>
    <w:rsid w:val="00107B0E"/>
    <w:rsid w:val="0011157B"/>
    <w:rsid w:val="001161E5"/>
    <w:rsid w:val="0011781E"/>
    <w:rsid w:val="00120826"/>
    <w:rsid w:val="00120901"/>
    <w:rsid w:val="001209A8"/>
    <w:rsid w:val="00120E84"/>
    <w:rsid w:val="00123C52"/>
    <w:rsid w:val="00124496"/>
    <w:rsid w:val="00127311"/>
    <w:rsid w:val="001328F9"/>
    <w:rsid w:val="001349EC"/>
    <w:rsid w:val="00134F15"/>
    <w:rsid w:val="00136D61"/>
    <w:rsid w:val="00141710"/>
    <w:rsid w:val="001424B1"/>
    <w:rsid w:val="00142A35"/>
    <w:rsid w:val="00151897"/>
    <w:rsid w:val="00152A6E"/>
    <w:rsid w:val="001600D9"/>
    <w:rsid w:val="001664F7"/>
    <w:rsid w:val="00172CF0"/>
    <w:rsid w:val="001738F1"/>
    <w:rsid w:val="00174A05"/>
    <w:rsid w:val="00176D28"/>
    <w:rsid w:val="00177074"/>
    <w:rsid w:val="00184C03"/>
    <w:rsid w:val="00186A4F"/>
    <w:rsid w:val="001906D0"/>
    <w:rsid w:val="001915EF"/>
    <w:rsid w:val="0019430F"/>
    <w:rsid w:val="001945C7"/>
    <w:rsid w:val="00194BFA"/>
    <w:rsid w:val="00194E11"/>
    <w:rsid w:val="00195018"/>
    <w:rsid w:val="00196E77"/>
    <w:rsid w:val="001A0A3A"/>
    <w:rsid w:val="001A1FC1"/>
    <w:rsid w:val="001A3E9A"/>
    <w:rsid w:val="001A594B"/>
    <w:rsid w:val="001A5FE8"/>
    <w:rsid w:val="001A70E2"/>
    <w:rsid w:val="001B085A"/>
    <w:rsid w:val="001B1483"/>
    <w:rsid w:val="001C3DE7"/>
    <w:rsid w:val="001C40F0"/>
    <w:rsid w:val="001C4688"/>
    <w:rsid w:val="001C7B87"/>
    <w:rsid w:val="001D012A"/>
    <w:rsid w:val="001D0F0F"/>
    <w:rsid w:val="001D2FD8"/>
    <w:rsid w:val="001E7D13"/>
    <w:rsid w:val="001F0C87"/>
    <w:rsid w:val="001F2BBF"/>
    <w:rsid w:val="002008AA"/>
    <w:rsid w:val="00201B92"/>
    <w:rsid w:val="002025E1"/>
    <w:rsid w:val="00202C1D"/>
    <w:rsid w:val="00205269"/>
    <w:rsid w:val="00207452"/>
    <w:rsid w:val="0021446A"/>
    <w:rsid w:val="00216589"/>
    <w:rsid w:val="00223453"/>
    <w:rsid w:val="00224111"/>
    <w:rsid w:val="00227529"/>
    <w:rsid w:val="00230D0F"/>
    <w:rsid w:val="00231FB5"/>
    <w:rsid w:val="00232479"/>
    <w:rsid w:val="00232EAA"/>
    <w:rsid w:val="002367E8"/>
    <w:rsid w:val="0024447B"/>
    <w:rsid w:val="00246888"/>
    <w:rsid w:val="00247BF6"/>
    <w:rsid w:val="00250037"/>
    <w:rsid w:val="00251FF9"/>
    <w:rsid w:val="00253D17"/>
    <w:rsid w:val="00256CFB"/>
    <w:rsid w:val="00257AA3"/>
    <w:rsid w:val="00260BFA"/>
    <w:rsid w:val="00264F17"/>
    <w:rsid w:val="00265699"/>
    <w:rsid w:val="00266D68"/>
    <w:rsid w:val="00267B98"/>
    <w:rsid w:val="00273E8E"/>
    <w:rsid w:val="0027419E"/>
    <w:rsid w:val="002761B0"/>
    <w:rsid w:val="00276A17"/>
    <w:rsid w:val="002776B4"/>
    <w:rsid w:val="002779EB"/>
    <w:rsid w:val="002823A1"/>
    <w:rsid w:val="00283275"/>
    <w:rsid w:val="002859C9"/>
    <w:rsid w:val="0029007C"/>
    <w:rsid w:val="00290409"/>
    <w:rsid w:val="00292DC3"/>
    <w:rsid w:val="002933A4"/>
    <w:rsid w:val="002954CD"/>
    <w:rsid w:val="00295866"/>
    <w:rsid w:val="0029733B"/>
    <w:rsid w:val="00297C1E"/>
    <w:rsid w:val="002A7652"/>
    <w:rsid w:val="002A7B52"/>
    <w:rsid w:val="002B00DA"/>
    <w:rsid w:val="002B0283"/>
    <w:rsid w:val="002B3984"/>
    <w:rsid w:val="002B446B"/>
    <w:rsid w:val="002B71EA"/>
    <w:rsid w:val="002B72CE"/>
    <w:rsid w:val="002B7532"/>
    <w:rsid w:val="002C051E"/>
    <w:rsid w:val="002C0A8D"/>
    <w:rsid w:val="002C11F7"/>
    <w:rsid w:val="002C1DA7"/>
    <w:rsid w:val="002C3220"/>
    <w:rsid w:val="002C3336"/>
    <w:rsid w:val="002C52A6"/>
    <w:rsid w:val="002C5632"/>
    <w:rsid w:val="002D154A"/>
    <w:rsid w:val="002D1F6E"/>
    <w:rsid w:val="002D737B"/>
    <w:rsid w:val="002E3ED8"/>
    <w:rsid w:val="002F304A"/>
    <w:rsid w:val="002F60E8"/>
    <w:rsid w:val="002F7B01"/>
    <w:rsid w:val="003012AF"/>
    <w:rsid w:val="00304BA1"/>
    <w:rsid w:val="003059A1"/>
    <w:rsid w:val="00306423"/>
    <w:rsid w:val="003132EC"/>
    <w:rsid w:val="0031344E"/>
    <w:rsid w:val="003147E4"/>
    <w:rsid w:val="00317B8C"/>
    <w:rsid w:val="00322476"/>
    <w:rsid w:val="0032355C"/>
    <w:rsid w:val="003250E7"/>
    <w:rsid w:val="00327575"/>
    <w:rsid w:val="00327B89"/>
    <w:rsid w:val="00332592"/>
    <w:rsid w:val="00333946"/>
    <w:rsid w:val="003354A0"/>
    <w:rsid w:val="00336DC3"/>
    <w:rsid w:val="00336DFC"/>
    <w:rsid w:val="00340554"/>
    <w:rsid w:val="00341289"/>
    <w:rsid w:val="003415A2"/>
    <w:rsid w:val="003440D1"/>
    <w:rsid w:val="00344AD3"/>
    <w:rsid w:val="00350710"/>
    <w:rsid w:val="00355B23"/>
    <w:rsid w:val="00357684"/>
    <w:rsid w:val="00361821"/>
    <w:rsid w:val="00361A9D"/>
    <w:rsid w:val="003643C9"/>
    <w:rsid w:val="00364B85"/>
    <w:rsid w:val="0036683E"/>
    <w:rsid w:val="00374A14"/>
    <w:rsid w:val="00375F53"/>
    <w:rsid w:val="003762C2"/>
    <w:rsid w:val="00381632"/>
    <w:rsid w:val="00383494"/>
    <w:rsid w:val="003847B9"/>
    <w:rsid w:val="00385E56"/>
    <w:rsid w:val="003A04B4"/>
    <w:rsid w:val="003A4936"/>
    <w:rsid w:val="003B1229"/>
    <w:rsid w:val="003B2C11"/>
    <w:rsid w:val="003B3C25"/>
    <w:rsid w:val="003B4C6A"/>
    <w:rsid w:val="003B4D23"/>
    <w:rsid w:val="003B525B"/>
    <w:rsid w:val="003B5835"/>
    <w:rsid w:val="003C3854"/>
    <w:rsid w:val="003C75B9"/>
    <w:rsid w:val="003D1A53"/>
    <w:rsid w:val="003D36AD"/>
    <w:rsid w:val="003D3BA2"/>
    <w:rsid w:val="003D6A5D"/>
    <w:rsid w:val="003D6B47"/>
    <w:rsid w:val="003E05CD"/>
    <w:rsid w:val="003E3A52"/>
    <w:rsid w:val="003E5475"/>
    <w:rsid w:val="003E5541"/>
    <w:rsid w:val="003E7CA8"/>
    <w:rsid w:val="003F06C7"/>
    <w:rsid w:val="003F0BC6"/>
    <w:rsid w:val="003F1E27"/>
    <w:rsid w:val="003F20C4"/>
    <w:rsid w:val="003F2BE6"/>
    <w:rsid w:val="003F3102"/>
    <w:rsid w:val="003F3389"/>
    <w:rsid w:val="003F5FEE"/>
    <w:rsid w:val="003F7301"/>
    <w:rsid w:val="00403E2E"/>
    <w:rsid w:val="004061BF"/>
    <w:rsid w:val="00410508"/>
    <w:rsid w:val="00415EFB"/>
    <w:rsid w:val="00417292"/>
    <w:rsid w:val="004215DD"/>
    <w:rsid w:val="00422A48"/>
    <w:rsid w:val="00422A55"/>
    <w:rsid w:val="00427B07"/>
    <w:rsid w:val="00427DA2"/>
    <w:rsid w:val="00432BD7"/>
    <w:rsid w:val="004342A9"/>
    <w:rsid w:val="0043729E"/>
    <w:rsid w:val="00437435"/>
    <w:rsid w:val="004428F0"/>
    <w:rsid w:val="00442AFD"/>
    <w:rsid w:val="0044540C"/>
    <w:rsid w:val="00445627"/>
    <w:rsid w:val="00455747"/>
    <w:rsid w:val="00456080"/>
    <w:rsid w:val="004578AD"/>
    <w:rsid w:val="00464BE9"/>
    <w:rsid w:val="004732FC"/>
    <w:rsid w:val="0047597A"/>
    <w:rsid w:val="004812E6"/>
    <w:rsid w:val="0048196D"/>
    <w:rsid w:val="00481BCF"/>
    <w:rsid w:val="00484B74"/>
    <w:rsid w:val="0048523B"/>
    <w:rsid w:val="00485971"/>
    <w:rsid w:val="00487DED"/>
    <w:rsid w:val="004903C5"/>
    <w:rsid w:val="00490900"/>
    <w:rsid w:val="004977C3"/>
    <w:rsid w:val="004A36EC"/>
    <w:rsid w:val="004A67DD"/>
    <w:rsid w:val="004B02E4"/>
    <w:rsid w:val="004B2869"/>
    <w:rsid w:val="004B501A"/>
    <w:rsid w:val="004B6DE3"/>
    <w:rsid w:val="004C022A"/>
    <w:rsid w:val="004C1052"/>
    <w:rsid w:val="004C250E"/>
    <w:rsid w:val="004D1BD9"/>
    <w:rsid w:val="004D257D"/>
    <w:rsid w:val="004D26DD"/>
    <w:rsid w:val="004D72AF"/>
    <w:rsid w:val="004E2287"/>
    <w:rsid w:val="004E4B8F"/>
    <w:rsid w:val="004E5227"/>
    <w:rsid w:val="004E5A04"/>
    <w:rsid w:val="004E7437"/>
    <w:rsid w:val="004E7722"/>
    <w:rsid w:val="004F0D45"/>
    <w:rsid w:val="004F615A"/>
    <w:rsid w:val="005030B1"/>
    <w:rsid w:val="005030CA"/>
    <w:rsid w:val="00503373"/>
    <w:rsid w:val="005043B2"/>
    <w:rsid w:val="005120CF"/>
    <w:rsid w:val="005127C1"/>
    <w:rsid w:val="00521929"/>
    <w:rsid w:val="005255F0"/>
    <w:rsid w:val="00527573"/>
    <w:rsid w:val="005279BE"/>
    <w:rsid w:val="005279C2"/>
    <w:rsid w:val="005324FA"/>
    <w:rsid w:val="00533AB8"/>
    <w:rsid w:val="005360B4"/>
    <w:rsid w:val="005416D2"/>
    <w:rsid w:val="00545616"/>
    <w:rsid w:val="005464AA"/>
    <w:rsid w:val="00546735"/>
    <w:rsid w:val="005474C8"/>
    <w:rsid w:val="005549B8"/>
    <w:rsid w:val="0055601B"/>
    <w:rsid w:val="00556333"/>
    <w:rsid w:val="0055700C"/>
    <w:rsid w:val="0056212D"/>
    <w:rsid w:val="0056250B"/>
    <w:rsid w:val="005627AB"/>
    <w:rsid w:val="00563D0F"/>
    <w:rsid w:val="005653A9"/>
    <w:rsid w:val="00565AF2"/>
    <w:rsid w:val="0056758F"/>
    <w:rsid w:val="0057038E"/>
    <w:rsid w:val="00570F55"/>
    <w:rsid w:val="00573130"/>
    <w:rsid w:val="00576132"/>
    <w:rsid w:val="00576F19"/>
    <w:rsid w:val="00576FD5"/>
    <w:rsid w:val="00577949"/>
    <w:rsid w:val="0058341F"/>
    <w:rsid w:val="005857A1"/>
    <w:rsid w:val="0059193B"/>
    <w:rsid w:val="00592405"/>
    <w:rsid w:val="005A0171"/>
    <w:rsid w:val="005A1844"/>
    <w:rsid w:val="005A30EA"/>
    <w:rsid w:val="005A3292"/>
    <w:rsid w:val="005B1D36"/>
    <w:rsid w:val="005B47F8"/>
    <w:rsid w:val="005C08EC"/>
    <w:rsid w:val="005C683F"/>
    <w:rsid w:val="005C6895"/>
    <w:rsid w:val="005D6C7A"/>
    <w:rsid w:val="005E432D"/>
    <w:rsid w:val="005F16C2"/>
    <w:rsid w:val="005F7584"/>
    <w:rsid w:val="006002E5"/>
    <w:rsid w:val="00601526"/>
    <w:rsid w:val="00603D73"/>
    <w:rsid w:val="0060436D"/>
    <w:rsid w:val="0061173F"/>
    <w:rsid w:val="00611E89"/>
    <w:rsid w:val="00617B57"/>
    <w:rsid w:val="006217A9"/>
    <w:rsid w:val="00621CD4"/>
    <w:rsid w:val="00622643"/>
    <w:rsid w:val="00622B9F"/>
    <w:rsid w:val="00624D03"/>
    <w:rsid w:val="00631EE2"/>
    <w:rsid w:val="00633BF3"/>
    <w:rsid w:val="00634DBB"/>
    <w:rsid w:val="0063652F"/>
    <w:rsid w:val="0063667C"/>
    <w:rsid w:val="006379C7"/>
    <w:rsid w:val="00641F29"/>
    <w:rsid w:val="0064579B"/>
    <w:rsid w:val="0065151A"/>
    <w:rsid w:val="00651BDB"/>
    <w:rsid w:val="00655F79"/>
    <w:rsid w:val="0066159F"/>
    <w:rsid w:val="00664ABD"/>
    <w:rsid w:val="00664E65"/>
    <w:rsid w:val="006669D5"/>
    <w:rsid w:val="0066779B"/>
    <w:rsid w:val="00671981"/>
    <w:rsid w:val="006771A4"/>
    <w:rsid w:val="006810D8"/>
    <w:rsid w:val="006824E3"/>
    <w:rsid w:val="0068552D"/>
    <w:rsid w:val="00687740"/>
    <w:rsid w:val="00693901"/>
    <w:rsid w:val="006973FA"/>
    <w:rsid w:val="006A3385"/>
    <w:rsid w:val="006A56FD"/>
    <w:rsid w:val="006A63F7"/>
    <w:rsid w:val="006A7A95"/>
    <w:rsid w:val="006B06DB"/>
    <w:rsid w:val="006B13CC"/>
    <w:rsid w:val="006B2FFC"/>
    <w:rsid w:val="006B62F2"/>
    <w:rsid w:val="006B6D3A"/>
    <w:rsid w:val="006C590B"/>
    <w:rsid w:val="006C6896"/>
    <w:rsid w:val="006D0BDC"/>
    <w:rsid w:val="006D242A"/>
    <w:rsid w:val="006D59B8"/>
    <w:rsid w:val="006E2336"/>
    <w:rsid w:val="006E62D7"/>
    <w:rsid w:val="006E6852"/>
    <w:rsid w:val="006F098A"/>
    <w:rsid w:val="006F1BFA"/>
    <w:rsid w:val="006F2373"/>
    <w:rsid w:val="00700EEF"/>
    <w:rsid w:val="00706ACC"/>
    <w:rsid w:val="00710807"/>
    <w:rsid w:val="00710E60"/>
    <w:rsid w:val="007112BE"/>
    <w:rsid w:val="0071428F"/>
    <w:rsid w:val="00717BC5"/>
    <w:rsid w:val="00721FF8"/>
    <w:rsid w:val="00726562"/>
    <w:rsid w:val="007334B2"/>
    <w:rsid w:val="007334C8"/>
    <w:rsid w:val="00733560"/>
    <w:rsid w:val="0073470C"/>
    <w:rsid w:val="007367AC"/>
    <w:rsid w:val="00740984"/>
    <w:rsid w:val="00741FEC"/>
    <w:rsid w:val="00742F78"/>
    <w:rsid w:val="00746018"/>
    <w:rsid w:val="00750AE3"/>
    <w:rsid w:val="00750CCE"/>
    <w:rsid w:val="00752275"/>
    <w:rsid w:val="00752FEF"/>
    <w:rsid w:val="00754145"/>
    <w:rsid w:val="00756BC7"/>
    <w:rsid w:val="00756CAC"/>
    <w:rsid w:val="007626E6"/>
    <w:rsid w:val="007658FD"/>
    <w:rsid w:val="007662FB"/>
    <w:rsid w:val="007712B0"/>
    <w:rsid w:val="007719B7"/>
    <w:rsid w:val="00774D1B"/>
    <w:rsid w:val="007760E2"/>
    <w:rsid w:val="00780AEB"/>
    <w:rsid w:val="00783616"/>
    <w:rsid w:val="0078549A"/>
    <w:rsid w:val="007965C4"/>
    <w:rsid w:val="007B026C"/>
    <w:rsid w:val="007B07E9"/>
    <w:rsid w:val="007B0DFC"/>
    <w:rsid w:val="007B17D1"/>
    <w:rsid w:val="007B282F"/>
    <w:rsid w:val="007B2CE5"/>
    <w:rsid w:val="007B2DA5"/>
    <w:rsid w:val="007B39E3"/>
    <w:rsid w:val="007C186F"/>
    <w:rsid w:val="007C23B8"/>
    <w:rsid w:val="007C4046"/>
    <w:rsid w:val="007C4282"/>
    <w:rsid w:val="007C43B0"/>
    <w:rsid w:val="007C60C6"/>
    <w:rsid w:val="007D0CF6"/>
    <w:rsid w:val="007D0DEF"/>
    <w:rsid w:val="007D3A77"/>
    <w:rsid w:val="007D46D9"/>
    <w:rsid w:val="007E0D38"/>
    <w:rsid w:val="007E2A04"/>
    <w:rsid w:val="007E5A0D"/>
    <w:rsid w:val="007E5C76"/>
    <w:rsid w:val="007F0C6B"/>
    <w:rsid w:val="007F11A7"/>
    <w:rsid w:val="007F5855"/>
    <w:rsid w:val="007F6C8A"/>
    <w:rsid w:val="00802646"/>
    <w:rsid w:val="00805529"/>
    <w:rsid w:val="008071D5"/>
    <w:rsid w:val="00810726"/>
    <w:rsid w:val="008126E2"/>
    <w:rsid w:val="00815DAA"/>
    <w:rsid w:val="0081743A"/>
    <w:rsid w:val="00820954"/>
    <w:rsid w:val="00821927"/>
    <w:rsid w:val="00822406"/>
    <w:rsid w:val="00823929"/>
    <w:rsid w:val="00824785"/>
    <w:rsid w:val="00824D92"/>
    <w:rsid w:val="008263F2"/>
    <w:rsid w:val="00826893"/>
    <w:rsid w:val="00827816"/>
    <w:rsid w:val="0083172F"/>
    <w:rsid w:val="00834E6B"/>
    <w:rsid w:val="008355D2"/>
    <w:rsid w:val="008370E0"/>
    <w:rsid w:val="0084026C"/>
    <w:rsid w:val="00840B77"/>
    <w:rsid w:val="008419FD"/>
    <w:rsid w:val="00841F6A"/>
    <w:rsid w:val="008421F3"/>
    <w:rsid w:val="00842245"/>
    <w:rsid w:val="0084341D"/>
    <w:rsid w:val="00845317"/>
    <w:rsid w:val="00847A56"/>
    <w:rsid w:val="00850AD1"/>
    <w:rsid w:val="00850BA0"/>
    <w:rsid w:val="00854822"/>
    <w:rsid w:val="00854F81"/>
    <w:rsid w:val="0085562A"/>
    <w:rsid w:val="00857A55"/>
    <w:rsid w:val="0086015C"/>
    <w:rsid w:val="00863B98"/>
    <w:rsid w:val="00871E36"/>
    <w:rsid w:val="00873FF2"/>
    <w:rsid w:val="00876FDD"/>
    <w:rsid w:val="00877791"/>
    <w:rsid w:val="00885EE0"/>
    <w:rsid w:val="00892684"/>
    <w:rsid w:val="008947F8"/>
    <w:rsid w:val="008A7864"/>
    <w:rsid w:val="008B0BDE"/>
    <w:rsid w:val="008B17FB"/>
    <w:rsid w:val="008B2230"/>
    <w:rsid w:val="008B4372"/>
    <w:rsid w:val="008B54D4"/>
    <w:rsid w:val="008C05BD"/>
    <w:rsid w:val="008C3312"/>
    <w:rsid w:val="008C42B4"/>
    <w:rsid w:val="008C485C"/>
    <w:rsid w:val="008C7979"/>
    <w:rsid w:val="008D050D"/>
    <w:rsid w:val="008D1D78"/>
    <w:rsid w:val="008D2969"/>
    <w:rsid w:val="008D3B62"/>
    <w:rsid w:val="008D3EE8"/>
    <w:rsid w:val="008D4009"/>
    <w:rsid w:val="008D49EA"/>
    <w:rsid w:val="008D7CC1"/>
    <w:rsid w:val="008E2B17"/>
    <w:rsid w:val="008E40F5"/>
    <w:rsid w:val="008E4889"/>
    <w:rsid w:val="008E4AAA"/>
    <w:rsid w:val="008E64F0"/>
    <w:rsid w:val="008F0DA9"/>
    <w:rsid w:val="008F2081"/>
    <w:rsid w:val="008F3019"/>
    <w:rsid w:val="008F4C57"/>
    <w:rsid w:val="008F6651"/>
    <w:rsid w:val="008F7B36"/>
    <w:rsid w:val="009034BB"/>
    <w:rsid w:val="00906948"/>
    <w:rsid w:val="0091113E"/>
    <w:rsid w:val="0091119B"/>
    <w:rsid w:val="009137D2"/>
    <w:rsid w:val="00917177"/>
    <w:rsid w:val="00917213"/>
    <w:rsid w:val="009179D6"/>
    <w:rsid w:val="00921DB5"/>
    <w:rsid w:val="0092263E"/>
    <w:rsid w:val="009230A8"/>
    <w:rsid w:val="00925084"/>
    <w:rsid w:val="009252FD"/>
    <w:rsid w:val="00933228"/>
    <w:rsid w:val="0094334C"/>
    <w:rsid w:val="00945853"/>
    <w:rsid w:val="0094674B"/>
    <w:rsid w:val="009476D3"/>
    <w:rsid w:val="009503C1"/>
    <w:rsid w:val="00957A10"/>
    <w:rsid w:val="00960298"/>
    <w:rsid w:val="009617EB"/>
    <w:rsid w:val="0096262A"/>
    <w:rsid w:val="009630AE"/>
    <w:rsid w:val="00963690"/>
    <w:rsid w:val="00965737"/>
    <w:rsid w:val="00970F53"/>
    <w:rsid w:val="00971B44"/>
    <w:rsid w:val="00980E44"/>
    <w:rsid w:val="009929D4"/>
    <w:rsid w:val="00993206"/>
    <w:rsid w:val="00996312"/>
    <w:rsid w:val="009979A7"/>
    <w:rsid w:val="009979EC"/>
    <w:rsid w:val="00997F23"/>
    <w:rsid w:val="009A180C"/>
    <w:rsid w:val="009A1EFD"/>
    <w:rsid w:val="009A2813"/>
    <w:rsid w:val="009A38FD"/>
    <w:rsid w:val="009A4883"/>
    <w:rsid w:val="009A71AA"/>
    <w:rsid w:val="009B064C"/>
    <w:rsid w:val="009B1CB9"/>
    <w:rsid w:val="009B290B"/>
    <w:rsid w:val="009B6667"/>
    <w:rsid w:val="009D1697"/>
    <w:rsid w:val="009D186B"/>
    <w:rsid w:val="009D7644"/>
    <w:rsid w:val="009D7985"/>
    <w:rsid w:val="009E3F82"/>
    <w:rsid w:val="009E51E6"/>
    <w:rsid w:val="009E6F67"/>
    <w:rsid w:val="009F29D4"/>
    <w:rsid w:val="009F3514"/>
    <w:rsid w:val="009F3A00"/>
    <w:rsid w:val="009F4969"/>
    <w:rsid w:val="009F65C0"/>
    <w:rsid w:val="009F7619"/>
    <w:rsid w:val="009F7990"/>
    <w:rsid w:val="009F7A41"/>
    <w:rsid w:val="00A029EC"/>
    <w:rsid w:val="00A02E12"/>
    <w:rsid w:val="00A04983"/>
    <w:rsid w:val="00A059CD"/>
    <w:rsid w:val="00A05C5E"/>
    <w:rsid w:val="00A060B4"/>
    <w:rsid w:val="00A0753F"/>
    <w:rsid w:val="00A078E1"/>
    <w:rsid w:val="00A10FFD"/>
    <w:rsid w:val="00A11347"/>
    <w:rsid w:val="00A11818"/>
    <w:rsid w:val="00A140D9"/>
    <w:rsid w:val="00A30DE3"/>
    <w:rsid w:val="00A31DAA"/>
    <w:rsid w:val="00A32408"/>
    <w:rsid w:val="00A328CC"/>
    <w:rsid w:val="00A35DA3"/>
    <w:rsid w:val="00A36552"/>
    <w:rsid w:val="00A40E91"/>
    <w:rsid w:val="00A41DEF"/>
    <w:rsid w:val="00A46476"/>
    <w:rsid w:val="00A47AB3"/>
    <w:rsid w:val="00A47DA0"/>
    <w:rsid w:val="00A51559"/>
    <w:rsid w:val="00A55AAA"/>
    <w:rsid w:val="00A60427"/>
    <w:rsid w:val="00A61795"/>
    <w:rsid w:val="00A63C00"/>
    <w:rsid w:val="00A6486B"/>
    <w:rsid w:val="00A64947"/>
    <w:rsid w:val="00A66451"/>
    <w:rsid w:val="00A66F49"/>
    <w:rsid w:val="00A71AF4"/>
    <w:rsid w:val="00A72AC2"/>
    <w:rsid w:val="00A72AC5"/>
    <w:rsid w:val="00A72B5C"/>
    <w:rsid w:val="00A730BB"/>
    <w:rsid w:val="00A73BA9"/>
    <w:rsid w:val="00A76791"/>
    <w:rsid w:val="00A77684"/>
    <w:rsid w:val="00A7768C"/>
    <w:rsid w:val="00A77BFF"/>
    <w:rsid w:val="00A85038"/>
    <w:rsid w:val="00A866D7"/>
    <w:rsid w:val="00A86746"/>
    <w:rsid w:val="00A86B87"/>
    <w:rsid w:val="00A86EF7"/>
    <w:rsid w:val="00A9001C"/>
    <w:rsid w:val="00A9402E"/>
    <w:rsid w:val="00A9649F"/>
    <w:rsid w:val="00AA79D8"/>
    <w:rsid w:val="00AB075E"/>
    <w:rsid w:val="00AB091D"/>
    <w:rsid w:val="00AB1658"/>
    <w:rsid w:val="00AB2E3D"/>
    <w:rsid w:val="00AC1F08"/>
    <w:rsid w:val="00AD40C4"/>
    <w:rsid w:val="00AD4D69"/>
    <w:rsid w:val="00AE03E0"/>
    <w:rsid w:val="00AE2044"/>
    <w:rsid w:val="00AE550C"/>
    <w:rsid w:val="00AE73B8"/>
    <w:rsid w:val="00AE7BFE"/>
    <w:rsid w:val="00AF45B0"/>
    <w:rsid w:val="00B03082"/>
    <w:rsid w:val="00B03244"/>
    <w:rsid w:val="00B13218"/>
    <w:rsid w:val="00B210F0"/>
    <w:rsid w:val="00B217B4"/>
    <w:rsid w:val="00B24666"/>
    <w:rsid w:val="00B2560F"/>
    <w:rsid w:val="00B27F33"/>
    <w:rsid w:val="00B30815"/>
    <w:rsid w:val="00B3141F"/>
    <w:rsid w:val="00B314CC"/>
    <w:rsid w:val="00B33E91"/>
    <w:rsid w:val="00B3411F"/>
    <w:rsid w:val="00B37C98"/>
    <w:rsid w:val="00B40093"/>
    <w:rsid w:val="00B43CCA"/>
    <w:rsid w:val="00B44597"/>
    <w:rsid w:val="00B465AB"/>
    <w:rsid w:val="00B52E86"/>
    <w:rsid w:val="00B5486B"/>
    <w:rsid w:val="00B62A21"/>
    <w:rsid w:val="00B64660"/>
    <w:rsid w:val="00B64FBF"/>
    <w:rsid w:val="00B67031"/>
    <w:rsid w:val="00B7185B"/>
    <w:rsid w:val="00B73ACE"/>
    <w:rsid w:val="00B771ED"/>
    <w:rsid w:val="00B82BB6"/>
    <w:rsid w:val="00B82F22"/>
    <w:rsid w:val="00B90BC9"/>
    <w:rsid w:val="00B91CC2"/>
    <w:rsid w:val="00B944FB"/>
    <w:rsid w:val="00B946F3"/>
    <w:rsid w:val="00B955EC"/>
    <w:rsid w:val="00B961E8"/>
    <w:rsid w:val="00BA0582"/>
    <w:rsid w:val="00BA0A6C"/>
    <w:rsid w:val="00BA0BF9"/>
    <w:rsid w:val="00BA151F"/>
    <w:rsid w:val="00BA5F8A"/>
    <w:rsid w:val="00BA707B"/>
    <w:rsid w:val="00BA7377"/>
    <w:rsid w:val="00BB0700"/>
    <w:rsid w:val="00BB38CB"/>
    <w:rsid w:val="00BB4988"/>
    <w:rsid w:val="00BB7CEE"/>
    <w:rsid w:val="00BC1129"/>
    <w:rsid w:val="00BC36B3"/>
    <w:rsid w:val="00BC43C0"/>
    <w:rsid w:val="00BC5A44"/>
    <w:rsid w:val="00BD4436"/>
    <w:rsid w:val="00BD4C7E"/>
    <w:rsid w:val="00BD7715"/>
    <w:rsid w:val="00BE0EAC"/>
    <w:rsid w:val="00BE2DE5"/>
    <w:rsid w:val="00BE3B11"/>
    <w:rsid w:val="00BE6757"/>
    <w:rsid w:val="00BF0EE6"/>
    <w:rsid w:val="00BF2FCD"/>
    <w:rsid w:val="00BF6346"/>
    <w:rsid w:val="00C0105B"/>
    <w:rsid w:val="00C073F7"/>
    <w:rsid w:val="00C120C7"/>
    <w:rsid w:val="00C12D57"/>
    <w:rsid w:val="00C15432"/>
    <w:rsid w:val="00C16295"/>
    <w:rsid w:val="00C200A6"/>
    <w:rsid w:val="00C20DA0"/>
    <w:rsid w:val="00C238D6"/>
    <w:rsid w:val="00C24427"/>
    <w:rsid w:val="00C248D8"/>
    <w:rsid w:val="00C251F3"/>
    <w:rsid w:val="00C25F65"/>
    <w:rsid w:val="00C27B1F"/>
    <w:rsid w:val="00C30728"/>
    <w:rsid w:val="00C3075C"/>
    <w:rsid w:val="00C33E96"/>
    <w:rsid w:val="00C34623"/>
    <w:rsid w:val="00C34D9C"/>
    <w:rsid w:val="00C35CD2"/>
    <w:rsid w:val="00C3697F"/>
    <w:rsid w:val="00C5312C"/>
    <w:rsid w:val="00C54200"/>
    <w:rsid w:val="00C631AC"/>
    <w:rsid w:val="00C6567C"/>
    <w:rsid w:val="00C657E7"/>
    <w:rsid w:val="00C67050"/>
    <w:rsid w:val="00C72C22"/>
    <w:rsid w:val="00C72FF4"/>
    <w:rsid w:val="00C737CA"/>
    <w:rsid w:val="00C77A2E"/>
    <w:rsid w:val="00C80E9D"/>
    <w:rsid w:val="00C82964"/>
    <w:rsid w:val="00C83DFC"/>
    <w:rsid w:val="00C87683"/>
    <w:rsid w:val="00C92592"/>
    <w:rsid w:val="00C970D7"/>
    <w:rsid w:val="00CA22E2"/>
    <w:rsid w:val="00CA64BF"/>
    <w:rsid w:val="00CA7918"/>
    <w:rsid w:val="00CA7E68"/>
    <w:rsid w:val="00CA7E96"/>
    <w:rsid w:val="00CB0F75"/>
    <w:rsid w:val="00CB3FFE"/>
    <w:rsid w:val="00CB41C0"/>
    <w:rsid w:val="00CB50A8"/>
    <w:rsid w:val="00CB5ECE"/>
    <w:rsid w:val="00CB6A6E"/>
    <w:rsid w:val="00CB7ED6"/>
    <w:rsid w:val="00CC0A84"/>
    <w:rsid w:val="00CC7923"/>
    <w:rsid w:val="00CD1A51"/>
    <w:rsid w:val="00CD2376"/>
    <w:rsid w:val="00CD310E"/>
    <w:rsid w:val="00CD41F3"/>
    <w:rsid w:val="00CD5538"/>
    <w:rsid w:val="00CD7578"/>
    <w:rsid w:val="00CE3E5B"/>
    <w:rsid w:val="00CE535A"/>
    <w:rsid w:val="00CF07DD"/>
    <w:rsid w:val="00CF0A1D"/>
    <w:rsid w:val="00CF170E"/>
    <w:rsid w:val="00CF31BB"/>
    <w:rsid w:val="00CF3297"/>
    <w:rsid w:val="00CF3733"/>
    <w:rsid w:val="00CF5E23"/>
    <w:rsid w:val="00CF6FDF"/>
    <w:rsid w:val="00D01EC6"/>
    <w:rsid w:val="00D02E98"/>
    <w:rsid w:val="00D07E3E"/>
    <w:rsid w:val="00D10569"/>
    <w:rsid w:val="00D11FDC"/>
    <w:rsid w:val="00D136DA"/>
    <w:rsid w:val="00D1446B"/>
    <w:rsid w:val="00D14C72"/>
    <w:rsid w:val="00D21910"/>
    <w:rsid w:val="00D255B9"/>
    <w:rsid w:val="00D33395"/>
    <w:rsid w:val="00D3426A"/>
    <w:rsid w:val="00D35384"/>
    <w:rsid w:val="00D41489"/>
    <w:rsid w:val="00D44A37"/>
    <w:rsid w:val="00D463CF"/>
    <w:rsid w:val="00D50E2F"/>
    <w:rsid w:val="00D54D60"/>
    <w:rsid w:val="00D556BE"/>
    <w:rsid w:val="00D56153"/>
    <w:rsid w:val="00D574F2"/>
    <w:rsid w:val="00D60FFF"/>
    <w:rsid w:val="00D61765"/>
    <w:rsid w:val="00D6462F"/>
    <w:rsid w:val="00D64B72"/>
    <w:rsid w:val="00D74206"/>
    <w:rsid w:val="00D756F9"/>
    <w:rsid w:val="00D7598E"/>
    <w:rsid w:val="00D77167"/>
    <w:rsid w:val="00D85EA8"/>
    <w:rsid w:val="00D87844"/>
    <w:rsid w:val="00D87C8B"/>
    <w:rsid w:val="00D9152C"/>
    <w:rsid w:val="00D94CD8"/>
    <w:rsid w:val="00D94FDF"/>
    <w:rsid w:val="00D96472"/>
    <w:rsid w:val="00D97990"/>
    <w:rsid w:val="00D97FBC"/>
    <w:rsid w:val="00DA0633"/>
    <w:rsid w:val="00DA122E"/>
    <w:rsid w:val="00DA31E9"/>
    <w:rsid w:val="00DA5A75"/>
    <w:rsid w:val="00DA6A25"/>
    <w:rsid w:val="00DB2054"/>
    <w:rsid w:val="00DB2E1B"/>
    <w:rsid w:val="00DB3143"/>
    <w:rsid w:val="00DB41D1"/>
    <w:rsid w:val="00DB7EA6"/>
    <w:rsid w:val="00DC4B64"/>
    <w:rsid w:val="00DD2A9A"/>
    <w:rsid w:val="00DD75FC"/>
    <w:rsid w:val="00DE0F91"/>
    <w:rsid w:val="00DE1189"/>
    <w:rsid w:val="00DE2BF4"/>
    <w:rsid w:val="00E03ED0"/>
    <w:rsid w:val="00E10A1A"/>
    <w:rsid w:val="00E17BB7"/>
    <w:rsid w:val="00E21A8F"/>
    <w:rsid w:val="00E21DBF"/>
    <w:rsid w:val="00E26BE6"/>
    <w:rsid w:val="00E3181D"/>
    <w:rsid w:val="00E33BDC"/>
    <w:rsid w:val="00E34EE4"/>
    <w:rsid w:val="00E37CB8"/>
    <w:rsid w:val="00E4082B"/>
    <w:rsid w:val="00E42000"/>
    <w:rsid w:val="00E42EA9"/>
    <w:rsid w:val="00E43076"/>
    <w:rsid w:val="00E449CD"/>
    <w:rsid w:val="00E466BB"/>
    <w:rsid w:val="00E50AEE"/>
    <w:rsid w:val="00E569BC"/>
    <w:rsid w:val="00E57B62"/>
    <w:rsid w:val="00E6392A"/>
    <w:rsid w:val="00E6745D"/>
    <w:rsid w:val="00E7000B"/>
    <w:rsid w:val="00E702C1"/>
    <w:rsid w:val="00E731A7"/>
    <w:rsid w:val="00E75D67"/>
    <w:rsid w:val="00E83BD5"/>
    <w:rsid w:val="00E8410C"/>
    <w:rsid w:val="00E847EA"/>
    <w:rsid w:val="00E85D4E"/>
    <w:rsid w:val="00E86C47"/>
    <w:rsid w:val="00E87FC3"/>
    <w:rsid w:val="00E9096B"/>
    <w:rsid w:val="00E91D48"/>
    <w:rsid w:val="00E967CB"/>
    <w:rsid w:val="00EA1029"/>
    <w:rsid w:val="00EA2634"/>
    <w:rsid w:val="00EA3D09"/>
    <w:rsid w:val="00EA590A"/>
    <w:rsid w:val="00EA5F63"/>
    <w:rsid w:val="00EB0442"/>
    <w:rsid w:val="00EB1254"/>
    <w:rsid w:val="00EB5BB3"/>
    <w:rsid w:val="00EC1E2B"/>
    <w:rsid w:val="00EC23EB"/>
    <w:rsid w:val="00EC3A3D"/>
    <w:rsid w:val="00EC3BBD"/>
    <w:rsid w:val="00ED185A"/>
    <w:rsid w:val="00ED2F8E"/>
    <w:rsid w:val="00EE25C4"/>
    <w:rsid w:val="00EE2DC5"/>
    <w:rsid w:val="00EE379D"/>
    <w:rsid w:val="00EE4C98"/>
    <w:rsid w:val="00EE5B73"/>
    <w:rsid w:val="00EE6BC4"/>
    <w:rsid w:val="00EE7958"/>
    <w:rsid w:val="00EF28C1"/>
    <w:rsid w:val="00EF3D5F"/>
    <w:rsid w:val="00EF4682"/>
    <w:rsid w:val="00EF6F93"/>
    <w:rsid w:val="00F03595"/>
    <w:rsid w:val="00F04763"/>
    <w:rsid w:val="00F0595B"/>
    <w:rsid w:val="00F12D8F"/>
    <w:rsid w:val="00F1380E"/>
    <w:rsid w:val="00F1390B"/>
    <w:rsid w:val="00F204B3"/>
    <w:rsid w:val="00F24327"/>
    <w:rsid w:val="00F3393A"/>
    <w:rsid w:val="00F43434"/>
    <w:rsid w:val="00F44C6A"/>
    <w:rsid w:val="00F516A8"/>
    <w:rsid w:val="00F51990"/>
    <w:rsid w:val="00F530B7"/>
    <w:rsid w:val="00F54973"/>
    <w:rsid w:val="00F5595C"/>
    <w:rsid w:val="00F55BA0"/>
    <w:rsid w:val="00F576A9"/>
    <w:rsid w:val="00F62310"/>
    <w:rsid w:val="00F62419"/>
    <w:rsid w:val="00F650DD"/>
    <w:rsid w:val="00F6546F"/>
    <w:rsid w:val="00F71266"/>
    <w:rsid w:val="00F71D7E"/>
    <w:rsid w:val="00F71FB8"/>
    <w:rsid w:val="00F73B1E"/>
    <w:rsid w:val="00F74E04"/>
    <w:rsid w:val="00F805CB"/>
    <w:rsid w:val="00F80911"/>
    <w:rsid w:val="00F8128B"/>
    <w:rsid w:val="00F819FA"/>
    <w:rsid w:val="00F82445"/>
    <w:rsid w:val="00F83DD1"/>
    <w:rsid w:val="00F87228"/>
    <w:rsid w:val="00F87B82"/>
    <w:rsid w:val="00F917D5"/>
    <w:rsid w:val="00F93E30"/>
    <w:rsid w:val="00F954FE"/>
    <w:rsid w:val="00F9629C"/>
    <w:rsid w:val="00FA1A46"/>
    <w:rsid w:val="00FA3CE0"/>
    <w:rsid w:val="00FA4306"/>
    <w:rsid w:val="00FB3781"/>
    <w:rsid w:val="00FB3FA3"/>
    <w:rsid w:val="00FB4497"/>
    <w:rsid w:val="00FC024D"/>
    <w:rsid w:val="00FC0346"/>
    <w:rsid w:val="00FC386E"/>
    <w:rsid w:val="00FC3E05"/>
    <w:rsid w:val="00FC5DA9"/>
    <w:rsid w:val="00FC7B0B"/>
    <w:rsid w:val="00FD1D7B"/>
    <w:rsid w:val="00FD3B5A"/>
    <w:rsid w:val="00FD4797"/>
    <w:rsid w:val="00FD4BA4"/>
    <w:rsid w:val="00FE11D1"/>
    <w:rsid w:val="00FE447E"/>
    <w:rsid w:val="00FE4C6A"/>
    <w:rsid w:val="00FE59A0"/>
    <w:rsid w:val="00FE622D"/>
    <w:rsid w:val="00FE7456"/>
    <w:rsid w:val="00FE746E"/>
    <w:rsid w:val="00FF194A"/>
    <w:rsid w:val="00FF21B8"/>
    <w:rsid w:val="00FF2D2B"/>
    <w:rsid w:val="00FF5CF1"/>
    <w:rsid w:val="00FF5D33"/>
    <w:rsid w:val="00FF74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CB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BE6"/>
    <w:pPr>
      <w:suppressAutoHyphens/>
      <w:spacing w:line="240" w:lineRule="atLeast"/>
    </w:pPr>
    <w:rPr>
      <w:rFonts w:eastAsia="SimSun"/>
      <w:lang w:val="en-GB" w:eastAsia="zh-CN"/>
    </w:rPr>
  </w:style>
  <w:style w:type="paragraph" w:styleId="Heading1">
    <w:name w:val="heading 1"/>
    <w:aliases w:val="Table_G"/>
    <w:basedOn w:val="Normal"/>
    <w:next w:val="AnnoH23G"/>
    <w:qFormat/>
    <w:rsid w:val="00FA1A46"/>
    <w:pPr>
      <w:ind w:left="1134"/>
      <w:outlineLvl w:val="0"/>
    </w:pPr>
  </w:style>
  <w:style w:type="paragraph" w:styleId="Heading2">
    <w:name w:val="heading 2"/>
    <w:basedOn w:val="Normal"/>
    <w:next w:val="Normal"/>
    <w:link w:val="Heading2Char"/>
    <w:qFormat/>
    <w:rsid w:val="00FA1A46"/>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FA1A46"/>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FA1A46"/>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A1A4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A1A4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A1A46"/>
    <w:pPr>
      <w:keepNext/>
      <w:keepLines/>
      <w:spacing w:before="360" w:after="240" w:line="270" w:lineRule="exact"/>
      <w:ind w:left="1134" w:right="1134" w:hanging="1134"/>
    </w:pPr>
    <w:rPr>
      <w:b/>
      <w:sz w:val="24"/>
    </w:rPr>
  </w:style>
  <w:style w:type="paragraph" w:customStyle="1" w:styleId="H23G">
    <w:name w:val="_ H_2/3_G"/>
    <w:basedOn w:val="Normal"/>
    <w:next w:val="Normal"/>
    <w:rsid w:val="00FA1A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A1A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A1A46"/>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A1A46"/>
    <w:pPr>
      <w:spacing w:after="120"/>
      <w:ind w:left="1134" w:right="1134"/>
      <w:jc w:val="both"/>
    </w:pPr>
    <w:rPr>
      <w:rFonts w:eastAsia="Times New Roman"/>
      <w:lang w:eastAsia="en-US"/>
    </w:rPr>
  </w:style>
  <w:style w:type="paragraph" w:customStyle="1" w:styleId="SLG">
    <w:name w:val="__S_L_G"/>
    <w:basedOn w:val="Normal"/>
    <w:next w:val="Normal"/>
    <w:rsid w:val="00FA1A46"/>
    <w:pPr>
      <w:keepNext/>
      <w:keepLines/>
      <w:spacing w:before="240" w:after="240" w:line="580" w:lineRule="exact"/>
      <w:ind w:left="1134" w:right="1134"/>
    </w:pPr>
    <w:rPr>
      <w:b/>
      <w:sz w:val="56"/>
    </w:rPr>
  </w:style>
  <w:style w:type="paragraph" w:customStyle="1" w:styleId="SMG">
    <w:name w:val="__S_M_G"/>
    <w:basedOn w:val="Normal"/>
    <w:next w:val="Normal"/>
    <w:rsid w:val="00FA1A46"/>
    <w:pPr>
      <w:keepNext/>
      <w:keepLines/>
      <w:spacing w:before="240" w:after="240" w:line="420" w:lineRule="exact"/>
      <w:ind w:left="1134" w:right="1134"/>
    </w:pPr>
    <w:rPr>
      <w:b/>
      <w:sz w:val="40"/>
    </w:rPr>
  </w:style>
  <w:style w:type="paragraph" w:customStyle="1" w:styleId="SSG">
    <w:name w:val="__S_S_G"/>
    <w:basedOn w:val="Normal"/>
    <w:next w:val="Normal"/>
    <w:rsid w:val="00FA1A46"/>
    <w:pPr>
      <w:keepNext/>
      <w:keepLines/>
      <w:spacing w:before="240" w:after="240" w:line="300" w:lineRule="exact"/>
      <w:ind w:left="1134" w:right="1134"/>
    </w:pPr>
    <w:rPr>
      <w:b/>
      <w:sz w:val="28"/>
    </w:rPr>
  </w:style>
  <w:style w:type="paragraph" w:customStyle="1" w:styleId="XLargeG">
    <w:name w:val="__XLarge_G"/>
    <w:basedOn w:val="Normal"/>
    <w:next w:val="Normal"/>
    <w:rsid w:val="00FA1A46"/>
    <w:pPr>
      <w:keepNext/>
      <w:keepLines/>
      <w:spacing w:before="240" w:after="240" w:line="420" w:lineRule="exact"/>
      <w:ind w:left="1134" w:right="1134"/>
    </w:pPr>
    <w:rPr>
      <w:b/>
      <w:sz w:val="40"/>
    </w:rPr>
  </w:style>
  <w:style w:type="paragraph" w:customStyle="1" w:styleId="Bullet1G">
    <w:name w:val="_Bullet 1_G"/>
    <w:basedOn w:val="Normal"/>
    <w:rsid w:val="00FA1A46"/>
    <w:pPr>
      <w:numPr>
        <w:numId w:val="4"/>
      </w:numPr>
      <w:spacing w:after="120"/>
      <w:ind w:right="1134"/>
      <w:jc w:val="both"/>
    </w:pPr>
  </w:style>
  <w:style w:type="paragraph" w:customStyle="1" w:styleId="Bullet2G">
    <w:name w:val="_Bullet 2_G"/>
    <w:basedOn w:val="Normal"/>
    <w:rsid w:val="00FA1A46"/>
    <w:pPr>
      <w:numPr>
        <w:numId w:val="5"/>
      </w:numPr>
      <w:spacing w:after="120"/>
      <w:ind w:right="1134"/>
      <w:jc w:val="both"/>
    </w:pPr>
  </w:style>
  <w:style w:type="paragraph" w:customStyle="1" w:styleId="AnnoHCHG">
    <w:name w:val="Anno _ H_CH_G"/>
    <w:basedOn w:val="Normal"/>
    <w:next w:val="AnnoH1G"/>
    <w:rsid w:val="00FA1A46"/>
    <w:pPr>
      <w:keepNext/>
      <w:keepLines/>
      <w:numPr>
        <w:numId w:val="6"/>
      </w:numPr>
      <w:spacing w:before="360" w:after="240" w:line="300" w:lineRule="exact"/>
      <w:ind w:right="1134"/>
    </w:pPr>
    <w:rPr>
      <w:b/>
      <w:sz w:val="28"/>
    </w:rPr>
  </w:style>
  <w:style w:type="paragraph" w:customStyle="1" w:styleId="AnnoH1G">
    <w:name w:val="Anno_ H_1_G"/>
    <w:basedOn w:val="Normal"/>
    <w:next w:val="AnnoH23G"/>
    <w:autoRedefine/>
    <w:rsid w:val="00FA1A46"/>
    <w:pPr>
      <w:keepNext/>
      <w:keepLines/>
      <w:numPr>
        <w:ilvl w:val="1"/>
        <w:numId w:val="6"/>
      </w:numPr>
      <w:spacing w:before="360" w:after="240" w:line="270" w:lineRule="exact"/>
      <w:ind w:right="1134"/>
    </w:pPr>
    <w:rPr>
      <w:b/>
      <w:sz w:val="24"/>
    </w:rPr>
  </w:style>
  <w:style w:type="paragraph" w:customStyle="1" w:styleId="AnnoH23G">
    <w:name w:val="Anno_ H_2/3_G"/>
    <w:basedOn w:val="Normal"/>
    <w:next w:val="AnnoSingleTxtG"/>
    <w:autoRedefine/>
    <w:rsid w:val="00FA1A46"/>
    <w:pPr>
      <w:keepNext/>
      <w:keepLines/>
      <w:numPr>
        <w:ilvl w:val="2"/>
        <w:numId w:val="6"/>
      </w:numPr>
      <w:spacing w:before="240" w:after="120" w:line="240" w:lineRule="exact"/>
      <w:ind w:right="1134"/>
    </w:pPr>
    <w:rPr>
      <w:u w:val="single"/>
    </w:rPr>
  </w:style>
  <w:style w:type="paragraph" w:customStyle="1" w:styleId="AnnoSingleTxtG">
    <w:name w:val="Anno_ Single Txt_G"/>
    <w:basedOn w:val="Normal"/>
    <w:rsid w:val="00FA1A46"/>
    <w:pPr>
      <w:numPr>
        <w:ilvl w:val="3"/>
        <w:numId w:val="6"/>
      </w:numPr>
      <w:spacing w:after="120"/>
      <w:ind w:right="1134"/>
      <w:jc w:val="both"/>
    </w:pPr>
  </w:style>
  <w:style w:type="character" w:styleId="FootnoteReference">
    <w:name w:val="footnote reference"/>
    <w:aliases w:val="4_G"/>
    <w:rsid w:val="00FA1A46"/>
    <w:rPr>
      <w:rFonts w:ascii="Times New Roman" w:hAnsi="Times New Roman"/>
      <w:sz w:val="18"/>
      <w:vertAlign w:val="superscript"/>
    </w:rPr>
  </w:style>
  <w:style w:type="character" w:styleId="EndnoteReference">
    <w:name w:val="endnote reference"/>
    <w:aliases w:val="1_G"/>
    <w:rsid w:val="00FA1A46"/>
    <w:rPr>
      <w:rFonts w:ascii="Times New Roman" w:hAnsi="Times New Roman"/>
      <w:sz w:val="18"/>
      <w:vertAlign w:val="superscript"/>
    </w:rPr>
  </w:style>
  <w:style w:type="paragraph" w:styleId="EndnoteText">
    <w:name w:val="endnote text"/>
    <w:aliases w:val="2_G"/>
    <w:basedOn w:val="FootnoteText"/>
    <w:rsid w:val="00FA1A46"/>
  </w:style>
  <w:style w:type="paragraph" w:styleId="FootnoteText">
    <w:name w:val="footnote text"/>
    <w:aliases w:val="5_G"/>
    <w:basedOn w:val="Normal"/>
    <w:rsid w:val="00FA1A46"/>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FA1A46"/>
    <w:rPr>
      <w:sz w:val="16"/>
    </w:rPr>
  </w:style>
  <w:style w:type="paragraph" w:customStyle="1" w:styleId="FootnoteTable">
    <w:name w:val="Footnote Table"/>
    <w:basedOn w:val="Normal"/>
    <w:rsid w:val="004B02E4"/>
    <w:pPr>
      <w:spacing w:before="60" w:line="220" w:lineRule="atLeast"/>
      <w:contextualSpacing/>
      <w:jc w:val="both"/>
    </w:pPr>
    <w:rPr>
      <w:sz w:val="18"/>
    </w:rPr>
  </w:style>
  <w:style w:type="paragraph" w:styleId="Header">
    <w:name w:val="header"/>
    <w:aliases w:val="6_G"/>
    <w:basedOn w:val="Normal"/>
    <w:rsid w:val="00FA1A46"/>
    <w:pPr>
      <w:pBdr>
        <w:bottom w:val="single" w:sz="4" w:space="4" w:color="auto"/>
      </w:pBdr>
    </w:pPr>
    <w:rPr>
      <w:b/>
      <w:sz w:val="18"/>
    </w:rPr>
  </w:style>
  <w:style w:type="character" w:styleId="PageNumber">
    <w:name w:val="page number"/>
    <w:aliases w:val="7_G"/>
    <w:rsid w:val="00FA1A46"/>
    <w:rPr>
      <w:rFonts w:ascii="Times New Roman" w:hAnsi="Times New Roman"/>
      <w:b/>
      <w:sz w:val="18"/>
    </w:rPr>
  </w:style>
  <w:style w:type="paragraph" w:customStyle="1" w:styleId="RegHChG">
    <w:name w:val="Reg_H__Ch_G"/>
    <w:basedOn w:val="Normal"/>
    <w:next w:val="RegH1G"/>
    <w:rsid w:val="00FA1A46"/>
    <w:pPr>
      <w:keepNext/>
      <w:keepLines/>
      <w:numPr>
        <w:numId w:val="7"/>
      </w:numPr>
      <w:spacing w:before="360" w:after="240" w:line="300" w:lineRule="exact"/>
      <w:ind w:right="1134"/>
    </w:pPr>
    <w:rPr>
      <w:b/>
      <w:sz w:val="28"/>
    </w:rPr>
  </w:style>
  <w:style w:type="paragraph" w:customStyle="1" w:styleId="RegH1G">
    <w:name w:val="Reg_H_1_G"/>
    <w:basedOn w:val="Normal"/>
    <w:next w:val="RegH23G"/>
    <w:rsid w:val="00FA1A46"/>
    <w:pPr>
      <w:keepNext/>
      <w:keepLines/>
      <w:numPr>
        <w:ilvl w:val="1"/>
        <w:numId w:val="7"/>
      </w:numPr>
      <w:spacing w:before="360" w:after="240" w:line="270" w:lineRule="exact"/>
      <w:ind w:right="1134"/>
    </w:pPr>
    <w:rPr>
      <w:b/>
      <w:sz w:val="24"/>
    </w:rPr>
  </w:style>
  <w:style w:type="paragraph" w:customStyle="1" w:styleId="RegH23G">
    <w:name w:val="Reg_H_2/3_G"/>
    <w:basedOn w:val="Normal"/>
    <w:next w:val="RegH4G"/>
    <w:rsid w:val="00FA1A46"/>
    <w:pPr>
      <w:keepNext/>
      <w:keepLines/>
      <w:numPr>
        <w:ilvl w:val="2"/>
        <w:numId w:val="7"/>
      </w:numPr>
      <w:spacing w:before="240" w:after="120" w:line="240" w:lineRule="exact"/>
      <w:ind w:right="1134"/>
    </w:pPr>
    <w:rPr>
      <w:b/>
    </w:rPr>
  </w:style>
  <w:style w:type="paragraph" w:customStyle="1" w:styleId="RegSingleTxtG">
    <w:name w:val="Reg_Single Txt_G"/>
    <w:basedOn w:val="Normal"/>
    <w:rsid w:val="00FA1A46"/>
    <w:pPr>
      <w:numPr>
        <w:ilvl w:val="5"/>
        <w:numId w:val="7"/>
      </w:numPr>
      <w:tabs>
        <w:tab w:val="left" w:pos="1701"/>
      </w:tabs>
      <w:spacing w:after="120"/>
      <w:ind w:right="1134"/>
      <w:jc w:val="both"/>
    </w:pPr>
  </w:style>
  <w:style w:type="paragraph" w:styleId="TOC1">
    <w:name w:val="toc 1"/>
    <w:basedOn w:val="Normal"/>
    <w:next w:val="Normal"/>
    <w:autoRedefine/>
    <w:uiPriority w:val="39"/>
    <w:rsid w:val="00FA1A46"/>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FA1A46"/>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FA1A46"/>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FA1A46"/>
    <w:pPr>
      <w:spacing w:line="240" w:lineRule="auto"/>
    </w:pPr>
    <w:rPr>
      <w:rFonts w:ascii="Tahoma" w:hAnsi="Tahoma" w:cs="Tahoma"/>
      <w:sz w:val="16"/>
      <w:szCs w:val="16"/>
    </w:rPr>
  </w:style>
  <w:style w:type="character" w:customStyle="1" w:styleId="BalloonTextChar">
    <w:name w:val="Balloon Text Char"/>
    <w:link w:val="BalloonText"/>
    <w:rsid w:val="00FA1A46"/>
    <w:rPr>
      <w:rFonts w:ascii="Tahoma" w:eastAsia="SimSun" w:hAnsi="Tahoma" w:cs="Tahoma"/>
      <w:sz w:val="16"/>
      <w:szCs w:val="16"/>
      <w:lang w:val="en-GB" w:eastAsia="zh-CN"/>
    </w:rPr>
  </w:style>
  <w:style w:type="paragraph" w:styleId="ListParagraph">
    <w:name w:val="List Paragraph"/>
    <w:basedOn w:val="Normal"/>
    <w:uiPriority w:val="34"/>
    <w:qFormat/>
    <w:rsid w:val="00FA1A46"/>
    <w:pPr>
      <w:ind w:left="720"/>
      <w:contextualSpacing/>
    </w:pPr>
  </w:style>
  <w:style w:type="character" w:customStyle="1" w:styleId="Heading2Char">
    <w:name w:val="Heading 2 Char"/>
    <w:link w:val="Heading2"/>
    <w:rsid w:val="00FA1A46"/>
    <w:rPr>
      <w:rFonts w:ascii="Cambria" w:hAnsi="Cambria"/>
      <w:b/>
      <w:bCs/>
      <w:color w:val="4F81BD"/>
      <w:sz w:val="26"/>
      <w:szCs w:val="26"/>
      <w:lang w:val="en-GB" w:eastAsia="zh-CN"/>
    </w:rPr>
  </w:style>
  <w:style w:type="character" w:customStyle="1" w:styleId="Heading4Char">
    <w:name w:val="Heading 4 Char"/>
    <w:link w:val="Heading4"/>
    <w:rsid w:val="00FA1A46"/>
    <w:rPr>
      <w:rFonts w:ascii="Cambria" w:hAnsi="Cambria"/>
      <w:b/>
      <w:bCs/>
      <w:i/>
      <w:iCs/>
      <w:color w:val="4F81BD"/>
      <w:lang w:val="en-GB" w:eastAsia="zh-CN"/>
    </w:rPr>
  </w:style>
  <w:style w:type="character" w:customStyle="1" w:styleId="Heading5Char">
    <w:name w:val="Heading 5 Char"/>
    <w:link w:val="Heading5"/>
    <w:rsid w:val="00FA1A46"/>
    <w:rPr>
      <w:rFonts w:ascii="Cambria" w:hAnsi="Cambria"/>
      <w:color w:val="243F60"/>
      <w:lang w:val="en-GB" w:eastAsia="zh-CN"/>
    </w:rPr>
  </w:style>
  <w:style w:type="paragraph" w:customStyle="1" w:styleId="ListParagraphforAnnexes">
    <w:name w:val="List Paragraph for Annexes"/>
    <w:basedOn w:val="ListParagraph"/>
    <w:qFormat/>
    <w:rsid w:val="00FA1A46"/>
    <w:pPr>
      <w:spacing w:before="120" w:after="120" w:line="240" w:lineRule="exact"/>
      <w:contextualSpacing w:val="0"/>
    </w:pPr>
  </w:style>
  <w:style w:type="paragraph" w:customStyle="1" w:styleId="RegH4G">
    <w:name w:val="Reg_H_4_G"/>
    <w:basedOn w:val="RegH23G"/>
    <w:next w:val="RegH5G"/>
    <w:qFormat/>
    <w:rsid w:val="00FA1A46"/>
    <w:pPr>
      <w:numPr>
        <w:ilvl w:val="3"/>
      </w:numPr>
    </w:pPr>
  </w:style>
  <w:style w:type="paragraph" w:customStyle="1" w:styleId="RegH5G">
    <w:name w:val="Reg_H_5_G"/>
    <w:basedOn w:val="RegH4G"/>
    <w:qFormat/>
    <w:rsid w:val="00FA1A46"/>
    <w:pPr>
      <w:numPr>
        <w:ilvl w:val="4"/>
      </w:numPr>
    </w:pPr>
    <w:rPr>
      <w:b w:val="0"/>
      <w:i/>
    </w:rPr>
  </w:style>
  <w:style w:type="paragraph" w:customStyle="1" w:styleId="TableFootnote">
    <w:name w:val="TableFootnote"/>
    <w:basedOn w:val="FootnoteTable"/>
    <w:qFormat/>
    <w:rsid w:val="00FA1A46"/>
    <w:pPr>
      <w:ind w:left="1134" w:right="1134" w:firstLine="170"/>
      <w:jc w:val="left"/>
    </w:pPr>
  </w:style>
  <w:style w:type="paragraph" w:customStyle="1" w:styleId="RegSingleTxtG2">
    <w:name w:val="Reg_Single Txt_G2"/>
    <w:basedOn w:val="RegSingleTxtG"/>
    <w:qFormat/>
    <w:rsid w:val="00FA1A46"/>
    <w:pPr>
      <w:numPr>
        <w:ilvl w:val="6"/>
      </w:numPr>
      <w:tabs>
        <w:tab w:val="clear" w:pos="1701"/>
      </w:tabs>
    </w:pPr>
  </w:style>
  <w:style w:type="paragraph" w:customStyle="1" w:styleId="RegSingleTxtG3">
    <w:name w:val="Reg_Single Txt_G3"/>
    <w:basedOn w:val="RegSingleTxtG"/>
    <w:qFormat/>
    <w:rsid w:val="00FA1A46"/>
    <w:pPr>
      <w:numPr>
        <w:ilvl w:val="7"/>
      </w:numPr>
    </w:pPr>
  </w:style>
  <w:style w:type="paragraph" w:customStyle="1" w:styleId="AtxtHdgs">
    <w:name w:val="Atxt_Hdgs"/>
    <w:basedOn w:val="Normal"/>
    <w:rsid w:val="00FA1A46"/>
    <w:pPr>
      <w:suppressAutoHyphens w:val="0"/>
      <w:spacing w:line="240" w:lineRule="auto"/>
      <w:jc w:val="center"/>
    </w:pPr>
    <w:rPr>
      <w:rFonts w:eastAsia="Times New Roman"/>
      <w:sz w:val="24"/>
      <w:lang w:eastAsia="en-US"/>
    </w:rPr>
  </w:style>
  <w:style w:type="paragraph" w:styleId="Caption">
    <w:name w:val="caption"/>
    <w:basedOn w:val="Normal"/>
    <w:next w:val="Normal"/>
    <w:unhideWhenUsed/>
    <w:qFormat/>
    <w:rsid w:val="00FA1A46"/>
    <w:rPr>
      <w:b/>
      <w:bCs/>
    </w:rPr>
  </w:style>
  <w:style w:type="paragraph" w:styleId="TOC4">
    <w:name w:val="toc 4"/>
    <w:basedOn w:val="Normal"/>
    <w:next w:val="Normal"/>
    <w:autoRedefine/>
    <w:semiHidden/>
    <w:unhideWhenUsed/>
    <w:rsid w:val="00FA1A46"/>
    <w:pPr>
      <w:ind w:left="600"/>
    </w:pPr>
  </w:style>
  <w:style w:type="paragraph" w:styleId="TOC5">
    <w:name w:val="toc 5"/>
    <w:basedOn w:val="Normal"/>
    <w:next w:val="Normal"/>
    <w:autoRedefine/>
    <w:semiHidden/>
    <w:unhideWhenUsed/>
    <w:rsid w:val="00FA1A46"/>
    <w:pPr>
      <w:ind w:left="800"/>
    </w:pPr>
  </w:style>
  <w:style w:type="paragraph" w:styleId="TOC6">
    <w:name w:val="toc 6"/>
    <w:basedOn w:val="Normal"/>
    <w:next w:val="Normal"/>
    <w:autoRedefine/>
    <w:semiHidden/>
    <w:unhideWhenUsed/>
    <w:rsid w:val="00FA1A46"/>
    <w:pPr>
      <w:ind w:left="1000"/>
    </w:pPr>
  </w:style>
  <w:style w:type="paragraph" w:styleId="TOC7">
    <w:name w:val="toc 7"/>
    <w:basedOn w:val="Normal"/>
    <w:next w:val="Normal"/>
    <w:autoRedefine/>
    <w:semiHidden/>
    <w:unhideWhenUsed/>
    <w:rsid w:val="00FA1A46"/>
    <w:pPr>
      <w:ind w:left="1200"/>
    </w:pPr>
  </w:style>
  <w:style w:type="paragraph" w:styleId="TOC8">
    <w:name w:val="toc 8"/>
    <w:basedOn w:val="Normal"/>
    <w:next w:val="Normal"/>
    <w:autoRedefine/>
    <w:semiHidden/>
    <w:unhideWhenUsed/>
    <w:rsid w:val="00FA1A46"/>
    <w:pPr>
      <w:ind w:left="1400"/>
    </w:pPr>
  </w:style>
  <w:style w:type="paragraph" w:styleId="TOC9">
    <w:name w:val="toc 9"/>
    <w:basedOn w:val="Normal"/>
    <w:next w:val="Normal"/>
    <w:autoRedefine/>
    <w:semiHidden/>
    <w:unhideWhenUsed/>
    <w:rsid w:val="00FA1A46"/>
    <w:pPr>
      <w:ind w:left="1600"/>
    </w:pPr>
  </w:style>
  <w:style w:type="paragraph" w:customStyle="1" w:styleId="FC1">
    <w:name w:val="FC1"/>
    <w:basedOn w:val="RegSingleTxtG"/>
    <w:qFormat/>
    <w:rsid w:val="00FA1A46"/>
    <w:pPr>
      <w:numPr>
        <w:ilvl w:val="0"/>
        <w:numId w:val="0"/>
      </w:numPr>
      <w:ind w:left="1134"/>
      <w:jc w:val="left"/>
    </w:pPr>
  </w:style>
  <w:style w:type="paragraph" w:customStyle="1" w:styleId="SourcesFootnote">
    <w:name w:val="SourcesFootnote"/>
    <w:basedOn w:val="TableFootnote"/>
    <w:qFormat/>
    <w:rsid w:val="00FA1A46"/>
    <w:rPr>
      <w:i/>
    </w:rPr>
  </w:style>
  <w:style w:type="paragraph" w:customStyle="1" w:styleId="FC2">
    <w:name w:val="FC2"/>
    <w:basedOn w:val="FC1"/>
    <w:qFormat/>
    <w:rsid w:val="00FA1A46"/>
    <w:pPr>
      <w:keepNext/>
    </w:pPr>
  </w:style>
  <w:style w:type="numbering" w:customStyle="1" w:styleId="FCCCBoxfootnote">
    <w:name w:val="FCCC_Box_footnote"/>
    <w:uiPriority w:val="99"/>
    <w:rsid w:val="00E50AEE"/>
    <w:pPr>
      <w:numPr>
        <w:numId w:val="1"/>
      </w:numPr>
    </w:pPr>
  </w:style>
  <w:style w:type="numbering" w:customStyle="1" w:styleId="FCCCTextboxfootnote">
    <w:name w:val="FCCC Textbox footnote"/>
    <w:uiPriority w:val="99"/>
    <w:rsid w:val="00FC386E"/>
    <w:pPr>
      <w:numPr>
        <w:numId w:val="2"/>
      </w:numPr>
    </w:pPr>
  </w:style>
  <w:style w:type="numbering" w:customStyle="1" w:styleId="FigureFootnote">
    <w:name w:val="Figure Footnote"/>
    <w:uiPriority w:val="99"/>
    <w:rsid w:val="00FE622D"/>
    <w:pPr>
      <w:numPr>
        <w:numId w:val="3"/>
      </w:numPr>
    </w:pPr>
  </w:style>
  <w:style w:type="table" w:styleId="TableGrid">
    <w:name w:val="Table Grid"/>
    <w:basedOn w:val="TableNormal"/>
    <w:uiPriority w:val="59"/>
    <w:rsid w:val="0038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2C3"/>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0002C3"/>
    <w:rPr>
      <w:color w:val="0000FF" w:themeColor="hyperlink"/>
      <w:u w:val="single"/>
    </w:rPr>
  </w:style>
  <w:style w:type="character" w:styleId="CommentReference">
    <w:name w:val="annotation reference"/>
    <w:basedOn w:val="DefaultParagraphFont"/>
    <w:uiPriority w:val="99"/>
    <w:semiHidden/>
    <w:unhideWhenUsed/>
    <w:rsid w:val="000002C3"/>
    <w:rPr>
      <w:sz w:val="16"/>
      <w:szCs w:val="16"/>
    </w:rPr>
  </w:style>
  <w:style w:type="paragraph" w:styleId="CommentText">
    <w:name w:val="annotation text"/>
    <w:basedOn w:val="Normal"/>
    <w:link w:val="CommentTextChar"/>
    <w:uiPriority w:val="99"/>
    <w:unhideWhenUsed/>
    <w:rsid w:val="000002C3"/>
    <w:pPr>
      <w:suppressAutoHyphens w:val="0"/>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0002C3"/>
    <w:rPr>
      <w:rFonts w:asciiTheme="minorHAnsi" w:eastAsiaTheme="minorHAnsi" w:hAnsiTheme="minorHAnsi" w:cstheme="minorBidi"/>
    </w:rPr>
  </w:style>
  <w:style w:type="character" w:styleId="PlaceholderText">
    <w:name w:val="Placeholder Text"/>
    <w:basedOn w:val="DefaultParagraphFont"/>
    <w:uiPriority w:val="99"/>
    <w:semiHidden/>
    <w:rsid w:val="000002C3"/>
    <w:rPr>
      <w:color w:val="808080"/>
    </w:rPr>
  </w:style>
  <w:style w:type="character" w:styleId="FollowedHyperlink">
    <w:name w:val="FollowedHyperlink"/>
    <w:basedOn w:val="DefaultParagraphFont"/>
    <w:semiHidden/>
    <w:unhideWhenUsed/>
    <w:rsid w:val="000002C3"/>
    <w:rPr>
      <w:color w:val="800080" w:themeColor="followedHyperlink"/>
      <w:u w:val="single"/>
    </w:rPr>
  </w:style>
  <w:style w:type="character" w:customStyle="1" w:styleId="FooterChar">
    <w:name w:val="Footer Char"/>
    <w:aliases w:val="3_G Char"/>
    <w:basedOn w:val="DefaultParagraphFont"/>
    <w:link w:val="Footer"/>
    <w:uiPriority w:val="99"/>
    <w:rsid w:val="00A61795"/>
    <w:rPr>
      <w:rFonts w:eastAsia="SimSun"/>
      <w:sz w:val="16"/>
      <w:lang w:val="en-GB" w:eastAsia="zh-CN"/>
    </w:rPr>
  </w:style>
  <w:style w:type="paragraph" w:styleId="CommentSubject">
    <w:name w:val="annotation subject"/>
    <w:basedOn w:val="CommentText"/>
    <w:next w:val="CommentText"/>
    <w:link w:val="CommentSubjectChar"/>
    <w:semiHidden/>
    <w:unhideWhenUsed/>
    <w:rsid w:val="00E9096B"/>
    <w:pPr>
      <w:suppressAutoHyphens/>
      <w:spacing w:after="0"/>
    </w:pPr>
    <w:rPr>
      <w:rFonts w:ascii="Times New Roman" w:eastAsia="SimSun" w:hAnsi="Times New Roman" w:cs="Times New Roman"/>
      <w:b/>
      <w:bCs/>
      <w:lang w:val="en-GB" w:eastAsia="zh-CN"/>
    </w:rPr>
  </w:style>
  <w:style w:type="character" w:customStyle="1" w:styleId="CommentSubjectChar">
    <w:name w:val="Comment Subject Char"/>
    <w:basedOn w:val="CommentTextChar"/>
    <w:link w:val="CommentSubject"/>
    <w:semiHidden/>
    <w:rsid w:val="00E9096B"/>
    <w:rPr>
      <w:rFonts w:asciiTheme="minorHAnsi" w:eastAsia="SimSun" w:hAnsiTheme="minorHAnsi" w:cstheme="minorBidi"/>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sites/default/files/resource/FINAL_AA3_Compendium_September_2019%28revised%29.pdf" TargetMode="External"/><Relationship Id="rId18" Type="http://schemas.openxmlformats.org/officeDocument/2006/relationships/hyperlink" Target="https://unfccc.int/resource/docs/2012/tp/07.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unfccc-clearinghouse.org/" TargetMode="External"/><Relationship Id="rId17" Type="http://schemas.openxmlformats.org/officeDocument/2006/relationships/hyperlink" Target="https://unfccc.int/resource/docs/2012/tp/07.pdf" TargetMode="External"/><Relationship Id="rId2" Type="http://schemas.openxmlformats.org/officeDocument/2006/relationships/customXml" Target="../customXml/item2.xml"/><Relationship Id="rId16" Type="http://schemas.openxmlformats.org/officeDocument/2006/relationships/hyperlink" Target="https://unfccc.int/documents/1964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topics/adaptation-and-resilience/workstreams/loss-and-damage-ld/warsaw-international-mechanism-for-loss-and-damage-associated-with-climate-change-impacts-wim" TargetMode="External"/><Relationship Id="rId5" Type="http://schemas.openxmlformats.org/officeDocument/2006/relationships/numbering" Target="numbering.xml"/><Relationship Id="rId15" Type="http://schemas.openxmlformats.org/officeDocument/2006/relationships/hyperlink" Target="https://cop23.unfccc.int/topics/adaptation-and-resilience/groups-committees/loss-and-damage-executive-committee/submissions-on-the-type-and-nature-of-actions-to-address-loss-and-damage-for-which-finance-may-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fccc.int/sites/default/files/resource/Slide1_3.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unfccc.int/sites/NWPStaging/Pages/so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A06BBEC4D9562B44A7AD7265EEE9A83F00E9F48FA839FC864FB3B29E5163297846" ma:contentTypeVersion="1" ma:contentTypeDescription="Creates a new UNFCCC Document" ma:contentTypeScope="" ma:versionID="563f429ce795992fd6bea1eb7d9343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BB62-7D18-47B9-B486-D3ABD0BF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66BA98-1307-4BF3-9E7D-E67153BCB236}">
  <ds:schemaRefs>
    <ds:schemaRef ds:uri="http://schemas.microsoft.com/sharepoint/v3/contenttype/forms"/>
  </ds:schemaRefs>
</ds:datastoreItem>
</file>

<file path=customXml/itemProps3.xml><?xml version="1.0" encoding="utf-8"?>
<ds:datastoreItem xmlns:ds="http://schemas.openxmlformats.org/officeDocument/2006/customXml" ds:itemID="{F4221625-DACE-43D3-A60E-9C713599AC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F76D43-43A0-4ACD-84B4-7928F5FE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9696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2020-08-26T20:40:00Z</dcterms:created>
  <dcterms:modified xsi:type="dcterms:W3CDTF">2020-08-26T20:40:00Z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0x010100A06BBEC4D9562B44A7AD7265EEE9A83F00E9F48FA839FC864FB3B29E5163297846</vt:lpwstr>
  </property>
</Properties>
</file>