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6" w:type="dxa"/>
        <w:shd w:val="clear" w:color="auto" w:fill="E0E0E0"/>
        <w:tblLayout w:type="fixed"/>
        <w:tblCellMar>
          <w:left w:w="56" w:type="dxa"/>
          <w:right w:w="56" w:type="dxa"/>
        </w:tblCellMar>
        <w:tblLook w:val="0000" w:firstRow="0" w:lastRow="0" w:firstColumn="0" w:lastColumn="0" w:noHBand="0" w:noVBand="0"/>
      </w:tblPr>
      <w:tblGrid>
        <w:gridCol w:w="4962"/>
        <w:gridCol w:w="4961"/>
      </w:tblGrid>
      <w:tr w:rsidR="002B17BF" w14:paraId="1A530E53" w14:textId="77777777" w:rsidTr="500DB10E">
        <w:trPr>
          <w:cantSplit/>
          <w:trHeight w:val="1474"/>
        </w:trPr>
        <w:tc>
          <w:tcPr>
            <w:tcW w:w="9923" w:type="dxa"/>
            <w:gridSpan w:val="2"/>
            <w:tcBorders>
              <w:top w:val="single" w:sz="4" w:space="0" w:color="auto"/>
              <w:left w:val="double" w:sz="4" w:space="0" w:color="auto"/>
              <w:bottom w:val="double" w:sz="4" w:space="0" w:color="auto"/>
              <w:right w:val="double" w:sz="4" w:space="0" w:color="auto"/>
            </w:tcBorders>
            <w:vAlign w:val="center"/>
          </w:tcPr>
          <w:p w14:paraId="133E81E8" w14:textId="6AA7D210" w:rsidR="002B17BF" w:rsidRDefault="00371F42" w:rsidP="500DB10E">
            <w:pPr>
              <w:rPr>
                <w:b/>
                <w:bCs/>
              </w:rPr>
            </w:pPr>
            <w:r>
              <w:rPr>
                <w:noProof/>
              </w:rPr>
              <w:drawing>
                <wp:anchor distT="0" distB="0" distL="114300" distR="114300" simplePos="0" relativeHeight="251658240" behindDoc="0" locked="0" layoutInCell="1" allowOverlap="0" wp14:anchorId="71DCC355" wp14:editId="07777777">
                  <wp:simplePos x="0" y="0"/>
                  <wp:positionH relativeFrom="column">
                    <wp:posOffset>130175</wp:posOffset>
                  </wp:positionH>
                  <wp:positionV relativeFrom="paragraph">
                    <wp:posOffset>137795</wp:posOffset>
                  </wp:positionV>
                  <wp:extent cx="571500" cy="457200"/>
                  <wp:effectExtent l="0" t="0" r="0" b="0"/>
                  <wp:wrapNone/>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114300" distR="114300" wp14:anchorId="25A6614B" wp14:editId="61A31EF3">
                      <wp:extent cx="4678680" cy="800100"/>
                      <wp:effectExtent l="0" t="0" r="0" b="0"/>
                      <wp:docPr id="59086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1EA5D" w14:textId="77777777" w:rsidR="002B17BF" w:rsidRDefault="002B17BF" w:rsidP="00F03011">
                                  <w:pPr>
                                    <w:jc w:val="center"/>
                                    <w:rPr>
                                      <w:rFonts w:ascii="Arial" w:hAnsi="Arial"/>
                                      <w:b/>
                                      <w:sz w:val="20"/>
                                    </w:rPr>
                                  </w:pPr>
                                  <w:r>
                                    <w:rPr>
                                      <w:rFonts w:ascii="Arial" w:hAnsi="Arial"/>
                                      <w:b/>
                                    </w:rPr>
                                    <w:t xml:space="preserve"> </w:t>
                                  </w:r>
                                  <w:r w:rsidR="00DC78B0">
                                    <w:rPr>
                                      <w:rFonts w:ascii="Arial" w:hAnsi="Arial"/>
                                      <w:b/>
                                    </w:rPr>
                                    <w:t xml:space="preserve">GLOBAL STAKEHOLDER CONSULTATION FORM FOR </w:t>
                                  </w:r>
                                  <w:r>
                                    <w:rPr>
                                      <w:rFonts w:ascii="Arial" w:hAnsi="Arial"/>
                                      <w:b/>
                                    </w:rPr>
                                    <w:t>P</w:t>
                                  </w:r>
                                  <w:r w:rsidR="008F282E">
                                    <w:rPr>
                                      <w:rFonts w:ascii="Arial" w:hAnsi="Arial"/>
                                      <w:b/>
                                    </w:rPr>
                                    <w:t>ROPOSED</w:t>
                                  </w:r>
                                  <w:r>
                                    <w:rPr>
                                      <w:rFonts w:ascii="Arial" w:hAnsi="Arial"/>
                                      <w:b/>
                                    </w:rPr>
                                    <w:t xml:space="preserve"> </w:t>
                                  </w:r>
                                  <w:r w:rsidR="008F282E">
                                    <w:rPr>
                                      <w:rFonts w:ascii="Arial" w:hAnsi="Arial"/>
                                      <w:b/>
                                    </w:rPr>
                                    <w:t>NEW</w:t>
                                  </w:r>
                                  <w:r w:rsidR="007A3F28">
                                    <w:rPr>
                                      <w:rFonts w:ascii="Arial" w:hAnsi="Arial"/>
                                      <w:b/>
                                    </w:rPr>
                                    <w:t xml:space="preserve"> BASELINE</w:t>
                                  </w:r>
                                  <w:r w:rsidR="008F282E">
                                    <w:rPr>
                                      <w:rFonts w:ascii="Arial" w:hAnsi="Arial"/>
                                      <w:b/>
                                    </w:rPr>
                                    <w:t xml:space="preserve"> </w:t>
                                  </w:r>
                                  <w:r w:rsidR="00DC78B0">
                                    <w:rPr>
                                      <w:rFonts w:ascii="Arial" w:hAnsi="Arial"/>
                                      <w:b/>
                                    </w:rPr>
                                    <w:t xml:space="preserve">AND MONITORING </w:t>
                                  </w:r>
                                  <w:r w:rsidR="008F282E">
                                    <w:rPr>
                                      <w:rFonts w:ascii="Arial" w:hAnsi="Arial"/>
                                      <w:b/>
                                    </w:rPr>
                                    <w:t>METHODOLOGY</w:t>
                                  </w:r>
                                  <w:r w:rsidR="007A3F28">
                                    <w:rPr>
                                      <w:rFonts w:ascii="Arial" w:hAnsi="Arial"/>
                                      <w:b/>
                                    </w:rPr>
                                    <w:t xml:space="preserve"> </w:t>
                                  </w:r>
                                  <w:r w:rsidR="00DC78B0">
                                    <w:rPr>
                                      <w:rFonts w:ascii="Arial" w:hAnsi="Arial"/>
                                      <w:b/>
                                    </w:rPr>
                                    <w:t>OR</w:t>
                                  </w:r>
                                  <w:r w:rsidR="007A3F28">
                                    <w:rPr>
                                      <w:rFonts w:ascii="Arial" w:hAnsi="Arial"/>
                                      <w:b/>
                                    </w:rPr>
                                    <w:t xml:space="preserve"> METHODOLOGICAL TOOL</w:t>
                                  </w:r>
                                  <w:r w:rsidR="008F282E">
                                    <w:rPr>
                                      <w:rFonts w:ascii="Arial" w:hAnsi="Arial"/>
                                      <w:b/>
                                    </w:rPr>
                                    <w:t xml:space="preserve"> </w:t>
                                  </w:r>
                                  <w:r>
                                    <w:rPr>
                                      <w:rFonts w:ascii="Arial" w:hAnsi="Arial"/>
                                      <w:b/>
                                    </w:rPr>
                                    <w:br/>
                                    <w:t>(version 0</w:t>
                                  </w:r>
                                  <w:r w:rsidR="00F03011">
                                    <w:rPr>
                                      <w:rFonts w:ascii="Arial" w:hAnsi="Arial"/>
                                      <w:b/>
                                    </w:rPr>
                                    <w:t>1.0</w:t>
                                  </w:r>
                                  <w:r>
                                    <w:rPr>
                                      <w:rFonts w:ascii="Arial" w:hAnsi="Arial"/>
                                      <w:b/>
                                    </w:rPr>
                                    <w:t>)</w:t>
                                  </w:r>
                                </w:p>
                                <w:p w14:paraId="672A6659" w14:textId="77777777" w:rsidR="002B17BF" w:rsidRDefault="002B17BF">
                                  <w:pPr>
                                    <w:jc w:val="center"/>
                                    <w:rPr>
                                      <w:rFonts w:ascii="Arial" w:hAnsi="Arial"/>
                                      <w:b/>
                                      <w:sz w:val="22"/>
                                    </w:rPr>
                                  </w:pPr>
                                </w:p>
                                <w:p w14:paraId="0A37501D" w14:textId="77777777" w:rsidR="002B17BF" w:rsidRDefault="002B17BF">
                                  <w:pPr>
                                    <w:jc w:val="right"/>
                                    <w:rPr>
                                      <w:rFonts w:ascii="Arial" w:hAnsi="Arial"/>
                                      <w:b/>
                                      <w:i/>
                                    </w:rPr>
                                  </w:pPr>
                                </w:p>
                                <w:p w14:paraId="29D6B04F" w14:textId="77777777" w:rsidR="002B17BF" w:rsidRDefault="002B17BF">
                                  <w:pPr>
                                    <w:jc w:val="center"/>
                                    <w:rPr>
                                      <w:rFonts w:ascii="Arial" w:hAnsi="Arial"/>
                                      <w:b/>
                                    </w:rPr>
                                  </w:pPr>
                                  <w:r>
                                    <w:rPr>
                                      <w:rFonts w:ascii="Arial" w:hAnsi="Arial"/>
                                      <w:b/>
                                    </w:rPr>
                                    <w:t xml:space="preserve"> </w:t>
                                  </w:r>
                                </w:p>
                                <w:p w14:paraId="5DAB6C7B" w14:textId="77777777" w:rsidR="002B17BF" w:rsidRDefault="002B17BF">
                                  <w:pPr>
                                    <w:rPr>
                                      <w:rFonts w:ascii="Arial" w:hAnsi="Arial"/>
                                      <w:b/>
                                    </w:rPr>
                                  </w:pPr>
                                </w:p>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shapetype w14:anchorId="25A6614B" id="_x0000_t202" coordsize="21600,21600" o:spt="202" path="m,l,21600r21600,l21600,xe">
                      <v:stroke joinstyle="miter"/>
                      <v:path gradientshapeok="t" o:connecttype="rect"/>
                    </v:shapetype>
                    <v:shape id="Text Box 3" o:spid="_x0000_s1026" type="#_x0000_t202" style="width:368.4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Rt3wEAAKEDAAAOAAAAZHJzL2Uyb0RvYy54bWysU8GO0zAQvSPxD5bvNG1VuiVqulp2tQhp&#10;YZEWPsBx7CQi8ZgZt0n5esZOt1vghrhY9szkzXtvJtvrse/EwSC14Aq5mM2lME5D1bq6kN++3r/Z&#10;SEFBuUp14Ewhj4bk9e71q+3gc7OEBrrKoGAQR/ngC9mE4PMsI92YXtEMvHGctIC9CvzEOqtQDYze&#10;d9lyPl9nA2DlEbQh4ujdlJS7hG+t0eHRWjJBdIVkbiGdmM4yntluq/IalW9afaKh/oFFr1rHTc9Q&#10;dyooscf2L6i+1QgENsw09BlY22qTNLCaxfwPNU+N8iZpYXPIn22i/werPx+e/BcUYXwPIw8wiSD/&#10;APo7CQe3jXK1uUGEoTGq4saLaFk2eMpPn0arKacIUg6foOIhq32ABDRa7KMrrFMwOg/geDbdjEFo&#10;Dq7WV5v1hlOac5s5u5Cmkqn8+WuPFD4Y6EW8FBJ5qAldHR4oRDYqfy6JzRzct12XBtu53wJcGCOJ&#10;fSQ8UQ9jOXJ1VFFCdWQdCNOe8F7zpQH8KcXAO1JI+rFXaKToPjr24t1itYpLlR6rt1dLfuBlprzM&#10;KKcZqpBBiul6G6ZF3Hts64Y7Te47uGH/bJukvbA68eY9SIpPOxsX7fKdql7+rN0vAAAA//8DAFBL&#10;AwQUAAYACAAAACEAhZk0C9oAAAAFAQAADwAAAGRycy9kb3ducmV2LnhtbEyPzU7DMBCE70i8g7WV&#10;uFG7BQKEOBUCcS2i/EjctvE2iYjXUew24e3ZcoHLSqMZzX5TrCbfqQMNsQ1sYTE3oIir4FquLby9&#10;Pp3fgIoJ2WEXmCx8U4RVeXpSYO7CyC902KRaSQnHHC00KfW51rFqyGOch55YvF0YPCaRQ63dgKOU&#10;+04vjcm0x5blQ4M9PTRUfW323sL7evf5cWme60d/1Y9hMpr9rbb2bDbd34FKNKW/MBzxBR1KYdqG&#10;PbuoOgsyJP1e8a4vMpmxldAyM6DLQv+nL38AAAD//wMAUEsBAi0AFAAGAAgAAAAhALaDOJL+AAAA&#10;4QEAABMAAAAAAAAAAAAAAAAAAAAAAFtDb250ZW50X1R5cGVzXS54bWxQSwECLQAUAAYACAAAACEA&#10;OP0h/9YAAACUAQAACwAAAAAAAAAAAAAAAAAvAQAAX3JlbHMvLnJlbHNQSwECLQAUAAYACAAAACEA&#10;ef5Ebd8BAAChAwAADgAAAAAAAAAAAAAAAAAuAgAAZHJzL2Uyb0RvYy54bWxQSwECLQAUAAYACAAA&#10;ACEAhZk0C9oAAAAFAQAADwAAAAAAAAAAAAAAAAA5BAAAZHJzL2Rvd25yZXYueG1sUEsFBgAAAAAE&#10;AAQA8wAAAEAFAAAAAA==&#10;" filled="f" stroked="f">
                      <v:textbox>
                        <w:txbxContent>
                          <w:p w14:paraId="5931EA5D" w14:textId="77777777" w:rsidR="002B17BF" w:rsidRDefault="002B17BF" w:rsidP="00F03011">
                            <w:pPr>
                              <w:jc w:val="center"/>
                              <w:rPr>
                                <w:rFonts w:ascii="Arial" w:hAnsi="Arial"/>
                                <w:b/>
                                <w:sz w:val="20"/>
                              </w:rPr>
                            </w:pPr>
                            <w:r>
                              <w:rPr>
                                <w:rFonts w:ascii="Arial" w:hAnsi="Arial"/>
                                <w:b/>
                              </w:rPr>
                              <w:t xml:space="preserve"> </w:t>
                            </w:r>
                            <w:r w:rsidR="00DC78B0">
                              <w:rPr>
                                <w:rFonts w:ascii="Arial" w:hAnsi="Arial"/>
                                <w:b/>
                              </w:rPr>
                              <w:t xml:space="preserve">GLOBAL STAKEHOLDER CONSULTATION FORM FOR </w:t>
                            </w:r>
                            <w:r>
                              <w:rPr>
                                <w:rFonts w:ascii="Arial" w:hAnsi="Arial"/>
                                <w:b/>
                              </w:rPr>
                              <w:t>P</w:t>
                            </w:r>
                            <w:r w:rsidR="008F282E">
                              <w:rPr>
                                <w:rFonts w:ascii="Arial" w:hAnsi="Arial"/>
                                <w:b/>
                              </w:rPr>
                              <w:t>ROPOSED</w:t>
                            </w:r>
                            <w:r>
                              <w:rPr>
                                <w:rFonts w:ascii="Arial" w:hAnsi="Arial"/>
                                <w:b/>
                              </w:rPr>
                              <w:t xml:space="preserve"> </w:t>
                            </w:r>
                            <w:r w:rsidR="008F282E">
                              <w:rPr>
                                <w:rFonts w:ascii="Arial" w:hAnsi="Arial"/>
                                <w:b/>
                              </w:rPr>
                              <w:t>NEW</w:t>
                            </w:r>
                            <w:r w:rsidR="007A3F28">
                              <w:rPr>
                                <w:rFonts w:ascii="Arial" w:hAnsi="Arial"/>
                                <w:b/>
                              </w:rPr>
                              <w:t xml:space="preserve"> BASELINE</w:t>
                            </w:r>
                            <w:r w:rsidR="008F282E">
                              <w:rPr>
                                <w:rFonts w:ascii="Arial" w:hAnsi="Arial"/>
                                <w:b/>
                              </w:rPr>
                              <w:t xml:space="preserve"> </w:t>
                            </w:r>
                            <w:r w:rsidR="00DC78B0">
                              <w:rPr>
                                <w:rFonts w:ascii="Arial" w:hAnsi="Arial"/>
                                <w:b/>
                              </w:rPr>
                              <w:t xml:space="preserve">AND MONITORING </w:t>
                            </w:r>
                            <w:r w:rsidR="008F282E">
                              <w:rPr>
                                <w:rFonts w:ascii="Arial" w:hAnsi="Arial"/>
                                <w:b/>
                              </w:rPr>
                              <w:t>METHODOLOGY</w:t>
                            </w:r>
                            <w:r w:rsidR="007A3F28">
                              <w:rPr>
                                <w:rFonts w:ascii="Arial" w:hAnsi="Arial"/>
                                <w:b/>
                              </w:rPr>
                              <w:t xml:space="preserve"> </w:t>
                            </w:r>
                            <w:r w:rsidR="00DC78B0">
                              <w:rPr>
                                <w:rFonts w:ascii="Arial" w:hAnsi="Arial"/>
                                <w:b/>
                              </w:rPr>
                              <w:t>OR</w:t>
                            </w:r>
                            <w:r w:rsidR="007A3F28">
                              <w:rPr>
                                <w:rFonts w:ascii="Arial" w:hAnsi="Arial"/>
                                <w:b/>
                              </w:rPr>
                              <w:t xml:space="preserve"> METHODOLOGICAL TOOL</w:t>
                            </w:r>
                            <w:r w:rsidR="008F282E">
                              <w:rPr>
                                <w:rFonts w:ascii="Arial" w:hAnsi="Arial"/>
                                <w:b/>
                              </w:rPr>
                              <w:t xml:space="preserve"> </w:t>
                            </w:r>
                            <w:r>
                              <w:rPr>
                                <w:rFonts w:ascii="Arial" w:hAnsi="Arial"/>
                                <w:b/>
                              </w:rPr>
                              <w:br/>
                              <w:t>(version 0</w:t>
                            </w:r>
                            <w:r w:rsidR="00F03011">
                              <w:rPr>
                                <w:rFonts w:ascii="Arial" w:hAnsi="Arial"/>
                                <w:b/>
                              </w:rPr>
                              <w:t>1.0</w:t>
                            </w:r>
                            <w:r>
                              <w:rPr>
                                <w:rFonts w:ascii="Arial" w:hAnsi="Arial"/>
                                <w:b/>
                              </w:rPr>
                              <w:t>)</w:t>
                            </w:r>
                          </w:p>
                          <w:p w14:paraId="672A6659" w14:textId="77777777" w:rsidR="002B17BF" w:rsidRDefault="002B17BF">
                            <w:pPr>
                              <w:jc w:val="center"/>
                              <w:rPr>
                                <w:rFonts w:ascii="Arial" w:hAnsi="Arial"/>
                                <w:b/>
                                <w:sz w:val="22"/>
                              </w:rPr>
                            </w:pPr>
                          </w:p>
                          <w:p w14:paraId="0A37501D" w14:textId="77777777" w:rsidR="002B17BF" w:rsidRDefault="002B17BF">
                            <w:pPr>
                              <w:jc w:val="right"/>
                              <w:rPr>
                                <w:rFonts w:ascii="Arial" w:hAnsi="Arial"/>
                                <w:b/>
                                <w:i/>
                              </w:rPr>
                            </w:pPr>
                          </w:p>
                          <w:p w14:paraId="29D6B04F" w14:textId="77777777" w:rsidR="002B17BF" w:rsidRDefault="002B17BF">
                            <w:pPr>
                              <w:jc w:val="center"/>
                              <w:rPr>
                                <w:rFonts w:ascii="Arial" w:hAnsi="Arial"/>
                                <w:b/>
                              </w:rPr>
                            </w:pPr>
                            <w:r>
                              <w:rPr>
                                <w:rFonts w:ascii="Arial" w:hAnsi="Arial"/>
                                <w:b/>
                              </w:rPr>
                              <w:t xml:space="preserve"> </w:t>
                            </w:r>
                          </w:p>
                          <w:p w14:paraId="5DAB6C7B" w14:textId="77777777" w:rsidR="002B17BF" w:rsidRDefault="002B17BF">
                            <w:pPr>
                              <w:rPr>
                                <w:rFonts w:ascii="Arial" w:hAnsi="Arial"/>
                                <w:b/>
                              </w:rPr>
                            </w:pPr>
                          </w:p>
                        </w:txbxContent>
                      </v:textbox>
                      <w10:anchorlock/>
                    </v:shape>
                  </w:pict>
                </mc:Fallback>
              </mc:AlternateContent>
            </w:r>
          </w:p>
          <w:p w14:paraId="41C8F396" w14:textId="77777777" w:rsidR="002B17BF" w:rsidRDefault="002B17BF">
            <w:pPr>
              <w:ind w:left="86"/>
              <w:rPr>
                <w:b/>
              </w:rPr>
            </w:pPr>
          </w:p>
        </w:tc>
      </w:tr>
      <w:tr w:rsidR="002B17BF" w14:paraId="2A7919C5" w14:textId="77777777" w:rsidTr="500DB10E">
        <w:tblPrEx>
          <w:tblCellMar>
            <w:left w:w="28" w:type="dxa"/>
            <w:right w:w="28" w:type="dxa"/>
          </w:tblCellMar>
        </w:tblPrEx>
        <w:trPr>
          <w:cantSplit/>
          <w:trHeight w:val="348"/>
        </w:trPr>
        <w:tc>
          <w:tcPr>
            <w:tcW w:w="4962" w:type="dxa"/>
            <w:tcBorders>
              <w:top w:val="double" w:sz="4" w:space="0" w:color="auto"/>
              <w:left w:val="double" w:sz="4" w:space="0" w:color="auto"/>
              <w:bottom w:val="single" w:sz="4" w:space="0" w:color="auto"/>
              <w:right w:val="single" w:sz="4" w:space="0" w:color="auto"/>
            </w:tcBorders>
            <w:shd w:val="clear" w:color="auto" w:fill="E0E0E0"/>
            <w:vAlign w:val="center"/>
          </w:tcPr>
          <w:p w14:paraId="5BB8F1B6" w14:textId="77777777" w:rsidR="002B17BF" w:rsidRDefault="002B17BF">
            <w:pPr>
              <w:pStyle w:val="BodyText3"/>
              <w:spacing w:before="120" w:after="120"/>
              <w:rPr>
                <w:bCs w:val="0"/>
                <w:i/>
                <w:iCs/>
              </w:rPr>
            </w:pPr>
            <w:r>
              <w:rPr>
                <w:i/>
                <w:iCs/>
              </w:rPr>
              <w:t xml:space="preserve">Name of </w:t>
            </w:r>
            <w:r w:rsidR="00AF0048">
              <w:rPr>
                <w:i/>
                <w:iCs/>
              </w:rPr>
              <w:t>submitter</w:t>
            </w:r>
          </w:p>
        </w:tc>
        <w:tc>
          <w:tcPr>
            <w:tcW w:w="4961" w:type="dxa"/>
            <w:tcBorders>
              <w:top w:val="double" w:sz="4" w:space="0" w:color="auto"/>
              <w:bottom w:val="double" w:sz="4" w:space="0" w:color="auto"/>
              <w:right w:val="double" w:sz="4" w:space="0" w:color="auto"/>
            </w:tcBorders>
          </w:tcPr>
          <w:p w14:paraId="72A3D3EC" w14:textId="0344E8FF" w:rsidR="002B17BF" w:rsidRDefault="00DC74A1" w:rsidP="500DB10E">
            <w:pPr>
              <w:spacing w:before="120"/>
              <w:ind w:left="227"/>
              <w:rPr>
                <w:color w:val="0000FF"/>
                <w:sz w:val="22"/>
                <w:szCs w:val="22"/>
              </w:rPr>
            </w:pPr>
            <w:r>
              <w:rPr>
                <w:color w:val="0000FF"/>
                <w:sz w:val="22"/>
                <w:szCs w:val="22"/>
              </w:rPr>
              <w:t>Rajib Pramanik</w:t>
            </w:r>
          </w:p>
        </w:tc>
      </w:tr>
      <w:tr w:rsidR="002B17BF" w14:paraId="11CB0FED" w14:textId="77777777" w:rsidTr="500DB10E">
        <w:tblPrEx>
          <w:tblCellMar>
            <w:left w:w="28" w:type="dxa"/>
            <w:right w:w="28" w:type="dxa"/>
          </w:tblCellMar>
        </w:tblPrEx>
        <w:trPr>
          <w:cantSplit/>
          <w:trHeight w:val="348"/>
        </w:trPr>
        <w:tc>
          <w:tcPr>
            <w:tcW w:w="4962" w:type="dxa"/>
            <w:tcBorders>
              <w:top w:val="double" w:sz="4" w:space="0" w:color="auto"/>
              <w:left w:val="double" w:sz="4" w:space="0" w:color="auto"/>
              <w:bottom w:val="single" w:sz="4" w:space="0" w:color="auto"/>
              <w:right w:val="single" w:sz="4" w:space="0" w:color="auto"/>
            </w:tcBorders>
            <w:shd w:val="clear" w:color="auto" w:fill="E0E0E0"/>
            <w:vAlign w:val="center"/>
          </w:tcPr>
          <w:p w14:paraId="562167E8" w14:textId="77777777" w:rsidR="002B17BF" w:rsidRDefault="00AF0048">
            <w:pPr>
              <w:pStyle w:val="BodyText3"/>
              <w:spacing w:before="120" w:after="120"/>
              <w:rPr>
                <w:bCs w:val="0"/>
                <w:i/>
                <w:iCs/>
              </w:rPr>
            </w:pPr>
            <w:r>
              <w:rPr>
                <w:bCs w:val="0"/>
                <w:i/>
                <w:iCs/>
              </w:rPr>
              <w:t>Affiliated organization of submitter (if any)</w:t>
            </w:r>
          </w:p>
        </w:tc>
        <w:tc>
          <w:tcPr>
            <w:tcW w:w="4961" w:type="dxa"/>
            <w:tcBorders>
              <w:top w:val="double" w:sz="4" w:space="0" w:color="auto"/>
              <w:bottom w:val="single" w:sz="4" w:space="0" w:color="auto"/>
              <w:right w:val="double" w:sz="4" w:space="0" w:color="auto"/>
            </w:tcBorders>
          </w:tcPr>
          <w:p w14:paraId="0D0B940D" w14:textId="2435C4AC" w:rsidR="002B17BF" w:rsidRPr="003F4785" w:rsidRDefault="00DC74A1">
            <w:pPr>
              <w:spacing w:before="120"/>
              <w:ind w:left="227"/>
              <w:rPr>
                <w:rFonts w:ascii="Arial" w:hAnsi="Arial" w:cs="Arial"/>
                <w:bCs/>
                <w:sz w:val="22"/>
              </w:rPr>
            </w:pPr>
            <w:r>
              <w:rPr>
                <w:rFonts w:ascii="Arial" w:hAnsi="Arial"/>
                <w:sz w:val="22"/>
                <w:szCs w:val="22"/>
              </w:rPr>
              <w:t>EKI Energy Services Limited</w:t>
            </w:r>
          </w:p>
        </w:tc>
      </w:tr>
      <w:tr w:rsidR="00AF0048" w14:paraId="2B0B81F6" w14:textId="77777777" w:rsidTr="500DB10E">
        <w:tblPrEx>
          <w:tblCellMar>
            <w:left w:w="28" w:type="dxa"/>
            <w:right w:w="28" w:type="dxa"/>
          </w:tblCellMar>
        </w:tblPrEx>
        <w:trPr>
          <w:cantSplit/>
          <w:trHeight w:val="348"/>
        </w:trPr>
        <w:tc>
          <w:tcPr>
            <w:tcW w:w="4962" w:type="dxa"/>
            <w:tcBorders>
              <w:top w:val="double" w:sz="4" w:space="0" w:color="auto"/>
              <w:left w:val="double" w:sz="4" w:space="0" w:color="auto"/>
              <w:bottom w:val="single" w:sz="4" w:space="0" w:color="auto"/>
              <w:right w:val="single" w:sz="4" w:space="0" w:color="auto"/>
            </w:tcBorders>
            <w:shd w:val="clear" w:color="auto" w:fill="E0E0E0"/>
            <w:vAlign w:val="center"/>
          </w:tcPr>
          <w:p w14:paraId="4FAADEAC" w14:textId="77777777" w:rsidR="00AF0048" w:rsidRDefault="009D27AE">
            <w:pPr>
              <w:pStyle w:val="BodyText3"/>
              <w:spacing w:before="120" w:after="120"/>
              <w:rPr>
                <w:bCs w:val="0"/>
                <w:i/>
                <w:iCs/>
              </w:rPr>
            </w:pPr>
            <w:r>
              <w:rPr>
                <w:bCs w:val="0"/>
                <w:i/>
                <w:iCs/>
              </w:rPr>
              <w:t>E</w:t>
            </w:r>
            <w:r w:rsidR="00AF0048">
              <w:rPr>
                <w:bCs w:val="0"/>
                <w:i/>
                <w:iCs/>
              </w:rPr>
              <w:t>mail of submitter</w:t>
            </w:r>
          </w:p>
        </w:tc>
        <w:tc>
          <w:tcPr>
            <w:tcW w:w="4961" w:type="dxa"/>
            <w:tcBorders>
              <w:top w:val="double" w:sz="4" w:space="0" w:color="auto"/>
              <w:bottom w:val="single" w:sz="4" w:space="0" w:color="auto"/>
              <w:right w:val="double" w:sz="4" w:space="0" w:color="auto"/>
            </w:tcBorders>
          </w:tcPr>
          <w:p w14:paraId="0E27B00A" w14:textId="683DF89C" w:rsidR="00AF0048" w:rsidRDefault="00BC3BE0" w:rsidP="500DB10E">
            <w:pPr>
              <w:spacing w:before="120" w:line="259" w:lineRule="auto"/>
              <w:ind w:left="227"/>
              <w:rPr>
                <w:rFonts w:ascii="Arial" w:hAnsi="Arial"/>
                <w:sz w:val="22"/>
                <w:szCs w:val="22"/>
              </w:rPr>
            </w:pPr>
            <w:r>
              <w:rPr>
                <w:rFonts w:ascii="Arial" w:hAnsi="Arial"/>
                <w:sz w:val="22"/>
                <w:szCs w:val="22"/>
              </w:rPr>
              <w:t>rajib.pramanik@enkingint.org</w:t>
            </w:r>
          </w:p>
        </w:tc>
      </w:tr>
      <w:tr w:rsidR="002B17BF" w14:paraId="5555E09C" w14:textId="77777777" w:rsidTr="500DB10E">
        <w:tblPrEx>
          <w:tblCellMar>
            <w:left w:w="28" w:type="dxa"/>
            <w:right w:w="28" w:type="dxa"/>
          </w:tblCellMar>
        </w:tblPrEx>
        <w:trPr>
          <w:cantSplit/>
          <w:trHeight w:val="348"/>
        </w:trPr>
        <w:tc>
          <w:tcPr>
            <w:tcW w:w="4962" w:type="dxa"/>
            <w:tcBorders>
              <w:top w:val="double" w:sz="4" w:space="0" w:color="auto"/>
              <w:left w:val="double" w:sz="4" w:space="0" w:color="auto"/>
              <w:bottom w:val="single" w:sz="4" w:space="0" w:color="auto"/>
              <w:right w:val="single" w:sz="4" w:space="0" w:color="auto"/>
            </w:tcBorders>
            <w:shd w:val="clear" w:color="auto" w:fill="E0E0E0"/>
            <w:vAlign w:val="center"/>
          </w:tcPr>
          <w:p w14:paraId="7C92CE55" w14:textId="77777777" w:rsidR="002B17BF" w:rsidRDefault="0031320F">
            <w:pPr>
              <w:pStyle w:val="BodyText3"/>
              <w:spacing w:before="120" w:after="120"/>
              <w:rPr>
                <w:bCs w:val="0"/>
                <w:i/>
                <w:iCs/>
              </w:rPr>
            </w:pPr>
            <w:r>
              <w:rPr>
                <w:bCs w:val="0"/>
                <w:i/>
                <w:iCs/>
              </w:rPr>
              <w:t>Reference number of p</w:t>
            </w:r>
            <w:r w:rsidR="00F03011" w:rsidRPr="00F03011">
              <w:rPr>
                <w:bCs w:val="0"/>
                <w:i/>
                <w:iCs/>
              </w:rPr>
              <w:t xml:space="preserve">roposed </w:t>
            </w:r>
            <w:r>
              <w:rPr>
                <w:bCs w:val="0"/>
                <w:i/>
                <w:iCs/>
              </w:rPr>
              <w:t>n</w:t>
            </w:r>
            <w:r w:rsidR="00F03011" w:rsidRPr="00F03011">
              <w:rPr>
                <w:bCs w:val="0"/>
                <w:i/>
                <w:iCs/>
              </w:rPr>
              <w:t xml:space="preserve">ew </w:t>
            </w:r>
            <w:r>
              <w:rPr>
                <w:bCs w:val="0"/>
                <w:i/>
                <w:iCs/>
              </w:rPr>
              <w:t>m</w:t>
            </w:r>
            <w:r w:rsidR="00F03011" w:rsidRPr="00F03011">
              <w:rPr>
                <w:bCs w:val="0"/>
                <w:i/>
                <w:iCs/>
              </w:rPr>
              <w:t>ethodology</w:t>
            </w:r>
            <w:r>
              <w:rPr>
                <w:bCs w:val="0"/>
                <w:i/>
                <w:iCs/>
              </w:rPr>
              <w:t xml:space="preserve"> or methodological tool </w:t>
            </w:r>
          </w:p>
        </w:tc>
        <w:tc>
          <w:tcPr>
            <w:tcW w:w="4961" w:type="dxa"/>
            <w:tcBorders>
              <w:top w:val="double" w:sz="4" w:space="0" w:color="auto"/>
              <w:bottom w:val="single" w:sz="4" w:space="0" w:color="auto"/>
              <w:right w:val="double" w:sz="4" w:space="0" w:color="auto"/>
            </w:tcBorders>
          </w:tcPr>
          <w:p w14:paraId="60061E4C" w14:textId="237D1B51" w:rsidR="002B17BF" w:rsidRDefault="003F4785" w:rsidP="500DB10E">
            <w:pPr>
              <w:spacing w:before="120"/>
              <w:ind w:left="227"/>
              <w:rPr>
                <w:color w:val="0000FF"/>
                <w:sz w:val="22"/>
                <w:szCs w:val="22"/>
                <w:highlight w:val="yellow"/>
              </w:rPr>
            </w:pPr>
            <w:r w:rsidRPr="003F4785">
              <w:rPr>
                <w:sz w:val="22"/>
                <w:szCs w:val="22"/>
              </w:rPr>
              <w:t>A.64-PNM004</w:t>
            </w:r>
          </w:p>
        </w:tc>
      </w:tr>
      <w:tr w:rsidR="002B17BF" w14:paraId="26687DEE" w14:textId="77777777" w:rsidTr="500DB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9923" w:type="dxa"/>
            <w:gridSpan w:val="2"/>
            <w:tcBorders>
              <w:top w:val="single" w:sz="4" w:space="0" w:color="auto"/>
              <w:left w:val="double" w:sz="4" w:space="0" w:color="auto"/>
              <w:bottom w:val="single" w:sz="4" w:space="0" w:color="auto"/>
              <w:right w:val="double" w:sz="4" w:space="0" w:color="auto"/>
            </w:tcBorders>
            <w:shd w:val="clear" w:color="auto" w:fill="BFBFBF" w:themeFill="background1" w:themeFillShade="BF"/>
          </w:tcPr>
          <w:p w14:paraId="18BB264D" w14:textId="77777777" w:rsidR="002B17BF" w:rsidRDefault="002B17BF">
            <w:pPr>
              <w:pStyle w:val="BodyText3"/>
              <w:spacing w:before="120"/>
              <w:rPr>
                <w:i/>
                <w:iCs/>
              </w:rPr>
            </w:pPr>
            <w:r>
              <w:rPr>
                <w:i/>
                <w:iCs/>
              </w:rPr>
              <w:t xml:space="preserve">Based on an assessment of </w:t>
            </w:r>
            <w:r w:rsidR="00E82DDE">
              <w:rPr>
                <w:i/>
                <w:iCs/>
              </w:rPr>
              <w:t xml:space="preserve">information in </w:t>
            </w:r>
            <w:r>
              <w:rPr>
                <w:i/>
                <w:iCs/>
              </w:rPr>
              <w:t xml:space="preserve">the </w:t>
            </w:r>
            <w:r w:rsidR="00F03011" w:rsidRPr="00F03011">
              <w:rPr>
                <w:i/>
                <w:iCs/>
              </w:rPr>
              <w:t xml:space="preserve">A6.4-FORM-METH-002 </w:t>
            </w:r>
            <w:r>
              <w:rPr>
                <w:i/>
                <w:iCs/>
              </w:rPr>
              <w:t xml:space="preserve">and its application in sections A to C of the </w:t>
            </w:r>
            <w:r w:rsidR="00E82DDE">
              <w:rPr>
                <w:i/>
                <w:iCs/>
              </w:rPr>
              <w:t xml:space="preserve">submitted </w:t>
            </w:r>
            <w:r>
              <w:rPr>
                <w:i/>
                <w:iCs/>
              </w:rPr>
              <w:t xml:space="preserve">draft </w:t>
            </w:r>
            <w:r w:rsidR="008D0DF7">
              <w:rPr>
                <w:i/>
                <w:iCs/>
              </w:rPr>
              <w:t xml:space="preserve">project design document </w:t>
            </w:r>
            <w:r w:rsidR="00E82DDE">
              <w:rPr>
                <w:i/>
                <w:iCs/>
              </w:rPr>
              <w:t>(</w:t>
            </w:r>
            <w:r w:rsidR="00F03011" w:rsidRPr="00F03011">
              <w:rPr>
                <w:i/>
                <w:iCs/>
              </w:rPr>
              <w:t>A6.4-FORM-AC-020</w:t>
            </w:r>
            <w:r w:rsidR="00E82DDE">
              <w:rPr>
                <w:i/>
                <w:iCs/>
              </w:rPr>
              <w:t>)</w:t>
            </w:r>
            <w:r>
              <w:rPr>
                <w:i/>
                <w:iCs/>
              </w:rPr>
              <w:t>, provide your comments to the proposed new methodology</w:t>
            </w:r>
            <w:r w:rsidR="00C57518">
              <w:rPr>
                <w:i/>
                <w:iCs/>
              </w:rPr>
              <w:t xml:space="preserve"> using </w:t>
            </w:r>
            <w:r w:rsidR="00100A76">
              <w:rPr>
                <w:i/>
                <w:iCs/>
              </w:rPr>
              <w:t>the tabular</w:t>
            </w:r>
            <w:r w:rsidR="00C57518">
              <w:rPr>
                <w:i/>
                <w:iCs/>
              </w:rPr>
              <w:t xml:space="preserve"> format</w:t>
            </w:r>
            <w:r w:rsidR="000E4269">
              <w:rPr>
                <w:i/>
                <w:iCs/>
              </w:rPr>
              <w:t xml:space="preserve"> below</w:t>
            </w:r>
            <w:r>
              <w:rPr>
                <w:i/>
                <w:iCs/>
              </w:rPr>
              <w:t>.  Please indicate the sections or issues to which your comments refer</w:t>
            </w:r>
            <w:r w:rsidR="00C82536">
              <w:rPr>
                <w:i/>
                <w:iCs/>
              </w:rPr>
              <w:t xml:space="preserve"> to</w:t>
            </w:r>
            <w:r>
              <w:rPr>
                <w:i/>
                <w:iCs/>
              </w:rPr>
              <w:t>.</w:t>
            </w:r>
          </w:p>
          <w:p w14:paraId="44EAFD9C" w14:textId="77777777" w:rsidR="0031320F" w:rsidRDefault="0031320F">
            <w:pPr>
              <w:pStyle w:val="BodyText3"/>
              <w:spacing w:before="120"/>
              <w:rPr>
                <w:b/>
                <w:bCs w:val="0"/>
                <w:sz w:val="24"/>
              </w:rPr>
            </w:pPr>
          </w:p>
        </w:tc>
      </w:tr>
      <w:tr w:rsidR="002B17BF" w14:paraId="341B9478" w14:textId="77777777" w:rsidTr="500DB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4962" w:type="dxa"/>
            <w:tcBorders>
              <w:top w:val="single" w:sz="4" w:space="0" w:color="auto"/>
              <w:left w:val="double" w:sz="4" w:space="0" w:color="auto"/>
              <w:bottom w:val="single" w:sz="4" w:space="0" w:color="auto"/>
              <w:right w:val="single" w:sz="4" w:space="0" w:color="auto"/>
            </w:tcBorders>
            <w:shd w:val="clear" w:color="auto" w:fill="E0E0E0"/>
          </w:tcPr>
          <w:p w14:paraId="047AEC48" w14:textId="77777777" w:rsidR="002B17BF" w:rsidRPr="00345528" w:rsidRDefault="002B17BF">
            <w:pPr>
              <w:spacing w:before="120" w:after="120"/>
              <w:rPr>
                <w:rFonts w:ascii="Arial" w:hAnsi="Arial"/>
                <w:bCs/>
                <w:i/>
                <w:iCs/>
                <w:sz w:val="20"/>
              </w:rPr>
            </w:pPr>
            <w:r w:rsidRPr="0031320F">
              <w:rPr>
                <w:rFonts w:ascii="Arial" w:hAnsi="Arial"/>
                <w:bCs/>
                <w:i/>
                <w:iCs/>
                <w:sz w:val="22"/>
                <w:szCs w:val="22"/>
              </w:rPr>
              <w:t xml:space="preserve">Date </w:t>
            </w:r>
            <w:r w:rsidR="00345528" w:rsidRPr="0031320F">
              <w:rPr>
                <w:rFonts w:ascii="Arial" w:hAnsi="Arial"/>
                <w:bCs/>
                <w:i/>
                <w:iCs/>
                <w:sz w:val="22"/>
                <w:szCs w:val="22"/>
              </w:rPr>
              <w:t>received by the secretariat</w:t>
            </w:r>
          </w:p>
        </w:tc>
        <w:tc>
          <w:tcPr>
            <w:tcW w:w="4961" w:type="dxa"/>
            <w:tcBorders>
              <w:top w:val="single" w:sz="4" w:space="0" w:color="auto"/>
              <w:left w:val="single" w:sz="4" w:space="0" w:color="auto"/>
              <w:bottom w:val="single" w:sz="4" w:space="0" w:color="auto"/>
              <w:right w:val="double" w:sz="4" w:space="0" w:color="auto"/>
            </w:tcBorders>
          </w:tcPr>
          <w:p w14:paraId="4B94D5A5" w14:textId="4B22E8CB" w:rsidR="002B17BF" w:rsidRDefault="000F1878">
            <w:pPr>
              <w:spacing w:before="60"/>
              <w:rPr>
                <w:rFonts w:ascii="Arial" w:hAnsi="Arial"/>
                <w:bCs/>
                <w:sz w:val="20"/>
              </w:rPr>
            </w:pPr>
            <w:r>
              <w:rPr>
                <w:rFonts w:ascii="Arial" w:hAnsi="Arial"/>
                <w:bCs/>
                <w:sz w:val="20"/>
              </w:rPr>
              <w:t>6 July 2025</w:t>
            </w:r>
          </w:p>
        </w:tc>
      </w:tr>
    </w:tbl>
    <w:p w14:paraId="3DEEC669" w14:textId="77777777" w:rsidR="000314C6" w:rsidRDefault="000314C6"/>
    <w:p w14:paraId="3656B9AB" w14:textId="77777777" w:rsidR="002C52BC" w:rsidRDefault="002C52BC"/>
    <w:p w14:paraId="45FB0818" w14:textId="77777777" w:rsidR="002C52BC" w:rsidRDefault="002C52BC">
      <w:pPr>
        <w:sectPr w:rsidR="002C52BC">
          <w:headerReference w:type="default" r:id="rId11"/>
          <w:footerReference w:type="default" r:id="rId12"/>
          <w:pgSz w:w="11907" w:h="16840" w:code="9"/>
          <w:pgMar w:top="1440" w:right="850" w:bottom="1276" w:left="1134" w:header="720" w:footer="720" w:gutter="0"/>
          <w:cols w:space="720"/>
        </w:sectPr>
      </w:pPr>
    </w:p>
    <w:tbl>
      <w:tblPr>
        <w:tblW w:w="14223"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2130"/>
        <w:gridCol w:w="1556"/>
        <w:gridCol w:w="5429"/>
        <w:gridCol w:w="4541"/>
      </w:tblGrid>
      <w:tr w:rsidR="000314C6" w:rsidRPr="002C52BC" w14:paraId="1453CDF8" w14:textId="77777777" w:rsidTr="68BD69DD">
        <w:trPr>
          <w:cantSplit/>
          <w:tblHeader/>
          <w:jc w:val="right"/>
        </w:trPr>
        <w:tc>
          <w:tcPr>
            <w:tcW w:w="567" w:type="dxa"/>
            <w:tcBorders>
              <w:top w:val="single" w:sz="6" w:space="0" w:color="auto"/>
              <w:left w:val="single" w:sz="6" w:space="0" w:color="auto"/>
              <w:bottom w:val="single" w:sz="6" w:space="0" w:color="auto"/>
              <w:right w:val="single" w:sz="6" w:space="0" w:color="auto"/>
            </w:tcBorders>
            <w:shd w:val="clear" w:color="auto" w:fill="E6E6E6"/>
          </w:tcPr>
          <w:p w14:paraId="5AFC7B24" w14:textId="77777777" w:rsidR="000314C6" w:rsidRPr="002C52BC" w:rsidRDefault="000314C6" w:rsidP="00D35FB1">
            <w:pPr>
              <w:keepLines/>
              <w:spacing w:before="40" w:after="40" w:line="190" w:lineRule="exact"/>
              <w:jc w:val="center"/>
              <w:rPr>
                <w:rFonts w:ascii="Arial" w:hAnsi="Arial" w:cs="Arial"/>
                <w:b/>
                <w:bCs/>
                <w:sz w:val="20"/>
              </w:rPr>
            </w:pPr>
            <w:r w:rsidRPr="002C52BC">
              <w:rPr>
                <w:rFonts w:ascii="Arial" w:hAnsi="Arial" w:cs="Arial"/>
                <w:b/>
                <w:bCs/>
                <w:sz w:val="20"/>
              </w:rPr>
              <w:lastRenderedPageBreak/>
              <w:t>#</w:t>
            </w:r>
          </w:p>
          <w:p w14:paraId="53128261" w14:textId="77777777" w:rsidR="000314C6" w:rsidRPr="002C52BC" w:rsidRDefault="000314C6" w:rsidP="00D35FB1">
            <w:pPr>
              <w:keepLines/>
              <w:spacing w:before="40" w:after="40" w:line="190" w:lineRule="exact"/>
              <w:rPr>
                <w:rFonts w:ascii="Arial" w:hAnsi="Arial" w:cs="Arial"/>
                <w:b/>
                <w:bCs/>
                <w:sz w:val="20"/>
              </w:rPr>
            </w:pPr>
          </w:p>
        </w:tc>
        <w:tc>
          <w:tcPr>
            <w:tcW w:w="2130" w:type="dxa"/>
            <w:tcBorders>
              <w:top w:val="single" w:sz="6" w:space="0" w:color="auto"/>
              <w:left w:val="single" w:sz="6" w:space="0" w:color="auto"/>
              <w:bottom w:val="single" w:sz="6" w:space="0" w:color="auto"/>
              <w:right w:val="single" w:sz="6" w:space="0" w:color="auto"/>
            </w:tcBorders>
            <w:shd w:val="clear" w:color="auto" w:fill="E6E6E6"/>
          </w:tcPr>
          <w:p w14:paraId="7FFA8B81" w14:textId="77777777" w:rsidR="000314C6" w:rsidRPr="002C52BC" w:rsidRDefault="00C57518" w:rsidP="00D35FB1">
            <w:pPr>
              <w:keepLines/>
              <w:spacing w:before="40" w:after="40" w:line="190" w:lineRule="exact"/>
              <w:jc w:val="center"/>
              <w:rPr>
                <w:rFonts w:ascii="Arial" w:hAnsi="Arial" w:cs="Arial"/>
                <w:b/>
                <w:bCs/>
                <w:sz w:val="20"/>
              </w:rPr>
            </w:pPr>
            <w:r w:rsidRPr="002C52BC">
              <w:rPr>
                <w:rFonts w:ascii="Arial" w:hAnsi="Arial" w:cs="Arial"/>
                <w:b/>
                <w:bCs/>
                <w:sz w:val="20"/>
              </w:rPr>
              <w:t xml:space="preserve">Section / </w:t>
            </w:r>
            <w:r w:rsidR="000314C6" w:rsidRPr="002C52BC">
              <w:rPr>
                <w:rFonts w:ascii="Arial" w:hAnsi="Arial" w:cs="Arial"/>
                <w:b/>
                <w:bCs/>
                <w:sz w:val="20"/>
              </w:rPr>
              <w:t xml:space="preserve">Para </w:t>
            </w:r>
            <w:r w:rsidR="002C52BC" w:rsidRPr="002C52BC">
              <w:rPr>
                <w:rFonts w:ascii="Arial" w:hAnsi="Arial" w:cs="Arial"/>
                <w:b/>
                <w:bCs/>
                <w:sz w:val="20"/>
              </w:rPr>
              <w:t>n</w:t>
            </w:r>
            <w:r w:rsidR="000314C6" w:rsidRPr="002C52BC">
              <w:rPr>
                <w:rFonts w:ascii="Arial" w:hAnsi="Arial" w:cs="Arial"/>
                <w:b/>
                <w:bCs/>
                <w:sz w:val="20"/>
              </w:rPr>
              <w:t>o./</w:t>
            </w:r>
            <w:r w:rsidR="000314C6" w:rsidRPr="002C52BC">
              <w:rPr>
                <w:rFonts w:ascii="Arial" w:hAnsi="Arial" w:cs="Arial"/>
                <w:b/>
                <w:bCs/>
                <w:sz w:val="20"/>
              </w:rPr>
              <w:br/>
              <w:t>Annex / Figure / Table</w:t>
            </w:r>
          </w:p>
        </w:tc>
        <w:tc>
          <w:tcPr>
            <w:tcW w:w="1556" w:type="dxa"/>
            <w:tcBorders>
              <w:top w:val="single" w:sz="6" w:space="0" w:color="auto"/>
              <w:left w:val="single" w:sz="6" w:space="0" w:color="auto"/>
              <w:bottom w:val="single" w:sz="6" w:space="0" w:color="auto"/>
              <w:right w:val="single" w:sz="6" w:space="0" w:color="auto"/>
            </w:tcBorders>
            <w:shd w:val="clear" w:color="auto" w:fill="E6E6E6"/>
          </w:tcPr>
          <w:p w14:paraId="5A149D86" w14:textId="77777777" w:rsidR="000314C6" w:rsidRPr="002C52BC" w:rsidRDefault="000314C6" w:rsidP="002C52BC">
            <w:pPr>
              <w:keepLines/>
              <w:spacing w:before="40" w:after="40" w:line="190" w:lineRule="exact"/>
              <w:jc w:val="center"/>
              <w:rPr>
                <w:rFonts w:ascii="Arial" w:hAnsi="Arial" w:cs="Arial"/>
                <w:b/>
                <w:bCs/>
                <w:sz w:val="20"/>
              </w:rPr>
            </w:pPr>
            <w:r w:rsidRPr="002C52BC">
              <w:rPr>
                <w:rFonts w:ascii="Arial" w:hAnsi="Arial" w:cs="Arial"/>
                <w:b/>
                <w:bCs/>
                <w:sz w:val="20"/>
              </w:rPr>
              <w:t>Type of comment</w:t>
            </w:r>
          </w:p>
          <w:p w14:paraId="211CC1BD" w14:textId="77777777" w:rsidR="000314C6" w:rsidRPr="002C52BC" w:rsidRDefault="000314C6" w:rsidP="00C47B13">
            <w:pPr>
              <w:keepLines/>
              <w:spacing w:before="40" w:after="40" w:line="190" w:lineRule="exact"/>
              <w:rPr>
                <w:rStyle w:val="PageNumber"/>
                <w:rFonts w:ascii="Arial" w:hAnsi="Arial" w:cs="Arial"/>
                <w:sz w:val="20"/>
              </w:rPr>
            </w:pPr>
            <w:proofErr w:type="spellStart"/>
            <w:r w:rsidRPr="002C52BC">
              <w:rPr>
                <w:rStyle w:val="PageNumber"/>
                <w:rFonts w:ascii="Arial" w:hAnsi="Arial" w:cs="Arial"/>
                <w:b/>
                <w:bCs/>
                <w:sz w:val="20"/>
              </w:rPr>
              <w:t>ge</w:t>
            </w:r>
            <w:proofErr w:type="spellEnd"/>
            <w:r w:rsidRPr="002C52BC">
              <w:rPr>
                <w:rStyle w:val="PageNumber"/>
                <w:rFonts w:ascii="Arial" w:hAnsi="Arial" w:cs="Arial"/>
                <w:sz w:val="20"/>
              </w:rPr>
              <w:t xml:space="preserve"> = general</w:t>
            </w:r>
          </w:p>
          <w:p w14:paraId="0C9A4FA2" w14:textId="77777777" w:rsidR="00C47B13" w:rsidRPr="002C52BC" w:rsidRDefault="000314C6" w:rsidP="00C47B13">
            <w:pPr>
              <w:keepLines/>
              <w:spacing w:before="40" w:after="40" w:line="190" w:lineRule="exact"/>
              <w:rPr>
                <w:rStyle w:val="PageNumber"/>
                <w:rFonts w:ascii="Arial" w:hAnsi="Arial" w:cs="Arial"/>
                <w:sz w:val="20"/>
              </w:rPr>
            </w:pPr>
            <w:proofErr w:type="spellStart"/>
            <w:r w:rsidRPr="002C52BC">
              <w:rPr>
                <w:rStyle w:val="PageNumber"/>
                <w:rFonts w:ascii="Arial" w:hAnsi="Arial" w:cs="Arial"/>
                <w:b/>
                <w:bCs/>
                <w:sz w:val="20"/>
              </w:rPr>
              <w:t>te</w:t>
            </w:r>
            <w:proofErr w:type="spellEnd"/>
            <w:r w:rsidRPr="002C52BC">
              <w:rPr>
                <w:rStyle w:val="PageNumber"/>
                <w:rFonts w:ascii="Arial" w:hAnsi="Arial" w:cs="Arial"/>
                <w:sz w:val="20"/>
              </w:rPr>
              <w:t xml:space="preserve"> = technical </w:t>
            </w:r>
          </w:p>
          <w:p w14:paraId="5ED881DE" w14:textId="77777777" w:rsidR="000314C6" w:rsidRPr="002C52BC" w:rsidRDefault="000314C6" w:rsidP="00C47B13">
            <w:pPr>
              <w:keepLines/>
              <w:spacing w:before="40" w:after="40" w:line="190" w:lineRule="exact"/>
              <w:rPr>
                <w:rFonts w:ascii="Arial" w:hAnsi="Arial" w:cs="Arial"/>
                <w:b/>
                <w:bCs/>
                <w:sz w:val="20"/>
              </w:rPr>
            </w:pPr>
            <w:r w:rsidRPr="002C52BC">
              <w:rPr>
                <w:rStyle w:val="PageNumber"/>
                <w:rFonts w:ascii="Arial" w:hAnsi="Arial" w:cs="Arial"/>
                <w:b/>
                <w:bCs/>
                <w:sz w:val="20"/>
              </w:rPr>
              <w:t>ed</w:t>
            </w:r>
            <w:r w:rsidRPr="002C52BC">
              <w:rPr>
                <w:rStyle w:val="PageNumber"/>
                <w:rFonts w:ascii="Arial" w:hAnsi="Arial" w:cs="Arial"/>
                <w:sz w:val="20"/>
              </w:rPr>
              <w:t xml:space="preserve"> = editorial </w:t>
            </w:r>
          </w:p>
        </w:tc>
        <w:tc>
          <w:tcPr>
            <w:tcW w:w="5429" w:type="dxa"/>
            <w:tcBorders>
              <w:top w:val="single" w:sz="6" w:space="0" w:color="auto"/>
              <w:left w:val="single" w:sz="6" w:space="0" w:color="auto"/>
              <w:bottom w:val="single" w:sz="6" w:space="0" w:color="auto"/>
              <w:right w:val="single" w:sz="6" w:space="0" w:color="auto"/>
            </w:tcBorders>
            <w:shd w:val="clear" w:color="auto" w:fill="E6E6E6"/>
          </w:tcPr>
          <w:p w14:paraId="2F3A307F" w14:textId="77777777" w:rsidR="000314C6" w:rsidRPr="002C52BC" w:rsidRDefault="000314C6" w:rsidP="00D35FB1">
            <w:pPr>
              <w:keepLines/>
              <w:spacing w:before="40" w:after="40" w:line="190" w:lineRule="exact"/>
              <w:jc w:val="center"/>
              <w:rPr>
                <w:rFonts w:ascii="Arial" w:hAnsi="Arial" w:cs="Arial"/>
                <w:b/>
                <w:bCs/>
                <w:sz w:val="20"/>
              </w:rPr>
            </w:pPr>
            <w:r w:rsidRPr="002C52BC">
              <w:rPr>
                <w:rFonts w:ascii="Arial" w:hAnsi="Arial" w:cs="Arial"/>
                <w:b/>
                <w:bCs/>
                <w:sz w:val="20"/>
              </w:rPr>
              <w:t xml:space="preserve">Comment </w:t>
            </w:r>
          </w:p>
          <w:p w14:paraId="70CB03F3" w14:textId="77777777" w:rsidR="000314C6" w:rsidRPr="002C52BC" w:rsidRDefault="000314C6" w:rsidP="00D35FB1">
            <w:pPr>
              <w:keepLines/>
              <w:spacing w:before="40" w:after="40" w:line="190" w:lineRule="exact"/>
              <w:jc w:val="center"/>
              <w:rPr>
                <w:rFonts w:ascii="Arial" w:hAnsi="Arial" w:cs="Arial"/>
                <w:b/>
                <w:bCs/>
                <w:sz w:val="20"/>
              </w:rPr>
            </w:pPr>
            <w:r w:rsidRPr="002C52BC">
              <w:rPr>
                <w:rFonts w:ascii="Arial" w:hAnsi="Arial" w:cs="Arial"/>
                <w:b/>
                <w:bCs/>
                <w:sz w:val="20"/>
              </w:rPr>
              <w:t>(including justification for change)</w:t>
            </w:r>
          </w:p>
        </w:tc>
        <w:tc>
          <w:tcPr>
            <w:tcW w:w="4541" w:type="dxa"/>
            <w:tcBorders>
              <w:top w:val="single" w:sz="6" w:space="0" w:color="auto"/>
              <w:left w:val="single" w:sz="6" w:space="0" w:color="auto"/>
              <w:bottom w:val="single" w:sz="6" w:space="0" w:color="auto"/>
              <w:right w:val="single" w:sz="6" w:space="0" w:color="auto"/>
            </w:tcBorders>
            <w:shd w:val="clear" w:color="auto" w:fill="E6E6E6"/>
          </w:tcPr>
          <w:p w14:paraId="301A6607" w14:textId="77777777" w:rsidR="000314C6" w:rsidRPr="002C52BC" w:rsidRDefault="000314C6" w:rsidP="00D35FB1">
            <w:pPr>
              <w:keepLines/>
              <w:spacing w:before="40" w:after="40" w:line="190" w:lineRule="exact"/>
              <w:jc w:val="center"/>
              <w:rPr>
                <w:rFonts w:ascii="Arial" w:hAnsi="Arial" w:cs="Arial"/>
                <w:b/>
                <w:bCs/>
                <w:sz w:val="20"/>
              </w:rPr>
            </w:pPr>
            <w:r w:rsidRPr="002C52BC">
              <w:rPr>
                <w:rFonts w:ascii="Arial" w:hAnsi="Arial" w:cs="Arial"/>
                <w:b/>
                <w:bCs/>
                <w:sz w:val="20"/>
              </w:rPr>
              <w:t xml:space="preserve">Proposed change </w:t>
            </w:r>
          </w:p>
          <w:p w14:paraId="17450E11" w14:textId="77777777" w:rsidR="000314C6" w:rsidRPr="002C52BC" w:rsidRDefault="000314C6" w:rsidP="00D35FB1">
            <w:pPr>
              <w:keepLines/>
              <w:spacing w:before="40" w:after="40" w:line="190" w:lineRule="exact"/>
              <w:jc w:val="center"/>
              <w:rPr>
                <w:rFonts w:ascii="Arial" w:hAnsi="Arial" w:cs="Arial"/>
                <w:b/>
                <w:bCs/>
                <w:sz w:val="20"/>
              </w:rPr>
            </w:pPr>
            <w:r w:rsidRPr="002C52BC">
              <w:rPr>
                <w:rFonts w:ascii="Arial" w:hAnsi="Arial" w:cs="Arial"/>
                <w:b/>
                <w:bCs/>
                <w:sz w:val="20"/>
              </w:rPr>
              <w:t>(including proposed text)</w:t>
            </w:r>
          </w:p>
        </w:tc>
      </w:tr>
      <w:tr w:rsidR="00DD1902" w14:paraId="41E7F280"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55AB3028" w14:textId="5A68282F"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w:t>
            </w:r>
          </w:p>
        </w:tc>
        <w:tc>
          <w:tcPr>
            <w:tcW w:w="2130" w:type="dxa"/>
            <w:tcBorders>
              <w:top w:val="single" w:sz="6" w:space="0" w:color="auto"/>
              <w:left w:val="single" w:sz="6" w:space="0" w:color="auto"/>
              <w:bottom w:val="single" w:sz="6" w:space="0" w:color="auto"/>
              <w:right w:val="single" w:sz="6" w:space="0" w:color="auto"/>
            </w:tcBorders>
          </w:tcPr>
          <w:p w14:paraId="14B743CB" w14:textId="6A57B95B" w:rsidR="00DD1902" w:rsidRPr="00DD1902" w:rsidRDefault="00DD1902" w:rsidP="00DD1902">
            <w:pPr>
              <w:spacing w:before="40" w:after="40"/>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N/A</w:t>
            </w:r>
          </w:p>
        </w:tc>
        <w:tc>
          <w:tcPr>
            <w:tcW w:w="1556" w:type="dxa"/>
            <w:tcBorders>
              <w:top w:val="single" w:sz="6" w:space="0" w:color="auto"/>
              <w:left w:val="single" w:sz="6" w:space="0" w:color="auto"/>
              <w:bottom w:val="single" w:sz="6" w:space="0" w:color="auto"/>
              <w:right w:val="single" w:sz="6" w:space="0" w:color="auto"/>
            </w:tcBorders>
          </w:tcPr>
          <w:p w14:paraId="327A45E3" w14:textId="5FB8B30E" w:rsidR="00DD1902" w:rsidRPr="00DD1902" w:rsidRDefault="00DD1902" w:rsidP="00DD1902">
            <w:pPr>
              <w:spacing w:before="40" w:after="40"/>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t</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5A320507" w14:textId="21875688"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The accompanying calculator tool is non-functional and contains critical errors, such as identical NREF and REF values for all fuel types. This prevented a comprehensive review and validation of the methodology's calculations.</w:t>
            </w:r>
          </w:p>
        </w:tc>
        <w:tc>
          <w:tcPr>
            <w:tcW w:w="4541" w:type="dxa"/>
            <w:tcBorders>
              <w:top w:val="single" w:sz="6" w:space="0" w:color="auto"/>
              <w:left w:val="single" w:sz="6" w:space="0" w:color="auto"/>
              <w:bottom w:val="single" w:sz="6" w:space="0" w:color="auto"/>
              <w:right w:val="single" w:sz="6" w:space="0" w:color="auto"/>
            </w:tcBorders>
          </w:tcPr>
          <w:p w14:paraId="10E09D53" w14:textId="4B2FC8A1"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Provide a corrected, fully functional calculator tool to allow for a thorough assessment and comparison with internal models.</w:t>
            </w:r>
          </w:p>
        </w:tc>
      </w:tr>
      <w:tr w:rsidR="00DD1902" w14:paraId="47A46763"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0768320A" w14:textId="68DA8B1B"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2</w:t>
            </w:r>
          </w:p>
        </w:tc>
        <w:tc>
          <w:tcPr>
            <w:tcW w:w="2130" w:type="dxa"/>
            <w:tcBorders>
              <w:top w:val="single" w:sz="6" w:space="0" w:color="auto"/>
              <w:left w:val="single" w:sz="6" w:space="0" w:color="auto"/>
              <w:bottom w:val="single" w:sz="6" w:space="0" w:color="auto"/>
              <w:right w:val="single" w:sz="6" w:space="0" w:color="auto"/>
            </w:tcBorders>
          </w:tcPr>
          <w:p w14:paraId="2E1F5FEA" w14:textId="7CC77710" w:rsidR="00DD1902" w:rsidRPr="00DD1902" w:rsidRDefault="00DD1902" w:rsidP="00DD1902">
            <w:pPr>
              <w:spacing w:before="40" w:after="40"/>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N/A</w:t>
            </w:r>
          </w:p>
        </w:tc>
        <w:tc>
          <w:tcPr>
            <w:tcW w:w="1556" w:type="dxa"/>
            <w:tcBorders>
              <w:top w:val="single" w:sz="6" w:space="0" w:color="auto"/>
              <w:left w:val="single" w:sz="6" w:space="0" w:color="auto"/>
              <w:bottom w:val="single" w:sz="6" w:space="0" w:color="auto"/>
              <w:right w:val="single" w:sz="6" w:space="0" w:color="auto"/>
            </w:tcBorders>
          </w:tcPr>
          <w:p w14:paraId="4A3EBA85" w14:textId="39BE3EDF" w:rsidR="00DD1902" w:rsidRPr="00DD1902" w:rsidRDefault="00DD1902" w:rsidP="00DD1902">
            <w:pPr>
              <w:spacing w:before="40" w:after="40" w:line="190" w:lineRule="exact"/>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g</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7AB2D558" w14:textId="427B6328"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The methodology prescribes a maximum crediting period of 5 years and a monitoring period of up to two years. These durations should be determined by the specific carbon crediting program or registry to allow for flexibility, rather than being fixed in the methodology.</w:t>
            </w:r>
          </w:p>
        </w:tc>
        <w:tc>
          <w:tcPr>
            <w:tcW w:w="4541" w:type="dxa"/>
            <w:tcBorders>
              <w:top w:val="single" w:sz="6" w:space="0" w:color="auto"/>
              <w:left w:val="single" w:sz="6" w:space="0" w:color="auto"/>
              <w:bottom w:val="single" w:sz="6" w:space="0" w:color="auto"/>
              <w:right w:val="single" w:sz="6" w:space="0" w:color="auto"/>
            </w:tcBorders>
          </w:tcPr>
          <w:p w14:paraId="5BFD9743" w14:textId="672BC7F7"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Remove the prescribed crediting and monitoring period durations. Defer these parameters to the requirements of the applicable carbon standard or registry.</w:t>
            </w:r>
          </w:p>
        </w:tc>
      </w:tr>
      <w:tr w:rsidR="00DD1902" w:rsidRPr="002C52BC" w14:paraId="44E871BC" w14:textId="77777777" w:rsidTr="68BD69DD">
        <w:trPr>
          <w:cantSplit/>
          <w:jc w:val="right"/>
        </w:trPr>
        <w:tc>
          <w:tcPr>
            <w:tcW w:w="567" w:type="dxa"/>
            <w:tcBorders>
              <w:top w:val="single" w:sz="6" w:space="0" w:color="auto"/>
              <w:left w:val="single" w:sz="6" w:space="0" w:color="auto"/>
              <w:bottom w:val="single" w:sz="6" w:space="0" w:color="auto"/>
              <w:right w:val="single" w:sz="6" w:space="0" w:color="auto"/>
            </w:tcBorders>
          </w:tcPr>
          <w:p w14:paraId="7C8CBF7E" w14:textId="23178A90"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3</w:t>
            </w:r>
          </w:p>
        </w:tc>
        <w:tc>
          <w:tcPr>
            <w:tcW w:w="2130" w:type="dxa"/>
            <w:tcBorders>
              <w:top w:val="single" w:sz="6" w:space="0" w:color="auto"/>
              <w:left w:val="single" w:sz="6" w:space="0" w:color="auto"/>
              <w:bottom w:val="single" w:sz="6" w:space="0" w:color="auto"/>
              <w:right w:val="single" w:sz="6" w:space="0" w:color="auto"/>
            </w:tcBorders>
          </w:tcPr>
          <w:p w14:paraId="33ACAB05" w14:textId="2F9497FF" w:rsidR="00DD1902" w:rsidRPr="00DD1902" w:rsidRDefault="00DD1902" w:rsidP="00DD1902">
            <w:pPr>
              <w:spacing w:before="40" w:after="40"/>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Appendices, 1. Definitions</w:t>
            </w:r>
          </w:p>
        </w:tc>
        <w:tc>
          <w:tcPr>
            <w:tcW w:w="1556" w:type="dxa"/>
            <w:tcBorders>
              <w:top w:val="single" w:sz="6" w:space="0" w:color="auto"/>
              <w:left w:val="single" w:sz="6" w:space="0" w:color="auto"/>
              <w:bottom w:val="single" w:sz="6" w:space="0" w:color="auto"/>
              <w:right w:val="single" w:sz="6" w:space="0" w:color="auto"/>
            </w:tcBorders>
          </w:tcPr>
          <w:p w14:paraId="39B0B17B" w14:textId="65D417E2" w:rsidR="00DD1902" w:rsidRPr="00DD1902" w:rsidRDefault="00DD1902" w:rsidP="00DD1902">
            <w:pPr>
              <w:spacing w:line="190" w:lineRule="exact"/>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g</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49D22473" w14:textId="4CD61913"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The definitions for key terms like "non-continuous," "User," and "Usage" are either unclear or inconsistent with their application in the methodology. "User" and "Usage" are defined but not used, creating confusion with the applied terms "project technology days" and Hawthorne Effect adjustments.</w:t>
            </w:r>
          </w:p>
        </w:tc>
        <w:tc>
          <w:tcPr>
            <w:tcW w:w="4541" w:type="dxa"/>
            <w:tcBorders>
              <w:top w:val="single" w:sz="6" w:space="0" w:color="auto"/>
              <w:left w:val="single" w:sz="6" w:space="0" w:color="auto"/>
              <w:bottom w:val="single" w:sz="6" w:space="0" w:color="auto"/>
              <w:right w:val="single" w:sz="6" w:space="0" w:color="auto"/>
            </w:tcBorders>
          </w:tcPr>
          <w:p w14:paraId="7D90FDA3" w14:textId="506D0EF8"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 Provide a precise definition for "non-continuous measurement."  2. Remove the unused definitions for "User" and "Usage" to align the definitions section with the terminology used in the methodological equations.</w:t>
            </w:r>
          </w:p>
        </w:tc>
      </w:tr>
      <w:tr w:rsidR="00DD1902" w:rsidRPr="003F4785" w14:paraId="5DF6A246"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4679A83C" w14:textId="75886DE2"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4</w:t>
            </w:r>
          </w:p>
        </w:tc>
        <w:tc>
          <w:tcPr>
            <w:tcW w:w="2130" w:type="dxa"/>
            <w:tcBorders>
              <w:top w:val="single" w:sz="6" w:space="0" w:color="auto"/>
              <w:left w:val="single" w:sz="6" w:space="0" w:color="auto"/>
              <w:bottom w:val="single" w:sz="6" w:space="0" w:color="auto"/>
              <w:right w:val="single" w:sz="6" w:space="0" w:color="auto"/>
            </w:tcBorders>
          </w:tcPr>
          <w:p w14:paraId="4D6FD418" w14:textId="0613DCDC" w:rsidR="00DD1902" w:rsidRPr="00DD1902" w:rsidRDefault="00DD1902" w:rsidP="00DD1902">
            <w:pPr>
              <w:spacing w:before="40" w:after="40"/>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Appendices, 10. ADDITIONALITY, 521/638</w:t>
            </w:r>
          </w:p>
        </w:tc>
        <w:tc>
          <w:tcPr>
            <w:tcW w:w="1556" w:type="dxa"/>
            <w:tcBorders>
              <w:top w:val="single" w:sz="6" w:space="0" w:color="auto"/>
              <w:left w:val="single" w:sz="6" w:space="0" w:color="auto"/>
              <w:bottom w:val="single" w:sz="6" w:space="0" w:color="auto"/>
              <w:right w:val="single" w:sz="6" w:space="0" w:color="auto"/>
            </w:tcBorders>
          </w:tcPr>
          <w:p w14:paraId="29103C74" w14:textId="5973F5C6" w:rsidR="00DD1902" w:rsidRPr="00DD1902" w:rsidRDefault="00DD1902" w:rsidP="00DD1902">
            <w:pPr>
              <w:spacing w:before="40" w:after="40"/>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g</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6D1B7FC1" w14:textId="4FF66D3D"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Defining common practice with a rigid 30% market penetration threshold for automatic non-additionality is overly simplistic. This fails to account for significant barriers, like affordability for the poorest households, and can disincentivize the diffusion of effective technologies once they achieve market success.</w:t>
            </w:r>
          </w:p>
        </w:tc>
        <w:tc>
          <w:tcPr>
            <w:tcW w:w="4541" w:type="dxa"/>
            <w:tcBorders>
              <w:top w:val="single" w:sz="6" w:space="0" w:color="auto"/>
              <w:left w:val="single" w:sz="6" w:space="0" w:color="auto"/>
              <w:bottom w:val="single" w:sz="6" w:space="0" w:color="auto"/>
              <w:right w:val="single" w:sz="6" w:space="0" w:color="auto"/>
            </w:tcBorders>
          </w:tcPr>
          <w:p w14:paraId="427C58E2" w14:textId="4095C275"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Revise the common practice rule. Instead of a blanket exclusion at &gt;30% market penetration, adopt a barrier-based approach. If penetration exceeds 30%, require projects to provide a rigorous demonstration of additionality (e.g., via investment or barrier analysis) rather than being automatically ineligible.</w:t>
            </w:r>
          </w:p>
        </w:tc>
      </w:tr>
      <w:tr w:rsidR="00DD1902" w14:paraId="2573A94A"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3BC64784" w14:textId="4195F515"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5</w:t>
            </w:r>
          </w:p>
        </w:tc>
        <w:tc>
          <w:tcPr>
            <w:tcW w:w="2130" w:type="dxa"/>
            <w:tcBorders>
              <w:top w:val="single" w:sz="6" w:space="0" w:color="auto"/>
              <w:left w:val="single" w:sz="6" w:space="0" w:color="auto"/>
              <w:bottom w:val="single" w:sz="6" w:space="0" w:color="auto"/>
              <w:right w:val="single" w:sz="6" w:space="0" w:color="auto"/>
            </w:tcBorders>
          </w:tcPr>
          <w:p w14:paraId="0FC84CD3" w14:textId="78A1EE9E" w:rsidR="00DD1902" w:rsidRPr="00DD1902" w:rsidRDefault="00DD1902" w:rsidP="00DD1902">
            <w:pPr>
              <w:spacing w:before="40" w:after="40"/>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Appendices, 10. ADDITIONALITY, 608</w:t>
            </w:r>
          </w:p>
        </w:tc>
        <w:tc>
          <w:tcPr>
            <w:tcW w:w="1556" w:type="dxa"/>
            <w:tcBorders>
              <w:top w:val="single" w:sz="6" w:space="0" w:color="auto"/>
              <w:left w:val="single" w:sz="6" w:space="0" w:color="auto"/>
              <w:bottom w:val="single" w:sz="6" w:space="0" w:color="auto"/>
              <w:right w:val="single" w:sz="6" w:space="0" w:color="auto"/>
            </w:tcBorders>
          </w:tcPr>
          <w:p w14:paraId="6C190B6C" w14:textId="6B3E9122" w:rsidR="00DD1902" w:rsidRPr="00DD1902" w:rsidRDefault="00DD1902" w:rsidP="00DD1902">
            <w:pPr>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g</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3D62AC50" w14:textId="7D78A0FB"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The requirements for demonstrating additionality are vague and lack procedural clarity. There is a disconnect between the additionality assessment methods listed in the appendices (e.g., investment analysis, barrier analysis) and the guidance in the main body.</w:t>
            </w:r>
          </w:p>
        </w:tc>
        <w:tc>
          <w:tcPr>
            <w:tcW w:w="4541" w:type="dxa"/>
            <w:tcBorders>
              <w:top w:val="single" w:sz="6" w:space="0" w:color="auto"/>
              <w:left w:val="single" w:sz="6" w:space="0" w:color="auto"/>
              <w:bottom w:val="single" w:sz="6" w:space="0" w:color="auto"/>
              <w:right w:val="single" w:sz="6" w:space="0" w:color="auto"/>
            </w:tcBorders>
          </w:tcPr>
          <w:p w14:paraId="670B13AB" w14:textId="6F97283F"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Provide a clear, step-by-step procedure for demonstrating and validating additionality. Include templates or standardized documentation requirements and explicitly reference how to apply the tools (e.g., investment analysis) mentioned in the appendices.</w:t>
            </w:r>
          </w:p>
        </w:tc>
      </w:tr>
      <w:tr w:rsidR="00DD1902" w14:paraId="3F84BD37"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7A3154AE" w14:textId="50B15E64"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lastRenderedPageBreak/>
              <w:t>6</w:t>
            </w:r>
          </w:p>
        </w:tc>
        <w:tc>
          <w:tcPr>
            <w:tcW w:w="2130" w:type="dxa"/>
            <w:tcBorders>
              <w:top w:val="single" w:sz="6" w:space="0" w:color="auto"/>
              <w:left w:val="single" w:sz="6" w:space="0" w:color="auto"/>
              <w:bottom w:val="single" w:sz="6" w:space="0" w:color="auto"/>
              <w:right w:val="single" w:sz="6" w:space="0" w:color="auto"/>
            </w:tcBorders>
          </w:tcPr>
          <w:p w14:paraId="257DA85C" w14:textId="5398AB85" w:rsidR="00DD1902" w:rsidRPr="00DD1902" w:rsidRDefault="00DD1902" w:rsidP="00DD1902">
            <w:pPr>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Appendices, 8. Baseline Scenario(s), 529 &amp; B.10.5</w:t>
            </w:r>
          </w:p>
        </w:tc>
        <w:tc>
          <w:tcPr>
            <w:tcW w:w="1556" w:type="dxa"/>
            <w:tcBorders>
              <w:top w:val="single" w:sz="6" w:space="0" w:color="auto"/>
              <w:left w:val="single" w:sz="6" w:space="0" w:color="auto"/>
              <w:bottom w:val="single" w:sz="6" w:space="0" w:color="auto"/>
              <w:right w:val="single" w:sz="6" w:space="0" w:color="auto"/>
            </w:tcBorders>
          </w:tcPr>
          <w:p w14:paraId="31BF2CC4" w14:textId="33B3F2DF" w:rsidR="00DD1902" w:rsidRPr="00DD1902" w:rsidRDefault="00DD1902" w:rsidP="00DD1902">
            <w:pPr>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t</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2C69A73E" w14:textId="2DF513AE"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The methodology requires accounting for seasonal variation in fuel use but lacks clear implementation guidance. It is unclear how qualitative survey data on seasonality should be quantitatively integrated into fuel consumption calculations or whether multi-season field surveys are mandatory.</w:t>
            </w:r>
          </w:p>
        </w:tc>
        <w:tc>
          <w:tcPr>
            <w:tcW w:w="4541" w:type="dxa"/>
            <w:tcBorders>
              <w:top w:val="single" w:sz="6" w:space="0" w:color="auto"/>
              <w:left w:val="single" w:sz="6" w:space="0" w:color="auto"/>
              <w:bottom w:val="single" w:sz="6" w:space="0" w:color="auto"/>
              <w:right w:val="single" w:sz="6" w:space="0" w:color="auto"/>
            </w:tcBorders>
          </w:tcPr>
          <w:p w14:paraId="4A8038BB" w14:textId="77777777" w:rsid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Provide detailed, prescriptive guidance on accounting for seasonality, including:</w:t>
            </w:r>
          </w:p>
          <w:p w14:paraId="02AB7206" w14:textId="63979D73" w:rsid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 Acceptable methods (e.g., multi-season KPTs vs. structured recall surveys).</w:t>
            </w:r>
          </w:p>
          <w:p w14:paraId="364DE7D6" w14:textId="77777777" w:rsid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2. Minimum standards for recall-based questions.</w:t>
            </w:r>
          </w:p>
          <w:p w14:paraId="649DAD4A" w14:textId="0D133E69"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3. A clear formula for incorporating seasonal variation into emission reduction calculations.</w:t>
            </w:r>
          </w:p>
        </w:tc>
      </w:tr>
      <w:tr w:rsidR="00DD1902" w14:paraId="1C59D5E0"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07D1ED33" w14:textId="09430544"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7</w:t>
            </w:r>
          </w:p>
        </w:tc>
        <w:tc>
          <w:tcPr>
            <w:tcW w:w="2130" w:type="dxa"/>
            <w:tcBorders>
              <w:top w:val="single" w:sz="6" w:space="0" w:color="auto"/>
              <w:left w:val="single" w:sz="6" w:space="0" w:color="auto"/>
              <w:bottom w:val="single" w:sz="6" w:space="0" w:color="auto"/>
              <w:right w:val="single" w:sz="6" w:space="0" w:color="auto"/>
            </w:tcBorders>
          </w:tcPr>
          <w:p w14:paraId="11575B56" w14:textId="7FA664EB" w:rsidR="00DD1902" w:rsidRPr="00DD1902" w:rsidRDefault="00DD1902" w:rsidP="00DD1902">
            <w:pPr>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Appendices, 8. Baseline Scenario(s), 553, 544, 562</w:t>
            </w:r>
          </w:p>
        </w:tc>
        <w:tc>
          <w:tcPr>
            <w:tcW w:w="1556" w:type="dxa"/>
            <w:tcBorders>
              <w:top w:val="single" w:sz="6" w:space="0" w:color="auto"/>
              <w:left w:val="single" w:sz="6" w:space="0" w:color="auto"/>
              <w:bottom w:val="single" w:sz="6" w:space="0" w:color="auto"/>
              <w:right w:val="single" w:sz="6" w:space="0" w:color="auto"/>
            </w:tcBorders>
          </w:tcPr>
          <w:p w14:paraId="56860F14" w14:textId="54C5C3E1" w:rsidR="00DD1902" w:rsidRPr="00DD1902" w:rsidRDefault="00DD1902" w:rsidP="00DD1902">
            <w:pPr>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t</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7717E3C8" w14:textId="6D7323B4"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The "material discrepancy" concept is unclear and contradictory. It is not clear how to apply it for projects with independent baseline/project samples. Furthermore, para 553 implies a 10% discrepancy is allowed for household size (Hs), while para 562 requires that project Hs be lowered to the baseline value, a direct contradiction.</w:t>
            </w:r>
          </w:p>
        </w:tc>
        <w:tc>
          <w:tcPr>
            <w:tcW w:w="4541" w:type="dxa"/>
            <w:tcBorders>
              <w:top w:val="single" w:sz="6" w:space="0" w:color="auto"/>
              <w:left w:val="single" w:sz="6" w:space="0" w:color="auto"/>
              <w:bottom w:val="single" w:sz="6" w:space="0" w:color="auto"/>
              <w:right w:val="single" w:sz="6" w:space="0" w:color="auto"/>
            </w:tcBorders>
          </w:tcPr>
          <w:p w14:paraId="4631CF85" w14:textId="77777777" w:rsid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 Clarify the procedure for applying the material discrepancy check for projects with independent samples.</w:t>
            </w:r>
          </w:p>
          <w:p w14:paraId="0DF04A82" w14:textId="1AEE61FC" w:rsid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2. Resolve the contradiction for household size (Hs) by applying the same +/-10% material discrepancy threshold used for fuel type.</w:t>
            </w:r>
          </w:p>
          <w:p w14:paraId="07E1D908" w14:textId="2E870C51"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3. Refine the definition in para 553 for clarity to: "A material discrepancy is defined as more than a 10% absolute difference between the ex-ante baseline survey and the baseline recalled by project households for the primary fuel type used.”</w:t>
            </w:r>
          </w:p>
        </w:tc>
      </w:tr>
      <w:tr w:rsidR="00DD1902" w14:paraId="336A0D87"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0DF7B224" w14:textId="53FC9257"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8</w:t>
            </w:r>
          </w:p>
        </w:tc>
        <w:tc>
          <w:tcPr>
            <w:tcW w:w="2130" w:type="dxa"/>
            <w:tcBorders>
              <w:top w:val="single" w:sz="6" w:space="0" w:color="auto"/>
              <w:left w:val="single" w:sz="6" w:space="0" w:color="auto"/>
              <w:bottom w:val="single" w:sz="6" w:space="0" w:color="auto"/>
              <w:right w:val="single" w:sz="6" w:space="0" w:color="auto"/>
            </w:tcBorders>
          </w:tcPr>
          <w:p w14:paraId="6B3BB28B" w14:textId="5F4ED5B8" w:rsidR="00DD1902" w:rsidRPr="00DD1902" w:rsidRDefault="00DD1902" w:rsidP="00DD1902">
            <w:pPr>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Appendices, Appendix 6, P 81-83</w:t>
            </w:r>
          </w:p>
        </w:tc>
        <w:tc>
          <w:tcPr>
            <w:tcW w:w="1556" w:type="dxa"/>
            <w:tcBorders>
              <w:top w:val="single" w:sz="6" w:space="0" w:color="auto"/>
              <w:left w:val="single" w:sz="6" w:space="0" w:color="auto"/>
              <w:bottom w:val="single" w:sz="6" w:space="0" w:color="auto"/>
              <w:right w:val="single" w:sz="6" w:space="0" w:color="auto"/>
            </w:tcBorders>
          </w:tcPr>
          <w:p w14:paraId="71FCAD56" w14:textId="75D8B902" w:rsidR="00DD1902" w:rsidRPr="00DD1902" w:rsidRDefault="00DD1902" w:rsidP="00DD1902">
            <w:pPr>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g</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6C357BFE" w14:textId="403D0CB4"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The requirement for surveys and KPTs to be conducted by enumerators independent of the project's customer-facing staff imposes a significant operational and financial burden, requiring duplicative teams.</w:t>
            </w:r>
          </w:p>
        </w:tc>
        <w:tc>
          <w:tcPr>
            <w:tcW w:w="4541" w:type="dxa"/>
            <w:tcBorders>
              <w:top w:val="single" w:sz="6" w:space="0" w:color="auto"/>
              <w:left w:val="single" w:sz="6" w:space="0" w:color="auto"/>
              <w:bottom w:val="single" w:sz="6" w:space="0" w:color="auto"/>
              <w:right w:val="single" w:sz="6" w:space="0" w:color="auto"/>
            </w:tcBorders>
          </w:tcPr>
          <w:p w14:paraId="2EB71A34" w14:textId="554B3764"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Allow the use of a PP's trained field staff for data collection (surveys and KPTs), provided that robust quality control measures are implemented and demonstrated (e.g., corroboration with SUMs data, photo documentation of KPTs). This balances integrity with practical feasibility.</w:t>
            </w:r>
          </w:p>
        </w:tc>
      </w:tr>
      <w:tr w:rsidR="00DD1902" w14:paraId="1CC006AC"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1B0B5FD6" w14:textId="212ACD48"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lastRenderedPageBreak/>
              <w:t>9</w:t>
            </w:r>
          </w:p>
        </w:tc>
        <w:tc>
          <w:tcPr>
            <w:tcW w:w="2130" w:type="dxa"/>
            <w:tcBorders>
              <w:top w:val="single" w:sz="6" w:space="0" w:color="auto"/>
              <w:left w:val="single" w:sz="6" w:space="0" w:color="auto"/>
              <w:bottom w:val="single" w:sz="6" w:space="0" w:color="auto"/>
              <w:right w:val="single" w:sz="6" w:space="0" w:color="auto"/>
            </w:tcBorders>
          </w:tcPr>
          <w:p w14:paraId="67492868" w14:textId="2260306F" w:rsidR="00DD1902" w:rsidRPr="00DD1902" w:rsidRDefault="00DD1902" w:rsidP="00DD1902">
            <w:pPr>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Appendices, Appendix 10, P 96-102</w:t>
            </w:r>
          </w:p>
        </w:tc>
        <w:tc>
          <w:tcPr>
            <w:tcW w:w="1556" w:type="dxa"/>
            <w:tcBorders>
              <w:top w:val="single" w:sz="6" w:space="0" w:color="auto"/>
              <w:left w:val="single" w:sz="6" w:space="0" w:color="auto"/>
              <w:bottom w:val="single" w:sz="6" w:space="0" w:color="auto"/>
              <w:right w:val="single" w:sz="6" w:space="0" w:color="auto"/>
            </w:tcBorders>
          </w:tcPr>
          <w:p w14:paraId="61801504" w14:textId="73BB5F48" w:rsidR="00DD1902" w:rsidRPr="00DD1902" w:rsidRDefault="00DD1902" w:rsidP="00DD1902">
            <w:pPr>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t</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5378575B" w14:textId="1B9D72EE"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The minimum sample size calculation is fixed and does not account for the total project population size. This places a disproportionate burden on smaller projects and may be insufficient for larger ones. The requirement to consult a statistician for cluster sampling is also overly burdensome.</w:t>
            </w:r>
          </w:p>
        </w:tc>
        <w:tc>
          <w:tcPr>
            <w:tcW w:w="4541" w:type="dxa"/>
            <w:tcBorders>
              <w:top w:val="single" w:sz="6" w:space="0" w:color="auto"/>
              <w:left w:val="single" w:sz="6" w:space="0" w:color="auto"/>
              <w:bottom w:val="single" w:sz="6" w:space="0" w:color="auto"/>
              <w:right w:val="single" w:sz="6" w:space="0" w:color="auto"/>
            </w:tcBorders>
          </w:tcPr>
          <w:p w14:paraId="543EA714" w14:textId="77777777" w:rsid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 Revise the sample size calculation to incorporate the total project population, ensuring statistical representativeness.</w:t>
            </w:r>
          </w:p>
          <w:p w14:paraId="49DD8CA7" w14:textId="686DB827"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2. Change the requirement of consulting a statistician for cluster sampling to a strong recommendation, allowing PPs to proceed if they correctly follow prescribed guidance.</w:t>
            </w:r>
          </w:p>
        </w:tc>
      </w:tr>
      <w:tr w:rsidR="00DD1902" w14:paraId="4D2A65C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675E8456" w14:textId="562F3722"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10</w:t>
            </w:r>
          </w:p>
        </w:tc>
        <w:tc>
          <w:tcPr>
            <w:tcW w:w="2130" w:type="dxa"/>
            <w:tcBorders>
              <w:top w:val="single" w:sz="6" w:space="0" w:color="auto"/>
              <w:left w:val="single" w:sz="6" w:space="0" w:color="auto"/>
              <w:bottom w:val="single" w:sz="6" w:space="0" w:color="auto"/>
              <w:right w:val="single" w:sz="6" w:space="0" w:color="auto"/>
            </w:tcBorders>
          </w:tcPr>
          <w:p w14:paraId="7C1033CE" w14:textId="5E2D0001" w:rsidR="00DD1902" w:rsidRPr="00DD1902" w:rsidRDefault="00DD1902" w:rsidP="00DD1902">
            <w:pPr>
              <w:spacing w:before="40" w:after="40"/>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B.10.5</w:t>
            </w:r>
          </w:p>
        </w:tc>
        <w:tc>
          <w:tcPr>
            <w:tcW w:w="1556" w:type="dxa"/>
            <w:tcBorders>
              <w:top w:val="single" w:sz="6" w:space="0" w:color="auto"/>
              <w:left w:val="single" w:sz="6" w:space="0" w:color="auto"/>
              <w:bottom w:val="single" w:sz="6" w:space="0" w:color="auto"/>
              <w:right w:val="single" w:sz="6" w:space="0" w:color="auto"/>
            </w:tcBorders>
          </w:tcPr>
          <w:p w14:paraId="3BEA3595" w14:textId="0D214996" w:rsidR="00DD1902" w:rsidRPr="00DD1902" w:rsidRDefault="00DD1902" w:rsidP="00DD1902">
            <w:pPr>
              <w:spacing w:before="40" w:after="40"/>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t</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48AB7FDC" w14:textId="3E626DF1"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The methodology lacks guidance on whether sampling for monitoring surveys and KPTs must be stratified by stove age. This ambiguity could lead to unrepresentative samples that do not accurately capture performance degradation over time.</w:t>
            </w:r>
          </w:p>
        </w:tc>
        <w:tc>
          <w:tcPr>
            <w:tcW w:w="4541" w:type="dxa"/>
            <w:tcBorders>
              <w:top w:val="single" w:sz="6" w:space="0" w:color="auto"/>
              <w:left w:val="single" w:sz="6" w:space="0" w:color="auto"/>
              <w:bottom w:val="single" w:sz="6" w:space="0" w:color="auto"/>
              <w:right w:val="single" w:sz="6" w:space="0" w:color="auto"/>
            </w:tcBorders>
          </w:tcPr>
          <w:p w14:paraId="291F2115" w14:textId="61209EED"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Specify the requirements for sample selection concerning stove age. Clarify whether age-based stratification with minimum representation per age group is mandatory, or if a single random sample across the entire project population is sufficient.</w:t>
            </w:r>
          </w:p>
        </w:tc>
      </w:tr>
      <w:tr w:rsidR="00DD1902" w14:paraId="6CE1C6AA"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0A54BBC" w14:textId="2A5464E9"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11</w:t>
            </w:r>
          </w:p>
        </w:tc>
        <w:tc>
          <w:tcPr>
            <w:tcW w:w="2130" w:type="dxa"/>
            <w:tcBorders>
              <w:top w:val="single" w:sz="6" w:space="0" w:color="auto"/>
              <w:left w:val="single" w:sz="6" w:space="0" w:color="auto"/>
              <w:bottom w:val="single" w:sz="6" w:space="0" w:color="auto"/>
              <w:right w:val="single" w:sz="6" w:space="0" w:color="auto"/>
            </w:tcBorders>
          </w:tcPr>
          <w:p w14:paraId="1AD6A96E" w14:textId="62F7FE2D" w:rsidR="00DD1902" w:rsidRPr="00DD1902" w:rsidRDefault="00DD1902" w:rsidP="00DD1902">
            <w:pPr>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Appendices, 13. Methodology Parameters, 1085</w:t>
            </w:r>
          </w:p>
        </w:tc>
        <w:tc>
          <w:tcPr>
            <w:tcW w:w="1556" w:type="dxa"/>
            <w:tcBorders>
              <w:top w:val="single" w:sz="6" w:space="0" w:color="auto"/>
              <w:left w:val="single" w:sz="6" w:space="0" w:color="auto"/>
              <w:bottom w:val="single" w:sz="6" w:space="0" w:color="auto"/>
              <w:right w:val="single" w:sz="6" w:space="0" w:color="auto"/>
            </w:tcBorders>
          </w:tcPr>
          <w:p w14:paraId="7F5D1875" w14:textId="0921A099" w:rsidR="00DD1902" w:rsidRPr="00DD1902" w:rsidRDefault="00DD1902" w:rsidP="00DD1902">
            <w:pPr>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g</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05294BC9" w14:textId="16FFFFFB"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 xml:space="preserve">The exclusive reliance on the </w:t>
            </w:r>
            <w:proofErr w:type="spellStart"/>
            <w:r w:rsidRPr="00DD1902">
              <w:rPr>
                <w:rFonts w:asciiTheme="minorBidi" w:eastAsia="Arial" w:hAnsiTheme="minorBidi" w:cstheme="minorBidi"/>
                <w:color w:val="000000" w:themeColor="text1"/>
                <w:sz w:val="20"/>
              </w:rPr>
              <w:t>MoFuSS</w:t>
            </w:r>
            <w:proofErr w:type="spellEnd"/>
            <w:r w:rsidRPr="00DD1902">
              <w:rPr>
                <w:rFonts w:asciiTheme="minorBidi" w:eastAsia="Arial" w:hAnsiTheme="minorBidi" w:cstheme="minorBidi"/>
                <w:color w:val="000000" w:themeColor="text1"/>
                <w:sz w:val="20"/>
              </w:rPr>
              <w:t xml:space="preserve"> model for </w:t>
            </w:r>
            <w:proofErr w:type="spellStart"/>
            <w:r w:rsidRPr="00DD1902">
              <w:rPr>
                <w:rFonts w:asciiTheme="minorBidi" w:eastAsia="Arial" w:hAnsiTheme="minorBidi" w:cstheme="minorBidi"/>
                <w:color w:val="000000" w:themeColor="text1"/>
                <w:sz w:val="20"/>
              </w:rPr>
              <w:t>fNRB</w:t>
            </w:r>
            <w:proofErr w:type="spellEnd"/>
            <w:r w:rsidRPr="00DD1902">
              <w:rPr>
                <w:rFonts w:asciiTheme="minorBidi" w:eastAsia="Arial" w:hAnsiTheme="minorBidi" w:cstheme="minorBidi"/>
                <w:color w:val="000000" w:themeColor="text1"/>
                <w:sz w:val="20"/>
              </w:rPr>
              <w:t xml:space="preserve"> is restrictive and does not align with the flexibility in UNFCCC's Tool 33. The current </w:t>
            </w:r>
            <w:proofErr w:type="spellStart"/>
            <w:r w:rsidRPr="00DD1902">
              <w:rPr>
                <w:rFonts w:asciiTheme="minorBidi" w:eastAsia="Arial" w:hAnsiTheme="minorBidi" w:cstheme="minorBidi"/>
                <w:color w:val="000000" w:themeColor="text1"/>
                <w:sz w:val="20"/>
              </w:rPr>
              <w:t>fNRB</w:t>
            </w:r>
            <w:proofErr w:type="spellEnd"/>
            <w:r w:rsidRPr="00DD1902">
              <w:rPr>
                <w:rFonts w:asciiTheme="minorBidi" w:eastAsia="Arial" w:hAnsiTheme="minorBidi" w:cstheme="minorBidi"/>
                <w:color w:val="000000" w:themeColor="text1"/>
                <w:sz w:val="20"/>
              </w:rPr>
              <w:t xml:space="preserve"> definition considers the total harvest, which is inconsistent with the more appropriate marginal approach used in other methodologies.</w:t>
            </w:r>
          </w:p>
        </w:tc>
        <w:tc>
          <w:tcPr>
            <w:tcW w:w="4541" w:type="dxa"/>
            <w:tcBorders>
              <w:top w:val="single" w:sz="6" w:space="0" w:color="auto"/>
              <w:left w:val="single" w:sz="6" w:space="0" w:color="auto"/>
              <w:bottom w:val="single" w:sz="6" w:space="0" w:color="auto"/>
              <w:right w:val="single" w:sz="6" w:space="0" w:color="auto"/>
            </w:tcBorders>
          </w:tcPr>
          <w:p w14:paraId="2096AE50" w14:textId="77777777" w:rsid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 xml:space="preserve">1. Incorporate an option for PPs to propose alternative </w:t>
            </w:r>
            <w:proofErr w:type="spellStart"/>
            <w:r w:rsidRPr="00DD1902">
              <w:rPr>
                <w:rFonts w:asciiTheme="minorBidi" w:eastAsia="Arial" w:hAnsiTheme="minorBidi" w:cstheme="minorBidi"/>
                <w:color w:val="000000" w:themeColor="text1"/>
                <w:sz w:val="20"/>
              </w:rPr>
              <w:t>fNRB</w:t>
            </w:r>
            <w:proofErr w:type="spellEnd"/>
            <w:r w:rsidRPr="00DD1902">
              <w:rPr>
                <w:rFonts w:asciiTheme="minorBidi" w:eastAsia="Arial" w:hAnsiTheme="minorBidi" w:cstheme="minorBidi"/>
                <w:color w:val="000000" w:themeColor="text1"/>
                <w:sz w:val="20"/>
              </w:rPr>
              <w:t xml:space="preserve"> estimation methodologies, consistent with Tool 33.</w:t>
            </w:r>
          </w:p>
          <w:p w14:paraId="1384B077" w14:textId="63391991"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 xml:space="preserve">2. Commission research to explore a marginal </w:t>
            </w:r>
            <w:proofErr w:type="spellStart"/>
            <w:r w:rsidRPr="00DD1902">
              <w:rPr>
                <w:rFonts w:asciiTheme="minorBidi" w:eastAsia="Arial" w:hAnsiTheme="minorBidi" w:cstheme="minorBidi"/>
                <w:color w:val="000000" w:themeColor="text1"/>
                <w:sz w:val="20"/>
              </w:rPr>
              <w:t>fNRB</w:t>
            </w:r>
            <w:proofErr w:type="spellEnd"/>
            <w:r w:rsidRPr="00DD1902">
              <w:rPr>
                <w:rFonts w:asciiTheme="minorBidi" w:eastAsia="Arial" w:hAnsiTheme="minorBidi" w:cstheme="minorBidi"/>
                <w:color w:val="000000" w:themeColor="text1"/>
                <w:sz w:val="20"/>
              </w:rPr>
              <w:t xml:space="preserve"> approach using the </w:t>
            </w:r>
            <w:proofErr w:type="spellStart"/>
            <w:r w:rsidRPr="00DD1902">
              <w:rPr>
                <w:rFonts w:asciiTheme="minorBidi" w:eastAsia="Arial" w:hAnsiTheme="minorBidi" w:cstheme="minorBidi"/>
                <w:color w:val="000000" w:themeColor="text1"/>
                <w:sz w:val="20"/>
              </w:rPr>
              <w:t>MoFuSS</w:t>
            </w:r>
            <w:proofErr w:type="spellEnd"/>
            <w:r w:rsidRPr="00DD1902">
              <w:rPr>
                <w:rFonts w:asciiTheme="minorBidi" w:eastAsia="Arial" w:hAnsiTheme="minorBidi" w:cstheme="minorBidi"/>
                <w:color w:val="000000" w:themeColor="text1"/>
                <w:sz w:val="20"/>
              </w:rPr>
              <w:t xml:space="preserve"> model to generate marginal defaults that reflect a reduction in harvest.</w:t>
            </w:r>
          </w:p>
        </w:tc>
      </w:tr>
      <w:tr w:rsidR="00DD1902" w14:paraId="3CD6B4BE"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77759C21" w14:textId="36A2B600"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12</w:t>
            </w:r>
          </w:p>
        </w:tc>
        <w:tc>
          <w:tcPr>
            <w:tcW w:w="2130" w:type="dxa"/>
            <w:tcBorders>
              <w:top w:val="single" w:sz="6" w:space="0" w:color="auto"/>
              <w:left w:val="single" w:sz="6" w:space="0" w:color="auto"/>
              <w:bottom w:val="single" w:sz="6" w:space="0" w:color="auto"/>
              <w:right w:val="single" w:sz="6" w:space="0" w:color="auto"/>
            </w:tcBorders>
          </w:tcPr>
          <w:p w14:paraId="5F6EBF1A" w14:textId="0859C2EB" w:rsidR="00DD1902" w:rsidRPr="00DD1902" w:rsidRDefault="00DD1902" w:rsidP="00DD1902">
            <w:pPr>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Appendices, 13. Methodology Parameters, 1085</w:t>
            </w:r>
          </w:p>
        </w:tc>
        <w:tc>
          <w:tcPr>
            <w:tcW w:w="1556" w:type="dxa"/>
            <w:tcBorders>
              <w:top w:val="single" w:sz="6" w:space="0" w:color="auto"/>
              <w:left w:val="single" w:sz="6" w:space="0" w:color="auto"/>
              <w:bottom w:val="single" w:sz="6" w:space="0" w:color="auto"/>
              <w:right w:val="single" w:sz="6" w:space="0" w:color="auto"/>
            </w:tcBorders>
          </w:tcPr>
          <w:p w14:paraId="7F5E83CB" w14:textId="1DA7028F" w:rsidR="00DD1902" w:rsidRPr="00DD1902" w:rsidRDefault="00DD1902" w:rsidP="00DD1902">
            <w:pPr>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t</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00217686" w14:textId="22568212"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 xml:space="preserve">The guidance for using sub-national vs. national </w:t>
            </w:r>
            <w:proofErr w:type="spellStart"/>
            <w:r w:rsidRPr="00DD1902">
              <w:rPr>
                <w:rFonts w:asciiTheme="minorBidi" w:eastAsia="Arial" w:hAnsiTheme="minorBidi" w:cstheme="minorBidi"/>
                <w:color w:val="000000" w:themeColor="text1"/>
                <w:sz w:val="20"/>
              </w:rPr>
              <w:t>fNRB</w:t>
            </w:r>
            <w:proofErr w:type="spellEnd"/>
            <w:r w:rsidRPr="00DD1902">
              <w:rPr>
                <w:rFonts w:asciiTheme="minorBidi" w:eastAsia="Arial" w:hAnsiTheme="minorBidi" w:cstheme="minorBidi"/>
                <w:color w:val="000000" w:themeColor="text1"/>
                <w:sz w:val="20"/>
              </w:rPr>
              <w:t xml:space="preserve"> values does not address projects that span multiple sub-national regions but are not spread evenly across the country.</w:t>
            </w:r>
          </w:p>
        </w:tc>
        <w:tc>
          <w:tcPr>
            <w:tcW w:w="4541" w:type="dxa"/>
            <w:tcBorders>
              <w:top w:val="single" w:sz="6" w:space="0" w:color="auto"/>
              <w:left w:val="single" w:sz="6" w:space="0" w:color="auto"/>
              <w:bottom w:val="single" w:sz="6" w:space="0" w:color="auto"/>
              <w:right w:val="single" w:sz="6" w:space="0" w:color="auto"/>
            </w:tcBorders>
          </w:tcPr>
          <w:p w14:paraId="3223D9AE" w14:textId="0D786B0E"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 xml:space="preserve">Add text to clarify that for projects in multiple sub-national regions, a weighted average of the sub-national </w:t>
            </w:r>
            <w:proofErr w:type="spellStart"/>
            <w:r w:rsidRPr="00DD1902">
              <w:rPr>
                <w:rFonts w:asciiTheme="minorBidi" w:eastAsia="Arial" w:hAnsiTheme="minorBidi" w:cstheme="minorBidi"/>
                <w:color w:val="000000" w:themeColor="text1"/>
                <w:sz w:val="20"/>
              </w:rPr>
              <w:t>fNRB</w:t>
            </w:r>
            <w:proofErr w:type="spellEnd"/>
            <w:r w:rsidRPr="00DD1902">
              <w:rPr>
                <w:rFonts w:asciiTheme="minorBidi" w:eastAsia="Arial" w:hAnsiTheme="minorBidi" w:cstheme="minorBidi"/>
                <w:color w:val="000000" w:themeColor="text1"/>
                <w:sz w:val="20"/>
              </w:rPr>
              <w:t xml:space="preserve"> values may be used, with weighting based on the device distribution in each region.</w:t>
            </w:r>
          </w:p>
        </w:tc>
      </w:tr>
      <w:tr w:rsidR="00DD1902" w14:paraId="68C8CADF"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58509AA5" w14:textId="234A4887"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13</w:t>
            </w:r>
          </w:p>
        </w:tc>
        <w:tc>
          <w:tcPr>
            <w:tcW w:w="2130" w:type="dxa"/>
            <w:tcBorders>
              <w:top w:val="single" w:sz="6" w:space="0" w:color="auto"/>
              <w:left w:val="single" w:sz="6" w:space="0" w:color="auto"/>
              <w:bottom w:val="single" w:sz="6" w:space="0" w:color="auto"/>
              <w:right w:val="single" w:sz="6" w:space="0" w:color="auto"/>
            </w:tcBorders>
          </w:tcPr>
          <w:p w14:paraId="27499392" w14:textId="735AEDB4" w:rsidR="00DD1902" w:rsidRPr="00DD1902" w:rsidRDefault="00DD1902" w:rsidP="00DD1902">
            <w:pPr>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Appendices, Baseline and Project Equations (713-1002) &amp; 11.1.2.2. (824)</w:t>
            </w:r>
          </w:p>
        </w:tc>
        <w:tc>
          <w:tcPr>
            <w:tcW w:w="1556" w:type="dxa"/>
            <w:tcBorders>
              <w:top w:val="single" w:sz="6" w:space="0" w:color="auto"/>
              <w:left w:val="single" w:sz="6" w:space="0" w:color="auto"/>
              <w:bottom w:val="single" w:sz="6" w:space="0" w:color="auto"/>
              <w:right w:val="single" w:sz="6" w:space="0" w:color="auto"/>
            </w:tcBorders>
          </w:tcPr>
          <w:p w14:paraId="4CAF0388" w14:textId="19CA38DC" w:rsidR="00DD1902" w:rsidRPr="00DD1902" w:rsidRDefault="00DD1902" w:rsidP="00DD1902">
            <w:pPr>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t</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71275AC9" w14:textId="77091571"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 xml:space="preserve">The equations for energy consumption (EC) are ambiguous regarding the aggregation of multiple fuel types. Specifically, the equation for </w:t>
            </w:r>
            <w:proofErr w:type="spellStart"/>
            <w:proofErr w:type="gramStart"/>
            <w:r w:rsidRPr="00DD1902">
              <w:rPr>
                <w:rFonts w:asciiTheme="minorBidi" w:eastAsia="Arial" w:hAnsiTheme="minorBidi" w:cstheme="minorBidi"/>
                <w:color w:val="000000" w:themeColor="text1"/>
                <w:sz w:val="20"/>
              </w:rPr>
              <w:t>tEC</w:t>
            </w:r>
            <w:r w:rsidRPr="00DD1902">
              <w:rPr>
                <w:rFonts w:asciiTheme="minorBidi" w:eastAsia="Arial" w:hAnsiTheme="minorBidi" w:cstheme="minorBidi"/>
                <w:color w:val="000000" w:themeColor="text1"/>
                <w:sz w:val="20"/>
                <w:vertAlign w:val="subscript"/>
              </w:rPr>
              <w:t>proj,KPT</w:t>
            </w:r>
            <w:proofErr w:type="gramEnd"/>
            <w:r w:rsidRPr="00DD1902">
              <w:rPr>
                <w:rFonts w:asciiTheme="minorBidi" w:eastAsia="Arial" w:hAnsiTheme="minorBidi" w:cstheme="minorBidi"/>
                <w:color w:val="000000" w:themeColor="text1"/>
                <w:sz w:val="20"/>
                <w:vertAlign w:val="subscript"/>
              </w:rPr>
              <w:t>,j</w:t>
            </w:r>
            <w:proofErr w:type="spellEnd"/>
            <w:r w:rsidRPr="00DD1902">
              <w:rPr>
                <w:rFonts w:asciiTheme="minorBidi" w:eastAsia="Arial" w:hAnsiTheme="minorBidi" w:cstheme="minorBidi"/>
                <w:color w:val="000000" w:themeColor="text1"/>
                <w:sz w:val="20"/>
              </w:rPr>
              <w:t xml:space="preserve"> (para 824) is inconsistent, as it does not explicitly sum consumption across different fuel types, creating uncertainty about the scope of the KPT.</w:t>
            </w:r>
          </w:p>
        </w:tc>
        <w:tc>
          <w:tcPr>
            <w:tcW w:w="4541" w:type="dxa"/>
            <w:tcBorders>
              <w:top w:val="single" w:sz="6" w:space="0" w:color="auto"/>
              <w:left w:val="single" w:sz="6" w:space="0" w:color="auto"/>
              <w:bottom w:val="single" w:sz="6" w:space="0" w:color="auto"/>
              <w:right w:val="single" w:sz="6" w:space="0" w:color="auto"/>
            </w:tcBorders>
          </w:tcPr>
          <w:p w14:paraId="1E9139A8" w14:textId="77777777" w:rsidR="00DD1902" w:rsidRDefault="00DD1902" w:rsidP="00DD1902">
            <w:pPr>
              <w:spacing w:before="40" w:after="40" w:line="257" w:lineRule="auto"/>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 Clarify that KPTs must measure all fuel consumption within the household.</w:t>
            </w:r>
          </w:p>
          <w:p w14:paraId="0DD2BDD2" w14:textId="4E4740E4" w:rsidR="00DD1902" w:rsidRPr="00DD1902" w:rsidRDefault="00DD1902" w:rsidP="00DD1902">
            <w:pPr>
              <w:spacing w:before="40" w:after="40" w:line="257" w:lineRule="auto"/>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 xml:space="preserve">2. Revise the equations, particularly for </w:t>
            </w:r>
            <w:proofErr w:type="spellStart"/>
            <w:proofErr w:type="gramStart"/>
            <w:r w:rsidRPr="00DD1902">
              <w:rPr>
                <w:rFonts w:asciiTheme="minorBidi" w:eastAsia="Arial" w:hAnsiTheme="minorBidi" w:cstheme="minorBidi"/>
                <w:color w:val="000000" w:themeColor="text1"/>
                <w:sz w:val="20"/>
              </w:rPr>
              <w:t>tEC</w:t>
            </w:r>
            <w:r w:rsidRPr="00DD1902">
              <w:rPr>
                <w:rFonts w:asciiTheme="minorBidi" w:eastAsia="Arial" w:hAnsiTheme="minorBidi" w:cstheme="minorBidi"/>
                <w:color w:val="000000" w:themeColor="text1"/>
                <w:sz w:val="20"/>
                <w:vertAlign w:val="subscript"/>
              </w:rPr>
              <w:t>proj,KPT</w:t>
            </w:r>
            <w:proofErr w:type="gramEnd"/>
            <w:r w:rsidRPr="00DD1902">
              <w:rPr>
                <w:rFonts w:asciiTheme="minorBidi" w:eastAsia="Arial" w:hAnsiTheme="minorBidi" w:cstheme="minorBidi"/>
                <w:color w:val="000000" w:themeColor="text1"/>
                <w:sz w:val="20"/>
                <w:vertAlign w:val="subscript"/>
              </w:rPr>
              <w:t>,j</w:t>
            </w:r>
            <w:proofErr w:type="spellEnd"/>
            <w:r w:rsidRPr="00DD1902">
              <w:rPr>
                <w:rFonts w:asciiTheme="minorBidi" w:eastAsia="Arial" w:hAnsiTheme="minorBidi" w:cstheme="minorBidi"/>
                <w:color w:val="000000" w:themeColor="text1"/>
                <w:sz w:val="20"/>
              </w:rPr>
              <w:t>, to explicitly show the summation of consumption across all fuel types ('</w:t>
            </w:r>
            <w:proofErr w:type="spellStart"/>
            <w:r w:rsidRPr="00DD1902">
              <w:rPr>
                <w:rFonts w:asciiTheme="minorBidi" w:eastAsia="Arial" w:hAnsiTheme="minorBidi" w:cstheme="minorBidi"/>
                <w:color w:val="000000" w:themeColor="text1"/>
                <w:sz w:val="20"/>
              </w:rPr>
              <w:t>i</w:t>
            </w:r>
            <w:proofErr w:type="spellEnd"/>
            <w:r w:rsidRPr="00DD1902">
              <w:rPr>
                <w:rFonts w:asciiTheme="minorBidi" w:eastAsia="Arial" w:hAnsiTheme="minorBidi" w:cstheme="minorBidi"/>
                <w:color w:val="000000" w:themeColor="text1"/>
                <w:sz w:val="20"/>
              </w:rPr>
              <w:t>') to ensure consistency.</w:t>
            </w:r>
          </w:p>
        </w:tc>
      </w:tr>
      <w:tr w:rsidR="00DD1902" w14:paraId="3E36127D"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2940847D" w14:textId="232FA114"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lastRenderedPageBreak/>
              <w:t>14</w:t>
            </w:r>
          </w:p>
        </w:tc>
        <w:tc>
          <w:tcPr>
            <w:tcW w:w="2130" w:type="dxa"/>
            <w:tcBorders>
              <w:top w:val="single" w:sz="6" w:space="0" w:color="auto"/>
              <w:left w:val="single" w:sz="6" w:space="0" w:color="auto"/>
              <w:bottom w:val="single" w:sz="6" w:space="0" w:color="auto"/>
              <w:right w:val="single" w:sz="6" w:space="0" w:color="auto"/>
            </w:tcBorders>
          </w:tcPr>
          <w:p w14:paraId="2B276FC6" w14:textId="57A31126" w:rsidR="00DD1902" w:rsidRPr="00DD1902" w:rsidRDefault="00DD1902" w:rsidP="00DD1902">
            <w:pPr>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Appendices, 11.2.3 Emission Reductions for non-CTEC, 964/365</w:t>
            </w:r>
          </w:p>
        </w:tc>
        <w:tc>
          <w:tcPr>
            <w:tcW w:w="1556" w:type="dxa"/>
            <w:tcBorders>
              <w:top w:val="single" w:sz="6" w:space="0" w:color="auto"/>
              <w:left w:val="single" w:sz="6" w:space="0" w:color="auto"/>
              <w:bottom w:val="single" w:sz="6" w:space="0" w:color="auto"/>
              <w:right w:val="single" w:sz="6" w:space="0" w:color="auto"/>
            </w:tcBorders>
          </w:tcPr>
          <w:p w14:paraId="22F7D9E5" w14:textId="15FC68AD" w:rsidR="00DD1902" w:rsidRPr="00DD1902" w:rsidRDefault="00DD1902" w:rsidP="00DD1902">
            <w:pPr>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t</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196EED4D" w14:textId="4A0D93E4"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The mandatory 25% discount for the Hawthorne Effect is not supported by recent evidence (e.g., the Berkeley Air study). This high, fixed discount penalizes projects, especially given the cost of using Stove Use Monitors (SUMs) to avoid it.</w:t>
            </w:r>
          </w:p>
        </w:tc>
        <w:tc>
          <w:tcPr>
            <w:tcW w:w="4541" w:type="dxa"/>
            <w:tcBorders>
              <w:top w:val="single" w:sz="6" w:space="0" w:color="auto"/>
              <w:left w:val="single" w:sz="6" w:space="0" w:color="auto"/>
              <w:bottom w:val="single" w:sz="6" w:space="0" w:color="auto"/>
              <w:right w:val="single" w:sz="6" w:space="0" w:color="auto"/>
            </w:tcBorders>
          </w:tcPr>
          <w:p w14:paraId="2DC1A3DF" w14:textId="77777777" w:rsid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 Re-evaluate the 25% discount; we propose a lower default discount of 10%.</w:t>
            </w:r>
          </w:p>
          <w:p w14:paraId="33D02884" w14:textId="77777777" w:rsid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2. Alternatively, introduce a tiered approach based on monitoring quality (e.g., 90% cap for good practice, 100% for SUMs-verified usage).</w:t>
            </w:r>
          </w:p>
          <w:p w14:paraId="4F9264E9" w14:textId="4CC81B67"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3. Provide the references used to establish the 25% discount factor.</w:t>
            </w:r>
          </w:p>
        </w:tc>
      </w:tr>
      <w:tr w:rsidR="00DD1902" w14:paraId="3D65D7BF"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5ABC4B33" w14:textId="2FD00393"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15</w:t>
            </w:r>
          </w:p>
        </w:tc>
        <w:tc>
          <w:tcPr>
            <w:tcW w:w="2130" w:type="dxa"/>
            <w:tcBorders>
              <w:top w:val="single" w:sz="6" w:space="0" w:color="auto"/>
              <w:left w:val="single" w:sz="6" w:space="0" w:color="auto"/>
              <w:bottom w:val="single" w:sz="6" w:space="0" w:color="auto"/>
              <w:right w:val="single" w:sz="6" w:space="0" w:color="auto"/>
            </w:tcBorders>
          </w:tcPr>
          <w:p w14:paraId="049DCB02" w14:textId="7C7B2104" w:rsidR="00DD1902" w:rsidRPr="00DD1902" w:rsidRDefault="00DD1902" w:rsidP="00DD1902">
            <w:pPr>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Appendices, 13. Methodology Parameters, 1086/1089</w:t>
            </w:r>
          </w:p>
        </w:tc>
        <w:tc>
          <w:tcPr>
            <w:tcW w:w="1556" w:type="dxa"/>
            <w:tcBorders>
              <w:top w:val="single" w:sz="6" w:space="0" w:color="auto"/>
              <w:left w:val="single" w:sz="6" w:space="0" w:color="auto"/>
              <w:bottom w:val="single" w:sz="6" w:space="0" w:color="auto"/>
              <w:right w:val="single" w:sz="6" w:space="0" w:color="auto"/>
            </w:tcBorders>
          </w:tcPr>
          <w:p w14:paraId="3481B949" w14:textId="6A88EAC9" w:rsidR="00DD1902" w:rsidRPr="00DD1902" w:rsidRDefault="00DD1902" w:rsidP="00DD1902">
            <w:pPr>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t</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6FADE9C7" w14:textId="1C785D3A"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There is an inconsistency between the methodology parameter "Persons per household" (total number of people) and the KPT protocol, which requires "standard adult equivalents."</w:t>
            </w:r>
          </w:p>
        </w:tc>
        <w:tc>
          <w:tcPr>
            <w:tcW w:w="4541" w:type="dxa"/>
            <w:tcBorders>
              <w:top w:val="single" w:sz="6" w:space="0" w:color="auto"/>
              <w:left w:val="single" w:sz="6" w:space="0" w:color="auto"/>
              <w:bottom w:val="single" w:sz="6" w:space="0" w:color="auto"/>
              <w:right w:val="single" w:sz="6" w:space="0" w:color="auto"/>
            </w:tcBorders>
          </w:tcPr>
          <w:p w14:paraId="7DEE6356" w14:textId="3A1CB7B2"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 xml:space="preserve">Clarify whether calculations should use the total number of persons or the number of adult </w:t>
            </w:r>
            <w:proofErr w:type="gramStart"/>
            <w:r w:rsidRPr="00DD1902">
              <w:rPr>
                <w:rFonts w:asciiTheme="minorBidi" w:eastAsia="Arial" w:hAnsiTheme="minorBidi" w:cstheme="minorBidi"/>
                <w:color w:val="000000" w:themeColor="text1"/>
                <w:sz w:val="20"/>
              </w:rPr>
              <w:t>equivalents, and</w:t>
            </w:r>
            <w:proofErr w:type="gramEnd"/>
            <w:r w:rsidRPr="00DD1902">
              <w:rPr>
                <w:rFonts w:asciiTheme="minorBidi" w:eastAsia="Arial" w:hAnsiTheme="minorBidi" w:cstheme="minorBidi"/>
                <w:color w:val="000000" w:themeColor="text1"/>
                <w:sz w:val="20"/>
              </w:rPr>
              <w:t xml:space="preserve"> ensure the methodology and all associated protocols are consistent.</w:t>
            </w:r>
          </w:p>
        </w:tc>
      </w:tr>
      <w:tr w:rsidR="00DD1902" w14:paraId="10111AD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1FD44D0B" w14:textId="799AE344"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16</w:t>
            </w:r>
          </w:p>
        </w:tc>
        <w:tc>
          <w:tcPr>
            <w:tcW w:w="2130" w:type="dxa"/>
            <w:tcBorders>
              <w:top w:val="single" w:sz="6" w:space="0" w:color="auto"/>
              <w:left w:val="single" w:sz="6" w:space="0" w:color="auto"/>
              <w:bottom w:val="single" w:sz="6" w:space="0" w:color="auto"/>
              <w:right w:val="single" w:sz="6" w:space="0" w:color="auto"/>
            </w:tcBorders>
          </w:tcPr>
          <w:p w14:paraId="3559E8B0" w14:textId="301E0508" w:rsidR="00DD1902" w:rsidRPr="00DD1902" w:rsidRDefault="00DD1902" w:rsidP="00DD1902">
            <w:pPr>
              <w:spacing w:before="40" w:after="40"/>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B.10.5</w:t>
            </w:r>
          </w:p>
        </w:tc>
        <w:tc>
          <w:tcPr>
            <w:tcW w:w="1556" w:type="dxa"/>
            <w:tcBorders>
              <w:top w:val="single" w:sz="6" w:space="0" w:color="auto"/>
              <w:left w:val="single" w:sz="6" w:space="0" w:color="auto"/>
              <w:bottom w:val="single" w:sz="6" w:space="0" w:color="auto"/>
              <w:right w:val="single" w:sz="6" w:space="0" w:color="auto"/>
            </w:tcBorders>
          </w:tcPr>
          <w:p w14:paraId="374A56D2" w14:textId="2C0C4DE3" w:rsidR="00DD1902" w:rsidRPr="00DD1902" w:rsidRDefault="00DD1902" w:rsidP="00DD1902">
            <w:pPr>
              <w:spacing w:before="40" w:after="40"/>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t</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5DC1820B" w14:textId="0CBCB4DE"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The methodology requires CTEC projects to reassess stove efficiency twice during the crediting period using aged devices but does not specify the protocol for doing so.</w:t>
            </w:r>
          </w:p>
        </w:tc>
        <w:tc>
          <w:tcPr>
            <w:tcW w:w="4541" w:type="dxa"/>
            <w:tcBorders>
              <w:top w:val="single" w:sz="6" w:space="0" w:color="auto"/>
              <w:left w:val="single" w:sz="6" w:space="0" w:color="auto"/>
              <w:bottom w:val="single" w:sz="6" w:space="0" w:color="auto"/>
              <w:right w:val="single" w:sz="6" w:space="0" w:color="auto"/>
            </w:tcBorders>
          </w:tcPr>
          <w:p w14:paraId="7D48F4B7" w14:textId="6D316BCF"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Provide specific guidance on the procedure for reassessing project cookstove efficiency, including sampling methods for selecting aged devices and the testing protocol to be used (e.g., WBT, CCT).</w:t>
            </w:r>
          </w:p>
        </w:tc>
      </w:tr>
      <w:tr w:rsidR="00DD1902" w14:paraId="3F3557F4" w14:textId="77777777" w:rsidTr="68BD69DD">
        <w:trPr>
          <w:cantSplit/>
          <w:trHeight w:val="300"/>
          <w:jc w:val="right"/>
        </w:trPr>
        <w:tc>
          <w:tcPr>
            <w:tcW w:w="567" w:type="dxa"/>
            <w:tcBorders>
              <w:top w:val="single" w:sz="6" w:space="0" w:color="auto"/>
              <w:left w:val="single" w:sz="6" w:space="0" w:color="auto"/>
              <w:bottom w:val="single" w:sz="6" w:space="0" w:color="auto"/>
              <w:right w:val="single" w:sz="6" w:space="0" w:color="auto"/>
            </w:tcBorders>
          </w:tcPr>
          <w:p w14:paraId="58A7301E" w14:textId="15737B15" w:rsidR="00DD1902" w:rsidRPr="00DD1902" w:rsidRDefault="00DD1902" w:rsidP="00DD1902">
            <w:pPr>
              <w:spacing w:line="190" w:lineRule="exact"/>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17</w:t>
            </w:r>
          </w:p>
        </w:tc>
        <w:tc>
          <w:tcPr>
            <w:tcW w:w="2130" w:type="dxa"/>
            <w:tcBorders>
              <w:top w:val="single" w:sz="6" w:space="0" w:color="auto"/>
              <w:left w:val="single" w:sz="6" w:space="0" w:color="auto"/>
              <w:bottom w:val="single" w:sz="6" w:space="0" w:color="auto"/>
              <w:right w:val="single" w:sz="6" w:space="0" w:color="auto"/>
            </w:tcBorders>
          </w:tcPr>
          <w:p w14:paraId="10DC3C84" w14:textId="0CBE7689" w:rsidR="00DD1902" w:rsidRPr="00DD1902" w:rsidRDefault="00DD1902" w:rsidP="00DD1902">
            <w:pPr>
              <w:spacing w:before="40" w:after="40"/>
              <w:jc w:val="center"/>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Appendices, Appendix 9, P 92-95</w:t>
            </w:r>
          </w:p>
        </w:tc>
        <w:tc>
          <w:tcPr>
            <w:tcW w:w="1556" w:type="dxa"/>
            <w:tcBorders>
              <w:top w:val="single" w:sz="6" w:space="0" w:color="auto"/>
              <w:left w:val="single" w:sz="6" w:space="0" w:color="auto"/>
              <w:bottom w:val="single" w:sz="6" w:space="0" w:color="auto"/>
              <w:right w:val="single" w:sz="6" w:space="0" w:color="auto"/>
            </w:tcBorders>
          </w:tcPr>
          <w:p w14:paraId="5AD23E24" w14:textId="0B4A3765" w:rsidR="00DD1902" w:rsidRPr="00DD1902" w:rsidRDefault="00DD1902" w:rsidP="00DD1902">
            <w:pPr>
              <w:spacing w:before="40" w:after="40"/>
              <w:jc w:val="center"/>
              <w:rPr>
                <w:rFonts w:asciiTheme="minorBidi" w:eastAsia="Arial" w:hAnsiTheme="minorBidi" w:cstheme="minorBidi"/>
                <w:color w:val="000000" w:themeColor="text1"/>
                <w:sz w:val="20"/>
              </w:rPr>
            </w:pPr>
            <w:proofErr w:type="spellStart"/>
            <w:r>
              <w:rPr>
                <w:rFonts w:asciiTheme="minorBidi" w:eastAsia="Arial" w:hAnsiTheme="minorBidi" w:cstheme="minorBidi"/>
                <w:color w:val="000000" w:themeColor="text1"/>
                <w:sz w:val="20"/>
              </w:rPr>
              <w:t>t</w:t>
            </w:r>
            <w:r w:rsidRPr="00DD1902">
              <w:rPr>
                <w:rFonts w:asciiTheme="minorBidi" w:eastAsia="Arial" w:hAnsiTheme="minorBidi" w:cstheme="minorBidi"/>
                <w:color w:val="000000" w:themeColor="text1"/>
                <w:sz w:val="20"/>
              </w:rPr>
              <w:t>e</w:t>
            </w:r>
            <w:proofErr w:type="spellEnd"/>
          </w:p>
        </w:tc>
        <w:tc>
          <w:tcPr>
            <w:tcW w:w="5429" w:type="dxa"/>
            <w:tcBorders>
              <w:top w:val="single" w:sz="6" w:space="0" w:color="auto"/>
              <w:left w:val="single" w:sz="6" w:space="0" w:color="auto"/>
              <w:bottom w:val="single" w:sz="6" w:space="0" w:color="auto"/>
              <w:right w:val="single" w:sz="6" w:space="0" w:color="auto"/>
            </w:tcBorders>
          </w:tcPr>
          <w:p w14:paraId="286A6B6B" w14:textId="236B8CDD"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The requirement for a SUMs algorithm to be "clearly presented and public" is ambiguous, lacking criteria for what constitutes a valid algorithm or how to share the required 50 data streams.</w:t>
            </w:r>
          </w:p>
        </w:tc>
        <w:tc>
          <w:tcPr>
            <w:tcW w:w="4541" w:type="dxa"/>
            <w:tcBorders>
              <w:top w:val="single" w:sz="6" w:space="0" w:color="auto"/>
              <w:left w:val="single" w:sz="6" w:space="0" w:color="auto"/>
              <w:bottom w:val="single" w:sz="6" w:space="0" w:color="auto"/>
              <w:right w:val="single" w:sz="6" w:space="0" w:color="auto"/>
            </w:tcBorders>
          </w:tcPr>
          <w:p w14:paraId="7B92029C" w14:textId="77777777" w:rsid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Provide detailed guidance on SUMs algorithm validation and transparency, including:</w:t>
            </w:r>
          </w:p>
          <w:p w14:paraId="5B5F0E66" w14:textId="77777777" w:rsid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1. Specific criteria for evaluating algorithm quality.</w:t>
            </w:r>
          </w:p>
          <w:p w14:paraId="22C69A16" w14:textId="77777777" w:rsid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2. A clear definition of "publicly presented" (e.g., documentation in the monitoring report).</w:t>
            </w:r>
          </w:p>
          <w:p w14:paraId="154E16E7" w14:textId="36BA43C4" w:rsidR="00DD1902" w:rsidRPr="00DD1902" w:rsidRDefault="00DD1902" w:rsidP="00DD1902">
            <w:pPr>
              <w:spacing w:before="40" w:after="40"/>
              <w:rPr>
                <w:rFonts w:asciiTheme="minorBidi" w:eastAsia="Arial" w:hAnsiTheme="minorBidi" w:cstheme="minorBidi"/>
                <w:color w:val="000000" w:themeColor="text1"/>
                <w:sz w:val="20"/>
              </w:rPr>
            </w:pPr>
            <w:r w:rsidRPr="00DD1902">
              <w:rPr>
                <w:rFonts w:asciiTheme="minorBidi" w:eastAsia="Arial" w:hAnsiTheme="minorBidi" w:cstheme="minorBidi"/>
                <w:color w:val="000000" w:themeColor="text1"/>
                <w:sz w:val="20"/>
              </w:rPr>
              <w:t>3. A standardized format for sharing the required data streams.</w:t>
            </w:r>
          </w:p>
        </w:tc>
      </w:tr>
    </w:tbl>
    <w:p w14:paraId="71F59B6E" w14:textId="77777777" w:rsidR="002B17BF" w:rsidRPr="002C52BC" w:rsidRDefault="005B5E47">
      <w:pPr>
        <w:rPr>
          <w:rFonts w:ascii="Arial" w:hAnsi="Arial" w:cs="Arial"/>
          <w:i/>
          <w:iCs/>
          <w:sz w:val="20"/>
        </w:rPr>
      </w:pPr>
      <w:r w:rsidRPr="002C52BC">
        <w:rPr>
          <w:rFonts w:ascii="Arial" w:hAnsi="Arial" w:cs="Arial"/>
          <w:i/>
          <w:iCs/>
          <w:sz w:val="20"/>
        </w:rPr>
        <w:t>(Please add rows as required)</w:t>
      </w:r>
    </w:p>
    <w:p w14:paraId="3A0FF5F2" w14:textId="77777777" w:rsidR="0000452A" w:rsidRDefault="0000452A"/>
    <w:p w14:paraId="5630AD66" w14:textId="77777777" w:rsidR="002C52BC" w:rsidRDefault="002C52BC"/>
    <w:p w14:paraId="3661BAB8" w14:textId="77777777" w:rsidR="0000452A" w:rsidRDefault="0000452A" w:rsidP="002C52BC">
      <w:pPr>
        <w:jc w:val="center"/>
      </w:pPr>
      <w:r>
        <w:t>-----</w:t>
      </w:r>
    </w:p>
    <w:p w14:paraId="428EF78B" w14:textId="77777777" w:rsidR="0000452A" w:rsidRPr="00C151D8" w:rsidRDefault="0000452A" w:rsidP="0000452A">
      <w:pPr>
        <w:pStyle w:val="SDMDocInfoTitle"/>
      </w:pPr>
      <w:r w:rsidRPr="00C151D8">
        <w:lastRenderedPageBreak/>
        <w:t xml:space="preserve">Document </w:t>
      </w:r>
      <w:r>
        <w:t>i</w:t>
      </w:r>
      <w:r w:rsidRPr="00C151D8">
        <w:t>nformation</w:t>
      </w:r>
    </w:p>
    <w:tbl>
      <w:tblPr>
        <w:tblW w:w="5000" w:type="pct"/>
        <w:jc w:val="center"/>
        <w:tblLayout w:type="fixed"/>
        <w:tblLook w:val="0000" w:firstRow="0" w:lastRow="0" w:firstColumn="0" w:lastColumn="0" w:noHBand="0" w:noVBand="0"/>
      </w:tblPr>
      <w:tblGrid>
        <w:gridCol w:w="1663"/>
        <w:gridCol w:w="3325"/>
        <w:gridCol w:w="9136"/>
      </w:tblGrid>
      <w:tr w:rsidR="0000452A" w:rsidRPr="003303F0" w14:paraId="3C7C78E7" w14:textId="77777777" w:rsidTr="00F9203F">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6B814A1E" w14:textId="77777777" w:rsidR="0000452A" w:rsidRPr="002A3775" w:rsidRDefault="0000452A" w:rsidP="00F9203F">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491072FA" w14:textId="77777777" w:rsidR="0000452A" w:rsidRPr="002A3775" w:rsidRDefault="0000452A" w:rsidP="00F9203F">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31FF54C8" w14:textId="77777777" w:rsidR="0000452A" w:rsidRPr="002A3775" w:rsidRDefault="0000452A" w:rsidP="00F9203F">
            <w:pPr>
              <w:pStyle w:val="SDMDocInfoHeadRow"/>
            </w:pPr>
            <w:r>
              <w:t>Description</w:t>
            </w:r>
          </w:p>
        </w:tc>
      </w:tr>
      <w:tr w:rsidR="0000452A" w:rsidRPr="00EA492B" w14:paraId="17AD93B2" w14:textId="77777777" w:rsidTr="00F9203F">
        <w:trPr>
          <w:trHeight w:val="113"/>
          <w:tblHeader/>
          <w:jc w:val="center"/>
        </w:trPr>
        <w:tc>
          <w:tcPr>
            <w:tcW w:w="9571" w:type="dxa"/>
            <w:gridSpan w:val="3"/>
            <w:tcBorders>
              <w:top w:val="single" w:sz="12" w:space="0" w:color="auto"/>
            </w:tcBorders>
          </w:tcPr>
          <w:p w14:paraId="0DE4B5B7" w14:textId="77777777" w:rsidR="0000452A" w:rsidRPr="00E30033" w:rsidRDefault="0000452A" w:rsidP="00F9203F">
            <w:pPr>
              <w:pStyle w:val="SDMDocInfoHeadRow"/>
            </w:pPr>
          </w:p>
        </w:tc>
      </w:tr>
      <w:tr w:rsidR="0000452A" w:rsidRPr="003303F0" w14:paraId="7A2EE4A9" w14:textId="77777777" w:rsidTr="00F9203F">
        <w:trPr>
          <w:trHeight w:val="113"/>
          <w:jc w:val="center"/>
        </w:trPr>
        <w:tc>
          <w:tcPr>
            <w:tcW w:w="1127" w:type="dxa"/>
            <w:tcBorders>
              <w:bottom w:val="single" w:sz="4" w:space="0" w:color="auto"/>
            </w:tcBorders>
          </w:tcPr>
          <w:p w14:paraId="59C367F9" w14:textId="77777777" w:rsidR="0000452A" w:rsidRPr="00647D1E" w:rsidRDefault="0000452A" w:rsidP="00F9203F">
            <w:pPr>
              <w:pStyle w:val="SDMDocInfoText"/>
            </w:pPr>
            <w:r>
              <w:t>01.0</w:t>
            </w:r>
          </w:p>
        </w:tc>
        <w:tc>
          <w:tcPr>
            <w:tcW w:w="2253" w:type="dxa"/>
            <w:tcBorders>
              <w:bottom w:val="single" w:sz="4" w:space="0" w:color="auto"/>
            </w:tcBorders>
          </w:tcPr>
          <w:p w14:paraId="1AB96622" w14:textId="77777777" w:rsidR="0000452A" w:rsidRPr="00647D1E" w:rsidRDefault="0000452A" w:rsidP="00F9203F">
            <w:pPr>
              <w:pStyle w:val="SDMDocInfoText"/>
            </w:pPr>
            <w:r>
              <w:t>2</w:t>
            </w:r>
            <w:r w:rsidR="00B55DCE">
              <w:t>3</w:t>
            </w:r>
            <w:r>
              <w:t xml:space="preserve"> May 2025</w:t>
            </w:r>
          </w:p>
        </w:tc>
        <w:tc>
          <w:tcPr>
            <w:tcW w:w="6191" w:type="dxa"/>
            <w:tcBorders>
              <w:bottom w:val="single" w:sz="4" w:space="0" w:color="auto"/>
            </w:tcBorders>
          </w:tcPr>
          <w:p w14:paraId="04661237" w14:textId="77777777" w:rsidR="0000452A" w:rsidRPr="00647D1E" w:rsidRDefault="0000452A" w:rsidP="00F9203F">
            <w:pPr>
              <w:pStyle w:val="SDMDocInfoText"/>
            </w:pPr>
            <w:r>
              <w:t>Initial publication of form template.</w:t>
            </w:r>
          </w:p>
        </w:tc>
      </w:tr>
      <w:tr w:rsidR="0000452A" w:rsidRPr="0056518A" w14:paraId="5D4D1A0C" w14:textId="77777777" w:rsidTr="00F9203F">
        <w:trPr>
          <w:trHeight w:val="113"/>
          <w:jc w:val="center"/>
        </w:trPr>
        <w:tc>
          <w:tcPr>
            <w:tcW w:w="9571" w:type="dxa"/>
            <w:gridSpan w:val="3"/>
            <w:tcBorders>
              <w:top w:val="single" w:sz="4" w:space="0" w:color="auto"/>
              <w:bottom w:val="single" w:sz="12" w:space="0" w:color="auto"/>
            </w:tcBorders>
            <w:vAlign w:val="center"/>
          </w:tcPr>
          <w:p w14:paraId="79F4BC67" w14:textId="77777777" w:rsidR="0000452A" w:rsidRPr="0056518A" w:rsidRDefault="0000452A" w:rsidP="00F9203F">
            <w:pPr>
              <w:pStyle w:val="SDMDocInfoText"/>
              <w:jc w:val="left"/>
            </w:pPr>
            <w:r w:rsidRPr="0056518A">
              <w:t xml:space="preserve">Decision </w:t>
            </w:r>
            <w:r w:rsidRPr="000940E6">
              <w:t>Class</w:t>
            </w:r>
            <w:r w:rsidRPr="0056518A">
              <w:t>:</w:t>
            </w:r>
            <w:r>
              <w:t xml:space="preserve"> Regulatory</w:t>
            </w:r>
            <w:r>
              <w:br/>
              <w:t>Document Type: Form</w:t>
            </w:r>
            <w:r w:rsidRPr="001D22EB">
              <w:br/>
            </w:r>
            <w:r w:rsidRPr="0056518A">
              <w:t>Business Function:</w:t>
            </w:r>
            <w:r>
              <w:t xml:space="preserve"> Methodology</w:t>
            </w:r>
            <w:r w:rsidRPr="0056518A">
              <w:br/>
            </w:r>
            <w:r w:rsidRPr="000940E6">
              <w:t>Keywords</w:t>
            </w:r>
            <w:r w:rsidRPr="0056518A">
              <w:t xml:space="preserve">: </w:t>
            </w:r>
            <w:r>
              <w:t xml:space="preserve">A6.4 mechanism, developing methodologies and tools, </w:t>
            </w:r>
            <w:r w:rsidR="00D22FDF">
              <w:t>stakeholder consultation</w:t>
            </w:r>
            <w:r>
              <w:t xml:space="preserve"> </w:t>
            </w:r>
          </w:p>
        </w:tc>
      </w:tr>
    </w:tbl>
    <w:p w14:paraId="66204FF1" w14:textId="77777777" w:rsidR="0000452A" w:rsidRDefault="0000452A" w:rsidP="0000452A">
      <w:pPr>
        <w:rPr>
          <w:sz w:val="2"/>
          <w:szCs w:val="2"/>
        </w:rPr>
      </w:pPr>
    </w:p>
    <w:p w14:paraId="2DBF0D7D" w14:textId="77777777" w:rsidR="0000452A" w:rsidRDefault="0000452A"/>
    <w:sectPr w:rsidR="0000452A" w:rsidSect="002C52BC">
      <w:pgSz w:w="16840" w:h="11907" w:orient="landscape" w:code="9"/>
      <w:pgMar w:top="850" w:right="1276"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A85E" w14:textId="77777777" w:rsidR="00D96B6D" w:rsidRDefault="00D96B6D">
      <w:r>
        <w:separator/>
      </w:r>
    </w:p>
  </w:endnote>
  <w:endnote w:type="continuationSeparator" w:id="0">
    <w:p w14:paraId="5A7D6D45" w14:textId="77777777" w:rsidR="00D96B6D" w:rsidRDefault="00D9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375E" w14:textId="77777777" w:rsidR="002B17BF" w:rsidRDefault="002B17BF">
    <w:pPr>
      <w:pStyle w:val="Footer"/>
      <w:tabs>
        <w:tab w:val="clear" w:pos="8640"/>
        <w:tab w:val="right" w:pos="9781"/>
      </w:tabs>
      <w:rPr>
        <w:b/>
        <w:bCs/>
        <w:sz w:val="20"/>
        <w:lang w:val="en-US"/>
      </w:rPr>
    </w:pPr>
    <w:r>
      <w:rPr>
        <w:b/>
        <w:bCs/>
        <w:sz w:val="20"/>
        <w:lang w:val="en-US"/>
      </w:rPr>
      <w:t xml:space="preserve">Version </w:t>
    </w:r>
    <w:r w:rsidR="000E4269">
      <w:rPr>
        <w:b/>
        <w:bCs/>
        <w:sz w:val="20"/>
        <w:lang w:val="en-US"/>
      </w:rPr>
      <w:t>01.0</w:t>
    </w:r>
    <w:r>
      <w:rPr>
        <w:b/>
        <w:bCs/>
        <w:sz w:val="20"/>
        <w:lang w:val="en-US"/>
      </w:rPr>
      <w:tab/>
    </w:r>
    <w:r>
      <w:rPr>
        <w:b/>
        <w:bCs/>
        <w:sz w:val="20"/>
        <w:lang w:val="en-US"/>
      </w:rPr>
      <w:tab/>
    </w:r>
    <w:r w:rsidR="00F21B7F">
      <w:rPr>
        <w:b/>
        <w:bCs/>
        <w:sz w:val="20"/>
        <w:lang w:val="en-US"/>
      </w:rPr>
      <w:t xml:space="preserve">                         </w:t>
    </w:r>
    <w:r>
      <w:rPr>
        <w:b/>
        <w:bCs/>
        <w:sz w:val="20"/>
        <w:lang w:val="en-US"/>
      </w:rP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C6A10">
      <w:rPr>
        <w:rStyle w:val="PageNumber"/>
        <w:b/>
        <w:bCs/>
        <w:noProof/>
        <w:sz w:val="20"/>
      </w:rPr>
      <w:t>1</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sidR="005C6A10">
      <w:rPr>
        <w:rStyle w:val="PageNumber"/>
        <w:b/>
        <w:bCs/>
        <w:noProof/>
        <w:sz w:val="20"/>
      </w:rPr>
      <w:t>2</w:t>
    </w:r>
    <w:r>
      <w:rPr>
        <w:rStyle w:val="PageNumbe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0049" w14:textId="77777777" w:rsidR="00D96B6D" w:rsidRDefault="00D96B6D">
      <w:r>
        <w:separator/>
      </w:r>
    </w:p>
  </w:footnote>
  <w:footnote w:type="continuationSeparator" w:id="0">
    <w:p w14:paraId="00E10ABC" w14:textId="77777777" w:rsidR="00D96B6D" w:rsidRDefault="00D96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5B58" w14:textId="77777777" w:rsidR="002B17BF" w:rsidRDefault="002B17BF" w:rsidP="00F03011">
    <w:pPr>
      <w:pStyle w:val="Header"/>
      <w:tabs>
        <w:tab w:val="clear" w:pos="8640"/>
        <w:tab w:val="right" w:pos="9960"/>
      </w:tabs>
      <w:rPr>
        <w:b/>
        <w:bCs/>
        <w:lang w:val="en-US"/>
      </w:rPr>
    </w:pPr>
    <w:r>
      <w:rPr>
        <w:b/>
        <w:bCs/>
        <w:lang w:val="en-US"/>
      </w:rPr>
      <w:tab/>
    </w:r>
    <w:r>
      <w:rPr>
        <w:b/>
        <w:bCs/>
        <w:lang w:val="en-US"/>
      </w:rPr>
      <w:tab/>
    </w:r>
    <w:r w:rsidR="000314C6">
      <w:rPr>
        <w:b/>
        <w:bCs/>
        <w:lang w:val="en-US"/>
      </w:rPr>
      <w:tab/>
    </w:r>
    <w:r w:rsidR="000314C6">
      <w:rPr>
        <w:b/>
        <w:bCs/>
        <w:lang w:val="en-US"/>
      </w:rPr>
      <w:tab/>
    </w:r>
    <w:r w:rsidR="000314C6">
      <w:rPr>
        <w:b/>
        <w:bCs/>
        <w:lang w:val="en-US"/>
      </w:rPr>
      <w:tab/>
    </w:r>
    <w:r w:rsidR="000314C6">
      <w:rPr>
        <w:b/>
        <w:bCs/>
        <w:lang w:val="en-US"/>
      </w:rPr>
      <w:tab/>
    </w:r>
    <w:r w:rsidR="00516FE4">
      <w:rPr>
        <w:b/>
        <w:bCs/>
        <w:lang w:val="en-US"/>
      </w:rPr>
      <w:t xml:space="preserve"> </w:t>
    </w:r>
  </w:p>
  <w:p w14:paraId="10D14073" w14:textId="77777777" w:rsidR="002B17BF" w:rsidRPr="0031320F" w:rsidRDefault="00516FE4" w:rsidP="0031320F">
    <w:pPr>
      <w:tabs>
        <w:tab w:val="center" w:pos="4730"/>
        <w:tab w:val="right" w:pos="9020"/>
      </w:tabs>
      <w:jc w:val="right"/>
      <w:rPr>
        <w:rFonts w:ascii="Arial" w:hAnsi="Arial" w:cs="Arial"/>
        <w:b/>
        <w:bCs/>
        <w:lang w:val="en-US"/>
      </w:rPr>
    </w:pPr>
    <w:r w:rsidRPr="0031320F">
      <w:rPr>
        <w:rFonts w:ascii="Arial" w:hAnsi="Arial" w:cs="Arial"/>
        <w:b/>
        <w:bCs/>
        <w:lang w:val="en-US"/>
      </w:rPr>
      <w:t>A6.4-FORM-METH-007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CE70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3F0F2"/>
    <w:multiLevelType w:val="hybridMultilevel"/>
    <w:tmpl w:val="064CF17E"/>
    <w:lvl w:ilvl="0" w:tplc="F1D8A876">
      <w:start w:val="1"/>
      <w:numFmt w:val="bullet"/>
      <w:lvlText w:val="-"/>
      <w:lvlJc w:val="left"/>
      <w:pPr>
        <w:ind w:left="720" w:hanging="360"/>
      </w:pPr>
      <w:rPr>
        <w:rFonts w:ascii="&quot;Arial&quot;,sans-serif" w:hAnsi="&quot;Arial&quot;,sans-serif" w:hint="default"/>
      </w:rPr>
    </w:lvl>
    <w:lvl w:ilvl="1" w:tplc="4FC003B0">
      <w:start w:val="1"/>
      <w:numFmt w:val="bullet"/>
      <w:lvlText w:val="o"/>
      <w:lvlJc w:val="left"/>
      <w:pPr>
        <w:ind w:left="1440" w:hanging="360"/>
      </w:pPr>
      <w:rPr>
        <w:rFonts w:ascii="Courier New" w:hAnsi="Courier New" w:hint="default"/>
      </w:rPr>
    </w:lvl>
    <w:lvl w:ilvl="2" w:tplc="D110DCDC">
      <w:start w:val="1"/>
      <w:numFmt w:val="bullet"/>
      <w:lvlText w:val=""/>
      <w:lvlJc w:val="left"/>
      <w:pPr>
        <w:ind w:left="2160" w:hanging="360"/>
      </w:pPr>
      <w:rPr>
        <w:rFonts w:ascii="Wingdings" w:hAnsi="Wingdings" w:hint="default"/>
      </w:rPr>
    </w:lvl>
    <w:lvl w:ilvl="3" w:tplc="7304BD60">
      <w:start w:val="1"/>
      <w:numFmt w:val="bullet"/>
      <w:lvlText w:val=""/>
      <w:lvlJc w:val="left"/>
      <w:pPr>
        <w:ind w:left="2880" w:hanging="360"/>
      </w:pPr>
      <w:rPr>
        <w:rFonts w:ascii="Symbol" w:hAnsi="Symbol" w:hint="default"/>
      </w:rPr>
    </w:lvl>
    <w:lvl w:ilvl="4" w:tplc="A5D8F09E">
      <w:start w:val="1"/>
      <w:numFmt w:val="bullet"/>
      <w:lvlText w:val="o"/>
      <w:lvlJc w:val="left"/>
      <w:pPr>
        <w:ind w:left="3600" w:hanging="360"/>
      </w:pPr>
      <w:rPr>
        <w:rFonts w:ascii="Courier New" w:hAnsi="Courier New" w:hint="default"/>
      </w:rPr>
    </w:lvl>
    <w:lvl w:ilvl="5" w:tplc="A7AE3C8C">
      <w:start w:val="1"/>
      <w:numFmt w:val="bullet"/>
      <w:lvlText w:val=""/>
      <w:lvlJc w:val="left"/>
      <w:pPr>
        <w:ind w:left="4320" w:hanging="360"/>
      </w:pPr>
      <w:rPr>
        <w:rFonts w:ascii="Wingdings" w:hAnsi="Wingdings" w:hint="default"/>
      </w:rPr>
    </w:lvl>
    <w:lvl w:ilvl="6" w:tplc="42C01B74">
      <w:start w:val="1"/>
      <w:numFmt w:val="bullet"/>
      <w:lvlText w:val=""/>
      <w:lvlJc w:val="left"/>
      <w:pPr>
        <w:ind w:left="5040" w:hanging="360"/>
      </w:pPr>
      <w:rPr>
        <w:rFonts w:ascii="Symbol" w:hAnsi="Symbol" w:hint="default"/>
      </w:rPr>
    </w:lvl>
    <w:lvl w:ilvl="7" w:tplc="B9C42D56">
      <w:start w:val="1"/>
      <w:numFmt w:val="bullet"/>
      <w:lvlText w:val="o"/>
      <w:lvlJc w:val="left"/>
      <w:pPr>
        <w:ind w:left="5760" w:hanging="360"/>
      </w:pPr>
      <w:rPr>
        <w:rFonts w:ascii="Courier New" w:hAnsi="Courier New" w:hint="default"/>
      </w:rPr>
    </w:lvl>
    <w:lvl w:ilvl="8" w:tplc="C48A8EEC">
      <w:start w:val="1"/>
      <w:numFmt w:val="bullet"/>
      <w:lvlText w:val=""/>
      <w:lvlJc w:val="left"/>
      <w:pPr>
        <w:ind w:left="6480" w:hanging="360"/>
      </w:pPr>
      <w:rPr>
        <w:rFonts w:ascii="Wingdings" w:hAnsi="Wingdings" w:hint="default"/>
      </w:rPr>
    </w:lvl>
  </w:abstractNum>
  <w:abstractNum w:abstractNumId="2" w15:restartNumberingAfterBreak="0">
    <w:nsid w:val="105B1968"/>
    <w:multiLevelType w:val="hybridMultilevel"/>
    <w:tmpl w:val="D4DA4630"/>
    <w:name w:val="Reg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BF2ADC"/>
    <w:multiLevelType w:val="hybridMultilevel"/>
    <w:tmpl w:val="95AA1150"/>
    <w:lvl w:ilvl="0" w:tplc="79FAFAF4">
      <w:start w:val="1"/>
      <w:numFmt w:val="decimal"/>
      <w:lvlText w:val="%1."/>
      <w:lvlJc w:val="left"/>
      <w:pPr>
        <w:ind w:left="720" w:hanging="360"/>
      </w:pPr>
    </w:lvl>
    <w:lvl w:ilvl="1" w:tplc="18F84AE0">
      <w:start w:val="1"/>
      <w:numFmt w:val="lowerLetter"/>
      <w:lvlText w:val="%2."/>
      <w:lvlJc w:val="left"/>
      <w:pPr>
        <w:ind w:left="1440" w:hanging="360"/>
      </w:pPr>
    </w:lvl>
    <w:lvl w:ilvl="2" w:tplc="0672C572">
      <w:start w:val="1"/>
      <w:numFmt w:val="lowerRoman"/>
      <w:lvlText w:val="%3."/>
      <w:lvlJc w:val="right"/>
      <w:pPr>
        <w:ind w:left="2160" w:hanging="180"/>
      </w:pPr>
    </w:lvl>
    <w:lvl w:ilvl="3" w:tplc="3776FC3C">
      <w:start w:val="1"/>
      <w:numFmt w:val="decimal"/>
      <w:lvlText w:val="%4."/>
      <w:lvlJc w:val="left"/>
      <w:pPr>
        <w:ind w:left="2880" w:hanging="360"/>
      </w:pPr>
    </w:lvl>
    <w:lvl w:ilvl="4" w:tplc="169EEBEE">
      <w:start w:val="1"/>
      <w:numFmt w:val="lowerLetter"/>
      <w:lvlText w:val="%5."/>
      <w:lvlJc w:val="left"/>
      <w:pPr>
        <w:ind w:left="3600" w:hanging="360"/>
      </w:pPr>
    </w:lvl>
    <w:lvl w:ilvl="5" w:tplc="9272B8D2">
      <w:start w:val="1"/>
      <w:numFmt w:val="lowerRoman"/>
      <w:lvlText w:val="%6."/>
      <w:lvlJc w:val="right"/>
      <w:pPr>
        <w:ind w:left="4320" w:hanging="180"/>
      </w:pPr>
    </w:lvl>
    <w:lvl w:ilvl="6" w:tplc="067AB47A">
      <w:start w:val="1"/>
      <w:numFmt w:val="decimal"/>
      <w:lvlText w:val="%7."/>
      <w:lvlJc w:val="left"/>
      <w:pPr>
        <w:ind w:left="5040" w:hanging="360"/>
      </w:pPr>
    </w:lvl>
    <w:lvl w:ilvl="7" w:tplc="24A8BA00">
      <w:start w:val="1"/>
      <w:numFmt w:val="lowerLetter"/>
      <w:lvlText w:val="%8."/>
      <w:lvlJc w:val="left"/>
      <w:pPr>
        <w:ind w:left="5760" w:hanging="360"/>
      </w:pPr>
    </w:lvl>
    <w:lvl w:ilvl="8" w:tplc="1B5AAD9C">
      <w:start w:val="1"/>
      <w:numFmt w:val="lowerRoman"/>
      <w:lvlText w:val="%9."/>
      <w:lvlJc w:val="right"/>
      <w:pPr>
        <w:ind w:left="6480" w:hanging="180"/>
      </w:pPr>
    </w:lvl>
  </w:abstractNum>
  <w:abstractNum w:abstractNumId="4" w15:restartNumberingAfterBreak="0">
    <w:nsid w:val="14D4DE10"/>
    <w:multiLevelType w:val="hybridMultilevel"/>
    <w:tmpl w:val="83A254EE"/>
    <w:lvl w:ilvl="0" w:tplc="A048668E">
      <w:start w:val="1"/>
      <w:numFmt w:val="bullet"/>
      <w:lvlText w:val=""/>
      <w:lvlJc w:val="left"/>
      <w:pPr>
        <w:ind w:left="720" w:hanging="360"/>
      </w:pPr>
      <w:rPr>
        <w:rFonts w:ascii="Symbol" w:hAnsi="Symbol" w:hint="default"/>
      </w:rPr>
    </w:lvl>
    <w:lvl w:ilvl="1" w:tplc="D098DE64">
      <w:start w:val="1"/>
      <w:numFmt w:val="bullet"/>
      <w:lvlText w:val="o"/>
      <w:lvlJc w:val="left"/>
      <w:pPr>
        <w:ind w:left="1440" w:hanging="360"/>
      </w:pPr>
      <w:rPr>
        <w:rFonts w:ascii="Courier New" w:hAnsi="Courier New" w:hint="default"/>
      </w:rPr>
    </w:lvl>
    <w:lvl w:ilvl="2" w:tplc="55E45FA0">
      <w:start w:val="1"/>
      <w:numFmt w:val="bullet"/>
      <w:lvlText w:val=""/>
      <w:lvlJc w:val="left"/>
      <w:pPr>
        <w:ind w:left="2160" w:hanging="360"/>
      </w:pPr>
      <w:rPr>
        <w:rFonts w:ascii="Wingdings" w:hAnsi="Wingdings" w:hint="default"/>
      </w:rPr>
    </w:lvl>
    <w:lvl w:ilvl="3" w:tplc="04A0B934">
      <w:start w:val="1"/>
      <w:numFmt w:val="bullet"/>
      <w:lvlText w:val=""/>
      <w:lvlJc w:val="left"/>
      <w:pPr>
        <w:ind w:left="2880" w:hanging="360"/>
      </w:pPr>
      <w:rPr>
        <w:rFonts w:ascii="Symbol" w:hAnsi="Symbol" w:hint="default"/>
      </w:rPr>
    </w:lvl>
    <w:lvl w:ilvl="4" w:tplc="B2528B34">
      <w:start w:val="1"/>
      <w:numFmt w:val="bullet"/>
      <w:lvlText w:val="o"/>
      <w:lvlJc w:val="left"/>
      <w:pPr>
        <w:ind w:left="3600" w:hanging="360"/>
      </w:pPr>
      <w:rPr>
        <w:rFonts w:ascii="Courier New" w:hAnsi="Courier New" w:hint="default"/>
      </w:rPr>
    </w:lvl>
    <w:lvl w:ilvl="5" w:tplc="EB524498">
      <w:start w:val="1"/>
      <w:numFmt w:val="bullet"/>
      <w:lvlText w:val=""/>
      <w:lvlJc w:val="left"/>
      <w:pPr>
        <w:ind w:left="4320" w:hanging="360"/>
      </w:pPr>
      <w:rPr>
        <w:rFonts w:ascii="Wingdings" w:hAnsi="Wingdings" w:hint="default"/>
      </w:rPr>
    </w:lvl>
    <w:lvl w:ilvl="6" w:tplc="F2A067D6">
      <w:start w:val="1"/>
      <w:numFmt w:val="bullet"/>
      <w:lvlText w:val=""/>
      <w:lvlJc w:val="left"/>
      <w:pPr>
        <w:ind w:left="5040" w:hanging="360"/>
      </w:pPr>
      <w:rPr>
        <w:rFonts w:ascii="Symbol" w:hAnsi="Symbol" w:hint="default"/>
      </w:rPr>
    </w:lvl>
    <w:lvl w:ilvl="7" w:tplc="146E4336">
      <w:start w:val="1"/>
      <w:numFmt w:val="bullet"/>
      <w:lvlText w:val="o"/>
      <w:lvlJc w:val="left"/>
      <w:pPr>
        <w:ind w:left="5760" w:hanging="360"/>
      </w:pPr>
      <w:rPr>
        <w:rFonts w:ascii="Courier New" w:hAnsi="Courier New" w:hint="default"/>
      </w:rPr>
    </w:lvl>
    <w:lvl w:ilvl="8" w:tplc="EF1CCA00">
      <w:start w:val="1"/>
      <w:numFmt w:val="bullet"/>
      <w:lvlText w:val=""/>
      <w:lvlJc w:val="left"/>
      <w:pPr>
        <w:ind w:left="6480" w:hanging="360"/>
      </w:pPr>
      <w:rPr>
        <w:rFonts w:ascii="Wingdings" w:hAnsi="Wingdings" w:hint="default"/>
      </w:rPr>
    </w:lvl>
  </w:abstractNum>
  <w:abstractNum w:abstractNumId="5" w15:restartNumberingAfterBreak="0">
    <w:nsid w:val="1F23AD62"/>
    <w:multiLevelType w:val="hybridMultilevel"/>
    <w:tmpl w:val="7E945174"/>
    <w:lvl w:ilvl="0" w:tplc="42506660">
      <w:start w:val="1"/>
      <w:numFmt w:val="bullet"/>
      <w:lvlText w:val="-"/>
      <w:lvlJc w:val="left"/>
      <w:pPr>
        <w:ind w:left="720" w:hanging="360"/>
      </w:pPr>
      <w:rPr>
        <w:rFonts w:ascii="&quot;Arial&quot;,sans-serif" w:hAnsi="&quot;Arial&quot;,sans-serif" w:hint="default"/>
      </w:rPr>
    </w:lvl>
    <w:lvl w:ilvl="1" w:tplc="CB10B7EA">
      <w:start w:val="1"/>
      <w:numFmt w:val="bullet"/>
      <w:lvlText w:val="o"/>
      <w:lvlJc w:val="left"/>
      <w:pPr>
        <w:ind w:left="1440" w:hanging="360"/>
      </w:pPr>
      <w:rPr>
        <w:rFonts w:ascii="Courier New" w:hAnsi="Courier New" w:hint="default"/>
      </w:rPr>
    </w:lvl>
    <w:lvl w:ilvl="2" w:tplc="1A34C04E">
      <w:start w:val="1"/>
      <w:numFmt w:val="bullet"/>
      <w:lvlText w:val=""/>
      <w:lvlJc w:val="left"/>
      <w:pPr>
        <w:ind w:left="2160" w:hanging="360"/>
      </w:pPr>
      <w:rPr>
        <w:rFonts w:ascii="Wingdings" w:hAnsi="Wingdings" w:hint="default"/>
      </w:rPr>
    </w:lvl>
    <w:lvl w:ilvl="3" w:tplc="0A34B988">
      <w:start w:val="1"/>
      <w:numFmt w:val="bullet"/>
      <w:lvlText w:val=""/>
      <w:lvlJc w:val="left"/>
      <w:pPr>
        <w:ind w:left="2880" w:hanging="360"/>
      </w:pPr>
      <w:rPr>
        <w:rFonts w:ascii="Symbol" w:hAnsi="Symbol" w:hint="default"/>
      </w:rPr>
    </w:lvl>
    <w:lvl w:ilvl="4" w:tplc="4AC0FCA4">
      <w:start w:val="1"/>
      <w:numFmt w:val="bullet"/>
      <w:lvlText w:val="o"/>
      <w:lvlJc w:val="left"/>
      <w:pPr>
        <w:ind w:left="3600" w:hanging="360"/>
      </w:pPr>
      <w:rPr>
        <w:rFonts w:ascii="Courier New" w:hAnsi="Courier New" w:hint="default"/>
      </w:rPr>
    </w:lvl>
    <w:lvl w:ilvl="5" w:tplc="E0ACB9AE">
      <w:start w:val="1"/>
      <w:numFmt w:val="bullet"/>
      <w:lvlText w:val=""/>
      <w:lvlJc w:val="left"/>
      <w:pPr>
        <w:ind w:left="4320" w:hanging="360"/>
      </w:pPr>
      <w:rPr>
        <w:rFonts w:ascii="Wingdings" w:hAnsi="Wingdings" w:hint="default"/>
      </w:rPr>
    </w:lvl>
    <w:lvl w:ilvl="6" w:tplc="E4D0C35C">
      <w:start w:val="1"/>
      <w:numFmt w:val="bullet"/>
      <w:lvlText w:val=""/>
      <w:lvlJc w:val="left"/>
      <w:pPr>
        <w:ind w:left="5040" w:hanging="360"/>
      </w:pPr>
      <w:rPr>
        <w:rFonts w:ascii="Symbol" w:hAnsi="Symbol" w:hint="default"/>
      </w:rPr>
    </w:lvl>
    <w:lvl w:ilvl="7" w:tplc="3F60A28A">
      <w:start w:val="1"/>
      <w:numFmt w:val="bullet"/>
      <w:lvlText w:val="o"/>
      <w:lvlJc w:val="left"/>
      <w:pPr>
        <w:ind w:left="5760" w:hanging="360"/>
      </w:pPr>
      <w:rPr>
        <w:rFonts w:ascii="Courier New" w:hAnsi="Courier New" w:hint="default"/>
      </w:rPr>
    </w:lvl>
    <w:lvl w:ilvl="8" w:tplc="F1084908">
      <w:start w:val="1"/>
      <w:numFmt w:val="bullet"/>
      <w:lvlText w:val=""/>
      <w:lvlJc w:val="left"/>
      <w:pPr>
        <w:ind w:left="6480" w:hanging="360"/>
      </w:pPr>
      <w:rPr>
        <w:rFonts w:ascii="Wingdings" w:hAnsi="Wingdings" w:hint="default"/>
      </w:rPr>
    </w:lvl>
  </w:abstractNum>
  <w:abstractNum w:abstractNumId="6" w15:restartNumberingAfterBreak="0">
    <w:nsid w:val="200A503B"/>
    <w:multiLevelType w:val="hybridMultilevel"/>
    <w:tmpl w:val="634E35B2"/>
    <w:lvl w:ilvl="0" w:tplc="87A09AD2">
      <w:start w:val="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61ECE"/>
    <w:multiLevelType w:val="hybridMultilevel"/>
    <w:tmpl w:val="F2B48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DDA2382"/>
    <w:multiLevelType w:val="hybridMultilevel"/>
    <w:tmpl w:val="92C035B4"/>
    <w:lvl w:ilvl="0" w:tplc="87A09AD2">
      <w:start w:val="2"/>
      <w:numFmt w:val="bullet"/>
      <w:lvlText w:val="-"/>
      <w:lvlJc w:val="left"/>
      <w:pPr>
        <w:ind w:left="720" w:hanging="360"/>
      </w:pPr>
      <w:rPr>
        <w:rFonts w:ascii="Arial" w:hAnsi="Arial" w:hint="default"/>
      </w:rPr>
    </w:lvl>
    <w:lvl w:ilvl="1" w:tplc="DD02463A">
      <w:start w:val="1"/>
      <w:numFmt w:val="bullet"/>
      <w:lvlText w:val="o"/>
      <w:lvlJc w:val="left"/>
      <w:pPr>
        <w:ind w:left="1440" w:hanging="360"/>
      </w:pPr>
      <w:rPr>
        <w:rFonts w:ascii="Courier New" w:hAnsi="Courier New" w:hint="default"/>
      </w:rPr>
    </w:lvl>
    <w:lvl w:ilvl="2" w:tplc="841A4A1E">
      <w:start w:val="1"/>
      <w:numFmt w:val="bullet"/>
      <w:lvlText w:val=""/>
      <w:lvlJc w:val="left"/>
      <w:pPr>
        <w:ind w:left="2160" w:hanging="360"/>
      </w:pPr>
      <w:rPr>
        <w:rFonts w:ascii="Wingdings" w:hAnsi="Wingdings" w:hint="default"/>
      </w:rPr>
    </w:lvl>
    <w:lvl w:ilvl="3" w:tplc="CFDE2DFE">
      <w:start w:val="1"/>
      <w:numFmt w:val="bullet"/>
      <w:lvlText w:val=""/>
      <w:lvlJc w:val="left"/>
      <w:pPr>
        <w:ind w:left="2880" w:hanging="360"/>
      </w:pPr>
      <w:rPr>
        <w:rFonts w:ascii="Symbol" w:hAnsi="Symbol" w:hint="default"/>
      </w:rPr>
    </w:lvl>
    <w:lvl w:ilvl="4" w:tplc="C2829D32">
      <w:start w:val="1"/>
      <w:numFmt w:val="bullet"/>
      <w:lvlText w:val="o"/>
      <w:lvlJc w:val="left"/>
      <w:pPr>
        <w:ind w:left="3600" w:hanging="360"/>
      </w:pPr>
      <w:rPr>
        <w:rFonts w:ascii="Courier New" w:hAnsi="Courier New" w:hint="default"/>
      </w:rPr>
    </w:lvl>
    <w:lvl w:ilvl="5" w:tplc="1D30261C">
      <w:start w:val="1"/>
      <w:numFmt w:val="bullet"/>
      <w:lvlText w:val=""/>
      <w:lvlJc w:val="left"/>
      <w:pPr>
        <w:ind w:left="4320" w:hanging="360"/>
      </w:pPr>
      <w:rPr>
        <w:rFonts w:ascii="Wingdings" w:hAnsi="Wingdings" w:hint="default"/>
      </w:rPr>
    </w:lvl>
    <w:lvl w:ilvl="6" w:tplc="53FA2DA8">
      <w:start w:val="1"/>
      <w:numFmt w:val="bullet"/>
      <w:lvlText w:val=""/>
      <w:lvlJc w:val="left"/>
      <w:pPr>
        <w:ind w:left="5040" w:hanging="360"/>
      </w:pPr>
      <w:rPr>
        <w:rFonts w:ascii="Symbol" w:hAnsi="Symbol" w:hint="default"/>
      </w:rPr>
    </w:lvl>
    <w:lvl w:ilvl="7" w:tplc="FE1AD270">
      <w:start w:val="1"/>
      <w:numFmt w:val="bullet"/>
      <w:lvlText w:val="o"/>
      <w:lvlJc w:val="left"/>
      <w:pPr>
        <w:ind w:left="5760" w:hanging="360"/>
      </w:pPr>
      <w:rPr>
        <w:rFonts w:ascii="Courier New" w:hAnsi="Courier New" w:hint="default"/>
      </w:rPr>
    </w:lvl>
    <w:lvl w:ilvl="8" w:tplc="96F24C32">
      <w:start w:val="1"/>
      <w:numFmt w:val="bullet"/>
      <w:lvlText w:val=""/>
      <w:lvlJc w:val="left"/>
      <w:pPr>
        <w:ind w:left="6480" w:hanging="360"/>
      </w:pPr>
      <w:rPr>
        <w:rFonts w:ascii="Wingdings" w:hAnsi="Wingdings" w:hint="default"/>
      </w:rPr>
    </w:lvl>
  </w:abstractNum>
  <w:abstractNum w:abstractNumId="9" w15:restartNumberingAfterBreak="0">
    <w:nsid w:val="3418AD59"/>
    <w:multiLevelType w:val="hybridMultilevel"/>
    <w:tmpl w:val="5D04D8FE"/>
    <w:lvl w:ilvl="0" w:tplc="0DC219F4">
      <w:start w:val="1"/>
      <w:numFmt w:val="bullet"/>
      <w:lvlText w:val=""/>
      <w:lvlJc w:val="left"/>
      <w:pPr>
        <w:ind w:left="720" w:hanging="360"/>
      </w:pPr>
      <w:rPr>
        <w:rFonts w:ascii="Symbol" w:hAnsi="Symbol" w:hint="default"/>
      </w:rPr>
    </w:lvl>
    <w:lvl w:ilvl="1" w:tplc="F6B66C08">
      <w:start w:val="1"/>
      <w:numFmt w:val="bullet"/>
      <w:lvlText w:val="o"/>
      <w:lvlJc w:val="left"/>
      <w:pPr>
        <w:ind w:left="1440" w:hanging="360"/>
      </w:pPr>
      <w:rPr>
        <w:rFonts w:ascii="Courier New" w:hAnsi="Courier New" w:hint="default"/>
      </w:rPr>
    </w:lvl>
    <w:lvl w:ilvl="2" w:tplc="E40E6D76">
      <w:start w:val="1"/>
      <w:numFmt w:val="bullet"/>
      <w:lvlText w:val=""/>
      <w:lvlJc w:val="left"/>
      <w:pPr>
        <w:ind w:left="2160" w:hanging="360"/>
      </w:pPr>
      <w:rPr>
        <w:rFonts w:ascii="Wingdings" w:hAnsi="Wingdings" w:hint="default"/>
      </w:rPr>
    </w:lvl>
    <w:lvl w:ilvl="3" w:tplc="EA1E050E">
      <w:start w:val="1"/>
      <w:numFmt w:val="bullet"/>
      <w:lvlText w:val=""/>
      <w:lvlJc w:val="left"/>
      <w:pPr>
        <w:ind w:left="2880" w:hanging="360"/>
      </w:pPr>
      <w:rPr>
        <w:rFonts w:ascii="Symbol" w:hAnsi="Symbol" w:hint="default"/>
      </w:rPr>
    </w:lvl>
    <w:lvl w:ilvl="4" w:tplc="65840FB0">
      <w:start w:val="1"/>
      <w:numFmt w:val="bullet"/>
      <w:lvlText w:val="o"/>
      <w:lvlJc w:val="left"/>
      <w:pPr>
        <w:ind w:left="3600" w:hanging="360"/>
      </w:pPr>
      <w:rPr>
        <w:rFonts w:ascii="Courier New" w:hAnsi="Courier New" w:hint="default"/>
      </w:rPr>
    </w:lvl>
    <w:lvl w:ilvl="5" w:tplc="2C12F440">
      <w:start w:val="1"/>
      <w:numFmt w:val="bullet"/>
      <w:lvlText w:val=""/>
      <w:lvlJc w:val="left"/>
      <w:pPr>
        <w:ind w:left="4320" w:hanging="360"/>
      </w:pPr>
      <w:rPr>
        <w:rFonts w:ascii="Wingdings" w:hAnsi="Wingdings" w:hint="default"/>
      </w:rPr>
    </w:lvl>
    <w:lvl w:ilvl="6" w:tplc="F96ADB58">
      <w:start w:val="1"/>
      <w:numFmt w:val="bullet"/>
      <w:lvlText w:val=""/>
      <w:lvlJc w:val="left"/>
      <w:pPr>
        <w:ind w:left="5040" w:hanging="360"/>
      </w:pPr>
      <w:rPr>
        <w:rFonts w:ascii="Symbol" w:hAnsi="Symbol" w:hint="default"/>
      </w:rPr>
    </w:lvl>
    <w:lvl w:ilvl="7" w:tplc="6C625D36">
      <w:start w:val="1"/>
      <w:numFmt w:val="bullet"/>
      <w:lvlText w:val="o"/>
      <w:lvlJc w:val="left"/>
      <w:pPr>
        <w:ind w:left="5760" w:hanging="360"/>
      </w:pPr>
      <w:rPr>
        <w:rFonts w:ascii="Courier New" w:hAnsi="Courier New" w:hint="default"/>
      </w:rPr>
    </w:lvl>
    <w:lvl w:ilvl="8" w:tplc="59C41FDE">
      <w:start w:val="1"/>
      <w:numFmt w:val="bullet"/>
      <w:lvlText w:val=""/>
      <w:lvlJc w:val="left"/>
      <w:pPr>
        <w:ind w:left="6480" w:hanging="360"/>
      </w:pPr>
      <w:rPr>
        <w:rFonts w:ascii="Wingdings" w:hAnsi="Wingdings" w:hint="default"/>
      </w:rPr>
    </w:lvl>
  </w:abstractNum>
  <w:abstractNum w:abstractNumId="10"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7F908F2"/>
    <w:multiLevelType w:val="multilevel"/>
    <w:tmpl w:val="C3CCE4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D3B416F"/>
    <w:multiLevelType w:val="hybridMultilevel"/>
    <w:tmpl w:val="43EC36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1CD56D"/>
    <w:multiLevelType w:val="hybridMultilevel"/>
    <w:tmpl w:val="20E2CBE4"/>
    <w:lvl w:ilvl="0" w:tplc="624A48F8">
      <w:start w:val="1"/>
      <w:numFmt w:val="bullet"/>
      <w:lvlText w:val=""/>
      <w:lvlJc w:val="left"/>
      <w:pPr>
        <w:ind w:left="720" w:hanging="360"/>
      </w:pPr>
      <w:rPr>
        <w:rFonts w:ascii="Symbol" w:hAnsi="Symbol" w:hint="default"/>
      </w:rPr>
    </w:lvl>
    <w:lvl w:ilvl="1" w:tplc="9F8C2FBE">
      <w:start w:val="1"/>
      <w:numFmt w:val="bullet"/>
      <w:lvlText w:val="o"/>
      <w:lvlJc w:val="left"/>
      <w:pPr>
        <w:ind w:left="1440" w:hanging="360"/>
      </w:pPr>
      <w:rPr>
        <w:rFonts w:ascii="Courier New" w:hAnsi="Courier New" w:hint="default"/>
      </w:rPr>
    </w:lvl>
    <w:lvl w:ilvl="2" w:tplc="E9DC350C">
      <w:start w:val="1"/>
      <w:numFmt w:val="bullet"/>
      <w:lvlText w:val=""/>
      <w:lvlJc w:val="left"/>
      <w:pPr>
        <w:ind w:left="2160" w:hanging="360"/>
      </w:pPr>
      <w:rPr>
        <w:rFonts w:ascii="Wingdings" w:hAnsi="Wingdings" w:hint="default"/>
      </w:rPr>
    </w:lvl>
    <w:lvl w:ilvl="3" w:tplc="8FD45DE8">
      <w:start w:val="1"/>
      <w:numFmt w:val="bullet"/>
      <w:lvlText w:val=""/>
      <w:lvlJc w:val="left"/>
      <w:pPr>
        <w:ind w:left="2880" w:hanging="360"/>
      </w:pPr>
      <w:rPr>
        <w:rFonts w:ascii="Symbol" w:hAnsi="Symbol" w:hint="default"/>
      </w:rPr>
    </w:lvl>
    <w:lvl w:ilvl="4" w:tplc="0FA0DD32">
      <w:start w:val="1"/>
      <w:numFmt w:val="bullet"/>
      <w:lvlText w:val="o"/>
      <w:lvlJc w:val="left"/>
      <w:pPr>
        <w:ind w:left="3600" w:hanging="360"/>
      </w:pPr>
      <w:rPr>
        <w:rFonts w:ascii="Courier New" w:hAnsi="Courier New" w:hint="default"/>
      </w:rPr>
    </w:lvl>
    <w:lvl w:ilvl="5" w:tplc="75BE7496">
      <w:start w:val="1"/>
      <w:numFmt w:val="bullet"/>
      <w:lvlText w:val=""/>
      <w:lvlJc w:val="left"/>
      <w:pPr>
        <w:ind w:left="4320" w:hanging="360"/>
      </w:pPr>
      <w:rPr>
        <w:rFonts w:ascii="Wingdings" w:hAnsi="Wingdings" w:hint="default"/>
      </w:rPr>
    </w:lvl>
    <w:lvl w:ilvl="6" w:tplc="FAE49AD2">
      <w:start w:val="1"/>
      <w:numFmt w:val="bullet"/>
      <w:lvlText w:val=""/>
      <w:lvlJc w:val="left"/>
      <w:pPr>
        <w:ind w:left="5040" w:hanging="360"/>
      </w:pPr>
      <w:rPr>
        <w:rFonts w:ascii="Symbol" w:hAnsi="Symbol" w:hint="default"/>
      </w:rPr>
    </w:lvl>
    <w:lvl w:ilvl="7" w:tplc="18F60DD6">
      <w:start w:val="1"/>
      <w:numFmt w:val="bullet"/>
      <w:lvlText w:val="o"/>
      <w:lvlJc w:val="left"/>
      <w:pPr>
        <w:ind w:left="5760" w:hanging="360"/>
      </w:pPr>
      <w:rPr>
        <w:rFonts w:ascii="Courier New" w:hAnsi="Courier New" w:hint="default"/>
      </w:rPr>
    </w:lvl>
    <w:lvl w:ilvl="8" w:tplc="2DA8EDF4">
      <w:start w:val="1"/>
      <w:numFmt w:val="bullet"/>
      <w:lvlText w:val=""/>
      <w:lvlJc w:val="left"/>
      <w:pPr>
        <w:ind w:left="6480" w:hanging="360"/>
      </w:pPr>
      <w:rPr>
        <w:rFonts w:ascii="Wingdings" w:hAnsi="Wingdings" w:hint="default"/>
      </w:rPr>
    </w:lvl>
  </w:abstractNum>
  <w:abstractNum w:abstractNumId="14" w15:restartNumberingAfterBreak="0">
    <w:nsid w:val="52E5D3C3"/>
    <w:multiLevelType w:val="hybridMultilevel"/>
    <w:tmpl w:val="B1E4FCEA"/>
    <w:lvl w:ilvl="0" w:tplc="333E5EE6">
      <w:start w:val="1"/>
      <w:numFmt w:val="bullet"/>
      <w:lvlText w:val="-"/>
      <w:lvlJc w:val="left"/>
      <w:pPr>
        <w:ind w:left="720" w:hanging="360"/>
      </w:pPr>
      <w:rPr>
        <w:rFonts w:ascii="&quot;Arial&quot;,sans-serif" w:hAnsi="&quot;Arial&quot;,sans-serif" w:hint="default"/>
      </w:rPr>
    </w:lvl>
    <w:lvl w:ilvl="1" w:tplc="F28CA6E6">
      <w:start w:val="1"/>
      <w:numFmt w:val="bullet"/>
      <w:lvlText w:val="o"/>
      <w:lvlJc w:val="left"/>
      <w:pPr>
        <w:ind w:left="1440" w:hanging="360"/>
      </w:pPr>
      <w:rPr>
        <w:rFonts w:ascii="Courier New" w:hAnsi="Courier New" w:hint="default"/>
      </w:rPr>
    </w:lvl>
    <w:lvl w:ilvl="2" w:tplc="6F10279A">
      <w:start w:val="1"/>
      <w:numFmt w:val="bullet"/>
      <w:lvlText w:val=""/>
      <w:lvlJc w:val="left"/>
      <w:pPr>
        <w:ind w:left="2160" w:hanging="360"/>
      </w:pPr>
      <w:rPr>
        <w:rFonts w:ascii="Wingdings" w:hAnsi="Wingdings" w:hint="default"/>
      </w:rPr>
    </w:lvl>
    <w:lvl w:ilvl="3" w:tplc="833898C6">
      <w:start w:val="1"/>
      <w:numFmt w:val="bullet"/>
      <w:lvlText w:val=""/>
      <w:lvlJc w:val="left"/>
      <w:pPr>
        <w:ind w:left="2880" w:hanging="360"/>
      </w:pPr>
      <w:rPr>
        <w:rFonts w:ascii="Symbol" w:hAnsi="Symbol" w:hint="default"/>
      </w:rPr>
    </w:lvl>
    <w:lvl w:ilvl="4" w:tplc="8048C71C">
      <w:start w:val="1"/>
      <w:numFmt w:val="bullet"/>
      <w:lvlText w:val="o"/>
      <w:lvlJc w:val="left"/>
      <w:pPr>
        <w:ind w:left="3600" w:hanging="360"/>
      </w:pPr>
      <w:rPr>
        <w:rFonts w:ascii="Courier New" w:hAnsi="Courier New" w:hint="default"/>
      </w:rPr>
    </w:lvl>
    <w:lvl w:ilvl="5" w:tplc="FB8E1134">
      <w:start w:val="1"/>
      <w:numFmt w:val="bullet"/>
      <w:lvlText w:val=""/>
      <w:lvlJc w:val="left"/>
      <w:pPr>
        <w:ind w:left="4320" w:hanging="360"/>
      </w:pPr>
      <w:rPr>
        <w:rFonts w:ascii="Wingdings" w:hAnsi="Wingdings" w:hint="default"/>
      </w:rPr>
    </w:lvl>
    <w:lvl w:ilvl="6" w:tplc="76541A46">
      <w:start w:val="1"/>
      <w:numFmt w:val="bullet"/>
      <w:lvlText w:val=""/>
      <w:lvlJc w:val="left"/>
      <w:pPr>
        <w:ind w:left="5040" w:hanging="360"/>
      </w:pPr>
      <w:rPr>
        <w:rFonts w:ascii="Symbol" w:hAnsi="Symbol" w:hint="default"/>
      </w:rPr>
    </w:lvl>
    <w:lvl w:ilvl="7" w:tplc="2E004232">
      <w:start w:val="1"/>
      <w:numFmt w:val="bullet"/>
      <w:lvlText w:val="o"/>
      <w:lvlJc w:val="left"/>
      <w:pPr>
        <w:ind w:left="5760" w:hanging="360"/>
      </w:pPr>
      <w:rPr>
        <w:rFonts w:ascii="Courier New" w:hAnsi="Courier New" w:hint="default"/>
      </w:rPr>
    </w:lvl>
    <w:lvl w:ilvl="8" w:tplc="D090E080">
      <w:start w:val="1"/>
      <w:numFmt w:val="bullet"/>
      <w:lvlText w:val=""/>
      <w:lvlJc w:val="left"/>
      <w:pPr>
        <w:ind w:left="6480" w:hanging="360"/>
      </w:pPr>
      <w:rPr>
        <w:rFonts w:ascii="Wingdings" w:hAnsi="Wingdings" w:hint="default"/>
      </w:rPr>
    </w:lvl>
  </w:abstractNum>
  <w:abstractNum w:abstractNumId="15" w15:restartNumberingAfterBreak="0">
    <w:nsid w:val="59AC663F"/>
    <w:multiLevelType w:val="hybridMultilevel"/>
    <w:tmpl w:val="79D20CBE"/>
    <w:lvl w:ilvl="0" w:tplc="5664D026">
      <w:start w:val="1"/>
      <w:numFmt w:val="bullet"/>
      <w:lvlText w:val=""/>
      <w:lvlJc w:val="left"/>
      <w:pPr>
        <w:ind w:left="720" w:hanging="360"/>
      </w:pPr>
      <w:rPr>
        <w:rFonts w:ascii="Symbol" w:hAnsi="Symbol" w:hint="default"/>
      </w:rPr>
    </w:lvl>
    <w:lvl w:ilvl="1" w:tplc="FBE66C6A">
      <w:start w:val="1"/>
      <w:numFmt w:val="bullet"/>
      <w:lvlText w:val="o"/>
      <w:lvlJc w:val="left"/>
      <w:pPr>
        <w:ind w:left="1440" w:hanging="360"/>
      </w:pPr>
      <w:rPr>
        <w:rFonts w:ascii="Courier New" w:hAnsi="Courier New" w:hint="default"/>
      </w:rPr>
    </w:lvl>
    <w:lvl w:ilvl="2" w:tplc="9C9202C2">
      <w:start w:val="1"/>
      <w:numFmt w:val="bullet"/>
      <w:lvlText w:val=""/>
      <w:lvlJc w:val="left"/>
      <w:pPr>
        <w:ind w:left="2160" w:hanging="360"/>
      </w:pPr>
      <w:rPr>
        <w:rFonts w:ascii="Wingdings" w:hAnsi="Wingdings" w:hint="default"/>
      </w:rPr>
    </w:lvl>
    <w:lvl w:ilvl="3" w:tplc="0590B964">
      <w:start w:val="1"/>
      <w:numFmt w:val="bullet"/>
      <w:lvlText w:val=""/>
      <w:lvlJc w:val="left"/>
      <w:pPr>
        <w:ind w:left="2880" w:hanging="360"/>
      </w:pPr>
      <w:rPr>
        <w:rFonts w:ascii="Symbol" w:hAnsi="Symbol" w:hint="default"/>
      </w:rPr>
    </w:lvl>
    <w:lvl w:ilvl="4" w:tplc="CFA0B360">
      <w:start w:val="1"/>
      <w:numFmt w:val="bullet"/>
      <w:lvlText w:val="o"/>
      <w:lvlJc w:val="left"/>
      <w:pPr>
        <w:ind w:left="3600" w:hanging="360"/>
      </w:pPr>
      <w:rPr>
        <w:rFonts w:ascii="Courier New" w:hAnsi="Courier New" w:hint="default"/>
      </w:rPr>
    </w:lvl>
    <w:lvl w:ilvl="5" w:tplc="E78EB6AE">
      <w:start w:val="1"/>
      <w:numFmt w:val="bullet"/>
      <w:lvlText w:val=""/>
      <w:lvlJc w:val="left"/>
      <w:pPr>
        <w:ind w:left="4320" w:hanging="360"/>
      </w:pPr>
      <w:rPr>
        <w:rFonts w:ascii="Wingdings" w:hAnsi="Wingdings" w:hint="default"/>
      </w:rPr>
    </w:lvl>
    <w:lvl w:ilvl="6" w:tplc="AD727E98">
      <w:start w:val="1"/>
      <w:numFmt w:val="bullet"/>
      <w:lvlText w:val=""/>
      <w:lvlJc w:val="left"/>
      <w:pPr>
        <w:ind w:left="5040" w:hanging="360"/>
      </w:pPr>
      <w:rPr>
        <w:rFonts w:ascii="Symbol" w:hAnsi="Symbol" w:hint="default"/>
      </w:rPr>
    </w:lvl>
    <w:lvl w:ilvl="7" w:tplc="EF8A3ECC">
      <w:start w:val="1"/>
      <w:numFmt w:val="bullet"/>
      <w:lvlText w:val="o"/>
      <w:lvlJc w:val="left"/>
      <w:pPr>
        <w:ind w:left="5760" w:hanging="360"/>
      </w:pPr>
      <w:rPr>
        <w:rFonts w:ascii="Courier New" w:hAnsi="Courier New" w:hint="default"/>
      </w:rPr>
    </w:lvl>
    <w:lvl w:ilvl="8" w:tplc="6F2EBC84">
      <w:start w:val="1"/>
      <w:numFmt w:val="bullet"/>
      <w:lvlText w:val=""/>
      <w:lvlJc w:val="left"/>
      <w:pPr>
        <w:ind w:left="6480" w:hanging="360"/>
      </w:pPr>
      <w:rPr>
        <w:rFonts w:ascii="Wingdings" w:hAnsi="Wingdings" w:hint="default"/>
      </w:rPr>
    </w:lvl>
  </w:abstractNum>
  <w:abstractNum w:abstractNumId="16" w15:restartNumberingAfterBreak="0">
    <w:nsid w:val="70598478"/>
    <w:multiLevelType w:val="hybridMultilevel"/>
    <w:tmpl w:val="49281164"/>
    <w:lvl w:ilvl="0" w:tplc="7AB00FE0">
      <w:start w:val="1"/>
      <w:numFmt w:val="bullet"/>
      <w:lvlText w:val="·"/>
      <w:lvlJc w:val="left"/>
      <w:pPr>
        <w:ind w:left="720" w:hanging="360"/>
      </w:pPr>
      <w:rPr>
        <w:rFonts w:ascii="Symbol" w:hAnsi="Symbol" w:hint="default"/>
      </w:rPr>
    </w:lvl>
    <w:lvl w:ilvl="1" w:tplc="5E742426">
      <w:start w:val="1"/>
      <w:numFmt w:val="bullet"/>
      <w:lvlText w:val="o"/>
      <w:lvlJc w:val="left"/>
      <w:pPr>
        <w:ind w:left="1440" w:hanging="360"/>
      </w:pPr>
      <w:rPr>
        <w:rFonts w:ascii="Courier New" w:hAnsi="Courier New" w:hint="default"/>
      </w:rPr>
    </w:lvl>
    <w:lvl w:ilvl="2" w:tplc="2ADA6094">
      <w:start w:val="1"/>
      <w:numFmt w:val="bullet"/>
      <w:lvlText w:val=""/>
      <w:lvlJc w:val="left"/>
      <w:pPr>
        <w:ind w:left="2160" w:hanging="360"/>
      </w:pPr>
      <w:rPr>
        <w:rFonts w:ascii="Wingdings" w:hAnsi="Wingdings" w:hint="default"/>
      </w:rPr>
    </w:lvl>
    <w:lvl w:ilvl="3" w:tplc="8EEC7D9E">
      <w:start w:val="1"/>
      <w:numFmt w:val="bullet"/>
      <w:lvlText w:val=""/>
      <w:lvlJc w:val="left"/>
      <w:pPr>
        <w:ind w:left="2880" w:hanging="360"/>
      </w:pPr>
      <w:rPr>
        <w:rFonts w:ascii="Symbol" w:hAnsi="Symbol" w:hint="default"/>
      </w:rPr>
    </w:lvl>
    <w:lvl w:ilvl="4" w:tplc="A0345CEA">
      <w:start w:val="1"/>
      <w:numFmt w:val="bullet"/>
      <w:lvlText w:val="o"/>
      <w:lvlJc w:val="left"/>
      <w:pPr>
        <w:ind w:left="3600" w:hanging="360"/>
      </w:pPr>
      <w:rPr>
        <w:rFonts w:ascii="Courier New" w:hAnsi="Courier New" w:hint="default"/>
      </w:rPr>
    </w:lvl>
    <w:lvl w:ilvl="5" w:tplc="E8E2C724">
      <w:start w:val="1"/>
      <w:numFmt w:val="bullet"/>
      <w:lvlText w:val=""/>
      <w:lvlJc w:val="left"/>
      <w:pPr>
        <w:ind w:left="4320" w:hanging="360"/>
      </w:pPr>
      <w:rPr>
        <w:rFonts w:ascii="Wingdings" w:hAnsi="Wingdings" w:hint="default"/>
      </w:rPr>
    </w:lvl>
    <w:lvl w:ilvl="6" w:tplc="672C58C0">
      <w:start w:val="1"/>
      <w:numFmt w:val="bullet"/>
      <w:lvlText w:val=""/>
      <w:lvlJc w:val="left"/>
      <w:pPr>
        <w:ind w:left="5040" w:hanging="360"/>
      </w:pPr>
      <w:rPr>
        <w:rFonts w:ascii="Symbol" w:hAnsi="Symbol" w:hint="default"/>
      </w:rPr>
    </w:lvl>
    <w:lvl w:ilvl="7" w:tplc="3FF06228">
      <w:start w:val="1"/>
      <w:numFmt w:val="bullet"/>
      <w:lvlText w:val="o"/>
      <w:lvlJc w:val="left"/>
      <w:pPr>
        <w:ind w:left="5760" w:hanging="360"/>
      </w:pPr>
      <w:rPr>
        <w:rFonts w:ascii="Courier New" w:hAnsi="Courier New" w:hint="default"/>
      </w:rPr>
    </w:lvl>
    <w:lvl w:ilvl="8" w:tplc="1F66E5E8">
      <w:start w:val="1"/>
      <w:numFmt w:val="bullet"/>
      <w:lvlText w:val=""/>
      <w:lvlJc w:val="left"/>
      <w:pPr>
        <w:ind w:left="6480" w:hanging="360"/>
      </w:pPr>
      <w:rPr>
        <w:rFonts w:ascii="Wingdings" w:hAnsi="Wingdings" w:hint="default"/>
      </w:rPr>
    </w:lvl>
  </w:abstractNum>
  <w:num w:numId="1" w16cid:durableId="640160975">
    <w:abstractNumId w:val="5"/>
  </w:num>
  <w:num w:numId="2" w16cid:durableId="195437466">
    <w:abstractNumId w:val="15"/>
  </w:num>
  <w:num w:numId="3" w16cid:durableId="658536478">
    <w:abstractNumId w:val="16"/>
  </w:num>
  <w:num w:numId="4" w16cid:durableId="478107884">
    <w:abstractNumId w:val="9"/>
  </w:num>
  <w:num w:numId="5" w16cid:durableId="1297759265">
    <w:abstractNumId w:val="4"/>
  </w:num>
  <w:num w:numId="6" w16cid:durableId="467288278">
    <w:abstractNumId w:val="13"/>
  </w:num>
  <w:num w:numId="7" w16cid:durableId="834682655">
    <w:abstractNumId w:val="14"/>
  </w:num>
  <w:num w:numId="8" w16cid:durableId="396362345">
    <w:abstractNumId w:val="1"/>
  </w:num>
  <w:num w:numId="9" w16cid:durableId="289363703">
    <w:abstractNumId w:val="3"/>
  </w:num>
  <w:num w:numId="10" w16cid:durableId="424499969">
    <w:abstractNumId w:val="8"/>
  </w:num>
  <w:num w:numId="11" w16cid:durableId="2034383257">
    <w:abstractNumId w:val="0"/>
  </w:num>
  <w:num w:numId="12" w16cid:durableId="1332417477">
    <w:abstractNumId w:val="12"/>
  </w:num>
  <w:num w:numId="13" w16cid:durableId="558052803">
    <w:abstractNumId w:val="10"/>
  </w:num>
  <w:num w:numId="14" w16cid:durableId="1979997044">
    <w:abstractNumId w:val="11"/>
  </w:num>
  <w:num w:numId="15" w16cid:durableId="1735271363">
    <w:abstractNumId w:val="6"/>
  </w:num>
  <w:num w:numId="16" w16cid:durableId="1154178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71"/>
    <w:rsid w:val="0000452A"/>
    <w:rsid w:val="000268C4"/>
    <w:rsid w:val="000314C6"/>
    <w:rsid w:val="000439C6"/>
    <w:rsid w:val="00060260"/>
    <w:rsid w:val="000630EC"/>
    <w:rsid w:val="0007478D"/>
    <w:rsid w:val="000766AF"/>
    <w:rsid w:val="00094E52"/>
    <w:rsid w:val="000A5994"/>
    <w:rsid w:val="000C5881"/>
    <w:rsid w:val="000E4269"/>
    <w:rsid w:val="000F1878"/>
    <w:rsid w:val="000F401F"/>
    <w:rsid w:val="00100A76"/>
    <w:rsid w:val="00120C76"/>
    <w:rsid w:val="0013663E"/>
    <w:rsid w:val="00170996"/>
    <w:rsid w:val="001C40CB"/>
    <w:rsid w:val="001C635B"/>
    <w:rsid w:val="00242F06"/>
    <w:rsid w:val="00265459"/>
    <w:rsid w:val="002B17BF"/>
    <w:rsid w:val="002C52BC"/>
    <w:rsid w:val="002F45EF"/>
    <w:rsid w:val="00304D93"/>
    <w:rsid w:val="0031320F"/>
    <w:rsid w:val="003175D1"/>
    <w:rsid w:val="00345528"/>
    <w:rsid w:val="00351555"/>
    <w:rsid w:val="003560B0"/>
    <w:rsid w:val="00371F42"/>
    <w:rsid w:val="00376C62"/>
    <w:rsid w:val="003A4CEA"/>
    <w:rsid w:val="003B424D"/>
    <w:rsid w:val="003B741A"/>
    <w:rsid w:val="003F4258"/>
    <w:rsid w:val="003F4785"/>
    <w:rsid w:val="003F6F84"/>
    <w:rsid w:val="00402E96"/>
    <w:rsid w:val="00460FCA"/>
    <w:rsid w:val="004A2E93"/>
    <w:rsid w:val="004C0B91"/>
    <w:rsid w:val="004C1999"/>
    <w:rsid w:val="004F5E28"/>
    <w:rsid w:val="00500C45"/>
    <w:rsid w:val="00503571"/>
    <w:rsid w:val="00516FE4"/>
    <w:rsid w:val="00571435"/>
    <w:rsid w:val="005945A2"/>
    <w:rsid w:val="005B0A2D"/>
    <w:rsid w:val="005B457B"/>
    <w:rsid w:val="005B5E47"/>
    <w:rsid w:val="005C2C3F"/>
    <w:rsid w:val="005C6A10"/>
    <w:rsid w:val="005D7CF9"/>
    <w:rsid w:val="005F060B"/>
    <w:rsid w:val="00600AFF"/>
    <w:rsid w:val="00622396"/>
    <w:rsid w:val="006257EE"/>
    <w:rsid w:val="006302E6"/>
    <w:rsid w:val="0063628F"/>
    <w:rsid w:val="0064533B"/>
    <w:rsid w:val="00694D67"/>
    <w:rsid w:val="006E6650"/>
    <w:rsid w:val="006E6E43"/>
    <w:rsid w:val="006F2B4D"/>
    <w:rsid w:val="00742BDA"/>
    <w:rsid w:val="007476B2"/>
    <w:rsid w:val="0077714B"/>
    <w:rsid w:val="007A389E"/>
    <w:rsid w:val="007A3F28"/>
    <w:rsid w:val="007C7C49"/>
    <w:rsid w:val="007D171F"/>
    <w:rsid w:val="00803A60"/>
    <w:rsid w:val="008277BC"/>
    <w:rsid w:val="00841B9B"/>
    <w:rsid w:val="008A720E"/>
    <w:rsid w:val="008A740A"/>
    <w:rsid w:val="008D0DF7"/>
    <w:rsid w:val="008F282E"/>
    <w:rsid w:val="00911856"/>
    <w:rsid w:val="009457B7"/>
    <w:rsid w:val="0097449E"/>
    <w:rsid w:val="009A59A1"/>
    <w:rsid w:val="009B28AF"/>
    <w:rsid w:val="009C0FEB"/>
    <w:rsid w:val="009D27AE"/>
    <w:rsid w:val="009E459E"/>
    <w:rsid w:val="009E5C3C"/>
    <w:rsid w:val="00A11ED6"/>
    <w:rsid w:val="00A45B66"/>
    <w:rsid w:val="00A4647B"/>
    <w:rsid w:val="00A76122"/>
    <w:rsid w:val="00A77442"/>
    <w:rsid w:val="00A87210"/>
    <w:rsid w:val="00A91444"/>
    <w:rsid w:val="00AD68BC"/>
    <w:rsid w:val="00AF0048"/>
    <w:rsid w:val="00B1267C"/>
    <w:rsid w:val="00B3572C"/>
    <w:rsid w:val="00B55407"/>
    <w:rsid w:val="00B55DCE"/>
    <w:rsid w:val="00BA2EF2"/>
    <w:rsid w:val="00BB7E0A"/>
    <w:rsid w:val="00BC3BE0"/>
    <w:rsid w:val="00BD5096"/>
    <w:rsid w:val="00BE345B"/>
    <w:rsid w:val="00BE5D99"/>
    <w:rsid w:val="00C04637"/>
    <w:rsid w:val="00C160CD"/>
    <w:rsid w:val="00C259D8"/>
    <w:rsid w:val="00C47B13"/>
    <w:rsid w:val="00C55863"/>
    <w:rsid w:val="00C57518"/>
    <w:rsid w:val="00C57E2C"/>
    <w:rsid w:val="00C67F72"/>
    <w:rsid w:val="00C82536"/>
    <w:rsid w:val="00C94C99"/>
    <w:rsid w:val="00CC3443"/>
    <w:rsid w:val="00CE67B4"/>
    <w:rsid w:val="00CF1E56"/>
    <w:rsid w:val="00CF43B6"/>
    <w:rsid w:val="00D20F3E"/>
    <w:rsid w:val="00D22FDF"/>
    <w:rsid w:val="00D35FB1"/>
    <w:rsid w:val="00D46016"/>
    <w:rsid w:val="00D52E52"/>
    <w:rsid w:val="00D60B65"/>
    <w:rsid w:val="00D963D3"/>
    <w:rsid w:val="00D96B6D"/>
    <w:rsid w:val="00DC74A1"/>
    <w:rsid w:val="00DC78B0"/>
    <w:rsid w:val="00DD1902"/>
    <w:rsid w:val="00E21103"/>
    <w:rsid w:val="00E26A80"/>
    <w:rsid w:val="00E31905"/>
    <w:rsid w:val="00E42176"/>
    <w:rsid w:val="00E54DCD"/>
    <w:rsid w:val="00E54F49"/>
    <w:rsid w:val="00E82DDE"/>
    <w:rsid w:val="00ED4242"/>
    <w:rsid w:val="00ED56BF"/>
    <w:rsid w:val="00EF6FDF"/>
    <w:rsid w:val="00F03011"/>
    <w:rsid w:val="00F21B7F"/>
    <w:rsid w:val="00F431F2"/>
    <w:rsid w:val="00F520C3"/>
    <w:rsid w:val="00F55D48"/>
    <w:rsid w:val="00F571FD"/>
    <w:rsid w:val="00F9203F"/>
    <w:rsid w:val="00FD0458"/>
    <w:rsid w:val="0106E412"/>
    <w:rsid w:val="01A268E9"/>
    <w:rsid w:val="09CE8726"/>
    <w:rsid w:val="0F65C57F"/>
    <w:rsid w:val="13F1B083"/>
    <w:rsid w:val="140C5EDF"/>
    <w:rsid w:val="1A1092CE"/>
    <w:rsid w:val="1BEF1713"/>
    <w:rsid w:val="1CB7D8A4"/>
    <w:rsid w:val="1EA83AE0"/>
    <w:rsid w:val="20E78777"/>
    <w:rsid w:val="2358A76C"/>
    <w:rsid w:val="2A7F04AD"/>
    <w:rsid w:val="2C69269B"/>
    <w:rsid w:val="2E7E0CD1"/>
    <w:rsid w:val="32636D6C"/>
    <w:rsid w:val="339EE94A"/>
    <w:rsid w:val="35B476D8"/>
    <w:rsid w:val="38363E1B"/>
    <w:rsid w:val="3C62FDDE"/>
    <w:rsid w:val="3D13EF1E"/>
    <w:rsid w:val="3ECC2F2F"/>
    <w:rsid w:val="42143419"/>
    <w:rsid w:val="44FE88B9"/>
    <w:rsid w:val="48A38F9A"/>
    <w:rsid w:val="4C2E892B"/>
    <w:rsid w:val="4C86224F"/>
    <w:rsid w:val="4D5328DA"/>
    <w:rsid w:val="500DB10E"/>
    <w:rsid w:val="559FA3FB"/>
    <w:rsid w:val="5EED9B0B"/>
    <w:rsid w:val="643946D8"/>
    <w:rsid w:val="68BD69DD"/>
    <w:rsid w:val="69BAE78B"/>
    <w:rsid w:val="6AFAFDE2"/>
    <w:rsid w:val="6D2DAC03"/>
    <w:rsid w:val="74954DD2"/>
    <w:rsid w:val="76CFCBC7"/>
    <w:rsid w:val="77FB0F28"/>
    <w:rsid w:val="7ACF6F38"/>
    <w:rsid w:val="7BC34E50"/>
    <w:rsid w:val="7D3CE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8939B"/>
  <w15:chartTrackingRefBased/>
  <w15:docId w15:val="{8A4AE533-1DE2-4F93-9C36-CA9FB545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qFormat/>
    <w:pPr>
      <w:tabs>
        <w:tab w:val="left" w:pos="720"/>
      </w:tabs>
      <w:spacing w:after="240"/>
      <w:outlineLvl w:val="2"/>
    </w:pPr>
  </w:style>
  <w:style w:type="paragraph" w:styleId="Heading4">
    <w:name w:val="heading 4"/>
    <w:basedOn w:val="Normal"/>
    <w:next w:val="Normal"/>
    <w:qFormat/>
    <w:pPr>
      <w:keepNext/>
      <w:spacing w:before="60"/>
      <w:jc w:val="center"/>
      <w:outlineLvl w:val="3"/>
    </w:pPr>
    <w:rPr>
      <w:rFonts w:ascii="Arial" w:hAnsi="Arial"/>
      <w:b/>
      <w:i/>
      <w:iCs/>
      <w:sz w:val="22"/>
    </w:rPr>
  </w:style>
  <w:style w:type="paragraph" w:styleId="Heading5">
    <w:name w:val="heading 5"/>
    <w:basedOn w:val="Normal"/>
    <w:qFormat/>
    <w:pPr>
      <w:numPr>
        <w:ilvl w:val="4"/>
        <w:numId w:val="14"/>
      </w:numPr>
      <w:spacing w:after="240"/>
      <w:outlineLvl w:val="4"/>
    </w:pPr>
  </w:style>
  <w:style w:type="paragraph" w:styleId="Heading6">
    <w:name w:val="heading 6"/>
    <w:basedOn w:val="Normal"/>
    <w:next w:val="Normal"/>
    <w:qFormat/>
    <w:pPr>
      <w:keepNext/>
      <w:spacing w:before="60"/>
      <w:ind w:left="360"/>
      <w:outlineLvl w:val="5"/>
    </w:pPr>
    <w:rPr>
      <w:rFonts w:ascii="Arial" w:hAnsi="Arial"/>
      <w:i/>
      <w:sz w:val="22"/>
    </w:rPr>
  </w:style>
  <w:style w:type="paragraph" w:styleId="Heading7">
    <w:name w:val="heading 7"/>
    <w:basedOn w:val="Normal"/>
    <w:next w:val="Normal"/>
    <w:qFormat/>
    <w:pPr>
      <w:keepNext/>
      <w:spacing w:before="60"/>
      <w:ind w:left="360"/>
      <w:outlineLvl w:val="6"/>
    </w:pPr>
    <w:rPr>
      <w:rFonts w:ascii="Arial" w:hAnsi="Arial"/>
      <w:b/>
      <w:sz w:val="22"/>
    </w:rPr>
  </w:style>
  <w:style w:type="paragraph" w:styleId="Heading8">
    <w:name w:val="heading 8"/>
    <w:basedOn w:val="Normal"/>
    <w:next w:val="Normal"/>
    <w:qFormat/>
    <w:pPr>
      <w:keepNext/>
      <w:spacing w:before="60"/>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xtHdgs">
    <w:name w:val="Atxt_Hdgs"/>
    <w:basedOn w:val="Normal"/>
    <w:pPr>
      <w:jc w:val="center"/>
    </w:pPr>
    <w:rPr>
      <w:sz w:val="22"/>
    </w:rPr>
  </w:style>
  <w:style w:type="paragraph" w:styleId="Header">
    <w:name w:val="header"/>
    <w:basedOn w:val="Normal"/>
    <w:pPr>
      <w:tabs>
        <w:tab w:val="center" w:pos="4320"/>
        <w:tab w:val="right" w:pos="8640"/>
      </w:tabs>
    </w:pPr>
    <w:rPr>
      <w:rFonts w:ascii="Arial" w:hAnsi="Arial"/>
    </w:rPr>
  </w:style>
  <w:style w:type="paragraph" w:styleId="Footer">
    <w:name w:val="footer"/>
    <w:basedOn w:val="Normal"/>
    <w:pPr>
      <w:tabs>
        <w:tab w:val="center" w:pos="4320"/>
        <w:tab w:val="right" w:pos="8640"/>
      </w:tabs>
    </w:pPr>
    <w:rPr>
      <w:rFonts w:ascii="Arial" w:hAnsi="Arial"/>
    </w:rPr>
  </w:style>
  <w:style w:type="character" w:styleId="PageNumber">
    <w:name w:val="page number"/>
    <w:basedOn w:val="DefaultParagraphFont"/>
  </w:style>
  <w:style w:type="paragraph" w:styleId="BodyText">
    <w:name w:val="Body Text"/>
    <w:basedOn w:val="Normal"/>
    <w:rPr>
      <w:i/>
      <w:iCs/>
    </w:rPr>
  </w:style>
  <w:style w:type="paragraph" w:styleId="ListBullet">
    <w:name w:val="List Bullet"/>
    <w:basedOn w:val="Normal"/>
    <w:autoRedefine/>
    <w:pPr>
      <w:numPr>
        <w:numId w:val="11"/>
      </w:numPr>
    </w:pPr>
  </w:style>
  <w:style w:type="paragraph" w:styleId="BodyText2">
    <w:name w:val="Body Text 2"/>
    <w:basedOn w:val="Normal"/>
    <w:rPr>
      <w:b/>
      <w:bCs/>
    </w:rPr>
  </w:style>
  <w:style w:type="paragraph" w:styleId="BodyText3">
    <w:name w:val="Body Text 3"/>
    <w:basedOn w:val="Normal"/>
    <w:rPr>
      <w:rFonts w:ascii="Arial" w:hAnsi="Arial"/>
      <w:bCs/>
      <w:sz w:val="22"/>
    </w:rPr>
  </w:style>
  <w:style w:type="paragraph" w:styleId="BodyTextIndent">
    <w:name w:val="Body Text Indent"/>
    <w:basedOn w:val="Normal"/>
    <w:pPr>
      <w:spacing w:before="60"/>
      <w:ind w:left="360"/>
    </w:pPr>
    <w:rPr>
      <w:rFonts w:ascii="Arial" w:hAnsi="Arial"/>
      <w:i/>
      <w:sz w:val="22"/>
    </w:rPr>
  </w:style>
  <w:style w:type="paragraph" w:styleId="BodyTextIndent2">
    <w:name w:val="Body Text Indent 2"/>
    <w:basedOn w:val="Normal"/>
    <w:pPr>
      <w:spacing w:before="60"/>
      <w:ind w:left="360"/>
    </w:pPr>
    <w:rPr>
      <w:rFonts w:ascii="Arial" w:hAnsi="Arial"/>
      <w:sz w:val="22"/>
    </w:rPr>
  </w:style>
  <w:style w:type="paragraph" w:styleId="BodyTextIndent3">
    <w:name w:val="Body Text Indent 3"/>
    <w:basedOn w:val="Normal"/>
    <w:pPr>
      <w:spacing w:before="60"/>
      <w:ind w:left="1980"/>
    </w:pPr>
    <w:rPr>
      <w:rFonts w:ascii="Arial" w:hAnsi="Arial"/>
      <w:sz w:val="22"/>
    </w:rPr>
  </w:style>
  <w:style w:type="character" w:styleId="CommentReference">
    <w:name w:val="annotation reference"/>
    <w:rsid w:val="00F03011"/>
    <w:rPr>
      <w:sz w:val="16"/>
      <w:szCs w:val="16"/>
    </w:rPr>
  </w:style>
  <w:style w:type="paragraph" w:styleId="CommentText">
    <w:name w:val="annotation text"/>
    <w:basedOn w:val="Normal"/>
    <w:link w:val="CommentTextChar"/>
    <w:rsid w:val="00F03011"/>
    <w:rPr>
      <w:sz w:val="20"/>
    </w:rPr>
  </w:style>
  <w:style w:type="character" w:customStyle="1" w:styleId="CommentTextChar">
    <w:name w:val="Comment Text Char"/>
    <w:link w:val="CommentText"/>
    <w:rsid w:val="00F03011"/>
    <w:rPr>
      <w:lang w:val="en-GB" w:eastAsia="en-US"/>
    </w:rPr>
  </w:style>
  <w:style w:type="paragraph" w:styleId="CommentSubject">
    <w:name w:val="annotation subject"/>
    <w:basedOn w:val="CommentText"/>
    <w:next w:val="CommentText"/>
    <w:link w:val="CommentSubjectChar"/>
    <w:rsid w:val="00F03011"/>
    <w:rPr>
      <w:b/>
      <w:bCs/>
    </w:rPr>
  </w:style>
  <w:style w:type="character" w:customStyle="1" w:styleId="CommentSubjectChar">
    <w:name w:val="Comment Subject Char"/>
    <w:link w:val="CommentSubject"/>
    <w:rsid w:val="00F03011"/>
    <w:rPr>
      <w:b/>
      <w:bCs/>
      <w:lang w:val="en-GB" w:eastAsia="en-US"/>
    </w:rPr>
  </w:style>
  <w:style w:type="table" w:styleId="TableGrid">
    <w:name w:val="Table Grid"/>
    <w:basedOn w:val="TableNormal"/>
    <w:rsid w:val="00AF0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7518"/>
    <w:rPr>
      <w:sz w:val="24"/>
      <w:lang w:val="en-GB" w:eastAsia="en-US"/>
    </w:rPr>
  </w:style>
  <w:style w:type="paragraph" w:customStyle="1" w:styleId="SDMDocInfoText">
    <w:name w:val="SDMDocInfoText"/>
    <w:basedOn w:val="Normal"/>
    <w:link w:val="SDMDocInfoTextChar"/>
    <w:rsid w:val="0000452A"/>
    <w:pPr>
      <w:keepLines/>
      <w:numPr>
        <w:numId w:val="13"/>
      </w:numPr>
      <w:spacing w:before="80" w:after="80"/>
      <w:jc w:val="both"/>
    </w:pPr>
    <w:rPr>
      <w:rFonts w:ascii="Arial" w:eastAsia="MS Mincho" w:hAnsi="Arial" w:cs="Arial"/>
      <w:sz w:val="20"/>
      <w:szCs w:val="24"/>
    </w:rPr>
  </w:style>
  <w:style w:type="character" w:customStyle="1" w:styleId="SDMDocInfoTextChar">
    <w:name w:val="SDMDocInfoText Char"/>
    <w:link w:val="SDMDocInfoText"/>
    <w:rsid w:val="0000452A"/>
    <w:rPr>
      <w:rFonts w:ascii="Arial" w:eastAsia="MS Mincho" w:hAnsi="Arial" w:cs="Arial"/>
      <w:szCs w:val="24"/>
      <w:lang w:val="en-GB" w:eastAsia="en-US"/>
    </w:rPr>
  </w:style>
  <w:style w:type="paragraph" w:customStyle="1" w:styleId="SDMDocInfoTitle">
    <w:name w:val="SDMDocInfoTitle"/>
    <w:basedOn w:val="Normal"/>
    <w:rsid w:val="0000452A"/>
    <w:pPr>
      <w:keepNext/>
      <w:keepLines/>
      <w:spacing w:before="480" w:after="240"/>
      <w:jc w:val="center"/>
    </w:pPr>
    <w:rPr>
      <w:rFonts w:ascii="Arial" w:eastAsia="MS Mincho" w:hAnsi="Arial" w:cs="Arial"/>
      <w:b/>
      <w:szCs w:val="22"/>
    </w:rPr>
  </w:style>
  <w:style w:type="paragraph" w:customStyle="1" w:styleId="SDMDocInfoHeadRow">
    <w:name w:val="SDMDocInfoHeadRow"/>
    <w:basedOn w:val="Normal"/>
    <w:rsid w:val="0000452A"/>
    <w:pPr>
      <w:keepNext/>
      <w:keepLines/>
      <w:jc w:val="both"/>
    </w:pPr>
    <w:rPr>
      <w:rFonts w:ascii="Arial" w:eastAsia="MS Mincho" w:hAnsi="Arial" w:cs="Arial"/>
      <w:i/>
      <w:sz w:val="16"/>
      <w:szCs w:val="16"/>
    </w:rPr>
  </w:style>
  <w:style w:type="numbering" w:customStyle="1" w:styleId="SDMDocInfoTextBullets">
    <w:name w:val="SDMDocInfoTextBullets"/>
    <w:uiPriority w:val="99"/>
    <w:rsid w:val="0000452A"/>
    <w:pPr>
      <w:numPr>
        <w:numId w:val="13"/>
      </w:numPr>
    </w:pPr>
  </w:style>
  <w:style w:type="character" w:styleId="Hyperlink">
    <w:name w:val="Hyperlink"/>
    <w:rsid w:val="00841B9B"/>
    <w:rPr>
      <w:color w:val="0563C1"/>
      <w:u w:val="single"/>
    </w:rPr>
  </w:style>
  <w:style w:type="character" w:styleId="UnresolvedMention">
    <w:name w:val="Unresolved Mention"/>
    <w:uiPriority w:val="99"/>
    <w:semiHidden/>
    <w:unhideWhenUsed/>
    <w:rsid w:val="00841B9B"/>
    <w:rPr>
      <w:color w:val="605E5C"/>
      <w:shd w:val="clear" w:color="auto" w:fill="E1DFDD"/>
    </w:rPr>
  </w:style>
  <w:style w:type="paragraph" w:customStyle="1" w:styleId="Default">
    <w:name w:val="Default"/>
    <w:basedOn w:val="Normal"/>
    <w:uiPriority w:val="1"/>
    <w:rsid w:val="500DB10E"/>
    <w:rPr>
      <w:rFonts w:ascii="Cambria Math" w:hAnsi="Cambria Math" w:cs="Cambria Math"/>
      <w:color w:val="000000" w:themeColor="text1"/>
    </w:rPr>
  </w:style>
  <w:style w:type="paragraph" w:styleId="ListParagraph">
    <w:name w:val="List Paragraph"/>
    <w:aliases w:val="body bullets,Desmond 2,Texte Général,Paragraphe  revu,Bullet L1,Titulo 4,References,List Paragraph (numbered (a)),Bullets,Liste 1,List Paragraph1,Numbered List Paragraph,List Bullet Mary,Medium Grid 1 - Accent 21,ReferencesCxSpLast"/>
    <w:basedOn w:val="Normal"/>
    <w:link w:val="ListParagraphChar"/>
    <w:uiPriority w:val="34"/>
    <w:qFormat/>
    <w:rsid w:val="500DB10E"/>
    <w:pPr>
      <w:ind w:left="720"/>
      <w:contextualSpacing/>
    </w:pPr>
  </w:style>
  <w:style w:type="character" w:customStyle="1" w:styleId="ListParagraphChar">
    <w:name w:val="List Paragraph Char"/>
    <w:aliases w:val="body bullets Char,Desmond 2 Char,Texte Général Char,Paragraphe  revu Char,Bullet L1 Char,Titulo 4 Char,References Char,List Paragraph (numbered (a)) Char,Bullets Char,Liste 1 Char,List Paragraph1 Char,Numbered List Paragraph Char"/>
    <w:basedOn w:val="DefaultParagraphFont"/>
    <w:link w:val="ListParagraph"/>
    <w:uiPriority w:val="34"/>
    <w:qFormat/>
    <w:locked/>
    <w:rsid w:val="00B3572C"/>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18" ma:contentTypeDescription="Create a new document." ma:contentTypeScope="" ma:versionID="56fdfd420184d669367e98b2bededb4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141ace98fd1ea992034e7d8d24be0ca8"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03930-1354-4902-8526-7ABB86F0F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BB583-7C7F-479E-845E-742E92DD6AA7}">
  <ds:schemaRefs>
    <ds:schemaRef ds:uri="http://schemas.microsoft.com/sharepoint/v3/contenttype/forms"/>
  </ds:schemaRefs>
</ds:datastoreItem>
</file>

<file path=customXml/itemProps3.xml><?xml version="1.0" encoding="utf-8"?>
<ds:datastoreItem xmlns:ds="http://schemas.openxmlformats.org/officeDocument/2006/customXml" ds:itemID="{7E163521-C728-474A-8AF8-213C6832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1499</Words>
  <Characters>8923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A6.4-FORM-METH-007</vt:lpstr>
    </vt:vector>
  </TitlesOfParts>
  <Company>UNFCCC</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A6.4-FORM-METH-007</dc:title>
  <dc:subject>Methodology</dc:subject>
  <dc:creator>UNFCCC</dc:creator>
  <cp:keywords>A6.4-FORM-METH-007</cp:keywords>
  <dc:description>A6.4-FORM-METH-007</dc:description>
  <cp:lastModifiedBy>Jane Stickdorn</cp:lastModifiedBy>
  <cp:revision>2</cp:revision>
  <cp:lastPrinted>2025-05-21T00:14:00Z</cp:lastPrinted>
  <dcterms:created xsi:type="dcterms:W3CDTF">2025-07-06T21:46:00Z</dcterms:created>
  <dcterms:modified xsi:type="dcterms:W3CDTF">2025-07-06T21:46:00Z</dcterms:modified>
  <cp:category>Administration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ocument Symbol">
    <vt:lpwstr/>
  </property>
  <property fmtid="{D5CDD505-2E9C-101B-9397-08002B2CF9AE}" pid="5" name="Doc.SymbolNumber">
    <vt:lpwstr/>
  </property>
</Properties>
</file>