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67" w:type="dxa"/>
        <w:tblInd w:w="5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E0E0E0"/>
        <w:tblCellMar>
          <w:left w:w="56" w:type="dxa"/>
          <w:right w:w="56" w:type="dxa"/>
        </w:tblCellMar>
        <w:tblLook w:val="0000" w:firstRow="0" w:lastRow="0" w:firstColumn="0" w:lastColumn="0" w:noHBand="0" w:noVBand="0"/>
      </w:tblPr>
      <w:tblGrid>
        <w:gridCol w:w="4257"/>
        <w:gridCol w:w="5585"/>
      </w:tblGrid>
      <w:tr w:rsidR="00D936D2" w:rsidRPr="001C76F5" w14:paraId="368D074C" w14:textId="77777777" w:rsidTr="181D05BD">
        <w:trPr>
          <w:trHeight w:val="1361"/>
        </w:trPr>
        <w:tc>
          <w:tcPr>
            <w:tcW w:w="9567" w:type="dxa"/>
            <w:gridSpan w:val="2"/>
            <w:vAlign w:val="center"/>
          </w:tcPr>
          <w:p w14:paraId="45130580" w14:textId="47C31221" w:rsidR="00D936D2" w:rsidRPr="00A06013" w:rsidRDefault="00154FE0" w:rsidP="00781270">
            <w:pPr>
              <w:pStyle w:val="TitleForm"/>
              <w:rPr>
                <w:caps/>
              </w:rPr>
            </w:pPr>
            <w:r w:rsidRPr="00A06013">
              <w:rPr>
                <w:caps/>
                <w:noProof/>
                <w:lang w:val="de-DE"/>
              </w:rPr>
              <w:drawing>
                <wp:anchor distT="0" distB="0" distL="114300" distR="114300" simplePos="0" relativeHeight="251658240" behindDoc="0" locked="0" layoutInCell="1" allowOverlap="0" wp14:anchorId="7C2D71C5" wp14:editId="06592E85">
                  <wp:simplePos x="0" y="0"/>
                  <wp:positionH relativeFrom="column">
                    <wp:posOffset>264160</wp:posOffset>
                  </wp:positionH>
                  <wp:positionV relativeFrom="paragraph">
                    <wp:posOffset>46355</wp:posOffset>
                  </wp:positionV>
                  <wp:extent cx="571500" cy="457200"/>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5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781270" w:rsidRPr="008144D5">
              <w:rPr>
                <w:caps/>
                <w:lang w:val="en-US"/>
              </w:rPr>
              <w:t>New baseline and monitoring methodology or methodological tool recommendation</w:t>
            </w:r>
            <w:r w:rsidR="00C94780">
              <w:rPr>
                <w:caps/>
                <w:lang w:val="en-US"/>
              </w:rPr>
              <w:t xml:space="preserve"> FORM</w:t>
            </w:r>
          </w:p>
          <w:p w14:paraId="05C6CC01" w14:textId="4909C21D" w:rsidR="00D936D2" w:rsidRPr="001C76F5" w:rsidRDefault="00BE3555" w:rsidP="0005094F">
            <w:pPr>
              <w:ind w:left="1077"/>
              <w:jc w:val="center"/>
              <w:rPr>
                <w:sz w:val="20"/>
              </w:rPr>
            </w:pPr>
            <w:r w:rsidRPr="00BE3555">
              <w:rPr>
                <w:rFonts w:ascii="Arial" w:hAnsi="Arial" w:cs="Arial"/>
                <w:b/>
              </w:rPr>
              <w:t xml:space="preserve">(Version </w:t>
            </w:r>
            <w:r w:rsidR="00DE701F">
              <w:rPr>
                <w:rFonts w:ascii="Arial" w:hAnsi="Arial" w:cs="Arial"/>
                <w:b/>
              </w:rPr>
              <w:t>0</w:t>
            </w:r>
            <w:r w:rsidR="000E4C18">
              <w:rPr>
                <w:rFonts w:ascii="Arial" w:hAnsi="Arial" w:cs="Arial"/>
                <w:b/>
              </w:rPr>
              <w:t>2</w:t>
            </w:r>
            <w:r w:rsidR="0005094F">
              <w:rPr>
                <w:rFonts w:ascii="Arial" w:hAnsi="Arial" w:cs="Arial"/>
                <w:b/>
              </w:rPr>
              <w:t>.</w:t>
            </w:r>
            <w:r w:rsidR="00DE701F">
              <w:rPr>
                <w:rFonts w:ascii="Arial" w:hAnsi="Arial" w:cs="Arial"/>
                <w:b/>
              </w:rPr>
              <w:t>0</w:t>
            </w:r>
            <w:r w:rsidRPr="00BE3555">
              <w:rPr>
                <w:rFonts w:ascii="Arial" w:hAnsi="Arial" w:cs="Arial"/>
                <w:b/>
              </w:rPr>
              <w:t>)</w:t>
            </w:r>
          </w:p>
        </w:tc>
      </w:tr>
      <w:tr w:rsidR="00926112" w:rsidRPr="00BF62F5" w14:paraId="37168934" w14:textId="77777777" w:rsidTr="181D05BD">
        <w:tblPrEx>
          <w:tblCellMar>
            <w:left w:w="28" w:type="dxa"/>
            <w:right w:w="28" w:type="dxa"/>
          </w:tblCellMar>
        </w:tblPrEx>
        <w:trPr>
          <w:trHeight w:val="454"/>
        </w:trPr>
        <w:tc>
          <w:tcPr>
            <w:tcW w:w="9567" w:type="dxa"/>
            <w:gridSpan w:val="2"/>
            <w:shd w:val="clear" w:color="auto" w:fill="CCCCCC"/>
            <w:vAlign w:val="center"/>
          </w:tcPr>
          <w:p w14:paraId="3BA8000B" w14:textId="57A79602" w:rsidR="00926112" w:rsidRPr="00BF62F5" w:rsidRDefault="00D03A2C" w:rsidP="009E2612">
            <w:pPr>
              <w:pStyle w:val="SectionTitle"/>
            </w:pPr>
            <w:r w:rsidRPr="6BC62EE9">
              <w:t xml:space="preserve">Information to be completed by the </w:t>
            </w:r>
            <w:r w:rsidR="00A81BB2" w:rsidRPr="6BC62EE9">
              <w:t xml:space="preserve">Methodological </w:t>
            </w:r>
            <w:r w:rsidRPr="6BC62EE9">
              <w:t>Expert Panel</w:t>
            </w:r>
            <w:r w:rsidR="00D302F3" w:rsidRPr="6BC62EE9">
              <w:t xml:space="preserve"> (</w:t>
            </w:r>
            <w:proofErr w:type="spellStart"/>
            <w:r w:rsidR="00D302F3" w:rsidRPr="6BC62EE9">
              <w:t>mep</w:t>
            </w:r>
            <w:proofErr w:type="spellEnd"/>
            <w:r w:rsidR="00D302F3" w:rsidRPr="6BC62EE9">
              <w:t>)</w:t>
            </w:r>
          </w:p>
        </w:tc>
      </w:tr>
      <w:tr w:rsidR="000E4C18" w:rsidRPr="001C76F5" w14:paraId="5BB21351" w14:textId="77777777" w:rsidTr="181D05BD">
        <w:tblPrEx>
          <w:tblCellMar>
            <w:left w:w="28" w:type="dxa"/>
            <w:right w:w="28" w:type="dxa"/>
          </w:tblCellMar>
        </w:tblPrEx>
        <w:tc>
          <w:tcPr>
            <w:tcW w:w="3615" w:type="dxa"/>
            <w:shd w:val="clear" w:color="auto" w:fill="E6E6E6"/>
            <w:vAlign w:val="center"/>
          </w:tcPr>
          <w:p w14:paraId="3BABF6E6" w14:textId="73440E85" w:rsidR="000E4C18" w:rsidRDefault="000E4C18" w:rsidP="002A410D">
            <w:pPr>
              <w:pStyle w:val="RegLeftInstructionCell"/>
            </w:pPr>
            <w:r>
              <w:t>Date and number of the MEP meeting</w:t>
            </w:r>
          </w:p>
        </w:tc>
        <w:sdt>
          <w:sdtPr>
            <w:rPr>
              <w:bCs/>
            </w:rPr>
            <w:id w:val="-1018230762"/>
            <w:placeholder>
              <w:docPart w:val="4909E0D592D445FC86536D0768C321B8"/>
            </w:placeholder>
            <w15:color w:val="000000"/>
            <w:date w:fullDate="2026-01-30T00:00:00Z">
              <w:dateFormat w:val="dd/MM/yyyy"/>
              <w:lid w:val="en-US"/>
              <w:storeMappedDataAs w:val="dateTime"/>
              <w:calendar w:val="gregorian"/>
            </w:date>
          </w:sdtPr>
          <w:sdtContent>
            <w:tc>
              <w:tcPr>
                <w:tcW w:w="5952" w:type="dxa"/>
                <w:tcBorders>
                  <w:top w:val="single" w:sz="4" w:space="0" w:color="auto"/>
                  <w:bottom w:val="single" w:sz="4" w:space="0" w:color="auto"/>
                </w:tcBorders>
                <w:vAlign w:val="center"/>
              </w:tcPr>
              <w:p w14:paraId="4F2BBB02" w14:textId="0C033A86" w:rsidR="000E4C18" w:rsidRDefault="0060166D" w:rsidP="000E4C18">
                <w:pPr>
                  <w:pStyle w:val="RegTypePara"/>
                  <w:spacing w:before="60" w:after="60"/>
                </w:pPr>
                <w:r>
                  <w:rPr>
                    <w:bCs/>
                    <w:lang w:val="en-US"/>
                  </w:rPr>
                  <w:t>30/01/2026</w:t>
                </w:r>
              </w:p>
            </w:tc>
          </w:sdtContent>
        </w:sdt>
      </w:tr>
      <w:tr w:rsidR="0002420E" w:rsidRPr="001C76F5" w14:paraId="05B82F9F" w14:textId="77777777" w:rsidTr="181D05BD">
        <w:tblPrEx>
          <w:tblCellMar>
            <w:left w:w="28" w:type="dxa"/>
            <w:right w:w="28" w:type="dxa"/>
          </w:tblCellMar>
        </w:tblPrEx>
        <w:tc>
          <w:tcPr>
            <w:tcW w:w="3615" w:type="dxa"/>
            <w:shd w:val="clear" w:color="auto" w:fill="E6E6E6"/>
            <w:vAlign w:val="center"/>
          </w:tcPr>
          <w:p w14:paraId="3186E21B" w14:textId="6073B888" w:rsidR="0002420E" w:rsidRDefault="009D2A2E" w:rsidP="002A410D">
            <w:pPr>
              <w:pStyle w:val="RegLeftInstructionCell"/>
            </w:pPr>
            <w:r>
              <w:t>Type of standard</w:t>
            </w:r>
          </w:p>
        </w:tc>
        <w:sdt>
          <w:sdtPr>
            <w:alias w:val="TypeStandard"/>
            <w:tag w:val="TypeStandard"/>
            <w:id w:val="-540289920"/>
            <w:placeholder>
              <w:docPart w:val="73919761AD6F45A2874D83F4C074DE1B"/>
            </w:placeholder>
            <w:comboBox>
              <w:listItem w:displayText="New baseline and monitoring methodology" w:value="New baseline and monitoring methodology"/>
              <w:listItem w:displayText="New methodological tool" w:value="New methodological tool"/>
            </w:comboBox>
          </w:sdtPr>
          <w:sdtContent>
            <w:tc>
              <w:tcPr>
                <w:tcW w:w="5952" w:type="dxa"/>
                <w:vAlign w:val="center"/>
              </w:tcPr>
              <w:p w14:paraId="1E9CF037" w14:textId="7C82ABB8" w:rsidR="0002420E" w:rsidRDefault="00775C39" w:rsidP="000E4C18">
                <w:pPr>
                  <w:pStyle w:val="RegTypePara"/>
                  <w:spacing w:before="60" w:after="60"/>
                </w:pPr>
                <w:r>
                  <w:t>New baseline and monitoring methodology</w:t>
                </w:r>
              </w:p>
            </w:tc>
          </w:sdtContent>
        </w:sdt>
      </w:tr>
      <w:tr w:rsidR="00934FAD" w:rsidRPr="001C76F5" w14:paraId="41A3BE70" w14:textId="77777777" w:rsidTr="181D05BD">
        <w:tblPrEx>
          <w:tblCellMar>
            <w:left w:w="28" w:type="dxa"/>
            <w:right w:w="28" w:type="dxa"/>
          </w:tblCellMar>
        </w:tblPrEx>
        <w:tc>
          <w:tcPr>
            <w:tcW w:w="3615" w:type="dxa"/>
            <w:shd w:val="clear" w:color="auto" w:fill="E6E6E6"/>
            <w:vAlign w:val="center"/>
          </w:tcPr>
          <w:p w14:paraId="6E3F8CDD" w14:textId="13EE12C0" w:rsidR="00934FAD" w:rsidRDefault="00934FAD" w:rsidP="002A410D">
            <w:pPr>
              <w:pStyle w:val="RegLeftInstructionCell"/>
            </w:pPr>
            <w:r>
              <w:t>Unique reference number</w:t>
            </w:r>
          </w:p>
        </w:tc>
        <w:tc>
          <w:tcPr>
            <w:tcW w:w="5952" w:type="dxa"/>
            <w:vAlign w:val="center"/>
          </w:tcPr>
          <w:p w14:paraId="170BFADD" w14:textId="7F2F002E" w:rsidR="00934FAD" w:rsidRDefault="00D01F8A" w:rsidP="00C94E3B">
            <w:pPr>
              <w:pStyle w:val="RegTypePara"/>
              <w:spacing w:before="60" w:after="60"/>
            </w:pPr>
            <w:r w:rsidRPr="00D01F8A">
              <w:t>A6.4-PMM006</w:t>
            </w:r>
          </w:p>
        </w:tc>
      </w:tr>
      <w:tr w:rsidR="00E72E9D" w:rsidRPr="001C76F5" w14:paraId="093E9DC2" w14:textId="77777777" w:rsidTr="181D05BD">
        <w:tblPrEx>
          <w:tblCellMar>
            <w:left w:w="28" w:type="dxa"/>
            <w:right w:w="28" w:type="dxa"/>
          </w:tblCellMar>
        </w:tblPrEx>
        <w:tc>
          <w:tcPr>
            <w:tcW w:w="3615" w:type="dxa"/>
            <w:shd w:val="clear" w:color="auto" w:fill="E6E6E6"/>
            <w:vAlign w:val="center"/>
          </w:tcPr>
          <w:p w14:paraId="7BA813D7" w14:textId="73870FFA" w:rsidR="00E72E9D" w:rsidRDefault="00E72E9D" w:rsidP="002A410D">
            <w:pPr>
              <w:pStyle w:val="RegLeftInstructionCell"/>
            </w:pPr>
            <w:r w:rsidRPr="6BC62EE9">
              <w:t xml:space="preserve">Title </w:t>
            </w:r>
            <w:r w:rsidR="000E4C18" w:rsidRPr="6BC62EE9">
              <w:t>of the methodology or methodological tool</w:t>
            </w:r>
          </w:p>
        </w:tc>
        <w:tc>
          <w:tcPr>
            <w:tcW w:w="5952" w:type="dxa"/>
            <w:vAlign w:val="center"/>
          </w:tcPr>
          <w:p w14:paraId="7A0E14BD" w14:textId="369E4D9C" w:rsidR="00E72E9D" w:rsidRDefault="0060166D" w:rsidP="000E4C18">
            <w:pPr>
              <w:pStyle w:val="RegTypePara"/>
              <w:spacing w:before="60" w:after="60"/>
            </w:pPr>
            <w:r w:rsidRPr="0060166D">
              <w:t>Fertilizer production with renewables-based ammonia</w:t>
            </w:r>
          </w:p>
        </w:tc>
      </w:tr>
      <w:tr w:rsidR="000E4C18" w14:paraId="7DAE4D5A" w14:textId="77777777" w:rsidTr="181D05BD">
        <w:tblPrEx>
          <w:tblCellMar>
            <w:left w:w="28" w:type="dxa"/>
            <w:right w:w="28" w:type="dxa"/>
          </w:tblCellMar>
        </w:tblPrEx>
        <w:trPr>
          <w:trHeight w:val="348"/>
        </w:trPr>
        <w:tc>
          <w:tcPr>
            <w:tcW w:w="3615" w:type="dxa"/>
            <w:shd w:val="clear" w:color="auto" w:fill="E6E6E6"/>
          </w:tcPr>
          <w:p w14:paraId="25CCA645" w14:textId="74C2824F" w:rsidR="000E4C18" w:rsidRPr="00BE308D" w:rsidRDefault="000E4C18" w:rsidP="00CA75D6">
            <w:pPr>
              <w:pStyle w:val="RegLeftInstructionCell"/>
              <w:rPr>
                <w:rFonts w:eastAsia="Times New Roman"/>
                <w:lang w:eastAsia="de-DE"/>
              </w:rPr>
            </w:pPr>
            <w:r w:rsidRPr="00BE308D">
              <w:rPr>
                <w:rFonts w:eastAsia="Times New Roman"/>
                <w:lang w:eastAsia="de-DE"/>
              </w:rPr>
              <w:t>Title of underlying project activity or programme of activities</w:t>
            </w:r>
          </w:p>
        </w:tc>
        <w:tc>
          <w:tcPr>
            <w:tcW w:w="5952" w:type="dxa"/>
            <w:vAlign w:val="center"/>
          </w:tcPr>
          <w:p w14:paraId="37136249" w14:textId="7FC35938" w:rsidR="000E4C18" w:rsidRPr="00E5615F" w:rsidRDefault="00CA460C" w:rsidP="000E4C18">
            <w:pPr>
              <w:pStyle w:val="RegTypePara"/>
              <w:spacing w:before="60" w:after="60"/>
            </w:pPr>
            <w:r w:rsidRPr="00CA460C">
              <w:t>UGF- Uberaba Green Fertilizer Project</w:t>
            </w:r>
          </w:p>
        </w:tc>
      </w:tr>
      <w:tr w:rsidR="008B2A6A" w:rsidRPr="001C76F5" w14:paraId="1AE9259D" w14:textId="77777777" w:rsidTr="181D05BD">
        <w:tblPrEx>
          <w:tblCellMar>
            <w:left w:w="28" w:type="dxa"/>
            <w:right w:w="28" w:type="dxa"/>
          </w:tblCellMar>
        </w:tblPrEx>
        <w:trPr>
          <w:trHeight w:val="47"/>
        </w:trPr>
        <w:tc>
          <w:tcPr>
            <w:tcW w:w="3615" w:type="dxa"/>
            <w:tcBorders>
              <w:bottom w:val="single" w:sz="4" w:space="0" w:color="auto"/>
            </w:tcBorders>
            <w:shd w:val="clear" w:color="auto" w:fill="E6E6E6"/>
          </w:tcPr>
          <w:p w14:paraId="47BCBF73" w14:textId="407A2B67" w:rsidR="008B2A6A" w:rsidRDefault="00F90639" w:rsidP="008D51CE">
            <w:pPr>
              <w:pStyle w:val="RegLeftInstructionCell"/>
            </w:pPr>
            <w:r>
              <w:t>History of submission</w:t>
            </w:r>
          </w:p>
        </w:tc>
        <w:tc>
          <w:tcPr>
            <w:tcW w:w="5952" w:type="dxa"/>
            <w:tcBorders>
              <w:top w:val="single" w:sz="4" w:space="0" w:color="auto"/>
              <w:bottom w:val="single" w:sz="4" w:space="0" w:color="auto"/>
            </w:tcBorders>
            <w:vAlign w:val="center"/>
          </w:tcPr>
          <w:p w14:paraId="2F0982BC" w14:textId="10E7F30F" w:rsidR="008B2A6A" w:rsidRPr="008A21F3" w:rsidRDefault="00AD4100" w:rsidP="000E4C18">
            <w:pPr>
              <w:pStyle w:val="RegFormPara"/>
              <w:rPr>
                <w:bCs/>
              </w:rPr>
            </w:pPr>
            <w:r w:rsidRPr="00AD4100">
              <w:rPr>
                <w:bCs/>
              </w:rPr>
              <w:t>07 - 27 January 2026: Open for public input</w:t>
            </w:r>
          </w:p>
        </w:tc>
      </w:tr>
      <w:tr w:rsidR="000E4C18" w:rsidRPr="001C76F5" w14:paraId="2080C5CD" w14:textId="77777777" w:rsidTr="181D05BD">
        <w:tblPrEx>
          <w:tblCellMar>
            <w:left w:w="28" w:type="dxa"/>
            <w:right w:w="28" w:type="dxa"/>
          </w:tblCellMar>
        </w:tblPrEx>
        <w:trPr>
          <w:trHeight w:val="47"/>
        </w:trPr>
        <w:tc>
          <w:tcPr>
            <w:tcW w:w="3615" w:type="dxa"/>
            <w:tcBorders>
              <w:bottom w:val="single" w:sz="4" w:space="0" w:color="auto"/>
            </w:tcBorders>
            <w:shd w:val="clear" w:color="auto" w:fill="E6E6E6"/>
          </w:tcPr>
          <w:p w14:paraId="00D7ECE5" w14:textId="77777777" w:rsidR="000E4C18" w:rsidRDefault="000E4C18" w:rsidP="000E4C18">
            <w:pPr>
              <w:pStyle w:val="RegLeftInstructionCell"/>
            </w:pPr>
            <w:r w:rsidRPr="6BC62EE9">
              <w:t>Is a similar methodology(</w:t>
            </w:r>
            <w:proofErr w:type="spellStart"/>
            <w:r w:rsidRPr="6BC62EE9">
              <w:t>ies</w:t>
            </w:r>
            <w:proofErr w:type="spellEnd"/>
            <w:r w:rsidRPr="6BC62EE9">
              <w:t>) already under review/approved under the Article 6.4 mechanism?</w:t>
            </w:r>
          </w:p>
          <w:p w14:paraId="30BAC360" w14:textId="76A7C8AE" w:rsidR="000E4C18" w:rsidRDefault="000E4C18" w:rsidP="000E4C18">
            <w:pPr>
              <w:pStyle w:val="RegLeftInstructionCell"/>
            </w:pPr>
            <w:r w:rsidRPr="6BC62EE9">
              <w:t xml:space="preserve">Is the methodology </w:t>
            </w:r>
            <w:proofErr w:type="gramStart"/>
            <w:r w:rsidRPr="6BC62EE9">
              <w:t>similar to</w:t>
            </w:r>
            <w:proofErr w:type="gramEnd"/>
            <w:r w:rsidRPr="6BC62EE9">
              <w:t xml:space="preserve"> an approved CDM methodology?</w:t>
            </w:r>
          </w:p>
        </w:tc>
        <w:tc>
          <w:tcPr>
            <w:tcW w:w="5952" w:type="dxa"/>
            <w:tcBorders>
              <w:top w:val="single" w:sz="4" w:space="0" w:color="auto"/>
              <w:bottom w:val="single" w:sz="4" w:space="0" w:color="auto"/>
            </w:tcBorders>
            <w:vAlign w:val="center"/>
          </w:tcPr>
          <w:p w14:paraId="07E61358" w14:textId="2BB66FB3" w:rsidR="000E4C18" w:rsidRDefault="005D267D" w:rsidP="00C94E3B">
            <w:pPr>
              <w:pStyle w:val="RegFormPara"/>
              <w:rPr>
                <w:bCs/>
              </w:rPr>
            </w:pPr>
            <w:r w:rsidRPr="005D267D">
              <w:rPr>
                <w:bCs/>
              </w:rPr>
              <w:t>A6.4-PNM001</w:t>
            </w:r>
            <w:r w:rsidR="008F6B2F">
              <w:rPr>
                <w:bCs/>
              </w:rPr>
              <w:t xml:space="preserve"> - </w:t>
            </w:r>
            <w:r w:rsidRPr="005D267D">
              <w:rPr>
                <w:bCs/>
              </w:rPr>
              <w:t>Production of Ammonia through electrolysis of water, air separation and synthesis of hydrogen and nitrogen</w:t>
            </w:r>
          </w:p>
        </w:tc>
      </w:tr>
      <w:tr w:rsidR="0045453F" w:rsidRPr="00BF62F5" w14:paraId="6203718E" w14:textId="77777777" w:rsidTr="181D05BD">
        <w:tblPrEx>
          <w:tblCellMar>
            <w:left w:w="28" w:type="dxa"/>
            <w:right w:w="28" w:type="dxa"/>
          </w:tblCellMar>
        </w:tblPrEx>
        <w:trPr>
          <w:trHeight w:val="454"/>
        </w:trPr>
        <w:tc>
          <w:tcPr>
            <w:tcW w:w="9567" w:type="dxa"/>
            <w:gridSpan w:val="2"/>
            <w:shd w:val="clear" w:color="auto" w:fill="CCCCCC"/>
            <w:vAlign w:val="center"/>
          </w:tcPr>
          <w:p w14:paraId="3F09475C" w14:textId="6D52DD42" w:rsidR="0045453F" w:rsidRPr="00BF62F5" w:rsidRDefault="00B97EDD" w:rsidP="008D51CE">
            <w:pPr>
              <w:pStyle w:val="SectionTitle"/>
            </w:pPr>
            <w:r w:rsidRPr="6BC62EE9">
              <w:t xml:space="preserve">Section I. </w:t>
            </w:r>
            <w:r w:rsidR="0045453F" w:rsidRPr="6BC62EE9">
              <w:t xml:space="preserve">Information about the </w:t>
            </w:r>
            <w:r w:rsidR="007F0D80" w:rsidRPr="6BC62EE9">
              <w:t xml:space="preserve">new </w:t>
            </w:r>
            <w:r w:rsidR="00F64683" w:rsidRPr="6BC62EE9">
              <w:t xml:space="preserve">baseline and monitoring </w:t>
            </w:r>
            <w:r w:rsidR="007F0D80" w:rsidRPr="6BC62EE9">
              <w:t>methodology</w:t>
            </w:r>
          </w:p>
        </w:tc>
      </w:tr>
      <w:tr w:rsidR="001771EC" w:rsidRPr="001C76F5" w14:paraId="722E29A4" w14:textId="77777777" w:rsidTr="181D05BD">
        <w:tblPrEx>
          <w:tblCellMar>
            <w:left w:w="28" w:type="dxa"/>
            <w:right w:w="28" w:type="dxa"/>
          </w:tblCellMar>
        </w:tblPrEx>
        <w:tc>
          <w:tcPr>
            <w:tcW w:w="9567" w:type="dxa"/>
            <w:gridSpan w:val="2"/>
            <w:tcBorders>
              <w:top w:val="single" w:sz="4" w:space="0" w:color="auto"/>
              <w:bottom w:val="dotted" w:sz="4" w:space="0" w:color="auto"/>
            </w:tcBorders>
            <w:shd w:val="clear" w:color="auto" w:fill="E6E6E6"/>
            <w:vAlign w:val="center"/>
          </w:tcPr>
          <w:p w14:paraId="2D7EBD3A" w14:textId="495628C9" w:rsidR="001771EC" w:rsidRDefault="001771EC" w:rsidP="001771EC">
            <w:pPr>
              <w:pStyle w:val="RegLeftInstructionCell"/>
            </w:pPr>
            <w:r w:rsidRPr="6BC62EE9">
              <w:rPr>
                <w:rFonts w:eastAsia="Times New Roman"/>
                <w:lang w:eastAsia="de-DE"/>
              </w:rPr>
              <w:t xml:space="preserve">Short description of the types of </w:t>
            </w:r>
            <w:proofErr w:type="gramStart"/>
            <w:r w:rsidR="000E4C18" w:rsidRPr="6BC62EE9">
              <w:rPr>
                <w:rFonts w:eastAsia="Times New Roman"/>
                <w:lang w:eastAsia="de-DE"/>
              </w:rPr>
              <w:t>Article</w:t>
            </w:r>
            <w:proofErr w:type="gramEnd"/>
            <w:r w:rsidR="000E4C18" w:rsidRPr="6BC62EE9">
              <w:rPr>
                <w:rFonts w:eastAsia="Times New Roman"/>
                <w:lang w:eastAsia="de-DE"/>
              </w:rPr>
              <w:t xml:space="preserve"> 6.4 </w:t>
            </w:r>
            <w:r w:rsidRPr="6BC62EE9">
              <w:rPr>
                <w:rFonts w:eastAsia="Times New Roman"/>
                <w:lang w:eastAsia="de-DE"/>
              </w:rPr>
              <w:t>activities covered by the methodology</w:t>
            </w:r>
          </w:p>
        </w:tc>
      </w:tr>
      <w:tr w:rsidR="001771EC" w:rsidRPr="001C76F5" w14:paraId="69F6A2D4" w14:textId="77777777" w:rsidTr="181D05BD">
        <w:tblPrEx>
          <w:tblCellMar>
            <w:left w:w="28" w:type="dxa"/>
            <w:right w:w="28" w:type="dxa"/>
          </w:tblCellMar>
        </w:tblPrEx>
        <w:tc>
          <w:tcPr>
            <w:tcW w:w="9567" w:type="dxa"/>
            <w:gridSpan w:val="2"/>
            <w:tcBorders>
              <w:top w:val="dotted" w:sz="4" w:space="0" w:color="auto"/>
              <w:bottom w:val="single" w:sz="4" w:space="0" w:color="auto"/>
            </w:tcBorders>
            <w:vAlign w:val="center"/>
          </w:tcPr>
          <w:p w14:paraId="0E41CB0C" w14:textId="77777777" w:rsidR="001771EC" w:rsidRDefault="00D42012" w:rsidP="00D42012">
            <w:pPr>
              <w:pStyle w:val="RegLeftInstructionCell"/>
              <w:spacing w:before="60" w:after="60"/>
              <w:rPr>
                <w:rFonts w:eastAsia="Times New Roman"/>
                <w:b w:val="0"/>
                <w:bCs/>
                <w:lang w:eastAsia="de-DE"/>
              </w:rPr>
            </w:pPr>
            <w:r w:rsidRPr="00D42012">
              <w:rPr>
                <w:rFonts w:eastAsia="Times New Roman"/>
                <w:b w:val="0"/>
                <w:bCs/>
                <w:lang w:eastAsia="de-DE"/>
              </w:rPr>
              <w:t>This methodology is applicable to activities producing renewables-based ammonia for fertilizer production replacing conventional ammonia production that is based on fossil fuel feedstocks to produce the required hydrogen. Accordingly, CO</w:t>
            </w:r>
            <w:r w:rsidRPr="00425CAD">
              <w:rPr>
                <w:rFonts w:eastAsia="Times New Roman"/>
                <w:b w:val="0"/>
                <w:bCs/>
                <w:vertAlign w:val="subscript"/>
                <w:lang w:eastAsia="de-DE"/>
              </w:rPr>
              <w:t>2</w:t>
            </w:r>
            <w:r w:rsidRPr="00D42012">
              <w:rPr>
                <w:rFonts w:eastAsia="Times New Roman"/>
                <w:b w:val="0"/>
                <w:bCs/>
                <w:lang w:eastAsia="de-DE"/>
              </w:rPr>
              <w:t xml:space="preserve"> emissions from the fossil fuel feedstock conversion process are avoided and the use of electricity from renewable sources will further decrease GHG emissions of the entire production process.</w:t>
            </w:r>
          </w:p>
          <w:p w14:paraId="532DE2BF" w14:textId="77777777" w:rsidR="00A8223F" w:rsidRPr="00A8223F" w:rsidRDefault="00A8223F" w:rsidP="00A8223F">
            <w:pPr>
              <w:pStyle w:val="RegTypePara"/>
              <w:spacing w:before="60" w:after="60"/>
              <w:rPr>
                <w:b/>
                <w:bCs/>
              </w:rPr>
            </w:pPr>
            <w:r w:rsidRPr="00A8223F">
              <w:rPr>
                <w:b/>
                <w:bCs/>
              </w:rPr>
              <w:t>4. Manufacturing industries</w:t>
            </w:r>
          </w:p>
          <w:p w14:paraId="22608E35" w14:textId="77777777" w:rsidR="00A8223F" w:rsidRDefault="00A8223F" w:rsidP="00A8223F">
            <w:pPr>
              <w:pStyle w:val="RegTypePara"/>
              <w:spacing w:before="60" w:after="60"/>
            </w:pPr>
            <w:r>
              <w:t>Ammonia production as an industrial process requiring substantial energy input.</w:t>
            </w:r>
          </w:p>
          <w:p w14:paraId="6D3C5268" w14:textId="77777777" w:rsidR="00A8223F" w:rsidRDefault="00A8223F" w:rsidP="00A8223F">
            <w:pPr>
              <w:pStyle w:val="RegTypePara"/>
              <w:spacing w:before="60" w:after="60"/>
            </w:pPr>
            <w:r>
              <w:t>This methodology is globally applicable to project activities that produce ammonia, that is less carbon-intensive than conventional ammonia production, primarily with renewable electricity (RE) for:</w:t>
            </w:r>
          </w:p>
          <w:p w14:paraId="3E3240BD" w14:textId="56D9F60D" w:rsidR="00A8223F" w:rsidRDefault="00A8223F" w:rsidP="00C94E3B">
            <w:pPr>
              <w:pStyle w:val="RegTypePara"/>
              <w:numPr>
                <w:ilvl w:val="0"/>
                <w:numId w:val="29"/>
              </w:numPr>
              <w:spacing w:before="60" w:after="60"/>
              <w:ind w:left="414" w:hanging="357"/>
            </w:pPr>
            <w:r>
              <w:t>Production of hydrogen (H</w:t>
            </w:r>
            <w:r w:rsidRPr="00425CAD">
              <w:rPr>
                <w:vertAlign w:val="subscript"/>
              </w:rPr>
              <w:t>2</w:t>
            </w:r>
            <w:r>
              <w:t>) using electrolysers to separate water into H</w:t>
            </w:r>
            <w:r w:rsidRPr="00425CAD">
              <w:rPr>
                <w:vertAlign w:val="subscript"/>
              </w:rPr>
              <w:t>2</w:t>
            </w:r>
            <w:r>
              <w:t xml:space="preserve"> and </w:t>
            </w:r>
            <w:proofErr w:type="gramStart"/>
            <w:r>
              <w:t>O</w:t>
            </w:r>
            <w:r w:rsidRPr="00425CAD">
              <w:rPr>
                <w:vertAlign w:val="subscript"/>
              </w:rPr>
              <w:t>2</w:t>
            </w:r>
            <w:r>
              <w:t>;</w:t>
            </w:r>
            <w:proofErr w:type="gramEnd"/>
          </w:p>
          <w:p w14:paraId="28EA6E4D" w14:textId="0672699C" w:rsidR="00A8223F" w:rsidRDefault="00A8223F" w:rsidP="00C94E3B">
            <w:pPr>
              <w:pStyle w:val="RegTypePara"/>
              <w:numPr>
                <w:ilvl w:val="0"/>
                <w:numId w:val="29"/>
              </w:numPr>
              <w:spacing w:before="60" w:after="60"/>
              <w:ind w:left="414" w:hanging="357"/>
            </w:pPr>
            <w:r>
              <w:t xml:space="preserve">Production of nitrogen (N) through Air Separation Plants or other </w:t>
            </w:r>
            <w:proofErr w:type="gramStart"/>
            <w:r>
              <w:t>facilities;</w:t>
            </w:r>
            <w:proofErr w:type="gramEnd"/>
          </w:p>
          <w:p w14:paraId="44963911" w14:textId="6D6B4449" w:rsidR="00A8223F" w:rsidRDefault="00A8223F" w:rsidP="00C94E3B">
            <w:pPr>
              <w:pStyle w:val="RegTypePara"/>
              <w:numPr>
                <w:ilvl w:val="0"/>
                <w:numId w:val="29"/>
              </w:numPr>
              <w:spacing w:before="60" w:after="60"/>
              <w:ind w:left="414" w:hanging="357"/>
            </w:pPr>
            <w:r>
              <w:t>Synthesis of hydrogen and nitrogen to produce ammonia (Haber Bosch Process).</w:t>
            </w:r>
          </w:p>
          <w:p w14:paraId="6EBD29B9" w14:textId="52182AC0" w:rsidR="00A8223F" w:rsidRPr="00A8223F" w:rsidRDefault="00A8223F" w:rsidP="00A8223F">
            <w:pPr>
              <w:pStyle w:val="RegLeftInstructionCell"/>
              <w:spacing w:before="60" w:after="60"/>
              <w:rPr>
                <w:rFonts w:eastAsia="Times New Roman"/>
                <w:b w:val="0"/>
                <w:bCs/>
                <w:lang w:eastAsia="de-DE"/>
              </w:rPr>
            </w:pPr>
            <w:r w:rsidRPr="00A8223F">
              <w:rPr>
                <w:b w:val="0"/>
                <w:bCs/>
              </w:rPr>
              <w:t>The methodology allows under certain conditions for up to 10% of the electricity consumed to stem from the grid instead of dedicated renewable energy plants.</w:t>
            </w:r>
          </w:p>
        </w:tc>
      </w:tr>
      <w:tr w:rsidR="00112AA8" w:rsidRPr="001C76F5" w14:paraId="277BC262" w14:textId="77777777" w:rsidTr="181D05BD">
        <w:tblPrEx>
          <w:tblCellMar>
            <w:left w:w="28" w:type="dxa"/>
            <w:right w:w="28" w:type="dxa"/>
          </w:tblCellMar>
        </w:tblPrEx>
        <w:tc>
          <w:tcPr>
            <w:tcW w:w="9567" w:type="dxa"/>
            <w:gridSpan w:val="2"/>
            <w:tcBorders>
              <w:top w:val="single" w:sz="4" w:space="0" w:color="auto"/>
              <w:bottom w:val="dotted" w:sz="4" w:space="0" w:color="auto"/>
            </w:tcBorders>
            <w:shd w:val="clear" w:color="auto" w:fill="E6E6E6"/>
            <w:vAlign w:val="center"/>
          </w:tcPr>
          <w:p w14:paraId="4ED6F4D7" w14:textId="5E16B281" w:rsidR="00112AA8" w:rsidRDefault="00822337" w:rsidP="00112AA8">
            <w:pPr>
              <w:pStyle w:val="RegLeftInstructionCell"/>
            </w:pPr>
            <w:r w:rsidRPr="6BC62EE9">
              <w:rPr>
                <w:lang w:eastAsia="ja-JP"/>
              </w:rPr>
              <w:t>C</w:t>
            </w:r>
            <w:r w:rsidR="00EA48B4" w:rsidRPr="6BC62EE9">
              <w:rPr>
                <w:lang w:eastAsia="ja-JP"/>
              </w:rPr>
              <w:t>onditions under which the methodology is applicable</w:t>
            </w:r>
          </w:p>
        </w:tc>
      </w:tr>
      <w:tr w:rsidR="00112AA8" w:rsidRPr="001C76F5" w14:paraId="240C296B" w14:textId="77777777" w:rsidTr="181D05BD">
        <w:tblPrEx>
          <w:tblCellMar>
            <w:left w:w="28" w:type="dxa"/>
            <w:right w:w="28" w:type="dxa"/>
          </w:tblCellMar>
        </w:tblPrEx>
        <w:tc>
          <w:tcPr>
            <w:tcW w:w="9567" w:type="dxa"/>
            <w:gridSpan w:val="2"/>
            <w:tcBorders>
              <w:top w:val="dotted" w:sz="4" w:space="0" w:color="auto"/>
              <w:bottom w:val="single" w:sz="4" w:space="0" w:color="auto"/>
            </w:tcBorders>
            <w:vAlign w:val="center"/>
          </w:tcPr>
          <w:p w14:paraId="288A38A4" w14:textId="5D0C01DA" w:rsidR="00404F8B" w:rsidRDefault="00404F8B" w:rsidP="00C94E3B">
            <w:pPr>
              <w:pStyle w:val="RegTypePara"/>
              <w:numPr>
                <w:ilvl w:val="0"/>
                <w:numId w:val="30"/>
              </w:numPr>
              <w:spacing w:before="60" w:after="60"/>
              <w:ind w:left="414" w:hanging="357"/>
            </w:pPr>
            <w:r>
              <w:t xml:space="preserve">The activity produces renewables-based ammonia for fertilizer </w:t>
            </w:r>
            <w:proofErr w:type="gramStart"/>
            <w:r>
              <w:t>production;</w:t>
            </w:r>
            <w:proofErr w:type="gramEnd"/>
          </w:p>
          <w:p w14:paraId="29ED37A5" w14:textId="3BB68D95" w:rsidR="00404F8B" w:rsidRDefault="00404F8B" w:rsidP="00C94E3B">
            <w:pPr>
              <w:pStyle w:val="RegTypePara"/>
              <w:numPr>
                <w:ilvl w:val="0"/>
                <w:numId w:val="30"/>
              </w:numPr>
              <w:spacing w:before="60" w:after="60"/>
              <w:ind w:left="414" w:hanging="357"/>
            </w:pPr>
            <w:r>
              <w:t xml:space="preserve">No fossil fuels are used as feedstock in the production of hydrogen and </w:t>
            </w:r>
            <w:proofErr w:type="gramStart"/>
            <w:r>
              <w:t>ammonia;</w:t>
            </w:r>
            <w:proofErr w:type="gramEnd"/>
          </w:p>
          <w:p w14:paraId="1F4DD98D" w14:textId="2408FA0A" w:rsidR="00404F8B" w:rsidRDefault="00404F8B" w:rsidP="00C94E3B">
            <w:pPr>
              <w:pStyle w:val="RegTypePara"/>
              <w:numPr>
                <w:ilvl w:val="0"/>
                <w:numId w:val="30"/>
              </w:numPr>
              <w:spacing w:before="60" w:after="60"/>
              <w:ind w:left="414" w:hanging="357"/>
            </w:pPr>
            <w:r>
              <w:t xml:space="preserve">Hydrogen under the activity is produced from electrolysis and the entire production of hydrogen is used for the renewables-based ammonia </w:t>
            </w:r>
            <w:proofErr w:type="gramStart"/>
            <w:r>
              <w:t>production;</w:t>
            </w:r>
            <w:proofErr w:type="gramEnd"/>
          </w:p>
          <w:p w14:paraId="6FDF2DF7" w14:textId="51D06EFD" w:rsidR="00404F8B" w:rsidRDefault="00404F8B" w:rsidP="00C94E3B">
            <w:pPr>
              <w:pStyle w:val="RegTypePara"/>
              <w:numPr>
                <w:ilvl w:val="0"/>
                <w:numId w:val="30"/>
              </w:numPr>
              <w:spacing w:before="60" w:after="60"/>
              <w:ind w:left="414" w:hanging="357"/>
            </w:pPr>
            <w:r>
              <w:t xml:space="preserve">Nitrogen is produced from air </w:t>
            </w:r>
            <w:proofErr w:type="gramStart"/>
            <w:r>
              <w:t>separation;</w:t>
            </w:r>
            <w:proofErr w:type="gramEnd"/>
          </w:p>
          <w:p w14:paraId="13920D68" w14:textId="2A4F4BC3" w:rsidR="00404F8B" w:rsidRDefault="00404F8B" w:rsidP="00C94E3B">
            <w:pPr>
              <w:pStyle w:val="RegTypePara"/>
              <w:numPr>
                <w:ilvl w:val="0"/>
                <w:numId w:val="30"/>
              </w:numPr>
              <w:spacing w:before="60" w:after="60"/>
              <w:ind w:left="414" w:hanging="357"/>
            </w:pPr>
            <w:r>
              <w:lastRenderedPageBreak/>
              <w:t>Electricity used to produce hydrogen, nitrogen and ammonia is either sourced from one or a combination of the following sources:</w:t>
            </w:r>
          </w:p>
          <w:p w14:paraId="34C2088E" w14:textId="3D6DB672" w:rsidR="00404F8B" w:rsidRDefault="00404F8B" w:rsidP="00C94E3B">
            <w:pPr>
              <w:pStyle w:val="RegTypePara"/>
              <w:numPr>
                <w:ilvl w:val="1"/>
                <w:numId w:val="32"/>
              </w:numPr>
              <w:spacing w:before="60" w:after="60"/>
              <w:ind w:left="867" w:hanging="357"/>
            </w:pPr>
            <w:r>
              <w:t xml:space="preserve">from dedicated renewable energy sources connected directly to the ammonia production </w:t>
            </w:r>
            <w:proofErr w:type="gramStart"/>
            <w:r>
              <w:t>facility;</w:t>
            </w:r>
            <w:proofErr w:type="gramEnd"/>
          </w:p>
          <w:p w14:paraId="7641E60C" w14:textId="32040964" w:rsidR="00A9683C" w:rsidRDefault="00A9683C" w:rsidP="00C94E3B">
            <w:pPr>
              <w:pStyle w:val="RegTypePara"/>
              <w:numPr>
                <w:ilvl w:val="1"/>
                <w:numId w:val="32"/>
              </w:numPr>
              <w:spacing w:before="60" w:after="60"/>
              <w:ind w:left="867" w:hanging="357"/>
            </w:pPr>
            <w:r>
              <w:t xml:space="preserve">from dedicated renewable energy sources connected via the electricity grid to the ammonia production </w:t>
            </w:r>
            <w:proofErr w:type="gramStart"/>
            <w:r>
              <w:t>facility;</w:t>
            </w:r>
            <w:proofErr w:type="gramEnd"/>
          </w:p>
          <w:p w14:paraId="383FC722" w14:textId="12EF43E2" w:rsidR="00A9683C" w:rsidRDefault="00A9683C" w:rsidP="00C94E3B">
            <w:pPr>
              <w:pStyle w:val="RegTypePara"/>
              <w:numPr>
                <w:ilvl w:val="1"/>
                <w:numId w:val="32"/>
              </w:numPr>
              <w:spacing w:before="60" w:after="60"/>
              <w:ind w:left="867" w:hanging="357"/>
            </w:pPr>
            <w:r>
              <w:t>from the grid, where the grid emission factor (i.e. the combined margin) is equal or less than 0.2 tCO</w:t>
            </w:r>
            <w:r w:rsidRPr="00425CAD">
              <w:rPr>
                <w:vertAlign w:val="subscript"/>
              </w:rPr>
              <w:t>2</w:t>
            </w:r>
            <w:r>
              <w:t>e/MWh and it can be demonstrated that the share in total electricity production was expanded over the last 5</w:t>
            </w:r>
            <w:r w:rsidR="00425CAD">
              <w:t> </w:t>
            </w:r>
            <w:r>
              <w:t xml:space="preserve">years prior to the start date of the </w:t>
            </w:r>
            <w:proofErr w:type="gramStart"/>
            <w:r>
              <w:t>activity;</w:t>
            </w:r>
            <w:proofErr w:type="gramEnd"/>
          </w:p>
          <w:p w14:paraId="5512E07F" w14:textId="0BC9FD8C" w:rsidR="00A9683C" w:rsidRDefault="00A9683C" w:rsidP="00C94E3B">
            <w:pPr>
              <w:pStyle w:val="RegTypePara"/>
              <w:numPr>
                <w:ilvl w:val="1"/>
                <w:numId w:val="32"/>
              </w:numPr>
              <w:spacing w:before="60" w:after="60"/>
              <w:ind w:left="867" w:hanging="357"/>
            </w:pPr>
            <w:r>
              <w:t>From the grid, where the grid emission factor (i.e. the combined margin) is above 0.2 tCO</w:t>
            </w:r>
            <w:r w:rsidRPr="00425CAD">
              <w:rPr>
                <w:vertAlign w:val="subscript"/>
              </w:rPr>
              <w:t>2</w:t>
            </w:r>
            <w:r>
              <w:t>e/MWh and it can be demonstrated that the share in total electricity consumption from the grid is below 15%.</w:t>
            </w:r>
          </w:p>
          <w:p w14:paraId="0CB258C0" w14:textId="721EFB85" w:rsidR="00A9683C" w:rsidRDefault="00A9683C" w:rsidP="00C94E3B">
            <w:pPr>
              <w:pStyle w:val="RegTypePara"/>
              <w:numPr>
                <w:ilvl w:val="0"/>
                <w:numId w:val="30"/>
              </w:numPr>
              <w:spacing w:before="60" w:after="60"/>
              <w:ind w:left="414" w:hanging="357"/>
            </w:pPr>
            <w:r>
              <w:t xml:space="preserve">The activity shall demonstrate that the planned use of electricity from the grid will not result in increased grid instability and constraints negatively impacting other consumers of grid </w:t>
            </w:r>
            <w:proofErr w:type="gramStart"/>
            <w:r>
              <w:t>electricity;</w:t>
            </w:r>
            <w:proofErr w:type="gramEnd"/>
          </w:p>
          <w:p w14:paraId="6A04E7CB" w14:textId="0E5B470B" w:rsidR="00A9683C" w:rsidRDefault="00A9683C" w:rsidP="00C94E3B">
            <w:pPr>
              <w:pStyle w:val="RegTypePara"/>
              <w:numPr>
                <w:ilvl w:val="0"/>
                <w:numId w:val="30"/>
              </w:numPr>
              <w:spacing w:before="60" w:after="60"/>
              <w:ind w:left="414" w:hanging="357"/>
            </w:pPr>
            <w:r>
              <w:t xml:space="preserve">Ammonia is produced by the Haber-Bosch process using the hydrogen and nitrogen produced as per the previously described conditions; </w:t>
            </w:r>
            <w:proofErr w:type="gramStart"/>
            <w:r>
              <w:t>reductions</w:t>
            </w:r>
            <w:r w:rsidR="00C94E3B">
              <w:t>;</w:t>
            </w:r>
            <w:proofErr w:type="gramEnd"/>
          </w:p>
          <w:p w14:paraId="210F7C05" w14:textId="5F4F08BC" w:rsidR="00A9683C" w:rsidRDefault="00A9683C" w:rsidP="00C94E3B">
            <w:pPr>
              <w:pStyle w:val="RegTypePara"/>
              <w:numPr>
                <w:ilvl w:val="0"/>
                <w:numId w:val="30"/>
              </w:numPr>
              <w:spacing w:before="60" w:after="60"/>
              <w:ind w:left="414" w:hanging="357"/>
            </w:pPr>
            <w:r>
              <w:t xml:space="preserve">Only the share of ammonia used for fertilizer production within the host country of the activity is applicable for generating emission </w:t>
            </w:r>
            <w:proofErr w:type="gramStart"/>
            <w:r>
              <w:t>reductions;</w:t>
            </w:r>
            <w:proofErr w:type="gramEnd"/>
          </w:p>
          <w:p w14:paraId="59D1C31A" w14:textId="0A626C1C" w:rsidR="00A9683C" w:rsidRDefault="00A9683C" w:rsidP="00C94E3B">
            <w:pPr>
              <w:pStyle w:val="RegTypePara"/>
              <w:numPr>
                <w:ilvl w:val="0"/>
                <w:numId w:val="30"/>
              </w:numPr>
              <w:spacing w:before="60" w:after="60"/>
              <w:ind w:left="414" w:hanging="357"/>
            </w:pPr>
            <w:r>
              <w:t xml:space="preserve">The activity shall use no more than 5 % of the drinking water available locally, to ensure that the water used in the electrolysis will not displace other </w:t>
            </w:r>
            <w:proofErr w:type="gramStart"/>
            <w:r>
              <w:t>uses;</w:t>
            </w:r>
            <w:proofErr w:type="gramEnd"/>
          </w:p>
          <w:p w14:paraId="4CC5B977" w14:textId="10130112" w:rsidR="00A9683C" w:rsidRDefault="00A9683C" w:rsidP="00C94E3B">
            <w:pPr>
              <w:pStyle w:val="RegTypePara"/>
              <w:numPr>
                <w:ilvl w:val="0"/>
                <w:numId w:val="30"/>
              </w:numPr>
              <w:spacing w:before="60" w:after="60"/>
              <w:ind w:left="414" w:hanging="357"/>
            </w:pPr>
            <w:r>
              <w:t>Activities must demonstrate minimal impact on water needed for drinking, agriculture, livelihood and ecosystems as per Appendix</w:t>
            </w:r>
            <w:r w:rsidR="00425CAD">
              <w:t> </w:t>
            </w:r>
            <w:proofErr w:type="gramStart"/>
            <w:r>
              <w:t>II;</w:t>
            </w:r>
            <w:proofErr w:type="gramEnd"/>
          </w:p>
          <w:p w14:paraId="4D527D92" w14:textId="4F6C975B" w:rsidR="00A9683C" w:rsidRDefault="00A9683C" w:rsidP="00C94E3B">
            <w:pPr>
              <w:pStyle w:val="RegTypePara"/>
              <w:numPr>
                <w:ilvl w:val="0"/>
                <w:numId w:val="30"/>
              </w:numPr>
              <w:spacing w:before="60" w:after="60"/>
              <w:ind w:left="414" w:hanging="357"/>
            </w:pPr>
            <w:r>
              <w:t>Activities must demonstrate that water utilization will not have an impact on ecosystems resulting in an increase of emissions (e.g. loss in biomass or soil carbon stocks</w:t>
            </w:r>
            <w:proofErr w:type="gramStart"/>
            <w:r>
              <w:t>);</w:t>
            </w:r>
            <w:proofErr w:type="gramEnd"/>
          </w:p>
          <w:p w14:paraId="7CA649B8" w14:textId="10EACBAA" w:rsidR="00A9683C" w:rsidRDefault="00A9683C" w:rsidP="00C94E3B">
            <w:pPr>
              <w:pStyle w:val="RegTypePara"/>
              <w:numPr>
                <w:ilvl w:val="0"/>
                <w:numId w:val="30"/>
              </w:numPr>
              <w:spacing w:before="60" w:after="60"/>
              <w:ind w:left="414" w:hanging="357"/>
            </w:pPr>
            <w:r>
              <w:t>This methodology is applicable to activities implemented in existing ammonia and fertilizer production facilities replacing fossil-fuel-based hydrogen and ammonia production (brownfield) or to the construction of new hydrogen and ammonia production facilities (greenfield activities</w:t>
            </w:r>
            <w:proofErr w:type="gramStart"/>
            <w:r>
              <w:t>);</w:t>
            </w:r>
            <w:proofErr w:type="gramEnd"/>
          </w:p>
          <w:p w14:paraId="167FE837" w14:textId="0DFCB821" w:rsidR="00A9683C" w:rsidRDefault="00A9683C" w:rsidP="00C94E3B">
            <w:pPr>
              <w:pStyle w:val="RegTypePara"/>
              <w:numPr>
                <w:ilvl w:val="0"/>
                <w:numId w:val="30"/>
              </w:numPr>
              <w:spacing w:before="60" w:after="60"/>
              <w:ind w:left="414" w:hanging="357"/>
            </w:pPr>
            <w:r>
              <w:t xml:space="preserve">For brownfield activities, it must be possible to distinguish all production steps, related energy inputs and emission sources between the existing production pathway and the activity production pathway. This may be demonstrated based on the entire production facility or on the level of entire production </w:t>
            </w:r>
            <w:proofErr w:type="gramStart"/>
            <w:r>
              <w:t>lines;</w:t>
            </w:r>
            <w:proofErr w:type="gramEnd"/>
          </w:p>
          <w:p w14:paraId="3F68A157" w14:textId="2284F95A" w:rsidR="00A9683C" w:rsidRDefault="00A9683C" w:rsidP="00C94E3B">
            <w:pPr>
              <w:pStyle w:val="RegTypePara"/>
              <w:numPr>
                <w:ilvl w:val="0"/>
                <w:numId w:val="30"/>
              </w:numPr>
              <w:spacing w:before="60" w:after="60"/>
              <w:ind w:left="414" w:hanging="357"/>
            </w:pPr>
            <w:r>
              <w:t xml:space="preserve">For brownfield activities, it must be demonstrated that replaced equipment and production facilities are scrapped and not used </w:t>
            </w:r>
            <w:proofErr w:type="gramStart"/>
            <w:r>
              <w:t>elsewhere;</w:t>
            </w:r>
            <w:proofErr w:type="gramEnd"/>
          </w:p>
          <w:p w14:paraId="321D2B20" w14:textId="4549FD94" w:rsidR="00112AA8" w:rsidRDefault="00A9683C" w:rsidP="00C94E3B">
            <w:pPr>
              <w:pStyle w:val="RegTypePara"/>
              <w:numPr>
                <w:ilvl w:val="0"/>
                <w:numId w:val="30"/>
              </w:numPr>
              <w:spacing w:before="60" w:after="60"/>
              <w:ind w:left="414" w:hanging="357"/>
            </w:pPr>
            <w:r>
              <w:t>It can be demonstrated that there is no risk of double counting as per</w:t>
            </w:r>
            <w:r w:rsidR="00983B0C">
              <w:t xml:space="preserve"> </w:t>
            </w:r>
            <w:r w:rsidR="00983B0C" w:rsidRPr="00983B0C">
              <w:t>chapter 6 of</w:t>
            </w:r>
            <w:r>
              <w:t xml:space="preserve"> this methodology</w:t>
            </w:r>
            <w:r w:rsidR="00C94E3B">
              <w:t>.</w:t>
            </w:r>
          </w:p>
        </w:tc>
      </w:tr>
      <w:tr w:rsidR="00EA48B4" w:rsidRPr="001C76F5" w14:paraId="5AD41FA2" w14:textId="77777777" w:rsidTr="181D05BD">
        <w:tblPrEx>
          <w:tblCellMar>
            <w:left w:w="28" w:type="dxa"/>
            <w:right w:w="28" w:type="dxa"/>
          </w:tblCellMar>
        </w:tblPrEx>
        <w:tc>
          <w:tcPr>
            <w:tcW w:w="9567" w:type="dxa"/>
            <w:gridSpan w:val="2"/>
            <w:tcBorders>
              <w:top w:val="single" w:sz="4" w:space="0" w:color="auto"/>
              <w:bottom w:val="dotted" w:sz="4" w:space="0" w:color="auto"/>
            </w:tcBorders>
            <w:shd w:val="clear" w:color="auto" w:fill="E6E6E6"/>
            <w:vAlign w:val="center"/>
          </w:tcPr>
          <w:p w14:paraId="0EFB540D" w14:textId="3A0F171E" w:rsidR="00EA48B4" w:rsidRDefault="00B24683" w:rsidP="008D51CE">
            <w:pPr>
              <w:pStyle w:val="RegLeftInstructionCell"/>
            </w:pPr>
            <w:r w:rsidRPr="6BC62EE9">
              <w:rPr>
                <w:rFonts w:eastAsia="Times New Roman"/>
                <w:lang w:eastAsia="de-DE"/>
              </w:rPr>
              <w:lastRenderedPageBreak/>
              <w:t>Summary of the methodology</w:t>
            </w:r>
            <w:r w:rsidR="007D5065" w:rsidRPr="6BC62EE9">
              <w:rPr>
                <w:rFonts w:eastAsia="Times New Roman"/>
                <w:lang w:eastAsia="de-DE"/>
              </w:rPr>
              <w:t xml:space="preserve"> (</w:t>
            </w:r>
            <w:r w:rsidRPr="6BC62EE9">
              <w:rPr>
                <w:rFonts w:eastAsia="Times New Roman"/>
                <w:lang w:eastAsia="de-DE"/>
              </w:rPr>
              <w:t xml:space="preserve">including project boundary, baseline scenario, </w:t>
            </w:r>
            <w:r w:rsidR="00743E42" w:rsidRPr="6BC62EE9">
              <w:rPr>
                <w:rFonts w:eastAsia="Times New Roman"/>
                <w:lang w:eastAsia="de-DE"/>
              </w:rPr>
              <w:t xml:space="preserve">baseline approach, </w:t>
            </w:r>
            <w:r w:rsidRPr="6BC62EE9">
              <w:rPr>
                <w:rFonts w:eastAsia="Times New Roman"/>
                <w:lang w:eastAsia="de-DE"/>
              </w:rPr>
              <w:t>additionality, baseline emissions or removals, project emissions</w:t>
            </w:r>
            <w:r w:rsidR="008144D5" w:rsidRPr="6BC62EE9">
              <w:rPr>
                <w:rFonts w:eastAsia="Times New Roman"/>
                <w:lang w:eastAsia="de-DE"/>
              </w:rPr>
              <w:t xml:space="preserve"> or removals</w:t>
            </w:r>
            <w:r w:rsidRPr="6BC62EE9">
              <w:rPr>
                <w:rFonts w:eastAsia="Times New Roman"/>
                <w:lang w:eastAsia="de-DE"/>
              </w:rPr>
              <w:t>, leakage, emission reductions or removals, non-permanence and reversals and monitoring</w:t>
            </w:r>
            <w:r w:rsidR="007D5065" w:rsidRPr="6BC62EE9">
              <w:rPr>
                <w:rFonts w:eastAsia="Times New Roman"/>
                <w:lang w:eastAsia="de-DE"/>
              </w:rPr>
              <w:t>)</w:t>
            </w:r>
          </w:p>
        </w:tc>
      </w:tr>
      <w:tr w:rsidR="00EA48B4" w:rsidRPr="001C76F5" w14:paraId="07D60356" w14:textId="77777777" w:rsidTr="181D05BD">
        <w:tblPrEx>
          <w:tblCellMar>
            <w:left w:w="28" w:type="dxa"/>
            <w:right w:w="28" w:type="dxa"/>
          </w:tblCellMar>
        </w:tblPrEx>
        <w:trPr>
          <w:trHeight w:val="57"/>
        </w:trPr>
        <w:tc>
          <w:tcPr>
            <w:tcW w:w="9567" w:type="dxa"/>
            <w:gridSpan w:val="2"/>
            <w:tcBorders>
              <w:top w:val="dotted" w:sz="4" w:space="0" w:color="auto"/>
              <w:bottom w:val="dotted" w:sz="4" w:space="0" w:color="auto"/>
            </w:tcBorders>
            <w:vAlign w:val="center"/>
          </w:tcPr>
          <w:p w14:paraId="4803D797" w14:textId="1589127D" w:rsidR="000E4C18" w:rsidRPr="000E4C18" w:rsidRDefault="000E4C18" w:rsidP="00580424">
            <w:pPr>
              <w:pStyle w:val="RegTypePara"/>
              <w:spacing w:before="60" w:after="60"/>
              <w:rPr>
                <w:b/>
                <w:bCs/>
              </w:rPr>
            </w:pPr>
            <w:r w:rsidRPr="000E4C18">
              <w:rPr>
                <w:b/>
                <w:bCs/>
              </w:rPr>
              <w:t>Project Boundary:</w:t>
            </w:r>
          </w:p>
          <w:p w14:paraId="2D1BD3A7" w14:textId="77777777" w:rsidR="002842E3" w:rsidRDefault="002842E3" w:rsidP="002842E3">
            <w:pPr>
              <w:pStyle w:val="RegTypePara"/>
              <w:spacing w:before="60" w:after="60"/>
            </w:pPr>
            <w:r>
              <w:t>The activity boundary encompasses the production facilities required to produce renewables-based ammonia including:</w:t>
            </w:r>
          </w:p>
          <w:p w14:paraId="7541ABC1" w14:textId="14109281" w:rsidR="002842E3" w:rsidRDefault="002842E3" w:rsidP="00C94E3B">
            <w:pPr>
              <w:pStyle w:val="RegTypePara"/>
              <w:numPr>
                <w:ilvl w:val="0"/>
                <w:numId w:val="34"/>
              </w:numPr>
              <w:spacing w:before="60" w:after="60"/>
              <w:ind w:left="414" w:hanging="357"/>
            </w:pPr>
            <w:r>
              <w:t xml:space="preserve">Production of hydrogen by </w:t>
            </w:r>
            <w:proofErr w:type="gramStart"/>
            <w:r>
              <w:t>electrolysis</w:t>
            </w:r>
            <w:r w:rsidR="00C94E3B">
              <w:t>;</w:t>
            </w:r>
            <w:proofErr w:type="gramEnd"/>
          </w:p>
          <w:p w14:paraId="5388CFD4" w14:textId="21A5462F" w:rsidR="002842E3" w:rsidRDefault="002842E3" w:rsidP="00C94E3B">
            <w:pPr>
              <w:pStyle w:val="RegTypePara"/>
              <w:numPr>
                <w:ilvl w:val="0"/>
                <w:numId w:val="34"/>
              </w:numPr>
              <w:spacing w:before="60" w:after="60"/>
              <w:ind w:left="414" w:hanging="357"/>
            </w:pPr>
            <w:r>
              <w:t xml:space="preserve">Production of nitrogen by air </w:t>
            </w:r>
            <w:proofErr w:type="gramStart"/>
            <w:r>
              <w:t>separation</w:t>
            </w:r>
            <w:r w:rsidR="00C94E3B">
              <w:t>;</w:t>
            </w:r>
            <w:proofErr w:type="gramEnd"/>
          </w:p>
          <w:p w14:paraId="24A3F2BF" w14:textId="535F6524" w:rsidR="002842E3" w:rsidRDefault="002842E3" w:rsidP="00C94E3B">
            <w:pPr>
              <w:pStyle w:val="RegTypePara"/>
              <w:numPr>
                <w:ilvl w:val="0"/>
                <w:numId w:val="34"/>
              </w:numPr>
              <w:spacing w:before="60" w:after="60"/>
              <w:ind w:left="414" w:hanging="357"/>
            </w:pPr>
            <w:r>
              <w:t>Production of renewables-based ammonia (Haber-Bosch process</w:t>
            </w:r>
            <w:proofErr w:type="gramStart"/>
            <w:r>
              <w:t>)</w:t>
            </w:r>
            <w:r w:rsidR="00C94E3B">
              <w:t>;</w:t>
            </w:r>
            <w:proofErr w:type="gramEnd"/>
          </w:p>
          <w:p w14:paraId="7A99DB1B" w14:textId="5ED1CD14" w:rsidR="002842E3" w:rsidRDefault="00C94E3B" w:rsidP="00C94E3B">
            <w:pPr>
              <w:pStyle w:val="RegTypePara"/>
              <w:numPr>
                <w:ilvl w:val="0"/>
                <w:numId w:val="34"/>
              </w:numPr>
              <w:spacing w:before="60" w:after="60"/>
              <w:ind w:left="414" w:hanging="357"/>
            </w:pPr>
            <w:r>
              <w:t>I</w:t>
            </w:r>
            <w:r w:rsidR="002842E3">
              <w:t xml:space="preserve">ncremental transportation of feedstock within and between the above-mentioned production </w:t>
            </w:r>
            <w:proofErr w:type="gramStart"/>
            <w:r w:rsidR="002842E3">
              <w:t>facilities</w:t>
            </w:r>
            <w:r>
              <w:t>;</w:t>
            </w:r>
            <w:proofErr w:type="gramEnd"/>
          </w:p>
          <w:p w14:paraId="16CE6A70" w14:textId="130CF67B" w:rsidR="00EA48B4" w:rsidRDefault="002842E3" w:rsidP="00C94E3B">
            <w:pPr>
              <w:pStyle w:val="RegTypePara"/>
              <w:numPr>
                <w:ilvl w:val="0"/>
                <w:numId w:val="34"/>
              </w:numPr>
              <w:spacing w:before="60" w:after="60"/>
              <w:ind w:left="414" w:hanging="357"/>
            </w:pPr>
            <w:r>
              <w:t>The electricity and energy sources which will be used in the above-mentioned production facilities</w:t>
            </w:r>
            <w:r w:rsidR="00C94E3B">
              <w:t>.</w:t>
            </w:r>
          </w:p>
        </w:tc>
      </w:tr>
      <w:tr w:rsidR="000E4C18" w:rsidRPr="001C76F5" w14:paraId="3F17EA44" w14:textId="77777777" w:rsidTr="181D05BD">
        <w:tblPrEx>
          <w:tblCellMar>
            <w:left w:w="28" w:type="dxa"/>
            <w:right w:w="28" w:type="dxa"/>
          </w:tblCellMar>
        </w:tblPrEx>
        <w:trPr>
          <w:trHeight w:val="52"/>
        </w:trPr>
        <w:tc>
          <w:tcPr>
            <w:tcW w:w="9567" w:type="dxa"/>
            <w:gridSpan w:val="2"/>
            <w:tcBorders>
              <w:top w:val="dotted" w:sz="4" w:space="0" w:color="auto"/>
              <w:bottom w:val="dotted" w:sz="4" w:space="0" w:color="auto"/>
            </w:tcBorders>
            <w:vAlign w:val="center"/>
          </w:tcPr>
          <w:p w14:paraId="3E95230A" w14:textId="3AC0B803" w:rsidR="00100E20" w:rsidRPr="000E4C18" w:rsidRDefault="00100E20" w:rsidP="00100E20">
            <w:pPr>
              <w:pStyle w:val="RegTypePara"/>
              <w:spacing w:before="60" w:after="60"/>
              <w:rPr>
                <w:b/>
                <w:bCs/>
              </w:rPr>
            </w:pPr>
            <w:r>
              <w:rPr>
                <w:b/>
                <w:bCs/>
              </w:rPr>
              <w:t>Baseline approach &amp; baseline scenario:</w:t>
            </w:r>
          </w:p>
          <w:p w14:paraId="7AA78C38" w14:textId="77777777" w:rsidR="00BA623F" w:rsidRDefault="00BA623F" w:rsidP="00BA623F">
            <w:pPr>
              <w:pStyle w:val="RegTypePara"/>
              <w:spacing w:before="60" w:after="60"/>
            </w:pPr>
            <w:r>
              <w:t>The baseline scenario is determined as follows:</w:t>
            </w:r>
          </w:p>
          <w:p w14:paraId="11B69779" w14:textId="2C478BEF" w:rsidR="00BA623F" w:rsidRDefault="00BA623F" w:rsidP="00C94E3B">
            <w:pPr>
              <w:pStyle w:val="RegTypePara"/>
              <w:numPr>
                <w:ilvl w:val="0"/>
                <w:numId w:val="35"/>
              </w:numPr>
              <w:spacing w:before="60" w:after="60"/>
              <w:ind w:left="414" w:hanging="357"/>
            </w:pPr>
            <w:r>
              <w:t>Greenfield activities and brownfield activities after the end of the remaining lifetime: The BAT approach is selected from paragraph</w:t>
            </w:r>
            <w:r w:rsidR="00425CAD">
              <w:t> </w:t>
            </w:r>
            <w:r>
              <w:t xml:space="preserve">36 of the RMPs to set the baseline for activities eligible under </w:t>
            </w:r>
            <w:proofErr w:type="gramStart"/>
            <w:r>
              <w:t>this</w:t>
            </w:r>
            <w:r w:rsidR="00C94E3B">
              <w:t>;</w:t>
            </w:r>
            <w:proofErr w:type="gramEnd"/>
          </w:p>
          <w:p w14:paraId="585B3BF4" w14:textId="4E76F4E4" w:rsidR="00097C6F" w:rsidRDefault="00BA623F" w:rsidP="00C94E3B">
            <w:pPr>
              <w:pStyle w:val="RegTypePara"/>
              <w:numPr>
                <w:ilvl w:val="0"/>
                <w:numId w:val="35"/>
              </w:numPr>
              <w:spacing w:before="60" w:after="60"/>
              <w:ind w:left="414" w:hanging="357"/>
            </w:pPr>
            <w:r>
              <w:lastRenderedPageBreak/>
              <w:t>Brownfield activities until the end of the remaining lifetime: The baseline approach shall be based on existing actual or historical emissions.</w:t>
            </w:r>
          </w:p>
        </w:tc>
      </w:tr>
      <w:tr w:rsidR="00FF3725" w:rsidRPr="001C76F5" w14:paraId="72F18AE0" w14:textId="77777777" w:rsidTr="181D05BD">
        <w:tblPrEx>
          <w:tblCellMar>
            <w:left w:w="28" w:type="dxa"/>
            <w:right w:w="28" w:type="dxa"/>
          </w:tblCellMar>
        </w:tblPrEx>
        <w:trPr>
          <w:trHeight w:val="52"/>
        </w:trPr>
        <w:tc>
          <w:tcPr>
            <w:tcW w:w="9567" w:type="dxa"/>
            <w:gridSpan w:val="2"/>
            <w:tcBorders>
              <w:top w:val="dotted" w:sz="4" w:space="0" w:color="auto"/>
              <w:bottom w:val="dotted" w:sz="4" w:space="0" w:color="auto"/>
            </w:tcBorders>
            <w:vAlign w:val="center"/>
          </w:tcPr>
          <w:p w14:paraId="52C3759C" w14:textId="77777777" w:rsidR="00FF3725" w:rsidRPr="000E4C18" w:rsidRDefault="00FF3725" w:rsidP="00FF3725">
            <w:pPr>
              <w:pStyle w:val="RegTypePara"/>
              <w:spacing w:before="60" w:after="60"/>
              <w:rPr>
                <w:b/>
                <w:bCs/>
              </w:rPr>
            </w:pPr>
            <w:r>
              <w:rPr>
                <w:b/>
                <w:bCs/>
              </w:rPr>
              <w:lastRenderedPageBreak/>
              <w:t>Additionality</w:t>
            </w:r>
            <w:r w:rsidRPr="000E4C18">
              <w:rPr>
                <w:b/>
                <w:bCs/>
              </w:rPr>
              <w:t>:</w:t>
            </w:r>
          </w:p>
          <w:p w14:paraId="10A930A6" w14:textId="77777777" w:rsidR="00097C6F" w:rsidRPr="00005022" w:rsidRDefault="00097C6F" w:rsidP="00097C6F">
            <w:pPr>
              <w:pStyle w:val="RegTypePara"/>
              <w:spacing w:before="60" w:after="60"/>
            </w:pPr>
            <w:r w:rsidRPr="00005022">
              <w:t>The demonstration of additionality contains the following steps detailed in the methodology:</w:t>
            </w:r>
          </w:p>
          <w:p w14:paraId="45BBF8C4" w14:textId="0C853034" w:rsidR="00097C6F" w:rsidRPr="00005022" w:rsidRDefault="00097C6F" w:rsidP="00C94E3B">
            <w:pPr>
              <w:pStyle w:val="RegTypePara"/>
              <w:numPr>
                <w:ilvl w:val="0"/>
                <w:numId w:val="36"/>
              </w:numPr>
              <w:spacing w:before="60" w:after="60"/>
              <w:ind w:left="414" w:hanging="357"/>
            </w:pPr>
            <w:r w:rsidRPr="00005022">
              <w:t>STEP</w:t>
            </w:r>
            <w:r w:rsidR="00425CAD">
              <w:t> </w:t>
            </w:r>
            <w:r w:rsidRPr="00005022">
              <w:t xml:space="preserve">1. Regulatory </w:t>
            </w:r>
            <w:proofErr w:type="gramStart"/>
            <w:r w:rsidRPr="00005022">
              <w:t>Analysis</w:t>
            </w:r>
            <w:r w:rsidR="00C94E3B">
              <w:t>;</w:t>
            </w:r>
            <w:proofErr w:type="gramEnd"/>
          </w:p>
          <w:p w14:paraId="57435457" w14:textId="6348DE46" w:rsidR="00097C6F" w:rsidRPr="00005022" w:rsidRDefault="00097C6F" w:rsidP="00C94E3B">
            <w:pPr>
              <w:pStyle w:val="RegTypePara"/>
              <w:numPr>
                <w:ilvl w:val="0"/>
                <w:numId w:val="36"/>
              </w:numPr>
              <w:spacing w:before="60" w:after="60"/>
              <w:ind w:left="414" w:hanging="357"/>
            </w:pPr>
            <w:r w:rsidRPr="00005022">
              <w:t>STEP</w:t>
            </w:r>
            <w:r w:rsidR="00425CAD">
              <w:t> </w:t>
            </w:r>
            <w:r w:rsidRPr="00005022">
              <w:t xml:space="preserve">2. Avoidance of locking-in the level of </w:t>
            </w:r>
            <w:proofErr w:type="gramStart"/>
            <w:r w:rsidRPr="00005022">
              <w:t>emissions</w:t>
            </w:r>
            <w:r w:rsidR="00C94E3B">
              <w:t>;</w:t>
            </w:r>
            <w:proofErr w:type="gramEnd"/>
          </w:p>
          <w:p w14:paraId="4D075EFA" w14:textId="39B61A56" w:rsidR="00097C6F" w:rsidRPr="00005022" w:rsidRDefault="00097C6F" w:rsidP="00C94E3B">
            <w:pPr>
              <w:pStyle w:val="RegTypePara"/>
              <w:numPr>
                <w:ilvl w:val="0"/>
                <w:numId w:val="36"/>
              </w:numPr>
              <w:spacing w:before="60" w:after="60"/>
              <w:ind w:left="414" w:hanging="357"/>
            </w:pPr>
            <w:r w:rsidRPr="00005022">
              <w:t>STEP</w:t>
            </w:r>
            <w:r w:rsidR="00425CAD">
              <w:t> </w:t>
            </w:r>
            <w:r w:rsidRPr="00005022">
              <w:t xml:space="preserve">3. Investment </w:t>
            </w:r>
            <w:proofErr w:type="gramStart"/>
            <w:r w:rsidRPr="00005022">
              <w:t>analysis</w:t>
            </w:r>
            <w:r w:rsidR="00C94E3B">
              <w:t>;</w:t>
            </w:r>
            <w:proofErr w:type="gramEnd"/>
          </w:p>
          <w:p w14:paraId="6C6ED515" w14:textId="49AE7521" w:rsidR="00FF3725" w:rsidRDefault="00097C6F" w:rsidP="00C94E3B">
            <w:pPr>
              <w:pStyle w:val="RegTypePara"/>
              <w:numPr>
                <w:ilvl w:val="0"/>
                <w:numId w:val="36"/>
              </w:numPr>
              <w:spacing w:before="60" w:after="60"/>
              <w:ind w:left="414" w:hanging="357"/>
              <w:rPr>
                <w:b/>
                <w:bCs/>
              </w:rPr>
            </w:pPr>
            <w:r w:rsidRPr="00005022">
              <w:t>STEP</w:t>
            </w:r>
            <w:r w:rsidR="00425CAD">
              <w:t> </w:t>
            </w:r>
            <w:r w:rsidRPr="00005022">
              <w:t>4. Common practice analysis (</w:t>
            </w:r>
            <w:proofErr w:type="gramStart"/>
            <w:r w:rsidRPr="00005022">
              <w:t>for the production of</w:t>
            </w:r>
            <w:proofErr w:type="gramEnd"/>
            <w:r w:rsidRPr="00005022">
              <w:t xml:space="preserve"> renewable-based ammonia in the country)</w:t>
            </w:r>
            <w:r w:rsidR="00C94E3B">
              <w:t>.</w:t>
            </w:r>
          </w:p>
        </w:tc>
      </w:tr>
      <w:tr w:rsidR="00FF3725" w:rsidRPr="001C76F5" w14:paraId="09DAB1D5" w14:textId="77777777" w:rsidTr="181D05BD">
        <w:tblPrEx>
          <w:tblCellMar>
            <w:left w:w="28" w:type="dxa"/>
            <w:right w:w="28" w:type="dxa"/>
          </w:tblCellMar>
        </w:tblPrEx>
        <w:trPr>
          <w:trHeight w:val="52"/>
        </w:trPr>
        <w:tc>
          <w:tcPr>
            <w:tcW w:w="9567" w:type="dxa"/>
            <w:gridSpan w:val="2"/>
            <w:tcBorders>
              <w:top w:val="dotted" w:sz="4" w:space="0" w:color="auto"/>
              <w:bottom w:val="dotted" w:sz="4" w:space="0" w:color="auto"/>
            </w:tcBorders>
            <w:vAlign w:val="center"/>
          </w:tcPr>
          <w:p w14:paraId="73CFE150" w14:textId="513A712E" w:rsidR="00FF3725" w:rsidRPr="000E4C18" w:rsidRDefault="00FF3725" w:rsidP="00FF3725">
            <w:pPr>
              <w:pStyle w:val="RegTypePara"/>
              <w:spacing w:before="60" w:after="60"/>
              <w:rPr>
                <w:b/>
                <w:bCs/>
              </w:rPr>
            </w:pPr>
            <w:r>
              <w:rPr>
                <w:b/>
                <w:bCs/>
              </w:rPr>
              <w:t>Baseline emissions or removals:</w:t>
            </w:r>
          </w:p>
          <w:p w14:paraId="170E1918" w14:textId="14AD9E33" w:rsidR="00002A30" w:rsidRPr="00002A30" w:rsidRDefault="00002A30" w:rsidP="00002A30">
            <w:pPr>
              <w:pStyle w:val="RegTypePara"/>
              <w:spacing w:before="60" w:after="60"/>
            </w:pPr>
            <w:r w:rsidRPr="00002A30">
              <w:t>Selection of the baseline approaches from paragraph</w:t>
            </w:r>
            <w:r w:rsidR="00C94E3B">
              <w:t> </w:t>
            </w:r>
            <w:r w:rsidRPr="00002A30">
              <w:t>36 of the rules, modalities and procedures</w:t>
            </w:r>
            <w:r w:rsidR="00C94E3B">
              <w:t>:</w:t>
            </w:r>
          </w:p>
          <w:p w14:paraId="0564061D" w14:textId="52FEBE35" w:rsidR="00002A30" w:rsidRPr="00002A30" w:rsidRDefault="00002A30" w:rsidP="00C94E3B">
            <w:pPr>
              <w:pStyle w:val="RegTypePara"/>
              <w:numPr>
                <w:ilvl w:val="0"/>
                <w:numId w:val="37"/>
              </w:numPr>
              <w:spacing w:before="60" w:after="60"/>
              <w:ind w:left="414" w:hanging="357"/>
            </w:pPr>
            <w:r w:rsidRPr="00002A30">
              <w:t>Greenfield activities and brownfield activities after the end of the remaining lifetime: The BAT approach is selected from paragraph</w:t>
            </w:r>
            <w:r w:rsidR="00C94E3B">
              <w:t> </w:t>
            </w:r>
            <w:r w:rsidRPr="00002A30">
              <w:t xml:space="preserve">36 of the RMPs to set the baseline for activities eligible under </w:t>
            </w:r>
            <w:proofErr w:type="gramStart"/>
            <w:r w:rsidRPr="00002A30">
              <w:t>this</w:t>
            </w:r>
            <w:r w:rsidR="00C94E3B">
              <w:t>;</w:t>
            </w:r>
            <w:proofErr w:type="gramEnd"/>
          </w:p>
          <w:p w14:paraId="57343B7B" w14:textId="084D7C20" w:rsidR="00FF3725" w:rsidDel="00100E20" w:rsidRDefault="00002A30" w:rsidP="00C94E3B">
            <w:pPr>
              <w:pStyle w:val="RegTypePara"/>
              <w:numPr>
                <w:ilvl w:val="0"/>
                <w:numId w:val="37"/>
              </w:numPr>
              <w:spacing w:before="60" w:after="60"/>
              <w:ind w:left="414" w:hanging="357"/>
              <w:rPr>
                <w:b/>
                <w:bCs/>
              </w:rPr>
            </w:pPr>
            <w:r w:rsidRPr="00002A30">
              <w:t>Brownfield activities until the end of the remaining</w:t>
            </w:r>
            <w:r w:rsidRPr="00002A30">
              <w:rPr>
                <w:b/>
                <w:bCs/>
              </w:rPr>
              <w:t xml:space="preserve"> </w:t>
            </w:r>
            <w:r w:rsidRPr="00637358">
              <w:t>lifetime: The baseline approach shall be based on existing actual or historical emissions.</w:t>
            </w:r>
          </w:p>
        </w:tc>
      </w:tr>
      <w:tr w:rsidR="00FF3725" w:rsidRPr="001C76F5" w14:paraId="227FC4F5" w14:textId="77777777" w:rsidTr="181D05BD">
        <w:tblPrEx>
          <w:tblCellMar>
            <w:left w:w="28" w:type="dxa"/>
            <w:right w:w="28" w:type="dxa"/>
          </w:tblCellMar>
        </w:tblPrEx>
        <w:trPr>
          <w:trHeight w:val="52"/>
        </w:trPr>
        <w:tc>
          <w:tcPr>
            <w:tcW w:w="9567" w:type="dxa"/>
            <w:gridSpan w:val="2"/>
            <w:tcBorders>
              <w:top w:val="dotted" w:sz="4" w:space="0" w:color="auto"/>
              <w:bottom w:val="dotted" w:sz="4" w:space="0" w:color="auto"/>
            </w:tcBorders>
            <w:vAlign w:val="center"/>
          </w:tcPr>
          <w:p w14:paraId="6DE199D6" w14:textId="6FD14369" w:rsidR="00FF3725" w:rsidRPr="000E4C18" w:rsidRDefault="00FF3725" w:rsidP="00FF3725">
            <w:pPr>
              <w:pStyle w:val="RegTypePara"/>
              <w:spacing w:before="60" w:after="60"/>
              <w:rPr>
                <w:b/>
                <w:bCs/>
              </w:rPr>
            </w:pPr>
            <w:r>
              <w:rPr>
                <w:b/>
                <w:bCs/>
              </w:rPr>
              <w:t>Baseline downward adjustment:</w:t>
            </w:r>
          </w:p>
          <w:p w14:paraId="43957474" w14:textId="77777777" w:rsidR="002842E3" w:rsidRDefault="002842E3" w:rsidP="002842E3">
            <w:pPr>
              <w:pStyle w:val="RegTypePara"/>
              <w:spacing w:before="60" w:after="60"/>
            </w:pPr>
            <w:r>
              <w:t>Downward adjustment in the calendar year of the start date of the first crediting period (for approaches based on 36(iii)): based on the uncertainty factor or the minimum downward adjustment.</w:t>
            </w:r>
          </w:p>
          <w:p w14:paraId="1382F864" w14:textId="57A153EA" w:rsidR="00FF3725" w:rsidRDefault="002842E3" w:rsidP="002842E3">
            <w:pPr>
              <w:pStyle w:val="RegTypePara"/>
              <w:spacing w:before="60" w:after="60"/>
            </w:pPr>
            <w:r w:rsidRPr="00097C6F">
              <w:t>Downward adjustment in subsequent years: based on the maximum between 1% per year and the yearly adjustment for achieving the Party’s net zero target.</w:t>
            </w:r>
          </w:p>
        </w:tc>
      </w:tr>
      <w:tr w:rsidR="00FF3725" w:rsidRPr="001C76F5" w14:paraId="47CD0B37" w14:textId="77777777" w:rsidTr="181D05BD">
        <w:tblPrEx>
          <w:tblCellMar>
            <w:left w:w="28" w:type="dxa"/>
            <w:right w:w="28" w:type="dxa"/>
          </w:tblCellMar>
        </w:tblPrEx>
        <w:trPr>
          <w:trHeight w:val="52"/>
        </w:trPr>
        <w:tc>
          <w:tcPr>
            <w:tcW w:w="9567" w:type="dxa"/>
            <w:gridSpan w:val="2"/>
            <w:tcBorders>
              <w:top w:val="dotted" w:sz="4" w:space="0" w:color="auto"/>
              <w:bottom w:val="dotted" w:sz="4" w:space="0" w:color="auto"/>
            </w:tcBorders>
            <w:vAlign w:val="center"/>
          </w:tcPr>
          <w:p w14:paraId="72A98975" w14:textId="77777777" w:rsidR="00FF3725" w:rsidRDefault="00FF3725" w:rsidP="00FF3725">
            <w:pPr>
              <w:pStyle w:val="RegTypePara"/>
              <w:spacing w:before="60" w:after="60"/>
              <w:rPr>
                <w:b/>
                <w:bCs/>
              </w:rPr>
            </w:pPr>
            <w:r>
              <w:rPr>
                <w:b/>
                <w:bCs/>
              </w:rPr>
              <w:t>Business-as-usual scenario:</w:t>
            </w:r>
          </w:p>
          <w:p w14:paraId="1F8F7424" w14:textId="6626E657" w:rsidR="005E68E7" w:rsidRDefault="005E68E7" w:rsidP="005E68E7">
            <w:pPr>
              <w:pStyle w:val="RegTypePara"/>
              <w:spacing w:before="60" w:after="60"/>
            </w:pPr>
            <w:r>
              <w:t>The identification of the conservative bus</w:t>
            </w:r>
            <w:r w:rsidR="006805E0">
              <w:t>iness-as-usual (</w:t>
            </w:r>
            <w:r>
              <w:t>BAU</w:t>
            </w:r>
            <w:r w:rsidR="006805E0">
              <w:t>)</w:t>
            </w:r>
            <w:r>
              <w:t xml:space="preserve"> scenario shall follow the provisions and requirements of section</w:t>
            </w:r>
            <w:r w:rsidR="00425CAD">
              <w:t> </w:t>
            </w:r>
            <w:r>
              <w:t>8 of the baseline standard. The activity proponent shall consider the following alternatives for the purpose of determining the BAU scenario and justify the choice, including how it ensures conservativeness:</w:t>
            </w:r>
          </w:p>
          <w:p w14:paraId="61A6CA6A" w14:textId="2C7CDD26" w:rsidR="005E68E7" w:rsidRDefault="005E68E7" w:rsidP="00B5781C">
            <w:pPr>
              <w:pStyle w:val="RegTypePara"/>
              <w:numPr>
                <w:ilvl w:val="0"/>
                <w:numId w:val="38"/>
              </w:numPr>
              <w:spacing w:before="60" w:after="60"/>
              <w:ind w:left="414" w:hanging="357"/>
            </w:pPr>
            <w:r>
              <w:t>Continuation of the historical situation (pre-activity scenario</w:t>
            </w:r>
            <w:proofErr w:type="gramStart"/>
            <w:r>
              <w:t>);</w:t>
            </w:r>
            <w:proofErr w:type="gramEnd"/>
          </w:p>
          <w:p w14:paraId="3E2CE6A2" w14:textId="18744B57" w:rsidR="005E68E7" w:rsidRDefault="005E68E7" w:rsidP="00B5781C">
            <w:pPr>
              <w:pStyle w:val="RegTypePara"/>
              <w:numPr>
                <w:ilvl w:val="0"/>
                <w:numId w:val="38"/>
              </w:numPr>
              <w:spacing w:before="60" w:after="60"/>
              <w:ind w:left="414" w:hanging="357"/>
            </w:pPr>
            <w:r>
              <w:t xml:space="preserve">Establishment of an economically viable technology and/or </w:t>
            </w:r>
            <w:proofErr w:type="gramStart"/>
            <w:r>
              <w:t>practice;</w:t>
            </w:r>
            <w:proofErr w:type="gramEnd"/>
          </w:p>
          <w:p w14:paraId="0AAC36E6" w14:textId="2DEC11D6" w:rsidR="005E68E7" w:rsidRDefault="005E68E7" w:rsidP="00B5781C">
            <w:pPr>
              <w:pStyle w:val="RegTypePara"/>
              <w:numPr>
                <w:ilvl w:val="0"/>
                <w:numId w:val="38"/>
              </w:numPr>
              <w:spacing w:before="60" w:after="60"/>
              <w:ind w:left="414" w:hanging="357"/>
            </w:pPr>
            <w:r>
              <w:t>A scenario combining (a) for the remaining lifetime of the existing equipment and/or practice, followed afterwards by (b).</w:t>
            </w:r>
          </w:p>
          <w:p w14:paraId="331F0344" w14:textId="0BC2D865" w:rsidR="00FF3725" w:rsidRDefault="005E68E7" w:rsidP="005E68E7">
            <w:pPr>
              <w:pStyle w:val="RegTypePara"/>
              <w:spacing w:before="60" w:after="60"/>
              <w:rPr>
                <w:b/>
                <w:bCs/>
              </w:rPr>
            </w:pPr>
            <w:r>
              <w:t>Where several scenarios are plausible, the most conservative scenario shall be chosen as the BAU scenario.</w:t>
            </w:r>
          </w:p>
        </w:tc>
      </w:tr>
      <w:tr w:rsidR="00FF3725" w:rsidRPr="001C76F5" w14:paraId="7CE9CBC4" w14:textId="77777777" w:rsidTr="181D05BD">
        <w:tblPrEx>
          <w:tblCellMar>
            <w:left w:w="28" w:type="dxa"/>
            <w:right w:w="28" w:type="dxa"/>
          </w:tblCellMar>
        </w:tblPrEx>
        <w:trPr>
          <w:trHeight w:val="52"/>
        </w:trPr>
        <w:tc>
          <w:tcPr>
            <w:tcW w:w="9567" w:type="dxa"/>
            <w:gridSpan w:val="2"/>
            <w:tcBorders>
              <w:top w:val="dotted" w:sz="4" w:space="0" w:color="auto"/>
              <w:bottom w:val="dotted" w:sz="4" w:space="0" w:color="auto"/>
            </w:tcBorders>
            <w:vAlign w:val="center"/>
          </w:tcPr>
          <w:p w14:paraId="2AC8947A" w14:textId="2D250C97" w:rsidR="00FF3725" w:rsidRPr="000E4C18" w:rsidRDefault="00FF3725" w:rsidP="00FF3725">
            <w:pPr>
              <w:pStyle w:val="RegTypePara"/>
              <w:spacing w:before="60" w:after="60"/>
              <w:rPr>
                <w:b/>
                <w:bCs/>
              </w:rPr>
            </w:pPr>
            <w:r>
              <w:rPr>
                <w:b/>
                <w:bCs/>
              </w:rPr>
              <w:t>Activity emissions or removals</w:t>
            </w:r>
            <w:r w:rsidRPr="000E4C18">
              <w:rPr>
                <w:b/>
                <w:bCs/>
              </w:rPr>
              <w:t>:</w:t>
            </w:r>
          </w:p>
          <w:p w14:paraId="52C713D5" w14:textId="77777777" w:rsidR="00642E31" w:rsidRDefault="00642E31" w:rsidP="00642E31">
            <w:pPr>
              <w:pStyle w:val="RegTypePara"/>
              <w:spacing w:before="60" w:after="60"/>
            </w:pPr>
            <w:r>
              <w:t>Activity emissions refer to the total direct and indirect greenhouse gas (GHG) emissions resulting from the implementation of the Green Ammonia production project. These emissions must be compared with baseline emissions to determine the net mitigation impact. Activity emissions sources include:</w:t>
            </w:r>
          </w:p>
          <w:p w14:paraId="447B6B8D" w14:textId="4E1DA091" w:rsidR="00642E31" w:rsidRDefault="00642E31" w:rsidP="00B5781C">
            <w:pPr>
              <w:pStyle w:val="RegTypePara"/>
              <w:numPr>
                <w:ilvl w:val="0"/>
                <w:numId w:val="39"/>
              </w:numPr>
              <w:spacing w:before="60" w:after="60"/>
              <w:ind w:left="414" w:hanging="357"/>
            </w:pPr>
            <w:r>
              <w:t xml:space="preserve">Direct onsite emissions from hydrogen and ammonia during ammonia production, including physical leaks of </w:t>
            </w:r>
            <w:proofErr w:type="gramStart"/>
            <w:r>
              <w:t>hydrogen;</w:t>
            </w:r>
            <w:proofErr w:type="gramEnd"/>
          </w:p>
          <w:p w14:paraId="375C02D5" w14:textId="15115A1C" w:rsidR="00642E31" w:rsidRDefault="00642E31" w:rsidP="00B5781C">
            <w:pPr>
              <w:pStyle w:val="RegTypePara"/>
              <w:numPr>
                <w:ilvl w:val="0"/>
                <w:numId w:val="39"/>
              </w:numPr>
              <w:spacing w:before="60" w:after="60"/>
              <w:ind w:left="414" w:hanging="357"/>
            </w:pPr>
            <w:r>
              <w:t xml:space="preserve">Indirect emissions resulting from electricity consumption during the ammonia production </w:t>
            </w:r>
            <w:proofErr w:type="gramStart"/>
            <w:r>
              <w:t>process</w:t>
            </w:r>
            <w:r w:rsidR="00B5781C">
              <w:t>;</w:t>
            </w:r>
            <w:proofErr w:type="gramEnd"/>
          </w:p>
          <w:p w14:paraId="028D962D" w14:textId="00FA9864" w:rsidR="00642E31" w:rsidRDefault="00642E31" w:rsidP="00B5781C">
            <w:pPr>
              <w:pStyle w:val="RegTypePara"/>
              <w:numPr>
                <w:ilvl w:val="0"/>
                <w:numId w:val="39"/>
              </w:numPr>
              <w:spacing w:before="60" w:after="60"/>
              <w:ind w:left="414" w:hanging="357"/>
            </w:pPr>
            <w:r>
              <w:t>Emissions from transportation of ammonia to the fertilizer production facility (if applicable</w:t>
            </w:r>
            <w:proofErr w:type="gramStart"/>
            <w:r>
              <w:t>)</w:t>
            </w:r>
            <w:r w:rsidR="00B5781C">
              <w:t>;</w:t>
            </w:r>
            <w:proofErr w:type="gramEnd"/>
          </w:p>
          <w:p w14:paraId="1AB3C06D" w14:textId="1468E6F0" w:rsidR="00FF3725" w:rsidRDefault="00642E31" w:rsidP="00B5781C">
            <w:pPr>
              <w:pStyle w:val="RegTypePara"/>
              <w:numPr>
                <w:ilvl w:val="0"/>
                <w:numId w:val="39"/>
              </w:numPr>
              <w:spacing w:before="60" w:after="60"/>
              <w:ind w:left="414" w:hanging="357"/>
            </w:pPr>
            <w:r>
              <w:t>Emissions from land clearing for facility construction</w:t>
            </w:r>
            <w:r w:rsidR="00B5781C">
              <w:t>.</w:t>
            </w:r>
          </w:p>
        </w:tc>
      </w:tr>
      <w:tr w:rsidR="00FF3725" w:rsidRPr="001C76F5" w14:paraId="68EA5801" w14:textId="77777777" w:rsidTr="181D05BD">
        <w:tblPrEx>
          <w:tblCellMar>
            <w:left w:w="28" w:type="dxa"/>
            <w:right w:w="28" w:type="dxa"/>
          </w:tblCellMar>
        </w:tblPrEx>
        <w:trPr>
          <w:trHeight w:val="52"/>
        </w:trPr>
        <w:tc>
          <w:tcPr>
            <w:tcW w:w="9567" w:type="dxa"/>
            <w:gridSpan w:val="2"/>
            <w:tcBorders>
              <w:top w:val="dotted" w:sz="4" w:space="0" w:color="auto"/>
              <w:bottom w:val="dotted" w:sz="4" w:space="0" w:color="auto"/>
            </w:tcBorders>
            <w:vAlign w:val="center"/>
          </w:tcPr>
          <w:p w14:paraId="4AA18F4C" w14:textId="4C0FFAAA" w:rsidR="00FF3725" w:rsidRPr="000E4C18" w:rsidRDefault="00FF3725" w:rsidP="00FF3725">
            <w:pPr>
              <w:pStyle w:val="RegTypePara"/>
              <w:spacing w:before="60" w:after="60"/>
              <w:rPr>
                <w:b/>
                <w:bCs/>
              </w:rPr>
            </w:pPr>
            <w:r>
              <w:rPr>
                <w:b/>
                <w:bCs/>
              </w:rPr>
              <w:t>Leakage</w:t>
            </w:r>
            <w:r w:rsidRPr="000E4C18">
              <w:rPr>
                <w:b/>
                <w:bCs/>
              </w:rPr>
              <w:t>:</w:t>
            </w:r>
          </w:p>
          <w:p w14:paraId="303B2AEB" w14:textId="0788F2DF" w:rsidR="00FF3725" w:rsidRDefault="006A32E6" w:rsidP="00FF3725">
            <w:pPr>
              <w:pStyle w:val="RegTypePara"/>
              <w:spacing w:before="60" w:after="60"/>
            </w:pPr>
            <w:r w:rsidRPr="006A32E6">
              <w:t xml:space="preserve">Activity proponents shall consider the provisions of the leakage standard as applicable. As a result of the applicability conditions of this methodology, only emissions from international transport </w:t>
            </w:r>
            <w:proofErr w:type="gramStart"/>
            <w:r w:rsidRPr="006A32E6">
              <w:t>as a result of</w:t>
            </w:r>
            <w:proofErr w:type="gramEnd"/>
            <w:r w:rsidRPr="006A32E6">
              <w:t xml:space="preserve"> greenfield activities where fertilizer is exported from the host country needs to be quantified as leakage emission source.</w:t>
            </w:r>
          </w:p>
        </w:tc>
      </w:tr>
      <w:tr w:rsidR="00FF3725" w:rsidRPr="001C76F5" w14:paraId="6A233946" w14:textId="77777777" w:rsidTr="181D05BD">
        <w:tblPrEx>
          <w:tblCellMar>
            <w:left w:w="28" w:type="dxa"/>
            <w:right w:w="28" w:type="dxa"/>
          </w:tblCellMar>
        </w:tblPrEx>
        <w:trPr>
          <w:trHeight w:val="52"/>
        </w:trPr>
        <w:tc>
          <w:tcPr>
            <w:tcW w:w="9567" w:type="dxa"/>
            <w:gridSpan w:val="2"/>
            <w:tcBorders>
              <w:top w:val="dotted" w:sz="4" w:space="0" w:color="auto"/>
              <w:bottom w:val="dotted" w:sz="4" w:space="0" w:color="auto"/>
            </w:tcBorders>
            <w:vAlign w:val="center"/>
          </w:tcPr>
          <w:p w14:paraId="4C0130CD" w14:textId="1C5761B9" w:rsidR="00FF3725" w:rsidRPr="000E4C18" w:rsidRDefault="00FF3725" w:rsidP="00FF3725">
            <w:pPr>
              <w:pStyle w:val="RegTypePara"/>
              <w:spacing w:before="60" w:after="60"/>
              <w:rPr>
                <w:b/>
                <w:bCs/>
              </w:rPr>
            </w:pPr>
            <w:r>
              <w:rPr>
                <w:b/>
                <w:bCs/>
              </w:rPr>
              <w:t>Emission reductions or net removals:</w:t>
            </w:r>
          </w:p>
          <w:p w14:paraId="013F0804" w14:textId="3D2B1811" w:rsidR="00FF3725" w:rsidRDefault="00335A20" w:rsidP="00FF3725">
            <w:pPr>
              <w:pStyle w:val="RegTypePara"/>
              <w:spacing w:before="60" w:after="60"/>
            </w:pPr>
            <w:r w:rsidRPr="00335A20">
              <w:t>Emission reductions are calculated as the difference of baseline, activity and leakage emissions</w:t>
            </w:r>
            <w:r>
              <w:t>.</w:t>
            </w:r>
          </w:p>
        </w:tc>
      </w:tr>
      <w:tr w:rsidR="00FF3725" w:rsidRPr="001960C8" w14:paraId="40DB9AF0" w14:textId="77777777" w:rsidTr="181D05BD">
        <w:tblPrEx>
          <w:tblCellMar>
            <w:left w:w="28" w:type="dxa"/>
            <w:right w:w="28" w:type="dxa"/>
          </w:tblCellMar>
        </w:tblPrEx>
        <w:trPr>
          <w:trHeight w:val="52"/>
        </w:trPr>
        <w:tc>
          <w:tcPr>
            <w:tcW w:w="9567" w:type="dxa"/>
            <w:gridSpan w:val="2"/>
            <w:tcBorders>
              <w:top w:val="dotted" w:sz="4" w:space="0" w:color="auto"/>
              <w:bottom w:val="single" w:sz="4" w:space="0" w:color="auto"/>
            </w:tcBorders>
            <w:vAlign w:val="center"/>
          </w:tcPr>
          <w:p w14:paraId="08B6D92E" w14:textId="77F54DD5" w:rsidR="00FF3725" w:rsidRPr="001960C8" w:rsidRDefault="00FF3725" w:rsidP="00FF3725">
            <w:pPr>
              <w:pStyle w:val="RegTypePara"/>
              <w:spacing w:before="60" w:after="60"/>
              <w:rPr>
                <w:b/>
                <w:bCs/>
                <w:lang w:val="fr-FR"/>
              </w:rPr>
            </w:pPr>
            <w:r w:rsidRPr="001960C8">
              <w:rPr>
                <w:b/>
                <w:bCs/>
                <w:lang w:val="fr-FR"/>
              </w:rPr>
              <w:lastRenderedPageBreak/>
              <w:t xml:space="preserve">Non-permanence and </w:t>
            </w:r>
            <w:proofErr w:type="spellStart"/>
            <w:proofErr w:type="gramStart"/>
            <w:r w:rsidRPr="001960C8">
              <w:rPr>
                <w:b/>
                <w:bCs/>
                <w:lang w:val="fr-FR"/>
              </w:rPr>
              <w:t>reversals</w:t>
            </w:r>
            <w:proofErr w:type="spellEnd"/>
            <w:r w:rsidRPr="001960C8">
              <w:rPr>
                <w:b/>
                <w:bCs/>
                <w:lang w:val="fr-FR"/>
              </w:rPr>
              <w:t>:</w:t>
            </w:r>
            <w:proofErr w:type="gramEnd"/>
          </w:p>
          <w:p w14:paraId="0A3225AA" w14:textId="4EB4BEC0" w:rsidR="00FF3725" w:rsidRPr="001960C8" w:rsidRDefault="001960C8" w:rsidP="00FF3725">
            <w:pPr>
              <w:pStyle w:val="RegTypePara"/>
              <w:spacing w:before="60" w:after="60"/>
              <w:rPr>
                <w:lang w:val="fr-FR"/>
              </w:rPr>
            </w:pPr>
            <w:r w:rsidRPr="001960C8">
              <w:rPr>
                <w:lang w:val="fr-FR"/>
              </w:rPr>
              <w:t>N/A</w:t>
            </w:r>
          </w:p>
        </w:tc>
      </w:tr>
      <w:tr w:rsidR="00FF3725" w:rsidRPr="001C76F5" w14:paraId="3EA45BAD" w14:textId="77777777" w:rsidTr="181D05BD">
        <w:tblPrEx>
          <w:tblCellMar>
            <w:left w:w="28" w:type="dxa"/>
            <w:right w:w="28" w:type="dxa"/>
          </w:tblCellMar>
        </w:tblPrEx>
        <w:trPr>
          <w:trHeight w:val="52"/>
        </w:trPr>
        <w:tc>
          <w:tcPr>
            <w:tcW w:w="9567" w:type="dxa"/>
            <w:gridSpan w:val="2"/>
            <w:tcBorders>
              <w:top w:val="dotted" w:sz="4" w:space="0" w:color="auto"/>
              <w:bottom w:val="single" w:sz="4" w:space="0" w:color="auto"/>
            </w:tcBorders>
            <w:vAlign w:val="center"/>
          </w:tcPr>
          <w:p w14:paraId="68C8CC50" w14:textId="2B0C78D0" w:rsidR="00FF3725" w:rsidRPr="000E4C18" w:rsidRDefault="00FF3725" w:rsidP="00FF3725">
            <w:pPr>
              <w:pStyle w:val="RegTypePara"/>
              <w:spacing w:before="60" w:after="60"/>
              <w:rPr>
                <w:b/>
                <w:bCs/>
              </w:rPr>
            </w:pPr>
            <w:r>
              <w:rPr>
                <w:b/>
                <w:bCs/>
              </w:rPr>
              <w:t>Monitoring</w:t>
            </w:r>
            <w:r w:rsidRPr="000E4C18">
              <w:rPr>
                <w:b/>
                <w:bCs/>
              </w:rPr>
              <w:t>:</w:t>
            </w:r>
          </w:p>
          <w:p w14:paraId="6A98694F" w14:textId="6170FD71" w:rsidR="001960C8" w:rsidRDefault="001960C8" w:rsidP="001960C8">
            <w:pPr>
              <w:pStyle w:val="RegTypePara"/>
              <w:spacing w:before="60" w:after="60"/>
            </w:pPr>
            <w:r>
              <w:rPr>
                <w:rFonts w:ascii="Cambria Math" w:hAnsi="Cambria Math" w:cs="Cambria Math"/>
              </w:rPr>
              <w:t>𝑁𝐻</w:t>
            </w:r>
            <w:proofErr w:type="gramStart"/>
            <w:r>
              <w:t>3,Act</w:t>
            </w:r>
            <w:proofErr w:type="gramEnd"/>
            <w:r>
              <w:t>,y Quantity of Green Ammonia produced in PACM project activity in year</w:t>
            </w:r>
            <w:r w:rsidR="00425CAD">
              <w:t> </w:t>
            </w:r>
            <w:proofErr w:type="gramStart"/>
            <w:r>
              <w:t>y</w:t>
            </w:r>
            <w:r w:rsidR="00B5781C">
              <w:t>;</w:t>
            </w:r>
            <w:proofErr w:type="gramEnd"/>
          </w:p>
          <w:p w14:paraId="740CE412" w14:textId="6B0459FE" w:rsidR="001960C8" w:rsidRDefault="001960C8" w:rsidP="001960C8">
            <w:pPr>
              <w:pStyle w:val="RegTypePara"/>
              <w:spacing w:before="60" w:after="60"/>
            </w:pPr>
            <w:r>
              <w:t>LKH</w:t>
            </w:r>
            <w:proofErr w:type="gramStart"/>
            <w:r>
              <w:t>2,y</w:t>
            </w:r>
            <w:proofErr w:type="gramEnd"/>
            <w:r>
              <w:t xml:space="preserve"> Quantity of hydrogen physically leaked from the production facility in year</w:t>
            </w:r>
            <w:r w:rsidR="00425CAD">
              <w:t> </w:t>
            </w:r>
            <w:proofErr w:type="gramStart"/>
            <w:r>
              <w:t>y</w:t>
            </w:r>
            <w:r w:rsidR="00B5781C">
              <w:t>;</w:t>
            </w:r>
            <w:proofErr w:type="gramEnd"/>
          </w:p>
          <w:p w14:paraId="2D9687B8" w14:textId="6BFF34DA" w:rsidR="001960C8" w:rsidRDefault="001960C8" w:rsidP="001960C8">
            <w:pPr>
              <w:pStyle w:val="RegTypePara"/>
              <w:spacing w:before="60" w:after="60"/>
            </w:pPr>
            <w:proofErr w:type="spellStart"/>
            <w:r>
              <w:t>ECgrid</w:t>
            </w:r>
            <w:proofErr w:type="spellEnd"/>
            <w:r>
              <w:t xml:space="preserve"> Quantity of renewable electricity generated and supplied to the green ammonia production facility in year</w:t>
            </w:r>
            <w:r w:rsidR="00425CAD">
              <w:t> </w:t>
            </w:r>
            <w:proofErr w:type="gramStart"/>
            <w:r>
              <w:t>y</w:t>
            </w:r>
            <w:r w:rsidR="00B5781C">
              <w:t>;</w:t>
            </w:r>
            <w:proofErr w:type="gramEnd"/>
          </w:p>
          <w:p w14:paraId="02E15705" w14:textId="7D9ECBA6" w:rsidR="001960C8" w:rsidRDefault="001960C8" w:rsidP="001960C8">
            <w:pPr>
              <w:pStyle w:val="RegTypePara"/>
              <w:spacing w:before="60" w:after="60"/>
            </w:pPr>
            <w:proofErr w:type="spellStart"/>
            <w:proofErr w:type="gramStart"/>
            <w:r>
              <w:t>FCi,y</w:t>
            </w:r>
            <w:proofErr w:type="spellEnd"/>
            <w:proofErr w:type="gramEnd"/>
            <w:r>
              <w:t xml:space="preserve"> t Quantity of fuel type</w:t>
            </w:r>
            <w:r w:rsidR="001C5149">
              <w:t> </w:t>
            </w:r>
            <w:proofErr w:type="spellStart"/>
            <w:r>
              <w:t>i</w:t>
            </w:r>
            <w:proofErr w:type="spellEnd"/>
            <w:r>
              <w:t xml:space="preserve"> combusted in process</w:t>
            </w:r>
            <w:r w:rsidR="00425CAD">
              <w:t> </w:t>
            </w:r>
            <w:r>
              <w:t>j during the year</w:t>
            </w:r>
            <w:r w:rsidR="00425CAD">
              <w:t> </w:t>
            </w:r>
            <w:proofErr w:type="gramStart"/>
            <w:r>
              <w:t>y</w:t>
            </w:r>
            <w:r w:rsidR="00B5781C">
              <w:t>;</w:t>
            </w:r>
            <w:proofErr w:type="gramEnd"/>
          </w:p>
          <w:p w14:paraId="19D3FEA3" w14:textId="310B2908" w:rsidR="001960C8" w:rsidRDefault="001960C8" w:rsidP="001960C8">
            <w:pPr>
              <w:pStyle w:val="RegTypePara"/>
              <w:spacing w:before="60" w:after="60"/>
            </w:pPr>
            <w:proofErr w:type="spellStart"/>
            <w:r>
              <w:t>Df</w:t>
            </w:r>
            <w:proofErr w:type="spellEnd"/>
            <w:r>
              <w:t xml:space="preserve"> trip distance between the origin and destination of </w:t>
            </w:r>
            <w:proofErr w:type="gramStart"/>
            <w:r>
              <w:t>freight</w:t>
            </w:r>
            <w:r w:rsidR="00B5781C">
              <w:t>;</w:t>
            </w:r>
            <w:proofErr w:type="gramEnd"/>
          </w:p>
          <w:p w14:paraId="74DC5FF2" w14:textId="11F573DD" w:rsidR="001960C8" w:rsidRDefault="001960C8" w:rsidP="001960C8">
            <w:pPr>
              <w:pStyle w:val="RegTypePara"/>
              <w:spacing w:before="60" w:after="60"/>
            </w:pPr>
            <w:proofErr w:type="spellStart"/>
            <w:proofErr w:type="gramStart"/>
            <w:r>
              <w:t>FR,f</w:t>
            </w:r>
            <w:proofErr w:type="gramEnd"/>
            <w:r>
              <w:t>,</w:t>
            </w:r>
            <w:proofErr w:type="gramStart"/>
            <w:r>
              <w:t>i,y</w:t>
            </w:r>
            <w:proofErr w:type="spellEnd"/>
            <w:proofErr w:type="gramEnd"/>
            <w:r>
              <w:t xml:space="preserve"> mass of freight </w:t>
            </w:r>
            <w:proofErr w:type="gramStart"/>
            <w:r>
              <w:t>transported</w:t>
            </w:r>
            <w:r w:rsidR="00B5781C">
              <w:t>;</w:t>
            </w:r>
            <w:proofErr w:type="gramEnd"/>
          </w:p>
          <w:p w14:paraId="4559C89D" w14:textId="652C8A9D" w:rsidR="001960C8" w:rsidRDefault="001960C8" w:rsidP="001960C8">
            <w:pPr>
              <w:pStyle w:val="RegTypePara"/>
              <w:spacing w:before="60" w:after="60"/>
            </w:pPr>
            <w:proofErr w:type="spellStart"/>
            <w:proofErr w:type="gramStart"/>
            <w:r>
              <w:t>Wc,i</w:t>
            </w:r>
            <w:proofErr w:type="gramEnd"/>
            <w:r>
              <w:t>,y</w:t>
            </w:r>
            <w:proofErr w:type="spellEnd"/>
            <w:r>
              <w:t xml:space="preserve"> fraction of carbon in fuel type</w:t>
            </w:r>
            <w:r w:rsidR="00425CAD">
              <w:t> </w:t>
            </w:r>
            <w:proofErr w:type="spellStart"/>
            <w:r>
              <w:t>i</w:t>
            </w:r>
            <w:proofErr w:type="spellEnd"/>
            <w:r>
              <w:t xml:space="preserve"> in year</w:t>
            </w:r>
            <w:r w:rsidR="00425CAD">
              <w:t> </w:t>
            </w:r>
            <w:proofErr w:type="gramStart"/>
            <w:r>
              <w:t>y</w:t>
            </w:r>
            <w:r w:rsidR="00B5781C">
              <w:t>;</w:t>
            </w:r>
            <w:proofErr w:type="gramEnd"/>
          </w:p>
          <w:p w14:paraId="20721910" w14:textId="44EFD0E7" w:rsidR="001960C8" w:rsidRDefault="001960C8" w:rsidP="001960C8">
            <w:pPr>
              <w:pStyle w:val="RegTypePara"/>
              <w:spacing w:before="60" w:after="60"/>
            </w:pPr>
            <w:proofErr w:type="gramStart"/>
            <w:r>
              <w:rPr>
                <w:rFonts w:ascii="Cambria Math" w:hAnsi="Cambria Math" w:cs="Cambria Math"/>
              </w:rPr>
              <w:t>𝝆</w:t>
            </w:r>
            <w:r>
              <w:t>,</w:t>
            </w:r>
            <w:r>
              <w:rPr>
                <w:rFonts w:ascii="Cambria Math" w:hAnsi="Cambria Math" w:cs="Cambria Math"/>
              </w:rPr>
              <w:t>𝒊</w:t>
            </w:r>
            <w:proofErr w:type="gramEnd"/>
            <w:r>
              <w:t>,</w:t>
            </w:r>
            <w:r>
              <w:rPr>
                <w:rFonts w:ascii="Cambria Math" w:hAnsi="Cambria Math" w:cs="Cambria Math"/>
              </w:rPr>
              <w:t>𝒚</w:t>
            </w:r>
            <w:r>
              <w:t xml:space="preserve"> Density of fuel type</w:t>
            </w:r>
            <w:r w:rsidR="00425CAD">
              <w:t> </w:t>
            </w:r>
            <w:proofErr w:type="spellStart"/>
            <w:r>
              <w:t>i</w:t>
            </w:r>
            <w:proofErr w:type="spellEnd"/>
            <w:r>
              <w:t xml:space="preserve"> in year</w:t>
            </w:r>
            <w:r w:rsidR="00425CAD">
              <w:t> </w:t>
            </w:r>
            <w:proofErr w:type="gramStart"/>
            <w:r>
              <w:t>y</w:t>
            </w:r>
            <w:r w:rsidR="00B5781C">
              <w:t>;</w:t>
            </w:r>
            <w:proofErr w:type="gramEnd"/>
          </w:p>
          <w:p w14:paraId="1F3B01FD" w14:textId="27BF8FC5" w:rsidR="00FF3725" w:rsidRDefault="001960C8" w:rsidP="001960C8">
            <w:pPr>
              <w:pStyle w:val="RegTypePara"/>
              <w:spacing w:before="60" w:after="60"/>
            </w:pPr>
            <w:proofErr w:type="spellStart"/>
            <w:proofErr w:type="gramStart"/>
            <w:r>
              <w:t>NCVi,y</w:t>
            </w:r>
            <w:proofErr w:type="spellEnd"/>
            <w:proofErr w:type="gramEnd"/>
            <w:r>
              <w:t xml:space="preserve"> Weighted average net calorific value of the fuel type</w:t>
            </w:r>
            <w:r w:rsidR="00425CAD">
              <w:t> </w:t>
            </w:r>
            <w:proofErr w:type="spellStart"/>
            <w:r>
              <w:t>i</w:t>
            </w:r>
            <w:proofErr w:type="spellEnd"/>
            <w:r>
              <w:t xml:space="preserve"> in year</w:t>
            </w:r>
            <w:r w:rsidR="00425CAD">
              <w:t> </w:t>
            </w:r>
            <w:proofErr w:type="gramStart"/>
            <w:r>
              <w:t>y</w:t>
            </w:r>
            <w:r w:rsidR="00B5781C">
              <w:t>;</w:t>
            </w:r>
            <w:proofErr w:type="gramEnd"/>
          </w:p>
          <w:p w14:paraId="73632C38" w14:textId="16BD5564" w:rsidR="00931F9D" w:rsidRDefault="00931F9D" w:rsidP="001960C8">
            <w:pPr>
              <w:pStyle w:val="RegTypePara"/>
              <w:spacing w:before="60" w:after="60"/>
            </w:pPr>
            <w:r w:rsidRPr="00931F9D">
              <w:t>EFCO</w:t>
            </w:r>
            <w:proofErr w:type="gramStart"/>
            <w:r w:rsidRPr="00425CAD">
              <w:rPr>
                <w:vertAlign w:val="subscript"/>
              </w:rPr>
              <w:t>2</w:t>
            </w:r>
            <w:r w:rsidRPr="00931F9D">
              <w:t>,e</w:t>
            </w:r>
            <w:proofErr w:type="gramEnd"/>
            <w:r w:rsidRPr="00931F9D">
              <w:t>,y Weighted average CO</w:t>
            </w:r>
            <w:r w:rsidRPr="00425CAD">
              <w:rPr>
                <w:vertAlign w:val="subscript"/>
              </w:rPr>
              <w:t>2</w:t>
            </w:r>
            <w:r w:rsidRPr="00931F9D">
              <w:t>e emission factor of fuel type</w:t>
            </w:r>
            <w:r w:rsidR="00425CAD">
              <w:t> </w:t>
            </w:r>
            <w:proofErr w:type="spellStart"/>
            <w:r w:rsidRPr="00931F9D">
              <w:t>i</w:t>
            </w:r>
            <w:proofErr w:type="spellEnd"/>
            <w:r w:rsidRPr="00931F9D">
              <w:t xml:space="preserve"> in year</w:t>
            </w:r>
            <w:r w:rsidR="00425CAD">
              <w:t> </w:t>
            </w:r>
            <w:r w:rsidRPr="00931F9D">
              <w:t>y</w:t>
            </w:r>
            <w:r w:rsidR="00B5781C">
              <w:t>.</w:t>
            </w:r>
          </w:p>
        </w:tc>
      </w:tr>
      <w:tr w:rsidR="00FF3725" w:rsidRPr="001C76F5" w14:paraId="4636FCC5" w14:textId="77777777" w:rsidTr="181D05BD">
        <w:tblPrEx>
          <w:tblCellMar>
            <w:left w:w="28" w:type="dxa"/>
            <w:right w:w="28" w:type="dxa"/>
          </w:tblCellMar>
        </w:tblPrEx>
        <w:trPr>
          <w:trHeight w:val="52"/>
        </w:trPr>
        <w:tc>
          <w:tcPr>
            <w:tcW w:w="9567" w:type="dxa"/>
            <w:gridSpan w:val="2"/>
            <w:tcBorders>
              <w:top w:val="dotted" w:sz="4" w:space="0" w:color="auto"/>
              <w:bottom w:val="single" w:sz="4" w:space="0" w:color="auto"/>
            </w:tcBorders>
            <w:vAlign w:val="center"/>
          </w:tcPr>
          <w:p w14:paraId="1F26A1E5" w14:textId="5097FDC1" w:rsidR="00FF3725" w:rsidRPr="000E4C18" w:rsidRDefault="00FF3725" w:rsidP="00FF3725">
            <w:pPr>
              <w:pStyle w:val="RegTypePara"/>
              <w:spacing w:before="60" w:after="60"/>
              <w:rPr>
                <w:b/>
                <w:bCs/>
              </w:rPr>
            </w:pPr>
            <w:r>
              <w:rPr>
                <w:b/>
                <w:bCs/>
              </w:rPr>
              <w:t>Other methodologies principles</w:t>
            </w:r>
            <w:r w:rsidRPr="000E4C18">
              <w:rPr>
                <w:b/>
                <w:bCs/>
              </w:rPr>
              <w:t>:</w:t>
            </w:r>
          </w:p>
          <w:p w14:paraId="4D335B00" w14:textId="281DA137" w:rsidR="00FF3725" w:rsidRDefault="00FF3725" w:rsidP="00FF3725">
            <w:pPr>
              <w:pStyle w:val="RegTypePara"/>
              <w:spacing w:before="60" w:after="60"/>
              <w:rPr>
                <w:b/>
                <w:bCs/>
              </w:rPr>
            </w:pPr>
            <w:r>
              <w:t>&gt;&gt;</w:t>
            </w:r>
          </w:p>
        </w:tc>
      </w:tr>
      <w:tr w:rsidR="00FF3725" w:rsidRPr="00BF62F5" w14:paraId="0850D0B5" w14:textId="77777777" w:rsidTr="181D05BD">
        <w:tblPrEx>
          <w:tblCellMar>
            <w:left w:w="28" w:type="dxa"/>
            <w:right w:w="28" w:type="dxa"/>
          </w:tblCellMar>
        </w:tblPrEx>
        <w:trPr>
          <w:trHeight w:val="454"/>
        </w:trPr>
        <w:tc>
          <w:tcPr>
            <w:tcW w:w="9567" w:type="dxa"/>
            <w:gridSpan w:val="2"/>
            <w:shd w:val="clear" w:color="auto" w:fill="CCCCCC"/>
            <w:vAlign w:val="center"/>
          </w:tcPr>
          <w:p w14:paraId="46E2DD4E" w14:textId="0614FD31" w:rsidR="00FF3725" w:rsidRPr="00BF62F5" w:rsidRDefault="00FF3725" w:rsidP="00FF3725">
            <w:pPr>
              <w:pStyle w:val="SectionTitle"/>
            </w:pPr>
            <w:r>
              <w:t>Section II. Information about the new methodological tool</w:t>
            </w:r>
          </w:p>
        </w:tc>
      </w:tr>
      <w:tr w:rsidR="00FF3725" w:rsidRPr="001C76F5" w14:paraId="5C00728B" w14:textId="77777777" w:rsidTr="181D05BD">
        <w:tblPrEx>
          <w:tblCellMar>
            <w:left w:w="28" w:type="dxa"/>
            <w:right w:w="28" w:type="dxa"/>
          </w:tblCellMar>
        </w:tblPrEx>
        <w:tc>
          <w:tcPr>
            <w:tcW w:w="9567" w:type="dxa"/>
            <w:gridSpan w:val="2"/>
            <w:tcBorders>
              <w:top w:val="single" w:sz="4" w:space="0" w:color="auto"/>
              <w:bottom w:val="dotted" w:sz="4" w:space="0" w:color="auto"/>
            </w:tcBorders>
            <w:shd w:val="clear" w:color="auto" w:fill="E6E6E6"/>
            <w:vAlign w:val="center"/>
          </w:tcPr>
          <w:p w14:paraId="0BABE1C1" w14:textId="4AA05AC3" w:rsidR="00FF3725" w:rsidRDefault="00FF3725" w:rsidP="00FF3725">
            <w:pPr>
              <w:pStyle w:val="RegLeftInstructionCell"/>
            </w:pPr>
            <w:r>
              <w:rPr>
                <w:lang w:eastAsia="ja-JP"/>
              </w:rPr>
              <w:t>C</w:t>
            </w:r>
            <w:r w:rsidRPr="00B71E94">
              <w:rPr>
                <w:lang w:eastAsia="ja-JP"/>
              </w:rPr>
              <w:t>onditions under which the methodolog</w:t>
            </w:r>
            <w:r>
              <w:rPr>
                <w:lang w:eastAsia="ja-JP"/>
              </w:rPr>
              <w:t>ical tool</w:t>
            </w:r>
            <w:r w:rsidRPr="00B71E94">
              <w:rPr>
                <w:lang w:eastAsia="ja-JP"/>
              </w:rPr>
              <w:t xml:space="preserve"> is applicable</w:t>
            </w:r>
          </w:p>
        </w:tc>
      </w:tr>
      <w:tr w:rsidR="00FF3725" w:rsidRPr="001C76F5" w14:paraId="14B8EC66" w14:textId="77777777" w:rsidTr="181D05BD">
        <w:tblPrEx>
          <w:tblCellMar>
            <w:left w:w="28" w:type="dxa"/>
            <w:right w:w="28" w:type="dxa"/>
          </w:tblCellMar>
        </w:tblPrEx>
        <w:tc>
          <w:tcPr>
            <w:tcW w:w="9567" w:type="dxa"/>
            <w:gridSpan w:val="2"/>
            <w:tcBorders>
              <w:top w:val="dotted" w:sz="4" w:space="0" w:color="auto"/>
              <w:bottom w:val="single" w:sz="4" w:space="0" w:color="auto"/>
            </w:tcBorders>
            <w:vAlign w:val="center"/>
          </w:tcPr>
          <w:p w14:paraId="183718A3" w14:textId="77777777" w:rsidR="00FF3725" w:rsidRDefault="00FF3725" w:rsidP="00FF3725">
            <w:pPr>
              <w:pStyle w:val="RegTypePara"/>
              <w:spacing w:before="60" w:after="60"/>
            </w:pPr>
            <w:r>
              <w:t>&gt;&gt;</w:t>
            </w:r>
          </w:p>
        </w:tc>
      </w:tr>
      <w:tr w:rsidR="00FF3725" w:rsidRPr="001C76F5" w14:paraId="7E572616" w14:textId="77777777" w:rsidTr="181D05BD">
        <w:tblPrEx>
          <w:tblCellMar>
            <w:left w:w="28" w:type="dxa"/>
            <w:right w:w="28" w:type="dxa"/>
          </w:tblCellMar>
        </w:tblPrEx>
        <w:tc>
          <w:tcPr>
            <w:tcW w:w="9567" w:type="dxa"/>
            <w:gridSpan w:val="2"/>
            <w:tcBorders>
              <w:top w:val="single" w:sz="4" w:space="0" w:color="auto"/>
              <w:bottom w:val="dotted" w:sz="4" w:space="0" w:color="auto"/>
            </w:tcBorders>
            <w:shd w:val="clear" w:color="auto" w:fill="E6E6E6"/>
            <w:vAlign w:val="center"/>
          </w:tcPr>
          <w:p w14:paraId="1551CDF6" w14:textId="2554DACC" w:rsidR="00FF3725" w:rsidRDefault="00FF3725" w:rsidP="00FF3725">
            <w:pPr>
              <w:pStyle w:val="RegLeftInstructionCell"/>
            </w:pPr>
            <w:r w:rsidRPr="00BE308D">
              <w:rPr>
                <w:rFonts w:eastAsia="Times New Roman"/>
                <w:lang w:eastAsia="de-DE"/>
              </w:rPr>
              <w:t xml:space="preserve">Summary of the </w:t>
            </w:r>
            <w:r>
              <w:rPr>
                <w:rFonts w:eastAsia="Times New Roman"/>
                <w:lang w:eastAsia="de-DE"/>
              </w:rPr>
              <w:t>methodological tool (including</w:t>
            </w:r>
            <w:r w:rsidRPr="00BE308D">
              <w:rPr>
                <w:rFonts w:eastAsia="Times New Roman"/>
                <w:lang w:eastAsia="de-DE"/>
              </w:rPr>
              <w:t xml:space="preserve"> </w:t>
            </w:r>
            <w:r>
              <w:rPr>
                <w:rFonts w:eastAsia="Times New Roman"/>
                <w:lang w:eastAsia="de-DE"/>
              </w:rPr>
              <w:t xml:space="preserve">the calculation of </w:t>
            </w:r>
            <w:r w:rsidRPr="00BE308D">
              <w:rPr>
                <w:rFonts w:eastAsia="Times New Roman"/>
                <w:lang w:eastAsia="de-DE"/>
              </w:rPr>
              <w:t>baseline emissions or removals, project emissions</w:t>
            </w:r>
            <w:r>
              <w:rPr>
                <w:rFonts w:eastAsia="Times New Roman"/>
                <w:lang w:eastAsia="de-DE"/>
              </w:rPr>
              <w:t xml:space="preserve"> or removals</w:t>
            </w:r>
            <w:r w:rsidRPr="00BE308D">
              <w:rPr>
                <w:rFonts w:eastAsia="Times New Roman"/>
                <w:lang w:eastAsia="de-DE"/>
              </w:rPr>
              <w:t>, leakage, emission reductions or removals</w:t>
            </w:r>
            <w:r>
              <w:rPr>
                <w:rFonts w:eastAsia="Times New Roman"/>
                <w:lang w:eastAsia="de-DE"/>
              </w:rPr>
              <w:t>, non-permanence and reversals</w:t>
            </w:r>
            <w:r w:rsidRPr="00BE308D">
              <w:rPr>
                <w:rFonts w:eastAsia="Times New Roman"/>
                <w:lang w:eastAsia="de-DE"/>
              </w:rPr>
              <w:t xml:space="preserve"> and monitoring</w:t>
            </w:r>
            <w:r>
              <w:rPr>
                <w:rFonts w:eastAsia="Times New Roman"/>
                <w:lang w:eastAsia="de-DE"/>
              </w:rPr>
              <w:t>)</w:t>
            </w:r>
          </w:p>
        </w:tc>
      </w:tr>
      <w:tr w:rsidR="00FF3725" w:rsidRPr="001C76F5" w14:paraId="4049B053" w14:textId="77777777" w:rsidTr="181D05BD">
        <w:tblPrEx>
          <w:tblCellMar>
            <w:left w:w="28" w:type="dxa"/>
            <w:right w:w="28" w:type="dxa"/>
          </w:tblCellMar>
        </w:tblPrEx>
        <w:tc>
          <w:tcPr>
            <w:tcW w:w="9567" w:type="dxa"/>
            <w:gridSpan w:val="2"/>
            <w:tcBorders>
              <w:top w:val="dotted" w:sz="4" w:space="0" w:color="auto"/>
              <w:bottom w:val="single" w:sz="4" w:space="0" w:color="auto"/>
            </w:tcBorders>
            <w:vAlign w:val="center"/>
          </w:tcPr>
          <w:p w14:paraId="705D2462" w14:textId="77777777" w:rsidR="00FF3725" w:rsidRDefault="00FF3725" w:rsidP="00FF3725">
            <w:pPr>
              <w:pStyle w:val="RegTypePara"/>
              <w:spacing w:before="60" w:after="60"/>
            </w:pPr>
            <w:r>
              <w:t>&gt;&gt;</w:t>
            </w:r>
          </w:p>
        </w:tc>
      </w:tr>
      <w:tr w:rsidR="00FF3725" w:rsidRPr="00BF62F5" w14:paraId="3E9BC54E" w14:textId="77777777" w:rsidTr="181D05BD">
        <w:tblPrEx>
          <w:tblCellMar>
            <w:left w:w="28" w:type="dxa"/>
            <w:right w:w="28" w:type="dxa"/>
          </w:tblCellMar>
        </w:tblPrEx>
        <w:trPr>
          <w:trHeight w:val="454"/>
        </w:trPr>
        <w:tc>
          <w:tcPr>
            <w:tcW w:w="9567" w:type="dxa"/>
            <w:gridSpan w:val="2"/>
            <w:shd w:val="clear" w:color="auto" w:fill="CCCCCC"/>
            <w:vAlign w:val="center"/>
          </w:tcPr>
          <w:p w14:paraId="31199CA9" w14:textId="48D1AF02" w:rsidR="00FF3725" w:rsidRPr="00BF62F5" w:rsidRDefault="00FF3725" w:rsidP="00FF3725">
            <w:pPr>
              <w:pStyle w:val="SectionTitle"/>
            </w:pPr>
            <w:r>
              <w:t>Section III. Recommendations to the Supervisory Body</w:t>
            </w:r>
          </w:p>
        </w:tc>
      </w:tr>
      <w:tr w:rsidR="00FF3725" w:rsidRPr="001C76F5" w14:paraId="745AE466" w14:textId="77777777" w:rsidTr="181D05BD">
        <w:tblPrEx>
          <w:tblCellMar>
            <w:left w:w="28" w:type="dxa"/>
            <w:right w:w="28" w:type="dxa"/>
          </w:tblCellMar>
        </w:tblPrEx>
        <w:tc>
          <w:tcPr>
            <w:tcW w:w="9567" w:type="dxa"/>
            <w:gridSpan w:val="2"/>
            <w:tcBorders>
              <w:top w:val="dotted" w:sz="4" w:space="0" w:color="auto"/>
              <w:bottom w:val="single" w:sz="4" w:space="0" w:color="auto"/>
            </w:tcBorders>
            <w:vAlign w:val="center"/>
          </w:tcPr>
          <w:p w14:paraId="27D43179" w14:textId="77777777" w:rsidR="00FF3725" w:rsidRPr="005A06C0" w:rsidRDefault="00FF3725" w:rsidP="00FF3725">
            <w:pPr>
              <w:pStyle w:val="ParaTickBox"/>
              <w:spacing w:before="120"/>
            </w:pPr>
            <w:r w:rsidRPr="005A06C0">
              <w:fldChar w:fldCharType="begin">
                <w:ffData>
                  <w:name w:val="Check3"/>
                  <w:enabled/>
                  <w:calcOnExit w:val="0"/>
                  <w:checkBox>
                    <w:sizeAuto/>
                    <w:default w:val="0"/>
                  </w:checkBox>
                </w:ffData>
              </w:fldChar>
            </w:r>
            <w:bookmarkStart w:id="0" w:name="Check3"/>
            <w:r w:rsidRPr="005A06C0">
              <w:instrText xml:space="preserve"> FORMCHECKBOX </w:instrText>
            </w:r>
            <w:r w:rsidRPr="005A06C0">
              <w:fldChar w:fldCharType="separate"/>
            </w:r>
            <w:r w:rsidRPr="005A06C0">
              <w:fldChar w:fldCharType="end"/>
            </w:r>
            <w:bookmarkEnd w:id="0"/>
            <w:r>
              <w:tab/>
            </w:r>
            <w:r w:rsidRPr="6BC62EE9">
              <w:t>Approve the proposed new methodology or methodological tool (“A case”)</w:t>
            </w:r>
          </w:p>
          <w:p w14:paraId="401803E9" w14:textId="33187109" w:rsidR="00FF3725" w:rsidRDefault="00FF3725" w:rsidP="00FF3725">
            <w:pPr>
              <w:pStyle w:val="ParaTickBox"/>
              <w:spacing w:before="120" w:after="120"/>
            </w:pPr>
            <w:r w:rsidRPr="005A06C0">
              <w:fldChar w:fldCharType="begin">
                <w:ffData>
                  <w:name w:val="Check3"/>
                  <w:enabled/>
                  <w:calcOnExit w:val="0"/>
                  <w:checkBox>
                    <w:sizeAuto/>
                    <w:default w:val="0"/>
                  </w:checkBox>
                </w:ffData>
              </w:fldChar>
            </w:r>
            <w:r w:rsidRPr="005A06C0">
              <w:instrText xml:space="preserve"> FORMCHECKBOX </w:instrText>
            </w:r>
            <w:r w:rsidRPr="005A06C0">
              <w:fldChar w:fldCharType="separate"/>
            </w:r>
            <w:r w:rsidRPr="005A06C0">
              <w:fldChar w:fldCharType="end"/>
            </w:r>
            <w:r>
              <w:tab/>
            </w:r>
            <w:r w:rsidRPr="6BC62EE9">
              <w:t>Reject the proposed new methodology or methodological tool (“C case”)</w:t>
            </w:r>
            <w:r w:rsidR="0087180C">
              <w:t>.</w:t>
            </w:r>
          </w:p>
        </w:tc>
      </w:tr>
      <w:tr w:rsidR="00FF3725" w:rsidRPr="00BE308D" w14:paraId="709A69F3" w14:textId="77777777" w:rsidTr="181D05BD">
        <w:tblPrEx>
          <w:tblCellMar>
            <w:left w:w="28" w:type="dxa"/>
            <w:right w:w="28" w:type="dxa"/>
          </w:tblCellMar>
        </w:tblPrEx>
        <w:tc>
          <w:tcPr>
            <w:tcW w:w="9567" w:type="dxa"/>
            <w:gridSpan w:val="2"/>
            <w:shd w:val="clear" w:color="auto" w:fill="E6E6E6"/>
          </w:tcPr>
          <w:p w14:paraId="23AAF58A" w14:textId="77777777" w:rsidR="00FF3725" w:rsidRPr="00BE308D" w:rsidRDefault="00FF3725" w:rsidP="00FF3725">
            <w:pPr>
              <w:pStyle w:val="RegLeftInstructionCell"/>
              <w:rPr>
                <w:rFonts w:eastAsia="Times New Roman"/>
                <w:lang w:eastAsia="de-DE"/>
              </w:rPr>
            </w:pPr>
            <w:r w:rsidRPr="00BE308D">
              <w:rPr>
                <w:rFonts w:eastAsia="Times New Roman"/>
                <w:lang w:eastAsia="de-DE"/>
              </w:rPr>
              <w:t>Reasons for rejection if the recommendation is C case</w:t>
            </w:r>
          </w:p>
        </w:tc>
      </w:tr>
      <w:tr w:rsidR="00FF3725" w14:paraId="0F31AEA6" w14:textId="77777777" w:rsidTr="181D05BD">
        <w:tblPrEx>
          <w:tblCellMar>
            <w:left w:w="28" w:type="dxa"/>
            <w:right w:w="28" w:type="dxa"/>
          </w:tblCellMar>
        </w:tblPrEx>
        <w:tc>
          <w:tcPr>
            <w:tcW w:w="9567" w:type="dxa"/>
            <w:gridSpan w:val="2"/>
          </w:tcPr>
          <w:p w14:paraId="6EDF7FAB" w14:textId="77777777" w:rsidR="00FF3725" w:rsidRPr="00803279" w:rsidRDefault="00FF3725" w:rsidP="00FF3725">
            <w:pPr>
              <w:pStyle w:val="RegTypePara"/>
              <w:spacing w:after="120"/>
              <w:ind w:right="116"/>
              <w:jc w:val="both"/>
              <w:rPr>
                <w:i/>
                <w:iCs/>
                <w:color w:val="808080" w:themeColor="background1" w:themeShade="80"/>
              </w:rPr>
            </w:pPr>
            <w:r w:rsidRPr="6BC62EE9">
              <w:rPr>
                <w:i/>
                <w:iCs/>
                <w:color w:val="808080" w:themeColor="background1" w:themeShade="80"/>
              </w:rPr>
              <w:t>The reasons may include among others: (</w:t>
            </w:r>
            <w:proofErr w:type="spellStart"/>
            <w:r w:rsidRPr="6BC62EE9">
              <w:rPr>
                <w:i/>
                <w:iCs/>
                <w:color w:val="808080" w:themeColor="background1" w:themeShade="80"/>
              </w:rPr>
              <w:t>i</w:t>
            </w:r>
            <w:proofErr w:type="spellEnd"/>
            <w:r w:rsidRPr="6BC62EE9">
              <w:rPr>
                <w:i/>
                <w:iCs/>
                <w:color w:val="808080" w:themeColor="background1" w:themeShade="80"/>
              </w:rPr>
              <w:t>) Misalignment with existing standards; (ii) Risks of over-crediting; (iii) Additionality-related risks; (iv) If applicable: Addressing the risk of non-permanence; (v) Other environmental integrity risks; (vi) Issues with ensuring the outcomes are real, in particular regarding monitored and non-monitored parameters; (vii) Other risks identified; (viii) Inadequate justifications.</w:t>
            </w:r>
          </w:p>
        </w:tc>
      </w:tr>
      <w:tr w:rsidR="00FF3725" w:rsidRPr="00BE308D" w14:paraId="7720E616" w14:textId="77777777" w:rsidTr="181D05BD">
        <w:tblPrEx>
          <w:tblCellMar>
            <w:left w:w="28" w:type="dxa"/>
            <w:right w:w="28" w:type="dxa"/>
          </w:tblCellMar>
        </w:tblPrEx>
        <w:tc>
          <w:tcPr>
            <w:tcW w:w="9567" w:type="dxa"/>
            <w:gridSpan w:val="2"/>
            <w:shd w:val="clear" w:color="auto" w:fill="E6E6E6"/>
          </w:tcPr>
          <w:p w14:paraId="0005BC99" w14:textId="77777777" w:rsidR="00FF3725" w:rsidRPr="00BE308D" w:rsidRDefault="00FF3725" w:rsidP="00FF3725">
            <w:pPr>
              <w:pStyle w:val="RegLeftInstructionCell"/>
              <w:rPr>
                <w:rFonts w:eastAsia="Times New Roman"/>
                <w:lang w:eastAsia="de-DE"/>
              </w:rPr>
            </w:pPr>
            <w:r w:rsidRPr="6BC62EE9">
              <w:rPr>
                <w:rFonts w:eastAsia="Times New Roman"/>
                <w:lang w:eastAsia="de-DE"/>
              </w:rPr>
              <w:t>Any other issues arising from the assessment of the proposed methodology</w:t>
            </w:r>
          </w:p>
        </w:tc>
      </w:tr>
      <w:tr w:rsidR="00FF3725" w14:paraId="474F56AE" w14:textId="77777777" w:rsidTr="181D05BD">
        <w:tblPrEx>
          <w:tblCellMar>
            <w:left w:w="28" w:type="dxa"/>
            <w:right w:w="28" w:type="dxa"/>
          </w:tblCellMar>
        </w:tblPrEx>
        <w:tc>
          <w:tcPr>
            <w:tcW w:w="9567" w:type="dxa"/>
            <w:gridSpan w:val="2"/>
          </w:tcPr>
          <w:p w14:paraId="4427D626" w14:textId="77777777" w:rsidR="00FF3725" w:rsidRPr="002D6C5A" w:rsidRDefault="00FF3725" w:rsidP="00FF3725">
            <w:pPr>
              <w:pStyle w:val="RegTypePara"/>
              <w:spacing w:after="120"/>
              <w:ind w:right="116"/>
              <w:jc w:val="both"/>
            </w:pPr>
            <w:r w:rsidRPr="6BC62EE9">
              <w:rPr>
                <w:i/>
                <w:iCs/>
                <w:color w:val="808080" w:themeColor="background1" w:themeShade="80"/>
              </w:rPr>
              <w:t>The reasons may include among others: (</w:t>
            </w:r>
            <w:proofErr w:type="spellStart"/>
            <w:r w:rsidRPr="6BC62EE9">
              <w:rPr>
                <w:i/>
                <w:iCs/>
                <w:color w:val="808080" w:themeColor="background1" w:themeShade="80"/>
              </w:rPr>
              <w:t>i</w:t>
            </w:r>
            <w:proofErr w:type="spellEnd"/>
            <w:r w:rsidRPr="6BC62EE9">
              <w:rPr>
                <w:i/>
                <w:iCs/>
                <w:color w:val="808080" w:themeColor="background1" w:themeShade="80"/>
              </w:rPr>
              <w:t>) Misalignment with existing standards; (ii) Risks of over-crediting; (iii) Additionality-related risks; (iv) If applicable: Addressing the risk of non-permanence; (v) Other environmental integrity risks; (vi) Issues with ensuring the outcomes are real, in particular regarding monitored and non-monitored parameters; (vii) Other risks identified; (viii) Inadequate justifications.</w:t>
            </w:r>
          </w:p>
        </w:tc>
      </w:tr>
      <w:tr w:rsidR="00FF3725" w:rsidRPr="00BF62F5" w14:paraId="5C6A4239" w14:textId="77777777" w:rsidTr="181D05BD">
        <w:tblPrEx>
          <w:tblCellMar>
            <w:left w:w="28" w:type="dxa"/>
            <w:right w:w="28" w:type="dxa"/>
          </w:tblCellMar>
        </w:tblPrEx>
        <w:trPr>
          <w:trHeight w:val="454"/>
        </w:trPr>
        <w:tc>
          <w:tcPr>
            <w:tcW w:w="9567" w:type="dxa"/>
            <w:gridSpan w:val="2"/>
            <w:tcBorders>
              <w:bottom w:val="single" w:sz="4" w:space="0" w:color="auto"/>
            </w:tcBorders>
            <w:shd w:val="clear" w:color="auto" w:fill="CCCCCC"/>
            <w:vAlign w:val="center"/>
          </w:tcPr>
          <w:p w14:paraId="0B1BCBCE" w14:textId="77777777" w:rsidR="00FF3725" w:rsidRDefault="00FF3725" w:rsidP="00FF3725">
            <w:pPr>
              <w:pStyle w:val="SectionTitle"/>
              <w:ind w:left="46" w:right="107"/>
            </w:pPr>
            <w:r>
              <w:lastRenderedPageBreak/>
              <w:t>Section IV. Clarifications or modifications requested</w:t>
            </w:r>
          </w:p>
          <w:p w14:paraId="3DF4338B" w14:textId="256E0514" w:rsidR="00FF3725" w:rsidRPr="000E4C18" w:rsidRDefault="00FF3725" w:rsidP="00FF3725">
            <w:pPr>
              <w:pStyle w:val="SectionTitle"/>
              <w:spacing w:before="0"/>
              <w:ind w:left="45" w:right="108"/>
              <w:jc w:val="both"/>
              <w:rPr>
                <w:b w:val="0"/>
                <w:bCs w:val="0"/>
                <w:i/>
                <w:iCs/>
              </w:rPr>
            </w:pPr>
            <w:r w:rsidRPr="000E4C18">
              <w:rPr>
                <w:b w:val="0"/>
                <w:bCs w:val="0"/>
                <w:i/>
                <w:iCs/>
              </w:rPr>
              <w:t>Please use this section only when the form is used for requesting clarifications or modifications from the proponent according to the procedure “Development, revision and clarification of baseline and monitoring methodologies and methodological tools”</w:t>
            </w:r>
          </w:p>
        </w:tc>
      </w:tr>
      <w:tr w:rsidR="00FF3725" w:rsidRPr="001C76F5" w14:paraId="1CEB8141" w14:textId="77777777" w:rsidTr="181D05BD">
        <w:tblPrEx>
          <w:tblCellMar>
            <w:left w:w="28" w:type="dxa"/>
            <w:right w:w="28" w:type="dxa"/>
          </w:tblCellMar>
        </w:tblPrEx>
        <w:tc>
          <w:tcPr>
            <w:tcW w:w="9567" w:type="dxa"/>
            <w:gridSpan w:val="2"/>
            <w:tcBorders>
              <w:top w:val="single" w:sz="4" w:space="0" w:color="auto"/>
              <w:bottom w:val="double" w:sz="4" w:space="0" w:color="auto"/>
            </w:tcBorders>
            <w:vAlign w:val="center"/>
          </w:tcPr>
          <w:p w14:paraId="33EE7EF6" w14:textId="77777777" w:rsidR="001201C5" w:rsidRPr="001201C5" w:rsidRDefault="001201C5" w:rsidP="001201C5">
            <w:pPr>
              <w:rPr>
                <w:rFonts w:ascii="Arial" w:hAnsi="Arial" w:cs="Arial"/>
                <w:sz w:val="20"/>
                <w:szCs w:val="20"/>
              </w:rPr>
            </w:pPr>
          </w:p>
          <w:tbl>
            <w:tblPr>
              <w:tblStyle w:val="TableGrid"/>
              <w:tblW w:w="9776" w:type="dxa"/>
              <w:tblCellMar>
                <w:left w:w="28" w:type="dxa"/>
                <w:right w:w="28" w:type="dxa"/>
              </w:tblCellMar>
              <w:tblLook w:val="04A0" w:firstRow="1" w:lastRow="0" w:firstColumn="1" w:lastColumn="0" w:noHBand="0" w:noVBand="1"/>
            </w:tblPr>
            <w:tblGrid>
              <w:gridCol w:w="1555"/>
              <w:gridCol w:w="992"/>
              <w:gridCol w:w="7229"/>
            </w:tblGrid>
            <w:tr w:rsidR="001201C5" w:rsidRPr="001201C5" w14:paraId="13AB8A49" w14:textId="77777777" w:rsidTr="181D05BD">
              <w:tc>
                <w:tcPr>
                  <w:tcW w:w="1555" w:type="dxa"/>
                  <w:tcMar>
                    <w:left w:w="28" w:type="dxa"/>
                    <w:right w:w="28" w:type="dxa"/>
                  </w:tcMar>
                </w:tcPr>
                <w:p w14:paraId="5F897902" w14:textId="77777777" w:rsidR="001201C5" w:rsidRP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Section</w:t>
                  </w:r>
                </w:p>
              </w:tc>
              <w:tc>
                <w:tcPr>
                  <w:tcW w:w="992" w:type="dxa"/>
                  <w:tcMar>
                    <w:left w:w="28" w:type="dxa"/>
                    <w:right w:w="28" w:type="dxa"/>
                  </w:tcMar>
                </w:tcPr>
                <w:p w14:paraId="37F4332B" w14:textId="77777777" w:rsidR="001201C5" w:rsidRP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Para</w:t>
                  </w:r>
                </w:p>
              </w:tc>
              <w:tc>
                <w:tcPr>
                  <w:tcW w:w="7229" w:type="dxa"/>
                  <w:tcMar>
                    <w:left w:w="28" w:type="dxa"/>
                    <w:right w:w="28" w:type="dxa"/>
                  </w:tcMar>
                </w:tcPr>
                <w:p w14:paraId="2E5BD29D" w14:textId="107EC6F2" w:rsidR="00B65D7A" w:rsidRPr="001201C5" w:rsidRDefault="001201C5" w:rsidP="00E02709">
                  <w:pPr>
                    <w:spacing w:before="60" w:after="60" w:line="0" w:lineRule="atLeast"/>
                    <w:ind w:left="57"/>
                    <w:rPr>
                      <w:rFonts w:ascii="Arial" w:hAnsi="Arial" w:cs="Arial"/>
                      <w:sz w:val="20"/>
                      <w:szCs w:val="20"/>
                    </w:rPr>
                  </w:pPr>
                  <w:r>
                    <w:rPr>
                      <w:rFonts w:ascii="Arial" w:hAnsi="Arial" w:cs="Arial"/>
                      <w:sz w:val="20"/>
                      <w:szCs w:val="20"/>
                    </w:rPr>
                    <w:t>Cla</w:t>
                  </w:r>
                  <w:r w:rsidR="001E7064">
                    <w:rPr>
                      <w:rFonts w:ascii="Arial" w:hAnsi="Arial" w:cs="Arial"/>
                      <w:sz w:val="20"/>
                      <w:szCs w:val="20"/>
                    </w:rPr>
                    <w:t xml:space="preserve">rification </w:t>
                  </w:r>
                  <w:r w:rsidRPr="001201C5">
                    <w:rPr>
                      <w:rFonts w:ascii="Arial" w:hAnsi="Arial" w:cs="Arial"/>
                      <w:sz w:val="20"/>
                      <w:szCs w:val="20"/>
                    </w:rPr>
                    <w:t>Questions</w:t>
                  </w:r>
                </w:p>
              </w:tc>
            </w:tr>
            <w:tr w:rsidR="001201C5" w:rsidRPr="001201C5" w14:paraId="49ECFA10" w14:textId="77777777" w:rsidTr="181D05BD">
              <w:tc>
                <w:tcPr>
                  <w:tcW w:w="1555" w:type="dxa"/>
                  <w:tcMar>
                    <w:left w:w="28" w:type="dxa"/>
                    <w:right w:w="28" w:type="dxa"/>
                  </w:tcMar>
                </w:tcPr>
                <w:p w14:paraId="36E4BD4E" w14:textId="77777777" w:rsidR="001201C5" w:rsidRP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5. Applicability</w:t>
                  </w:r>
                </w:p>
              </w:tc>
              <w:tc>
                <w:tcPr>
                  <w:tcW w:w="992" w:type="dxa"/>
                  <w:tcMar>
                    <w:left w:w="28" w:type="dxa"/>
                    <w:right w:w="28" w:type="dxa"/>
                  </w:tcMar>
                </w:tcPr>
                <w:p w14:paraId="003F2851" w14:textId="77777777" w:rsidR="001201C5" w:rsidRP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8a</w:t>
                  </w:r>
                </w:p>
              </w:tc>
              <w:tc>
                <w:tcPr>
                  <w:tcW w:w="7229" w:type="dxa"/>
                  <w:tcMar>
                    <w:left w:w="28" w:type="dxa"/>
                    <w:right w:w="28" w:type="dxa"/>
                  </w:tcMar>
                </w:tcPr>
                <w:p w14:paraId="45281388" w14:textId="77777777" w:rsid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Please explain the reasons for limiting the use of ammonia to fertilizer production</w:t>
                  </w:r>
                  <w:r w:rsidR="00B5781C">
                    <w:rPr>
                      <w:rFonts w:ascii="Arial" w:hAnsi="Arial" w:cs="Arial"/>
                      <w:sz w:val="20"/>
                      <w:szCs w:val="20"/>
                    </w:rPr>
                    <w:t>.</w:t>
                  </w:r>
                </w:p>
                <w:p w14:paraId="11FA49C6" w14:textId="359B60A2" w:rsidR="00F41603" w:rsidRPr="001201C5" w:rsidRDefault="00F41603" w:rsidP="00B5781C">
                  <w:pPr>
                    <w:spacing w:before="60" w:after="60" w:line="0" w:lineRule="atLeast"/>
                    <w:ind w:left="57"/>
                    <w:rPr>
                      <w:rFonts w:ascii="Arial" w:hAnsi="Arial" w:cs="Arial"/>
                      <w:sz w:val="20"/>
                      <w:szCs w:val="20"/>
                    </w:rPr>
                  </w:pPr>
                  <w:r w:rsidRPr="00F41603">
                    <w:rPr>
                      <w:rFonts w:ascii="Arial" w:hAnsi="Arial" w:cs="Arial"/>
                      <w:color w:val="4472C4" w:themeColor="accent1"/>
                      <w:sz w:val="20"/>
                      <w:szCs w:val="20"/>
                    </w:rPr>
                    <w:t xml:space="preserve">Response: </w:t>
                  </w:r>
                  <w:r>
                    <w:rPr>
                      <w:rFonts w:ascii="Arial" w:hAnsi="Arial" w:cs="Arial"/>
                      <w:color w:val="4472C4" w:themeColor="accent1"/>
                      <w:sz w:val="20"/>
                      <w:szCs w:val="20"/>
                    </w:rPr>
                    <w:t xml:space="preserve">The methodology is limited to renewables-based ammonia production for fertilizer only, as this relates to a very clear baseline scenario which is production of fertilizers based on conventional processes based on fossil fuels used as feedstock, mainly natural gas bases steam reforming process. To broaden the applicability of </w:t>
                  </w:r>
                  <w:proofErr w:type="gramStart"/>
                  <w:r>
                    <w:rPr>
                      <w:rFonts w:ascii="Arial" w:hAnsi="Arial" w:cs="Arial"/>
                      <w:color w:val="4472C4" w:themeColor="accent1"/>
                      <w:sz w:val="20"/>
                      <w:szCs w:val="20"/>
                    </w:rPr>
                    <w:t>ammonia</w:t>
                  </w:r>
                  <w:proofErr w:type="gramEnd"/>
                  <w:r>
                    <w:rPr>
                      <w:rFonts w:ascii="Arial" w:hAnsi="Arial" w:cs="Arial"/>
                      <w:color w:val="4472C4" w:themeColor="accent1"/>
                      <w:sz w:val="20"/>
                      <w:szCs w:val="20"/>
                    </w:rPr>
                    <w:t xml:space="preserve"> use for other purposes such as use as fuel for heavy/maritime transport for example would result in the requirement for in-depth baseline scenario determination as the baseline for ammonia used for transport is likely use of conventional fossil fuel such as bunker fuels. Likewise, any other use of ammonia as energy carrier would require a full baseline scenario assessment. Furthermore, additional questions regarding project boundary and potential leakage emissions might arise. To enable renewables-based ammonia production as soon as possible, we proposed the limitations as presented in the submitted methodology. Nevertheless, we would be supportive of broadening the scope in a later revision or consolidation of ammonia</w:t>
                  </w:r>
                  <w:r w:rsidR="00153907">
                    <w:rPr>
                      <w:rFonts w:ascii="Arial" w:hAnsi="Arial" w:cs="Arial"/>
                      <w:color w:val="4472C4" w:themeColor="accent1"/>
                      <w:sz w:val="20"/>
                      <w:szCs w:val="20"/>
                    </w:rPr>
                    <w:t xml:space="preserve"> related</w:t>
                  </w:r>
                  <w:r>
                    <w:rPr>
                      <w:rFonts w:ascii="Arial" w:hAnsi="Arial" w:cs="Arial"/>
                      <w:color w:val="4472C4" w:themeColor="accent1"/>
                      <w:sz w:val="20"/>
                      <w:szCs w:val="20"/>
                    </w:rPr>
                    <w:t xml:space="preserve"> methodologies.       </w:t>
                  </w:r>
                </w:p>
              </w:tc>
            </w:tr>
            <w:tr w:rsidR="001201C5" w:rsidRPr="001201C5" w14:paraId="3B2E6E99" w14:textId="77777777" w:rsidTr="181D05BD">
              <w:tc>
                <w:tcPr>
                  <w:tcW w:w="1555" w:type="dxa"/>
                  <w:tcMar>
                    <w:left w:w="28" w:type="dxa"/>
                    <w:right w:w="28" w:type="dxa"/>
                  </w:tcMar>
                </w:tcPr>
                <w:p w14:paraId="23420473" w14:textId="77777777" w:rsidR="001201C5" w:rsidRPr="001201C5" w:rsidRDefault="001201C5" w:rsidP="00B5781C">
                  <w:pPr>
                    <w:spacing w:before="60" w:after="60" w:line="0" w:lineRule="atLeast"/>
                    <w:ind w:left="57"/>
                    <w:rPr>
                      <w:rFonts w:ascii="Arial" w:hAnsi="Arial" w:cs="Arial"/>
                      <w:sz w:val="20"/>
                      <w:szCs w:val="20"/>
                    </w:rPr>
                  </w:pPr>
                </w:p>
              </w:tc>
              <w:tc>
                <w:tcPr>
                  <w:tcW w:w="992" w:type="dxa"/>
                  <w:tcMar>
                    <w:left w:w="28" w:type="dxa"/>
                    <w:right w:w="28" w:type="dxa"/>
                  </w:tcMar>
                </w:tcPr>
                <w:p w14:paraId="36B16427" w14:textId="77777777" w:rsidR="001201C5" w:rsidRP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8b</w:t>
                  </w:r>
                </w:p>
              </w:tc>
              <w:tc>
                <w:tcPr>
                  <w:tcW w:w="7229" w:type="dxa"/>
                  <w:tcMar>
                    <w:left w:w="28" w:type="dxa"/>
                    <w:right w:w="28" w:type="dxa"/>
                  </w:tcMar>
                </w:tcPr>
                <w:p w14:paraId="663FA39C" w14:textId="77777777" w:rsid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The condition maintains no fossil fuel consumption, though there is a component of fossil fuel consumption in the activity emissions. Please clarify whether limited auxiliary fossil fuel consumption (e.g. for start-up, back-up generation, or safety systems) is permitted under the applicability conditions, and if so, how such consumption is distinguished from prohibited fossil fuel use for eligibility purposes and consistently accounted for within activity emissions.</w:t>
                  </w:r>
                </w:p>
                <w:p w14:paraId="4E5C04BC" w14:textId="5960726F" w:rsidR="00153907" w:rsidRPr="001201C5" w:rsidRDefault="00153907" w:rsidP="00B5781C">
                  <w:pPr>
                    <w:spacing w:before="60" w:after="60" w:line="0" w:lineRule="atLeast"/>
                    <w:ind w:left="57"/>
                    <w:rPr>
                      <w:rFonts w:ascii="Arial" w:hAnsi="Arial" w:cs="Arial"/>
                      <w:sz w:val="20"/>
                      <w:szCs w:val="20"/>
                    </w:rPr>
                  </w:pPr>
                  <w:r w:rsidRPr="00F41603">
                    <w:rPr>
                      <w:rFonts w:ascii="Arial" w:hAnsi="Arial" w:cs="Arial"/>
                      <w:color w:val="4472C4" w:themeColor="accent1"/>
                      <w:sz w:val="20"/>
                      <w:szCs w:val="20"/>
                    </w:rPr>
                    <w:t xml:space="preserve">Response: </w:t>
                  </w:r>
                  <w:r>
                    <w:rPr>
                      <w:rFonts w:ascii="Arial" w:hAnsi="Arial" w:cs="Arial"/>
                      <w:color w:val="4472C4" w:themeColor="accent1"/>
                      <w:sz w:val="20"/>
                      <w:szCs w:val="20"/>
                    </w:rPr>
                    <w:t>the intension was to fully replace fossil fuel input as feedstock in ammonia production while minor fossil fuel consumption as source of auxiliary energy to operate a machine or vehicles in the production process is possible as long as fully accounted as activity emission source. The methodology has been revised to clarify this aspect.</w:t>
                  </w:r>
                </w:p>
              </w:tc>
            </w:tr>
            <w:tr w:rsidR="001201C5" w:rsidRPr="001201C5" w14:paraId="458B6B51" w14:textId="77777777" w:rsidTr="181D05BD">
              <w:tc>
                <w:tcPr>
                  <w:tcW w:w="1555" w:type="dxa"/>
                  <w:tcMar>
                    <w:left w:w="28" w:type="dxa"/>
                    <w:right w:w="28" w:type="dxa"/>
                  </w:tcMar>
                </w:tcPr>
                <w:p w14:paraId="7F55B64D" w14:textId="77777777" w:rsidR="001201C5" w:rsidRPr="001201C5" w:rsidRDefault="001201C5" w:rsidP="00B5781C">
                  <w:pPr>
                    <w:spacing w:before="60" w:after="60" w:line="0" w:lineRule="atLeast"/>
                    <w:ind w:left="57"/>
                    <w:rPr>
                      <w:rFonts w:ascii="Arial" w:hAnsi="Arial" w:cs="Arial"/>
                      <w:sz w:val="20"/>
                      <w:szCs w:val="20"/>
                    </w:rPr>
                  </w:pPr>
                </w:p>
              </w:tc>
              <w:tc>
                <w:tcPr>
                  <w:tcW w:w="992" w:type="dxa"/>
                  <w:tcMar>
                    <w:left w:w="28" w:type="dxa"/>
                    <w:right w:w="28" w:type="dxa"/>
                  </w:tcMar>
                </w:tcPr>
                <w:p w14:paraId="163F9632" w14:textId="77777777" w:rsidR="001201C5" w:rsidRP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 xml:space="preserve">8e- </w:t>
                  </w:r>
                  <w:proofErr w:type="spellStart"/>
                  <w:proofErr w:type="gramStart"/>
                  <w:r w:rsidRPr="001201C5">
                    <w:rPr>
                      <w:rFonts w:ascii="Arial" w:hAnsi="Arial" w:cs="Arial"/>
                      <w:sz w:val="20"/>
                      <w:szCs w:val="20"/>
                    </w:rPr>
                    <w:t>i,ii</w:t>
                  </w:r>
                  <w:proofErr w:type="spellEnd"/>
                  <w:proofErr w:type="gramEnd"/>
                </w:p>
              </w:tc>
              <w:tc>
                <w:tcPr>
                  <w:tcW w:w="7229" w:type="dxa"/>
                  <w:tcMar>
                    <w:left w:w="28" w:type="dxa"/>
                    <w:right w:w="28" w:type="dxa"/>
                  </w:tcMar>
                </w:tcPr>
                <w:p w14:paraId="44230A48" w14:textId="77777777" w:rsidR="001201C5" w:rsidRDefault="001201C5" w:rsidP="00B5781C">
                  <w:pPr>
                    <w:spacing w:before="60" w:after="60" w:line="0" w:lineRule="atLeast"/>
                    <w:ind w:left="57"/>
                    <w:rPr>
                      <w:rFonts w:ascii="Arial" w:hAnsi="Arial" w:cs="Arial"/>
                      <w:color w:val="000000"/>
                      <w:sz w:val="20"/>
                      <w:szCs w:val="20"/>
                    </w:rPr>
                  </w:pPr>
                  <w:r w:rsidRPr="001201C5">
                    <w:rPr>
                      <w:rFonts w:ascii="Arial" w:hAnsi="Arial" w:cs="Arial"/>
                      <w:color w:val="000000"/>
                      <w:sz w:val="20"/>
                      <w:szCs w:val="20"/>
                    </w:rPr>
                    <w:t>Please clarify the acceptable approaches for demonstrating that renewable electricity used by the activity does not displace renewable electricity that would otherwise be available to other users, including whether captive generation, dedicated facilities, contractual instruments, or grid-based additionality tests are permitted, and under what conditions</w:t>
                  </w:r>
                  <w:r w:rsidR="00B5781C">
                    <w:rPr>
                      <w:rFonts w:ascii="Arial" w:hAnsi="Arial" w:cs="Arial"/>
                      <w:color w:val="000000"/>
                      <w:sz w:val="20"/>
                      <w:szCs w:val="20"/>
                    </w:rPr>
                    <w:t>.</w:t>
                  </w:r>
                </w:p>
                <w:p w14:paraId="4E446E58" w14:textId="6310897C" w:rsidR="002E4806" w:rsidRDefault="00153907" w:rsidP="00B5781C">
                  <w:pPr>
                    <w:spacing w:before="60" w:after="60" w:line="0" w:lineRule="atLeast"/>
                    <w:ind w:left="57"/>
                    <w:rPr>
                      <w:rFonts w:ascii="Arial" w:hAnsi="Arial" w:cs="Arial"/>
                      <w:color w:val="4472C4" w:themeColor="accent1"/>
                      <w:sz w:val="20"/>
                      <w:szCs w:val="20"/>
                    </w:rPr>
                  </w:pPr>
                  <w:r w:rsidRPr="00F41603">
                    <w:rPr>
                      <w:rFonts w:ascii="Arial" w:hAnsi="Arial" w:cs="Arial"/>
                      <w:color w:val="4472C4" w:themeColor="accent1"/>
                      <w:sz w:val="20"/>
                      <w:szCs w:val="20"/>
                    </w:rPr>
                    <w:t xml:space="preserve">Response: </w:t>
                  </w:r>
                  <w:r w:rsidR="002E4806">
                    <w:rPr>
                      <w:rFonts w:ascii="Arial" w:hAnsi="Arial" w:cs="Arial"/>
                      <w:color w:val="4472C4" w:themeColor="accent1"/>
                      <w:sz w:val="20"/>
                      <w:szCs w:val="20"/>
                    </w:rPr>
                    <w:t xml:space="preserve">The issue is addressed in two ways within the proposed methodology. Firstly, by defining conditions in Appendix 1 of the methodology to apply a grid emission factor of zero for renewables, and secondly by application of the grid emission factor for any electricity consumed beyond the consumption as defined </w:t>
                  </w:r>
                  <w:r w:rsidR="00C950D3">
                    <w:rPr>
                      <w:rFonts w:ascii="Arial" w:hAnsi="Arial" w:cs="Arial"/>
                      <w:color w:val="4472C4" w:themeColor="accent1"/>
                      <w:sz w:val="20"/>
                      <w:szCs w:val="20"/>
                    </w:rPr>
                    <w:t>in</w:t>
                  </w:r>
                  <w:r w:rsidR="002E4806">
                    <w:rPr>
                      <w:rFonts w:ascii="Arial" w:hAnsi="Arial" w:cs="Arial"/>
                      <w:color w:val="4472C4" w:themeColor="accent1"/>
                      <w:sz w:val="20"/>
                      <w:szCs w:val="20"/>
                    </w:rPr>
                    <w:t xml:space="preserve"> Appendix 1. </w:t>
                  </w:r>
                </w:p>
                <w:p w14:paraId="2071B723" w14:textId="643D3CB9" w:rsidR="00153907" w:rsidRPr="001201C5" w:rsidRDefault="002E4806" w:rsidP="00B5781C">
                  <w:pPr>
                    <w:spacing w:before="60" w:after="60" w:line="0" w:lineRule="atLeast"/>
                    <w:ind w:left="57"/>
                    <w:rPr>
                      <w:rFonts w:ascii="Arial" w:hAnsi="Arial" w:cs="Arial"/>
                      <w:sz w:val="20"/>
                      <w:szCs w:val="20"/>
                    </w:rPr>
                  </w:pPr>
                  <w:r>
                    <w:rPr>
                      <w:rFonts w:ascii="Arial" w:hAnsi="Arial" w:cs="Arial"/>
                      <w:color w:val="4472C4" w:themeColor="accent1"/>
                      <w:sz w:val="20"/>
                      <w:szCs w:val="20"/>
                    </w:rPr>
                    <w:t xml:space="preserve">Generally, any activity based on using electricity (e.g. e-mobility, heat pumps, etc.) is subject to such a question. By referring to the application of a grid emission factor “overuse” of renewables would result in an increase of the grid emission factor and as such be reflected by increasing activity emissions.   </w:t>
                  </w:r>
                </w:p>
              </w:tc>
            </w:tr>
            <w:tr w:rsidR="001201C5" w:rsidRPr="001201C5" w14:paraId="3102227A" w14:textId="77777777" w:rsidTr="181D05BD">
              <w:tc>
                <w:tcPr>
                  <w:tcW w:w="1555" w:type="dxa"/>
                  <w:tcMar>
                    <w:left w:w="28" w:type="dxa"/>
                    <w:right w:w="28" w:type="dxa"/>
                  </w:tcMar>
                </w:tcPr>
                <w:p w14:paraId="10A0E5B5" w14:textId="77777777" w:rsidR="001201C5" w:rsidRPr="001201C5" w:rsidRDefault="001201C5" w:rsidP="00B5781C">
                  <w:pPr>
                    <w:spacing w:before="60" w:after="60" w:line="0" w:lineRule="atLeast"/>
                    <w:ind w:left="57"/>
                    <w:rPr>
                      <w:rFonts w:ascii="Arial" w:hAnsi="Arial" w:cs="Arial"/>
                      <w:sz w:val="20"/>
                      <w:szCs w:val="20"/>
                    </w:rPr>
                  </w:pPr>
                </w:p>
              </w:tc>
              <w:tc>
                <w:tcPr>
                  <w:tcW w:w="992" w:type="dxa"/>
                  <w:tcMar>
                    <w:left w:w="28" w:type="dxa"/>
                    <w:right w:w="28" w:type="dxa"/>
                  </w:tcMar>
                </w:tcPr>
                <w:p w14:paraId="07991E15" w14:textId="77777777" w:rsidR="001201C5" w:rsidRP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8eiii, iv</w:t>
                  </w:r>
                </w:p>
              </w:tc>
              <w:tc>
                <w:tcPr>
                  <w:tcW w:w="7229" w:type="dxa"/>
                  <w:tcMar>
                    <w:left w:w="28" w:type="dxa"/>
                    <w:right w:w="28" w:type="dxa"/>
                  </w:tcMar>
                </w:tcPr>
                <w:p w14:paraId="0DCDAC14" w14:textId="3752F10C" w:rsidR="001201C5" w:rsidRDefault="001201C5" w:rsidP="00B5781C">
                  <w:pPr>
                    <w:spacing w:before="60" w:after="60" w:line="0" w:lineRule="atLeast"/>
                    <w:ind w:left="57"/>
                    <w:rPr>
                      <w:rFonts w:ascii="Arial" w:hAnsi="Arial" w:cs="Arial"/>
                      <w:color w:val="000000"/>
                      <w:sz w:val="20"/>
                      <w:szCs w:val="20"/>
                    </w:rPr>
                  </w:pPr>
                  <w:r w:rsidRPr="001201C5">
                    <w:rPr>
                      <w:rFonts w:ascii="Arial" w:hAnsi="Arial" w:cs="Arial"/>
                      <w:color w:val="000000"/>
                      <w:sz w:val="20"/>
                      <w:szCs w:val="20"/>
                    </w:rPr>
                    <w:t>Please clarify whether the condition related to grid electricity emission factors constitutes an eligibility requirement or is intended solely for emission accounting purposes, noting that any emissions associated with grid electricity consumption would already be reflected in activity emissions.</w:t>
                  </w:r>
                </w:p>
                <w:p w14:paraId="1823D07E" w14:textId="64ED1660" w:rsidR="00153907" w:rsidRPr="001201C5" w:rsidRDefault="00153907" w:rsidP="00B5781C">
                  <w:pPr>
                    <w:spacing w:before="60" w:after="60" w:line="0" w:lineRule="atLeast"/>
                    <w:ind w:left="57"/>
                    <w:rPr>
                      <w:rFonts w:ascii="Arial" w:hAnsi="Arial" w:cs="Arial"/>
                      <w:sz w:val="20"/>
                      <w:szCs w:val="20"/>
                    </w:rPr>
                  </w:pPr>
                  <w:r w:rsidRPr="00F41603">
                    <w:rPr>
                      <w:rFonts w:ascii="Arial" w:hAnsi="Arial" w:cs="Arial"/>
                      <w:color w:val="4472C4" w:themeColor="accent1"/>
                      <w:sz w:val="20"/>
                      <w:szCs w:val="20"/>
                    </w:rPr>
                    <w:t>Response:</w:t>
                  </w:r>
                  <w:r w:rsidR="00C950D3">
                    <w:rPr>
                      <w:rFonts w:ascii="Arial" w:hAnsi="Arial" w:cs="Arial"/>
                      <w:color w:val="4472C4" w:themeColor="accent1"/>
                      <w:sz w:val="20"/>
                      <w:szCs w:val="20"/>
                    </w:rPr>
                    <w:t xml:space="preserve"> The proposed methodology introduced thresholds for grid emission factors as </w:t>
                  </w:r>
                  <w:r w:rsidR="00B65D7A">
                    <w:rPr>
                      <w:rFonts w:ascii="Arial" w:hAnsi="Arial" w:cs="Arial"/>
                      <w:color w:val="4472C4" w:themeColor="accent1"/>
                      <w:sz w:val="20"/>
                      <w:szCs w:val="20"/>
                    </w:rPr>
                    <w:t xml:space="preserve">applicability </w:t>
                  </w:r>
                  <w:r w:rsidR="00C950D3">
                    <w:rPr>
                      <w:rFonts w:ascii="Arial" w:hAnsi="Arial" w:cs="Arial"/>
                      <w:color w:val="4472C4" w:themeColor="accent1"/>
                      <w:sz w:val="20"/>
                      <w:szCs w:val="20"/>
                    </w:rPr>
                    <w:t xml:space="preserve">requirements. This was deemed important to ensure the possibility of using grid electricity while at the same time ensuring that the </w:t>
                  </w:r>
                  <w:r w:rsidR="00C950D3">
                    <w:rPr>
                      <w:rFonts w:ascii="Arial" w:hAnsi="Arial" w:cs="Arial"/>
                      <w:color w:val="4472C4" w:themeColor="accent1"/>
                      <w:sz w:val="20"/>
                      <w:szCs w:val="20"/>
                    </w:rPr>
                    <w:lastRenderedPageBreak/>
                    <w:t>related electricity grid is already fed by a high share of renewable energy sources. The methodology has been revised to clarify this aspect.</w:t>
                  </w:r>
                </w:p>
              </w:tc>
            </w:tr>
            <w:tr w:rsidR="001201C5" w:rsidRPr="001201C5" w14:paraId="52D2574C" w14:textId="77777777" w:rsidTr="181D05BD">
              <w:tc>
                <w:tcPr>
                  <w:tcW w:w="1555" w:type="dxa"/>
                  <w:tcMar>
                    <w:left w:w="28" w:type="dxa"/>
                    <w:right w:w="28" w:type="dxa"/>
                  </w:tcMar>
                </w:tcPr>
                <w:p w14:paraId="39F17EB5" w14:textId="77777777" w:rsidR="001201C5" w:rsidRPr="001201C5" w:rsidRDefault="001201C5" w:rsidP="00B5781C">
                  <w:pPr>
                    <w:spacing w:before="60" w:after="60" w:line="0" w:lineRule="atLeast"/>
                    <w:ind w:left="57"/>
                    <w:rPr>
                      <w:rFonts w:ascii="Arial" w:hAnsi="Arial" w:cs="Arial"/>
                      <w:sz w:val="20"/>
                      <w:szCs w:val="20"/>
                    </w:rPr>
                  </w:pPr>
                </w:p>
              </w:tc>
              <w:tc>
                <w:tcPr>
                  <w:tcW w:w="992" w:type="dxa"/>
                  <w:tcMar>
                    <w:left w:w="28" w:type="dxa"/>
                    <w:right w:w="28" w:type="dxa"/>
                  </w:tcMar>
                </w:tcPr>
                <w:p w14:paraId="0096BE2C" w14:textId="77777777" w:rsidR="001201C5" w:rsidRP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8f</w:t>
                  </w:r>
                </w:p>
              </w:tc>
              <w:tc>
                <w:tcPr>
                  <w:tcW w:w="7229" w:type="dxa"/>
                  <w:tcMar>
                    <w:left w:w="28" w:type="dxa"/>
                    <w:right w:w="28" w:type="dxa"/>
                  </w:tcMar>
                </w:tcPr>
                <w:p w14:paraId="1514745A" w14:textId="77777777" w:rsid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It needs to be clarified as to how it can be ensured that condition 8f of the applicability conditions, relating to demonstrating that the planned use of electricity does not result in increased grid instability, is complied with.</w:t>
                  </w:r>
                </w:p>
                <w:p w14:paraId="320A5E59" w14:textId="1964ABF9" w:rsidR="00153907" w:rsidRPr="001201C5" w:rsidRDefault="00153907" w:rsidP="00B5781C">
                  <w:pPr>
                    <w:spacing w:before="60" w:after="60" w:line="0" w:lineRule="atLeast"/>
                    <w:ind w:left="57"/>
                    <w:rPr>
                      <w:rFonts w:ascii="Arial" w:hAnsi="Arial" w:cs="Arial"/>
                      <w:sz w:val="20"/>
                      <w:szCs w:val="20"/>
                    </w:rPr>
                  </w:pPr>
                  <w:r w:rsidRPr="00F41603">
                    <w:rPr>
                      <w:rFonts w:ascii="Arial" w:hAnsi="Arial" w:cs="Arial"/>
                      <w:color w:val="4472C4" w:themeColor="accent1"/>
                      <w:sz w:val="20"/>
                      <w:szCs w:val="20"/>
                    </w:rPr>
                    <w:t>Response:</w:t>
                  </w:r>
                  <w:r w:rsidR="004257AC">
                    <w:rPr>
                      <w:rFonts w:ascii="Arial" w:hAnsi="Arial" w:cs="Arial"/>
                      <w:color w:val="4472C4" w:themeColor="accent1"/>
                      <w:sz w:val="20"/>
                      <w:szCs w:val="20"/>
                    </w:rPr>
                    <w:t xml:space="preserve"> The proposed methodology has been revised to provide additional guidance on how to demonstrate compliance with the condition. Reference to operational licences as issued by the host country has been added to strengthen host country </w:t>
                  </w:r>
                  <w:r w:rsidR="00AF42EF">
                    <w:rPr>
                      <w:rFonts w:ascii="Arial" w:hAnsi="Arial" w:cs="Arial"/>
                      <w:color w:val="4472C4" w:themeColor="accent1"/>
                      <w:sz w:val="20"/>
                      <w:szCs w:val="20"/>
                    </w:rPr>
                    <w:t>responsibilities and ownership</w:t>
                  </w:r>
                  <w:r w:rsidR="004257AC">
                    <w:rPr>
                      <w:rFonts w:ascii="Arial" w:hAnsi="Arial" w:cs="Arial"/>
                      <w:color w:val="4472C4" w:themeColor="accent1"/>
                      <w:sz w:val="20"/>
                      <w:szCs w:val="20"/>
                    </w:rPr>
                    <w:t xml:space="preserve">. </w:t>
                  </w:r>
                </w:p>
              </w:tc>
            </w:tr>
            <w:tr w:rsidR="001201C5" w:rsidRPr="001201C5" w14:paraId="2F0A473A" w14:textId="77777777" w:rsidTr="181D05BD">
              <w:tc>
                <w:tcPr>
                  <w:tcW w:w="1555" w:type="dxa"/>
                  <w:tcMar>
                    <w:left w:w="28" w:type="dxa"/>
                    <w:right w:w="28" w:type="dxa"/>
                  </w:tcMar>
                </w:tcPr>
                <w:p w14:paraId="6A6BD137" w14:textId="77777777" w:rsidR="001201C5" w:rsidRPr="001201C5" w:rsidRDefault="001201C5" w:rsidP="00B5781C">
                  <w:pPr>
                    <w:spacing w:before="60" w:after="60" w:line="0" w:lineRule="atLeast"/>
                    <w:ind w:left="57"/>
                    <w:rPr>
                      <w:rFonts w:ascii="Arial" w:hAnsi="Arial" w:cs="Arial"/>
                      <w:sz w:val="20"/>
                      <w:szCs w:val="20"/>
                    </w:rPr>
                  </w:pPr>
                </w:p>
              </w:tc>
              <w:tc>
                <w:tcPr>
                  <w:tcW w:w="992" w:type="dxa"/>
                  <w:tcMar>
                    <w:left w:w="28" w:type="dxa"/>
                    <w:right w:w="28" w:type="dxa"/>
                  </w:tcMar>
                </w:tcPr>
                <w:p w14:paraId="454621F7" w14:textId="77777777" w:rsidR="001201C5" w:rsidRP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8h</w:t>
                  </w:r>
                </w:p>
              </w:tc>
              <w:tc>
                <w:tcPr>
                  <w:tcW w:w="7229" w:type="dxa"/>
                  <w:tcMar>
                    <w:left w:w="28" w:type="dxa"/>
                    <w:right w:w="28" w:type="dxa"/>
                  </w:tcMar>
                </w:tcPr>
                <w:p w14:paraId="3CD95C00" w14:textId="77777777" w:rsid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 xml:space="preserve">Please clarify if </w:t>
                  </w:r>
                  <w:proofErr w:type="gramStart"/>
                  <w:r w:rsidRPr="001201C5">
                    <w:rPr>
                      <w:rFonts w:ascii="Arial" w:hAnsi="Arial" w:cs="Arial"/>
                      <w:sz w:val="20"/>
                      <w:szCs w:val="20"/>
                    </w:rPr>
                    <w:t>all of</w:t>
                  </w:r>
                  <w:proofErr w:type="gramEnd"/>
                  <w:r w:rsidRPr="001201C5">
                    <w:rPr>
                      <w:rFonts w:ascii="Arial" w:hAnsi="Arial" w:cs="Arial"/>
                      <w:sz w:val="20"/>
                      <w:szCs w:val="20"/>
                    </w:rPr>
                    <w:t xml:space="preserve"> the hydrogen consumed at the H-B process in the boundary is produced by electrolysers under the </w:t>
                  </w:r>
                  <w:proofErr w:type="gramStart"/>
                  <w:r w:rsidRPr="001201C5">
                    <w:rPr>
                      <w:rFonts w:ascii="Arial" w:hAnsi="Arial" w:cs="Arial"/>
                      <w:sz w:val="20"/>
                      <w:szCs w:val="20"/>
                    </w:rPr>
                    <w:t>activity?</w:t>
                  </w:r>
                  <w:proofErr w:type="gramEnd"/>
                </w:p>
                <w:p w14:paraId="2E91EBA8" w14:textId="344A2DB8" w:rsidR="00C950D3" w:rsidRPr="001201C5" w:rsidRDefault="00C950D3" w:rsidP="00B5781C">
                  <w:pPr>
                    <w:spacing w:before="60" w:after="60" w:line="0" w:lineRule="atLeast"/>
                    <w:ind w:left="57"/>
                    <w:rPr>
                      <w:rFonts w:ascii="Arial" w:hAnsi="Arial" w:cs="Arial"/>
                      <w:sz w:val="20"/>
                      <w:szCs w:val="20"/>
                    </w:rPr>
                  </w:pPr>
                  <w:r w:rsidRPr="00F41603">
                    <w:rPr>
                      <w:rFonts w:ascii="Arial" w:hAnsi="Arial" w:cs="Arial"/>
                      <w:color w:val="4472C4" w:themeColor="accent1"/>
                      <w:sz w:val="20"/>
                      <w:szCs w:val="20"/>
                    </w:rPr>
                    <w:t>Response:</w:t>
                  </w:r>
                  <w:r>
                    <w:rPr>
                      <w:rFonts w:ascii="Arial" w:hAnsi="Arial" w:cs="Arial"/>
                      <w:color w:val="4472C4" w:themeColor="accent1"/>
                      <w:sz w:val="20"/>
                      <w:szCs w:val="20"/>
                    </w:rPr>
                    <w:t xml:space="preserve"> </w:t>
                  </w:r>
                  <w:proofErr w:type="gramStart"/>
                  <w:r>
                    <w:rPr>
                      <w:rFonts w:ascii="Arial" w:hAnsi="Arial" w:cs="Arial"/>
                      <w:color w:val="4472C4" w:themeColor="accent1"/>
                      <w:sz w:val="20"/>
                      <w:szCs w:val="20"/>
                    </w:rPr>
                    <w:t>For the purpose of</w:t>
                  </w:r>
                  <w:proofErr w:type="gramEnd"/>
                  <w:r>
                    <w:rPr>
                      <w:rFonts w:ascii="Arial" w:hAnsi="Arial" w:cs="Arial"/>
                      <w:color w:val="4472C4" w:themeColor="accent1"/>
                      <w:sz w:val="20"/>
                      <w:szCs w:val="20"/>
                    </w:rPr>
                    <w:t xml:space="preserve"> renewables-based ammonia production under </w:t>
                  </w:r>
                  <w:r w:rsidR="004257AC">
                    <w:rPr>
                      <w:rFonts w:ascii="Arial" w:hAnsi="Arial" w:cs="Arial"/>
                      <w:color w:val="4472C4" w:themeColor="accent1"/>
                      <w:sz w:val="20"/>
                      <w:szCs w:val="20"/>
                    </w:rPr>
                    <w:t>the</w:t>
                  </w:r>
                  <w:r>
                    <w:rPr>
                      <w:rFonts w:ascii="Arial" w:hAnsi="Arial" w:cs="Arial"/>
                      <w:color w:val="4472C4" w:themeColor="accent1"/>
                      <w:sz w:val="20"/>
                      <w:szCs w:val="20"/>
                    </w:rPr>
                    <w:t xml:space="preserve"> proposed methodology, all hydrogen consumed must be from electrolysis </w:t>
                  </w:r>
                  <w:r w:rsidR="00B60F4F">
                    <w:rPr>
                      <w:rFonts w:ascii="Arial" w:hAnsi="Arial" w:cs="Arial"/>
                      <w:color w:val="4472C4" w:themeColor="accent1"/>
                      <w:sz w:val="20"/>
                      <w:szCs w:val="20"/>
                    </w:rPr>
                    <w:t xml:space="preserve">produced </w:t>
                  </w:r>
                  <w:r>
                    <w:rPr>
                      <w:rFonts w:ascii="Arial" w:hAnsi="Arial" w:cs="Arial"/>
                      <w:color w:val="4472C4" w:themeColor="accent1"/>
                      <w:sz w:val="20"/>
                      <w:szCs w:val="20"/>
                    </w:rPr>
                    <w:t>within the boundary of the proposed activity. The methodology has been revised to clarify this.</w:t>
                  </w:r>
                </w:p>
              </w:tc>
            </w:tr>
            <w:tr w:rsidR="001201C5" w:rsidRPr="001201C5" w14:paraId="6C3CD183" w14:textId="77777777" w:rsidTr="009B29FA">
              <w:trPr>
                <w:trHeight w:val="1650"/>
              </w:trPr>
              <w:tc>
                <w:tcPr>
                  <w:tcW w:w="1555" w:type="dxa"/>
                  <w:tcMar>
                    <w:left w:w="28" w:type="dxa"/>
                    <w:right w:w="28" w:type="dxa"/>
                  </w:tcMar>
                </w:tcPr>
                <w:p w14:paraId="385B4294" w14:textId="77777777" w:rsidR="001201C5" w:rsidRPr="001201C5" w:rsidRDefault="001201C5" w:rsidP="00B5781C">
                  <w:pPr>
                    <w:spacing w:before="60" w:after="60" w:line="0" w:lineRule="atLeast"/>
                    <w:ind w:left="57"/>
                    <w:rPr>
                      <w:rFonts w:ascii="Arial" w:hAnsi="Arial" w:cs="Arial"/>
                      <w:sz w:val="20"/>
                      <w:szCs w:val="20"/>
                    </w:rPr>
                  </w:pPr>
                </w:p>
              </w:tc>
              <w:tc>
                <w:tcPr>
                  <w:tcW w:w="992" w:type="dxa"/>
                  <w:tcMar>
                    <w:left w:w="28" w:type="dxa"/>
                    <w:right w:w="28" w:type="dxa"/>
                  </w:tcMar>
                </w:tcPr>
                <w:p w14:paraId="49F1B572" w14:textId="1A534A85" w:rsidR="001201C5" w:rsidRP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8l and 8m</w:t>
                  </w:r>
                </w:p>
              </w:tc>
              <w:tc>
                <w:tcPr>
                  <w:tcW w:w="7229" w:type="dxa"/>
                  <w:tcMar>
                    <w:left w:w="28" w:type="dxa"/>
                    <w:right w:w="28" w:type="dxa"/>
                  </w:tcMar>
                </w:tcPr>
                <w:p w14:paraId="2D816853" w14:textId="77777777" w:rsidR="001201C5" w:rsidRDefault="001201C5" w:rsidP="00B5781C">
                  <w:pPr>
                    <w:spacing w:before="60" w:after="60" w:line="0" w:lineRule="atLeast"/>
                    <w:ind w:left="57"/>
                    <w:rPr>
                      <w:rFonts w:ascii="Arial" w:hAnsi="Arial" w:cs="Arial"/>
                      <w:sz w:val="20"/>
                      <w:szCs w:val="20"/>
                    </w:rPr>
                  </w:pPr>
                  <w:r w:rsidRPr="001201C5">
                    <w:rPr>
                      <w:rFonts w:ascii="Arial" w:hAnsi="Arial" w:cs="Arial"/>
                      <w:sz w:val="20"/>
                      <w:szCs w:val="20"/>
                    </w:rPr>
                    <w:t>Please provide a clear and operational definition of “brownfield” activities, specifying whether it includes: (a)complete replacement of existing hydrogen production facilities; (b) partial replacement of production units; or (c) parallel operation of existing and new production pathways. In addition, please clarify how the existing and activity production pathways are distinguished for boundary setting, baseline determination, and emission accounting purposes</w:t>
                  </w:r>
                  <w:r w:rsidR="00B5781C">
                    <w:rPr>
                      <w:rFonts w:ascii="Arial" w:hAnsi="Arial" w:cs="Arial"/>
                      <w:sz w:val="20"/>
                      <w:szCs w:val="20"/>
                    </w:rPr>
                    <w:t>.</w:t>
                  </w:r>
                </w:p>
                <w:p w14:paraId="3BFCCC77" w14:textId="02077893" w:rsidR="00153907" w:rsidRPr="001201C5" w:rsidRDefault="00153907" w:rsidP="00B5781C">
                  <w:pPr>
                    <w:spacing w:before="60" w:after="60" w:line="0" w:lineRule="atLeast"/>
                    <w:ind w:left="57"/>
                    <w:rPr>
                      <w:rFonts w:ascii="Arial" w:hAnsi="Arial" w:cs="Arial"/>
                      <w:sz w:val="20"/>
                      <w:szCs w:val="20"/>
                    </w:rPr>
                  </w:pPr>
                  <w:r w:rsidRPr="00F41603">
                    <w:rPr>
                      <w:rFonts w:ascii="Arial" w:hAnsi="Arial" w:cs="Arial"/>
                      <w:color w:val="4472C4" w:themeColor="accent1"/>
                      <w:sz w:val="20"/>
                      <w:szCs w:val="20"/>
                    </w:rPr>
                    <w:t>Response:</w:t>
                  </w:r>
                  <w:r w:rsidR="00C950D3">
                    <w:rPr>
                      <w:rFonts w:ascii="Arial" w:hAnsi="Arial" w:cs="Arial"/>
                      <w:color w:val="4472C4" w:themeColor="accent1"/>
                      <w:sz w:val="20"/>
                      <w:szCs w:val="20"/>
                    </w:rPr>
                    <w:t xml:space="preserve"> The methodology was revised by adding definitions on brownfield and greenfield activities clarifying th</w:t>
                  </w:r>
                  <w:r w:rsidR="004257AC">
                    <w:rPr>
                      <w:rFonts w:ascii="Arial" w:hAnsi="Arial" w:cs="Arial"/>
                      <w:color w:val="4472C4" w:themeColor="accent1"/>
                      <w:sz w:val="20"/>
                      <w:szCs w:val="20"/>
                    </w:rPr>
                    <w:t>e potential use cases (entire facility versus production lines) applicable under this methodology and provided related guidance on the conditions (i.e. it is possible to distinguish related energy consumption and emissions).</w:t>
                  </w:r>
                </w:p>
              </w:tc>
            </w:tr>
            <w:tr w:rsidR="006F5E86" w:rsidRPr="001201C5" w14:paraId="48F58FFF" w14:textId="77777777" w:rsidTr="181D05BD">
              <w:tc>
                <w:tcPr>
                  <w:tcW w:w="1555" w:type="dxa"/>
                  <w:tcMar>
                    <w:left w:w="28" w:type="dxa"/>
                    <w:right w:w="28" w:type="dxa"/>
                  </w:tcMar>
                </w:tcPr>
                <w:p w14:paraId="743E7816" w14:textId="632C8C48" w:rsidR="006F5E86" w:rsidRPr="001201C5" w:rsidRDefault="006F5E86" w:rsidP="00B5781C">
                  <w:pPr>
                    <w:spacing w:before="60" w:after="60" w:line="0" w:lineRule="atLeast"/>
                    <w:ind w:left="57"/>
                    <w:rPr>
                      <w:rFonts w:ascii="Arial" w:hAnsi="Arial" w:cs="Arial"/>
                      <w:sz w:val="20"/>
                      <w:szCs w:val="20"/>
                    </w:rPr>
                  </w:pPr>
                  <w:r w:rsidRPr="001201C5">
                    <w:rPr>
                      <w:rFonts w:ascii="Arial" w:hAnsi="Arial" w:cs="Arial"/>
                      <w:sz w:val="20"/>
                      <w:szCs w:val="20"/>
                    </w:rPr>
                    <w:t>8 Activity Boundary/ 12 Leakage</w:t>
                  </w:r>
                </w:p>
              </w:tc>
              <w:tc>
                <w:tcPr>
                  <w:tcW w:w="992" w:type="dxa"/>
                  <w:tcMar>
                    <w:left w:w="28" w:type="dxa"/>
                    <w:right w:w="28" w:type="dxa"/>
                  </w:tcMar>
                </w:tcPr>
                <w:p w14:paraId="1B91DA9B" w14:textId="48AB54F1" w:rsidR="006F5E86" w:rsidRPr="001201C5" w:rsidRDefault="006F5E86" w:rsidP="00B5781C">
                  <w:pPr>
                    <w:spacing w:before="60" w:after="60" w:line="0" w:lineRule="atLeast"/>
                    <w:ind w:left="57"/>
                    <w:rPr>
                      <w:rFonts w:ascii="Arial" w:hAnsi="Arial" w:cs="Arial"/>
                      <w:sz w:val="20"/>
                      <w:szCs w:val="20"/>
                    </w:rPr>
                  </w:pPr>
                  <w:r w:rsidRPr="001201C5">
                    <w:rPr>
                      <w:rFonts w:ascii="Arial" w:hAnsi="Arial" w:cs="Arial"/>
                      <w:sz w:val="20"/>
                      <w:szCs w:val="20"/>
                    </w:rPr>
                    <w:t>17</w:t>
                  </w:r>
                </w:p>
              </w:tc>
              <w:tc>
                <w:tcPr>
                  <w:tcW w:w="7229" w:type="dxa"/>
                  <w:tcMar>
                    <w:left w:w="28" w:type="dxa"/>
                    <w:right w:w="28" w:type="dxa"/>
                  </w:tcMar>
                </w:tcPr>
                <w:p w14:paraId="359F2132" w14:textId="77777777" w:rsidR="006F5E86" w:rsidRDefault="006F5E86" w:rsidP="00B5781C">
                  <w:pPr>
                    <w:spacing w:before="60" w:after="60" w:line="0" w:lineRule="atLeast"/>
                    <w:ind w:left="57"/>
                    <w:rPr>
                      <w:rFonts w:ascii="Arial" w:hAnsi="Arial" w:cs="Arial"/>
                      <w:sz w:val="20"/>
                      <w:szCs w:val="20"/>
                    </w:rPr>
                  </w:pPr>
                  <w:r w:rsidRPr="001201C5">
                    <w:rPr>
                      <w:rFonts w:ascii="Arial" w:hAnsi="Arial" w:cs="Arial"/>
                      <w:sz w:val="20"/>
                      <w:szCs w:val="20"/>
                    </w:rPr>
                    <w:t xml:space="preserve">Please clarify how upstream emissions associated with water supply and treatment, and transport of key inputs are treated within the system </w:t>
                  </w:r>
                  <w:proofErr w:type="gramStart"/>
                  <w:r w:rsidRPr="001201C5">
                    <w:rPr>
                      <w:rFonts w:ascii="Arial" w:hAnsi="Arial" w:cs="Arial"/>
                      <w:sz w:val="20"/>
                      <w:szCs w:val="20"/>
                    </w:rPr>
                    <w:t>boundary, and</w:t>
                  </w:r>
                  <w:proofErr w:type="gramEnd"/>
                  <w:r w:rsidRPr="001201C5">
                    <w:rPr>
                      <w:rFonts w:ascii="Arial" w:hAnsi="Arial" w:cs="Arial"/>
                      <w:sz w:val="20"/>
                      <w:szCs w:val="20"/>
                    </w:rPr>
                    <w:t xml:space="preserve"> provide justification for any exclusions </w:t>
                  </w:r>
                  <w:proofErr w:type="gramStart"/>
                  <w:r w:rsidRPr="001201C5">
                    <w:rPr>
                      <w:rFonts w:ascii="Arial" w:hAnsi="Arial" w:cs="Arial"/>
                      <w:sz w:val="20"/>
                      <w:szCs w:val="20"/>
                    </w:rPr>
                    <w:t>in light of</w:t>
                  </w:r>
                  <w:proofErr w:type="gramEnd"/>
                  <w:r w:rsidRPr="001201C5">
                    <w:rPr>
                      <w:rFonts w:ascii="Arial" w:hAnsi="Arial" w:cs="Arial"/>
                      <w:sz w:val="20"/>
                      <w:szCs w:val="20"/>
                    </w:rPr>
                    <w:t xml:space="preserve"> the materiality of these emission sources. Regarding transport emissions, the current text indicates only transport within the boundary and transport of ammonia to the fertilizer plant</w:t>
                  </w:r>
                  <w:r w:rsidR="00B5781C">
                    <w:rPr>
                      <w:rFonts w:ascii="Arial" w:hAnsi="Arial" w:cs="Arial"/>
                      <w:sz w:val="20"/>
                      <w:szCs w:val="20"/>
                    </w:rPr>
                    <w:t>.</w:t>
                  </w:r>
                </w:p>
                <w:p w14:paraId="457C3477" w14:textId="78CC9A34" w:rsidR="00153907" w:rsidRPr="001201C5" w:rsidRDefault="00153907" w:rsidP="00B5781C">
                  <w:pPr>
                    <w:spacing w:before="60" w:after="60" w:line="0" w:lineRule="atLeast"/>
                    <w:ind w:left="57"/>
                    <w:rPr>
                      <w:rFonts w:ascii="Arial" w:hAnsi="Arial" w:cs="Arial"/>
                      <w:sz w:val="20"/>
                      <w:szCs w:val="20"/>
                    </w:rPr>
                  </w:pPr>
                  <w:r w:rsidRPr="00F41603">
                    <w:rPr>
                      <w:rFonts w:ascii="Arial" w:hAnsi="Arial" w:cs="Arial"/>
                      <w:color w:val="4472C4" w:themeColor="accent1"/>
                      <w:sz w:val="20"/>
                      <w:szCs w:val="20"/>
                    </w:rPr>
                    <w:t>Response:</w:t>
                  </w:r>
                  <w:r w:rsidR="00B610AE">
                    <w:rPr>
                      <w:rFonts w:ascii="Arial" w:hAnsi="Arial" w:cs="Arial"/>
                      <w:color w:val="4472C4" w:themeColor="accent1"/>
                      <w:sz w:val="20"/>
                      <w:szCs w:val="20"/>
                    </w:rPr>
                    <w:t xml:space="preserve"> The methodology has been revised to clarify this aspect.</w:t>
                  </w:r>
                  <w:r w:rsidR="00F565E6">
                    <w:rPr>
                      <w:rFonts w:ascii="Arial" w:hAnsi="Arial" w:cs="Arial"/>
                      <w:color w:val="4472C4" w:themeColor="accent1"/>
                      <w:sz w:val="20"/>
                      <w:szCs w:val="20"/>
                    </w:rPr>
                    <w:t xml:space="preserve"> Any emissions related to upstream emissions associated with the water supply and treatment and any net increase of transportation of input materials is now clearly considered in the activity emissions quantification.</w:t>
                  </w:r>
                </w:p>
              </w:tc>
            </w:tr>
            <w:tr w:rsidR="006F5E86" w:rsidRPr="001201C5" w14:paraId="0A7B2045" w14:textId="77777777" w:rsidTr="181D05BD">
              <w:tc>
                <w:tcPr>
                  <w:tcW w:w="1555" w:type="dxa"/>
                  <w:tcMar>
                    <w:left w:w="28" w:type="dxa"/>
                    <w:right w:w="28" w:type="dxa"/>
                  </w:tcMar>
                </w:tcPr>
                <w:p w14:paraId="0FA21084" w14:textId="6FE681AE" w:rsidR="006F5E86" w:rsidRPr="001201C5" w:rsidRDefault="006F5E86" w:rsidP="00B5781C">
                  <w:pPr>
                    <w:spacing w:before="60" w:after="60" w:line="0" w:lineRule="atLeast"/>
                    <w:ind w:left="57"/>
                    <w:rPr>
                      <w:rFonts w:ascii="Arial" w:hAnsi="Arial" w:cs="Arial"/>
                      <w:sz w:val="20"/>
                      <w:szCs w:val="20"/>
                    </w:rPr>
                  </w:pPr>
                  <w:r w:rsidRPr="001201C5">
                    <w:rPr>
                      <w:rFonts w:ascii="Arial" w:hAnsi="Arial" w:cs="Arial"/>
                      <w:sz w:val="20"/>
                      <w:szCs w:val="20"/>
                    </w:rPr>
                    <w:t>10.2 baseline scenario</w:t>
                  </w:r>
                </w:p>
              </w:tc>
              <w:tc>
                <w:tcPr>
                  <w:tcW w:w="992" w:type="dxa"/>
                  <w:tcMar>
                    <w:left w:w="28" w:type="dxa"/>
                    <w:right w:w="28" w:type="dxa"/>
                  </w:tcMar>
                </w:tcPr>
                <w:p w14:paraId="57605A7D" w14:textId="7909F222" w:rsidR="006F5E86" w:rsidRPr="001201C5" w:rsidRDefault="006F5E86" w:rsidP="00B5781C">
                  <w:pPr>
                    <w:spacing w:before="60" w:after="60" w:line="0" w:lineRule="atLeast"/>
                    <w:ind w:left="57"/>
                    <w:rPr>
                      <w:rFonts w:ascii="Arial" w:hAnsi="Arial" w:cs="Arial"/>
                      <w:sz w:val="20"/>
                      <w:szCs w:val="20"/>
                    </w:rPr>
                  </w:pPr>
                  <w:r w:rsidRPr="001201C5">
                    <w:rPr>
                      <w:rFonts w:ascii="Arial" w:hAnsi="Arial" w:cs="Arial"/>
                      <w:sz w:val="20"/>
                      <w:szCs w:val="20"/>
                    </w:rPr>
                    <w:t>39</w:t>
                  </w:r>
                </w:p>
              </w:tc>
              <w:tc>
                <w:tcPr>
                  <w:tcW w:w="7229" w:type="dxa"/>
                  <w:tcMar>
                    <w:left w:w="28" w:type="dxa"/>
                    <w:right w:w="28" w:type="dxa"/>
                  </w:tcMar>
                </w:tcPr>
                <w:p w14:paraId="114A0A7F" w14:textId="77777777" w:rsidR="006F5E86" w:rsidRDefault="006F5E86" w:rsidP="00B5781C">
                  <w:pPr>
                    <w:spacing w:before="60" w:after="60" w:line="0" w:lineRule="atLeast"/>
                    <w:ind w:left="57"/>
                    <w:rPr>
                      <w:rFonts w:ascii="Arial" w:hAnsi="Arial" w:cs="Arial"/>
                      <w:sz w:val="20"/>
                      <w:szCs w:val="20"/>
                    </w:rPr>
                  </w:pPr>
                  <w:r w:rsidRPr="001201C5">
                    <w:rPr>
                      <w:rFonts w:ascii="Arial" w:hAnsi="Arial" w:cs="Arial"/>
                      <w:sz w:val="20"/>
                      <w:szCs w:val="20"/>
                    </w:rPr>
                    <w:t xml:space="preserve">Please clarify whether the default global best available technology (BAT) benchmark applies uniformly to both greenfield and brownfield activities. </w:t>
                  </w:r>
                  <w:proofErr w:type="gramStart"/>
                  <w:r w:rsidRPr="001201C5">
                    <w:rPr>
                      <w:rFonts w:ascii="Arial" w:hAnsi="Arial" w:cs="Arial"/>
                      <w:sz w:val="20"/>
                      <w:szCs w:val="20"/>
                    </w:rPr>
                    <w:t>In particular, please</w:t>
                  </w:r>
                  <w:proofErr w:type="gramEnd"/>
                  <w:r w:rsidRPr="001201C5">
                    <w:rPr>
                      <w:rFonts w:ascii="Arial" w:hAnsi="Arial" w:cs="Arial"/>
                      <w:sz w:val="20"/>
                      <w:szCs w:val="20"/>
                    </w:rPr>
                    <w:t xml:space="preserve"> explain how this is reconciled with the approach described in paragraph</w:t>
                  </w:r>
                  <w:r w:rsidR="001C5149">
                    <w:rPr>
                      <w:rFonts w:ascii="Arial" w:hAnsi="Arial" w:cs="Arial"/>
                      <w:sz w:val="20"/>
                      <w:szCs w:val="20"/>
                    </w:rPr>
                    <w:t> </w:t>
                  </w:r>
                  <w:r w:rsidRPr="001201C5">
                    <w:rPr>
                      <w:rFonts w:ascii="Arial" w:hAnsi="Arial" w:cs="Arial"/>
                      <w:sz w:val="20"/>
                      <w:szCs w:val="20"/>
                    </w:rPr>
                    <w:t>51, which indicates that brownfield baselines are determined based on existing actual or historical emissions.</w:t>
                  </w:r>
                </w:p>
                <w:p w14:paraId="267C52A4" w14:textId="35FA83E6" w:rsidR="00153907" w:rsidRPr="001201C5" w:rsidRDefault="00153907" w:rsidP="00B5781C">
                  <w:pPr>
                    <w:spacing w:before="60" w:after="60" w:line="0" w:lineRule="atLeast"/>
                    <w:ind w:left="57"/>
                    <w:rPr>
                      <w:rFonts w:ascii="Arial" w:hAnsi="Arial" w:cs="Arial"/>
                      <w:sz w:val="20"/>
                      <w:szCs w:val="20"/>
                    </w:rPr>
                  </w:pPr>
                  <w:r w:rsidRPr="00F41603">
                    <w:rPr>
                      <w:rFonts w:ascii="Arial" w:hAnsi="Arial" w:cs="Arial"/>
                      <w:color w:val="4472C4" w:themeColor="accent1"/>
                      <w:sz w:val="20"/>
                      <w:szCs w:val="20"/>
                    </w:rPr>
                    <w:t>Response:</w:t>
                  </w:r>
                  <w:r w:rsidR="00B610AE">
                    <w:rPr>
                      <w:rFonts w:ascii="Arial" w:hAnsi="Arial" w:cs="Arial"/>
                      <w:color w:val="4472C4" w:themeColor="accent1"/>
                      <w:sz w:val="20"/>
                      <w:szCs w:val="20"/>
                    </w:rPr>
                    <w:t xml:space="preserve"> The </w:t>
                  </w:r>
                  <w:r w:rsidR="00B60F4F">
                    <w:rPr>
                      <w:rFonts w:ascii="Arial" w:hAnsi="Arial" w:cs="Arial"/>
                      <w:color w:val="4472C4" w:themeColor="accent1"/>
                      <w:sz w:val="20"/>
                      <w:szCs w:val="20"/>
                    </w:rPr>
                    <w:t xml:space="preserve">global </w:t>
                  </w:r>
                  <w:r w:rsidR="00B610AE">
                    <w:rPr>
                      <w:rFonts w:ascii="Arial" w:hAnsi="Arial" w:cs="Arial"/>
                      <w:color w:val="4472C4" w:themeColor="accent1"/>
                      <w:sz w:val="20"/>
                      <w:szCs w:val="20"/>
                    </w:rPr>
                    <w:t>default value was intended to be applicable under the BAT approach for greenfield activities</w:t>
                  </w:r>
                  <w:r w:rsidR="00F565E6">
                    <w:rPr>
                      <w:rFonts w:ascii="Arial" w:hAnsi="Arial" w:cs="Arial"/>
                      <w:color w:val="4472C4" w:themeColor="accent1"/>
                      <w:sz w:val="20"/>
                      <w:szCs w:val="20"/>
                    </w:rPr>
                    <w:t xml:space="preserve"> only</w:t>
                  </w:r>
                  <w:r w:rsidR="00B610AE">
                    <w:rPr>
                      <w:rFonts w:ascii="Arial" w:hAnsi="Arial" w:cs="Arial"/>
                      <w:color w:val="4472C4" w:themeColor="accent1"/>
                      <w:sz w:val="20"/>
                      <w:szCs w:val="20"/>
                    </w:rPr>
                    <w:t>. The methodology has been revised to clarify this aspect.</w:t>
                  </w:r>
                </w:p>
              </w:tc>
            </w:tr>
            <w:tr w:rsidR="006F5E86" w:rsidRPr="001201C5" w14:paraId="4D6D720B" w14:textId="77777777" w:rsidTr="181D05BD">
              <w:tc>
                <w:tcPr>
                  <w:tcW w:w="1555" w:type="dxa"/>
                  <w:tcMar>
                    <w:left w:w="28" w:type="dxa"/>
                    <w:right w:w="28" w:type="dxa"/>
                  </w:tcMar>
                </w:tcPr>
                <w:p w14:paraId="30919D82" w14:textId="11249F59" w:rsidR="006F5E86" w:rsidRPr="001201C5" w:rsidRDefault="006F5E86" w:rsidP="00B5781C">
                  <w:pPr>
                    <w:spacing w:before="60" w:after="60" w:line="0" w:lineRule="atLeast"/>
                    <w:ind w:left="57"/>
                    <w:rPr>
                      <w:rFonts w:ascii="Arial" w:hAnsi="Arial" w:cs="Arial"/>
                      <w:sz w:val="20"/>
                      <w:szCs w:val="20"/>
                    </w:rPr>
                  </w:pPr>
                  <w:r w:rsidRPr="001201C5">
                    <w:rPr>
                      <w:rFonts w:ascii="Arial" w:hAnsi="Arial" w:cs="Arial"/>
                      <w:sz w:val="20"/>
                      <w:szCs w:val="20"/>
                    </w:rPr>
                    <w:t>Supplementary information</w:t>
                  </w:r>
                </w:p>
              </w:tc>
              <w:tc>
                <w:tcPr>
                  <w:tcW w:w="992" w:type="dxa"/>
                  <w:tcMar>
                    <w:left w:w="28" w:type="dxa"/>
                    <w:right w:w="28" w:type="dxa"/>
                  </w:tcMar>
                </w:tcPr>
                <w:p w14:paraId="5D543EAB" w14:textId="4501D68C" w:rsidR="006F5E86" w:rsidRPr="001201C5" w:rsidRDefault="006F5E86" w:rsidP="00B5781C">
                  <w:pPr>
                    <w:spacing w:before="60" w:after="60" w:line="0" w:lineRule="atLeast"/>
                    <w:ind w:left="57"/>
                    <w:rPr>
                      <w:rFonts w:ascii="Arial" w:hAnsi="Arial" w:cs="Arial"/>
                      <w:sz w:val="20"/>
                      <w:szCs w:val="20"/>
                    </w:rPr>
                  </w:pPr>
                </w:p>
              </w:tc>
              <w:tc>
                <w:tcPr>
                  <w:tcW w:w="7229" w:type="dxa"/>
                  <w:tcMar>
                    <w:left w:w="28" w:type="dxa"/>
                    <w:right w:w="28" w:type="dxa"/>
                  </w:tcMar>
                </w:tcPr>
                <w:p w14:paraId="728B17E1" w14:textId="77777777" w:rsidR="006F5E86" w:rsidRDefault="006F5E86" w:rsidP="00B5781C">
                  <w:pPr>
                    <w:spacing w:before="60" w:after="60" w:line="0" w:lineRule="atLeast"/>
                    <w:ind w:left="57"/>
                    <w:rPr>
                      <w:rFonts w:ascii="Arial" w:hAnsi="Arial" w:cs="Arial"/>
                      <w:sz w:val="20"/>
                      <w:szCs w:val="20"/>
                    </w:rPr>
                  </w:pPr>
                  <w:r w:rsidRPr="001201C5">
                    <w:rPr>
                      <w:rFonts w:ascii="Arial" w:hAnsi="Arial" w:cs="Arial"/>
                      <w:sz w:val="20"/>
                      <w:szCs w:val="20"/>
                    </w:rPr>
                    <w:t>Has this information been subjected to external technical assessment? If so, please provide evidence and a summary of the findings</w:t>
                  </w:r>
                  <w:r w:rsidR="00B5781C">
                    <w:rPr>
                      <w:rFonts w:ascii="Arial" w:hAnsi="Arial" w:cs="Arial"/>
                      <w:sz w:val="20"/>
                      <w:szCs w:val="20"/>
                    </w:rPr>
                    <w:t>.</w:t>
                  </w:r>
                </w:p>
                <w:p w14:paraId="006C14FA" w14:textId="7372938C" w:rsidR="00153907" w:rsidRPr="001201C5" w:rsidRDefault="00153907" w:rsidP="00B5781C">
                  <w:pPr>
                    <w:spacing w:before="60" w:after="60" w:line="0" w:lineRule="atLeast"/>
                    <w:ind w:left="57"/>
                    <w:rPr>
                      <w:rFonts w:ascii="Arial" w:hAnsi="Arial" w:cs="Arial"/>
                      <w:sz w:val="20"/>
                      <w:szCs w:val="20"/>
                    </w:rPr>
                  </w:pPr>
                  <w:r w:rsidRPr="00F41603">
                    <w:rPr>
                      <w:rFonts w:ascii="Arial" w:hAnsi="Arial" w:cs="Arial"/>
                      <w:color w:val="4472C4" w:themeColor="accent1"/>
                      <w:sz w:val="20"/>
                      <w:szCs w:val="20"/>
                    </w:rPr>
                    <w:t>Response:</w:t>
                  </w:r>
                  <w:r>
                    <w:rPr>
                      <w:rFonts w:ascii="Arial" w:hAnsi="Arial" w:cs="Arial"/>
                      <w:color w:val="4472C4" w:themeColor="accent1"/>
                      <w:sz w:val="20"/>
                      <w:szCs w:val="20"/>
                    </w:rPr>
                    <w:t xml:space="preserve"> The Gold Standard</w:t>
                  </w:r>
                  <w:r w:rsidR="00B610AE">
                    <w:rPr>
                      <w:rFonts w:ascii="Arial" w:hAnsi="Arial" w:cs="Arial"/>
                      <w:color w:val="4472C4" w:themeColor="accent1"/>
                      <w:sz w:val="20"/>
                      <w:szCs w:val="20"/>
                    </w:rPr>
                    <w:t xml:space="preserve"> (GS)</w:t>
                  </w:r>
                  <w:r>
                    <w:rPr>
                      <w:rFonts w:ascii="Arial" w:hAnsi="Arial" w:cs="Arial"/>
                      <w:color w:val="4472C4" w:themeColor="accent1"/>
                      <w:sz w:val="20"/>
                      <w:szCs w:val="20"/>
                    </w:rPr>
                    <w:t xml:space="preserve"> </w:t>
                  </w:r>
                  <w:r w:rsidR="00B610AE">
                    <w:rPr>
                      <w:rFonts w:ascii="Arial" w:hAnsi="Arial" w:cs="Arial"/>
                      <w:color w:val="4472C4" w:themeColor="accent1"/>
                      <w:sz w:val="20"/>
                      <w:szCs w:val="20"/>
                    </w:rPr>
                    <w:t xml:space="preserve">has launched a public consultation on their proposed new methodology and the related supplementary information in July 2025. According to the published results there was no submission received that put the presented values into question. We reached out to GS to understand their </w:t>
                  </w:r>
                  <w:proofErr w:type="gramStart"/>
                  <w:r w:rsidR="00B610AE">
                    <w:rPr>
                      <w:rFonts w:ascii="Arial" w:hAnsi="Arial" w:cs="Arial"/>
                      <w:color w:val="4472C4" w:themeColor="accent1"/>
                      <w:sz w:val="20"/>
                      <w:szCs w:val="20"/>
                    </w:rPr>
                    <w:t>current status</w:t>
                  </w:r>
                  <w:proofErr w:type="gramEnd"/>
                  <w:r w:rsidR="00B610AE">
                    <w:rPr>
                      <w:rFonts w:ascii="Arial" w:hAnsi="Arial" w:cs="Arial"/>
                      <w:color w:val="4472C4" w:themeColor="accent1"/>
                      <w:sz w:val="20"/>
                      <w:szCs w:val="20"/>
                    </w:rPr>
                    <w:t xml:space="preserve"> of approving their methodology with the underlying values from the supplementary information</w:t>
                  </w:r>
                  <w:r w:rsidR="00B65D7A">
                    <w:rPr>
                      <w:rFonts w:ascii="Arial" w:hAnsi="Arial" w:cs="Arial"/>
                      <w:color w:val="4472C4" w:themeColor="accent1"/>
                      <w:sz w:val="20"/>
                      <w:szCs w:val="20"/>
                    </w:rPr>
                    <w:t xml:space="preserve"> and would be able to share any update we will receive on this.</w:t>
                  </w:r>
                  <w:r w:rsidR="00B610AE">
                    <w:rPr>
                      <w:rFonts w:ascii="Arial" w:hAnsi="Arial" w:cs="Arial"/>
                      <w:color w:val="4472C4" w:themeColor="accent1"/>
                      <w:sz w:val="20"/>
                      <w:szCs w:val="20"/>
                    </w:rPr>
                    <w:t xml:space="preserve"> For the development </w:t>
                  </w:r>
                  <w:r w:rsidR="00B65D7A">
                    <w:rPr>
                      <w:rFonts w:ascii="Arial" w:hAnsi="Arial" w:cs="Arial"/>
                      <w:color w:val="4472C4" w:themeColor="accent1"/>
                      <w:sz w:val="20"/>
                      <w:szCs w:val="20"/>
                    </w:rPr>
                    <w:t xml:space="preserve">of our proposed methodology, </w:t>
                  </w:r>
                  <w:r w:rsidR="00B610AE">
                    <w:rPr>
                      <w:rFonts w:ascii="Arial" w:hAnsi="Arial" w:cs="Arial"/>
                      <w:color w:val="4472C4" w:themeColor="accent1"/>
                      <w:sz w:val="20"/>
                      <w:szCs w:val="20"/>
                    </w:rPr>
                    <w:t xml:space="preserve">we have checked the information as well against scientific literature and found the referenced values as appropriate. For example, the proposed default value in </w:t>
                  </w:r>
                  <w:r w:rsidR="00B610AE">
                    <w:rPr>
                      <w:rFonts w:ascii="Arial" w:hAnsi="Arial" w:cs="Arial"/>
                      <w:color w:val="4472C4" w:themeColor="accent1"/>
                      <w:sz w:val="20"/>
                      <w:szCs w:val="20"/>
                    </w:rPr>
                    <w:lastRenderedPageBreak/>
                    <w:t>the submitted methodology is well below the default values identified under the</w:t>
                  </w:r>
                  <w:r w:rsidR="00B610AE" w:rsidRPr="00B610AE">
                    <w:rPr>
                      <w:rFonts w:ascii="Arial" w:hAnsi="Arial" w:cs="Arial"/>
                      <w:color w:val="4472C4" w:themeColor="accent1"/>
                      <w:sz w:val="20"/>
                      <w:szCs w:val="20"/>
                    </w:rPr>
                    <w:t xml:space="preserve"> Carbon Border Adjustment Mechanism (CBAM) </w:t>
                  </w:r>
                  <w:r w:rsidR="00B610AE">
                    <w:rPr>
                      <w:rFonts w:ascii="Arial" w:hAnsi="Arial" w:cs="Arial"/>
                      <w:color w:val="4472C4" w:themeColor="accent1"/>
                      <w:sz w:val="20"/>
                      <w:szCs w:val="20"/>
                    </w:rPr>
                    <w:t xml:space="preserve">of </w:t>
                  </w:r>
                  <w:r w:rsidR="00B610AE" w:rsidRPr="00B610AE">
                    <w:rPr>
                      <w:rFonts w:ascii="Arial" w:hAnsi="Arial" w:cs="Arial"/>
                      <w:color w:val="4472C4" w:themeColor="accent1"/>
                      <w:sz w:val="20"/>
                      <w:szCs w:val="20"/>
                    </w:rPr>
                    <w:t>the E</w:t>
                  </w:r>
                  <w:r w:rsidR="00B610AE">
                    <w:rPr>
                      <w:rFonts w:ascii="Arial" w:hAnsi="Arial" w:cs="Arial"/>
                      <w:color w:val="4472C4" w:themeColor="accent1"/>
                      <w:sz w:val="20"/>
                      <w:szCs w:val="20"/>
                    </w:rPr>
                    <w:t xml:space="preserve">U. </w:t>
                  </w:r>
                </w:p>
              </w:tc>
            </w:tr>
            <w:tr w:rsidR="006F5E86" w:rsidRPr="001201C5" w14:paraId="210B4878" w14:textId="77777777" w:rsidTr="181D05BD">
              <w:tc>
                <w:tcPr>
                  <w:tcW w:w="1555" w:type="dxa"/>
                  <w:tcMar>
                    <w:left w:w="28" w:type="dxa"/>
                    <w:right w:w="28" w:type="dxa"/>
                  </w:tcMar>
                </w:tcPr>
                <w:p w14:paraId="7ABCE4D0" w14:textId="4E547F60" w:rsidR="006F5E86" w:rsidRPr="001201C5" w:rsidRDefault="006F5E86" w:rsidP="00B5781C">
                  <w:pPr>
                    <w:spacing w:before="60" w:after="60" w:line="0" w:lineRule="atLeast"/>
                    <w:ind w:left="57"/>
                    <w:rPr>
                      <w:rFonts w:ascii="Arial" w:hAnsi="Arial" w:cs="Arial"/>
                      <w:sz w:val="20"/>
                      <w:szCs w:val="20"/>
                    </w:rPr>
                  </w:pPr>
                </w:p>
              </w:tc>
              <w:tc>
                <w:tcPr>
                  <w:tcW w:w="992" w:type="dxa"/>
                  <w:tcMar>
                    <w:left w:w="28" w:type="dxa"/>
                    <w:right w:w="28" w:type="dxa"/>
                  </w:tcMar>
                </w:tcPr>
                <w:p w14:paraId="3BA2FC8B" w14:textId="77777777" w:rsidR="006F5E86" w:rsidRPr="001201C5" w:rsidRDefault="006F5E86" w:rsidP="00B5781C">
                  <w:pPr>
                    <w:spacing w:before="60" w:after="60" w:line="0" w:lineRule="atLeast"/>
                    <w:ind w:left="57"/>
                    <w:rPr>
                      <w:rFonts w:ascii="Arial" w:hAnsi="Arial" w:cs="Arial"/>
                      <w:sz w:val="20"/>
                      <w:szCs w:val="20"/>
                    </w:rPr>
                  </w:pPr>
                </w:p>
              </w:tc>
              <w:tc>
                <w:tcPr>
                  <w:tcW w:w="7229" w:type="dxa"/>
                  <w:tcMar>
                    <w:left w:w="28" w:type="dxa"/>
                    <w:right w:w="28" w:type="dxa"/>
                  </w:tcMar>
                </w:tcPr>
                <w:p w14:paraId="76BF396F" w14:textId="680CCE55" w:rsidR="006F5E86" w:rsidRPr="001201C5" w:rsidRDefault="006F5E86" w:rsidP="001201C5">
                  <w:pPr>
                    <w:spacing w:line="0" w:lineRule="atLeast"/>
                    <w:rPr>
                      <w:rFonts w:ascii="Arial" w:hAnsi="Arial" w:cs="Arial"/>
                      <w:sz w:val="20"/>
                      <w:szCs w:val="20"/>
                    </w:rPr>
                  </w:pPr>
                </w:p>
              </w:tc>
            </w:tr>
          </w:tbl>
          <w:p w14:paraId="0467CB36" w14:textId="0E69CC3D" w:rsidR="00FF3725" w:rsidRPr="001201C5" w:rsidRDefault="00FF3725" w:rsidP="001201C5">
            <w:pPr>
              <w:pStyle w:val="RegTypePara"/>
              <w:spacing w:before="60" w:after="60"/>
              <w:ind w:left="0"/>
              <w:rPr>
                <w:szCs w:val="20"/>
              </w:rPr>
            </w:pPr>
          </w:p>
        </w:tc>
      </w:tr>
    </w:tbl>
    <w:p w14:paraId="1644E457" w14:textId="1A483B81" w:rsidR="000F589B" w:rsidRPr="0095605E" w:rsidRDefault="000F589B" w:rsidP="00A66229">
      <w:pPr>
        <w:spacing w:before="240"/>
        <w:jc w:val="center"/>
        <w:rPr>
          <w:rFonts w:asciiTheme="minorBidi" w:hAnsiTheme="minorBidi" w:cstheme="minorBidi"/>
          <w:sz w:val="20"/>
          <w:szCs w:val="20"/>
        </w:rPr>
      </w:pPr>
      <w:r w:rsidRPr="0095605E">
        <w:rPr>
          <w:rFonts w:asciiTheme="minorBidi" w:hAnsiTheme="minorBidi" w:cstheme="minorBidi"/>
          <w:sz w:val="20"/>
          <w:szCs w:val="20"/>
        </w:rPr>
        <w:lastRenderedPageBreak/>
        <w:t>- - - - -</w:t>
      </w:r>
    </w:p>
    <w:p w14:paraId="6BF89A5F" w14:textId="3495AADC" w:rsidR="000F589B" w:rsidRPr="00C151D8" w:rsidRDefault="000F589B" w:rsidP="000F589B">
      <w:pPr>
        <w:pStyle w:val="SDMDocInfoTitle"/>
      </w:pPr>
      <w:r w:rsidRPr="00C151D8">
        <w:t xml:space="preserve">Document </w:t>
      </w:r>
      <w:r>
        <w:t>i</w:t>
      </w:r>
      <w:r w:rsidRPr="00C151D8">
        <w:t>nformation</w:t>
      </w:r>
    </w:p>
    <w:tbl>
      <w:tblPr>
        <w:tblW w:w="5000" w:type="pct"/>
        <w:jc w:val="center"/>
        <w:tblLayout w:type="fixed"/>
        <w:tblLook w:val="0000" w:firstRow="0" w:lastRow="0" w:firstColumn="0" w:lastColumn="0" w:noHBand="0" w:noVBand="0"/>
      </w:tblPr>
      <w:tblGrid>
        <w:gridCol w:w="1135"/>
        <w:gridCol w:w="2269"/>
        <w:gridCol w:w="6235"/>
      </w:tblGrid>
      <w:tr w:rsidR="000F589B" w:rsidRPr="003303F0" w14:paraId="00375962" w14:textId="77777777" w:rsidTr="00E71266">
        <w:trPr>
          <w:trHeight w:val="113"/>
          <w:tblHeader/>
          <w:jc w:val="center"/>
        </w:trPr>
        <w:tc>
          <w:tcPr>
            <w:tcW w:w="1127" w:type="dxa"/>
            <w:tcBorders>
              <w:top w:val="single" w:sz="4" w:space="0" w:color="auto"/>
              <w:bottom w:val="single" w:sz="12" w:space="0" w:color="auto"/>
            </w:tcBorders>
            <w:tcMar>
              <w:top w:w="80" w:type="dxa"/>
              <w:bottom w:w="80" w:type="dxa"/>
            </w:tcMar>
            <w:vAlign w:val="center"/>
          </w:tcPr>
          <w:p w14:paraId="3B471444" w14:textId="77777777" w:rsidR="000F589B" w:rsidRPr="002A3775" w:rsidRDefault="000F589B" w:rsidP="00E71266">
            <w:pPr>
              <w:pStyle w:val="SDMDocInfoHeadRow"/>
            </w:pPr>
            <w:r>
              <w:t>Version</w:t>
            </w:r>
          </w:p>
        </w:tc>
        <w:tc>
          <w:tcPr>
            <w:tcW w:w="2253" w:type="dxa"/>
            <w:tcBorders>
              <w:top w:val="single" w:sz="4" w:space="0" w:color="auto"/>
              <w:bottom w:val="single" w:sz="12" w:space="0" w:color="auto"/>
            </w:tcBorders>
            <w:tcMar>
              <w:top w:w="80" w:type="dxa"/>
              <w:bottom w:w="80" w:type="dxa"/>
            </w:tcMar>
            <w:vAlign w:val="center"/>
          </w:tcPr>
          <w:p w14:paraId="30E141F5" w14:textId="77777777" w:rsidR="000F589B" w:rsidRPr="002A3775" w:rsidRDefault="000F589B" w:rsidP="00E71266">
            <w:pPr>
              <w:pStyle w:val="SDMDocInfoHeadRow"/>
            </w:pPr>
            <w:r>
              <w:t>Date</w:t>
            </w:r>
          </w:p>
        </w:tc>
        <w:tc>
          <w:tcPr>
            <w:tcW w:w="6191" w:type="dxa"/>
            <w:tcBorders>
              <w:top w:val="single" w:sz="4" w:space="0" w:color="auto"/>
              <w:bottom w:val="single" w:sz="12" w:space="0" w:color="auto"/>
            </w:tcBorders>
            <w:tcMar>
              <w:top w:w="80" w:type="dxa"/>
              <w:bottom w:w="80" w:type="dxa"/>
            </w:tcMar>
            <w:vAlign w:val="center"/>
          </w:tcPr>
          <w:p w14:paraId="4CAC11E5" w14:textId="77777777" w:rsidR="000F589B" w:rsidRPr="002A3775" w:rsidRDefault="000F589B" w:rsidP="00E71266">
            <w:pPr>
              <w:pStyle w:val="SDMDocInfoHeadRow"/>
            </w:pPr>
            <w:r>
              <w:t>Description</w:t>
            </w:r>
          </w:p>
        </w:tc>
      </w:tr>
      <w:tr w:rsidR="000F589B" w:rsidRPr="00EA492B" w14:paraId="74320530" w14:textId="77777777" w:rsidTr="00E71266">
        <w:trPr>
          <w:trHeight w:val="113"/>
          <w:tblHeader/>
          <w:jc w:val="center"/>
        </w:trPr>
        <w:tc>
          <w:tcPr>
            <w:tcW w:w="9571" w:type="dxa"/>
            <w:gridSpan w:val="3"/>
            <w:tcBorders>
              <w:top w:val="single" w:sz="12" w:space="0" w:color="auto"/>
            </w:tcBorders>
          </w:tcPr>
          <w:p w14:paraId="666CBA40" w14:textId="77777777" w:rsidR="000F589B" w:rsidRPr="00E30033" w:rsidRDefault="000F589B" w:rsidP="00E71266">
            <w:pPr>
              <w:pStyle w:val="SDMDocInfoHeadRow"/>
            </w:pPr>
          </w:p>
        </w:tc>
      </w:tr>
      <w:tr w:rsidR="00692D47" w:rsidRPr="003303F0" w14:paraId="4461E9FA" w14:textId="77777777" w:rsidTr="00E71266">
        <w:trPr>
          <w:trHeight w:val="113"/>
          <w:jc w:val="center"/>
        </w:trPr>
        <w:tc>
          <w:tcPr>
            <w:tcW w:w="1127" w:type="dxa"/>
            <w:tcBorders>
              <w:bottom w:val="single" w:sz="4" w:space="0" w:color="auto"/>
            </w:tcBorders>
          </w:tcPr>
          <w:p w14:paraId="54DF6A05" w14:textId="70CCEEF8" w:rsidR="00692D47" w:rsidRPr="00DE6F60" w:rsidRDefault="00137F07" w:rsidP="009E2612">
            <w:pPr>
              <w:pStyle w:val="SDMDocInfoText"/>
            </w:pPr>
            <w:r>
              <w:t>0</w:t>
            </w:r>
            <w:r w:rsidR="00692D47" w:rsidRPr="00DE6F60">
              <w:t>2.0</w:t>
            </w:r>
          </w:p>
        </w:tc>
        <w:tc>
          <w:tcPr>
            <w:tcW w:w="2253" w:type="dxa"/>
            <w:tcBorders>
              <w:bottom w:val="single" w:sz="4" w:space="0" w:color="auto"/>
            </w:tcBorders>
          </w:tcPr>
          <w:p w14:paraId="19F32D57" w14:textId="25131AFE" w:rsidR="00692D47" w:rsidRPr="00DE6F60" w:rsidRDefault="00692D47" w:rsidP="009E2612">
            <w:pPr>
              <w:pStyle w:val="SDMDocInfoText"/>
            </w:pPr>
            <w:r w:rsidRPr="00DE6F60">
              <w:t>20 August 2025</w:t>
            </w:r>
          </w:p>
        </w:tc>
        <w:tc>
          <w:tcPr>
            <w:tcW w:w="6191" w:type="dxa"/>
            <w:tcBorders>
              <w:bottom w:val="single" w:sz="4" w:space="0" w:color="auto"/>
            </w:tcBorders>
          </w:tcPr>
          <w:p w14:paraId="211F2F2F" w14:textId="6F6D017A" w:rsidR="00692D47" w:rsidRPr="00DE6F60" w:rsidRDefault="00692D47" w:rsidP="009E2612">
            <w:pPr>
              <w:pStyle w:val="SDMDocInfoText"/>
            </w:pPr>
            <w:r w:rsidRPr="00DE6F60">
              <w:t>Revision to incorporate new sections and sub-sections in line with current standards.</w:t>
            </w:r>
          </w:p>
        </w:tc>
      </w:tr>
      <w:tr w:rsidR="000F589B" w:rsidRPr="003303F0" w14:paraId="42279E85" w14:textId="77777777" w:rsidTr="00E71266">
        <w:trPr>
          <w:trHeight w:val="113"/>
          <w:jc w:val="center"/>
        </w:trPr>
        <w:tc>
          <w:tcPr>
            <w:tcW w:w="1127" w:type="dxa"/>
            <w:tcBorders>
              <w:bottom w:val="single" w:sz="4" w:space="0" w:color="auto"/>
            </w:tcBorders>
          </w:tcPr>
          <w:p w14:paraId="3DFDE5CB" w14:textId="792E85AB" w:rsidR="000F589B" w:rsidRPr="00647D1E" w:rsidRDefault="0051616F" w:rsidP="009E2612">
            <w:pPr>
              <w:pStyle w:val="SDMDocInfoText"/>
            </w:pPr>
            <w:r>
              <w:t>01</w:t>
            </w:r>
            <w:r w:rsidR="000F589B">
              <w:t>.</w:t>
            </w:r>
            <w:r>
              <w:t>0</w:t>
            </w:r>
          </w:p>
        </w:tc>
        <w:tc>
          <w:tcPr>
            <w:tcW w:w="2253" w:type="dxa"/>
            <w:tcBorders>
              <w:bottom w:val="single" w:sz="4" w:space="0" w:color="auto"/>
            </w:tcBorders>
          </w:tcPr>
          <w:p w14:paraId="50657131" w14:textId="106428E1" w:rsidR="000F589B" w:rsidRPr="00647D1E" w:rsidRDefault="000A2150" w:rsidP="009E2612">
            <w:pPr>
              <w:pStyle w:val="SDMDocInfoText"/>
            </w:pPr>
            <w:r>
              <w:t>18</w:t>
            </w:r>
            <w:r w:rsidR="0051616F">
              <w:t xml:space="preserve"> </w:t>
            </w:r>
            <w:r w:rsidR="008B556E">
              <w:t>December</w:t>
            </w:r>
            <w:r w:rsidR="0051616F">
              <w:t xml:space="preserve"> 2024</w:t>
            </w:r>
          </w:p>
        </w:tc>
        <w:tc>
          <w:tcPr>
            <w:tcW w:w="6191" w:type="dxa"/>
            <w:tcBorders>
              <w:bottom w:val="single" w:sz="4" w:space="0" w:color="auto"/>
            </w:tcBorders>
          </w:tcPr>
          <w:p w14:paraId="5EB43379" w14:textId="3FA67A3E" w:rsidR="000F589B" w:rsidRPr="00647D1E" w:rsidRDefault="007A4563" w:rsidP="009E2612">
            <w:pPr>
              <w:pStyle w:val="SDMDocInfoText"/>
            </w:pPr>
            <w:r>
              <w:t>Initial publication</w:t>
            </w:r>
            <w:r w:rsidR="73C78907">
              <w:t xml:space="preserve"> of form template</w:t>
            </w:r>
            <w:r>
              <w:t>.</w:t>
            </w:r>
          </w:p>
        </w:tc>
      </w:tr>
      <w:tr w:rsidR="000F589B" w:rsidRPr="0056518A" w14:paraId="6663E697" w14:textId="77777777" w:rsidTr="00E71266">
        <w:trPr>
          <w:trHeight w:val="113"/>
          <w:jc w:val="center"/>
        </w:trPr>
        <w:tc>
          <w:tcPr>
            <w:tcW w:w="9571" w:type="dxa"/>
            <w:gridSpan w:val="3"/>
            <w:tcBorders>
              <w:top w:val="single" w:sz="4" w:space="0" w:color="auto"/>
              <w:bottom w:val="single" w:sz="12" w:space="0" w:color="auto"/>
            </w:tcBorders>
            <w:vAlign w:val="center"/>
          </w:tcPr>
          <w:p w14:paraId="04F92DEF" w14:textId="048E23A2" w:rsidR="000F589B" w:rsidRPr="0056518A" w:rsidRDefault="000F589B" w:rsidP="009E2612">
            <w:pPr>
              <w:pStyle w:val="SDMDocInfoText"/>
              <w:jc w:val="left"/>
            </w:pPr>
            <w:r w:rsidRPr="0056518A">
              <w:t xml:space="preserve">Decision </w:t>
            </w:r>
            <w:r w:rsidRPr="000940E6">
              <w:t>Class</w:t>
            </w:r>
            <w:r w:rsidRPr="0056518A">
              <w:t>:</w:t>
            </w:r>
            <w:r>
              <w:t xml:space="preserve"> </w:t>
            </w:r>
            <w:r w:rsidR="0051616F">
              <w:t>Regulatory</w:t>
            </w:r>
            <w:r>
              <w:br/>
              <w:t xml:space="preserve">Document Type: </w:t>
            </w:r>
            <w:r w:rsidR="00206257">
              <w:t>Form</w:t>
            </w:r>
            <w:r w:rsidRPr="001D22EB">
              <w:br/>
            </w:r>
            <w:r w:rsidRPr="0056518A">
              <w:t>Business Function:</w:t>
            </w:r>
            <w:r>
              <w:t xml:space="preserve"> </w:t>
            </w:r>
            <w:r w:rsidR="00C243F2">
              <w:t>Methodology</w:t>
            </w:r>
            <w:r w:rsidRPr="0056518A">
              <w:br/>
            </w:r>
            <w:r w:rsidRPr="000940E6">
              <w:t>Keywords</w:t>
            </w:r>
            <w:r w:rsidRPr="0056518A">
              <w:t xml:space="preserve">: </w:t>
            </w:r>
            <w:r w:rsidR="7DDA3F6D">
              <w:t xml:space="preserve">A6.4 mechanism, </w:t>
            </w:r>
            <w:r w:rsidR="3CDB8798">
              <w:t>developing</w:t>
            </w:r>
            <w:r w:rsidR="0002474F">
              <w:t xml:space="preserve"> methodologies and tools, </w:t>
            </w:r>
            <w:r w:rsidR="3CDB8798">
              <w:t xml:space="preserve">recommendations </w:t>
            </w:r>
          </w:p>
        </w:tc>
      </w:tr>
    </w:tbl>
    <w:p w14:paraId="2192149C" w14:textId="77777777" w:rsidR="000F589B" w:rsidRDefault="000F589B" w:rsidP="000F589B">
      <w:pPr>
        <w:rPr>
          <w:sz w:val="2"/>
          <w:szCs w:val="2"/>
        </w:rPr>
      </w:pPr>
    </w:p>
    <w:sectPr w:rsidR="000F589B" w:rsidSect="00412149">
      <w:headerReference w:type="default" r:id="rId13"/>
      <w:footerReference w:type="even" r:id="rId14"/>
      <w:footerReference w:type="default" r:id="rId15"/>
      <w:headerReference w:type="first" r:id="rId16"/>
      <w:pgSz w:w="11907" w:h="16840" w:code="9"/>
      <w:pgMar w:top="1021" w:right="1134" w:bottom="1276" w:left="1134" w:header="720" w:footer="68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AD07F" w14:textId="77777777" w:rsidR="00764D30" w:rsidRDefault="00764D30">
      <w:r>
        <w:separator/>
      </w:r>
    </w:p>
    <w:p w14:paraId="1FCD933F" w14:textId="77777777" w:rsidR="00764D30" w:rsidRDefault="00764D30"/>
  </w:endnote>
  <w:endnote w:type="continuationSeparator" w:id="0">
    <w:p w14:paraId="28EE439E" w14:textId="77777777" w:rsidR="00764D30" w:rsidRDefault="00764D30">
      <w:r>
        <w:continuationSeparator/>
      </w:r>
    </w:p>
    <w:p w14:paraId="57A4DF83" w14:textId="77777777" w:rsidR="00764D30" w:rsidRDefault="00764D30"/>
  </w:endnote>
  <w:endnote w:type="continuationNotice" w:id="1">
    <w:p w14:paraId="318A1BE9" w14:textId="77777777" w:rsidR="00764D30" w:rsidRDefault="00764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EF8E9" w14:textId="77777777" w:rsidR="001A7F82" w:rsidRPr="00DB42E6" w:rsidRDefault="001A7F82" w:rsidP="006418E8">
    <w:pPr>
      <w:pStyle w:val="Footer"/>
      <w:framePr w:wrap="around" w:vAnchor="text" w:hAnchor="margin" w:xAlign="right" w:y="1"/>
      <w:rPr>
        <w:rStyle w:val="PageNumber"/>
        <w:sz w:val="18"/>
      </w:rPr>
    </w:pPr>
    <w:r w:rsidRPr="00DB42E6">
      <w:rPr>
        <w:rStyle w:val="PageNumber"/>
        <w:sz w:val="18"/>
      </w:rPr>
      <w:fldChar w:fldCharType="begin"/>
    </w:r>
    <w:r w:rsidRPr="00DB42E6">
      <w:rPr>
        <w:rStyle w:val="PageNumber"/>
        <w:sz w:val="18"/>
      </w:rPr>
      <w:instrText xml:space="preserve">PAGE  </w:instrText>
    </w:r>
    <w:r w:rsidRPr="00DB42E6">
      <w:rPr>
        <w:rStyle w:val="PageNumber"/>
        <w:sz w:val="18"/>
      </w:rPr>
      <w:fldChar w:fldCharType="separate"/>
    </w:r>
    <w:r w:rsidRPr="00DB42E6">
      <w:rPr>
        <w:rStyle w:val="PageNumber"/>
        <w:noProof/>
        <w:sz w:val="18"/>
      </w:rPr>
      <w:t>6</w:t>
    </w:r>
    <w:r w:rsidRPr="00DB42E6">
      <w:rPr>
        <w:rStyle w:val="PageNumber"/>
        <w:sz w:val="18"/>
      </w:rPr>
      <w:fldChar w:fldCharType="end"/>
    </w:r>
  </w:p>
  <w:p w14:paraId="74AFEEC4" w14:textId="77777777" w:rsidR="001A7F82" w:rsidRPr="00DB42E6" w:rsidRDefault="001A7F82" w:rsidP="00036DD6">
    <w:pPr>
      <w:pStyle w:val="Footer"/>
      <w:ind w:right="360"/>
      <w:rPr>
        <w:sz w:val="18"/>
      </w:rPr>
    </w:pPr>
  </w:p>
  <w:p w14:paraId="1C67CA2B" w14:textId="77777777" w:rsidR="001A7F82" w:rsidRDefault="001A7F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B7CC" w14:textId="1223FCC9" w:rsidR="001A7F82" w:rsidRPr="002E155A" w:rsidRDefault="001A7F82" w:rsidP="002E155A">
    <w:pPr>
      <w:pStyle w:val="FooterF"/>
      <w:rPr>
        <w:szCs w:val="22"/>
      </w:rPr>
    </w:pPr>
    <w:r w:rsidRPr="00DC3436">
      <w:rPr>
        <w:szCs w:val="22"/>
      </w:rPr>
      <w:t xml:space="preserve">Version </w:t>
    </w:r>
    <w:r w:rsidR="00DE214A">
      <w:rPr>
        <w:szCs w:val="22"/>
      </w:rPr>
      <w:t>0</w:t>
    </w:r>
    <w:r w:rsidR="00DE6F60">
      <w:rPr>
        <w:szCs w:val="22"/>
      </w:rPr>
      <w:t>2</w:t>
    </w:r>
    <w:r>
      <w:rPr>
        <w:szCs w:val="22"/>
      </w:rPr>
      <w:t>.</w:t>
    </w:r>
    <w:r w:rsidR="00DE214A">
      <w:rPr>
        <w:szCs w:val="22"/>
      </w:rPr>
      <w:t>0</w:t>
    </w:r>
    <w:r w:rsidRPr="00DC3436">
      <w:rPr>
        <w:szCs w:val="22"/>
      </w:rPr>
      <w:tab/>
      <w:t xml:space="preserve">Page </w:t>
    </w:r>
    <w:r w:rsidRPr="00DC3436">
      <w:rPr>
        <w:rStyle w:val="PageNumber"/>
        <w:szCs w:val="22"/>
      </w:rPr>
      <w:fldChar w:fldCharType="begin"/>
    </w:r>
    <w:r w:rsidRPr="00DC3436">
      <w:rPr>
        <w:rStyle w:val="PageNumber"/>
        <w:szCs w:val="22"/>
      </w:rPr>
      <w:instrText xml:space="preserve"> PAGE </w:instrText>
    </w:r>
    <w:r w:rsidRPr="00DC3436">
      <w:rPr>
        <w:rStyle w:val="PageNumber"/>
        <w:szCs w:val="22"/>
      </w:rPr>
      <w:fldChar w:fldCharType="separate"/>
    </w:r>
    <w:r w:rsidR="00412149">
      <w:rPr>
        <w:rStyle w:val="PageNumber"/>
        <w:noProof/>
        <w:szCs w:val="22"/>
      </w:rPr>
      <w:t>3</w:t>
    </w:r>
    <w:r w:rsidRPr="00DC3436">
      <w:rPr>
        <w:rStyle w:val="PageNumber"/>
        <w:szCs w:val="22"/>
      </w:rPr>
      <w:fldChar w:fldCharType="end"/>
    </w:r>
    <w:r w:rsidRPr="00DC3436">
      <w:rPr>
        <w:rStyle w:val="PageNumber"/>
        <w:szCs w:val="22"/>
      </w:rPr>
      <w:t xml:space="preserve"> of </w:t>
    </w:r>
    <w:r w:rsidRPr="00DC3436">
      <w:rPr>
        <w:rStyle w:val="PageNumber"/>
        <w:szCs w:val="22"/>
      </w:rPr>
      <w:fldChar w:fldCharType="begin"/>
    </w:r>
    <w:r w:rsidRPr="00DC3436">
      <w:rPr>
        <w:rStyle w:val="PageNumber"/>
        <w:szCs w:val="22"/>
      </w:rPr>
      <w:instrText xml:space="preserve"> NUMPAGES </w:instrText>
    </w:r>
    <w:r w:rsidRPr="00DC3436">
      <w:rPr>
        <w:rStyle w:val="PageNumber"/>
        <w:szCs w:val="22"/>
      </w:rPr>
      <w:fldChar w:fldCharType="separate"/>
    </w:r>
    <w:r w:rsidR="00412149">
      <w:rPr>
        <w:rStyle w:val="PageNumber"/>
        <w:noProof/>
        <w:szCs w:val="22"/>
      </w:rPr>
      <w:t>4</w:t>
    </w:r>
    <w:r w:rsidRPr="00DC3436">
      <w:rPr>
        <w:rStyle w:val="PageNumber"/>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74F1E" w14:textId="77777777" w:rsidR="00764D30" w:rsidRDefault="00764D30">
      <w:r>
        <w:separator/>
      </w:r>
    </w:p>
  </w:footnote>
  <w:footnote w:type="continuationSeparator" w:id="0">
    <w:p w14:paraId="42B80ED9" w14:textId="77777777" w:rsidR="00764D30" w:rsidRDefault="00764D30">
      <w:r>
        <w:continuationSeparator/>
      </w:r>
    </w:p>
    <w:p w14:paraId="2A1E6683" w14:textId="77777777" w:rsidR="00764D30" w:rsidRDefault="00764D30"/>
  </w:footnote>
  <w:footnote w:type="continuationNotice" w:id="1">
    <w:p w14:paraId="65AB6EE1" w14:textId="77777777" w:rsidR="00764D30" w:rsidRDefault="00764D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D78A" w14:textId="3547CC5D" w:rsidR="001A7F82" w:rsidRDefault="00DE701F" w:rsidP="0001356F">
    <w:pPr>
      <w:pStyle w:val="SymbolForm"/>
      <w:spacing w:after="240"/>
    </w:pPr>
    <w:r>
      <w:t>A6.4</w:t>
    </w:r>
    <w:r w:rsidR="001A7F82" w:rsidRPr="00CD75CB">
      <w:t>-</w:t>
    </w:r>
    <w:r>
      <w:t>FORM</w:t>
    </w:r>
    <w:r w:rsidR="001A7F82" w:rsidRPr="00CD75CB">
      <w:t>-</w:t>
    </w:r>
    <w:r w:rsidR="00A06013">
      <w:t>METH</w:t>
    </w:r>
    <w:r>
      <w:t>-0</w:t>
    </w:r>
    <w:r w:rsidR="00C94780">
      <w:t>0</w:t>
    </w:r>
    <w:r w:rsidR="00E12A0F">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47F88" w14:textId="77777777" w:rsidR="001A7F82" w:rsidRPr="00D936D2" w:rsidRDefault="001A7F82" w:rsidP="00DE0752">
    <w:pPr>
      <w:ind w:right="-18"/>
      <w:jc w:val="right"/>
      <w:rPr>
        <w:rFonts w:ascii="Arial" w:hAnsi="Arial" w:cs="Arial"/>
        <w:b/>
        <w:bCs/>
      </w:rPr>
    </w:pPr>
  </w:p>
  <w:p w14:paraId="799D698E" w14:textId="77777777" w:rsidR="001A7F82" w:rsidRPr="00CD75CB" w:rsidRDefault="001A7F82" w:rsidP="00DE0752">
    <w:pPr>
      <w:pStyle w:val="SymbolForm"/>
    </w:pPr>
    <w:r w:rsidRPr="00CD75CB">
      <w:t>F-CDM-PRC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A4C7E"/>
    <w:multiLevelType w:val="hybridMultilevel"/>
    <w:tmpl w:val="8CDA1CE6"/>
    <w:lvl w:ilvl="0" w:tplc="04090017">
      <w:start w:val="1"/>
      <w:numFmt w:val="lowerLetter"/>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 w15:restartNumberingAfterBreak="0">
    <w:nsid w:val="07417693"/>
    <w:multiLevelType w:val="multilevel"/>
    <w:tmpl w:val="648A687A"/>
    <w:styleLink w:val="SDMTableBoxParaNumberedList"/>
    <w:lvl w:ilvl="0">
      <w:start w:val="1"/>
      <w:numFmt w:val="none"/>
      <w:pStyle w:val="SDMTableBoxParaNumbered"/>
      <w:lvlText w:val="%1"/>
      <w:lvlJc w:val="left"/>
      <w:pPr>
        <w:tabs>
          <w:tab w:val="num" w:pos="0"/>
        </w:tabs>
        <w:ind w:left="0" w:firstLine="0"/>
      </w:pPr>
      <w:rPr>
        <w:rFonts w:hint="default"/>
      </w:rPr>
    </w:lvl>
    <w:lvl w:ilvl="1">
      <w:start w:val="1"/>
      <w:numFmt w:val="decimal"/>
      <w:lvlText w:val="%2."/>
      <w:lvlJc w:val="left"/>
      <w:pPr>
        <w:tabs>
          <w:tab w:val="num" w:pos="397"/>
        </w:tabs>
        <w:ind w:left="397" w:hanging="397"/>
      </w:pPr>
      <w:rPr>
        <w:rFonts w:hint="default"/>
      </w:rPr>
    </w:lvl>
    <w:lvl w:ilvl="2">
      <w:start w:val="1"/>
      <w:numFmt w:val="lowerLetter"/>
      <w:lvlText w:val="(%3)"/>
      <w:lvlJc w:val="left"/>
      <w:pPr>
        <w:tabs>
          <w:tab w:val="num" w:pos="851"/>
        </w:tabs>
        <w:ind w:left="851" w:hanging="454"/>
      </w:pPr>
      <w:rPr>
        <w:rFonts w:hint="default"/>
      </w:rPr>
    </w:lvl>
    <w:lvl w:ilvl="3">
      <w:start w:val="1"/>
      <w:numFmt w:val="lowerRoman"/>
      <w:lvlText w:val="(%4)"/>
      <w:lvlJc w:val="left"/>
      <w:pPr>
        <w:tabs>
          <w:tab w:val="num" w:pos="1304"/>
        </w:tabs>
        <w:ind w:left="1304" w:hanging="453"/>
      </w:pPr>
      <w:rPr>
        <w:rFonts w:hint="default"/>
      </w:rPr>
    </w:lvl>
    <w:lvl w:ilvl="4">
      <w:start w:val="1"/>
      <w:numFmt w:val="lowerLetter"/>
      <w:lvlText w:val="%5."/>
      <w:lvlJc w:val="left"/>
      <w:pPr>
        <w:tabs>
          <w:tab w:val="num" w:pos="1644"/>
        </w:tabs>
        <w:ind w:left="1644" w:hanging="340"/>
      </w:pPr>
      <w:rPr>
        <w:rFonts w:hint="default"/>
      </w:rPr>
    </w:lvl>
    <w:lvl w:ilvl="5">
      <w:start w:val="1"/>
      <w:numFmt w:val="lowerRoman"/>
      <w:lvlText w:val="%6."/>
      <w:lvlJc w:val="left"/>
      <w:pPr>
        <w:tabs>
          <w:tab w:val="num" w:pos="1956"/>
        </w:tabs>
        <w:ind w:left="1956" w:hanging="312"/>
      </w:pPr>
      <w:rPr>
        <w:rFonts w:hint="default"/>
      </w:rPr>
    </w:lvl>
    <w:lvl w:ilvl="6">
      <w:start w:val="1"/>
      <w:numFmt w:val="none"/>
      <w:lvlText w:val="%7"/>
      <w:lvlJc w:val="left"/>
      <w:pPr>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ind w:left="0" w:firstLine="0"/>
      </w:pPr>
      <w:rPr>
        <w:rFonts w:hint="default"/>
      </w:rPr>
    </w:lvl>
  </w:abstractNum>
  <w:abstractNum w:abstractNumId="2" w15:restartNumberingAfterBreak="0">
    <w:nsid w:val="075459BE"/>
    <w:multiLevelType w:val="multilevel"/>
    <w:tmpl w:val="4A76EE7C"/>
    <w:styleLink w:val="SDMPDDPoASectionList"/>
    <w:lvl w:ilvl="0">
      <w:start w:val="1"/>
      <w:numFmt w:val="upperRoman"/>
      <w:pStyle w:val="SDMPDDPoAPart"/>
      <w:lvlText w:val="PART %1."/>
      <w:lvlJc w:val="left"/>
      <w:pPr>
        <w:ind w:left="2268" w:hanging="2268"/>
      </w:pPr>
      <w:rPr>
        <w:rFonts w:hint="default"/>
      </w:rPr>
    </w:lvl>
    <w:lvl w:ilvl="1">
      <w:start w:val="1"/>
      <w:numFmt w:val="upperLetter"/>
      <w:pStyle w:val="SDMPDDPoASection"/>
      <w:lvlText w:val="SECTION %2."/>
      <w:lvlJc w:val="left"/>
      <w:pPr>
        <w:ind w:left="1418" w:hanging="1418"/>
      </w:pPr>
      <w:rPr>
        <w:rFonts w:hint="default"/>
      </w:rPr>
    </w:lvl>
    <w:lvl w:ilvl="2">
      <w:start w:val="1"/>
      <w:numFmt w:val="decimal"/>
      <w:pStyle w:val="SDMPDDPoASubSection1"/>
      <w:lvlText w:val="%2.%3."/>
      <w:lvlJc w:val="left"/>
      <w:pPr>
        <w:tabs>
          <w:tab w:val="num" w:pos="709"/>
        </w:tabs>
        <w:ind w:left="709" w:hanging="709"/>
      </w:pPr>
      <w:rPr>
        <w:rFonts w:hint="default"/>
      </w:rPr>
    </w:lvl>
    <w:lvl w:ilvl="3">
      <w:start w:val="1"/>
      <w:numFmt w:val="decimal"/>
      <w:pStyle w:val="SDMPDDPoASubSection2"/>
      <w:lvlText w:val="%2.%3.%4."/>
      <w:lvlJc w:val="left"/>
      <w:pPr>
        <w:tabs>
          <w:tab w:val="num" w:pos="709"/>
        </w:tabs>
        <w:ind w:left="709" w:hanging="709"/>
      </w:pPr>
      <w:rPr>
        <w:rFonts w:hint="default"/>
      </w:rPr>
    </w:lvl>
    <w:lvl w:ilvl="4">
      <w:start w:val="1"/>
      <w:numFmt w:val="decimal"/>
      <w:pStyle w:val="SDMPDDPoASubSection3"/>
      <w:lvlText w:val="%2.%3.%4.%5."/>
      <w:lvlJc w:val="left"/>
      <w:pPr>
        <w:ind w:left="709" w:hanging="709"/>
      </w:pPr>
      <w:rPr>
        <w:rFonts w:hint="default"/>
      </w:rPr>
    </w:lvl>
    <w:lvl w:ilvl="5">
      <w:start w:val="1"/>
      <w:numFmt w:val="none"/>
      <w:lvlText w:val=""/>
      <w:lvlJc w:val="left"/>
      <w:pPr>
        <w:ind w:left="2160" w:hanging="36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0F45790E"/>
    <w:multiLevelType w:val="hybridMultilevel"/>
    <w:tmpl w:val="A15E3114"/>
    <w:lvl w:ilvl="0" w:tplc="04090017">
      <w:start w:val="1"/>
      <w:numFmt w:val="lowerLetter"/>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 w15:restartNumberingAfterBreak="0">
    <w:nsid w:val="155523F4"/>
    <w:multiLevelType w:val="multilevel"/>
    <w:tmpl w:val="44888FF4"/>
    <w:lvl w:ilvl="0">
      <w:start w:val="1"/>
      <w:numFmt w:val="upperRoman"/>
      <w:pStyle w:val="RegHead1"/>
      <w:suff w:val="space"/>
      <w:lvlText w:val="%1. "/>
      <w:lvlJc w:val="center"/>
      <w:pPr>
        <w:ind w:left="0" w:firstLine="0"/>
      </w:pPr>
      <w:rPr>
        <w:sz w:val="28"/>
      </w:rPr>
    </w:lvl>
    <w:lvl w:ilvl="1">
      <w:start w:val="1"/>
      <w:numFmt w:val="upperLetter"/>
      <w:pStyle w:val="RegHead2"/>
      <w:suff w:val="space"/>
      <w:lvlText w:val="%2. "/>
      <w:lvlJc w:val="center"/>
      <w:pPr>
        <w:ind w:left="0" w:firstLine="0"/>
      </w:pPr>
      <w:rPr>
        <w:b/>
        <w:sz w:val="22"/>
        <w:u w:val="none"/>
      </w:rPr>
    </w:lvl>
    <w:lvl w:ilvl="2">
      <w:start w:val="1"/>
      <w:numFmt w:val="decimal"/>
      <w:pStyle w:val="RegHead3"/>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5" w15:restartNumberingAfterBreak="0">
    <w:nsid w:val="1598217B"/>
    <w:multiLevelType w:val="hybridMultilevel"/>
    <w:tmpl w:val="1DF6D5E0"/>
    <w:lvl w:ilvl="0" w:tplc="AF700BA2">
      <w:start w:val="1"/>
      <w:numFmt w:val="bullet"/>
      <w:pStyle w:val="BulletedItem"/>
      <w:lvlText w:val=""/>
      <w:lvlJc w:val="left"/>
      <w:pPr>
        <w:tabs>
          <w:tab w:val="num" w:pos="720"/>
        </w:tabs>
        <w:ind w:left="720" w:hanging="720"/>
      </w:pPr>
      <w:rPr>
        <w:rFonts w:ascii="Symbol" w:hAnsi="Symbol"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D47626"/>
    <w:multiLevelType w:val="hybridMultilevel"/>
    <w:tmpl w:val="0A6E72B2"/>
    <w:lvl w:ilvl="0" w:tplc="FFFFFFFF">
      <w:start w:val="1"/>
      <w:numFmt w:val="lowerRoman"/>
      <w:lvlText w:val="%1."/>
      <w:lvlJc w:val="right"/>
      <w:pPr>
        <w:ind w:left="1429" w:hanging="360"/>
      </w:pPr>
    </w:lvl>
    <w:lvl w:ilvl="1" w:tplc="0409001B">
      <w:start w:val="1"/>
      <w:numFmt w:val="lowerRoman"/>
      <w:lvlText w:val="%2."/>
      <w:lvlJc w:val="righ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18C15861"/>
    <w:multiLevelType w:val="multilevel"/>
    <w:tmpl w:val="5EDE06C6"/>
    <w:styleLink w:val="SDMParaList"/>
    <w:lvl w:ilvl="0">
      <w:start w:val="1"/>
      <w:numFmt w:val="decimal"/>
      <w:pStyle w:val="SDMPara"/>
      <w:lvlText w:val="%1."/>
      <w:lvlJc w:val="left"/>
      <w:pPr>
        <w:tabs>
          <w:tab w:val="num" w:pos="709"/>
        </w:tabs>
        <w:ind w:left="709" w:hanging="709"/>
      </w:pPr>
      <w:rPr>
        <w:rFonts w:hint="default"/>
      </w:rPr>
    </w:lvl>
    <w:lvl w:ilvl="1">
      <w:start w:val="1"/>
      <w:numFmt w:val="lowerLetter"/>
      <w:pStyle w:val="SDMSubPara1"/>
      <w:lvlText w:val="(%2)"/>
      <w:lvlJc w:val="left"/>
      <w:pPr>
        <w:tabs>
          <w:tab w:val="num" w:pos="709"/>
        </w:tabs>
        <w:ind w:left="1418" w:hanging="709"/>
      </w:pPr>
      <w:rPr>
        <w:rFonts w:hint="default"/>
      </w:rPr>
    </w:lvl>
    <w:lvl w:ilvl="2">
      <w:start w:val="1"/>
      <w:numFmt w:val="lowerRoman"/>
      <w:pStyle w:val="SDMSubPara2"/>
      <w:lvlText w:val="(%3)"/>
      <w:lvlJc w:val="left"/>
      <w:pPr>
        <w:tabs>
          <w:tab w:val="num" w:pos="709"/>
        </w:tabs>
        <w:ind w:left="1985" w:hanging="567"/>
      </w:pPr>
      <w:rPr>
        <w:rFonts w:hint="default"/>
      </w:rPr>
    </w:lvl>
    <w:lvl w:ilvl="3">
      <w:start w:val="1"/>
      <w:numFmt w:val="lowerLetter"/>
      <w:pStyle w:val="SDMSubPara3"/>
      <w:lvlText w:val="%4."/>
      <w:lvlJc w:val="left"/>
      <w:pPr>
        <w:tabs>
          <w:tab w:val="num" w:pos="709"/>
        </w:tabs>
        <w:ind w:left="2722" w:hanging="596"/>
      </w:pPr>
      <w:rPr>
        <w:rFonts w:hint="default"/>
      </w:rPr>
    </w:lvl>
    <w:lvl w:ilvl="4">
      <w:start w:val="1"/>
      <w:numFmt w:val="lowerRoman"/>
      <w:pStyle w:val="SDMSubPara4"/>
      <w:lvlText w:val="%5."/>
      <w:lvlJc w:val="left"/>
      <w:pPr>
        <w:tabs>
          <w:tab w:val="num" w:pos="709"/>
        </w:tabs>
        <w:ind w:left="3232" w:hanging="397"/>
      </w:pPr>
      <w:rPr>
        <w:rFonts w:hint="default"/>
      </w:rPr>
    </w:lvl>
    <w:lvl w:ilvl="5">
      <w:start w:val="1"/>
      <w:numFmt w:val="none"/>
      <w:lvlText w:val=""/>
      <w:lvlJc w:val="left"/>
      <w:pPr>
        <w:tabs>
          <w:tab w:val="num" w:pos="0"/>
        </w:tabs>
        <w:ind w:left="0" w:firstLine="0"/>
      </w:pPr>
      <w:rPr>
        <w:rFonts w:hint="default"/>
      </w:rPr>
    </w:lvl>
    <w:lvl w:ilvl="6">
      <w:start w:val="1"/>
      <w:numFmt w:val="none"/>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rPr>
    </w:lvl>
    <w:lvl w:ilvl="8">
      <w:start w:val="1"/>
      <w:numFmt w:val="none"/>
      <w:lvlText w:val="%9"/>
      <w:lvlJc w:val="left"/>
      <w:pPr>
        <w:tabs>
          <w:tab w:val="num" w:pos="0"/>
        </w:tabs>
        <w:ind w:left="0" w:firstLine="0"/>
      </w:pPr>
      <w:rPr>
        <w:rFonts w:hint="default"/>
      </w:rPr>
    </w:lvl>
  </w:abstractNum>
  <w:abstractNum w:abstractNumId="8" w15:restartNumberingAfterBreak="0">
    <w:nsid w:val="1A6C4888"/>
    <w:multiLevelType w:val="hybridMultilevel"/>
    <w:tmpl w:val="8382A26A"/>
    <w:lvl w:ilvl="0" w:tplc="0240A3C8">
      <w:start w:val="1"/>
      <w:numFmt w:val="lowerLetter"/>
      <w:pStyle w:val="FootnoteTable"/>
      <w:lvlText w:val="%1"/>
      <w:lvlJc w:val="left"/>
      <w:pPr>
        <w:tabs>
          <w:tab w:val="num" w:pos="360"/>
        </w:tabs>
        <w:ind w:left="113" w:hanging="113"/>
      </w:pPr>
      <w:rPr>
        <w:rFonts w:hint="default"/>
        <w:sz w:val="16"/>
        <w:vertAlign w:val="superscrip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91392D"/>
    <w:multiLevelType w:val="hybridMultilevel"/>
    <w:tmpl w:val="82E4E4AC"/>
    <w:lvl w:ilvl="0" w:tplc="04090017">
      <w:start w:val="1"/>
      <w:numFmt w:val="lowerLetter"/>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10" w15:restartNumberingAfterBreak="0">
    <w:nsid w:val="20B44A9E"/>
    <w:multiLevelType w:val="multilevel"/>
    <w:tmpl w:val="9F76D84C"/>
    <w:lvl w:ilvl="0">
      <w:start w:val="1"/>
      <w:numFmt w:val="upperRoman"/>
      <w:pStyle w:val="PartTitleBox"/>
      <w:suff w:val="space"/>
      <w:lvlText w:val="PART %1. "/>
      <w:lvlJc w:val="left"/>
      <w:pPr>
        <w:ind w:left="0" w:firstLine="0"/>
      </w:pPr>
      <w:rPr>
        <w:rFonts w:hint="default"/>
      </w:rPr>
    </w:lvl>
    <w:lvl w:ilvl="1">
      <w:start w:val="1"/>
      <w:numFmt w:val="upperLetter"/>
      <w:pStyle w:val="RegSectionLevel1"/>
      <w:suff w:val="space"/>
      <w:lvlText w:val="SECTION %2."/>
      <w:lvlJc w:val="left"/>
      <w:pPr>
        <w:ind w:left="0" w:firstLine="0"/>
      </w:pPr>
      <w:rPr>
        <w:rFonts w:hint="default"/>
        <w:smallCaps/>
      </w:rPr>
    </w:lvl>
    <w:lvl w:ilvl="2">
      <w:start w:val="1"/>
      <w:numFmt w:val="decimal"/>
      <w:pStyle w:val="RegSectionLevel2"/>
      <w:suff w:val="space"/>
      <w:lvlText w:val="%2.%3."/>
      <w:lvlJc w:val="left"/>
      <w:pPr>
        <w:ind w:left="0" w:firstLine="0"/>
      </w:pPr>
      <w:rPr>
        <w:rFonts w:hint="default"/>
        <w:i w:val="0"/>
      </w:rPr>
    </w:lvl>
    <w:lvl w:ilvl="3">
      <w:start w:val="1"/>
      <w:numFmt w:val="decimal"/>
      <w:pStyle w:val="RegSectionLevel3"/>
      <w:suff w:val="space"/>
      <w:lvlText w:val="%2.%3.%4."/>
      <w:lvlJc w:val="left"/>
      <w:pPr>
        <w:ind w:left="0" w:firstLine="0"/>
      </w:pPr>
      <w:rPr>
        <w:rFonts w:hint="default"/>
      </w:rPr>
    </w:lvl>
    <w:lvl w:ilvl="4">
      <w:start w:val="1"/>
      <w:numFmt w:val="decimal"/>
      <w:pStyle w:val="RegSectionLevel4"/>
      <w:suff w:val="space"/>
      <w:lvlText w:val="%2.%3.%4.%5."/>
      <w:lvlJc w:val="left"/>
      <w:pPr>
        <w:ind w:left="0" w:firstLine="0"/>
      </w:pPr>
      <w:rPr>
        <w:rFonts w:hint="default"/>
      </w:rPr>
    </w:lvl>
    <w:lvl w:ilvl="5">
      <w:start w:val="1"/>
      <w:numFmt w:val="decimal"/>
      <w:pStyle w:val="RegSectionLevel5"/>
      <w:suff w:val="space"/>
      <w:lvlText w:val="%2.%3.%4.%5.%6."/>
      <w:lvlJc w:val="left"/>
      <w:pPr>
        <w:ind w:left="0" w:firstLine="0"/>
      </w:pPr>
      <w:rPr>
        <w:rFonts w:hint="default"/>
      </w:rPr>
    </w:lvl>
    <w:lvl w:ilvl="6">
      <w:start w:val="1"/>
      <w:numFmt w:val="decimal"/>
      <w:pStyle w:val="RegSectionLevel6"/>
      <w:suff w:val="space"/>
      <w:lvlText w:val="%2.%3.%4.%5.%6.%7."/>
      <w:lvlJc w:val="left"/>
      <w:pPr>
        <w:ind w:left="1296" w:hanging="1296"/>
      </w:pPr>
      <w:rPr>
        <w:rFonts w:hint="default"/>
      </w:rPr>
    </w:lvl>
    <w:lvl w:ilvl="7">
      <w:start w:val="1"/>
      <w:numFmt w:val="decimal"/>
      <w:pStyle w:val="RegSectionLevel7"/>
      <w:suff w:val="space"/>
      <w:lvlText w:val="%2.%3.%4.%5.%6.%7.%8."/>
      <w:lvlJc w:val="left"/>
      <w:pPr>
        <w:ind w:left="0" w:firstLine="0"/>
      </w:pPr>
      <w:rPr>
        <w:rFonts w:hint="default"/>
      </w:rPr>
    </w:lvl>
    <w:lvl w:ilvl="8">
      <w:start w:val="1"/>
      <w:numFmt w:val="decimal"/>
      <w:pStyle w:val="RegSectionLevel8"/>
      <w:suff w:val="space"/>
      <w:lvlText w:val="%2.%3.%4.%5.%6.%7.%8.%9."/>
      <w:lvlJc w:val="left"/>
      <w:pPr>
        <w:ind w:left="0" w:firstLine="0"/>
      </w:pPr>
      <w:rPr>
        <w:rFonts w:hint="default"/>
      </w:rPr>
    </w:lvl>
  </w:abstractNum>
  <w:abstractNum w:abstractNumId="11" w15:restartNumberingAfterBreak="0">
    <w:nsid w:val="2D6E1A00"/>
    <w:multiLevelType w:val="multilevel"/>
    <w:tmpl w:val="568476D8"/>
    <w:name w:val="Reg30"/>
    <w:lvl w:ilvl="0">
      <w:start w:val="1"/>
      <w:numFmt w:val="upperRoman"/>
      <w:suff w:val="space"/>
      <w:lvlText w:val="%1. "/>
      <w:lvlJc w:val="right"/>
      <w:pPr>
        <w:ind w:left="0" w:firstLine="0"/>
      </w:pPr>
    </w:lvl>
    <w:lvl w:ilvl="1">
      <w:start w:val="1"/>
      <w:numFmt w:val="upperLetter"/>
      <w:suff w:val="space"/>
      <w:lvlText w:val="%2. "/>
      <w:lvlJc w:val="left"/>
      <w:pPr>
        <w:ind w:left="0" w:firstLine="0"/>
      </w:pPr>
      <w:rPr>
        <w:b/>
        <w:u w:val="none"/>
      </w:rPr>
    </w:lvl>
    <w:lvl w:ilvl="2">
      <w:start w:val="1"/>
      <w:numFmt w:val="decimal"/>
      <w:lvlRestart w:val="0"/>
      <w:lvlText w:val="%3."/>
      <w:lvlJc w:val="left"/>
      <w:pPr>
        <w:tabs>
          <w:tab w:val="num" w:pos="720"/>
        </w:tabs>
        <w:ind w:left="0" w:firstLine="0"/>
      </w:pPr>
      <w:rPr>
        <w:b w:val="0"/>
      </w:rPr>
    </w:lvl>
    <w:lvl w:ilvl="3">
      <w:start w:val="1"/>
      <w:numFmt w:val="lowerLetter"/>
      <w:lvlText w:val="(%4)"/>
      <w:lvlJc w:val="left"/>
      <w:pPr>
        <w:tabs>
          <w:tab w:val="num" w:pos="1440"/>
        </w:tabs>
        <w:ind w:left="0" w:firstLine="720"/>
      </w:pPr>
      <w:rPr>
        <w:b w:val="0"/>
      </w:rPr>
    </w:lvl>
    <w:lvl w:ilvl="4">
      <w:start w:val="1"/>
      <w:numFmt w:val="lowerRoman"/>
      <w:lvlText w:val="(%5)"/>
      <w:lvlJc w:val="right"/>
      <w:pPr>
        <w:tabs>
          <w:tab w:val="num" w:pos="2160"/>
        </w:tabs>
        <w:ind w:left="2160" w:hanging="573"/>
      </w:pPr>
    </w:lvl>
    <w:lvl w:ilvl="5">
      <w:start w:val="1"/>
      <w:numFmt w:val="lowerLetter"/>
      <w:lvlText w:val=""/>
      <w:lvlJc w:val="left"/>
      <w:pPr>
        <w:tabs>
          <w:tab w:val="num" w:pos="2880"/>
        </w:tabs>
        <w:ind w:left="2880" w:hanging="720"/>
      </w:pPr>
      <w:rPr>
        <w:rFonts w:ascii="Symbol" w:hAnsi="Symbol" w:hint="default"/>
      </w:rPr>
    </w:lvl>
    <w:lvl w:ilvl="6">
      <w:start w:val="1"/>
      <w:numFmt w:val="none"/>
      <w:lvlText w:val="[%3.%7"/>
      <w:lvlJc w:val="left"/>
      <w:pPr>
        <w:tabs>
          <w:tab w:val="num" w:pos="720"/>
        </w:tabs>
        <w:ind w:left="0" w:firstLine="0"/>
      </w:pPr>
    </w:lvl>
    <w:lvl w:ilvl="7">
      <w:start w:val="1"/>
      <w:numFmt w:val="none"/>
      <w:lvlText w:val="[(%4)%8"/>
      <w:lvlJc w:val="left"/>
      <w:pPr>
        <w:tabs>
          <w:tab w:val="num" w:pos="1440"/>
        </w:tabs>
        <w:ind w:left="0" w:firstLine="720"/>
      </w:pPr>
    </w:lvl>
    <w:lvl w:ilvl="8">
      <w:start w:val="1"/>
      <w:numFmt w:val="none"/>
      <w:lvlText w:val="[(%5)%9"/>
      <w:lvlJc w:val="right"/>
      <w:pPr>
        <w:tabs>
          <w:tab w:val="num" w:pos="2160"/>
        </w:tabs>
        <w:ind w:left="0" w:firstLine="1587"/>
      </w:pPr>
    </w:lvl>
  </w:abstractNum>
  <w:abstractNum w:abstractNumId="12" w15:restartNumberingAfterBreak="0">
    <w:nsid w:val="318031D1"/>
    <w:multiLevelType w:val="multilevel"/>
    <w:tmpl w:val="E2A427E0"/>
    <w:name w:val="Reg"/>
    <w:lvl w:ilvl="0">
      <w:start w:val="1"/>
      <w:numFmt w:val="upperRoman"/>
      <w:suff w:val="space"/>
      <w:lvlText w:val="%1. "/>
      <w:lvlJc w:val="center"/>
      <w:pPr>
        <w:ind w:left="0" w:firstLine="0"/>
      </w:pPr>
      <w:rPr>
        <w:sz w:val="22"/>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
      <w:lvlJc w:val="left"/>
      <w:pPr>
        <w:tabs>
          <w:tab w:val="num" w:pos="720"/>
        </w:tabs>
        <w:ind w:left="0" w:firstLine="0"/>
      </w:pPr>
      <w:rPr>
        <w:b w:val="0"/>
        <w:sz w:val="22"/>
      </w:rPr>
    </w:lvl>
    <w:lvl w:ilvl="4">
      <w:start w:val="1"/>
      <w:numFmt w:val="lowerLetter"/>
      <w:lvlText w:val="(%5)"/>
      <w:lvlJc w:val="left"/>
      <w:pPr>
        <w:tabs>
          <w:tab w:val="num" w:pos="1440"/>
        </w:tabs>
        <w:ind w:left="0" w:firstLine="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3.%8"/>
      <w:lvlJc w:val="left"/>
      <w:pPr>
        <w:tabs>
          <w:tab w:val="num" w:pos="720"/>
        </w:tabs>
        <w:ind w:left="0" w:firstLine="0"/>
      </w:pPr>
    </w:lvl>
    <w:lvl w:ilvl="8">
      <w:start w:val="1"/>
      <w:numFmt w:val="none"/>
      <w:lvlText w:val="[(%5)%9"/>
      <w:lvlJc w:val="left"/>
      <w:pPr>
        <w:tabs>
          <w:tab w:val="num" w:pos="1440"/>
        </w:tabs>
        <w:ind w:left="0" w:firstLine="720"/>
      </w:pPr>
    </w:lvl>
  </w:abstractNum>
  <w:abstractNum w:abstractNumId="13" w15:restartNumberingAfterBreak="0">
    <w:nsid w:val="321F074D"/>
    <w:multiLevelType w:val="hybridMultilevel"/>
    <w:tmpl w:val="33EC49FA"/>
    <w:lvl w:ilvl="0" w:tplc="653C18E6">
      <w:start w:val="1"/>
      <w:numFmt w:val="lowerLetter"/>
      <w:lvlText w:val="%1)"/>
      <w:lvlJc w:val="left"/>
      <w:pPr>
        <w:ind w:left="777" w:hanging="360"/>
      </w:pPr>
      <w:rPr>
        <w:b w:val="0"/>
        <w:bCs w:val="0"/>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4" w15:restartNumberingAfterBreak="0">
    <w:nsid w:val="36686351"/>
    <w:multiLevelType w:val="multilevel"/>
    <w:tmpl w:val="A89C1B10"/>
    <w:styleLink w:val="RegFormParaEnumList"/>
    <w:lvl w:ilvl="0">
      <w:start w:val="1"/>
      <w:numFmt w:val="bullet"/>
      <w:pStyle w:val="RegFormParaEnum"/>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6854508"/>
    <w:multiLevelType w:val="multilevel"/>
    <w:tmpl w:val="C18A5072"/>
    <w:styleLink w:val="SDMDocInfoTextBullets"/>
    <w:lvl w:ilvl="0">
      <w:start w:val="1"/>
      <w:numFmt w:val="none"/>
      <w:pStyle w:val="SDMDocInfoText"/>
      <w:suff w:val="nothing"/>
      <w:lvlText w:val=""/>
      <w:lvlJc w:val="left"/>
      <w:pPr>
        <w:ind w:left="0" w:firstLine="0"/>
      </w:pPr>
      <w:rPr>
        <w:rFonts w:hint="default"/>
      </w:rPr>
    </w:lvl>
    <w:lvl w:ilvl="1">
      <w:start w:val="1"/>
      <w:numFmt w:val="bullet"/>
      <w:lvlText w:val=""/>
      <w:lvlJc w:val="left"/>
      <w:pPr>
        <w:ind w:left="397" w:hanging="227"/>
      </w:pPr>
      <w:rPr>
        <w:rFonts w:ascii="Symbol" w:hAnsi="Symbol" w:hint="default"/>
      </w:rPr>
    </w:lvl>
    <w:lvl w:ilvl="2">
      <w:start w:val="1"/>
      <w:numFmt w:val="lowerLetter"/>
      <w:lvlText w:val="(%3)"/>
      <w:lvlJc w:val="left"/>
      <w:pPr>
        <w:ind w:left="737" w:hanging="340"/>
      </w:pPr>
      <w:rPr>
        <w:rFonts w:hint="default"/>
      </w:rPr>
    </w:lvl>
    <w:lvl w:ilvl="3">
      <w:start w:val="1"/>
      <w:numFmt w:val="lowerRoman"/>
      <w:lvlText w:val="(%4)"/>
      <w:lvlJc w:val="left"/>
      <w:pPr>
        <w:tabs>
          <w:tab w:val="num" w:pos="737"/>
        </w:tabs>
        <w:ind w:left="1049" w:hanging="312"/>
      </w:pPr>
      <w:rPr>
        <w:rFonts w:hint="default"/>
      </w:rPr>
    </w:lvl>
    <w:lvl w:ilvl="4">
      <w:start w:val="1"/>
      <w:numFmt w:val="lowerLetter"/>
      <w:lvlText w:val="%5."/>
      <w:lvlJc w:val="left"/>
      <w:pPr>
        <w:tabs>
          <w:tab w:val="num" w:pos="1077"/>
        </w:tabs>
        <w:ind w:left="1332" w:hanging="283"/>
      </w:pPr>
      <w:rPr>
        <w:rFonts w:hint="default"/>
      </w:rPr>
    </w:lvl>
    <w:lvl w:ilvl="5">
      <w:start w:val="1"/>
      <w:numFmt w:val="lowerRoman"/>
      <w:lvlText w:val="%6."/>
      <w:lvlJc w:val="left"/>
      <w:pPr>
        <w:tabs>
          <w:tab w:val="num" w:pos="1361"/>
        </w:tabs>
        <w:ind w:left="1559" w:hanging="227"/>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370C72FD"/>
    <w:multiLevelType w:val="multilevel"/>
    <w:tmpl w:val="BF6416FC"/>
    <w:name w:val="Reg11"/>
    <w:lvl w:ilvl="0">
      <w:start w:val="1"/>
      <w:numFmt w:val="upperRoman"/>
      <w:suff w:val="space"/>
      <w:lvlText w:val="%1. "/>
      <w:lvlJc w:val="center"/>
      <w:pPr>
        <w:ind w:left="0" w:firstLine="0"/>
      </w:pPr>
      <w:rPr>
        <w:sz w:val="28"/>
      </w:rPr>
    </w:lvl>
    <w:lvl w:ilvl="1">
      <w:start w:val="1"/>
      <w:numFmt w:val="upperLetter"/>
      <w:suff w:val="space"/>
      <w:lvlText w:val="%2. "/>
      <w:lvlJc w:val="center"/>
      <w:pPr>
        <w:ind w:left="0" w:firstLine="0"/>
      </w:pPr>
      <w:rPr>
        <w:b/>
        <w:sz w:val="22"/>
        <w:u w:val="none"/>
      </w:rPr>
    </w:lvl>
    <w:lvl w:ilvl="2">
      <w:start w:val="1"/>
      <w:numFmt w:val="decimal"/>
      <w:suff w:val="space"/>
      <w:lvlText w:val="%3. "/>
      <w:lvlJc w:val="center"/>
      <w:pPr>
        <w:ind w:left="0" w:firstLine="0"/>
      </w:pPr>
      <w:rPr>
        <w:b w:val="0"/>
        <w:sz w:val="22"/>
        <w:u w:val="none"/>
      </w:rPr>
    </w:lvl>
    <w:lvl w:ilvl="3">
      <w:start w:val="1"/>
      <w:numFmt w:val="decimal"/>
      <w:lvlRestart w:val="0"/>
      <w:lvlText w:val="%4."/>
      <w:lvlJc w:val="left"/>
      <w:pPr>
        <w:tabs>
          <w:tab w:val="num" w:pos="720"/>
        </w:tabs>
        <w:ind w:left="0" w:firstLine="0"/>
      </w:pPr>
      <w:rPr>
        <w:b w:val="0"/>
        <w:sz w:val="22"/>
      </w:rPr>
    </w:lvl>
    <w:lvl w:ilvl="4">
      <w:start w:val="1"/>
      <w:numFmt w:val="lowerLetter"/>
      <w:lvlText w:val="(%5)"/>
      <w:lvlJc w:val="left"/>
      <w:pPr>
        <w:tabs>
          <w:tab w:val="num" w:pos="1440"/>
        </w:tabs>
        <w:ind w:left="1440" w:hanging="720"/>
      </w:pPr>
      <w:rPr>
        <w:b w:val="0"/>
        <w:sz w:val="22"/>
      </w:rPr>
    </w:lvl>
    <w:lvl w:ilvl="5">
      <w:start w:val="1"/>
      <w:numFmt w:val="lowerRoman"/>
      <w:lvlText w:val="(%6)"/>
      <w:lvlJc w:val="right"/>
      <w:pPr>
        <w:tabs>
          <w:tab w:val="num" w:pos="2160"/>
        </w:tabs>
        <w:ind w:left="2160" w:hanging="573"/>
      </w:pPr>
    </w:lvl>
    <w:lvl w:ilvl="6">
      <w:start w:val="1"/>
      <w:numFmt w:val="lowerLetter"/>
      <w:lvlText w:val=""/>
      <w:lvlJc w:val="left"/>
      <w:pPr>
        <w:tabs>
          <w:tab w:val="num" w:pos="2880"/>
        </w:tabs>
        <w:ind w:left="2880" w:hanging="720"/>
      </w:pPr>
      <w:rPr>
        <w:rFonts w:ascii="Symbol" w:hAnsi="Symbol" w:hint="default"/>
      </w:rPr>
    </w:lvl>
    <w:lvl w:ilvl="7">
      <w:start w:val="1"/>
      <w:numFmt w:val="none"/>
      <w:lvlText w:val="[%4.%8"/>
      <w:lvlJc w:val="left"/>
      <w:pPr>
        <w:tabs>
          <w:tab w:val="num" w:pos="720"/>
        </w:tabs>
        <w:ind w:left="0" w:firstLine="0"/>
      </w:pPr>
    </w:lvl>
    <w:lvl w:ilvl="8">
      <w:start w:val="1"/>
      <w:numFmt w:val="none"/>
      <w:lvlText w:val="[(%5)%9"/>
      <w:lvlJc w:val="left"/>
      <w:pPr>
        <w:tabs>
          <w:tab w:val="num" w:pos="1440"/>
        </w:tabs>
        <w:ind w:left="1440" w:hanging="720"/>
      </w:pPr>
    </w:lvl>
  </w:abstractNum>
  <w:abstractNum w:abstractNumId="17" w15:restartNumberingAfterBreak="0">
    <w:nsid w:val="38054EA0"/>
    <w:multiLevelType w:val="hybridMultilevel"/>
    <w:tmpl w:val="CFA0E27C"/>
    <w:lvl w:ilvl="0" w:tplc="6E423990">
      <w:start w:val="1"/>
      <w:numFmt w:val="lowerLetter"/>
      <w:lvlText w:val="%1)"/>
      <w:lvlJc w:val="left"/>
      <w:pPr>
        <w:ind w:left="777" w:hanging="360"/>
      </w:pPr>
      <w:rPr>
        <w:b w:val="0"/>
        <w:bCs w:val="0"/>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8" w15:restartNumberingAfterBreak="0">
    <w:nsid w:val="390B1D58"/>
    <w:multiLevelType w:val="hybridMultilevel"/>
    <w:tmpl w:val="116EE6A2"/>
    <w:lvl w:ilvl="0" w:tplc="04090017">
      <w:start w:val="1"/>
      <w:numFmt w:val="lowerLetter"/>
      <w:lvlText w:val="%1)"/>
      <w:lvlJc w:val="left"/>
      <w:pPr>
        <w:ind w:left="777" w:hanging="360"/>
      </w:pPr>
    </w:lvl>
    <w:lvl w:ilvl="1" w:tplc="2A28CC48">
      <w:start w:val="1"/>
      <w:numFmt w:val="lowerRoman"/>
      <w:lvlText w:val="%2."/>
      <w:lvlJc w:val="left"/>
      <w:pPr>
        <w:ind w:left="1857" w:hanging="720"/>
      </w:pPr>
      <w:rPr>
        <w:rFonts w:hint="default"/>
      </w:r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9" w15:restartNumberingAfterBreak="0">
    <w:nsid w:val="3D0E77B4"/>
    <w:multiLevelType w:val="hybridMultilevel"/>
    <w:tmpl w:val="557627EA"/>
    <w:lvl w:ilvl="0" w:tplc="219EFC0E">
      <w:start w:val="2"/>
      <w:numFmt w:val="bullet"/>
      <w:lvlText w:val="-"/>
      <w:lvlJc w:val="left"/>
      <w:pPr>
        <w:ind w:left="417" w:hanging="360"/>
      </w:pPr>
      <w:rPr>
        <w:rFonts w:ascii="Arial" w:eastAsia="MS Mincho"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0" w15:restartNumberingAfterBreak="0">
    <w:nsid w:val="3FF311D7"/>
    <w:multiLevelType w:val="hybridMultilevel"/>
    <w:tmpl w:val="2ACA0100"/>
    <w:lvl w:ilvl="0" w:tplc="04090017">
      <w:start w:val="1"/>
      <w:numFmt w:val="lowerLetter"/>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1" w15:restartNumberingAfterBreak="0">
    <w:nsid w:val="40E96DD4"/>
    <w:multiLevelType w:val="hybridMultilevel"/>
    <w:tmpl w:val="032C2A7A"/>
    <w:lvl w:ilvl="0" w:tplc="61F6AA26">
      <w:numFmt w:val="bullet"/>
      <w:lvlText w:val="•"/>
      <w:lvlJc w:val="left"/>
      <w:pPr>
        <w:ind w:left="417" w:hanging="360"/>
      </w:pPr>
      <w:rPr>
        <w:rFonts w:ascii="Arial" w:eastAsia="MS Mincho"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2" w15:restartNumberingAfterBreak="0">
    <w:nsid w:val="42C966C7"/>
    <w:multiLevelType w:val="multilevel"/>
    <w:tmpl w:val="07DCDBF2"/>
    <w:name w:val="Dec"/>
    <w:lvl w:ilvl="0">
      <w:start w:val="1"/>
      <w:numFmt w:val="decimal"/>
      <w:lvlText w:val="%1. "/>
      <w:lvlJc w:val="left"/>
      <w:pPr>
        <w:tabs>
          <w:tab w:val="num" w:pos="1440"/>
        </w:tabs>
        <w:ind w:left="0" w:firstLine="720"/>
      </w:pPr>
      <w:rPr>
        <w:rFonts w:hint="default"/>
      </w:rPr>
    </w:lvl>
    <w:lvl w:ilvl="1">
      <w:start w:val="1"/>
      <w:numFmt w:val="lowerLetter"/>
      <w:lvlText w:val="(%2)"/>
      <w:lvlJc w:val="left"/>
      <w:pPr>
        <w:tabs>
          <w:tab w:val="num" w:pos="1440"/>
        </w:tabs>
        <w:ind w:left="0" w:firstLine="720"/>
      </w:pPr>
      <w:rPr>
        <w:rFonts w:hint="default"/>
        <w:b w:val="0"/>
      </w:rPr>
    </w:lvl>
    <w:lvl w:ilvl="2">
      <w:start w:val="1"/>
      <w:numFmt w:val="lowerLetter"/>
      <w:lvlText w:val="(%3)"/>
      <w:lvlJc w:val="left"/>
      <w:pPr>
        <w:tabs>
          <w:tab w:val="num" w:pos="2160"/>
        </w:tabs>
        <w:ind w:left="2160" w:hanging="720"/>
      </w:pPr>
      <w:rPr>
        <w:rFonts w:hint="default"/>
        <w:b w:val="0"/>
      </w:rPr>
    </w:lvl>
    <w:lvl w:ilvl="3">
      <w:start w:val="1"/>
      <w:numFmt w:val="decimal"/>
      <w:lvlText w:val="[%4."/>
      <w:lvlJc w:val="left"/>
      <w:pPr>
        <w:tabs>
          <w:tab w:val="num" w:pos="1440"/>
        </w:tabs>
        <w:ind w:left="0" w:firstLine="720"/>
      </w:pPr>
      <w:rPr>
        <w:rFonts w:hint="default"/>
      </w:rPr>
    </w:lvl>
    <w:lvl w:ilvl="4">
      <w:start w:val="1"/>
      <w:numFmt w:val="lowerLetter"/>
      <w:lvlText w:val="[(%5)"/>
      <w:lvlJc w:val="left"/>
      <w:pPr>
        <w:tabs>
          <w:tab w:val="num" w:pos="1440"/>
        </w:tabs>
        <w:ind w:left="0" w:firstLine="720"/>
      </w:pPr>
      <w:rPr>
        <w:rFonts w:hint="default"/>
      </w:rPr>
    </w:lvl>
    <w:lvl w:ilvl="5">
      <w:start w:val="1"/>
      <w:numFmt w:val="lowerLetter"/>
      <w:lvlText w:val="[(%6)"/>
      <w:lvlJc w:val="left"/>
      <w:pPr>
        <w:tabs>
          <w:tab w:val="num" w:pos="2160"/>
        </w:tabs>
        <w:ind w:left="216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3" w15:restartNumberingAfterBreak="0">
    <w:nsid w:val="497F5664"/>
    <w:multiLevelType w:val="hybridMultilevel"/>
    <w:tmpl w:val="06F43EDE"/>
    <w:lvl w:ilvl="0" w:tplc="0409001B">
      <w:start w:val="1"/>
      <w:numFmt w:val="lowerRoman"/>
      <w:lvlText w:val="%1."/>
      <w:lvlJc w:val="righ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15:restartNumberingAfterBreak="0">
    <w:nsid w:val="55A8443C"/>
    <w:multiLevelType w:val="hybridMultilevel"/>
    <w:tmpl w:val="E14A8EFE"/>
    <w:lvl w:ilvl="0" w:tplc="04090017">
      <w:start w:val="1"/>
      <w:numFmt w:val="lowerLetter"/>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5" w15:restartNumberingAfterBreak="0">
    <w:nsid w:val="56E9704E"/>
    <w:multiLevelType w:val="hybridMultilevel"/>
    <w:tmpl w:val="4DC287BC"/>
    <w:lvl w:ilvl="0" w:tplc="04090017">
      <w:start w:val="1"/>
      <w:numFmt w:val="lowerLetter"/>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6" w15:restartNumberingAfterBreak="0">
    <w:nsid w:val="57534708"/>
    <w:multiLevelType w:val="multilevel"/>
    <w:tmpl w:val="5C208C00"/>
    <w:lvl w:ilvl="0">
      <w:start w:val="1"/>
      <w:numFmt w:val="lowerLetter"/>
      <w:pStyle w:val="OutlineNumb"/>
      <w:lvlText w:val="(%1)"/>
      <w:lvlJc w:val="left"/>
      <w:pPr>
        <w:tabs>
          <w:tab w:val="num" w:pos="284"/>
        </w:tabs>
        <w:ind w:left="284" w:firstLine="0"/>
      </w:pPr>
      <w:rPr>
        <w:rFonts w:hint="default"/>
      </w:rPr>
    </w:lvl>
    <w:lvl w:ilvl="1">
      <w:start w:val="1"/>
      <w:numFmt w:val="lowerRoman"/>
      <w:lvlText w:val="(%2)"/>
      <w:lvlJc w:val="left"/>
      <w:pPr>
        <w:tabs>
          <w:tab w:val="num" w:pos="0"/>
        </w:tabs>
        <w:ind w:left="0" w:firstLine="928"/>
      </w:pPr>
      <w:rPr>
        <w:rFonts w:hint="default"/>
      </w:rPr>
    </w:lvl>
    <w:lvl w:ilvl="2">
      <w:start w:val="1"/>
      <w:numFmt w:val="bullet"/>
      <w:lvlText w:val=""/>
      <w:lvlJc w:val="left"/>
      <w:pPr>
        <w:tabs>
          <w:tab w:val="num" w:pos="0"/>
        </w:tabs>
        <w:ind w:left="0" w:firstLine="1288"/>
      </w:pPr>
      <w:rPr>
        <w:rFonts w:ascii="Symbol" w:hAnsi="Symbol" w:hint="default"/>
      </w:rPr>
    </w:lvl>
    <w:lvl w:ilvl="3">
      <w:start w:val="1"/>
      <w:numFmt w:val="decimal"/>
      <w:lvlText w:val="(%4)"/>
      <w:lvlJc w:val="left"/>
      <w:pPr>
        <w:tabs>
          <w:tab w:val="num" w:pos="2008"/>
        </w:tabs>
        <w:ind w:left="2008" w:hanging="360"/>
      </w:pPr>
      <w:rPr>
        <w:rFonts w:hint="default"/>
      </w:rPr>
    </w:lvl>
    <w:lvl w:ilvl="4">
      <w:start w:val="1"/>
      <w:numFmt w:val="lowerLetter"/>
      <w:lvlText w:val="(%5)"/>
      <w:lvlJc w:val="left"/>
      <w:pPr>
        <w:tabs>
          <w:tab w:val="num" w:pos="2368"/>
        </w:tabs>
        <w:ind w:left="2368" w:hanging="360"/>
      </w:pPr>
      <w:rPr>
        <w:rFonts w:hint="default"/>
      </w:rPr>
    </w:lvl>
    <w:lvl w:ilvl="5">
      <w:start w:val="1"/>
      <w:numFmt w:val="lowerRoman"/>
      <w:lvlText w:val="(%6)"/>
      <w:lvlJc w:val="left"/>
      <w:pPr>
        <w:tabs>
          <w:tab w:val="num" w:pos="2728"/>
        </w:tabs>
        <w:ind w:left="2728" w:hanging="360"/>
      </w:pPr>
      <w:rPr>
        <w:rFonts w:hint="default"/>
      </w:rPr>
    </w:lvl>
    <w:lvl w:ilvl="6">
      <w:start w:val="1"/>
      <w:numFmt w:val="decimal"/>
      <w:lvlText w:val="%7."/>
      <w:lvlJc w:val="left"/>
      <w:pPr>
        <w:tabs>
          <w:tab w:val="num" w:pos="3088"/>
        </w:tabs>
        <w:ind w:left="3088" w:hanging="360"/>
      </w:pPr>
      <w:rPr>
        <w:rFonts w:hint="default"/>
      </w:rPr>
    </w:lvl>
    <w:lvl w:ilvl="7">
      <w:start w:val="1"/>
      <w:numFmt w:val="lowerLetter"/>
      <w:lvlText w:val="%8."/>
      <w:lvlJc w:val="left"/>
      <w:pPr>
        <w:tabs>
          <w:tab w:val="num" w:pos="3448"/>
        </w:tabs>
        <w:ind w:left="3448" w:hanging="360"/>
      </w:pPr>
      <w:rPr>
        <w:rFonts w:hint="default"/>
      </w:rPr>
    </w:lvl>
    <w:lvl w:ilvl="8">
      <w:start w:val="1"/>
      <w:numFmt w:val="lowerRoman"/>
      <w:lvlText w:val="%9."/>
      <w:lvlJc w:val="left"/>
      <w:pPr>
        <w:tabs>
          <w:tab w:val="num" w:pos="3808"/>
        </w:tabs>
        <w:ind w:left="3808" w:hanging="360"/>
      </w:pPr>
      <w:rPr>
        <w:rFonts w:hint="default"/>
      </w:rPr>
    </w:lvl>
  </w:abstractNum>
  <w:abstractNum w:abstractNumId="27" w15:restartNumberingAfterBreak="0">
    <w:nsid w:val="59B421E8"/>
    <w:multiLevelType w:val="hybridMultilevel"/>
    <w:tmpl w:val="0BB22390"/>
    <w:lvl w:ilvl="0" w:tplc="04090017">
      <w:start w:val="1"/>
      <w:numFmt w:val="lowerLetter"/>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8" w15:restartNumberingAfterBreak="0">
    <w:nsid w:val="5A02577D"/>
    <w:multiLevelType w:val="multilevel"/>
    <w:tmpl w:val="A89C1B10"/>
    <w:numStyleLink w:val="RegFormParaEnumList"/>
  </w:abstractNum>
  <w:abstractNum w:abstractNumId="29" w15:restartNumberingAfterBreak="0">
    <w:nsid w:val="61F420C5"/>
    <w:multiLevelType w:val="multilevel"/>
    <w:tmpl w:val="4A76EE7C"/>
    <w:numStyleLink w:val="SDMPDDPoASectionList"/>
  </w:abstractNum>
  <w:abstractNum w:abstractNumId="30" w15:restartNumberingAfterBreak="0">
    <w:nsid w:val="6B392DA7"/>
    <w:multiLevelType w:val="multilevel"/>
    <w:tmpl w:val="5EDE06C6"/>
    <w:numStyleLink w:val="SDMParaList"/>
  </w:abstractNum>
  <w:abstractNum w:abstractNumId="31" w15:restartNumberingAfterBreak="0">
    <w:nsid w:val="6B4E506A"/>
    <w:multiLevelType w:val="hybridMultilevel"/>
    <w:tmpl w:val="A322DFEE"/>
    <w:lvl w:ilvl="0" w:tplc="7BA4C8AA">
      <w:numFmt w:val="bullet"/>
      <w:lvlText w:val="-"/>
      <w:lvlJc w:val="left"/>
      <w:pPr>
        <w:ind w:left="400" w:hanging="360"/>
      </w:pPr>
      <w:rPr>
        <w:rFonts w:ascii="Arial" w:eastAsia="MS Mincho" w:hAnsi="Arial" w:cs="Aria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2" w15:restartNumberingAfterBreak="0">
    <w:nsid w:val="6E0B7288"/>
    <w:multiLevelType w:val="multilevel"/>
    <w:tmpl w:val="C4964E08"/>
    <w:lvl w:ilvl="0">
      <w:start w:val="1"/>
      <w:numFmt w:val="none"/>
      <w:pStyle w:val="SectionTitle"/>
      <w:suff w:val="nothing"/>
      <w:lvlText w:val="%1"/>
      <w:lvlJc w:val="left"/>
      <w:pPr>
        <w:ind w:left="0" w:firstLine="0"/>
      </w:pPr>
      <w:rPr>
        <w:rFonts w:hint="default"/>
      </w:rPr>
    </w:lvl>
    <w:lvl w:ilvl="1">
      <w:start w:val="1"/>
      <w:numFmt w:val="upperLetter"/>
      <w:pStyle w:val="SubSectionTitle"/>
      <w:lvlText w:val="%2."/>
      <w:lvlJc w:val="left"/>
      <w:pPr>
        <w:tabs>
          <w:tab w:val="num" w:pos="0"/>
        </w:tabs>
        <w:ind w:left="0" w:firstLine="0"/>
      </w:pPr>
      <w:rPr>
        <w:rFonts w:hint="default"/>
      </w:rPr>
    </w:lvl>
    <w:lvl w:ilvl="2">
      <w:start w:val="1"/>
      <w:numFmt w:val="decimal"/>
      <w:lvlText w:val="%3."/>
      <w:lvlJc w:val="left"/>
      <w:pPr>
        <w:tabs>
          <w:tab w:val="num" w:pos="2027"/>
        </w:tabs>
        <w:ind w:left="1667" w:firstLine="0"/>
      </w:pPr>
      <w:rPr>
        <w:rFonts w:hint="default"/>
      </w:rPr>
    </w:lvl>
    <w:lvl w:ilvl="3">
      <w:start w:val="1"/>
      <w:numFmt w:val="lowerLetter"/>
      <w:lvlText w:val="%4)"/>
      <w:lvlJc w:val="left"/>
      <w:pPr>
        <w:tabs>
          <w:tab w:val="num" w:pos="2747"/>
        </w:tabs>
        <w:ind w:left="2387" w:firstLine="0"/>
      </w:pPr>
      <w:rPr>
        <w:rFonts w:hint="default"/>
      </w:rPr>
    </w:lvl>
    <w:lvl w:ilvl="4">
      <w:start w:val="1"/>
      <w:numFmt w:val="decimal"/>
      <w:lvlText w:val="(%5)"/>
      <w:lvlJc w:val="left"/>
      <w:pPr>
        <w:tabs>
          <w:tab w:val="num" w:pos="3467"/>
        </w:tabs>
        <w:ind w:left="3107" w:firstLine="0"/>
      </w:pPr>
      <w:rPr>
        <w:rFonts w:hint="default"/>
      </w:rPr>
    </w:lvl>
    <w:lvl w:ilvl="5">
      <w:start w:val="1"/>
      <w:numFmt w:val="lowerLetter"/>
      <w:lvlText w:val="(%6)"/>
      <w:lvlJc w:val="left"/>
      <w:pPr>
        <w:tabs>
          <w:tab w:val="num" w:pos="4187"/>
        </w:tabs>
        <w:ind w:left="3827" w:firstLine="0"/>
      </w:pPr>
      <w:rPr>
        <w:rFonts w:hint="default"/>
      </w:rPr>
    </w:lvl>
    <w:lvl w:ilvl="6">
      <w:start w:val="1"/>
      <w:numFmt w:val="lowerRoman"/>
      <w:lvlText w:val="(%7)"/>
      <w:lvlJc w:val="left"/>
      <w:pPr>
        <w:tabs>
          <w:tab w:val="num" w:pos="4907"/>
        </w:tabs>
        <w:ind w:left="4547" w:firstLine="0"/>
      </w:pPr>
      <w:rPr>
        <w:rFonts w:hint="default"/>
      </w:rPr>
    </w:lvl>
    <w:lvl w:ilvl="7">
      <w:start w:val="1"/>
      <w:numFmt w:val="lowerLetter"/>
      <w:lvlText w:val="(%8)"/>
      <w:lvlJc w:val="left"/>
      <w:pPr>
        <w:tabs>
          <w:tab w:val="num" w:pos="5627"/>
        </w:tabs>
        <w:ind w:left="5267" w:firstLine="0"/>
      </w:pPr>
      <w:rPr>
        <w:rFonts w:hint="default"/>
      </w:rPr>
    </w:lvl>
    <w:lvl w:ilvl="8">
      <w:start w:val="1"/>
      <w:numFmt w:val="lowerRoman"/>
      <w:lvlText w:val="(%9)"/>
      <w:lvlJc w:val="left"/>
      <w:pPr>
        <w:tabs>
          <w:tab w:val="num" w:pos="6347"/>
        </w:tabs>
        <w:ind w:left="5987" w:firstLine="0"/>
      </w:pPr>
      <w:rPr>
        <w:rFonts w:hint="default"/>
      </w:rPr>
    </w:lvl>
  </w:abstractNum>
  <w:abstractNum w:abstractNumId="33" w15:restartNumberingAfterBreak="0">
    <w:nsid w:val="6FF560E4"/>
    <w:multiLevelType w:val="multilevel"/>
    <w:tmpl w:val="CEB6C688"/>
    <w:lvl w:ilvl="0">
      <w:start w:val="1"/>
      <w:numFmt w:val="upperRoman"/>
      <w:pStyle w:val="TOC1"/>
      <w:lvlText w:val="%1."/>
      <w:lvlJc w:val="right"/>
      <w:pPr>
        <w:tabs>
          <w:tab w:val="num" w:pos="720"/>
        </w:tabs>
        <w:ind w:left="720" w:hanging="720"/>
      </w:pPr>
      <w:rPr>
        <w:rFonts w:hint="default"/>
        <w:b w:val="0"/>
        <w:sz w:val="22"/>
      </w:rPr>
    </w:lvl>
    <w:lvl w:ilvl="1">
      <w:start w:val="1"/>
      <w:numFmt w:val="upperLetter"/>
      <w:pStyle w:val="TOC2"/>
      <w:lvlText w:val="%2. "/>
      <w:lvlJc w:val="left"/>
      <w:pPr>
        <w:tabs>
          <w:tab w:val="num" w:pos="1440"/>
        </w:tabs>
        <w:ind w:left="1440" w:hanging="720"/>
      </w:pPr>
      <w:rPr>
        <w:rFonts w:hint="default"/>
        <w:b w:val="0"/>
        <w:i w:val="0"/>
        <w:sz w:val="22"/>
        <w:u w:val="none"/>
      </w:rPr>
    </w:lvl>
    <w:lvl w:ilvl="2">
      <w:start w:val="1"/>
      <w:numFmt w:val="decimal"/>
      <w:pStyle w:val="TOC3"/>
      <w:lvlText w:val="%3."/>
      <w:lvlJc w:val="left"/>
      <w:pPr>
        <w:tabs>
          <w:tab w:val="num" w:pos="2160"/>
        </w:tabs>
        <w:ind w:left="2160" w:hanging="720"/>
      </w:pPr>
      <w:rPr>
        <w:rFonts w:hint="default"/>
        <w:b w:val="0"/>
        <w:i w:val="0"/>
        <w:sz w:val="22"/>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3123A91"/>
    <w:multiLevelType w:val="hybridMultilevel"/>
    <w:tmpl w:val="3CF8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BF3D54"/>
    <w:multiLevelType w:val="multilevel"/>
    <w:tmpl w:val="81E46A44"/>
    <w:styleLink w:val="SDMHeadList"/>
    <w:lvl w:ilvl="0">
      <w:start w:val="1"/>
      <w:numFmt w:val="decimal"/>
      <w:pStyle w:val="SDMHead1"/>
      <w:lvlText w:val="%1."/>
      <w:lvlJc w:val="left"/>
      <w:pPr>
        <w:tabs>
          <w:tab w:val="num" w:pos="709"/>
        </w:tabs>
        <w:ind w:left="709" w:hanging="709"/>
      </w:pPr>
      <w:rPr>
        <w:rFonts w:hint="default"/>
      </w:rPr>
    </w:lvl>
    <w:lvl w:ilvl="1">
      <w:start w:val="1"/>
      <w:numFmt w:val="decimal"/>
      <w:pStyle w:val="SDMHead2"/>
      <w:lvlText w:val="%1.%2."/>
      <w:lvlJc w:val="left"/>
      <w:pPr>
        <w:tabs>
          <w:tab w:val="num" w:pos="709"/>
        </w:tabs>
        <w:ind w:left="709" w:hanging="709"/>
      </w:pPr>
      <w:rPr>
        <w:rFonts w:hint="default"/>
      </w:rPr>
    </w:lvl>
    <w:lvl w:ilvl="2">
      <w:start w:val="1"/>
      <w:numFmt w:val="decimal"/>
      <w:pStyle w:val="SDMHead3"/>
      <w:lvlText w:val="%1.%2.%3."/>
      <w:lvlJc w:val="left"/>
      <w:pPr>
        <w:tabs>
          <w:tab w:val="num" w:pos="709"/>
        </w:tabs>
        <w:ind w:left="709" w:hanging="709"/>
      </w:pPr>
      <w:rPr>
        <w:rFonts w:hint="default"/>
      </w:rPr>
    </w:lvl>
    <w:lvl w:ilvl="3">
      <w:start w:val="1"/>
      <w:numFmt w:val="decimal"/>
      <w:pStyle w:val="SDMHead4"/>
      <w:lvlText w:val="%1.%2.%3.%4."/>
      <w:lvlJc w:val="left"/>
      <w:pPr>
        <w:tabs>
          <w:tab w:val="num" w:pos="1418"/>
        </w:tabs>
        <w:ind w:left="1418" w:hanging="1418"/>
      </w:pPr>
      <w:rPr>
        <w:rFonts w:hint="default"/>
      </w:rPr>
    </w:lvl>
    <w:lvl w:ilvl="4">
      <w:start w:val="1"/>
      <w:numFmt w:val="decimal"/>
      <w:pStyle w:val="SDMHead5"/>
      <w:lvlText w:val="%1.%2.%3.%4.%5."/>
      <w:lvlJc w:val="left"/>
      <w:pPr>
        <w:tabs>
          <w:tab w:val="num" w:pos="1418"/>
        </w:tabs>
        <w:ind w:left="1418" w:hanging="1418"/>
      </w:pPr>
      <w:rPr>
        <w:rFonts w:hint="default"/>
        <w:b/>
        <w:i w:val="0"/>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num w:numId="1" w16cid:durableId="786849001">
    <w:abstractNumId w:val="33"/>
  </w:num>
  <w:num w:numId="2" w16cid:durableId="205918970">
    <w:abstractNumId w:val="8"/>
  </w:num>
  <w:num w:numId="3" w16cid:durableId="1128932305">
    <w:abstractNumId w:val="4"/>
  </w:num>
  <w:num w:numId="4" w16cid:durableId="1164934629">
    <w:abstractNumId w:val="32"/>
  </w:num>
  <w:num w:numId="5" w16cid:durableId="457069922">
    <w:abstractNumId w:val="5"/>
  </w:num>
  <w:num w:numId="6" w16cid:durableId="1730417528">
    <w:abstractNumId w:val="26"/>
  </w:num>
  <w:num w:numId="7" w16cid:durableId="1030570928">
    <w:abstractNumId w:val="7"/>
  </w:num>
  <w:num w:numId="8" w16cid:durableId="1818107315">
    <w:abstractNumId w:val="30"/>
  </w:num>
  <w:num w:numId="9" w16cid:durableId="113794178">
    <w:abstractNumId w:val="15"/>
  </w:num>
  <w:num w:numId="10" w16cid:durableId="782067950">
    <w:abstractNumId w:val="2"/>
  </w:num>
  <w:num w:numId="11" w16cid:durableId="1390231986">
    <w:abstractNumId w:val="29"/>
  </w:num>
  <w:num w:numId="12" w16cid:durableId="712121393">
    <w:abstractNumId w:val="35"/>
  </w:num>
  <w:num w:numId="13" w16cid:durableId="1124494492">
    <w:abstractNumId w:val="10"/>
  </w:num>
  <w:num w:numId="14" w16cid:durableId="886113625">
    <w:abstractNumId w:val="1"/>
  </w:num>
  <w:num w:numId="15" w16cid:durableId="37904279">
    <w:abstractNumId w:val="34"/>
  </w:num>
  <w:num w:numId="16" w16cid:durableId="1315404272">
    <w:abstractNumId w:val="31"/>
  </w:num>
  <w:num w:numId="17" w16cid:durableId="1886719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62036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0732077">
    <w:abstractNumId w:val="10"/>
  </w:num>
  <w:num w:numId="20" w16cid:durableId="1084800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6371346">
    <w:abstractNumId w:val="10"/>
  </w:num>
  <w:num w:numId="22" w16cid:durableId="1053891408">
    <w:abstractNumId w:val="19"/>
  </w:num>
  <w:num w:numId="23" w16cid:durableId="810680969">
    <w:abstractNumId w:val="14"/>
  </w:num>
  <w:num w:numId="24" w16cid:durableId="2073117811">
    <w:abstractNumId w:val="28"/>
  </w:num>
  <w:num w:numId="25" w16cid:durableId="547229891">
    <w:abstractNumId w:val="28"/>
  </w:num>
  <w:num w:numId="26" w16cid:durableId="1747921096">
    <w:abstractNumId w:val="28"/>
  </w:num>
  <w:num w:numId="27" w16cid:durableId="2069189109">
    <w:abstractNumId w:val="27"/>
  </w:num>
  <w:num w:numId="28" w16cid:durableId="1535535312">
    <w:abstractNumId w:val="21"/>
  </w:num>
  <w:num w:numId="29" w16cid:durableId="989942467">
    <w:abstractNumId w:val="9"/>
  </w:num>
  <w:num w:numId="30" w16cid:durableId="1728140167">
    <w:abstractNumId w:val="18"/>
  </w:num>
  <w:num w:numId="31" w16cid:durableId="1130980723">
    <w:abstractNumId w:val="23"/>
  </w:num>
  <w:num w:numId="32" w16cid:durableId="1417746796">
    <w:abstractNumId w:val="6"/>
  </w:num>
  <w:num w:numId="33" w16cid:durableId="245923198">
    <w:abstractNumId w:val="3"/>
  </w:num>
  <w:num w:numId="34" w16cid:durableId="237403190">
    <w:abstractNumId w:val="0"/>
  </w:num>
  <w:num w:numId="35" w16cid:durableId="1004209834">
    <w:abstractNumId w:val="25"/>
  </w:num>
  <w:num w:numId="36" w16cid:durableId="625309828">
    <w:abstractNumId w:val="13"/>
  </w:num>
  <w:num w:numId="37" w16cid:durableId="1042904429">
    <w:abstractNumId w:val="17"/>
  </w:num>
  <w:num w:numId="38" w16cid:durableId="1018505820">
    <w:abstractNumId w:val="20"/>
  </w:num>
  <w:num w:numId="39" w16cid:durableId="424349978">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516"/>
    <w:rsid w:val="0000074D"/>
    <w:rsid w:val="00000E86"/>
    <w:rsid w:val="00001729"/>
    <w:rsid w:val="00001A75"/>
    <w:rsid w:val="00002321"/>
    <w:rsid w:val="0000289C"/>
    <w:rsid w:val="00002A30"/>
    <w:rsid w:val="00002C71"/>
    <w:rsid w:val="00005022"/>
    <w:rsid w:val="00005580"/>
    <w:rsid w:val="00006824"/>
    <w:rsid w:val="000069A7"/>
    <w:rsid w:val="00006DCD"/>
    <w:rsid w:val="0001004A"/>
    <w:rsid w:val="00010562"/>
    <w:rsid w:val="00011399"/>
    <w:rsid w:val="00011899"/>
    <w:rsid w:val="00011FD1"/>
    <w:rsid w:val="00012B1A"/>
    <w:rsid w:val="000131F7"/>
    <w:rsid w:val="00013361"/>
    <w:rsid w:val="0001356F"/>
    <w:rsid w:val="000141CF"/>
    <w:rsid w:val="0001678E"/>
    <w:rsid w:val="000171CD"/>
    <w:rsid w:val="000174E8"/>
    <w:rsid w:val="00017ED8"/>
    <w:rsid w:val="0002089F"/>
    <w:rsid w:val="000217DD"/>
    <w:rsid w:val="00021982"/>
    <w:rsid w:val="000226C5"/>
    <w:rsid w:val="00022C2B"/>
    <w:rsid w:val="00023F9A"/>
    <w:rsid w:val="0002420E"/>
    <w:rsid w:val="0002474F"/>
    <w:rsid w:val="00024912"/>
    <w:rsid w:val="00024E04"/>
    <w:rsid w:val="00025DD1"/>
    <w:rsid w:val="0002784C"/>
    <w:rsid w:val="0003094B"/>
    <w:rsid w:val="000320E0"/>
    <w:rsid w:val="000335EF"/>
    <w:rsid w:val="00034252"/>
    <w:rsid w:val="00034E0E"/>
    <w:rsid w:val="000363DF"/>
    <w:rsid w:val="00036DD6"/>
    <w:rsid w:val="00040D45"/>
    <w:rsid w:val="000413B7"/>
    <w:rsid w:val="00042171"/>
    <w:rsid w:val="0004259D"/>
    <w:rsid w:val="000428E5"/>
    <w:rsid w:val="00042BC0"/>
    <w:rsid w:val="00042DDA"/>
    <w:rsid w:val="0004389B"/>
    <w:rsid w:val="00043C97"/>
    <w:rsid w:val="00044594"/>
    <w:rsid w:val="00044622"/>
    <w:rsid w:val="00044DBE"/>
    <w:rsid w:val="00045152"/>
    <w:rsid w:val="000455AA"/>
    <w:rsid w:val="000459C6"/>
    <w:rsid w:val="00045DF9"/>
    <w:rsid w:val="0004647F"/>
    <w:rsid w:val="0004658C"/>
    <w:rsid w:val="00047709"/>
    <w:rsid w:val="00047FDB"/>
    <w:rsid w:val="0005094F"/>
    <w:rsid w:val="0005296D"/>
    <w:rsid w:val="00055579"/>
    <w:rsid w:val="00057933"/>
    <w:rsid w:val="00057E72"/>
    <w:rsid w:val="00057EB0"/>
    <w:rsid w:val="00061087"/>
    <w:rsid w:val="000615D3"/>
    <w:rsid w:val="00062528"/>
    <w:rsid w:val="00062CB6"/>
    <w:rsid w:val="00063D3B"/>
    <w:rsid w:val="000645AF"/>
    <w:rsid w:val="000647C2"/>
    <w:rsid w:val="00065520"/>
    <w:rsid w:val="0006586E"/>
    <w:rsid w:val="00065B26"/>
    <w:rsid w:val="000660EF"/>
    <w:rsid w:val="000673A0"/>
    <w:rsid w:val="000712ED"/>
    <w:rsid w:val="00072706"/>
    <w:rsid w:val="00073C1B"/>
    <w:rsid w:val="000740CB"/>
    <w:rsid w:val="00074FD3"/>
    <w:rsid w:val="00075A59"/>
    <w:rsid w:val="00077401"/>
    <w:rsid w:val="0007755A"/>
    <w:rsid w:val="000804F3"/>
    <w:rsid w:val="00080BB9"/>
    <w:rsid w:val="000812F2"/>
    <w:rsid w:val="00081395"/>
    <w:rsid w:val="000819C5"/>
    <w:rsid w:val="00081DCB"/>
    <w:rsid w:val="00082EF6"/>
    <w:rsid w:val="00083003"/>
    <w:rsid w:val="00083B4A"/>
    <w:rsid w:val="00083D75"/>
    <w:rsid w:val="000851F2"/>
    <w:rsid w:val="00086597"/>
    <w:rsid w:val="00086EF4"/>
    <w:rsid w:val="000902A7"/>
    <w:rsid w:val="000917C0"/>
    <w:rsid w:val="00091911"/>
    <w:rsid w:val="00093CB5"/>
    <w:rsid w:val="000940A6"/>
    <w:rsid w:val="0009542E"/>
    <w:rsid w:val="00096DCF"/>
    <w:rsid w:val="00096E24"/>
    <w:rsid w:val="00097179"/>
    <w:rsid w:val="00097C6F"/>
    <w:rsid w:val="000A2150"/>
    <w:rsid w:val="000A25C6"/>
    <w:rsid w:val="000A2F96"/>
    <w:rsid w:val="000A30F0"/>
    <w:rsid w:val="000A3345"/>
    <w:rsid w:val="000A33E9"/>
    <w:rsid w:val="000A60A0"/>
    <w:rsid w:val="000A6C3C"/>
    <w:rsid w:val="000A7974"/>
    <w:rsid w:val="000A79A8"/>
    <w:rsid w:val="000B00C7"/>
    <w:rsid w:val="000B0278"/>
    <w:rsid w:val="000B0D2A"/>
    <w:rsid w:val="000B470B"/>
    <w:rsid w:val="000B4BDE"/>
    <w:rsid w:val="000B65F7"/>
    <w:rsid w:val="000B68F7"/>
    <w:rsid w:val="000B73AB"/>
    <w:rsid w:val="000C1146"/>
    <w:rsid w:val="000C14EC"/>
    <w:rsid w:val="000C1B86"/>
    <w:rsid w:val="000C2011"/>
    <w:rsid w:val="000C202D"/>
    <w:rsid w:val="000C3C19"/>
    <w:rsid w:val="000C4639"/>
    <w:rsid w:val="000C59E6"/>
    <w:rsid w:val="000C67BD"/>
    <w:rsid w:val="000C6DEF"/>
    <w:rsid w:val="000C6F20"/>
    <w:rsid w:val="000C7248"/>
    <w:rsid w:val="000C7EB9"/>
    <w:rsid w:val="000D124F"/>
    <w:rsid w:val="000D1CFA"/>
    <w:rsid w:val="000D3C8E"/>
    <w:rsid w:val="000D4DA6"/>
    <w:rsid w:val="000D581D"/>
    <w:rsid w:val="000E083E"/>
    <w:rsid w:val="000E367D"/>
    <w:rsid w:val="000E372C"/>
    <w:rsid w:val="000E3974"/>
    <w:rsid w:val="000E3AF6"/>
    <w:rsid w:val="000E4C18"/>
    <w:rsid w:val="000E525A"/>
    <w:rsid w:val="000E72F3"/>
    <w:rsid w:val="000E7DE3"/>
    <w:rsid w:val="000F07AA"/>
    <w:rsid w:val="000F07CC"/>
    <w:rsid w:val="000F129B"/>
    <w:rsid w:val="000F14A7"/>
    <w:rsid w:val="000F20B1"/>
    <w:rsid w:val="000F33F3"/>
    <w:rsid w:val="000F357A"/>
    <w:rsid w:val="000F4963"/>
    <w:rsid w:val="000F52A5"/>
    <w:rsid w:val="000F589B"/>
    <w:rsid w:val="000F6686"/>
    <w:rsid w:val="00100529"/>
    <w:rsid w:val="00100E20"/>
    <w:rsid w:val="001010DD"/>
    <w:rsid w:val="00101800"/>
    <w:rsid w:val="0010214B"/>
    <w:rsid w:val="001029C1"/>
    <w:rsid w:val="001030ED"/>
    <w:rsid w:val="00104592"/>
    <w:rsid w:val="00105049"/>
    <w:rsid w:val="00105294"/>
    <w:rsid w:val="001063B4"/>
    <w:rsid w:val="0010683E"/>
    <w:rsid w:val="001069CF"/>
    <w:rsid w:val="00106FC8"/>
    <w:rsid w:val="00107729"/>
    <w:rsid w:val="001101BD"/>
    <w:rsid w:val="001111FC"/>
    <w:rsid w:val="0011185B"/>
    <w:rsid w:val="0011259D"/>
    <w:rsid w:val="00112AA8"/>
    <w:rsid w:val="00113015"/>
    <w:rsid w:val="001135EC"/>
    <w:rsid w:val="00113E84"/>
    <w:rsid w:val="00116372"/>
    <w:rsid w:val="00116457"/>
    <w:rsid w:val="00116E3B"/>
    <w:rsid w:val="00120172"/>
    <w:rsid w:val="001201C5"/>
    <w:rsid w:val="00120C3C"/>
    <w:rsid w:val="00120D56"/>
    <w:rsid w:val="0012277C"/>
    <w:rsid w:val="00123DE9"/>
    <w:rsid w:val="001242A2"/>
    <w:rsid w:val="00124849"/>
    <w:rsid w:val="00125278"/>
    <w:rsid w:val="001259D0"/>
    <w:rsid w:val="00125FE4"/>
    <w:rsid w:val="00126C7F"/>
    <w:rsid w:val="00130363"/>
    <w:rsid w:val="00131C79"/>
    <w:rsid w:val="00132A34"/>
    <w:rsid w:val="00133B9A"/>
    <w:rsid w:val="0013405C"/>
    <w:rsid w:val="00135E81"/>
    <w:rsid w:val="001372F6"/>
    <w:rsid w:val="00137F07"/>
    <w:rsid w:val="00140418"/>
    <w:rsid w:val="0014066A"/>
    <w:rsid w:val="00141805"/>
    <w:rsid w:val="0014259D"/>
    <w:rsid w:val="00142BE8"/>
    <w:rsid w:val="00143968"/>
    <w:rsid w:val="00144505"/>
    <w:rsid w:val="00144592"/>
    <w:rsid w:val="00145D72"/>
    <w:rsid w:val="0014604E"/>
    <w:rsid w:val="001467CF"/>
    <w:rsid w:val="0014693F"/>
    <w:rsid w:val="0014701A"/>
    <w:rsid w:val="0015008E"/>
    <w:rsid w:val="00150A73"/>
    <w:rsid w:val="00151AB9"/>
    <w:rsid w:val="00151B05"/>
    <w:rsid w:val="0015314D"/>
    <w:rsid w:val="00153907"/>
    <w:rsid w:val="001539C9"/>
    <w:rsid w:val="0015406C"/>
    <w:rsid w:val="00154FE0"/>
    <w:rsid w:val="001556AC"/>
    <w:rsid w:val="001559F3"/>
    <w:rsid w:val="00155FCC"/>
    <w:rsid w:val="00156386"/>
    <w:rsid w:val="00161592"/>
    <w:rsid w:val="001621B7"/>
    <w:rsid w:val="00162695"/>
    <w:rsid w:val="00162DEC"/>
    <w:rsid w:val="00162E0E"/>
    <w:rsid w:val="00163CBC"/>
    <w:rsid w:val="00163D6C"/>
    <w:rsid w:val="00164E37"/>
    <w:rsid w:val="00164F53"/>
    <w:rsid w:val="00166E02"/>
    <w:rsid w:val="00166F2C"/>
    <w:rsid w:val="00167E5A"/>
    <w:rsid w:val="00170B66"/>
    <w:rsid w:val="001710FE"/>
    <w:rsid w:val="00172256"/>
    <w:rsid w:val="00173013"/>
    <w:rsid w:val="0017331C"/>
    <w:rsid w:val="001734AA"/>
    <w:rsid w:val="00173B5D"/>
    <w:rsid w:val="00173BFF"/>
    <w:rsid w:val="0017458A"/>
    <w:rsid w:val="00174907"/>
    <w:rsid w:val="00175DCD"/>
    <w:rsid w:val="001771EC"/>
    <w:rsid w:val="00177BB7"/>
    <w:rsid w:val="00180EB5"/>
    <w:rsid w:val="001824AC"/>
    <w:rsid w:val="00182CDD"/>
    <w:rsid w:val="00183A0C"/>
    <w:rsid w:val="00184013"/>
    <w:rsid w:val="0018549C"/>
    <w:rsid w:val="00186F0D"/>
    <w:rsid w:val="001927AC"/>
    <w:rsid w:val="00192FA9"/>
    <w:rsid w:val="00193532"/>
    <w:rsid w:val="00193674"/>
    <w:rsid w:val="001937BF"/>
    <w:rsid w:val="0019481A"/>
    <w:rsid w:val="001955F6"/>
    <w:rsid w:val="0019574E"/>
    <w:rsid w:val="00195850"/>
    <w:rsid w:val="001960C8"/>
    <w:rsid w:val="001963C8"/>
    <w:rsid w:val="00196615"/>
    <w:rsid w:val="00197501"/>
    <w:rsid w:val="001A1461"/>
    <w:rsid w:val="001A2FF8"/>
    <w:rsid w:val="001A456B"/>
    <w:rsid w:val="001A48B4"/>
    <w:rsid w:val="001A5986"/>
    <w:rsid w:val="001A5BC2"/>
    <w:rsid w:val="001A5C82"/>
    <w:rsid w:val="001A614C"/>
    <w:rsid w:val="001A6157"/>
    <w:rsid w:val="001A78EC"/>
    <w:rsid w:val="001A7F82"/>
    <w:rsid w:val="001B0422"/>
    <w:rsid w:val="001B0EFA"/>
    <w:rsid w:val="001B1350"/>
    <w:rsid w:val="001B2BB4"/>
    <w:rsid w:val="001B3ABA"/>
    <w:rsid w:val="001B3FC7"/>
    <w:rsid w:val="001B43CE"/>
    <w:rsid w:val="001B4AB2"/>
    <w:rsid w:val="001B4CF9"/>
    <w:rsid w:val="001B5FEF"/>
    <w:rsid w:val="001B66B0"/>
    <w:rsid w:val="001B7201"/>
    <w:rsid w:val="001B7995"/>
    <w:rsid w:val="001C034F"/>
    <w:rsid w:val="001C0994"/>
    <w:rsid w:val="001C1F95"/>
    <w:rsid w:val="001C2755"/>
    <w:rsid w:val="001C292F"/>
    <w:rsid w:val="001C29E5"/>
    <w:rsid w:val="001C2AC6"/>
    <w:rsid w:val="001C3CFC"/>
    <w:rsid w:val="001C5149"/>
    <w:rsid w:val="001C520E"/>
    <w:rsid w:val="001C5210"/>
    <w:rsid w:val="001C76F5"/>
    <w:rsid w:val="001C7C50"/>
    <w:rsid w:val="001D0C48"/>
    <w:rsid w:val="001D1561"/>
    <w:rsid w:val="001D2040"/>
    <w:rsid w:val="001D2600"/>
    <w:rsid w:val="001D2E4A"/>
    <w:rsid w:val="001D4849"/>
    <w:rsid w:val="001D63A4"/>
    <w:rsid w:val="001D656E"/>
    <w:rsid w:val="001E0329"/>
    <w:rsid w:val="001E3B47"/>
    <w:rsid w:val="001E3D07"/>
    <w:rsid w:val="001E50D6"/>
    <w:rsid w:val="001E5330"/>
    <w:rsid w:val="001E7064"/>
    <w:rsid w:val="001E71C1"/>
    <w:rsid w:val="001E7546"/>
    <w:rsid w:val="001E763B"/>
    <w:rsid w:val="001F115D"/>
    <w:rsid w:val="001F181B"/>
    <w:rsid w:val="001F18DC"/>
    <w:rsid w:val="001F32A6"/>
    <w:rsid w:val="001F5104"/>
    <w:rsid w:val="001F5A52"/>
    <w:rsid w:val="001F5EB7"/>
    <w:rsid w:val="001F77E3"/>
    <w:rsid w:val="001F7AD2"/>
    <w:rsid w:val="001F7AF9"/>
    <w:rsid w:val="001F7EF7"/>
    <w:rsid w:val="00200A4B"/>
    <w:rsid w:val="00200FAC"/>
    <w:rsid w:val="00201FCD"/>
    <w:rsid w:val="002022E1"/>
    <w:rsid w:val="002025A4"/>
    <w:rsid w:val="00202AA7"/>
    <w:rsid w:val="00203365"/>
    <w:rsid w:val="002038D3"/>
    <w:rsid w:val="00204142"/>
    <w:rsid w:val="00205198"/>
    <w:rsid w:val="00205397"/>
    <w:rsid w:val="00205594"/>
    <w:rsid w:val="00206257"/>
    <w:rsid w:val="0020665F"/>
    <w:rsid w:val="00207CA8"/>
    <w:rsid w:val="00212063"/>
    <w:rsid w:val="00212C5E"/>
    <w:rsid w:val="00213404"/>
    <w:rsid w:val="002142D1"/>
    <w:rsid w:val="002146A5"/>
    <w:rsid w:val="00214A40"/>
    <w:rsid w:val="00214B49"/>
    <w:rsid w:val="002164B2"/>
    <w:rsid w:val="002167BC"/>
    <w:rsid w:val="00216B5B"/>
    <w:rsid w:val="00216B71"/>
    <w:rsid w:val="002170DB"/>
    <w:rsid w:val="002176CD"/>
    <w:rsid w:val="002206E5"/>
    <w:rsid w:val="00220A8D"/>
    <w:rsid w:val="00223C7A"/>
    <w:rsid w:val="002240C1"/>
    <w:rsid w:val="002253E9"/>
    <w:rsid w:val="002272B6"/>
    <w:rsid w:val="0022747C"/>
    <w:rsid w:val="00232264"/>
    <w:rsid w:val="00232B4A"/>
    <w:rsid w:val="00233517"/>
    <w:rsid w:val="00233C08"/>
    <w:rsid w:val="00233CDD"/>
    <w:rsid w:val="00233D5E"/>
    <w:rsid w:val="002356C9"/>
    <w:rsid w:val="00235867"/>
    <w:rsid w:val="002364E1"/>
    <w:rsid w:val="002377F8"/>
    <w:rsid w:val="002402DF"/>
    <w:rsid w:val="00243CCC"/>
    <w:rsid w:val="00243D5D"/>
    <w:rsid w:val="002445F6"/>
    <w:rsid w:val="00244BAD"/>
    <w:rsid w:val="00245382"/>
    <w:rsid w:val="002458F6"/>
    <w:rsid w:val="002464DA"/>
    <w:rsid w:val="00246F02"/>
    <w:rsid w:val="00247397"/>
    <w:rsid w:val="00247AB1"/>
    <w:rsid w:val="00250A27"/>
    <w:rsid w:val="00251198"/>
    <w:rsid w:val="00251644"/>
    <w:rsid w:val="0025208D"/>
    <w:rsid w:val="00252639"/>
    <w:rsid w:val="00254C30"/>
    <w:rsid w:val="00255C61"/>
    <w:rsid w:val="00256D60"/>
    <w:rsid w:val="00257819"/>
    <w:rsid w:val="00257A71"/>
    <w:rsid w:val="002600DC"/>
    <w:rsid w:val="002606C4"/>
    <w:rsid w:val="002607FA"/>
    <w:rsid w:val="002618E1"/>
    <w:rsid w:val="002623DB"/>
    <w:rsid w:val="002640AD"/>
    <w:rsid w:val="002649D3"/>
    <w:rsid w:val="00264A59"/>
    <w:rsid w:val="00264E65"/>
    <w:rsid w:val="002652EF"/>
    <w:rsid w:val="00265640"/>
    <w:rsid w:val="00266111"/>
    <w:rsid w:val="00266AA1"/>
    <w:rsid w:val="00266CB1"/>
    <w:rsid w:val="00271759"/>
    <w:rsid w:val="00272BBC"/>
    <w:rsid w:val="002732BA"/>
    <w:rsid w:val="00273B4E"/>
    <w:rsid w:val="00273BD6"/>
    <w:rsid w:val="002742C5"/>
    <w:rsid w:val="002742DF"/>
    <w:rsid w:val="0027462A"/>
    <w:rsid w:val="00277594"/>
    <w:rsid w:val="00280333"/>
    <w:rsid w:val="00282309"/>
    <w:rsid w:val="002833D1"/>
    <w:rsid w:val="002833DF"/>
    <w:rsid w:val="002842CB"/>
    <w:rsid w:val="002842E3"/>
    <w:rsid w:val="00285570"/>
    <w:rsid w:val="002859B0"/>
    <w:rsid w:val="00286B28"/>
    <w:rsid w:val="002910AC"/>
    <w:rsid w:val="002914F2"/>
    <w:rsid w:val="0029195B"/>
    <w:rsid w:val="00291C50"/>
    <w:rsid w:val="0029309C"/>
    <w:rsid w:val="0029374E"/>
    <w:rsid w:val="00294B55"/>
    <w:rsid w:val="00294E5E"/>
    <w:rsid w:val="00295365"/>
    <w:rsid w:val="00295409"/>
    <w:rsid w:val="002956D2"/>
    <w:rsid w:val="002975F6"/>
    <w:rsid w:val="002A1DD0"/>
    <w:rsid w:val="002A2361"/>
    <w:rsid w:val="002A40E2"/>
    <w:rsid w:val="002A410D"/>
    <w:rsid w:val="002A5C23"/>
    <w:rsid w:val="002A65B0"/>
    <w:rsid w:val="002A6EBA"/>
    <w:rsid w:val="002A7893"/>
    <w:rsid w:val="002A7BA5"/>
    <w:rsid w:val="002B129C"/>
    <w:rsid w:val="002B2627"/>
    <w:rsid w:val="002B3305"/>
    <w:rsid w:val="002B3768"/>
    <w:rsid w:val="002B3D08"/>
    <w:rsid w:val="002B4B55"/>
    <w:rsid w:val="002B4ECD"/>
    <w:rsid w:val="002B51EB"/>
    <w:rsid w:val="002B6386"/>
    <w:rsid w:val="002B6429"/>
    <w:rsid w:val="002B686E"/>
    <w:rsid w:val="002B6CA2"/>
    <w:rsid w:val="002C0B86"/>
    <w:rsid w:val="002C29AF"/>
    <w:rsid w:val="002C3427"/>
    <w:rsid w:val="002C52DC"/>
    <w:rsid w:val="002C759C"/>
    <w:rsid w:val="002D0221"/>
    <w:rsid w:val="002D0C94"/>
    <w:rsid w:val="002D1994"/>
    <w:rsid w:val="002D1B76"/>
    <w:rsid w:val="002D1E15"/>
    <w:rsid w:val="002D243B"/>
    <w:rsid w:val="002D2A82"/>
    <w:rsid w:val="002D4488"/>
    <w:rsid w:val="002D468A"/>
    <w:rsid w:val="002D5FD0"/>
    <w:rsid w:val="002D66CB"/>
    <w:rsid w:val="002D776F"/>
    <w:rsid w:val="002E0A59"/>
    <w:rsid w:val="002E155A"/>
    <w:rsid w:val="002E25CD"/>
    <w:rsid w:val="002E2C68"/>
    <w:rsid w:val="002E317B"/>
    <w:rsid w:val="002E3C7E"/>
    <w:rsid w:val="002E44FB"/>
    <w:rsid w:val="002E4806"/>
    <w:rsid w:val="002E6271"/>
    <w:rsid w:val="002E6F69"/>
    <w:rsid w:val="002F0D3D"/>
    <w:rsid w:val="002F33DC"/>
    <w:rsid w:val="002F3BA0"/>
    <w:rsid w:val="002F4D33"/>
    <w:rsid w:val="002F53EA"/>
    <w:rsid w:val="002F5552"/>
    <w:rsid w:val="002F5665"/>
    <w:rsid w:val="002F629A"/>
    <w:rsid w:val="002F6DD0"/>
    <w:rsid w:val="002F7A2D"/>
    <w:rsid w:val="003000AB"/>
    <w:rsid w:val="00301383"/>
    <w:rsid w:val="00301FFA"/>
    <w:rsid w:val="003024B2"/>
    <w:rsid w:val="0030371B"/>
    <w:rsid w:val="00303871"/>
    <w:rsid w:val="003038D2"/>
    <w:rsid w:val="003039CE"/>
    <w:rsid w:val="00304E7E"/>
    <w:rsid w:val="00305260"/>
    <w:rsid w:val="003063ED"/>
    <w:rsid w:val="00306DCF"/>
    <w:rsid w:val="00310725"/>
    <w:rsid w:val="00313466"/>
    <w:rsid w:val="003149EB"/>
    <w:rsid w:val="00314D61"/>
    <w:rsid w:val="00314D85"/>
    <w:rsid w:val="00315F05"/>
    <w:rsid w:val="00316807"/>
    <w:rsid w:val="00317B71"/>
    <w:rsid w:val="003210DA"/>
    <w:rsid w:val="00321699"/>
    <w:rsid w:val="00321E72"/>
    <w:rsid w:val="00322641"/>
    <w:rsid w:val="00323393"/>
    <w:rsid w:val="00323717"/>
    <w:rsid w:val="00323DD4"/>
    <w:rsid w:val="003247C4"/>
    <w:rsid w:val="003262A4"/>
    <w:rsid w:val="00326CE4"/>
    <w:rsid w:val="00327F8B"/>
    <w:rsid w:val="00331B42"/>
    <w:rsid w:val="00332925"/>
    <w:rsid w:val="0033295F"/>
    <w:rsid w:val="003339EA"/>
    <w:rsid w:val="00334009"/>
    <w:rsid w:val="00335A20"/>
    <w:rsid w:val="00336089"/>
    <w:rsid w:val="00336437"/>
    <w:rsid w:val="0034267A"/>
    <w:rsid w:val="00342A3C"/>
    <w:rsid w:val="00343C57"/>
    <w:rsid w:val="0034463B"/>
    <w:rsid w:val="00345351"/>
    <w:rsid w:val="00345857"/>
    <w:rsid w:val="00345E81"/>
    <w:rsid w:val="003462B0"/>
    <w:rsid w:val="00346DD2"/>
    <w:rsid w:val="003471DC"/>
    <w:rsid w:val="00350459"/>
    <w:rsid w:val="00350C88"/>
    <w:rsid w:val="00351024"/>
    <w:rsid w:val="003537BF"/>
    <w:rsid w:val="0035429C"/>
    <w:rsid w:val="00354D7E"/>
    <w:rsid w:val="00355930"/>
    <w:rsid w:val="00357793"/>
    <w:rsid w:val="00360F36"/>
    <w:rsid w:val="00360FE3"/>
    <w:rsid w:val="003635A9"/>
    <w:rsid w:val="00363DA9"/>
    <w:rsid w:val="00364EC2"/>
    <w:rsid w:val="00364EF4"/>
    <w:rsid w:val="003654E4"/>
    <w:rsid w:val="003657E4"/>
    <w:rsid w:val="00365FE3"/>
    <w:rsid w:val="00367AC8"/>
    <w:rsid w:val="00367BBB"/>
    <w:rsid w:val="00367BFD"/>
    <w:rsid w:val="00371369"/>
    <w:rsid w:val="003724CB"/>
    <w:rsid w:val="00372597"/>
    <w:rsid w:val="003733ED"/>
    <w:rsid w:val="00373781"/>
    <w:rsid w:val="00374084"/>
    <w:rsid w:val="00375DB7"/>
    <w:rsid w:val="00376385"/>
    <w:rsid w:val="00376E03"/>
    <w:rsid w:val="003805C3"/>
    <w:rsid w:val="00380815"/>
    <w:rsid w:val="0038163A"/>
    <w:rsid w:val="00381956"/>
    <w:rsid w:val="00382140"/>
    <w:rsid w:val="00383328"/>
    <w:rsid w:val="0038335C"/>
    <w:rsid w:val="00383691"/>
    <w:rsid w:val="003851E1"/>
    <w:rsid w:val="00386B41"/>
    <w:rsid w:val="00387333"/>
    <w:rsid w:val="00387ECD"/>
    <w:rsid w:val="00392022"/>
    <w:rsid w:val="003926BC"/>
    <w:rsid w:val="00393696"/>
    <w:rsid w:val="003940D6"/>
    <w:rsid w:val="00394C1D"/>
    <w:rsid w:val="003959F4"/>
    <w:rsid w:val="003965BD"/>
    <w:rsid w:val="00397050"/>
    <w:rsid w:val="003975A8"/>
    <w:rsid w:val="003A0474"/>
    <w:rsid w:val="003A058D"/>
    <w:rsid w:val="003A3DF9"/>
    <w:rsid w:val="003A4FFE"/>
    <w:rsid w:val="003A5831"/>
    <w:rsid w:val="003A5B63"/>
    <w:rsid w:val="003A667A"/>
    <w:rsid w:val="003A688D"/>
    <w:rsid w:val="003A70BE"/>
    <w:rsid w:val="003A783F"/>
    <w:rsid w:val="003B063A"/>
    <w:rsid w:val="003B2587"/>
    <w:rsid w:val="003B2FA9"/>
    <w:rsid w:val="003B38CA"/>
    <w:rsid w:val="003B47C1"/>
    <w:rsid w:val="003B4E0F"/>
    <w:rsid w:val="003B5113"/>
    <w:rsid w:val="003B74FE"/>
    <w:rsid w:val="003B765B"/>
    <w:rsid w:val="003B7EAD"/>
    <w:rsid w:val="003C1050"/>
    <w:rsid w:val="003C1411"/>
    <w:rsid w:val="003C16B4"/>
    <w:rsid w:val="003C16D8"/>
    <w:rsid w:val="003C1DF6"/>
    <w:rsid w:val="003C23BB"/>
    <w:rsid w:val="003C2F3F"/>
    <w:rsid w:val="003C31A3"/>
    <w:rsid w:val="003C36C0"/>
    <w:rsid w:val="003C523D"/>
    <w:rsid w:val="003C578C"/>
    <w:rsid w:val="003C6DDC"/>
    <w:rsid w:val="003C77D4"/>
    <w:rsid w:val="003D2131"/>
    <w:rsid w:val="003D2D4A"/>
    <w:rsid w:val="003D3577"/>
    <w:rsid w:val="003D38C0"/>
    <w:rsid w:val="003D3BEC"/>
    <w:rsid w:val="003D4AB5"/>
    <w:rsid w:val="003D6080"/>
    <w:rsid w:val="003D77C4"/>
    <w:rsid w:val="003E0D64"/>
    <w:rsid w:val="003E1180"/>
    <w:rsid w:val="003E12CB"/>
    <w:rsid w:val="003E1AD0"/>
    <w:rsid w:val="003E1D3B"/>
    <w:rsid w:val="003E3B0B"/>
    <w:rsid w:val="003E59B4"/>
    <w:rsid w:val="003E5C2E"/>
    <w:rsid w:val="003E6659"/>
    <w:rsid w:val="003E6FE1"/>
    <w:rsid w:val="003E72E6"/>
    <w:rsid w:val="003E75D9"/>
    <w:rsid w:val="003F05FD"/>
    <w:rsid w:val="003F11C9"/>
    <w:rsid w:val="003F1A48"/>
    <w:rsid w:val="003F265F"/>
    <w:rsid w:val="003F3BBA"/>
    <w:rsid w:val="003F455F"/>
    <w:rsid w:val="003F46F6"/>
    <w:rsid w:val="003F58D7"/>
    <w:rsid w:val="003F6925"/>
    <w:rsid w:val="003F72C9"/>
    <w:rsid w:val="003F7CAD"/>
    <w:rsid w:val="003F7DA6"/>
    <w:rsid w:val="00401CA0"/>
    <w:rsid w:val="00401F52"/>
    <w:rsid w:val="004027E9"/>
    <w:rsid w:val="00402B6C"/>
    <w:rsid w:val="0040356A"/>
    <w:rsid w:val="00404F8B"/>
    <w:rsid w:val="00405633"/>
    <w:rsid w:val="00406A1D"/>
    <w:rsid w:val="004072F8"/>
    <w:rsid w:val="004108E8"/>
    <w:rsid w:val="00412149"/>
    <w:rsid w:val="00413FFA"/>
    <w:rsid w:val="00414384"/>
    <w:rsid w:val="004145E3"/>
    <w:rsid w:val="004146B7"/>
    <w:rsid w:val="00414BBD"/>
    <w:rsid w:val="004155BE"/>
    <w:rsid w:val="00415DBD"/>
    <w:rsid w:val="00416168"/>
    <w:rsid w:val="0042179B"/>
    <w:rsid w:val="00422BD1"/>
    <w:rsid w:val="00422F8B"/>
    <w:rsid w:val="0042397B"/>
    <w:rsid w:val="00423B5B"/>
    <w:rsid w:val="00423D73"/>
    <w:rsid w:val="0042445B"/>
    <w:rsid w:val="00424B9C"/>
    <w:rsid w:val="004257AC"/>
    <w:rsid w:val="004258AA"/>
    <w:rsid w:val="00425CAD"/>
    <w:rsid w:val="00426EA8"/>
    <w:rsid w:val="00427E3A"/>
    <w:rsid w:val="00430BD9"/>
    <w:rsid w:val="00431AB2"/>
    <w:rsid w:val="00431B05"/>
    <w:rsid w:val="00435F86"/>
    <w:rsid w:val="0043791F"/>
    <w:rsid w:val="00437F21"/>
    <w:rsid w:val="004407B7"/>
    <w:rsid w:val="00442119"/>
    <w:rsid w:val="0044380E"/>
    <w:rsid w:val="00443A33"/>
    <w:rsid w:val="00443BAB"/>
    <w:rsid w:val="00444B49"/>
    <w:rsid w:val="00446ECC"/>
    <w:rsid w:val="00447578"/>
    <w:rsid w:val="00447875"/>
    <w:rsid w:val="004500F6"/>
    <w:rsid w:val="00450848"/>
    <w:rsid w:val="00450E6E"/>
    <w:rsid w:val="00450EC3"/>
    <w:rsid w:val="00451B73"/>
    <w:rsid w:val="00452D38"/>
    <w:rsid w:val="00452FE5"/>
    <w:rsid w:val="0045453F"/>
    <w:rsid w:val="00454C80"/>
    <w:rsid w:val="00454E53"/>
    <w:rsid w:val="00455330"/>
    <w:rsid w:val="004557BA"/>
    <w:rsid w:val="0045605F"/>
    <w:rsid w:val="004568E6"/>
    <w:rsid w:val="004604AB"/>
    <w:rsid w:val="00461D78"/>
    <w:rsid w:val="00463407"/>
    <w:rsid w:val="0046455A"/>
    <w:rsid w:val="0046502E"/>
    <w:rsid w:val="00467477"/>
    <w:rsid w:val="00467AAB"/>
    <w:rsid w:val="00467B5A"/>
    <w:rsid w:val="004707FC"/>
    <w:rsid w:val="00470A64"/>
    <w:rsid w:val="00470FFB"/>
    <w:rsid w:val="00473217"/>
    <w:rsid w:val="004738F0"/>
    <w:rsid w:val="00473930"/>
    <w:rsid w:val="004745C5"/>
    <w:rsid w:val="0047470D"/>
    <w:rsid w:val="0047507C"/>
    <w:rsid w:val="00475140"/>
    <w:rsid w:val="004752E4"/>
    <w:rsid w:val="00475FE5"/>
    <w:rsid w:val="0047633C"/>
    <w:rsid w:val="00476765"/>
    <w:rsid w:val="0047768D"/>
    <w:rsid w:val="00477EEB"/>
    <w:rsid w:val="00477FF8"/>
    <w:rsid w:val="004804B9"/>
    <w:rsid w:val="0048226F"/>
    <w:rsid w:val="00482C7C"/>
    <w:rsid w:val="00483078"/>
    <w:rsid w:val="0048402C"/>
    <w:rsid w:val="0048490D"/>
    <w:rsid w:val="0048540F"/>
    <w:rsid w:val="00486042"/>
    <w:rsid w:val="0048623E"/>
    <w:rsid w:val="00486299"/>
    <w:rsid w:val="00486501"/>
    <w:rsid w:val="0048652F"/>
    <w:rsid w:val="00486A74"/>
    <w:rsid w:val="00490625"/>
    <w:rsid w:val="00491A85"/>
    <w:rsid w:val="00493BC1"/>
    <w:rsid w:val="00493FEB"/>
    <w:rsid w:val="0049556D"/>
    <w:rsid w:val="00497DDE"/>
    <w:rsid w:val="004A064E"/>
    <w:rsid w:val="004A0A76"/>
    <w:rsid w:val="004A1D43"/>
    <w:rsid w:val="004A3BC1"/>
    <w:rsid w:val="004A3EEC"/>
    <w:rsid w:val="004A50B6"/>
    <w:rsid w:val="004A5598"/>
    <w:rsid w:val="004A59BE"/>
    <w:rsid w:val="004A62D7"/>
    <w:rsid w:val="004A6432"/>
    <w:rsid w:val="004B0025"/>
    <w:rsid w:val="004B10EE"/>
    <w:rsid w:val="004B15D6"/>
    <w:rsid w:val="004B1B78"/>
    <w:rsid w:val="004B3E74"/>
    <w:rsid w:val="004B4DDD"/>
    <w:rsid w:val="004B57E0"/>
    <w:rsid w:val="004B6D43"/>
    <w:rsid w:val="004B7085"/>
    <w:rsid w:val="004C0322"/>
    <w:rsid w:val="004C0C3C"/>
    <w:rsid w:val="004C0C9C"/>
    <w:rsid w:val="004C286E"/>
    <w:rsid w:val="004C2E33"/>
    <w:rsid w:val="004C3246"/>
    <w:rsid w:val="004C4709"/>
    <w:rsid w:val="004C4AED"/>
    <w:rsid w:val="004C539F"/>
    <w:rsid w:val="004C5CF1"/>
    <w:rsid w:val="004C5EF0"/>
    <w:rsid w:val="004C6211"/>
    <w:rsid w:val="004C6B35"/>
    <w:rsid w:val="004C70C9"/>
    <w:rsid w:val="004C7225"/>
    <w:rsid w:val="004C77C9"/>
    <w:rsid w:val="004C7D92"/>
    <w:rsid w:val="004C7EF7"/>
    <w:rsid w:val="004D1AF8"/>
    <w:rsid w:val="004D24CF"/>
    <w:rsid w:val="004D27F8"/>
    <w:rsid w:val="004D2A2A"/>
    <w:rsid w:val="004D36F7"/>
    <w:rsid w:val="004D5025"/>
    <w:rsid w:val="004D52C3"/>
    <w:rsid w:val="004D611C"/>
    <w:rsid w:val="004D6442"/>
    <w:rsid w:val="004D6AF5"/>
    <w:rsid w:val="004D7320"/>
    <w:rsid w:val="004D738E"/>
    <w:rsid w:val="004D7BB2"/>
    <w:rsid w:val="004E0BA3"/>
    <w:rsid w:val="004E11FA"/>
    <w:rsid w:val="004E1DF2"/>
    <w:rsid w:val="004E2207"/>
    <w:rsid w:val="004E25E8"/>
    <w:rsid w:val="004E4EA3"/>
    <w:rsid w:val="004E55FA"/>
    <w:rsid w:val="004E5688"/>
    <w:rsid w:val="004E5A29"/>
    <w:rsid w:val="004E6296"/>
    <w:rsid w:val="004E631B"/>
    <w:rsid w:val="004E7C55"/>
    <w:rsid w:val="004E7CD9"/>
    <w:rsid w:val="004E7DFB"/>
    <w:rsid w:val="004F1711"/>
    <w:rsid w:val="004F1E87"/>
    <w:rsid w:val="004F211E"/>
    <w:rsid w:val="004F3F5F"/>
    <w:rsid w:val="004F42AA"/>
    <w:rsid w:val="004F4452"/>
    <w:rsid w:val="004F4468"/>
    <w:rsid w:val="004F5C55"/>
    <w:rsid w:val="004F5D6B"/>
    <w:rsid w:val="004F6D4C"/>
    <w:rsid w:val="00500223"/>
    <w:rsid w:val="005002E2"/>
    <w:rsid w:val="005003BB"/>
    <w:rsid w:val="005006CB"/>
    <w:rsid w:val="0050251D"/>
    <w:rsid w:val="0050268E"/>
    <w:rsid w:val="00502B26"/>
    <w:rsid w:val="00502B70"/>
    <w:rsid w:val="00503485"/>
    <w:rsid w:val="005065FD"/>
    <w:rsid w:val="00506719"/>
    <w:rsid w:val="005070F8"/>
    <w:rsid w:val="0050733B"/>
    <w:rsid w:val="0050779A"/>
    <w:rsid w:val="00507832"/>
    <w:rsid w:val="005105AB"/>
    <w:rsid w:val="005112FF"/>
    <w:rsid w:val="0051156E"/>
    <w:rsid w:val="00511AC4"/>
    <w:rsid w:val="0051286A"/>
    <w:rsid w:val="00513E8C"/>
    <w:rsid w:val="005156EA"/>
    <w:rsid w:val="00515B10"/>
    <w:rsid w:val="0051616F"/>
    <w:rsid w:val="0051668D"/>
    <w:rsid w:val="00517D4F"/>
    <w:rsid w:val="005214E0"/>
    <w:rsid w:val="005220B0"/>
    <w:rsid w:val="005226A2"/>
    <w:rsid w:val="00522791"/>
    <w:rsid w:val="00524435"/>
    <w:rsid w:val="00524E80"/>
    <w:rsid w:val="0052645E"/>
    <w:rsid w:val="00527D5F"/>
    <w:rsid w:val="00530E90"/>
    <w:rsid w:val="00530F4D"/>
    <w:rsid w:val="005320B6"/>
    <w:rsid w:val="00533CFB"/>
    <w:rsid w:val="00533E61"/>
    <w:rsid w:val="00536E0C"/>
    <w:rsid w:val="00536E30"/>
    <w:rsid w:val="005404E2"/>
    <w:rsid w:val="0054099D"/>
    <w:rsid w:val="00541118"/>
    <w:rsid w:val="00541859"/>
    <w:rsid w:val="0054241B"/>
    <w:rsid w:val="005425D4"/>
    <w:rsid w:val="005429D0"/>
    <w:rsid w:val="00542E05"/>
    <w:rsid w:val="005432FF"/>
    <w:rsid w:val="005461EA"/>
    <w:rsid w:val="0054717B"/>
    <w:rsid w:val="005472C1"/>
    <w:rsid w:val="00547A92"/>
    <w:rsid w:val="00547BE7"/>
    <w:rsid w:val="00547FAF"/>
    <w:rsid w:val="00551511"/>
    <w:rsid w:val="005523FB"/>
    <w:rsid w:val="0055252F"/>
    <w:rsid w:val="00554FC8"/>
    <w:rsid w:val="00555464"/>
    <w:rsid w:val="00555794"/>
    <w:rsid w:val="00555A52"/>
    <w:rsid w:val="00556604"/>
    <w:rsid w:val="00557BF0"/>
    <w:rsid w:val="00557D1C"/>
    <w:rsid w:val="00557D59"/>
    <w:rsid w:val="005601CF"/>
    <w:rsid w:val="005609DE"/>
    <w:rsid w:val="005618D6"/>
    <w:rsid w:val="00562441"/>
    <w:rsid w:val="00562A49"/>
    <w:rsid w:val="00564FFB"/>
    <w:rsid w:val="005670CC"/>
    <w:rsid w:val="0057093D"/>
    <w:rsid w:val="005719F8"/>
    <w:rsid w:val="005739EC"/>
    <w:rsid w:val="00573DC6"/>
    <w:rsid w:val="00574092"/>
    <w:rsid w:val="00574C2A"/>
    <w:rsid w:val="00574E5F"/>
    <w:rsid w:val="005751F4"/>
    <w:rsid w:val="005753E9"/>
    <w:rsid w:val="00575CCA"/>
    <w:rsid w:val="00576C3E"/>
    <w:rsid w:val="00576DBD"/>
    <w:rsid w:val="00576E63"/>
    <w:rsid w:val="0057771E"/>
    <w:rsid w:val="00577E4F"/>
    <w:rsid w:val="00577EFF"/>
    <w:rsid w:val="00580424"/>
    <w:rsid w:val="00580447"/>
    <w:rsid w:val="00580F6D"/>
    <w:rsid w:val="00582B82"/>
    <w:rsid w:val="005848E2"/>
    <w:rsid w:val="00585A54"/>
    <w:rsid w:val="005861EB"/>
    <w:rsid w:val="0058649D"/>
    <w:rsid w:val="00590452"/>
    <w:rsid w:val="0059185B"/>
    <w:rsid w:val="0059399B"/>
    <w:rsid w:val="00593B81"/>
    <w:rsid w:val="00596794"/>
    <w:rsid w:val="00597662"/>
    <w:rsid w:val="00597C0A"/>
    <w:rsid w:val="005A06DA"/>
    <w:rsid w:val="005A0CB6"/>
    <w:rsid w:val="005A1B10"/>
    <w:rsid w:val="005A2B4B"/>
    <w:rsid w:val="005A2FA3"/>
    <w:rsid w:val="005A4886"/>
    <w:rsid w:val="005A4A2F"/>
    <w:rsid w:val="005A4A3A"/>
    <w:rsid w:val="005A4CE4"/>
    <w:rsid w:val="005A6BEE"/>
    <w:rsid w:val="005A74AD"/>
    <w:rsid w:val="005A7BF3"/>
    <w:rsid w:val="005B0567"/>
    <w:rsid w:val="005B0647"/>
    <w:rsid w:val="005B0C27"/>
    <w:rsid w:val="005B1F1B"/>
    <w:rsid w:val="005B1F3A"/>
    <w:rsid w:val="005B2134"/>
    <w:rsid w:val="005B2DE8"/>
    <w:rsid w:val="005B3626"/>
    <w:rsid w:val="005B5AA3"/>
    <w:rsid w:val="005B6825"/>
    <w:rsid w:val="005B7E9B"/>
    <w:rsid w:val="005C0FDF"/>
    <w:rsid w:val="005C4511"/>
    <w:rsid w:val="005C4958"/>
    <w:rsid w:val="005C5E0E"/>
    <w:rsid w:val="005C5E49"/>
    <w:rsid w:val="005C6B0D"/>
    <w:rsid w:val="005D06AB"/>
    <w:rsid w:val="005D0B42"/>
    <w:rsid w:val="005D0D1A"/>
    <w:rsid w:val="005D1601"/>
    <w:rsid w:val="005D1743"/>
    <w:rsid w:val="005D17A6"/>
    <w:rsid w:val="005D18C0"/>
    <w:rsid w:val="005D267D"/>
    <w:rsid w:val="005D3AE4"/>
    <w:rsid w:val="005E03E2"/>
    <w:rsid w:val="005E08A7"/>
    <w:rsid w:val="005E1101"/>
    <w:rsid w:val="005E2E31"/>
    <w:rsid w:val="005E4321"/>
    <w:rsid w:val="005E4F0E"/>
    <w:rsid w:val="005E5DD6"/>
    <w:rsid w:val="005E68E7"/>
    <w:rsid w:val="005E7396"/>
    <w:rsid w:val="005E74A1"/>
    <w:rsid w:val="005F0C8D"/>
    <w:rsid w:val="005F0CC6"/>
    <w:rsid w:val="005F15DD"/>
    <w:rsid w:val="005F2C59"/>
    <w:rsid w:val="005F2CE0"/>
    <w:rsid w:val="005F439B"/>
    <w:rsid w:val="005F4932"/>
    <w:rsid w:val="005F49F0"/>
    <w:rsid w:val="005F49FA"/>
    <w:rsid w:val="005F5E03"/>
    <w:rsid w:val="005F6320"/>
    <w:rsid w:val="005F68A3"/>
    <w:rsid w:val="005F7548"/>
    <w:rsid w:val="005F7681"/>
    <w:rsid w:val="0060166D"/>
    <w:rsid w:val="00602823"/>
    <w:rsid w:val="00602847"/>
    <w:rsid w:val="00602E3C"/>
    <w:rsid w:val="00602F9A"/>
    <w:rsid w:val="0060352F"/>
    <w:rsid w:val="00603861"/>
    <w:rsid w:val="00605454"/>
    <w:rsid w:val="00605517"/>
    <w:rsid w:val="0060561B"/>
    <w:rsid w:val="00605AEC"/>
    <w:rsid w:val="00605CBE"/>
    <w:rsid w:val="0060600D"/>
    <w:rsid w:val="00606891"/>
    <w:rsid w:val="006068F6"/>
    <w:rsid w:val="00610C40"/>
    <w:rsid w:val="006111F3"/>
    <w:rsid w:val="006119B0"/>
    <w:rsid w:val="00611D88"/>
    <w:rsid w:val="00613C4C"/>
    <w:rsid w:val="00614180"/>
    <w:rsid w:val="0061575F"/>
    <w:rsid w:val="0061720C"/>
    <w:rsid w:val="006178A9"/>
    <w:rsid w:val="006203CF"/>
    <w:rsid w:val="006206C6"/>
    <w:rsid w:val="00620A08"/>
    <w:rsid w:val="00621F2A"/>
    <w:rsid w:val="00623FE2"/>
    <w:rsid w:val="0062715B"/>
    <w:rsid w:val="0063111E"/>
    <w:rsid w:val="00631BAD"/>
    <w:rsid w:val="00631E91"/>
    <w:rsid w:val="006326EF"/>
    <w:rsid w:val="00634039"/>
    <w:rsid w:val="00634AE4"/>
    <w:rsid w:val="0063515E"/>
    <w:rsid w:val="006357DF"/>
    <w:rsid w:val="00635B3E"/>
    <w:rsid w:val="006360D2"/>
    <w:rsid w:val="006362C3"/>
    <w:rsid w:val="00636743"/>
    <w:rsid w:val="00636B97"/>
    <w:rsid w:val="00637358"/>
    <w:rsid w:val="006415BD"/>
    <w:rsid w:val="006418E8"/>
    <w:rsid w:val="00642E31"/>
    <w:rsid w:val="00646AF2"/>
    <w:rsid w:val="00646B5D"/>
    <w:rsid w:val="00647FC6"/>
    <w:rsid w:val="006509E9"/>
    <w:rsid w:val="0065124A"/>
    <w:rsid w:val="00654B4F"/>
    <w:rsid w:val="006554CC"/>
    <w:rsid w:val="00656601"/>
    <w:rsid w:val="00661AEA"/>
    <w:rsid w:val="006620A8"/>
    <w:rsid w:val="006636E7"/>
    <w:rsid w:val="00663DD1"/>
    <w:rsid w:val="0066498C"/>
    <w:rsid w:val="00665041"/>
    <w:rsid w:val="00665537"/>
    <w:rsid w:val="006665B6"/>
    <w:rsid w:val="00666987"/>
    <w:rsid w:val="00667039"/>
    <w:rsid w:val="00667853"/>
    <w:rsid w:val="0066795A"/>
    <w:rsid w:val="00670955"/>
    <w:rsid w:val="00671796"/>
    <w:rsid w:val="006730F9"/>
    <w:rsid w:val="006756AC"/>
    <w:rsid w:val="0067651A"/>
    <w:rsid w:val="006769B7"/>
    <w:rsid w:val="0067718F"/>
    <w:rsid w:val="006802F7"/>
    <w:rsid w:val="006805E0"/>
    <w:rsid w:val="0068189A"/>
    <w:rsid w:val="00682D4B"/>
    <w:rsid w:val="006833D7"/>
    <w:rsid w:val="006842B1"/>
    <w:rsid w:val="006844B1"/>
    <w:rsid w:val="00684B78"/>
    <w:rsid w:val="00686192"/>
    <w:rsid w:val="00686617"/>
    <w:rsid w:val="00687417"/>
    <w:rsid w:val="00687CC9"/>
    <w:rsid w:val="00691D8B"/>
    <w:rsid w:val="006923C3"/>
    <w:rsid w:val="00692D47"/>
    <w:rsid w:val="00693E9A"/>
    <w:rsid w:val="00694405"/>
    <w:rsid w:val="00694521"/>
    <w:rsid w:val="00694A59"/>
    <w:rsid w:val="00695C91"/>
    <w:rsid w:val="00695DD0"/>
    <w:rsid w:val="00695EB6"/>
    <w:rsid w:val="006964D8"/>
    <w:rsid w:val="00696575"/>
    <w:rsid w:val="006966A8"/>
    <w:rsid w:val="006971B6"/>
    <w:rsid w:val="00697C13"/>
    <w:rsid w:val="006A040B"/>
    <w:rsid w:val="006A0533"/>
    <w:rsid w:val="006A0D03"/>
    <w:rsid w:val="006A32E6"/>
    <w:rsid w:val="006A33AD"/>
    <w:rsid w:val="006A7127"/>
    <w:rsid w:val="006A723E"/>
    <w:rsid w:val="006A7752"/>
    <w:rsid w:val="006A79E8"/>
    <w:rsid w:val="006A7E8F"/>
    <w:rsid w:val="006B01CC"/>
    <w:rsid w:val="006B0D42"/>
    <w:rsid w:val="006B206F"/>
    <w:rsid w:val="006B3B7F"/>
    <w:rsid w:val="006B3F33"/>
    <w:rsid w:val="006B4BE5"/>
    <w:rsid w:val="006B523D"/>
    <w:rsid w:val="006B5510"/>
    <w:rsid w:val="006B6602"/>
    <w:rsid w:val="006B6853"/>
    <w:rsid w:val="006B6AA5"/>
    <w:rsid w:val="006B7FEC"/>
    <w:rsid w:val="006C004C"/>
    <w:rsid w:val="006C0722"/>
    <w:rsid w:val="006C3973"/>
    <w:rsid w:val="006C3E97"/>
    <w:rsid w:val="006C60CC"/>
    <w:rsid w:val="006C645A"/>
    <w:rsid w:val="006C6FB7"/>
    <w:rsid w:val="006C7AD9"/>
    <w:rsid w:val="006C7BD0"/>
    <w:rsid w:val="006D0238"/>
    <w:rsid w:val="006D08AF"/>
    <w:rsid w:val="006D0CD5"/>
    <w:rsid w:val="006D0F13"/>
    <w:rsid w:val="006D100D"/>
    <w:rsid w:val="006D1598"/>
    <w:rsid w:val="006D165A"/>
    <w:rsid w:val="006D16D2"/>
    <w:rsid w:val="006D16F6"/>
    <w:rsid w:val="006D3FF4"/>
    <w:rsid w:val="006D59CD"/>
    <w:rsid w:val="006D6594"/>
    <w:rsid w:val="006D7151"/>
    <w:rsid w:val="006D7D1F"/>
    <w:rsid w:val="006D7E04"/>
    <w:rsid w:val="006E0EB3"/>
    <w:rsid w:val="006E2083"/>
    <w:rsid w:val="006E3628"/>
    <w:rsid w:val="006E4554"/>
    <w:rsid w:val="006E4B0A"/>
    <w:rsid w:val="006E726E"/>
    <w:rsid w:val="006F0238"/>
    <w:rsid w:val="006F038E"/>
    <w:rsid w:val="006F0B6A"/>
    <w:rsid w:val="006F14AF"/>
    <w:rsid w:val="006F3893"/>
    <w:rsid w:val="006F4D21"/>
    <w:rsid w:val="006F4F01"/>
    <w:rsid w:val="006F5E3F"/>
    <w:rsid w:val="006F5E86"/>
    <w:rsid w:val="006F5FAF"/>
    <w:rsid w:val="006F6A10"/>
    <w:rsid w:val="006F6CFE"/>
    <w:rsid w:val="006F6F86"/>
    <w:rsid w:val="006F7751"/>
    <w:rsid w:val="00700013"/>
    <w:rsid w:val="0070010F"/>
    <w:rsid w:val="007001C0"/>
    <w:rsid w:val="0070037E"/>
    <w:rsid w:val="00700F2F"/>
    <w:rsid w:val="00701174"/>
    <w:rsid w:val="00702D2F"/>
    <w:rsid w:val="00702D6D"/>
    <w:rsid w:val="0070449A"/>
    <w:rsid w:val="00704D8C"/>
    <w:rsid w:val="007053B0"/>
    <w:rsid w:val="00705E5F"/>
    <w:rsid w:val="00710E5B"/>
    <w:rsid w:val="0071154B"/>
    <w:rsid w:val="00712B5D"/>
    <w:rsid w:val="00712D8B"/>
    <w:rsid w:val="00712E71"/>
    <w:rsid w:val="0071308C"/>
    <w:rsid w:val="0071486A"/>
    <w:rsid w:val="00714C07"/>
    <w:rsid w:val="007153CB"/>
    <w:rsid w:val="007161CE"/>
    <w:rsid w:val="007172F1"/>
    <w:rsid w:val="00720F34"/>
    <w:rsid w:val="00722B52"/>
    <w:rsid w:val="007236E6"/>
    <w:rsid w:val="00723A45"/>
    <w:rsid w:val="0072464E"/>
    <w:rsid w:val="00724891"/>
    <w:rsid w:val="007249B7"/>
    <w:rsid w:val="00725770"/>
    <w:rsid w:val="00730B31"/>
    <w:rsid w:val="007310E9"/>
    <w:rsid w:val="007321EF"/>
    <w:rsid w:val="007334BE"/>
    <w:rsid w:val="0073365E"/>
    <w:rsid w:val="007345CE"/>
    <w:rsid w:val="00735808"/>
    <w:rsid w:val="007358D7"/>
    <w:rsid w:val="00735CEB"/>
    <w:rsid w:val="007363D0"/>
    <w:rsid w:val="007374E1"/>
    <w:rsid w:val="00737552"/>
    <w:rsid w:val="00737997"/>
    <w:rsid w:val="00740CBC"/>
    <w:rsid w:val="007414CA"/>
    <w:rsid w:val="0074330D"/>
    <w:rsid w:val="007433BF"/>
    <w:rsid w:val="00743E42"/>
    <w:rsid w:val="0074490C"/>
    <w:rsid w:val="007459A5"/>
    <w:rsid w:val="00745E1A"/>
    <w:rsid w:val="00750CBE"/>
    <w:rsid w:val="00751BAF"/>
    <w:rsid w:val="0075243D"/>
    <w:rsid w:val="00752778"/>
    <w:rsid w:val="00753408"/>
    <w:rsid w:val="00753EE4"/>
    <w:rsid w:val="00753FC0"/>
    <w:rsid w:val="00754084"/>
    <w:rsid w:val="007553F1"/>
    <w:rsid w:val="00756D16"/>
    <w:rsid w:val="00760924"/>
    <w:rsid w:val="0076187F"/>
    <w:rsid w:val="0076213C"/>
    <w:rsid w:val="0076255A"/>
    <w:rsid w:val="00762848"/>
    <w:rsid w:val="00762D17"/>
    <w:rsid w:val="00762ED0"/>
    <w:rsid w:val="00763F07"/>
    <w:rsid w:val="00763F4F"/>
    <w:rsid w:val="00764BA8"/>
    <w:rsid w:val="00764D30"/>
    <w:rsid w:val="00765790"/>
    <w:rsid w:val="00766FE1"/>
    <w:rsid w:val="0077031F"/>
    <w:rsid w:val="0077070C"/>
    <w:rsid w:val="007713A0"/>
    <w:rsid w:val="00771AE0"/>
    <w:rsid w:val="00772B10"/>
    <w:rsid w:val="00774909"/>
    <w:rsid w:val="00775089"/>
    <w:rsid w:val="00775C39"/>
    <w:rsid w:val="00775F75"/>
    <w:rsid w:val="00776373"/>
    <w:rsid w:val="007764B7"/>
    <w:rsid w:val="00776905"/>
    <w:rsid w:val="007776A4"/>
    <w:rsid w:val="007807DD"/>
    <w:rsid w:val="00780C9E"/>
    <w:rsid w:val="00781151"/>
    <w:rsid w:val="00781270"/>
    <w:rsid w:val="00781A93"/>
    <w:rsid w:val="00781C2A"/>
    <w:rsid w:val="00781E1F"/>
    <w:rsid w:val="007820DF"/>
    <w:rsid w:val="007820E9"/>
    <w:rsid w:val="0078215D"/>
    <w:rsid w:val="00783C7E"/>
    <w:rsid w:val="00784E86"/>
    <w:rsid w:val="007850EA"/>
    <w:rsid w:val="00785817"/>
    <w:rsid w:val="00785820"/>
    <w:rsid w:val="00786A99"/>
    <w:rsid w:val="00790D7C"/>
    <w:rsid w:val="0079115E"/>
    <w:rsid w:val="00792717"/>
    <w:rsid w:val="00793DE7"/>
    <w:rsid w:val="0079434E"/>
    <w:rsid w:val="007949A1"/>
    <w:rsid w:val="00795035"/>
    <w:rsid w:val="0079569E"/>
    <w:rsid w:val="007958E9"/>
    <w:rsid w:val="00795A93"/>
    <w:rsid w:val="00796C95"/>
    <w:rsid w:val="00796CFD"/>
    <w:rsid w:val="007976A1"/>
    <w:rsid w:val="007A056B"/>
    <w:rsid w:val="007A1D66"/>
    <w:rsid w:val="007A1E25"/>
    <w:rsid w:val="007A2536"/>
    <w:rsid w:val="007A2A37"/>
    <w:rsid w:val="007A2E20"/>
    <w:rsid w:val="007A401B"/>
    <w:rsid w:val="007A44BA"/>
    <w:rsid w:val="007A4563"/>
    <w:rsid w:val="007A5035"/>
    <w:rsid w:val="007A50A3"/>
    <w:rsid w:val="007A5163"/>
    <w:rsid w:val="007A5204"/>
    <w:rsid w:val="007A5304"/>
    <w:rsid w:val="007A56E4"/>
    <w:rsid w:val="007A5CB3"/>
    <w:rsid w:val="007A5EA7"/>
    <w:rsid w:val="007A61DB"/>
    <w:rsid w:val="007A6FA5"/>
    <w:rsid w:val="007B02AB"/>
    <w:rsid w:val="007B080D"/>
    <w:rsid w:val="007B0CC0"/>
    <w:rsid w:val="007B0EF3"/>
    <w:rsid w:val="007B386D"/>
    <w:rsid w:val="007B3FEF"/>
    <w:rsid w:val="007B47AE"/>
    <w:rsid w:val="007B57B7"/>
    <w:rsid w:val="007B58E9"/>
    <w:rsid w:val="007B59CE"/>
    <w:rsid w:val="007B6184"/>
    <w:rsid w:val="007C0079"/>
    <w:rsid w:val="007C03FA"/>
    <w:rsid w:val="007C05EF"/>
    <w:rsid w:val="007C08EB"/>
    <w:rsid w:val="007C0FD5"/>
    <w:rsid w:val="007C18CD"/>
    <w:rsid w:val="007C2F74"/>
    <w:rsid w:val="007C4C7A"/>
    <w:rsid w:val="007C5951"/>
    <w:rsid w:val="007C5ACD"/>
    <w:rsid w:val="007C66A1"/>
    <w:rsid w:val="007C71A5"/>
    <w:rsid w:val="007C736B"/>
    <w:rsid w:val="007C7D75"/>
    <w:rsid w:val="007C7DFC"/>
    <w:rsid w:val="007C7E40"/>
    <w:rsid w:val="007D1CEC"/>
    <w:rsid w:val="007D20C0"/>
    <w:rsid w:val="007D2B08"/>
    <w:rsid w:val="007D38C2"/>
    <w:rsid w:val="007D417D"/>
    <w:rsid w:val="007D5065"/>
    <w:rsid w:val="007D7238"/>
    <w:rsid w:val="007D78C4"/>
    <w:rsid w:val="007D7C6A"/>
    <w:rsid w:val="007E1212"/>
    <w:rsid w:val="007E1BB6"/>
    <w:rsid w:val="007E3D8F"/>
    <w:rsid w:val="007E40A0"/>
    <w:rsid w:val="007E4BF2"/>
    <w:rsid w:val="007E57DD"/>
    <w:rsid w:val="007E74AF"/>
    <w:rsid w:val="007E74E5"/>
    <w:rsid w:val="007F0990"/>
    <w:rsid w:val="007F0D80"/>
    <w:rsid w:val="007F13B5"/>
    <w:rsid w:val="007F2044"/>
    <w:rsid w:val="007F29D0"/>
    <w:rsid w:val="007F29E6"/>
    <w:rsid w:val="007F3AC7"/>
    <w:rsid w:val="007F5206"/>
    <w:rsid w:val="007F6C62"/>
    <w:rsid w:val="007F6C97"/>
    <w:rsid w:val="007F7E7C"/>
    <w:rsid w:val="008018AB"/>
    <w:rsid w:val="0080194F"/>
    <w:rsid w:val="008020A1"/>
    <w:rsid w:val="008050F5"/>
    <w:rsid w:val="00810299"/>
    <w:rsid w:val="008109E2"/>
    <w:rsid w:val="00813E25"/>
    <w:rsid w:val="008144A3"/>
    <w:rsid w:val="008144D5"/>
    <w:rsid w:val="00814684"/>
    <w:rsid w:val="00814B21"/>
    <w:rsid w:val="00814E58"/>
    <w:rsid w:val="00814EB9"/>
    <w:rsid w:val="008157C2"/>
    <w:rsid w:val="00815DBD"/>
    <w:rsid w:val="008165BF"/>
    <w:rsid w:val="00817CC9"/>
    <w:rsid w:val="00817CDC"/>
    <w:rsid w:val="00820154"/>
    <w:rsid w:val="00820AF4"/>
    <w:rsid w:val="008214DE"/>
    <w:rsid w:val="0082157E"/>
    <w:rsid w:val="00822337"/>
    <w:rsid w:val="008235BA"/>
    <w:rsid w:val="00823B31"/>
    <w:rsid w:val="00823F14"/>
    <w:rsid w:val="00824DC4"/>
    <w:rsid w:val="00824F9C"/>
    <w:rsid w:val="00827D71"/>
    <w:rsid w:val="0083152F"/>
    <w:rsid w:val="008321BF"/>
    <w:rsid w:val="00832640"/>
    <w:rsid w:val="00832825"/>
    <w:rsid w:val="00832A15"/>
    <w:rsid w:val="00834DFF"/>
    <w:rsid w:val="008356C4"/>
    <w:rsid w:val="00835D4F"/>
    <w:rsid w:val="00836AA6"/>
    <w:rsid w:val="00836B67"/>
    <w:rsid w:val="0083789E"/>
    <w:rsid w:val="0084031F"/>
    <w:rsid w:val="00840B2A"/>
    <w:rsid w:val="00842350"/>
    <w:rsid w:val="00842699"/>
    <w:rsid w:val="00842CFF"/>
    <w:rsid w:val="008461B4"/>
    <w:rsid w:val="0084677A"/>
    <w:rsid w:val="00846BD3"/>
    <w:rsid w:val="0084718B"/>
    <w:rsid w:val="0085155E"/>
    <w:rsid w:val="00852E63"/>
    <w:rsid w:val="00852FDE"/>
    <w:rsid w:val="00853631"/>
    <w:rsid w:val="0085460D"/>
    <w:rsid w:val="0085588E"/>
    <w:rsid w:val="008561E8"/>
    <w:rsid w:val="00856215"/>
    <w:rsid w:val="00860B69"/>
    <w:rsid w:val="00861160"/>
    <w:rsid w:val="00861DC1"/>
    <w:rsid w:val="00863C59"/>
    <w:rsid w:val="00865635"/>
    <w:rsid w:val="00866189"/>
    <w:rsid w:val="00866A88"/>
    <w:rsid w:val="00866DBC"/>
    <w:rsid w:val="00866DD8"/>
    <w:rsid w:val="00867D22"/>
    <w:rsid w:val="00867EF5"/>
    <w:rsid w:val="008700F7"/>
    <w:rsid w:val="008706B7"/>
    <w:rsid w:val="00870F61"/>
    <w:rsid w:val="008713D6"/>
    <w:rsid w:val="0087180C"/>
    <w:rsid w:val="00871E87"/>
    <w:rsid w:val="008726F7"/>
    <w:rsid w:val="00872BCE"/>
    <w:rsid w:val="00873017"/>
    <w:rsid w:val="00874846"/>
    <w:rsid w:val="00874C20"/>
    <w:rsid w:val="0087549C"/>
    <w:rsid w:val="0087678B"/>
    <w:rsid w:val="0087744A"/>
    <w:rsid w:val="00880C5E"/>
    <w:rsid w:val="00880FDB"/>
    <w:rsid w:val="0088183F"/>
    <w:rsid w:val="00881A8C"/>
    <w:rsid w:val="00883669"/>
    <w:rsid w:val="00884406"/>
    <w:rsid w:val="00884ED3"/>
    <w:rsid w:val="008868D4"/>
    <w:rsid w:val="00886D1B"/>
    <w:rsid w:val="0088734B"/>
    <w:rsid w:val="0088743F"/>
    <w:rsid w:val="00887530"/>
    <w:rsid w:val="00887B55"/>
    <w:rsid w:val="0089061C"/>
    <w:rsid w:val="0089093D"/>
    <w:rsid w:val="00891324"/>
    <w:rsid w:val="00892FD4"/>
    <w:rsid w:val="00893EA2"/>
    <w:rsid w:val="00894905"/>
    <w:rsid w:val="00895312"/>
    <w:rsid w:val="00895DD7"/>
    <w:rsid w:val="00896B2F"/>
    <w:rsid w:val="00897D9F"/>
    <w:rsid w:val="008A1400"/>
    <w:rsid w:val="008A14E8"/>
    <w:rsid w:val="008A1826"/>
    <w:rsid w:val="008A1F27"/>
    <w:rsid w:val="008A21F3"/>
    <w:rsid w:val="008A2E84"/>
    <w:rsid w:val="008A31EB"/>
    <w:rsid w:val="008A471B"/>
    <w:rsid w:val="008A522A"/>
    <w:rsid w:val="008A6680"/>
    <w:rsid w:val="008A70E8"/>
    <w:rsid w:val="008A7C03"/>
    <w:rsid w:val="008B25CB"/>
    <w:rsid w:val="008B2896"/>
    <w:rsid w:val="008B2A6A"/>
    <w:rsid w:val="008B3047"/>
    <w:rsid w:val="008B3576"/>
    <w:rsid w:val="008B3B81"/>
    <w:rsid w:val="008B44DB"/>
    <w:rsid w:val="008B4F51"/>
    <w:rsid w:val="008B556E"/>
    <w:rsid w:val="008B6234"/>
    <w:rsid w:val="008C0950"/>
    <w:rsid w:val="008C0E22"/>
    <w:rsid w:val="008C16A2"/>
    <w:rsid w:val="008C1EA0"/>
    <w:rsid w:val="008C2241"/>
    <w:rsid w:val="008C25BE"/>
    <w:rsid w:val="008C4F39"/>
    <w:rsid w:val="008C4FC7"/>
    <w:rsid w:val="008C5B24"/>
    <w:rsid w:val="008C5DCE"/>
    <w:rsid w:val="008C6520"/>
    <w:rsid w:val="008C6568"/>
    <w:rsid w:val="008C6BEF"/>
    <w:rsid w:val="008C7FB1"/>
    <w:rsid w:val="008D0CB1"/>
    <w:rsid w:val="008D1960"/>
    <w:rsid w:val="008D1D30"/>
    <w:rsid w:val="008D25B4"/>
    <w:rsid w:val="008D2B85"/>
    <w:rsid w:val="008D2C36"/>
    <w:rsid w:val="008D338E"/>
    <w:rsid w:val="008D4A20"/>
    <w:rsid w:val="008D51CE"/>
    <w:rsid w:val="008D53AA"/>
    <w:rsid w:val="008D6396"/>
    <w:rsid w:val="008D6732"/>
    <w:rsid w:val="008D741E"/>
    <w:rsid w:val="008D7B80"/>
    <w:rsid w:val="008E1455"/>
    <w:rsid w:val="008E1B2A"/>
    <w:rsid w:val="008E21CE"/>
    <w:rsid w:val="008E2CD0"/>
    <w:rsid w:val="008E353B"/>
    <w:rsid w:val="008E3BFA"/>
    <w:rsid w:val="008E4DC3"/>
    <w:rsid w:val="008E530F"/>
    <w:rsid w:val="008E5F1D"/>
    <w:rsid w:val="008E689C"/>
    <w:rsid w:val="008F00ED"/>
    <w:rsid w:val="008F0FBA"/>
    <w:rsid w:val="008F1F50"/>
    <w:rsid w:val="008F2039"/>
    <w:rsid w:val="008F2211"/>
    <w:rsid w:val="008F2907"/>
    <w:rsid w:val="008F2DD5"/>
    <w:rsid w:val="008F2E64"/>
    <w:rsid w:val="008F3731"/>
    <w:rsid w:val="008F37E9"/>
    <w:rsid w:val="008F531B"/>
    <w:rsid w:val="008F65E1"/>
    <w:rsid w:val="008F6B2F"/>
    <w:rsid w:val="008F6FF9"/>
    <w:rsid w:val="008F7338"/>
    <w:rsid w:val="008F7940"/>
    <w:rsid w:val="00901307"/>
    <w:rsid w:val="00901463"/>
    <w:rsid w:val="00901FB2"/>
    <w:rsid w:val="009035A4"/>
    <w:rsid w:val="00904189"/>
    <w:rsid w:val="00904274"/>
    <w:rsid w:val="009054C7"/>
    <w:rsid w:val="009077F9"/>
    <w:rsid w:val="00907D12"/>
    <w:rsid w:val="00910867"/>
    <w:rsid w:val="00911326"/>
    <w:rsid w:val="0091378D"/>
    <w:rsid w:val="00914518"/>
    <w:rsid w:val="00914BBE"/>
    <w:rsid w:val="0091571D"/>
    <w:rsid w:val="00915FCA"/>
    <w:rsid w:val="0092093E"/>
    <w:rsid w:val="009213F1"/>
    <w:rsid w:val="00923795"/>
    <w:rsid w:val="00923944"/>
    <w:rsid w:val="0092585C"/>
    <w:rsid w:val="00925EEE"/>
    <w:rsid w:val="00926112"/>
    <w:rsid w:val="0092649B"/>
    <w:rsid w:val="00926C5B"/>
    <w:rsid w:val="00930619"/>
    <w:rsid w:val="00930E59"/>
    <w:rsid w:val="009315E7"/>
    <w:rsid w:val="00931991"/>
    <w:rsid w:val="00931F9D"/>
    <w:rsid w:val="00933F46"/>
    <w:rsid w:val="00934FAD"/>
    <w:rsid w:val="00935A28"/>
    <w:rsid w:val="00935F3E"/>
    <w:rsid w:val="009361AD"/>
    <w:rsid w:val="0093703F"/>
    <w:rsid w:val="00937BCF"/>
    <w:rsid w:val="00940959"/>
    <w:rsid w:val="00942D0A"/>
    <w:rsid w:val="0094328B"/>
    <w:rsid w:val="009436C2"/>
    <w:rsid w:val="00944996"/>
    <w:rsid w:val="00944E85"/>
    <w:rsid w:val="00945874"/>
    <w:rsid w:val="00945F77"/>
    <w:rsid w:val="00946391"/>
    <w:rsid w:val="0094694C"/>
    <w:rsid w:val="00947FC5"/>
    <w:rsid w:val="00950396"/>
    <w:rsid w:val="00951A10"/>
    <w:rsid w:val="00951A32"/>
    <w:rsid w:val="009535D6"/>
    <w:rsid w:val="00953E6C"/>
    <w:rsid w:val="00954099"/>
    <w:rsid w:val="0095605E"/>
    <w:rsid w:val="00956578"/>
    <w:rsid w:val="00957F5B"/>
    <w:rsid w:val="009603BD"/>
    <w:rsid w:val="00961AA0"/>
    <w:rsid w:val="00963155"/>
    <w:rsid w:val="00963F4B"/>
    <w:rsid w:val="00964677"/>
    <w:rsid w:val="00966497"/>
    <w:rsid w:val="009667AB"/>
    <w:rsid w:val="009700B8"/>
    <w:rsid w:val="00972203"/>
    <w:rsid w:val="00972DA1"/>
    <w:rsid w:val="00973084"/>
    <w:rsid w:val="00973897"/>
    <w:rsid w:val="009738BE"/>
    <w:rsid w:val="00974A24"/>
    <w:rsid w:val="0097605B"/>
    <w:rsid w:val="00976FFC"/>
    <w:rsid w:val="00980B21"/>
    <w:rsid w:val="00981357"/>
    <w:rsid w:val="00981678"/>
    <w:rsid w:val="009828EF"/>
    <w:rsid w:val="009837A6"/>
    <w:rsid w:val="00983B0C"/>
    <w:rsid w:val="00984228"/>
    <w:rsid w:val="009848B2"/>
    <w:rsid w:val="00985B27"/>
    <w:rsid w:val="00985CFF"/>
    <w:rsid w:val="00987778"/>
    <w:rsid w:val="0099014E"/>
    <w:rsid w:val="009910F8"/>
    <w:rsid w:val="00991A09"/>
    <w:rsid w:val="00991BE6"/>
    <w:rsid w:val="00992C80"/>
    <w:rsid w:val="00992F4B"/>
    <w:rsid w:val="00994F08"/>
    <w:rsid w:val="00997707"/>
    <w:rsid w:val="009978E3"/>
    <w:rsid w:val="009A0888"/>
    <w:rsid w:val="009A305E"/>
    <w:rsid w:val="009A50AB"/>
    <w:rsid w:val="009A68E4"/>
    <w:rsid w:val="009A7152"/>
    <w:rsid w:val="009A77E2"/>
    <w:rsid w:val="009B29FA"/>
    <w:rsid w:val="009B31AB"/>
    <w:rsid w:val="009B369B"/>
    <w:rsid w:val="009B5373"/>
    <w:rsid w:val="009B554E"/>
    <w:rsid w:val="009B5DB8"/>
    <w:rsid w:val="009B6130"/>
    <w:rsid w:val="009B6399"/>
    <w:rsid w:val="009B7B91"/>
    <w:rsid w:val="009B7D45"/>
    <w:rsid w:val="009C0BBE"/>
    <w:rsid w:val="009C0C9B"/>
    <w:rsid w:val="009C0FC1"/>
    <w:rsid w:val="009C3119"/>
    <w:rsid w:val="009C3911"/>
    <w:rsid w:val="009C45F2"/>
    <w:rsid w:val="009C4771"/>
    <w:rsid w:val="009C4778"/>
    <w:rsid w:val="009C4BBF"/>
    <w:rsid w:val="009C5B9E"/>
    <w:rsid w:val="009C6F45"/>
    <w:rsid w:val="009D1725"/>
    <w:rsid w:val="009D21BA"/>
    <w:rsid w:val="009D2A2E"/>
    <w:rsid w:val="009D45AB"/>
    <w:rsid w:val="009D4C0A"/>
    <w:rsid w:val="009D61B1"/>
    <w:rsid w:val="009D654D"/>
    <w:rsid w:val="009D71FF"/>
    <w:rsid w:val="009E00FC"/>
    <w:rsid w:val="009E224B"/>
    <w:rsid w:val="009E2612"/>
    <w:rsid w:val="009E26F9"/>
    <w:rsid w:val="009E3294"/>
    <w:rsid w:val="009E4216"/>
    <w:rsid w:val="009E5213"/>
    <w:rsid w:val="009E5A02"/>
    <w:rsid w:val="009E608A"/>
    <w:rsid w:val="009E60D0"/>
    <w:rsid w:val="009E61C5"/>
    <w:rsid w:val="009E65BC"/>
    <w:rsid w:val="009E6D1D"/>
    <w:rsid w:val="009E70B8"/>
    <w:rsid w:val="009E724D"/>
    <w:rsid w:val="009E7EF1"/>
    <w:rsid w:val="009F05E8"/>
    <w:rsid w:val="009F20A7"/>
    <w:rsid w:val="009F25B4"/>
    <w:rsid w:val="009F3A2E"/>
    <w:rsid w:val="009F3E93"/>
    <w:rsid w:val="009F46BC"/>
    <w:rsid w:val="009F4BC5"/>
    <w:rsid w:val="009F4BCE"/>
    <w:rsid w:val="009F5BEB"/>
    <w:rsid w:val="009F5EAE"/>
    <w:rsid w:val="00A01E7E"/>
    <w:rsid w:val="00A0282F"/>
    <w:rsid w:val="00A0364B"/>
    <w:rsid w:val="00A03BD7"/>
    <w:rsid w:val="00A04DC9"/>
    <w:rsid w:val="00A06013"/>
    <w:rsid w:val="00A07726"/>
    <w:rsid w:val="00A11C6B"/>
    <w:rsid w:val="00A11E81"/>
    <w:rsid w:val="00A11FB4"/>
    <w:rsid w:val="00A12C67"/>
    <w:rsid w:val="00A14F55"/>
    <w:rsid w:val="00A150BC"/>
    <w:rsid w:val="00A15DFF"/>
    <w:rsid w:val="00A167B3"/>
    <w:rsid w:val="00A1703A"/>
    <w:rsid w:val="00A203BD"/>
    <w:rsid w:val="00A207DC"/>
    <w:rsid w:val="00A21081"/>
    <w:rsid w:val="00A2224C"/>
    <w:rsid w:val="00A231D3"/>
    <w:rsid w:val="00A235F6"/>
    <w:rsid w:val="00A245C9"/>
    <w:rsid w:val="00A24AE9"/>
    <w:rsid w:val="00A24EB0"/>
    <w:rsid w:val="00A25944"/>
    <w:rsid w:val="00A2641B"/>
    <w:rsid w:val="00A26A5A"/>
    <w:rsid w:val="00A26EB7"/>
    <w:rsid w:val="00A270D2"/>
    <w:rsid w:val="00A30A80"/>
    <w:rsid w:val="00A31339"/>
    <w:rsid w:val="00A31791"/>
    <w:rsid w:val="00A320BA"/>
    <w:rsid w:val="00A32382"/>
    <w:rsid w:val="00A325E4"/>
    <w:rsid w:val="00A33231"/>
    <w:rsid w:val="00A3324E"/>
    <w:rsid w:val="00A334D2"/>
    <w:rsid w:val="00A33E35"/>
    <w:rsid w:val="00A34C83"/>
    <w:rsid w:val="00A356C3"/>
    <w:rsid w:val="00A3571C"/>
    <w:rsid w:val="00A36354"/>
    <w:rsid w:val="00A364AC"/>
    <w:rsid w:val="00A36524"/>
    <w:rsid w:val="00A36705"/>
    <w:rsid w:val="00A446C6"/>
    <w:rsid w:val="00A44944"/>
    <w:rsid w:val="00A44950"/>
    <w:rsid w:val="00A44CA3"/>
    <w:rsid w:val="00A44EB6"/>
    <w:rsid w:val="00A45268"/>
    <w:rsid w:val="00A460E8"/>
    <w:rsid w:val="00A46123"/>
    <w:rsid w:val="00A46277"/>
    <w:rsid w:val="00A46BA2"/>
    <w:rsid w:val="00A47B74"/>
    <w:rsid w:val="00A50F8E"/>
    <w:rsid w:val="00A51220"/>
    <w:rsid w:val="00A532A8"/>
    <w:rsid w:val="00A5340B"/>
    <w:rsid w:val="00A53AE0"/>
    <w:rsid w:val="00A5484F"/>
    <w:rsid w:val="00A54F8C"/>
    <w:rsid w:val="00A55243"/>
    <w:rsid w:val="00A570C5"/>
    <w:rsid w:val="00A62A75"/>
    <w:rsid w:val="00A62EA5"/>
    <w:rsid w:val="00A62EE4"/>
    <w:rsid w:val="00A640DA"/>
    <w:rsid w:val="00A660CB"/>
    <w:rsid w:val="00A66229"/>
    <w:rsid w:val="00A66506"/>
    <w:rsid w:val="00A70719"/>
    <w:rsid w:val="00A707F1"/>
    <w:rsid w:val="00A71BC7"/>
    <w:rsid w:val="00A72136"/>
    <w:rsid w:val="00A729F1"/>
    <w:rsid w:val="00A73DA8"/>
    <w:rsid w:val="00A75115"/>
    <w:rsid w:val="00A7573A"/>
    <w:rsid w:val="00A7577C"/>
    <w:rsid w:val="00A767DC"/>
    <w:rsid w:val="00A8046D"/>
    <w:rsid w:val="00A804BD"/>
    <w:rsid w:val="00A808D7"/>
    <w:rsid w:val="00A81BB2"/>
    <w:rsid w:val="00A8223F"/>
    <w:rsid w:val="00A82918"/>
    <w:rsid w:val="00A82A81"/>
    <w:rsid w:val="00A82EB6"/>
    <w:rsid w:val="00A833CF"/>
    <w:rsid w:val="00A83E5B"/>
    <w:rsid w:val="00A8432C"/>
    <w:rsid w:val="00A8576B"/>
    <w:rsid w:val="00A86ED8"/>
    <w:rsid w:val="00A873CD"/>
    <w:rsid w:val="00A874A3"/>
    <w:rsid w:val="00A87F35"/>
    <w:rsid w:val="00A912CC"/>
    <w:rsid w:val="00A91C53"/>
    <w:rsid w:val="00A91E9D"/>
    <w:rsid w:val="00A91F83"/>
    <w:rsid w:val="00A920EF"/>
    <w:rsid w:val="00A92A3A"/>
    <w:rsid w:val="00A9336D"/>
    <w:rsid w:val="00A940FB"/>
    <w:rsid w:val="00A9410C"/>
    <w:rsid w:val="00A94E31"/>
    <w:rsid w:val="00A96162"/>
    <w:rsid w:val="00A9632B"/>
    <w:rsid w:val="00A9683C"/>
    <w:rsid w:val="00A9685C"/>
    <w:rsid w:val="00A9717B"/>
    <w:rsid w:val="00A9734D"/>
    <w:rsid w:val="00AA0435"/>
    <w:rsid w:val="00AA0CD6"/>
    <w:rsid w:val="00AA1473"/>
    <w:rsid w:val="00AA178E"/>
    <w:rsid w:val="00AA190E"/>
    <w:rsid w:val="00AA2E3F"/>
    <w:rsid w:val="00AA3059"/>
    <w:rsid w:val="00AA78DE"/>
    <w:rsid w:val="00AA7DEA"/>
    <w:rsid w:val="00AB1409"/>
    <w:rsid w:val="00AB145C"/>
    <w:rsid w:val="00AB4008"/>
    <w:rsid w:val="00AB4390"/>
    <w:rsid w:val="00AB5595"/>
    <w:rsid w:val="00AB5979"/>
    <w:rsid w:val="00AB5EFA"/>
    <w:rsid w:val="00AB68D9"/>
    <w:rsid w:val="00AB6E36"/>
    <w:rsid w:val="00AB70BA"/>
    <w:rsid w:val="00AB7AD7"/>
    <w:rsid w:val="00AB7D29"/>
    <w:rsid w:val="00AB7D54"/>
    <w:rsid w:val="00AC1C03"/>
    <w:rsid w:val="00AC2B47"/>
    <w:rsid w:val="00AC3E31"/>
    <w:rsid w:val="00AC435D"/>
    <w:rsid w:val="00AC4EA0"/>
    <w:rsid w:val="00AC596F"/>
    <w:rsid w:val="00AC5AEB"/>
    <w:rsid w:val="00AC648F"/>
    <w:rsid w:val="00AC6F45"/>
    <w:rsid w:val="00AC7F52"/>
    <w:rsid w:val="00AD0A5C"/>
    <w:rsid w:val="00AD1193"/>
    <w:rsid w:val="00AD26B0"/>
    <w:rsid w:val="00AD3000"/>
    <w:rsid w:val="00AD3237"/>
    <w:rsid w:val="00AD391E"/>
    <w:rsid w:val="00AD407C"/>
    <w:rsid w:val="00AD4100"/>
    <w:rsid w:val="00AD44BA"/>
    <w:rsid w:val="00AD486E"/>
    <w:rsid w:val="00AD56E9"/>
    <w:rsid w:val="00AD5EAA"/>
    <w:rsid w:val="00AD619C"/>
    <w:rsid w:val="00AD6DB7"/>
    <w:rsid w:val="00AE1825"/>
    <w:rsid w:val="00AE61A0"/>
    <w:rsid w:val="00AE6FD3"/>
    <w:rsid w:val="00AE7330"/>
    <w:rsid w:val="00AE7BE8"/>
    <w:rsid w:val="00AF0487"/>
    <w:rsid w:val="00AF0803"/>
    <w:rsid w:val="00AF0EEA"/>
    <w:rsid w:val="00AF21F9"/>
    <w:rsid w:val="00AF254A"/>
    <w:rsid w:val="00AF3EC8"/>
    <w:rsid w:val="00AF3F6E"/>
    <w:rsid w:val="00AF42EF"/>
    <w:rsid w:val="00AF5735"/>
    <w:rsid w:val="00AF7FA6"/>
    <w:rsid w:val="00B00B96"/>
    <w:rsid w:val="00B01CB8"/>
    <w:rsid w:val="00B02A4A"/>
    <w:rsid w:val="00B034BB"/>
    <w:rsid w:val="00B045F9"/>
    <w:rsid w:val="00B04762"/>
    <w:rsid w:val="00B07A97"/>
    <w:rsid w:val="00B07C28"/>
    <w:rsid w:val="00B10101"/>
    <w:rsid w:val="00B10453"/>
    <w:rsid w:val="00B10A64"/>
    <w:rsid w:val="00B11A85"/>
    <w:rsid w:val="00B11CB3"/>
    <w:rsid w:val="00B14614"/>
    <w:rsid w:val="00B1537C"/>
    <w:rsid w:val="00B15820"/>
    <w:rsid w:val="00B1619F"/>
    <w:rsid w:val="00B16928"/>
    <w:rsid w:val="00B17067"/>
    <w:rsid w:val="00B170B5"/>
    <w:rsid w:val="00B1799C"/>
    <w:rsid w:val="00B21772"/>
    <w:rsid w:val="00B2231A"/>
    <w:rsid w:val="00B230BF"/>
    <w:rsid w:val="00B23A66"/>
    <w:rsid w:val="00B23AE3"/>
    <w:rsid w:val="00B24683"/>
    <w:rsid w:val="00B24E51"/>
    <w:rsid w:val="00B26467"/>
    <w:rsid w:val="00B2658A"/>
    <w:rsid w:val="00B267C4"/>
    <w:rsid w:val="00B27382"/>
    <w:rsid w:val="00B30907"/>
    <w:rsid w:val="00B31BDB"/>
    <w:rsid w:val="00B3313C"/>
    <w:rsid w:val="00B35313"/>
    <w:rsid w:val="00B35776"/>
    <w:rsid w:val="00B362BF"/>
    <w:rsid w:val="00B36ECE"/>
    <w:rsid w:val="00B372D0"/>
    <w:rsid w:val="00B37EA2"/>
    <w:rsid w:val="00B41AF6"/>
    <w:rsid w:val="00B41D27"/>
    <w:rsid w:val="00B43A76"/>
    <w:rsid w:val="00B43B8A"/>
    <w:rsid w:val="00B43C8A"/>
    <w:rsid w:val="00B44C63"/>
    <w:rsid w:val="00B4591F"/>
    <w:rsid w:val="00B45AD7"/>
    <w:rsid w:val="00B45D89"/>
    <w:rsid w:val="00B4651A"/>
    <w:rsid w:val="00B472D6"/>
    <w:rsid w:val="00B473E0"/>
    <w:rsid w:val="00B477BF"/>
    <w:rsid w:val="00B47875"/>
    <w:rsid w:val="00B50531"/>
    <w:rsid w:val="00B50D10"/>
    <w:rsid w:val="00B51592"/>
    <w:rsid w:val="00B53939"/>
    <w:rsid w:val="00B54972"/>
    <w:rsid w:val="00B54A97"/>
    <w:rsid w:val="00B57520"/>
    <w:rsid w:val="00B5781C"/>
    <w:rsid w:val="00B5793F"/>
    <w:rsid w:val="00B605BD"/>
    <w:rsid w:val="00B60EE6"/>
    <w:rsid w:val="00B60F4F"/>
    <w:rsid w:val="00B60FC8"/>
    <w:rsid w:val="00B610AE"/>
    <w:rsid w:val="00B61383"/>
    <w:rsid w:val="00B61D41"/>
    <w:rsid w:val="00B6272C"/>
    <w:rsid w:val="00B629AB"/>
    <w:rsid w:val="00B62D6D"/>
    <w:rsid w:val="00B63DB5"/>
    <w:rsid w:val="00B652F6"/>
    <w:rsid w:val="00B65D7A"/>
    <w:rsid w:val="00B65F71"/>
    <w:rsid w:val="00B668BB"/>
    <w:rsid w:val="00B66D13"/>
    <w:rsid w:val="00B6780A"/>
    <w:rsid w:val="00B67A6E"/>
    <w:rsid w:val="00B70352"/>
    <w:rsid w:val="00B70D64"/>
    <w:rsid w:val="00B70F1A"/>
    <w:rsid w:val="00B712CA"/>
    <w:rsid w:val="00B7200A"/>
    <w:rsid w:val="00B72636"/>
    <w:rsid w:val="00B72B73"/>
    <w:rsid w:val="00B73835"/>
    <w:rsid w:val="00B73A9D"/>
    <w:rsid w:val="00B73C27"/>
    <w:rsid w:val="00B7493C"/>
    <w:rsid w:val="00B75BAC"/>
    <w:rsid w:val="00B76D77"/>
    <w:rsid w:val="00B77731"/>
    <w:rsid w:val="00B8013B"/>
    <w:rsid w:val="00B81345"/>
    <w:rsid w:val="00B822BE"/>
    <w:rsid w:val="00B8232A"/>
    <w:rsid w:val="00B82D66"/>
    <w:rsid w:val="00B8313A"/>
    <w:rsid w:val="00B8360D"/>
    <w:rsid w:val="00B83D4A"/>
    <w:rsid w:val="00B843B7"/>
    <w:rsid w:val="00B86493"/>
    <w:rsid w:val="00B869A2"/>
    <w:rsid w:val="00B87087"/>
    <w:rsid w:val="00B8734E"/>
    <w:rsid w:val="00B902EF"/>
    <w:rsid w:val="00B90C15"/>
    <w:rsid w:val="00B91738"/>
    <w:rsid w:val="00B9175E"/>
    <w:rsid w:val="00B9234A"/>
    <w:rsid w:val="00B931BB"/>
    <w:rsid w:val="00B93EC9"/>
    <w:rsid w:val="00B95A90"/>
    <w:rsid w:val="00B95CA1"/>
    <w:rsid w:val="00B960DB"/>
    <w:rsid w:val="00B96202"/>
    <w:rsid w:val="00B962CD"/>
    <w:rsid w:val="00B97EDD"/>
    <w:rsid w:val="00BA0A83"/>
    <w:rsid w:val="00BA123A"/>
    <w:rsid w:val="00BA1988"/>
    <w:rsid w:val="00BA2B7C"/>
    <w:rsid w:val="00BA4B8B"/>
    <w:rsid w:val="00BA4E10"/>
    <w:rsid w:val="00BA623F"/>
    <w:rsid w:val="00BA73B8"/>
    <w:rsid w:val="00BA75A3"/>
    <w:rsid w:val="00BA75DF"/>
    <w:rsid w:val="00BB07F8"/>
    <w:rsid w:val="00BB093F"/>
    <w:rsid w:val="00BB1D01"/>
    <w:rsid w:val="00BB1EB1"/>
    <w:rsid w:val="00BB2690"/>
    <w:rsid w:val="00BB3D89"/>
    <w:rsid w:val="00BB42E0"/>
    <w:rsid w:val="00BB44A7"/>
    <w:rsid w:val="00BB50C1"/>
    <w:rsid w:val="00BB68EF"/>
    <w:rsid w:val="00BB7576"/>
    <w:rsid w:val="00BC2547"/>
    <w:rsid w:val="00BC320A"/>
    <w:rsid w:val="00BC369D"/>
    <w:rsid w:val="00BC43C1"/>
    <w:rsid w:val="00BC6493"/>
    <w:rsid w:val="00BC6EF2"/>
    <w:rsid w:val="00BD01C5"/>
    <w:rsid w:val="00BD02EF"/>
    <w:rsid w:val="00BD0934"/>
    <w:rsid w:val="00BD0B88"/>
    <w:rsid w:val="00BD1D20"/>
    <w:rsid w:val="00BD2036"/>
    <w:rsid w:val="00BD50F0"/>
    <w:rsid w:val="00BD6765"/>
    <w:rsid w:val="00BD6871"/>
    <w:rsid w:val="00BD6CCB"/>
    <w:rsid w:val="00BD6D6B"/>
    <w:rsid w:val="00BD7418"/>
    <w:rsid w:val="00BD792D"/>
    <w:rsid w:val="00BE0B16"/>
    <w:rsid w:val="00BE1DA2"/>
    <w:rsid w:val="00BE20B9"/>
    <w:rsid w:val="00BE3555"/>
    <w:rsid w:val="00BE369C"/>
    <w:rsid w:val="00BE3FDC"/>
    <w:rsid w:val="00BE50C5"/>
    <w:rsid w:val="00BE5453"/>
    <w:rsid w:val="00BE552C"/>
    <w:rsid w:val="00BE5634"/>
    <w:rsid w:val="00BE57D0"/>
    <w:rsid w:val="00BE5BF5"/>
    <w:rsid w:val="00BE6B40"/>
    <w:rsid w:val="00BE79F6"/>
    <w:rsid w:val="00BE7E29"/>
    <w:rsid w:val="00BF01A1"/>
    <w:rsid w:val="00BF1626"/>
    <w:rsid w:val="00BF2000"/>
    <w:rsid w:val="00BF201A"/>
    <w:rsid w:val="00BF4070"/>
    <w:rsid w:val="00BF4BA1"/>
    <w:rsid w:val="00BF600C"/>
    <w:rsid w:val="00BF62F5"/>
    <w:rsid w:val="00BF6EC0"/>
    <w:rsid w:val="00BF7B58"/>
    <w:rsid w:val="00C01647"/>
    <w:rsid w:val="00C02647"/>
    <w:rsid w:val="00C032FD"/>
    <w:rsid w:val="00C03B38"/>
    <w:rsid w:val="00C04206"/>
    <w:rsid w:val="00C05793"/>
    <w:rsid w:val="00C064B7"/>
    <w:rsid w:val="00C07B91"/>
    <w:rsid w:val="00C10196"/>
    <w:rsid w:val="00C122FC"/>
    <w:rsid w:val="00C126FF"/>
    <w:rsid w:val="00C13833"/>
    <w:rsid w:val="00C147AF"/>
    <w:rsid w:val="00C15AD5"/>
    <w:rsid w:val="00C163E4"/>
    <w:rsid w:val="00C1674D"/>
    <w:rsid w:val="00C17749"/>
    <w:rsid w:val="00C21EA0"/>
    <w:rsid w:val="00C2236B"/>
    <w:rsid w:val="00C2283C"/>
    <w:rsid w:val="00C243F2"/>
    <w:rsid w:val="00C244EF"/>
    <w:rsid w:val="00C24AE2"/>
    <w:rsid w:val="00C260D3"/>
    <w:rsid w:val="00C2659F"/>
    <w:rsid w:val="00C26FFB"/>
    <w:rsid w:val="00C275C0"/>
    <w:rsid w:val="00C27978"/>
    <w:rsid w:val="00C27CA4"/>
    <w:rsid w:val="00C30937"/>
    <w:rsid w:val="00C33C22"/>
    <w:rsid w:val="00C33DF4"/>
    <w:rsid w:val="00C33E61"/>
    <w:rsid w:val="00C34387"/>
    <w:rsid w:val="00C34476"/>
    <w:rsid w:val="00C354D8"/>
    <w:rsid w:val="00C37370"/>
    <w:rsid w:val="00C3745A"/>
    <w:rsid w:val="00C416DF"/>
    <w:rsid w:val="00C44327"/>
    <w:rsid w:val="00C448EF"/>
    <w:rsid w:val="00C4651D"/>
    <w:rsid w:val="00C4683F"/>
    <w:rsid w:val="00C46DD0"/>
    <w:rsid w:val="00C46EF2"/>
    <w:rsid w:val="00C4708B"/>
    <w:rsid w:val="00C47FA9"/>
    <w:rsid w:val="00C500BC"/>
    <w:rsid w:val="00C506E9"/>
    <w:rsid w:val="00C50FAE"/>
    <w:rsid w:val="00C519D7"/>
    <w:rsid w:val="00C54D31"/>
    <w:rsid w:val="00C55578"/>
    <w:rsid w:val="00C56761"/>
    <w:rsid w:val="00C5731D"/>
    <w:rsid w:val="00C57452"/>
    <w:rsid w:val="00C60C4E"/>
    <w:rsid w:val="00C615DB"/>
    <w:rsid w:val="00C61A24"/>
    <w:rsid w:val="00C63983"/>
    <w:rsid w:val="00C64483"/>
    <w:rsid w:val="00C6498F"/>
    <w:rsid w:val="00C64C25"/>
    <w:rsid w:val="00C663DD"/>
    <w:rsid w:val="00C70A02"/>
    <w:rsid w:val="00C71832"/>
    <w:rsid w:val="00C74293"/>
    <w:rsid w:val="00C74ED1"/>
    <w:rsid w:val="00C7514F"/>
    <w:rsid w:val="00C756AD"/>
    <w:rsid w:val="00C770E4"/>
    <w:rsid w:val="00C815A8"/>
    <w:rsid w:val="00C817A0"/>
    <w:rsid w:val="00C818B6"/>
    <w:rsid w:val="00C82FDC"/>
    <w:rsid w:val="00C8343D"/>
    <w:rsid w:val="00C8470C"/>
    <w:rsid w:val="00C85199"/>
    <w:rsid w:val="00C85CEA"/>
    <w:rsid w:val="00C85E98"/>
    <w:rsid w:val="00C874F0"/>
    <w:rsid w:val="00C905DC"/>
    <w:rsid w:val="00C90D2A"/>
    <w:rsid w:val="00C91136"/>
    <w:rsid w:val="00C91258"/>
    <w:rsid w:val="00C91407"/>
    <w:rsid w:val="00C91805"/>
    <w:rsid w:val="00C93217"/>
    <w:rsid w:val="00C940A7"/>
    <w:rsid w:val="00C94413"/>
    <w:rsid w:val="00C94780"/>
    <w:rsid w:val="00C94E3B"/>
    <w:rsid w:val="00C950D3"/>
    <w:rsid w:val="00C96122"/>
    <w:rsid w:val="00C964F7"/>
    <w:rsid w:val="00C96B0B"/>
    <w:rsid w:val="00C97074"/>
    <w:rsid w:val="00CA052C"/>
    <w:rsid w:val="00CA076F"/>
    <w:rsid w:val="00CA2392"/>
    <w:rsid w:val="00CA2BCE"/>
    <w:rsid w:val="00CA3085"/>
    <w:rsid w:val="00CA3EF5"/>
    <w:rsid w:val="00CA445B"/>
    <w:rsid w:val="00CA460C"/>
    <w:rsid w:val="00CA4C64"/>
    <w:rsid w:val="00CA5289"/>
    <w:rsid w:val="00CA645E"/>
    <w:rsid w:val="00CA6E32"/>
    <w:rsid w:val="00CA7541"/>
    <w:rsid w:val="00CB0752"/>
    <w:rsid w:val="00CB0C8B"/>
    <w:rsid w:val="00CB1977"/>
    <w:rsid w:val="00CB1A16"/>
    <w:rsid w:val="00CB1C49"/>
    <w:rsid w:val="00CB2B62"/>
    <w:rsid w:val="00CB34B7"/>
    <w:rsid w:val="00CB3BE9"/>
    <w:rsid w:val="00CB3FE2"/>
    <w:rsid w:val="00CB43A2"/>
    <w:rsid w:val="00CB4908"/>
    <w:rsid w:val="00CB5D45"/>
    <w:rsid w:val="00CB6516"/>
    <w:rsid w:val="00CB6E33"/>
    <w:rsid w:val="00CC04AF"/>
    <w:rsid w:val="00CC2B53"/>
    <w:rsid w:val="00CC31CA"/>
    <w:rsid w:val="00CC3A55"/>
    <w:rsid w:val="00CC4F69"/>
    <w:rsid w:val="00CC62B7"/>
    <w:rsid w:val="00CC636B"/>
    <w:rsid w:val="00CD1651"/>
    <w:rsid w:val="00CD168A"/>
    <w:rsid w:val="00CD27D2"/>
    <w:rsid w:val="00CD27F4"/>
    <w:rsid w:val="00CD2CD5"/>
    <w:rsid w:val="00CD3A57"/>
    <w:rsid w:val="00CD3C10"/>
    <w:rsid w:val="00CD46B7"/>
    <w:rsid w:val="00CD4E5A"/>
    <w:rsid w:val="00CD51F2"/>
    <w:rsid w:val="00CD6A4B"/>
    <w:rsid w:val="00CD6B7E"/>
    <w:rsid w:val="00CD6F24"/>
    <w:rsid w:val="00CD757A"/>
    <w:rsid w:val="00CD75CB"/>
    <w:rsid w:val="00CE0313"/>
    <w:rsid w:val="00CE2802"/>
    <w:rsid w:val="00CE304E"/>
    <w:rsid w:val="00CE36DB"/>
    <w:rsid w:val="00CE5ED0"/>
    <w:rsid w:val="00CE627C"/>
    <w:rsid w:val="00CE63B1"/>
    <w:rsid w:val="00CF007F"/>
    <w:rsid w:val="00CF00D2"/>
    <w:rsid w:val="00CF08B1"/>
    <w:rsid w:val="00CF11D5"/>
    <w:rsid w:val="00CF1927"/>
    <w:rsid w:val="00CF1EA2"/>
    <w:rsid w:val="00CF238A"/>
    <w:rsid w:val="00CF35A7"/>
    <w:rsid w:val="00CF3C25"/>
    <w:rsid w:val="00CF526A"/>
    <w:rsid w:val="00CF7082"/>
    <w:rsid w:val="00D01F8A"/>
    <w:rsid w:val="00D027C3"/>
    <w:rsid w:val="00D02FF1"/>
    <w:rsid w:val="00D03A2C"/>
    <w:rsid w:val="00D11A71"/>
    <w:rsid w:val="00D11D5B"/>
    <w:rsid w:val="00D120AB"/>
    <w:rsid w:val="00D1213E"/>
    <w:rsid w:val="00D12704"/>
    <w:rsid w:val="00D12903"/>
    <w:rsid w:val="00D1458E"/>
    <w:rsid w:val="00D14B56"/>
    <w:rsid w:val="00D14C6C"/>
    <w:rsid w:val="00D17018"/>
    <w:rsid w:val="00D1742E"/>
    <w:rsid w:val="00D17D98"/>
    <w:rsid w:val="00D20A84"/>
    <w:rsid w:val="00D218F1"/>
    <w:rsid w:val="00D22367"/>
    <w:rsid w:val="00D225E7"/>
    <w:rsid w:val="00D22CDE"/>
    <w:rsid w:val="00D23ECB"/>
    <w:rsid w:val="00D23FF7"/>
    <w:rsid w:val="00D24A85"/>
    <w:rsid w:val="00D262AD"/>
    <w:rsid w:val="00D2655A"/>
    <w:rsid w:val="00D2687C"/>
    <w:rsid w:val="00D26E9E"/>
    <w:rsid w:val="00D26EBE"/>
    <w:rsid w:val="00D302F3"/>
    <w:rsid w:val="00D30A5A"/>
    <w:rsid w:val="00D311FA"/>
    <w:rsid w:val="00D31315"/>
    <w:rsid w:val="00D31E5D"/>
    <w:rsid w:val="00D32137"/>
    <w:rsid w:val="00D336A4"/>
    <w:rsid w:val="00D337AE"/>
    <w:rsid w:val="00D34114"/>
    <w:rsid w:val="00D34397"/>
    <w:rsid w:val="00D34CA0"/>
    <w:rsid w:val="00D367AC"/>
    <w:rsid w:val="00D36EC4"/>
    <w:rsid w:val="00D4013D"/>
    <w:rsid w:val="00D41A04"/>
    <w:rsid w:val="00D42012"/>
    <w:rsid w:val="00D424D7"/>
    <w:rsid w:val="00D42AC6"/>
    <w:rsid w:val="00D42C14"/>
    <w:rsid w:val="00D4398C"/>
    <w:rsid w:val="00D44361"/>
    <w:rsid w:val="00D45D83"/>
    <w:rsid w:val="00D462E2"/>
    <w:rsid w:val="00D46F02"/>
    <w:rsid w:val="00D50931"/>
    <w:rsid w:val="00D51146"/>
    <w:rsid w:val="00D511D3"/>
    <w:rsid w:val="00D515BD"/>
    <w:rsid w:val="00D515CC"/>
    <w:rsid w:val="00D5167B"/>
    <w:rsid w:val="00D52A3A"/>
    <w:rsid w:val="00D52DC7"/>
    <w:rsid w:val="00D53EA0"/>
    <w:rsid w:val="00D54836"/>
    <w:rsid w:val="00D54865"/>
    <w:rsid w:val="00D54C0E"/>
    <w:rsid w:val="00D55C76"/>
    <w:rsid w:val="00D56080"/>
    <w:rsid w:val="00D57AB7"/>
    <w:rsid w:val="00D6002C"/>
    <w:rsid w:val="00D62369"/>
    <w:rsid w:val="00D63180"/>
    <w:rsid w:val="00D63E51"/>
    <w:rsid w:val="00D63E9C"/>
    <w:rsid w:val="00D649B2"/>
    <w:rsid w:val="00D649C7"/>
    <w:rsid w:val="00D650C3"/>
    <w:rsid w:val="00D6595E"/>
    <w:rsid w:val="00D702DC"/>
    <w:rsid w:val="00D70C1B"/>
    <w:rsid w:val="00D7379F"/>
    <w:rsid w:val="00D74768"/>
    <w:rsid w:val="00D766B2"/>
    <w:rsid w:val="00D76956"/>
    <w:rsid w:val="00D76E28"/>
    <w:rsid w:val="00D77CA2"/>
    <w:rsid w:val="00D77CC5"/>
    <w:rsid w:val="00D82D0A"/>
    <w:rsid w:val="00D83136"/>
    <w:rsid w:val="00D858A4"/>
    <w:rsid w:val="00D869C8"/>
    <w:rsid w:val="00D86F6B"/>
    <w:rsid w:val="00D93583"/>
    <w:rsid w:val="00D936D2"/>
    <w:rsid w:val="00D93EEE"/>
    <w:rsid w:val="00D943A3"/>
    <w:rsid w:val="00D946D6"/>
    <w:rsid w:val="00D960CF"/>
    <w:rsid w:val="00D96882"/>
    <w:rsid w:val="00DA0542"/>
    <w:rsid w:val="00DA08CC"/>
    <w:rsid w:val="00DA0B7C"/>
    <w:rsid w:val="00DA0FBB"/>
    <w:rsid w:val="00DA3533"/>
    <w:rsid w:val="00DA3CF5"/>
    <w:rsid w:val="00DA435F"/>
    <w:rsid w:val="00DA4B67"/>
    <w:rsid w:val="00DA6163"/>
    <w:rsid w:val="00DA640C"/>
    <w:rsid w:val="00DA7251"/>
    <w:rsid w:val="00DB15B8"/>
    <w:rsid w:val="00DB21C9"/>
    <w:rsid w:val="00DB3E94"/>
    <w:rsid w:val="00DB42E6"/>
    <w:rsid w:val="00DB4D30"/>
    <w:rsid w:val="00DB5207"/>
    <w:rsid w:val="00DB577A"/>
    <w:rsid w:val="00DB62CC"/>
    <w:rsid w:val="00DC044F"/>
    <w:rsid w:val="00DC2676"/>
    <w:rsid w:val="00DC311C"/>
    <w:rsid w:val="00DC3436"/>
    <w:rsid w:val="00DC3754"/>
    <w:rsid w:val="00DC6343"/>
    <w:rsid w:val="00DC63DF"/>
    <w:rsid w:val="00DC65C1"/>
    <w:rsid w:val="00DC6A40"/>
    <w:rsid w:val="00DC73BD"/>
    <w:rsid w:val="00DD0030"/>
    <w:rsid w:val="00DD0F0E"/>
    <w:rsid w:val="00DD1E78"/>
    <w:rsid w:val="00DD574A"/>
    <w:rsid w:val="00DD697D"/>
    <w:rsid w:val="00DD6F87"/>
    <w:rsid w:val="00DE0752"/>
    <w:rsid w:val="00DE214A"/>
    <w:rsid w:val="00DE298A"/>
    <w:rsid w:val="00DE2E23"/>
    <w:rsid w:val="00DE3F72"/>
    <w:rsid w:val="00DE5D1F"/>
    <w:rsid w:val="00DE6821"/>
    <w:rsid w:val="00DE6F60"/>
    <w:rsid w:val="00DE701F"/>
    <w:rsid w:val="00DE7811"/>
    <w:rsid w:val="00DE7F18"/>
    <w:rsid w:val="00DF0344"/>
    <w:rsid w:val="00DF1BB7"/>
    <w:rsid w:val="00DF1F29"/>
    <w:rsid w:val="00DF2370"/>
    <w:rsid w:val="00DF3D36"/>
    <w:rsid w:val="00DF6790"/>
    <w:rsid w:val="00DF7657"/>
    <w:rsid w:val="00E00FFD"/>
    <w:rsid w:val="00E010C7"/>
    <w:rsid w:val="00E019D2"/>
    <w:rsid w:val="00E02709"/>
    <w:rsid w:val="00E02C89"/>
    <w:rsid w:val="00E02CF6"/>
    <w:rsid w:val="00E0350D"/>
    <w:rsid w:val="00E04119"/>
    <w:rsid w:val="00E047F1"/>
    <w:rsid w:val="00E06B76"/>
    <w:rsid w:val="00E079F9"/>
    <w:rsid w:val="00E07CE5"/>
    <w:rsid w:val="00E10EB9"/>
    <w:rsid w:val="00E110DD"/>
    <w:rsid w:val="00E11BC8"/>
    <w:rsid w:val="00E12A0F"/>
    <w:rsid w:val="00E1334C"/>
    <w:rsid w:val="00E14234"/>
    <w:rsid w:val="00E14432"/>
    <w:rsid w:val="00E14556"/>
    <w:rsid w:val="00E14FB7"/>
    <w:rsid w:val="00E1698F"/>
    <w:rsid w:val="00E173A7"/>
    <w:rsid w:val="00E20030"/>
    <w:rsid w:val="00E2025B"/>
    <w:rsid w:val="00E204DD"/>
    <w:rsid w:val="00E21DCC"/>
    <w:rsid w:val="00E223B7"/>
    <w:rsid w:val="00E22E2E"/>
    <w:rsid w:val="00E24E85"/>
    <w:rsid w:val="00E2595E"/>
    <w:rsid w:val="00E2630E"/>
    <w:rsid w:val="00E270FE"/>
    <w:rsid w:val="00E27648"/>
    <w:rsid w:val="00E30557"/>
    <w:rsid w:val="00E30630"/>
    <w:rsid w:val="00E30CBF"/>
    <w:rsid w:val="00E32212"/>
    <w:rsid w:val="00E32950"/>
    <w:rsid w:val="00E32DC8"/>
    <w:rsid w:val="00E332F7"/>
    <w:rsid w:val="00E3582F"/>
    <w:rsid w:val="00E37109"/>
    <w:rsid w:val="00E3747C"/>
    <w:rsid w:val="00E37C9C"/>
    <w:rsid w:val="00E37F86"/>
    <w:rsid w:val="00E40BBE"/>
    <w:rsid w:val="00E4161C"/>
    <w:rsid w:val="00E417EA"/>
    <w:rsid w:val="00E41DB8"/>
    <w:rsid w:val="00E4263B"/>
    <w:rsid w:val="00E4384C"/>
    <w:rsid w:val="00E43F0F"/>
    <w:rsid w:val="00E4422E"/>
    <w:rsid w:val="00E445E3"/>
    <w:rsid w:val="00E447BE"/>
    <w:rsid w:val="00E455E0"/>
    <w:rsid w:val="00E457DE"/>
    <w:rsid w:val="00E45F09"/>
    <w:rsid w:val="00E50213"/>
    <w:rsid w:val="00E51A4E"/>
    <w:rsid w:val="00E5229A"/>
    <w:rsid w:val="00E53DF3"/>
    <w:rsid w:val="00E5559A"/>
    <w:rsid w:val="00E55FEF"/>
    <w:rsid w:val="00E566FC"/>
    <w:rsid w:val="00E56CAB"/>
    <w:rsid w:val="00E57E34"/>
    <w:rsid w:val="00E6237E"/>
    <w:rsid w:val="00E63C25"/>
    <w:rsid w:val="00E6429D"/>
    <w:rsid w:val="00E64DEA"/>
    <w:rsid w:val="00E65355"/>
    <w:rsid w:val="00E66FE2"/>
    <w:rsid w:val="00E67560"/>
    <w:rsid w:val="00E705D8"/>
    <w:rsid w:val="00E705F1"/>
    <w:rsid w:val="00E709D6"/>
    <w:rsid w:val="00E71266"/>
    <w:rsid w:val="00E71DA7"/>
    <w:rsid w:val="00E72E9D"/>
    <w:rsid w:val="00E73EDC"/>
    <w:rsid w:val="00E7419A"/>
    <w:rsid w:val="00E75FC7"/>
    <w:rsid w:val="00E76FB6"/>
    <w:rsid w:val="00E779D8"/>
    <w:rsid w:val="00E81219"/>
    <w:rsid w:val="00E818B9"/>
    <w:rsid w:val="00E8302B"/>
    <w:rsid w:val="00E84E3E"/>
    <w:rsid w:val="00E86473"/>
    <w:rsid w:val="00E871D4"/>
    <w:rsid w:val="00E87585"/>
    <w:rsid w:val="00E876AD"/>
    <w:rsid w:val="00E90257"/>
    <w:rsid w:val="00E90745"/>
    <w:rsid w:val="00E90F1F"/>
    <w:rsid w:val="00E9158A"/>
    <w:rsid w:val="00E91669"/>
    <w:rsid w:val="00E918AC"/>
    <w:rsid w:val="00E92555"/>
    <w:rsid w:val="00E92946"/>
    <w:rsid w:val="00E9358F"/>
    <w:rsid w:val="00E94F60"/>
    <w:rsid w:val="00E96EB4"/>
    <w:rsid w:val="00E97D27"/>
    <w:rsid w:val="00EA0670"/>
    <w:rsid w:val="00EA1A85"/>
    <w:rsid w:val="00EA2745"/>
    <w:rsid w:val="00EA3501"/>
    <w:rsid w:val="00EA48B4"/>
    <w:rsid w:val="00EA5167"/>
    <w:rsid w:val="00EA5DF7"/>
    <w:rsid w:val="00EA6B06"/>
    <w:rsid w:val="00EB06ED"/>
    <w:rsid w:val="00EB08F9"/>
    <w:rsid w:val="00EB1E38"/>
    <w:rsid w:val="00EB214E"/>
    <w:rsid w:val="00EB62C8"/>
    <w:rsid w:val="00EB7C0D"/>
    <w:rsid w:val="00EC006C"/>
    <w:rsid w:val="00EC068A"/>
    <w:rsid w:val="00EC10D2"/>
    <w:rsid w:val="00EC12BA"/>
    <w:rsid w:val="00EC1C93"/>
    <w:rsid w:val="00EC2911"/>
    <w:rsid w:val="00EC3EBC"/>
    <w:rsid w:val="00EC4B88"/>
    <w:rsid w:val="00EC5F7D"/>
    <w:rsid w:val="00EC6B58"/>
    <w:rsid w:val="00EC6BDF"/>
    <w:rsid w:val="00EC74DD"/>
    <w:rsid w:val="00ED0A54"/>
    <w:rsid w:val="00ED204B"/>
    <w:rsid w:val="00ED2A02"/>
    <w:rsid w:val="00ED39F0"/>
    <w:rsid w:val="00ED435A"/>
    <w:rsid w:val="00ED5FFF"/>
    <w:rsid w:val="00ED676C"/>
    <w:rsid w:val="00EE19BF"/>
    <w:rsid w:val="00EE1A70"/>
    <w:rsid w:val="00EE44AF"/>
    <w:rsid w:val="00EE4540"/>
    <w:rsid w:val="00EE55A6"/>
    <w:rsid w:val="00EE6C57"/>
    <w:rsid w:val="00EE733A"/>
    <w:rsid w:val="00EF027D"/>
    <w:rsid w:val="00EF04C4"/>
    <w:rsid w:val="00EF0C61"/>
    <w:rsid w:val="00EF14E8"/>
    <w:rsid w:val="00EF1D19"/>
    <w:rsid w:val="00EF1EEF"/>
    <w:rsid w:val="00EF300E"/>
    <w:rsid w:val="00EF340E"/>
    <w:rsid w:val="00EF3471"/>
    <w:rsid w:val="00EF3A23"/>
    <w:rsid w:val="00EF3C95"/>
    <w:rsid w:val="00EF3DAE"/>
    <w:rsid w:val="00EF411A"/>
    <w:rsid w:val="00EF4220"/>
    <w:rsid w:val="00EF42F3"/>
    <w:rsid w:val="00EF4624"/>
    <w:rsid w:val="00EF5453"/>
    <w:rsid w:val="00EF5B22"/>
    <w:rsid w:val="00EF6187"/>
    <w:rsid w:val="00EF657D"/>
    <w:rsid w:val="00EF6EB3"/>
    <w:rsid w:val="00EF7A46"/>
    <w:rsid w:val="00F00AF6"/>
    <w:rsid w:val="00F019B5"/>
    <w:rsid w:val="00F01B93"/>
    <w:rsid w:val="00F020A1"/>
    <w:rsid w:val="00F02C1C"/>
    <w:rsid w:val="00F04019"/>
    <w:rsid w:val="00F05299"/>
    <w:rsid w:val="00F067FA"/>
    <w:rsid w:val="00F0683F"/>
    <w:rsid w:val="00F06B4F"/>
    <w:rsid w:val="00F07A24"/>
    <w:rsid w:val="00F1178C"/>
    <w:rsid w:val="00F12B7A"/>
    <w:rsid w:val="00F13285"/>
    <w:rsid w:val="00F133E6"/>
    <w:rsid w:val="00F137CE"/>
    <w:rsid w:val="00F1396F"/>
    <w:rsid w:val="00F14BAE"/>
    <w:rsid w:val="00F15451"/>
    <w:rsid w:val="00F17C25"/>
    <w:rsid w:val="00F213A0"/>
    <w:rsid w:val="00F22444"/>
    <w:rsid w:val="00F22927"/>
    <w:rsid w:val="00F241C5"/>
    <w:rsid w:val="00F243BB"/>
    <w:rsid w:val="00F24FE1"/>
    <w:rsid w:val="00F253C2"/>
    <w:rsid w:val="00F254DC"/>
    <w:rsid w:val="00F27228"/>
    <w:rsid w:val="00F3003B"/>
    <w:rsid w:val="00F3018A"/>
    <w:rsid w:val="00F30608"/>
    <w:rsid w:val="00F31088"/>
    <w:rsid w:val="00F316C6"/>
    <w:rsid w:val="00F35746"/>
    <w:rsid w:val="00F364DA"/>
    <w:rsid w:val="00F370DA"/>
    <w:rsid w:val="00F4043C"/>
    <w:rsid w:val="00F40CE6"/>
    <w:rsid w:val="00F414A0"/>
    <w:rsid w:val="00F41603"/>
    <w:rsid w:val="00F42030"/>
    <w:rsid w:val="00F4384B"/>
    <w:rsid w:val="00F44E4F"/>
    <w:rsid w:val="00F45D4C"/>
    <w:rsid w:val="00F477D0"/>
    <w:rsid w:val="00F50470"/>
    <w:rsid w:val="00F51255"/>
    <w:rsid w:val="00F52037"/>
    <w:rsid w:val="00F5422A"/>
    <w:rsid w:val="00F55374"/>
    <w:rsid w:val="00F5573C"/>
    <w:rsid w:val="00F55764"/>
    <w:rsid w:val="00F557CF"/>
    <w:rsid w:val="00F55E15"/>
    <w:rsid w:val="00F55F1B"/>
    <w:rsid w:val="00F565E6"/>
    <w:rsid w:val="00F56E8E"/>
    <w:rsid w:val="00F57AE2"/>
    <w:rsid w:val="00F605A5"/>
    <w:rsid w:val="00F617FB"/>
    <w:rsid w:val="00F6315A"/>
    <w:rsid w:val="00F632E8"/>
    <w:rsid w:val="00F645F7"/>
    <w:rsid w:val="00F64683"/>
    <w:rsid w:val="00F64867"/>
    <w:rsid w:val="00F64B02"/>
    <w:rsid w:val="00F6553C"/>
    <w:rsid w:val="00F655E6"/>
    <w:rsid w:val="00F67844"/>
    <w:rsid w:val="00F708C2"/>
    <w:rsid w:val="00F70AC2"/>
    <w:rsid w:val="00F718A2"/>
    <w:rsid w:val="00F71DDB"/>
    <w:rsid w:val="00F72529"/>
    <w:rsid w:val="00F72561"/>
    <w:rsid w:val="00F73088"/>
    <w:rsid w:val="00F7486D"/>
    <w:rsid w:val="00F7530B"/>
    <w:rsid w:val="00F75629"/>
    <w:rsid w:val="00F77325"/>
    <w:rsid w:val="00F77CA9"/>
    <w:rsid w:val="00F801FD"/>
    <w:rsid w:val="00F8033F"/>
    <w:rsid w:val="00F81A2F"/>
    <w:rsid w:val="00F827FF"/>
    <w:rsid w:val="00F8445B"/>
    <w:rsid w:val="00F84DC1"/>
    <w:rsid w:val="00F8677A"/>
    <w:rsid w:val="00F90639"/>
    <w:rsid w:val="00F9232D"/>
    <w:rsid w:val="00F92D8A"/>
    <w:rsid w:val="00F93F93"/>
    <w:rsid w:val="00F942B1"/>
    <w:rsid w:val="00F943DA"/>
    <w:rsid w:val="00F960D5"/>
    <w:rsid w:val="00F96807"/>
    <w:rsid w:val="00F973DE"/>
    <w:rsid w:val="00F97714"/>
    <w:rsid w:val="00F97E66"/>
    <w:rsid w:val="00FA07E5"/>
    <w:rsid w:val="00FA32E4"/>
    <w:rsid w:val="00FA4351"/>
    <w:rsid w:val="00FA4823"/>
    <w:rsid w:val="00FA54C2"/>
    <w:rsid w:val="00FA6B4E"/>
    <w:rsid w:val="00FB083A"/>
    <w:rsid w:val="00FB08DF"/>
    <w:rsid w:val="00FB0A16"/>
    <w:rsid w:val="00FB129F"/>
    <w:rsid w:val="00FB22F2"/>
    <w:rsid w:val="00FB287E"/>
    <w:rsid w:val="00FB2C38"/>
    <w:rsid w:val="00FB347D"/>
    <w:rsid w:val="00FB35A5"/>
    <w:rsid w:val="00FB4095"/>
    <w:rsid w:val="00FB5625"/>
    <w:rsid w:val="00FB5673"/>
    <w:rsid w:val="00FB6534"/>
    <w:rsid w:val="00FB6EC7"/>
    <w:rsid w:val="00FB78B3"/>
    <w:rsid w:val="00FC1E23"/>
    <w:rsid w:val="00FC312E"/>
    <w:rsid w:val="00FC406D"/>
    <w:rsid w:val="00FC415E"/>
    <w:rsid w:val="00FC7CBA"/>
    <w:rsid w:val="00FD0CD7"/>
    <w:rsid w:val="00FD21CA"/>
    <w:rsid w:val="00FD3697"/>
    <w:rsid w:val="00FD3C37"/>
    <w:rsid w:val="00FD3E53"/>
    <w:rsid w:val="00FD4913"/>
    <w:rsid w:val="00FD5A1A"/>
    <w:rsid w:val="00FD5F38"/>
    <w:rsid w:val="00FD619F"/>
    <w:rsid w:val="00FD6368"/>
    <w:rsid w:val="00FD673F"/>
    <w:rsid w:val="00FD7F8C"/>
    <w:rsid w:val="00FE03AB"/>
    <w:rsid w:val="00FE20FE"/>
    <w:rsid w:val="00FE3EC4"/>
    <w:rsid w:val="00FE3ED6"/>
    <w:rsid w:val="00FE4BC4"/>
    <w:rsid w:val="00FE595F"/>
    <w:rsid w:val="00FE6539"/>
    <w:rsid w:val="00FE6562"/>
    <w:rsid w:val="00FE6E34"/>
    <w:rsid w:val="00FF03DF"/>
    <w:rsid w:val="00FF054C"/>
    <w:rsid w:val="00FF0668"/>
    <w:rsid w:val="00FF0DFE"/>
    <w:rsid w:val="00FF1D1B"/>
    <w:rsid w:val="00FF1F3A"/>
    <w:rsid w:val="00FF29B3"/>
    <w:rsid w:val="00FF3725"/>
    <w:rsid w:val="00FF48DF"/>
    <w:rsid w:val="00FF49D9"/>
    <w:rsid w:val="00FF67EB"/>
    <w:rsid w:val="00FF76E6"/>
    <w:rsid w:val="102B7FD3"/>
    <w:rsid w:val="17B5BB52"/>
    <w:rsid w:val="181D05BD"/>
    <w:rsid w:val="3CDB8798"/>
    <w:rsid w:val="5A897C86"/>
    <w:rsid w:val="6BC62EE9"/>
    <w:rsid w:val="6DE1B9CF"/>
    <w:rsid w:val="72AF5B76"/>
    <w:rsid w:val="73C78907"/>
    <w:rsid w:val="7DDA3F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5D9B17"/>
  <w15:chartTrackingRefBased/>
  <w15:docId w15:val="{C95CE1FD-B875-4C0C-A0D1-406CD7690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795"/>
    <w:rPr>
      <w:sz w:val="24"/>
      <w:szCs w:val="24"/>
      <w:lang w:val="en-GB" w:eastAsia="en-US"/>
    </w:rPr>
  </w:style>
  <w:style w:type="paragraph" w:styleId="Heading1">
    <w:name w:val="heading 1"/>
    <w:basedOn w:val="Normal"/>
    <w:next w:val="Normal"/>
    <w:link w:val="Heading1Char"/>
    <w:uiPriority w:val="9"/>
    <w:qFormat/>
    <w:rsid w:val="00923795"/>
    <w:pPr>
      <w:keepNext/>
      <w:jc w:val="center"/>
      <w:outlineLvl w:val="0"/>
    </w:pPr>
    <w:rPr>
      <w:rFonts w:ascii="Arial" w:eastAsia="MS Gothic" w:hAnsi="Arial"/>
    </w:rPr>
  </w:style>
  <w:style w:type="paragraph" w:styleId="Heading2">
    <w:name w:val="heading 2"/>
    <w:basedOn w:val="Normal"/>
    <w:next w:val="Normal"/>
    <w:link w:val="Heading2Char"/>
    <w:uiPriority w:val="9"/>
    <w:qFormat/>
    <w:rsid w:val="00923795"/>
    <w:pPr>
      <w:keepNext/>
      <w:outlineLvl w:val="1"/>
    </w:pPr>
    <w:rPr>
      <w:rFonts w:ascii="Arial" w:eastAsia="MS Gothic" w:hAnsi="Arial"/>
    </w:rPr>
  </w:style>
  <w:style w:type="paragraph" w:styleId="Heading3">
    <w:name w:val="heading 3"/>
    <w:basedOn w:val="Normal"/>
    <w:link w:val="Heading3Char"/>
    <w:uiPriority w:val="9"/>
    <w:qFormat/>
    <w:rsid w:val="00923795"/>
    <w:pPr>
      <w:tabs>
        <w:tab w:val="left" w:pos="720"/>
      </w:tabs>
      <w:spacing w:after="240"/>
      <w:outlineLvl w:val="2"/>
    </w:pPr>
    <w:rPr>
      <w:rFonts w:ascii="Arial" w:eastAsia="MS Gothic" w:hAnsi="Arial"/>
    </w:rPr>
  </w:style>
  <w:style w:type="paragraph" w:styleId="Heading4">
    <w:name w:val="heading 4"/>
    <w:basedOn w:val="Normal"/>
    <w:next w:val="Normal"/>
    <w:link w:val="Heading4Char"/>
    <w:uiPriority w:val="9"/>
    <w:qFormat/>
    <w:rsid w:val="00923795"/>
    <w:pPr>
      <w:keepNext/>
      <w:spacing w:before="60"/>
      <w:jc w:val="center"/>
      <w:outlineLvl w:val="3"/>
    </w:pPr>
    <w:rPr>
      <w:b/>
      <w:bCs/>
    </w:rPr>
  </w:style>
  <w:style w:type="paragraph" w:styleId="Heading5">
    <w:name w:val="heading 5"/>
    <w:basedOn w:val="Normal"/>
    <w:link w:val="Heading5Char"/>
    <w:uiPriority w:val="9"/>
    <w:qFormat/>
    <w:rsid w:val="00923795"/>
    <w:pPr>
      <w:tabs>
        <w:tab w:val="num" w:pos="3600"/>
      </w:tabs>
      <w:spacing w:after="240"/>
      <w:ind w:left="3600" w:hanging="720"/>
      <w:outlineLvl w:val="4"/>
    </w:pPr>
    <w:rPr>
      <w:rFonts w:ascii="Arial" w:eastAsia="MS Gothic" w:hAnsi="Arial"/>
    </w:rPr>
  </w:style>
  <w:style w:type="paragraph" w:styleId="Heading6">
    <w:name w:val="heading 6"/>
    <w:basedOn w:val="Normal"/>
    <w:next w:val="Normal"/>
    <w:link w:val="Heading6Char"/>
    <w:uiPriority w:val="9"/>
    <w:qFormat/>
    <w:rsid w:val="00923795"/>
    <w:pPr>
      <w:keepNext/>
      <w:spacing w:before="60"/>
      <w:ind w:left="360"/>
      <w:outlineLvl w:val="5"/>
    </w:pPr>
    <w:rPr>
      <w:b/>
      <w:bCs/>
    </w:rPr>
  </w:style>
  <w:style w:type="paragraph" w:styleId="Heading7">
    <w:name w:val="heading 7"/>
    <w:basedOn w:val="Normal"/>
    <w:next w:val="Normal"/>
    <w:link w:val="Heading7Char"/>
    <w:uiPriority w:val="9"/>
    <w:qFormat/>
    <w:rsid w:val="00923795"/>
    <w:pPr>
      <w:keepNext/>
      <w:spacing w:before="60"/>
      <w:ind w:left="360"/>
      <w:outlineLvl w:val="6"/>
    </w:pPr>
  </w:style>
  <w:style w:type="paragraph" w:styleId="Heading8">
    <w:name w:val="heading 8"/>
    <w:basedOn w:val="Normal"/>
    <w:next w:val="Normal"/>
    <w:link w:val="Heading8Char"/>
    <w:uiPriority w:val="9"/>
    <w:qFormat/>
    <w:rsid w:val="00923795"/>
    <w:pPr>
      <w:keepNext/>
      <w:spacing w:before="60"/>
      <w:outlineLvl w:val="7"/>
    </w:pPr>
  </w:style>
  <w:style w:type="paragraph" w:styleId="Heading9">
    <w:name w:val="heading 9"/>
    <w:basedOn w:val="Normal"/>
    <w:next w:val="Normal"/>
    <w:semiHidden/>
    <w:unhideWhenUsed/>
    <w:qFormat/>
    <w:locked/>
    <w:rsid w:val="004C2E33"/>
    <w:pPr>
      <w:spacing w:before="240" w:after="60"/>
      <w:outlineLvl w:val="8"/>
    </w:pPr>
    <w:rPr>
      <w:rFonts w:ascii="Cambria" w:eastAsia="SimSu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gHead1">
    <w:name w:val="RegHead1"/>
    <w:basedOn w:val="Normal"/>
    <w:next w:val="RegHead2"/>
    <w:rsid w:val="004C2E33"/>
    <w:pPr>
      <w:keepNext/>
      <w:numPr>
        <w:numId w:val="3"/>
      </w:numPr>
      <w:spacing w:before="180"/>
      <w:jc w:val="center"/>
    </w:pPr>
    <w:rPr>
      <w:b/>
      <w:sz w:val="28"/>
    </w:rPr>
  </w:style>
  <w:style w:type="paragraph" w:customStyle="1" w:styleId="RegHead2">
    <w:name w:val="RegHead2"/>
    <w:basedOn w:val="Normal"/>
    <w:next w:val="RegHead3"/>
    <w:rsid w:val="004C2E33"/>
    <w:pPr>
      <w:keepNext/>
      <w:numPr>
        <w:ilvl w:val="1"/>
        <w:numId w:val="3"/>
      </w:numPr>
      <w:spacing w:before="180"/>
      <w:jc w:val="center"/>
    </w:pPr>
    <w:rPr>
      <w:b/>
    </w:rPr>
  </w:style>
  <w:style w:type="paragraph" w:styleId="Header">
    <w:name w:val="header"/>
    <w:basedOn w:val="Normal"/>
    <w:rsid w:val="004C2E33"/>
    <w:pPr>
      <w:tabs>
        <w:tab w:val="center" w:pos="4320"/>
        <w:tab w:val="right" w:pos="8640"/>
      </w:tabs>
    </w:pPr>
  </w:style>
  <w:style w:type="paragraph" w:styleId="Footer">
    <w:name w:val="footer"/>
    <w:basedOn w:val="Normal"/>
    <w:rsid w:val="004C2E33"/>
    <w:pPr>
      <w:tabs>
        <w:tab w:val="center" w:pos="4320"/>
        <w:tab w:val="right" w:pos="8640"/>
      </w:tabs>
    </w:pPr>
  </w:style>
  <w:style w:type="character" w:styleId="PageNumber">
    <w:name w:val="page number"/>
    <w:basedOn w:val="DefaultParagraphFont"/>
    <w:rsid w:val="004C2E33"/>
  </w:style>
  <w:style w:type="paragraph" w:styleId="TOC3">
    <w:name w:val="toc 3"/>
    <w:basedOn w:val="Normal"/>
    <w:next w:val="Normal"/>
    <w:autoRedefine/>
    <w:semiHidden/>
    <w:rsid w:val="004C2E33"/>
    <w:pPr>
      <w:numPr>
        <w:ilvl w:val="2"/>
        <w:numId w:val="1"/>
      </w:numPr>
      <w:tabs>
        <w:tab w:val="left" w:leader="dot" w:pos="6803"/>
        <w:tab w:val="center" w:pos="7795"/>
        <w:tab w:val="center" w:pos="9071"/>
      </w:tabs>
      <w:spacing w:before="180"/>
    </w:pPr>
  </w:style>
  <w:style w:type="paragraph" w:styleId="TOC2">
    <w:name w:val="toc 2"/>
    <w:basedOn w:val="Normal"/>
    <w:next w:val="Normal"/>
    <w:autoRedefine/>
    <w:semiHidden/>
    <w:rsid w:val="004C2E33"/>
    <w:pPr>
      <w:numPr>
        <w:ilvl w:val="1"/>
        <w:numId w:val="1"/>
      </w:numPr>
      <w:tabs>
        <w:tab w:val="left" w:leader="dot" w:pos="6803"/>
        <w:tab w:val="center" w:pos="7795"/>
        <w:tab w:val="center" w:pos="9071"/>
      </w:tabs>
      <w:spacing w:before="180"/>
    </w:pPr>
  </w:style>
  <w:style w:type="paragraph" w:customStyle="1" w:styleId="HeadLevel3">
    <w:name w:val="HeadLevel3"/>
    <w:basedOn w:val="Normal"/>
    <w:autoRedefine/>
    <w:rsid w:val="004C2E33"/>
    <w:pPr>
      <w:jc w:val="center"/>
    </w:pPr>
    <w:rPr>
      <w:b/>
      <w:bCs/>
    </w:rPr>
  </w:style>
  <w:style w:type="paragraph" w:styleId="TOC1">
    <w:name w:val="toc 1"/>
    <w:basedOn w:val="Normal"/>
    <w:next w:val="Normal"/>
    <w:autoRedefine/>
    <w:semiHidden/>
    <w:rsid w:val="004C2E33"/>
    <w:pPr>
      <w:numPr>
        <w:numId w:val="1"/>
      </w:numPr>
      <w:tabs>
        <w:tab w:val="left" w:leader="dot" w:pos="6803"/>
        <w:tab w:val="center" w:pos="7795"/>
        <w:tab w:val="center" w:pos="9071"/>
      </w:tabs>
      <w:spacing w:before="180"/>
    </w:pPr>
    <w:rPr>
      <w:caps/>
    </w:rPr>
  </w:style>
  <w:style w:type="paragraph" w:styleId="FootnoteText">
    <w:name w:val="footnote text"/>
    <w:basedOn w:val="Normal"/>
    <w:semiHidden/>
    <w:rsid w:val="004C2E33"/>
    <w:pPr>
      <w:ind w:left="113" w:hanging="113"/>
    </w:pPr>
    <w:rPr>
      <w:sz w:val="20"/>
    </w:rPr>
  </w:style>
  <w:style w:type="paragraph" w:customStyle="1" w:styleId="RegHead3">
    <w:name w:val="RegHead3"/>
    <w:basedOn w:val="Normal"/>
    <w:next w:val="Normal"/>
    <w:rsid w:val="004C2E33"/>
    <w:pPr>
      <w:numPr>
        <w:ilvl w:val="2"/>
        <w:numId w:val="3"/>
      </w:numPr>
      <w:spacing w:before="180"/>
      <w:jc w:val="center"/>
    </w:pPr>
    <w:rPr>
      <w:u w:val="single"/>
    </w:rPr>
  </w:style>
  <w:style w:type="character" w:styleId="FootnoteReference">
    <w:name w:val="footnote reference"/>
    <w:semiHidden/>
    <w:rsid w:val="004C2E33"/>
    <w:rPr>
      <w:vertAlign w:val="superscript"/>
    </w:rPr>
  </w:style>
  <w:style w:type="paragraph" w:styleId="BalloonText">
    <w:name w:val="Balloon Text"/>
    <w:basedOn w:val="Normal"/>
    <w:semiHidden/>
    <w:rsid w:val="004C2E33"/>
    <w:rPr>
      <w:rFonts w:ascii="Tahoma" w:hAnsi="Tahoma" w:cs="Tahoma"/>
      <w:sz w:val="16"/>
      <w:szCs w:val="16"/>
    </w:rPr>
  </w:style>
  <w:style w:type="table" w:styleId="TableGrid">
    <w:name w:val="Table Grid"/>
    <w:basedOn w:val="TableNormal"/>
    <w:uiPriority w:val="39"/>
    <w:rsid w:val="007E7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7E74AF"/>
    <w:rPr>
      <w:sz w:val="16"/>
      <w:szCs w:val="16"/>
    </w:rPr>
  </w:style>
  <w:style w:type="paragraph" w:styleId="CommentText">
    <w:name w:val="annotation text"/>
    <w:basedOn w:val="Normal"/>
    <w:link w:val="CommentTextChar"/>
    <w:semiHidden/>
    <w:rsid w:val="007E74AF"/>
    <w:rPr>
      <w:sz w:val="20"/>
    </w:rPr>
  </w:style>
  <w:style w:type="paragraph" w:styleId="CommentSubject">
    <w:name w:val="annotation subject"/>
    <w:basedOn w:val="CommentText"/>
    <w:next w:val="CommentText"/>
    <w:semiHidden/>
    <w:rsid w:val="00B8313A"/>
    <w:rPr>
      <w:b/>
      <w:bCs/>
    </w:rPr>
  </w:style>
  <w:style w:type="paragraph" w:customStyle="1" w:styleId="AgendaItem">
    <w:name w:val="AgendaItem"/>
    <w:basedOn w:val="Normal"/>
    <w:autoRedefine/>
    <w:rsid w:val="004C2E33"/>
    <w:rPr>
      <w:b/>
      <w:sz w:val="20"/>
    </w:rPr>
  </w:style>
  <w:style w:type="paragraph" w:customStyle="1" w:styleId="MainTitle">
    <w:name w:val="MainTitle"/>
    <w:basedOn w:val="Normal"/>
    <w:rsid w:val="004C2E33"/>
    <w:pPr>
      <w:jc w:val="center"/>
    </w:pPr>
    <w:rPr>
      <w:b/>
      <w:sz w:val="28"/>
    </w:rPr>
  </w:style>
  <w:style w:type="paragraph" w:customStyle="1" w:styleId="NoteSecretariat">
    <w:name w:val="NoteSecretariat"/>
    <w:basedOn w:val="Normal"/>
    <w:rsid w:val="004C2E33"/>
    <w:pPr>
      <w:jc w:val="center"/>
    </w:pPr>
    <w:rPr>
      <w:b/>
    </w:rPr>
  </w:style>
  <w:style w:type="paragraph" w:customStyle="1" w:styleId="FootnoteTable">
    <w:name w:val="FootnoteTable"/>
    <w:rsid w:val="004C2E33"/>
    <w:pPr>
      <w:numPr>
        <w:numId w:val="2"/>
      </w:numPr>
      <w:tabs>
        <w:tab w:val="clear" w:pos="360"/>
      </w:tabs>
    </w:pPr>
    <w:rPr>
      <w:sz w:val="16"/>
      <w:lang w:val="en-GB" w:eastAsia="en-US"/>
    </w:rPr>
  </w:style>
  <w:style w:type="character" w:styleId="Hyperlink">
    <w:name w:val="Hyperlink"/>
    <w:rsid w:val="004C2E33"/>
    <w:rPr>
      <w:color w:val="0000FF"/>
      <w:u w:val="single"/>
    </w:rPr>
  </w:style>
  <w:style w:type="character" w:styleId="FollowedHyperlink">
    <w:name w:val="FollowedHyperlink"/>
    <w:rsid w:val="007E74AF"/>
    <w:rPr>
      <w:color w:val="800080"/>
      <w:u w:val="single"/>
    </w:rPr>
  </w:style>
  <w:style w:type="paragraph" w:customStyle="1" w:styleId="AnnexTitle">
    <w:name w:val="AnnexTitle"/>
    <w:basedOn w:val="Normal"/>
    <w:rsid w:val="00063D3B"/>
    <w:pPr>
      <w:keepNext/>
      <w:pageBreakBefore/>
      <w:jc w:val="center"/>
    </w:pPr>
    <w:rPr>
      <w:rFonts w:ascii="Arial" w:hAnsi="Arial"/>
      <w:b/>
    </w:rPr>
  </w:style>
  <w:style w:type="paragraph" w:customStyle="1" w:styleId="AnnexIntroText">
    <w:name w:val="AnnexIntroText"/>
    <w:basedOn w:val="Normal"/>
    <w:rsid w:val="00E079F9"/>
    <w:pPr>
      <w:keepNext/>
      <w:spacing w:before="120" w:after="120"/>
    </w:pPr>
    <w:rPr>
      <w:rFonts w:ascii="Arial" w:hAnsi="Arial"/>
      <w:b/>
      <w:sz w:val="20"/>
    </w:rPr>
  </w:style>
  <w:style w:type="paragraph" w:customStyle="1" w:styleId="SectionTitle">
    <w:name w:val="SectionTitle"/>
    <w:basedOn w:val="Normal"/>
    <w:rsid w:val="0060600D"/>
    <w:pPr>
      <w:keepNext/>
      <w:numPr>
        <w:numId w:val="4"/>
      </w:numPr>
      <w:spacing w:before="120" w:after="120"/>
      <w:jc w:val="center"/>
    </w:pPr>
    <w:rPr>
      <w:rFonts w:ascii="Arial" w:hAnsi="Arial" w:cs="Arial"/>
      <w:b/>
      <w:bCs/>
      <w:smallCaps/>
      <w:sz w:val="20"/>
    </w:rPr>
  </w:style>
  <w:style w:type="paragraph" w:customStyle="1" w:styleId="AddRows">
    <w:name w:val="AddRows"/>
    <w:basedOn w:val="Normal"/>
    <w:rsid w:val="0047470D"/>
    <w:pPr>
      <w:spacing w:before="60" w:after="60"/>
    </w:pPr>
    <w:rPr>
      <w:rFonts w:ascii="Arial" w:hAnsi="Arial" w:cs="Arial"/>
      <w:i/>
      <w:sz w:val="20"/>
      <w:szCs w:val="18"/>
    </w:rPr>
  </w:style>
  <w:style w:type="paragraph" w:customStyle="1" w:styleId="FooterForm">
    <w:name w:val="FooterForm"/>
    <w:basedOn w:val="Footer"/>
    <w:rsid w:val="00CE5ED0"/>
    <w:pPr>
      <w:spacing w:before="180"/>
    </w:pPr>
  </w:style>
  <w:style w:type="paragraph" w:customStyle="1" w:styleId="SubSectionTitle">
    <w:name w:val="SubSectionTitle"/>
    <w:basedOn w:val="Normal"/>
    <w:link w:val="SubSectionTitleChar"/>
    <w:rsid w:val="00FD5F38"/>
    <w:pPr>
      <w:keepNext/>
      <w:keepLines/>
      <w:numPr>
        <w:ilvl w:val="1"/>
        <w:numId w:val="4"/>
      </w:numPr>
      <w:tabs>
        <w:tab w:val="clear" w:pos="0"/>
        <w:tab w:val="num" w:pos="397"/>
      </w:tabs>
      <w:spacing w:before="120" w:after="120"/>
      <w:ind w:left="397" w:hanging="340"/>
    </w:pPr>
    <w:rPr>
      <w:rFonts w:ascii="Arial" w:hAnsi="Arial" w:cs="Arial"/>
      <w:b/>
      <w:bCs/>
      <w:iCs/>
      <w:sz w:val="20"/>
    </w:rPr>
  </w:style>
  <w:style w:type="character" w:customStyle="1" w:styleId="SubSectionTitleChar">
    <w:name w:val="SubSectionTitle Char"/>
    <w:link w:val="SubSectionTitle"/>
    <w:rsid w:val="00FD5F38"/>
    <w:rPr>
      <w:rFonts w:ascii="Arial" w:hAnsi="Arial" w:cs="Arial"/>
      <w:b/>
      <w:bCs/>
      <w:iCs/>
      <w:szCs w:val="24"/>
      <w:lang w:val="en-GB" w:eastAsia="en-US"/>
    </w:rPr>
  </w:style>
  <w:style w:type="paragraph" w:customStyle="1" w:styleId="SymbolForm">
    <w:name w:val="SymbolForm"/>
    <w:basedOn w:val="Normal"/>
    <w:rsid w:val="00CD75CB"/>
    <w:pPr>
      <w:jc w:val="right"/>
    </w:pPr>
    <w:rPr>
      <w:rFonts w:ascii="Arial" w:hAnsi="Arial" w:cs="Arial"/>
      <w:b/>
      <w:bCs/>
    </w:rPr>
  </w:style>
  <w:style w:type="paragraph" w:customStyle="1" w:styleId="TitleForm">
    <w:name w:val="TitleForm"/>
    <w:basedOn w:val="Normal"/>
    <w:rsid w:val="00CD75CB"/>
    <w:pPr>
      <w:ind w:left="1077"/>
      <w:jc w:val="center"/>
    </w:pPr>
    <w:rPr>
      <w:rFonts w:ascii="Arial" w:hAnsi="Arial" w:cs="Arial"/>
      <w:b/>
    </w:rPr>
  </w:style>
  <w:style w:type="paragraph" w:customStyle="1" w:styleId="LeftCellTickBox">
    <w:name w:val="LeftCellTickBox"/>
    <w:basedOn w:val="Normal"/>
    <w:rsid w:val="009D45AB"/>
    <w:pPr>
      <w:keepNext/>
      <w:spacing w:before="60" w:after="60"/>
      <w:ind w:left="57"/>
      <w:jc w:val="center"/>
    </w:pPr>
    <w:rPr>
      <w:rFonts w:ascii="Arial" w:hAnsi="Arial"/>
      <w:bCs/>
      <w:sz w:val="20"/>
    </w:rPr>
  </w:style>
  <w:style w:type="paragraph" w:customStyle="1" w:styleId="ParaTickBox">
    <w:name w:val="ParaTickBox"/>
    <w:basedOn w:val="Normal"/>
    <w:link w:val="ParaTickBoxChar"/>
    <w:rsid w:val="007D7C6A"/>
    <w:pPr>
      <w:tabs>
        <w:tab w:val="left" w:pos="510"/>
      </w:tabs>
      <w:spacing w:before="60" w:after="60"/>
      <w:ind w:left="511" w:hanging="454"/>
    </w:pPr>
    <w:rPr>
      <w:rFonts w:ascii="Arial" w:hAnsi="Arial" w:cs="Arial"/>
      <w:sz w:val="20"/>
      <w:szCs w:val="18"/>
    </w:rPr>
  </w:style>
  <w:style w:type="paragraph" w:customStyle="1" w:styleId="EnumaratedItem">
    <w:name w:val="EnumaratedItem"/>
    <w:basedOn w:val="Normal"/>
    <w:autoRedefine/>
    <w:rsid w:val="00D02FF1"/>
    <w:pPr>
      <w:keepNext/>
      <w:widowControl w:val="0"/>
      <w:spacing w:before="120" w:after="120"/>
      <w:ind w:left="57"/>
    </w:pPr>
    <w:rPr>
      <w:rFonts w:ascii="Segoe UI" w:hAnsi="Segoe UI" w:cs="Segoe UI"/>
      <w:b/>
      <w:color w:val="374151"/>
      <w:sz w:val="20"/>
    </w:rPr>
  </w:style>
  <w:style w:type="paragraph" w:customStyle="1" w:styleId="RegLeftInstructionCell">
    <w:name w:val="RegLeftInstructionCell"/>
    <w:basedOn w:val="Normal"/>
    <w:link w:val="RegLeftInstructionCellChar"/>
    <w:rsid w:val="00FB2C38"/>
    <w:pPr>
      <w:spacing w:before="120" w:after="120"/>
      <w:ind w:left="57"/>
    </w:pPr>
    <w:rPr>
      <w:rFonts w:ascii="Arial" w:hAnsi="Arial" w:cs="Arial"/>
      <w:b/>
      <w:sz w:val="20"/>
      <w:szCs w:val="18"/>
    </w:rPr>
  </w:style>
  <w:style w:type="paragraph" w:customStyle="1" w:styleId="RegTypePara">
    <w:name w:val="RegTypePara"/>
    <w:basedOn w:val="Normal"/>
    <w:link w:val="RegTypeParaChar"/>
    <w:rsid w:val="00D2655A"/>
    <w:pPr>
      <w:spacing w:before="120"/>
      <w:ind w:left="57"/>
    </w:pPr>
    <w:rPr>
      <w:rFonts w:ascii="Arial" w:hAnsi="Arial" w:cs="Arial"/>
      <w:sz w:val="20"/>
      <w:szCs w:val="18"/>
    </w:rPr>
  </w:style>
  <w:style w:type="paragraph" w:customStyle="1" w:styleId="RegInstructionText">
    <w:name w:val="RegInstructionText"/>
    <w:basedOn w:val="Normal"/>
    <w:link w:val="RegInstructionTextChar"/>
    <w:rsid w:val="00985CFF"/>
    <w:pPr>
      <w:tabs>
        <w:tab w:val="left" w:pos="510"/>
      </w:tabs>
      <w:spacing w:before="60" w:after="60"/>
      <w:ind w:left="57"/>
    </w:pPr>
    <w:rPr>
      <w:rFonts w:ascii="Arial" w:hAnsi="Arial" w:cs="Arial"/>
      <w:i/>
      <w:sz w:val="20"/>
      <w:szCs w:val="18"/>
    </w:rPr>
  </w:style>
  <w:style w:type="character" w:customStyle="1" w:styleId="RegInstructionTextChar">
    <w:name w:val="RegInstructionText Char"/>
    <w:link w:val="RegInstructionText"/>
    <w:rsid w:val="00985CFF"/>
    <w:rPr>
      <w:rFonts w:ascii="Arial" w:hAnsi="Arial" w:cs="Arial"/>
      <w:i/>
      <w:szCs w:val="18"/>
      <w:lang w:val="en-GB" w:eastAsia="de-DE" w:bidi="ar-SA"/>
    </w:rPr>
  </w:style>
  <w:style w:type="paragraph" w:customStyle="1" w:styleId="HistoryBoxTitle">
    <w:name w:val="HistoryBoxTitle"/>
    <w:basedOn w:val="Heading4"/>
    <w:rsid w:val="007976A1"/>
    <w:pPr>
      <w:spacing w:before="0"/>
    </w:pPr>
    <w:rPr>
      <w:sz w:val="18"/>
      <w:szCs w:val="18"/>
    </w:rPr>
  </w:style>
  <w:style w:type="paragraph" w:customStyle="1" w:styleId="FooterF">
    <w:name w:val="FooterF"/>
    <w:basedOn w:val="Footer"/>
    <w:rsid w:val="009D1725"/>
    <w:pPr>
      <w:tabs>
        <w:tab w:val="clear" w:pos="4320"/>
        <w:tab w:val="clear" w:pos="8640"/>
        <w:tab w:val="right" w:pos="9639"/>
      </w:tabs>
      <w:ind w:right="-1"/>
    </w:pPr>
    <w:rPr>
      <w:rFonts w:ascii="Arial" w:hAnsi="Arial" w:cs="Arial"/>
      <w:b/>
      <w:lang w:val="en-US"/>
    </w:rPr>
  </w:style>
  <w:style w:type="paragraph" w:customStyle="1" w:styleId="RegFormPara">
    <w:name w:val="RegFormPara"/>
    <w:basedOn w:val="Normal"/>
    <w:link w:val="RegFormParaChar"/>
    <w:rsid w:val="00447578"/>
    <w:pPr>
      <w:tabs>
        <w:tab w:val="left" w:pos="510"/>
      </w:tabs>
      <w:spacing w:before="60" w:after="60"/>
      <w:ind w:left="57"/>
    </w:pPr>
    <w:rPr>
      <w:rFonts w:ascii="Arial" w:hAnsi="Arial" w:cs="Arial"/>
      <w:sz w:val="20"/>
      <w:szCs w:val="18"/>
    </w:rPr>
  </w:style>
  <w:style w:type="paragraph" w:customStyle="1" w:styleId="SecondLevelParaTickBox">
    <w:name w:val="SecondLevelParaTickBox"/>
    <w:basedOn w:val="ParaTickBox"/>
    <w:rsid w:val="00D53EA0"/>
    <w:pPr>
      <w:keepLines/>
      <w:tabs>
        <w:tab w:val="clear" w:pos="510"/>
        <w:tab w:val="left" w:pos="794"/>
      </w:tabs>
      <w:ind w:left="794"/>
    </w:pPr>
  </w:style>
  <w:style w:type="paragraph" w:customStyle="1" w:styleId="BulletedItem">
    <w:name w:val="BulletedItem"/>
    <w:basedOn w:val="EnumaratedItem"/>
    <w:rsid w:val="00B67A6E"/>
    <w:pPr>
      <w:keepNext w:val="0"/>
      <w:numPr>
        <w:numId w:val="5"/>
      </w:numPr>
      <w:ind w:left="681" w:hanging="397"/>
    </w:pPr>
  </w:style>
  <w:style w:type="paragraph" w:customStyle="1" w:styleId="autofill">
    <w:name w:val="autofill"/>
    <w:basedOn w:val="Normal"/>
    <w:rsid w:val="00213404"/>
    <w:pPr>
      <w:jc w:val="center"/>
    </w:pPr>
    <w:rPr>
      <w:rFonts w:ascii="Arial" w:hAnsi="Arial" w:cs="Arial"/>
      <w:b/>
      <w:bCs/>
      <w:i/>
      <w:iCs/>
      <w:color w:val="808080"/>
      <w:sz w:val="20"/>
    </w:rPr>
  </w:style>
  <w:style w:type="paragraph" w:customStyle="1" w:styleId="OutlineNumb">
    <w:name w:val="OutlineNumb"/>
    <w:basedOn w:val="EnumaratedItem"/>
    <w:autoRedefine/>
    <w:rsid w:val="00762D17"/>
    <w:pPr>
      <w:keepNext w:val="0"/>
      <w:numPr>
        <w:numId w:val="6"/>
      </w:numPr>
      <w:ind w:left="738" w:hanging="454"/>
    </w:pPr>
  </w:style>
  <w:style w:type="character" w:customStyle="1" w:styleId="RegTypeParaChar">
    <w:name w:val="RegTypePara Char"/>
    <w:link w:val="RegTypePara"/>
    <w:rsid w:val="008F2907"/>
    <w:rPr>
      <w:rFonts w:ascii="Arial" w:hAnsi="Arial" w:cs="Arial"/>
      <w:szCs w:val="18"/>
      <w:lang w:val="en-GB" w:eastAsia="de-DE" w:bidi="ar-SA"/>
    </w:rPr>
  </w:style>
  <w:style w:type="paragraph" w:customStyle="1" w:styleId="StyleEnumaratedItemBold">
    <w:name w:val="Style EnumaratedItem + Bold"/>
    <w:basedOn w:val="EnumaratedItem"/>
    <w:rsid w:val="00654B4F"/>
    <w:rPr>
      <w:b w:val="0"/>
    </w:rPr>
  </w:style>
  <w:style w:type="paragraph" w:customStyle="1" w:styleId="FootnoteForm">
    <w:name w:val="FootnoteForm"/>
    <w:basedOn w:val="FootnoteText"/>
    <w:rsid w:val="005B6825"/>
    <w:pPr>
      <w:spacing w:before="180"/>
    </w:pPr>
    <w:rPr>
      <w:rFonts w:ascii="Arial" w:hAnsi="Arial" w:cs="Arial"/>
      <w:sz w:val="17"/>
      <w:szCs w:val="17"/>
      <w:lang w:val="de-DE"/>
    </w:rPr>
  </w:style>
  <w:style w:type="paragraph" w:customStyle="1" w:styleId="RegInstrBox">
    <w:name w:val="RegInstrBox"/>
    <w:basedOn w:val="RegInstructionText"/>
    <w:rsid w:val="005601CF"/>
    <w:pPr>
      <w:keepNext/>
    </w:pPr>
  </w:style>
  <w:style w:type="paragraph" w:customStyle="1" w:styleId="OutL1">
    <w:name w:val="OutL1"/>
    <w:basedOn w:val="RegFormPara"/>
    <w:rsid w:val="0050251D"/>
    <w:pPr>
      <w:tabs>
        <w:tab w:val="clear" w:pos="510"/>
        <w:tab w:val="left" w:pos="284"/>
      </w:tabs>
      <w:ind w:left="284" w:hanging="227"/>
    </w:pPr>
    <w:rPr>
      <w:b/>
    </w:rPr>
  </w:style>
  <w:style w:type="paragraph" w:customStyle="1" w:styleId="OutL2">
    <w:name w:val="OutL2"/>
    <w:basedOn w:val="RegFormPara"/>
    <w:rsid w:val="0050251D"/>
    <w:pPr>
      <w:tabs>
        <w:tab w:val="clear" w:pos="510"/>
        <w:tab w:val="left" w:pos="340"/>
      </w:tabs>
      <w:ind w:left="737" w:hanging="567"/>
    </w:pPr>
    <w:rPr>
      <w:b/>
    </w:rPr>
  </w:style>
  <w:style w:type="paragraph" w:customStyle="1" w:styleId="OutL3">
    <w:name w:val="OutL3"/>
    <w:basedOn w:val="RegFormPara"/>
    <w:rsid w:val="0050251D"/>
    <w:pPr>
      <w:tabs>
        <w:tab w:val="clear" w:pos="510"/>
        <w:tab w:val="left" w:pos="227"/>
      </w:tabs>
      <w:ind w:left="738" w:hanging="454"/>
    </w:pPr>
  </w:style>
  <w:style w:type="paragraph" w:customStyle="1" w:styleId="OutL4">
    <w:name w:val="OutL4"/>
    <w:basedOn w:val="RegFormPara"/>
    <w:rsid w:val="0050251D"/>
    <w:pPr>
      <w:tabs>
        <w:tab w:val="clear" w:pos="510"/>
        <w:tab w:val="left" w:pos="964"/>
      </w:tabs>
      <w:ind w:left="964" w:hanging="227"/>
    </w:pPr>
  </w:style>
  <w:style w:type="paragraph" w:customStyle="1" w:styleId="OutL5">
    <w:name w:val="OutL5"/>
    <w:basedOn w:val="Normal"/>
    <w:rsid w:val="0050251D"/>
    <w:pPr>
      <w:tabs>
        <w:tab w:val="left" w:pos="1134"/>
      </w:tabs>
      <w:ind w:left="1191" w:hanging="227"/>
    </w:pPr>
    <w:rPr>
      <w:rFonts w:ascii="Arial" w:hAnsi="Arial" w:cs="Arial"/>
      <w:sz w:val="20"/>
    </w:rPr>
  </w:style>
  <w:style w:type="paragraph" w:customStyle="1" w:styleId="SDMPara">
    <w:name w:val="SDMPara"/>
    <w:basedOn w:val="Normal"/>
    <w:rsid w:val="000F589B"/>
    <w:pPr>
      <w:numPr>
        <w:numId w:val="8"/>
      </w:numPr>
      <w:spacing w:before="180"/>
      <w:jc w:val="both"/>
    </w:pPr>
    <w:rPr>
      <w:rFonts w:ascii="Arial" w:hAnsi="Arial" w:cs="Arial"/>
      <w:szCs w:val="22"/>
    </w:rPr>
  </w:style>
  <w:style w:type="paragraph" w:customStyle="1" w:styleId="SDMSubPara1">
    <w:name w:val="SDMSubPara1"/>
    <w:basedOn w:val="Normal"/>
    <w:rsid w:val="000F589B"/>
    <w:pPr>
      <w:numPr>
        <w:ilvl w:val="1"/>
        <w:numId w:val="8"/>
      </w:numPr>
      <w:spacing w:before="180"/>
      <w:jc w:val="both"/>
    </w:pPr>
    <w:rPr>
      <w:rFonts w:ascii="Arial" w:hAnsi="Arial" w:cs="Arial"/>
      <w:szCs w:val="22"/>
    </w:rPr>
  </w:style>
  <w:style w:type="paragraph" w:customStyle="1" w:styleId="SDMSubPara2">
    <w:name w:val="SDMSubPara2"/>
    <w:basedOn w:val="Normal"/>
    <w:rsid w:val="000F589B"/>
    <w:pPr>
      <w:numPr>
        <w:ilvl w:val="2"/>
        <w:numId w:val="8"/>
      </w:numPr>
      <w:spacing w:before="180"/>
      <w:jc w:val="both"/>
    </w:pPr>
    <w:rPr>
      <w:rFonts w:ascii="Arial" w:hAnsi="Arial" w:cs="Arial"/>
      <w:szCs w:val="22"/>
    </w:rPr>
  </w:style>
  <w:style w:type="paragraph" w:customStyle="1" w:styleId="SDMDocInfoText">
    <w:name w:val="SDMDocInfoText"/>
    <w:basedOn w:val="Normal"/>
    <w:link w:val="SDMDocInfoTextChar"/>
    <w:rsid w:val="000F589B"/>
    <w:pPr>
      <w:keepLines/>
      <w:numPr>
        <w:numId w:val="9"/>
      </w:numPr>
      <w:spacing w:before="80" w:after="80"/>
      <w:jc w:val="both"/>
    </w:pPr>
    <w:rPr>
      <w:rFonts w:ascii="Arial" w:hAnsi="Arial" w:cs="Arial"/>
      <w:sz w:val="20"/>
    </w:rPr>
  </w:style>
  <w:style w:type="character" w:customStyle="1" w:styleId="SDMDocInfoTextChar">
    <w:name w:val="SDMDocInfoText Char"/>
    <w:link w:val="SDMDocInfoText"/>
    <w:rsid w:val="000F589B"/>
    <w:rPr>
      <w:rFonts w:ascii="Arial" w:hAnsi="Arial" w:cs="Arial"/>
      <w:szCs w:val="24"/>
      <w:lang w:val="en-GB" w:eastAsia="en-US"/>
    </w:rPr>
  </w:style>
  <w:style w:type="paragraph" w:customStyle="1" w:styleId="SDMDocInfoTitle">
    <w:name w:val="SDMDocInfoTitle"/>
    <w:basedOn w:val="Normal"/>
    <w:rsid w:val="000F589B"/>
    <w:pPr>
      <w:keepNext/>
      <w:keepLines/>
      <w:spacing w:before="480" w:after="240"/>
      <w:jc w:val="center"/>
    </w:pPr>
    <w:rPr>
      <w:rFonts w:ascii="Arial" w:hAnsi="Arial" w:cs="Arial"/>
      <w:b/>
      <w:szCs w:val="22"/>
    </w:rPr>
  </w:style>
  <w:style w:type="paragraph" w:customStyle="1" w:styleId="SDMSubPara3">
    <w:name w:val="SDMSubPara3"/>
    <w:basedOn w:val="Normal"/>
    <w:rsid w:val="000F589B"/>
    <w:pPr>
      <w:numPr>
        <w:ilvl w:val="3"/>
        <w:numId w:val="8"/>
      </w:numPr>
      <w:spacing w:before="180"/>
      <w:ind w:left="2721" w:hanging="595"/>
      <w:jc w:val="both"/>
    </w:pPr>
    <w:rPr>
      <w:rFonts w:ascii="Arial" w:hAnsi="Arial"/>
    </w:rPr>
  </w:style>
  <w:style w:type="paragraph" w:customStyle="1" w:styleId="SDMSubPara4">
    <w:name w:val="SDMSubPara4"/>
    <w:basedOn w:val="Normal"/>
    <w:rsid w:val="000F589B"/>
    <w:pPr>
      <w:numPr>
        <w:ilvl w:val="4"/>
        <w:numId w:val="8"/>
      </w:numPr>
      <w:spacing w:before="180"/>
      <w:jc w:val="both"/>
    </w:pPr>
    <w:rPr>
      <w:rFonts w:ascii="Arial" w:hAnsi="Arial"/>
    </w:rPr>
  </w:style>
  <w:style w:type="paragraph" w:customStyle="1" w:styleId="SDMDocInfoHeadRow">
    <w:name w:val="SDMDocInfoHeadRow"/>
    <w:basedOn w:val="Normal"/>
    <w:rsid w:val="000F589B"/>
    <w:pPr>
      <w:keepNext/>
      <w:keepLines/>
      <w:jc w:val="both"/>
    </w:pPr>
    <w:rPr>
      <w:rFonts w:ascii="Arial" w:hAnsi="Arial" w:cs="Arial"/>
      <w:i/>
      <w:sz w:val="16"/>
      <w:szCs w:val="16"/>
    </w:rPr>
  </w:style>
  <w:style w:type="numbering" w:customStyle="1" w:styleId="SDMParaList">
    <w:name w:val="SDMParaList"/>
    <w:rsid w:val="000F589B"/>
    <w:pPr>
      <w:numPr>
        <w:numId w:val="7"/>
      </w:numPr>
    </w:pPr>
  </w:style>
  <w:style w:type="numbering" w:customStyle="1" w:styleId="SDMDocInfoTextBullets">
    <w:name w:val="SDMDocInfoTextBullets"/>
    <w:uiPriority w:val="99"/>
    <w:rsid w:val="000F589B"/>
    <w:pPr>
      <w:numPr>
        <w:numId w:val="9"/>
      </w:numPr>
    </w:pPr>
  </w:style>
  <w:style w:type="character" w:customStyle="1" w:styleId="Heading1Char">
    <w:name w:val="Heading 1 Char"/>
    <w:link w:val="Heading1"/>
    <w:uiPriority w:val="9"/>
    <w:rsid w:val="00923795"/>
    <w:rPr>
      <w:rFonts w:ascii="Arial" w:eastAsia="MS Gothic" w:hAnsi="Arial"/>
      <w:sz w:val="24"/>
      <w:szCs w:val="24"/>
      <w:lang w:eastAsia="en-US"/>
    </w:rPr>
  </w:style>
  <w:style w:type="character" w:customStyle="1" w:styleId="Heading2Char">
    <w:name w:val="Heading 2 Char"/>
    <w:link w:val="Heading2"/>
    <w:uiPriority w:val="9"/>
    <w:rsid w:val="00923795"/>
    <w:rPr>
      <w:rFonts w:ascii="Arial" w:eastAsia="MS Gothic" w:hAnsi="Arial"/>
      <w:sz w:val="24"/>
      <w:szCs w:val="24"/>
      <w:lang w:eastAsia="en-US"/>
    </w:rPr>
  </w:style>
  <w:style w:type="character" w:customStyle="1" w:styleId="Heading3Char">
    <w:name w:val="Heading 3 Char"/>
    <w:link w:val="Heading3"/>
    <w:uiPriority w:val="9"/>
    <w:rsid w:val="00923795"/>
    <w:rPr>
      <w:rFonts w:ascii="Arial" w:eastAsia="MS Gothic" w:hAnsi="Arial"/>
      <w:sz w:val="24"/>
      <w:szCs w:val="24"/>
      <w:lang w:eastAsia="en-US"/>
    </w:rPr>
  </w:style>
  <w:style w:type="character" w:customStyle="1" w:styleId="Heading4Char">
    <w:name w:val="Heading 4 Char"/>
    <w:link w:val="Heading4"/>
    <w:uiPriority w:val="9"/>
    <w:rsid w:val="00923795"/>
    <w:rPr>
      <w:b/>
      <w:bCs/>
      <w:sz w:val="24"/>
      <w:szCs w:val="24"/>
      <w:lang w:eastAsia="en-US"/>
    </w:rPr>
  </w:style>
  <w:style w:type="character" w:customStyle="1" w:styleId="Heading5Char">
    <w:name w:val="Heading 5 Char"/>
    <w:link w:val="Heading5"/>
    <w:uiPriority w:val="9"/>
    <w:rsid w:val="00923795"/>
    <w:rPr>
      <w:rFonts w:ascii="Arial" w:eastAsia="MS Gothic" w:hAnsi="Arial"/>
      <w:sz w:val="24"/>
      <w:szCs w:val="24"/>
      <w:lang w:eastAsia="en-US"/>
    </w:rPr>
  </w:style>
  <w:style w:type="character" w:customStyle="1" w:styleId="Heading6Char">
    <w:name w:val="Heading 6 Char"/>
    <w:link w:val="Heading6"/>
    <w:uiPriority w:val="9"/>
    <w:rsid w:val="00923795"/>
    <w:rPr>
      <w:b/>
      <w:bCs/>
      <w:sz w:val="24"/>
      <w:szCs w:val="24"/>
      <w:lang w:eastAsia="en-US"/>
    </w:rPr>
  </w:style>
  <w:style w:type="character" w:customStyle="1" w:styleId="Heading7Char">
    <w:name w:val="Heading 7 Char"/>
    <w:link w:val="Heading7"/>
    <w:uiPriority w:val="9"/>
    <w:rsid w:val="00923795"/>
    <w:rPr>
      <w:sz w:val="24"/>
      <w:szCs w:val="24"/>
      <w:lang w:eastAsia="en-US"/>
    </w:rPr>
  </w:style>
  <w:style w:type="character" w:customStyle="1" w:styleId="Heading8Char">
    <w:name w:val="Heading 8 Char"/>
    <w:link w:val="Heading8"/>
    <w:uiPriority w:val="9"/>
    <w:rsid w:val="00923795"/>
    <w:rPr>
      <w:sz w:val="24"/>
      <w:szCs w:val="24"/>
      <w:lang w:eastAsia="en-US"/>
    </w:rPr>
  </w:style>
  <w:style w:type="paragraph" w:styleId="ListParagraph">
    <w:name w:val="List Paragraph"/>
    <w:basedOn w:val="Normal"/>
    <w:uiPriority w:val="99"/>
    <w:qFormat/>
    <w:rsid w:val="00923795"/>
    <w:pPr>
      <w:spacing w:after="200" w:line="276" w:lineRule="auto"/>
      <w:ind w:left="720"/>
    </w:pPr>
    <w:rPr>
      <w:rFonts w:ascii="Calibri" w:hAnsi="Calibri" w:cs="Calibri"/>
      <w:sz w:val="22"/>
      <w:szCs w:val="22"/>
      <w:lang w:val="en-US"/>
    </w:rPr>
  </w:style>
  <w:style w:type="paragraph" w:customStyle="1" w:styleId="SDMPDDPoAPart">
    <w:name w:val="SDMPDD&amp;PoAPart"/>
    <w:basedOn w:val="Normal"/>
    <w:qFormat/>
    <w:rsid w:val="008E689C"/>
    <w:pPr>
      <w:keepNext/>
      <w:keepLines/>
      <w:numPr>
        <w:numId w:val="11"/>
      </w:numPr>
      <w:tabs>
        <w:tab w:val="left" w:pos="1729"/>
      </w:tabs>
      <w:suppressAutoHyphens/>
      <w:spacing w:before="680" w:after="320"/>
      <w:ind w:left="1707" w:right="709" w:hanging="1707"/>
      <w:jc w:val="both"/>
      <w:outlineLvl w:val="0"/>
    </w:pPr>
    <w:rPr>
      <w:rFonts w:ascii="Arial" w:eastAsia="Times New Roman" w:hAnsi="Arial" w:cs="Arial"/>
      <w:b/>
      <w:sz w:val="28"/>
      <w:lang w:eastAsia="de-DE"/>
    </w:rPr>
  </w:style>
  <w:style w:type="paragraph" w:customStyle="1" w:styleId="SDMPDDPoASection">
    <w:name w:val="SDMPDD&amp;PoASection"/>
    <w:basedOn w:val="Normal"/>
    <w:qFormat/>
    <w:rsid w:val="005D0B42"/>
    <w:pPr>
      <w:keepNext/>
      <w:keepLines/>
      <w:numPr>
        <w:ilvl w:val="1"/>
        <w:numId w:val="11"/>
      </w:numPr>
      <w:tabs>
        <w:tab w:val="left" w:pos="1729"/>
      </w:tabs>
      <w:suppressAutoHyphens/>
      <w:spacing w:before="240" w:after="60"/>
      <w:jc w:val="both"/>
      <w:outlineLvl w:val="1"/>
    </w:pPr>
    <w:rPr>
      <w:rFonts w:ascii="Arial" w:eastAsia="Times New Roman" w:hAnsi="Arial" w:cs="Arial"/>
      <w:b/>
      <w:lang w:eastAsia="de-DE"/>
    </w:rPr>
  </w:style>
  <w:style w:type="numbering" w:customStyle="1" w:styleId="SDMPDDPoASectionList">
    <w:name w:val="SDMPDD&amp;PoASectionList"/>
    <w:uiPriority w:val="99"/>
    <w:rsid w:val="006B206F"/>
    <w:pPr>
      <w:numPr>
        <w:numId w:val="10"/>
      </w:numPr>
    </w:pPr>
  </w:style>
  <w:style w:type="paragraph" w:customStyle="1" w:styleId="SDMPDDPoASubSection1">
    <w:name w:val="SDMPDD&amp;PoASubSection1"/>
    <w:basedOn w:val="Normal"/>
    <w:qFormat/>
    <w:rsid w:val="006B206F"/>
    <w:pPr>
      <w:keepNext/>
      <w:keepLines/>
      <w:numPr>
        <w:ilvl w:val="2"/>
        <w:numId w:val="11"/>
      </w:numPr>
      <w:tabs>
        <w:tab w:val="left" w:pos="1474"/>
      </w:tabs>
      <w:suppressAutoHyphens/>
      <w:spacing w:before="240" w:after="60"/>
      <w:jc w:val="both"/>
      <w:outlineLvl w:val="2"/>
    </w:pPr>
    <w:rPr>
      <w:rFonts w:ascii="Arial" w:hAnsi="Arial" w:cs="Arial"/>
      <w:b/>
      <w:sz w:val="22"/>
      <w:lang w:eastAsia="de-DE"/>
    </w:rPr>
  </w:style>
  <w:style w:type="paragraph" w:customStyle="1" w:styleId="SDMPDDPoASubSection2">
    <w:name w:val="SDMPDD&amp;PoASubSection2"/>
    <w:basedOn w:val="Normal"/>
    <w:qFormat/>
    <w:rsid w:val="006B206F"/>
    <w:pPr>
      <w:keepNext/>
      <w:keepLines/>
      <w:numPr>
        <w:ilvl w:val="3"/>
        <w:numId w:val="11"/>
      </w:numPr>
      <w:tabs>
        <w:tab w:val="left" w:pos="1474"/>
      </w:tabs>
      <w:suppressAutoHyphens/>
      <w:spacing w:before="240" w:after="60"/>
      <w:jc w:val="both"/>
      <w:outlineLvl w:val="3"/>
    </w:pPr>
    <w:rPr>
      <w:rFonts w:ascii="Arial" w:eastAsia="Times New Roman" w:hAnsi="Arial" w:cs="Arial"/>
      <w:b/>
      <w:sz w:val="22"/>
      <w:lang w:eastAsia="de-DE"/>
    </w:rPr>
  </w:style>
  <w:style w:type="paragraph" w:customStyle="1" w:styleId="SDMPDDPoASubSection3">
    <w:name w:val="SDMPDD&amp;PoASubSection3"/>
    <w:basedOn w:val="SDMPDDPoASubSection2"/>
    <w:qFormat/>
    <w:rsid w:val="006B206F"/>
    <w:pPr>
      <w:numPr>
        <w:ilvl w:val="4"/>
      </w:numPr>
    </w:pPr>
  </w:style>
  <w:style w:type="paragraph" w:customStyle="1" w:styleId="SDMHead1">
    <w:name w:val="SDMHead1"/>
    <w:basedOn w:val="Normal"/>
    <w:link w:val="SDMHead1Char"/>
    <w:rsid w:val="002E155A"/>
    <w:pPr>
      <w:keepNext/>
      <w:keepLines/>
      <w:numPr>
        <w:numId w:val="12"/>
      </w:numPr>
      <w:suppressAutoHyphens/>
      <w:spacing w:before="240" w:after="60"/>
      <w:jc w:val="both"/>
      <w:outlineLvl w:val="0"/>
    </w:pPr>
    <w:rPr>
      <w:rFonts w:ascii="Arial" w:eastAsia="Times New Roman" w:hAnsi="Arial" w:cs="Arial"/>
      <w:b/>
      <w:sz w:val="32"/>
      <w:szCs w:val="32"/>
      <w:lang w:eastAsia="de-DE"/>
    </w:rPr>
  </w:style>
  <w:style w:type="character" w:customStyle="1" w:styleId="SDMHead1Char">
    <w:name w:val="SDMHead1 Char"/>
    <w:link w:val="SDMHead1"/>
    <w:rsid w:val="002E155A"/>
    <w:rPr>
      <w:rFonts w:ascii="Arial" w:eastAsia="Times New Roman" w:hAnsi="Arial" w:cs="Arial"/>
      <w:b/>
      <w:sz w:val="32"/>
      <w:szCs w:val="32"/>
      <w:lang w:val="en-GB" w:eastAsia="de-DE"/>
    </w:rPr>
  </w:style>
  <w:style w:type="paragraph" w:customStyle="1" w:styleId="SDMHead2">
    <w:name w:val="SDMHead2"/>
    <w:basedOn w:val="Normal"/>
    <w:rsid w:val="002E155A"/>
    <w:pPr>
      <w:keepNext/>
      <w:keepLines/>
      <w:numPr>
        <w:ilvl w:val="1"/>
        <w:numId w:val="12"/>
      </w:numPr>
      <w:suppressAutoHyphens/>
      <w:spacing w:before="240" w:after="60"/>
      <w:jc w:val="both"/>
      <w:outlineLvl w:val="1"/>
    </w:pPr>
    <w:rPr>
      <w:rFonts w:ascii="Arial" w:eastAsia="Times New Roman" w:hAnsi="Arial" w:cs="Arial"/>
      <w:b/>
      <w:lang w:eastAsia="de-DE"/>
    </w:rPr>
  </w:style>
  <w:style w:type="paragraph" w:customStyle="1" w:styleId="SDMHead3">
    <w:name w:val="SDMHead3"/>
    <w:basedOn w:val="Normal"/>
    <w:rsid w:val="002E155A"/>
    <w:pPr>
      <w:keepNext/>
      <w:keepLines/>
      <w:numPr>
        <w:ilvl w:val="2"/>
        <w:numId w:val="12"/>
      </w:numPr>
      <w:suppressAutoHyphens/>
      <w:spacing w:before="240" w:after="60"/>
      <w:jc w:val="both"/>
      <w:outlineLvl w:val="2"/>
    </w:pPr>
    <w:rPr>
      <w:rFonts w:ascii="Arial" w:eastAsia="Times New Roman" w:hAnsi="Arial" w:cs="Arial"/>
      <w:b/>
      <w:sz w:val="22"/>
      <w:lang w:eastAsia="de-DE"/>
    </w:rPr>
  </w:style>
  <w:style w:type="paragraph" w:customStyle="1" w:styleId="SDMHead4">
    <w:name w:val="SDMHead4"/>
    <w:basedOn w:val="Normal"/>
    <w:rsid w:val="002E155A"/>
    <w:pPr>
      <w:keepNext/>
      <w:keepLines/>
      <w:numPr>
        <w:ilvl w:val="3"/>
        <w:numId w:val="12"/>
      </w:numPr>
      <w:suppressAutoHyphens/>
      <w:spacing w:before="240" w:after="60"/>
      <w:jc w:val="both"/>
      <w:outlineLvl w:val="3"/>
    </w:pPr>
    <w:rPr>
      <w:rFonts w:ascii="Arial" w:eastAsia="Times New Roman" w:hAnsi="Arial" w:cs="Arial"/>
      <w:b/>
      <w:sz w:val="22"/>
      <w:lang w:eastAsia="de-DE"/>
    </w:rPr>
  </w:style>
  <w:style w:type="paragraph" w:customStyle="1" w:styleId="SDMHead5">
    <w:name w:val="SDMHead5"/>
    <w:basedOn w:val="Normal"/>
    <w:rsid w:val="002E155A"/>
    <w:pPr>
      <w:keepNext/>
      <w:keepLines/>
      <w:numPr>
        <w:ilvl w:val="4"/>
        <w:numId w:val="12"/>
      </w:numPr>
      <w:suppressAutoHyphens/>
      <w:spacing w:before="240" w:after="60"/>
      <w:jc w:val="both"/>
      <w:outlineLvl w:val="4"/>
    </w:pPr>
    <w:rPr>
      <w:rFonts w:ascii="Arial" w:eastAsia="Times New Roman" w:hAnsi="Arial" w:cs="Arial"/>
      <w:b/>
      <w:sz w:val="22"/>
      <w:lang w:eastAsia="de-DE"/>
    </w:rPr>
  </w:style>
  <w:style w:type="numbering" w:customStyle="1" w:styleId="SDMHeadList">
    <w:name w:val="SDMHeadList"/>
    <w:uiPriority w:val="99"/>
    <w:rsid w:val="002E155A"/>
    <w:pPr>
      <w:numPr>
        <w:numId w:val="12"/>
      </w:numPr>
    </w:pPr>
  </w:style>
  <w:style w:type="character" w:styleId="PlaceholderText">
    <w:name w:val="Placeholder Text"/>
    <w:basedOn w:val="DefaultParagraphFont"/>
    <w:uiPriority w:val="99"/>
    <w:semiHidden/>
    <w:rsid w:val="008E353B"/>
    <w:rPr>
      <w:color w:val="808080"/>
    </w:rPr>
  </w:style>
  <w:style w:type="paragraph" w:customStyle="1" w:styleId="RegSectionLevel1">
    <w:name w:val="RegSectionLevel1"/>
    <w:basedOn w:val="Normal"/>
    <w:rsid w:val="00467AAB"/>
    <w:pPr>
      <w:keepNext/>
      <w:numPr>
        <w:ilvl w:val="1"/>
        <w:numId w:val="13"/>
      </w:numPr>
      <w:spacing w:before="120"/>
      <w:jc w:val="both"/>
      <w:outlineLvl w:val="0"/>
    </w:pPr>
    <w:rPr>
      <w:rFonts w:ascii="Arial" w:hAnsi="Arial"/>
      <w:b/>
      <w:sz w:val="22"/>
      <w:szCs w:val="20"/>
    </w:rPr>
  </w:style>
  <w:style w:type="paragraph" w:customStyle="1" w:styleId="RegSectionLevel2">
    <w:name w:val="RegSectionLevel2"/>
    <w:basedOn w:val="Normal"/>
    <w:rsid w:val="00467AAB"/>
    <w:pPr>
      <w:keepNext/>
      <w:numPr>
        <w:ilvl w:val="2"/>
        <w:numId w:val="13"/>
      </w:numPr>
      <w:jc w:val="both"/>
    </w:pPr>
    <w:rPr>
      <w:rFonts w:ascii="Arial" w:eastAsia="Times New Roman" w:hAnsi="Arial"/>
      <w:b/>
      <w:sz w:val="22"/>
      <w:szCs w:val="22"/>
      <w:lang w:eastAsia="de-DE"/>
    </w:rPr>
  </w:style>
  <w:style w:type="paragraph" w:customStyle="1" w:styleId="RegSectionLevel3">
    <w:name w:val="RegSectionLevel3"/>
    <w:basedOn w:val="Normal"/>
    <w:rsid w:val="00467AAB"/>
    <w:pPr>
      <w:keepNext/>
      <w:numPr>
        <w:ilvl w:val="3"/>
        <w:numId w:val="13"/>
      </w:numPr>
      <w:autoSpaceDE w:val="0"/>
      <w:autoSpaceDN w:val="0"/>
      <w:adjustRightInd w:val="0"/>
      <w:jc w:val="both"/>
    </w:pPr>
    <w:rPr>
      <w:rFonts w:ascii="Arial" w:eastAsia="Times New Roman" w:hAnsi="Arial"/>
      <w:b/>
      <w:bCs/>
      <w:sz w:val="22"/>
      <w:szCs w:val="22"/>
      <w:lang w:val="en-US" w:eastAsia="de-DE"/>
    </w:rPr>
  </w:style>
  <w:style w:type="paragraph" w:customStyle="1" w:styleId="RegSectionLevel4">
    <w:name w:val="RegSectionLevel4"/>
    <w:basedOn w:val="Normal"/>
    <w:rsid w:val="00467AAB"/>
    <w:pPr>
      <w:keepNext/>
      <w:numPr>
        <w:ilvl w:val="4"/>
        <w:numId w:val="13"/>
      </w:numPr>
      <w:tabs>
        <w:tab w:val="num" w:pos="360"/>
      </w:tabs>
      <w:spacing w:after="120"/>
      <w:jc w:val="both"/>
    </w:pPr>
    <w:rPr>
      <w:rFonts w:ascii="Arial" w:hAnsi="Arial"/>
      <w:b/>
      <w:sz w:val="22"/>
      <w:szCs w:val="20"/>
      <w:lang w:eastAsia="de-DE"/>
    </w:rPr>
  </w:style>
  <w:style w:type="paragraph" w:customStyle="1" w:styleId="RegSectionLevel5">
    <w:name w:val="RegSectionLevel5"/>
    <w:basedOn w:val="Normal"/>
    <w:rsid w:val="00467AAB"/>
    <w:pPr>
      <w:keepNext/>
      <w:numPr>
        <w:ilvl w:val="5"/>
        <w:numId w:val="13"/>
      </w:numPr>
      <w:tabs>
        <w:tab w:val="num" w:pos="360"/>
      </w:tabs>
      <w:spacing w:after="120"/>
      <w:jc w:val="both"/>
    </w:pPr>
    <w:rPr>
      <w:rFonts w:ascii="Arial" w:hAnsi="Arial"/>
      <w:b/>
      <w:sz w:val="22"/>
      <w:szCs w:val="20"/>
      <w:lang w:eastAsia="de-DE"/>
    </w:rPr>
  </w:style>
  <w:style w:type="paragraph" w:customStyle="1" w:styleId="RegSectionLevel6">
    <w:name w:val="RegSectionLevel6"/>
    <w:basedOn w:val="Normal"/>
    <w:rsid w:val="00467AAB"/>
    <w:pPr>
      <w:keepNext/>
      <w:numPr>
        <w:ilvl w:val="6"/>
        <w:numId w:val="13"/>
      </w:numPr>
      <w:tabs>
        <w:tab w:val="num" w:pos="360"/>
      </w:tabs>
      <w:spacing w:after="120"/>
      <w:ind w:left="0" w:firstLine="0"/>
      <w:jc w:val="both"/>
    </w:pPr>
    <w:rPr>
      <w:rFonts w:ascii="Arial" w:hAnsi="Arial"/>
      <w:b/>
      <w:sz w:val="22"/>
      <w:szCs w:val="20"/>
      <w:lang w:eastAsia="de-DE"/>
    </w:rPr>
  </w:style>
  <w:style w:type="paragraph" w:customStyle="1" w:styleId="RegSectionLevel7">
    <w:name w:val="RegSectionLevel7"/>
    <w:basedOn w:val="Normal"/>
    <w:rsid w:val="00467AAB"/>
    <w:pPr>
      <w:keepNext/>
      <w:numPr>
        <w:ilvl w:val="7"/>
        <w:numId w:val="13"/>
      </w:numPr>
      <w:tabs>
        <w:tab w:val="num" w:pos="360"/>
      </w:tabs>
      <w:spacing w:after="120"/>
      <w:jc w:val="both"/>
    </w:pPr>
    <w:rPr>
      <w:rFonts w:ascii="Arial" w:hAnsi="Arial"/>
      <w:b/>
      <w:sz w:val="22"/>
      <w:szCs w:val="20"/>
      <w:lang w:eastAsia="de-DE"/>
    </w:rPr>
  </w:style>
  <w:style w:type="paragraph" w:customStyle="1" w:styleId="RegSectionLevel8">
    <w:name w:val="RegSectionLevel8"/>
    <w:basedOn w:val="Normal"/>
    <w:rsid w:val="00467AAB"/>
    <w:pPr>
      <w:keepNext/>
      <w:numPr>
        <w:ilvl w:val="8"/>
        <w:numId w:val="13"/>
      </w:numPr>
      <w:tabs>
        <w:tab w:val="num" w:pos="360"/>
      </w:tabs>
      <w:spacing w:after="120"/>
      <w:jc w:val="both"/>
    </w:pPr>
    <w:rPr>
      <w:rFonts w:ascii="Arial" w:hAnsi="Arial"/>
      <w:b/>
      <w:sz w:val="22"/>
      <w:szCs w:val="20"/>
      <w:lang w:eastAsia="de-DE"/>
    </w:rPr>
  </w:style>
  <w:style w:type="paragraph" w:customStyle="1" w:styleId="PartTitleBox">
    <w:name w:val="PartTitleBox"/>
    <w:basedOn w:val="Normal"/>
    <w:rsid w:val="00467AAB"/>
    <w:pPr>
      <w:keepNext/>
      <w:keepLines/>
      <w:numPr>
        <w:numId w:val="13"/>
      </w:numPr>
      <w:pBdr>
        <w:top w:val="single" w:sz="4" w:space="1" w:color="auto"/>
        <w:left w:val="single" w:sz="4" w:space="1" w:color="auto"/>
        <w:bottom w:val="single" w:sz="4" w:space="1" w:color="auto"/>
        <w:right w:val="single" w:sz="4" w:space="1" w:color="auto"/>
      </w:pBdr>
      <w:shd w:val="clear" w:color="auto" w:fill="D9D9D9"/>
      <w:tabs>
        <w:tab w:val="num" w:pos="360"/>
      </w:tabs>
      <w:ind w:right="57"/>
      <w:jc w:val="center"/>
      <w:outlineLvl w:val="0"/>
    </w:pPr>
    <w:rPr>
      <w:rFonts w:ascii="Times New Roman Bold" w:eastAsia="Times New Roman" w:hAnsi="Times New Roman Bold"/>
      <w:b/>
      <w:sz w:val="22"/>
      <w:szCs w:val="20"/>
      <w:u w:val="dash"/>
      <w:lang w:eastAsia="de-DE"/>
    </w:rPr>
  </w:style>
  <w:style w:type="paragraph" w:customStyle="1" w:styleId="SDMTableBoxParaNumbered">
    <w:name w:val="SDMTable&amp;BoxParaNumbered"/>
    <w:basedOn w:val="Normal"/>
    <w:qFormat/>
    <w:rsid w:val="00597662"/>
    <w:pPr>
      <w:numPr>
        <w:numId w:val="14"/>
      </w:numPr>
    </w:pPr>
    <w:rPr>
      <w:rFonts w:ascii="Arial" w:eastAsia="Times New Roman" w:hAnsi="Arial"/>
      <w:sz w:val="20"/>
      <w:szCs w:val="20"/>
      <w:lang w:eastAsia="de-DE"/>
    </w:rPr>
  </w:style>
  <w:style w:type="numbering" w:customStyle="1" w:styleId="SDMTableBoxParaNumberedList">
    <w:name w:val="SDMTable&amp;BoxParaNumberedList"/>
    <w:rsid w:val="00597662"/>
    <w:pPr>
      <w:numPr>
        <w:numId w:val="14"/>
      </w:numPr>
    </w:pPr>
  </w:style>
  <w:style w:type="paragraph" w:styleId="Caption">
    <w:name w:val="caption"/>
    <w:basedOn w:val="Normal"/>
    <w:next w:val="Normal"/>
    <w:unhideWhenUsed/>
    <w:qFormat/>
    <w:locked/>
    <w:rsid w:val="00BD6D6B"/>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000E86"/>
    <w:rPr>
      <w:szCs w:val="24"/>
      <w:lang w:val="en-GB" w:eastAsia="en-US"/>
    </w:rPr>
  </w:style>
  <w:style w:type="paragraph" w:styleId="Revision">
    <w:name w:val="Revision"/>
    <w:hidden/>
    <w:uiPriority w:val="99"/>
    <w:semiHidden/>
    <w:rsid w:val="006206C6"/>
    <w:rPr>
      <w:sz w:val="24"/>
      <w:szCs w:val="24"/>
      <w:lang w:val="en-GB" w:eastAsia="en-US"/>
    </w:rPr>
  </w:style>
  <w:style w:type="character" w:customStyle="1" w:styleId="RegLeftInstructionCellChar">
    <w:name w:val="RegLeftInstructionCell Char"/>
    <w:link w:val="RegLeftInstructionCell"/>
    <w:rsid w:val="00A91E9D"/>
    <w:rPr>
      <w:rFonts w:ascii="Arial" w:hAnsi="Arial" w:cs="Arial"/>
      <w:b/>
      <w:szCs w:val="18"/>
      <w:lang w:val="en-GB" w:eastAsia="en-US"/>
    </w:rPr>
  </w:style>
  <w:style w:type="character" w:customStyle="1" w:styleId="RegFormParaChar">
    <w:name w:val="RegFormPara Char"/>
    <w:link w:val="RegFormPara"/>
    <w:rsid w:val="00A91E9D"/>
    <w:rPr>
      <w:rFonts w:ascii="Arial" w:hAnsi="Arial" w:cs="Arial"/>
      <w:szCs w:val="18"/>
      <w:lang w:val="en-GB" w:eastAsia="en-US"/>
    </w:rPr>
  </w:style>
  <w:style w:type="character" w:customStyle="1" w:styleId="ParaTickBoxChar">
    <w:name w:val="ParaTickBox Char"/>
    <w:link w:val="ParaTickBox"/>
    <w:rsid w:val="0089093D"/>
    <w:rPr>
      <w:rFonts w:ascii="Arial" w:hAnsi="Arial" w:cs="Arial"/>
      <w:szCs w:val="18"/>
      <w:lang w:val="en-GB" w:eastAsia="en-US"/>
    </w:rPr>
  </w:style>
  <w:style w:type="paragraph" w:styleId="BodyText3">
    <w:name w:val="Body Text 3"/>
    <w:basedOn w:val="Normal"/>
    <w:link w:val="BodyText3Char"/>
    <w:rsid w:val="00B9175E"/>
    <w:rPr>
      <w:rFonts w:ascii="Arial" w:eastAsia="Times New Roman" w:hAnsi="Arial"/>
      <w:bCs/>
      <w:sz w:val="22"/>
      <w:szCs w:val="20"/>
    </w:rPr>
  </w:style>
  <w:style w:type="character" w:customStyle="1" w:styleId="BodyText3Char">
    <w:name w:val="Body Text 3 Char"/>
    <w:basedOn w:val="DefaultParagraphFont"/>
    <w:link w:val="BodyText3"/>
    <w:rsid w:val="00B9175E"/>
    <w:rPr>
      <w:rFonts w:ascii="Arial" w:eastAsia="Times New Roman" w:hAnsi="Arial"/>
      <w:bCs/>
      <w:sz w:val="22"/>
      <w:lang w:val="en-GB" w:eastAsia="en-US"/>
    </w:rPr>
  </w:style>
  <w:style w:type="paragraph" w:customStyle="1" w:styleId="RegFormParaEnum">
    <w:name w:val="RegFormParaEnum"/>
    <w:basedOn w:val="RegFormPara"/>
    <w:qFormat/>
    <w:rsid w:val="004C77C9"/>
    <w:pPr>
      <w:numPr>
        <w:numId w:val="24"/>
      </w:numPr>
      <w:tabs>
        <w:tab w:val="clear" w:pos="510"/>
      </w:tabs>
      <w:ind w:right="201"/>
    </w:pPr>
    <w:rPr>
      <w:rFonts w:eastAsia="Times New Roman"/>
      <w:lang w:eastAsia="de-DE"/>
    </w:rPr>
  </w:style>
  <w:style w:type="numbering" w:customStyle="1" w:styleId="RegFormParaEnumList">
    <w:name w:val="RegFormParaEnumList"/>
    <w:rsid w:val="004C77C9"/>
    <w:pPr>
      <w:numPr>
        <w:numId w:val="23"/>
      </w:numPr>
    </w:pPr>
  </w:style>
  <w:style w:type="character" w:styleId="UnresolvedMention">
    <w:name w:val="Unresolved Mention"/>
    <w:basedOn w:val="DefaultParagraphFont"/>
    <w:uiPriority w:val="99"/>
    <w:semiHidden/>
    <w:unhideWhenUsed/>
    <w:rsid w:val="00DE2E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34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919761AD6F45A2874D83F4C074DE1B"/>
        <w:category>
          <w:name w:val="General"/>
          <w:gallery w:val="placeholder"/>
        </w:category>
        <w:types>
          <w:type w:val="bbPlcHdr"/>
        </w:types>
        <w:behaviors>
          <w:behavior w:val="content"/>
        </w:behaviors>
        <w:guid w:val="{339CB6C6-29CF-4C87-BD6E-A212BFB5642C}"/>
      </w:docPartPr>
      <w:docPartBody>
        <w:p w:rsidR="00B93165" w:rsidRDefault="0054717B" w:rsidP="0054717B">
          <w:pPr>
            <w:pStyle w:val="73919761AD6F45A2874D83F4C074DE1B1"/>
          </w:pPr>
          <w:r w:rsidRPr="00197FA6">
            <w:rPr>
              <w:rStyle w:val="PlaceholderText"/>
            </w:rPr>
            <w:t>Choose an item.</w:t>
          </w:r>
        </w:p>
      </w:docPartBody>
    </w:docPart>
    <w:docPart>
      <w:docPartPr>
        <w:name w:val="4909E0D592D445FC86536D0768C321B8"/>
        <w:category>
          <w:name w:val="General"/>
          <w:gallery w:val="placeholder"/>
        </w:category>
        <w:types>
          <w:type w:val="bbPlcHdr"/>
        </w:types>
        <w:behaviors>
          <w:behavior w:val="content"/>
        </w:behaviors>
        <w:guid w:val="{23357A57-A076-4334-870F-4A48BB4B5DAC}"/>
      </w:docPartPr>
      <w:docPartBody>
        <w:p w:rsidR="00EF736A" w:rsidRDefault="002C0B86" w:rsidP="002C0B86">
          <w:pPr>
            <w:pStyle w:val="4909E0D592D445FC86536D0768C321B8"/>
          </w:pPr>
          <w:r w:rsidRPr="00EC7711">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A94"/>
    <w:rsid w:val="000004CE"/>
    <w:rsid w:val="00033126"/>
    <w:rsid w:val="000460DF"/>
    <w:rsid w:val="000B7587"/>
    <w:rsid w:val="001214AF"/>
    <w:rsid w:val="001473E1"/>
    <w:rsid w:val="00182B41"/>
    <w:rsid w:val="001A7C9F"/>
    <w:rsid w:val="001C7379"/>
    <w:rsid w:val="00200142"/>
    <w:rsid w:val="00203238"/>
    <w:rsid w:val="00212A78"/>
    <w:rsid w:val="002757D6"/>
    <w:rsid w:val="002C0B86"/>
    <w:rsid w:val="00302C90"/>
    <w:rsid w:val="003B59BC"/>
    <w:rsid w:val="003C1EBE"/>
    <w:rsid w:val="003C32A0"/>
    <w:rsid w:val="004C7225"/>
    <w:rsid w:val="004D38CC"/>
    <w:rsid w:val="0054717B"/>
    <w:rsid w:val="00586B9E"/>
    <w:rsid w:val="005C3A23"/>
    <w:rsid w:val="00602847"/>
    <w:rsid w:val="0069355B"/>
    <w:rsid w:val="006B523D"/>
    <w:rsid w:val="00713A94"/>
    <w:rsid w:val="007A291C"/>
    <w:rsid w:val="008D2325"/>
    <w:rsid w:val="00932577"/>
    <w:rsid w:val="00945874"/>
    <w:rsid w:val="00956578"/>
    <w:rsid w:val="00986928"/>
    <w:rsid w:val="009C45F2"/>
    <w:rsid w:val="00AC7CF2"/>
    <w:rsid w:val="00AF6D78"/>
    <w:rsid w:val="00B76ACE"/>
    <w:rsid w:val="00B93165"/>
    <w:rsid w:val="00BB73E5"/>
    <w:rsid w:val="00BE35B3"/>
    <w:rsid w:val="00C276E7"/>
    <w:rsid w:val="00C370D6"/>
    <w:rsid w:val="00CD02A9"/>
    <w:rsid w:val="00D30C38"/>
    <w:rsid w:val="00D4524D"/>
    <w:rsid w:val="00D51143"/>
    <w:rsid w:val="00D71BEE"/>
    <w:rsid w:val="00E35D8E"/>
    <w:rsid w:val="00E87B82"/>
    <w:rsid w:val="00EB62C8"/>
    <w:rsid w:val="00EC74DD"/>
    <w:rsid w:val="00EF736A"/>
    <w:rsid w:val="00FF67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0E8B4879"/>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0B86"/>
    <w:rPr>
      <w:color w:val="808080"/>
    </w:rPr>
  </w:style>
  <w:style w:type="paragraph" w:customStyle="1" w:styleId="73919761AD6F45A2874D83F4C074DE1B1">
    <w:name w:val="73919761AD6F45A2874D83F4C074DE1B1"/>
    <w:rsid w:val="0054717B"/>
    <w:pPr>
      <w:spacing w:before="120" w:after="0" w:line="240" w:lineRule="auto"/>
      <w:ind w:left="57"/>
    </w:pPr>
    <w:rPr>
      <w:rFonts w:ascii="Arial" w:eastAsia="MS Mincho" w:hAnsi="Arial" w:cs="Arial"/>
      <w:sz w:val="20"/>
      <w:szCs w:val="18"/>
      <w:lang w:val="en-GB" w:eastAsia="en-US"/>
    </w:rPr>
  </w:style>
  <w:style w:type="paragraph" w:customStyle="1" w:styleId="4909E0D592D445FC86536D0768C321B8">
    <w:name w:val="4909E0D592D445FC86536D0768C321B8"/>
    <w:rsid w:val="002C0B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d8c265a-5436-43a7-80c1-713d2827ffde"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FB6730B0802B54A9F00C78B857E1443" ma:contentTypeVersion="29" ma:contentTypeDescription="Create a new document." ma:contentTypeScope="" ma:versionID="f0e2d70dafa41b6ef69430ad12182e9a">
  <xsd:schema xmlns:xsd="http://www.w3.org/2001/XMLSchema" xmlns:xs="http://www.w3.org/2001/XMLSchema" xmlns:p="http://schemas.microsoft.com/office/2006/metadata/properties" xmlns:ns2="819ae873-75e1-413b-9d00-7af9258cf281" xmlns:ns3="eb4559c4-8463-4985-927f-f0d558bff8f0" xmlns:ns4="13d80b15-5f07-43ab-b435-85767a7dac08" targetNamespace="http://schemas.microsoft.com/office/2006/metadata/properties" ma:root="true" ma:fieldsID="c8160be1ed514a7b5e37b70fef8dac54" ns2:_="" ns3:_="" ns4:_="">
    <xsd:import namespace="819ae873-75e1-413b-9d00-7af9258cf281"/>
    <xsd:import namespace="eb4559c4-8463-4985-927f-f0d558bff8f0"/>
    <xsd:import namespace="13d80b15-5f07-43ab-b435-85767a7dac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oc_x002e_SymbolNumber"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Ready" minOccurs="0"/>
                <xsd:element ref="ns2:_Flow_SignoffStatus" minOccurs="0"/>
                <xsd:element ref="ns2:Teamleademail" minOccurs="0"/>
                <xsd:element ref="ns2:Drafter_x0028_s_x0029_" minOccurs="0"/>
                <xsd:element ref="ns2:Formatter_x0028_s_x0029_" minOccurs="0"/>
                <xsd:element ref="ns2:Status" minOccurs="0"/>
                <xsd:element ref="ns2:Approvinghostpar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ae873-75e1-413b-9d00-7af9258cf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oc_x002e_SymbolNumber" ma:index="12" nillable="true" ma:displayName="Doc. Symbol Number" ma:format="Dropdown" ma:internalName="Doc_x002e_SymbolNumber">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d8c265a-5436-43a7-80c1-713d2827ffd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Ready" ma:index="26" nillable="true" ma:displayName="Ready" ma:default="1" ma:format="Dropdown" ma:internalName="Ready">
      <xsd:simpleType>
        <xsd:restriction base="dms:Boolean"/>
      </xsd:simpleType>
    </xsd:element>
    <xsd:element name="_Flow_SignoffStatus" ma:index="27" nillable="true" ma:displayName="Sign-off status" ma:format="Dropdown" ma:internalName="_x0024_Resources_x003a_core_x002c_Signoff_Status">
      <xsd:simpleType>
        <xsd:restriction base="dms:Choice">
          <xsd:enumeration value="WIP"/>
          <xsd:enumeration value="Ready for clearance"/>
          <xsd:enumeration value="Cleared"/>
          <xsd:enumeration value="Returned"/>
        </xsd:restriction>
      </xsd:simpleType>
    </xsd:element>
    <xsd:element name="Teamleademail" ma:index="28" nillable="true" ma:displayName="Team lead(s)" ma:format="Dropdown" ma:list="UserInfo" ma:SharePointGroup="0" ma:internalName="Teamleademail">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rafter_x0028_s_x0029_" ma:index="29" nillable="true" ma:displayName="Drafter(s)" ma:format="Dropdown" ma:list="UserInfo" ma:SharePointGroup="0" ma:internalName="Drafter_x0028_s_x0029_">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ormatter_x0028_s_x0029_" ma:index="30" nillable="true" ma:displayName="Formatter(s)" ma:format="Dropdown" ma:list="UserInfo" ma:SharePointGroup="0" ma:internalName="Formatter_x0028_s_x002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31" nillable="true" ma:displayName="Status" ma:default="1" ma:format="Dropdown" ma:internalName="Status">
      <xsd:simpleType>
        <xsd:restriction base="dms:Boolean"/>
      </xsd:simpleType>
    </xsd:element>
    <xsd:element name="Approvinghostparty" ma:index="32" nillable="true" ma:displayName="Approving host party" ma:format="Dropdown" ma:internalName="Approvinghostpart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4559c4-8463-4985-927f-f0d558bff8f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1990851-a39d-4e76-9339-d9f3f2815fa8}" ma:internalName="TaxCatchAll" ma:showField="CatchAllData" ma:web="13d80b15-5f07-43ab-b435-85767a7dac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3d80b15-5f07-43ab-b435-85767a7dac0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Approvinghostparty xmlns="819ae873-75e1-413b-9d00-7af9258cf281" xsi:nil="true"/>
    <lcf76f155ced4ddcb4097134ff3c332f xmlns="819ae873-75e1-413b-9d00-7af9258cf281">
      <Terms xmlns="http://schemas.microsoft.com/office/infopath/2007/PartnerControls"/>
    </lcf76f155ced4ddcb4097134ff3c332f>
    <TaxCatchAll xmlns="eb4559c4-8463-4985-927f-f0d558bff8f0" xsi:nil="true"/>
    <Formatter_x0028_s_x0029_ xmlns="819ae873-75e1-413b-9d00-7af9258cf281">
      <UserInfo>
        <DisplayName/>
        <AccountId xsi:nil="true"/>
        <AccountType/>
      </UserInfo>
    </Formatter_x0028_s_x0029_>
    <Ready xmlns="819ae873-75e1-413b-9d00-7af9258cf281">true</Ready>
    <Doc_x002e_SymbolNumber xmlns="819ae873-75e1-413b-9d00-7af9258cf281" xsi:nil="true"/>
    <_Flow_SignoffStatus xmlns="819ae873-75e1-413b-9d00-7af9258cf281" xsi:nil="true"/>
    <Status xmlns="819ae873-75e1-413b-9d00-7af9258cf281">true</Status>
    <Teamleademail xmlns="819ae873-75e1-413b-9d00-7af9258cf281">
      <UserInfo>
        <DisplayName/>
        <AccountId xsi:nil="true"/>
        <AccountType/>
      </UserInfo>
    </Teamleademail>
    <Drafter_x0028_s_x0029_ xmlns="819ae873-75e1-413b-9d00-7af9258cf281">
      <UserInfo>
        <DisplayName/>
        <AccountId xsi:nil="true"/>
        <AccountType/>
      </UserInfo>
    </Drafter_x0028_s_x0029_>
  </documentManagement>
</p:properties>
</file>

<file path=customXml/itemProps1.xml><?xml version="1.0" encoding="utf-8"?>
<ds:datastoreItem xmlns:ds="http://schemas.openxmlformats.org/officeDocument/2006/customXml" ds:itemID="{AA9BDCCF-454F-4484-9F9F-F4F0B260D93A}"/>
</file>

<file path=customXml/itemProps2.xml><?xml version="1.0" encoding="utf-8"?>
<ds:datastoreItem xmlns:ds="http://schemas.openxmlformats.org/officeDocument/2006/customXml" ds:itemID="{F848EDF5-0B1C-4A3C-A5AA-33BC3814FBB7}"/>
</file>

<file path=customXml/itemProps3.xml><?xml version="1.0" encoding="utf-8"?>
<ds:datastoreItem xmlns:ds="http://schemas.openxmlformats.org/officeDocument/2006/customXml" ds:itemID="{AF38DADD-9EAD-4665-ADB9-22DAD99DE3D9}">
  <ds:schemaRefs>
    <ds:schemaRef ds:uri="http://schemas.microsoft.com/sharepoint/v3/contenttype/forms"/>
  </ds:schemaRefs>
</ds:datastoreItem>
</file>

<file path=customXml/itemProps4.xml><?xml version="1.0" encoding="utf-8"?>
<ds:datastoreItem xmlns:ds="http://schemas.openxmlformats.org/officeDocument/2006/customXml" ds:itemID="{94116117-3EF3-4523-A92A-E473F69CA5C6}">
  <ds:schemaRefs>
    <ds:schemaRef ds:uri="http://schemas.openxmlformats.org/officeDocument/2006/bibliography"/>
  </ds:schemaRefs>
</ds:datastoreItem>
</file>

<file path=customXml/itemProps5.xml><?xml version="1.0" encoding="utf-8"?>
<ds:datastoreItem xmlns:ds="http://schemas.openxmlformats.org/officeDocument/2006/customXml" ds:itemID="{DAFE167D-7A5C-413A-9FD4-1DBC357FC025}">
  <ds:schemaRefs>
    <ds:schemaRef ds:uri="http://schemas.microsoft.com/office/2006/metadata/properties"/>
    <ds:schemaRef ds:uri="http://schemas.microsoft.com/office/infopath/2007/PartnerControls"/>
    <ds:schemaRef ds:uri="73c009d7-59ee-4719-9f9b-53324731b0d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2765</Words>
  <Characters>17424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A6.4-FORM-METH-006</vt:lpstr>
    </vt:vector>
  </TitlesOfParts>
  <Company>UNFCCC</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A6.4-FORM-METH-006</dc:title>
  <dc:subject>Issuance</dc:subject>
  <dc:creator>UNFCCC</dc:creator>
  <cp:keywords>form template prc</cp:keywords>
  <dc:description>Template updated: Styles added 1). "RegInstrBox"; 2). OutL (1 to 5). (2012-05-03; esd).</dc:description>
  <cp:lastModifiedBy>Sven Feige</cp:lastModifiedBy>
  <cp:revision>18</cp:revision>
  <cp:lastPrinted>2026-02-10T10:05:00Z</cp:lastPrinted>
  <dcterms:created xsi:type="dcterms:W3CDTF">2026-02-09T12:34:00Z</dcterms:created>
  <dcterms:modified xsi:type="dcterms:W3CDTF">2026-03-10T21:01:00Z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0x0101008FB6730B0802B54A9F00C78B857E1443</vt:lpwstr>
  </property>
  <property fmtid="{D5CDD505-2E9C-101B-9397-08002B2CF9AE}" pid="3" name="MediaServiceImageTags">
    <vt:lpwstr/>
  </property>
</Properties>
</file>