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SDMDocRef" w:displacedByCustomXml="next"/>
    <w:sdt>
      <w:sdtPr>
        <w:alias w:val="SDMDocRef"/>
        <w:tag w:val="SDMDocRef"/>
        <w:id w:val="1716379491"/>
        <w:lock w:val="sdtLocked"/>
        <w:placeholder>
          <w:docPart w:val="B2623E04FADA49DC8E00486FC8F1ECDB"/>
        </w:placeholder>
      </w:sdtPr>
      <w:sdtEndPr/>
      <w:sdtContent>
        <w:p w14:paraId="615CE45F" w14:textId="0FC9BE2F" w:rsidR="00A12E1C" w:rsidRPr="005B1E09" w:rsidRDefault="00F51321" w:rsidP="00DF2374">
          <w:pPr>
            <w:pStyle w:val="SDMDocRef"/>
          </w:pPr>
          <w:sdt>
            <w:sdtPr>
              <w:alias w:val="SDMDocRef"/>
              <w:tag w:val="SDMDocRef"/>
              <w:id w:val="-111593857"/>
              <w:placeholder>
                <w:docPart w:val="283419DD7DAE4CEEBBC6294B4549E243"/>
              </w:placeholder>
            </w:sdtPr>
            <w:sdtEndPr/>
            <w:sdtContent>
              <w:r w:rsidR="00097ACE" w:rsidRPr="00097ACE">
                <w:t>A6.4-AMM-002</w:t>
              </w:r>
            </w:sdtContent>
          </w:sdt>
        </w:p>
      </w:sdtContent>
    </w:sdt>
    <w:bookmarkEnd w:id="0" w:displacedByCustomXml="prev"/>
    <w:bookmarkStart w:id="1" w:name="SDMConfidentialMark" w:displacedByCustomXml="next"/>
    <w:sdt>
      <w:sdtPr>
        <w:alias w:val="SDMConfidentialMark"/>
        <w:tag w:val="SDMConfidentialMark"/>
        <w:id w:val="174698408"/>
        <w:lock w:val="sdtLocked"/>
        <w:placeholder>
          <w:docPart w:val="B0A5EF5B08AE4752A48B5561FD74089B"/>
        </w:placeholder>
        <w:dropDownList>
          <w:listItem w:displayText="Confidential" w:value="Confidential"/>
          <w:listItem w:displayText=" " w:value="  "/>
        </w:dropDownList>
      </w:sdtPr>
      <w:sdtEndPr/>
      <w:sdtContent>
        <w:p w14:paraId="43B1EDCC" w14:textId="562D6EA9" w:rsidR="00B527EA" w:rsidRPr="00312CAA" w:rsidRDefault="000E1220" w:rsidP="00802CB9">
          <w:pPr>
            <w:pStyle w:val="SDMConfidentialMark"/>
            <w:tabs>
              <w:tab w:val="left" w:pos="1843"/>
            </w:tabs>
          </w:pPr>
          <w:r>
            <w:t xml:space="preserve"> </w:t>
          </w:r>
        </w:p>
      </w:sdtContent>
    </w:sdt>
    <w:bookmarkEnd w:id="1" w:displacedByCustomXml="prev"/>
    <w:bookmarkStart w:id="2" w:name="SDMDocType" w:displacedByCustomXml="prev"/>
    <w:bookmarkStart w:id="3" w:name="SDMTitle1" w:displacedByCustomXml="next"/>
    <w:sdt>
      <w:sdtPr>
        <w:alias w:val="SDMTitle1"/>
        <w:tag w:val="SDMTitle1"/>
        <w:id w:val="-2079670800"/>
        <w:lock w:val="sdtLocked"/>
        <w:placeholder>
          <w:docPart w:val="D0E3517FB4C147D6A8B66367924032B6"/>
        </w:placeholder>
      </w:sdtPr>
      <w:sdtEndPr/>
      <w:sdtContent>
        <w:p w14:paraId="1BFC8A6C" w14:textId="76DBB5A8" w:rsidR="001A1BDD" w:rsidRPr="002C4666" w:rsidRDefault="000E1220" w:rsidP="00705EF6">
          <w:pPr>
            <w:pStyle w:val="SDMTitle1"/>
          </w:pPr>
          <w:r>
            <w:t>Mechanism</w:t>
          </w:r>
          <w:r w:rsidR="0022484F" w:rsidRPr="0022484F">
            <w:t xml:space="preserve"> </w:t>
          </w:r>
          <w:sdt>
            <w:sdtPr>
              <w:alias w:val="SDMDocType"/>
              <w:tag w:val="SDMDocType"/>
              <w:id w:val="-1347470451"/>
              <w:lock w:val="sdtContentLocked"/>
              <w:placeholder>
                <w:docPart w:val="D43D9C9107C74237B7EA45A71FF21EB1"/>
              </w:placeholder>
              <w:dropDownList>
                <w:listItem w:displayText="Standard" w:value="Standard"/>
                <w:listItem w:displayText="Guideline" w:value="Guideline"/>
                <w:listItem w:displayText="Procedure" w:value="Procedure"/>
                <w:listItem w:displayText="Information note" w:value="Information note"/>
                <w:listItem w:displayText="Methodology" w:value="Methodology"/>
                <w:listItem w:displayText="Methodological tool" w:value="Methodological tool"/>
                <w:listItem w:displayText="Meeting report" w:value="Meeting report"/>
              </w:dropDownList>
            </w:sdtPr>
            <w:sdtEndPr/>
            <w:sdtContent>
              <w:r w:rsidR="003207B4">
                <w:t>m</w:t>
              </w:r>
              <w:r w:rsidR="0022484F" w:rsidRPr="0022484F">
                <w:t>ethodology</w:t>
              </w:r>
            </w:sdtContent>
          </w:sdt>
        </w:p>
      </w:sdtContent>
    </w:sdt>
    <w:bookmarkEnd w:id="3" w:displacedByCustomXml="prev"/>
    <w:bookmarkEnd w:id="2" w:displacedByCustomXml="next"/>
    <w:bookmarkStart w:id="4" w:name="SDMTitle2" w:displacedByCustomXml="next"/>
    <w:sdt>
      <w:sdtPr>
        <w:rPr>
          <w:lang w:val="de-DE"/>
        </w:rPr>
        <w:alias w:val="SDMTitle2"/>
        <w:tag w:val="SDMTitle2"/>
        <w:id w:val="939257648"/>
        <w:lock w:val="sdtLocked"/>
        <w:placeholder>
          <w:docPart w:val="28418C407BF9406B89D4BDB53E4EF8FB"/>
        </w:placeholder>
      </w:sdtPr>
      <w:sdtEndPr/>
      <w:sdtContent>
        <w:p w14:paraId="42570682" w14:textId="58FC5885" w:rsidR="001A1BDD" w:rsidRPr="00206FDC" w:rsidRDefault="006116BF" w:rsidP="001A1BDD">
          <w:pPr>
            <w:pStyle w:val="SDMTitle2"/>
          </w:pPr>
          <w:r w:rsidRPr="006116BF">
            <w:t>N</w:t>
          </w:r>
          <w:r w:rsidRPr="006116BF">
            <w:rPr>
              <w:vertAlign w:val="subscript"/>
            </w:rPr>
            <w:t>2</w:t>
          </w:r>
          <w:r w:rsidRPr="006116BF">
            <w:t>O abatement from nitric acid production</w:t>
          </w:r>
        </w:p>
      </w:sdtContent>
    </w:sdt>
    <w:bookmarkEnd w:id="4" w:displacedByCustomXml="prev"/>
    <w:bookmarkStart w:id="5" w:name="SDMDocVerLab"/>
    <w:p w14:paraId="1FA188B0" w14:textId="4BAD3B76" w:rsidR="001F76B9" w:rsidRPr="00152FB5" w:rsidRDefault="00F51321" w:rsidP="001F76B9">
      <w:pPr>
        <w:pStyle w:val="SDMTiInfo"/>
      </w:pPr>
      <w:sdt>
        <w:sdtPr>
          <w:alias w:val="SDMDocVersionLabel"/>
          <w:tag w:val="SDMDocVersionLabel"/>
          <w:id w:val="-334845484"/>
          <w:lock w:val="sdtLocked"/>
          <w:placeholder>
            <w:docPart w:val="5CEBEAAE54B749AC89509313542FBEB1"/>
          </w:placeholder>
        </w:sdtPr>
        <w:sdtEndPr/>
        <w:sdtContent>
          <w:r w:rsidR="00787CC6" w:rsidRPr="00152FB5">
            <w:t>Version</w:t>
          </w:r>
          <w:r w:rsidR="007B03AF">
            <w:t xml:space="preserve"> </w:t>
          </w:r>
        </w:sdtContent>
      </w:sdt>
      <w:bookmarkStart w:id="6" w:name="SDMDocVer"/>
      <w:bookmarkEnd w:id="5"/>
      <w:sdt>
        <w:sdtPr>
          <w:alias w:val="SDMDocVer"/>
          <w:tag w:val="SDMDocVer"/>
          <w:id w:val="-2119430389"/>
          <w:lock w:val="sdtLocked"/>
          <w:placeholder>
            <w:docPart w:val="E6ABE2D53FDB4FA58A117094C972DA93"/>
          </w:placeholder>
          <w:showingPlcHdr/>
        </w:sdtPr>
        <w:sdtEndPr/>
        <w:sdtContent>
          <w:r w:rsidR="006116BF">
            <w:t>01.0</w:t>
          </w:r>
        </w:sdtContent>
      </w:sdt>
      <w:bookmarkEnd w:id="6"/>
    </w:p>
    <w:bookmarkStart w:id="7" w:name="SDMSectoralScopeLab"/>
    <w:p w14:paraId="56B80805" w14:textId="1D416160" w:rsidR="006F5B88" w:rsidRPr="00260651" w:rsidRDefault="00F51321" w:rsidP="00E43C41">
      <w:pPr>
        <w:pStyle w:val="SDMTiInfo"/>
        <w:rPr>
          <w:vanish/>
          <w:specVanish/>
        </w:rPr>
      </w:pPr>
      <w:sdt>
        <w:sdtPr>
          <w:alias w:val="SDMSectoralScopeLabel"/>
          <w:tag w:val="SDMSectoralScopeLabel"/>
          <w:id w:val="-1807311883"/>
          <w:placeholder>
            <w:docPart w:val="DEF175F20C0D4D8AB4AC4EB6E8CC980E"/>
          </w:placeholder>
        </w:sdtPr>
        <w:sdtEndPr/>
        <w:sdtContent>
          <w:r w:rsidR="00635555">
            <w:t xml:space="preserve">Sectoral scope(s): </w:t>
          </w:r>
        </w:sdtContent>
      </w:sdt>
      <w:bookmarkStart w:id="8" w:name="SDMSectoralScope"/>
      <w:bookmarkEnd w:id="7"/>
      <w:sdt>
        <w:sdtPr>
          <w:alias w:val="SDMSectoralScope"/>
          <w:tag w:val="SDMSectoralScope"/>
          <w:id w:val="1979492676"/>
          <w:placeholder>
            <w:docPart w:val="A7A627B06FB541CFA6763D8978EBDA14"/>
          </w:placeholder>
        </w:sdtPr>
        <w:sdtEndPr/>
        <w:sdtContent>
          <w:r w:rsidR="006116BF">
            <w:t>05</w:t>
          </w:r>
        </w:sdtContent>
      </w:sdt>
      <w:bookmarkEnd w:id="8"/>
    </w:p>
    <w:p w14:paraId="6D189223" w14:textId="77777777" w:rsidR="006F5B88" w:rsidRPr="00260651" w:rsidRDefault="006F5B88" w:rsidP="001E266E">
      <w:pPr>
        <w:sectPr w:rsidR="006F5B88" w:rsidRPr="00260651" w:rsidSect="005307EB">
          <w:headerReference w:type="default" r:id="rId12"/>
          <w:footerReference w:type="default" r:id="rId13"/>
          <w:pgSz w:w="11907" w:h="16840" w:code="9"/>
          <w:pgMar w:top="1985" w:right="1134" w:bottom="1418" w:left="1418" w:header="1418" w:footer="1418" w:gutter="0"/>
          <w:cols w:space="720"/>
          <w:docGrid w:linePitch="299"/>
        </w:sectPr>
      </w:pPr>
    </w:p>
    <w:p w14:paraId="49A8A5B6" w14:textId="77777777" w:rsidR="00235FD4" w:rsidRPr="00216E5B" w:rsidRDefault="009F4007" w:rsidP="00B86493">
      <w:pPr>
        <w:pStyle w:val="SDMTOCHeading"/>
      </w:pPr>
      <w:r w:rsidRPr="000E63FD">
        <w:lastRenderedPageBreak/>
        <w:t>TABLE OF CONTENTS</w:t>
      </w:r>
      <w:r w:rsidR="007344BA" w:rsidRPr="00216E5B">
        <w:tab/>
      </w:r>
      <w:r w:rsidR="00A37ABA" w:rsidRPr="00216E5B">
        <w:t>Page</w:t>
      </w:r>
    </w:p>
    <w:p w14:paraId="5BFADC7C" w14:textId="58597689" w:rsidR="004273D6" w:rsidRDefault="004273D6" w:rsidP="004273D6">
      <w:pPr>
        <w:pStyle w:val="TOC1"/>
        <w:rPr>
          <w:rFonts w:asciiTheme="minorHAnsi" w:eastAsiaTheme="minorEastAsia" w:hAnsiTheme="minorHAnsi" w:cstheme="minorBidi"/>
          <w:b w:val="0"/>
          <w:caps w:val="0"/>
          <w:noProof/>
          <w:kern w:val="2"/>
          <w:sz w:val="24"/>
          <w:szCs w:val="24"/>
          <w:lang w:val="en-US" w:eastAsia="zh-CN"/>
          <w14:ligatures w14:val="standardContextual"/>
        </w:rPr>
      </w:pPr>
      <w:r>
        <w:fldChar w:fldCharType="begin"/>
      </w:r>
      <w:r>
        <w:instrText xml:space="preserve"> TOC \o "1-3" \h \z \t "Heading 1,1, SDMHead1,1,SDMHead2,2,SDMHead3,3,SDMAppTitle,6" </w:instrText>
      </w:r>
      <w:r>
        <w:fldChar w:fldCharType="separate"/>
      </w:r>
      <w:hyperlink w:anchor="_Toc230347178" w:history="1">
        <w:r w:rsidRPr="00E33FB8">
          <w:rPr>
            <w:rStyle w:val="Hyperlink"/>
            <w:noProof/>
          </w:rPr>
          <w:t>1.</w:t>
        </w:r>
        <w:r>
          <w:rPr>
            <w:rFonts w:asciiTheme="minorHAnsi" w:eastAsiaTheme="minorEastAsia" w:hAnsiTheme="minorHAnsi" w:cstheme="minorBidi"/>
            <w:b w:val="0"/>
            <w:caps w:val="0"/>
            <w:noProof/>
            <w:kern w:val="2"/>
            <w:sz w:val="24"/>
            <w:szCs w:val="24"/>
            <w:lang w:val="en-US" w:eastAsia="zh-CN"/>
            <w14:ligatures w14:val="standardContextual"/>
          </w:rPr>
          <w:tab/>
        </w:r>
        <w:r w:rsidRPr="00E33FB8">
          <w:rPr>
            <w:rStyle w:val="Hyperlink"/>
            <w:noProof/>
          </w:rPr>
          <w:t>Introduction</w:t>
        </w:r>
        <w:r>
          <w:rPr>
            <w:noProof/>
            <w:webHidden/>
          </w:rPr>
          <w:tab/>
        </w:r>
        <w:r>
          <w:rPr>
            <w:rStyle w:val="Hyperlink"/>
            <w:noProof/>
          </w:rPr>
          <w:tab/>
        </w:r>
        <w:r>
          <w:rPr>
            <w:noProof/>
            <w:webHidden/>
          </w:rPr>
          <w:fldChar w:fldCharType="begin"/>
        </w:r>
        <w:r>
          <w:rPr>
            <w:noProof/>
            <w:webHidden/>
          </w:rPr>
          <w:instrText xml:space="preserve"> PAGEREF _Toc230347178 \h </w:instrText>
        </w:r>
        <w:r>
          <w:rPr>
            <w:noProof/>
            <w:webHidden/>
          </w:rPr>
        </w:r>
        <w:r>
          <w:rPr>
            <w:noProof/>
            <w:webHidden/>
          </w:rPr>
          <w:fldChar w:fldCharType="separate"/>
        </w:r>
        <w:r w:rsidR="00975772">
          <w:rPr>
            <w:noProof/>
            <w:webHidden/>
          </w:rPr>
          <w:t>4</w:t>
        </w:r>
        <w:r>
          <w:rPr>
            <w:noProof/>
            <w:webHidden/>
          </w:rPr>
          <w:fldChar w:fldCharType="end"/>
        </w:r>
      </w:hyperlink>
    </w:p>
    <w:p w14:paraId="41E978B5" w14:textId="604806DC" w:rsidR="004273D6" w:rsidRDefault="004273D6" w:rsidP="004273D6">
      <w:pPr>
        <w:pStyle w:val="TOC2"/>
        <w:rPr>
          <w:rFonts w:asciiTheme="minorHAnsi" w:eastAsiaTheme="minorEastAsia" w:hAnsiTheme="minorHAnsi" w:cstheme="minorBidi"/>
          <w:noProof/>
          <w:kern w:val="2"/>
          <w:sz w:val="24"/>
          <w:szCs w:val="24"/>
          <w:lang w:val="en-US" w:eastAsia="zh-CN"/>
          <w14:ligatures w14:val="standardContextual"/>
        </w:rPr>
      </w:pPr>
      <w:hyperlink w:anchor="_Toc230347179" w:history="1">
        <w:r w:rsidRPr="00E33FB8">
          <w:rPr>
            <w:rStyle w:val="Hyperlink"/>
            <w:noProof/>
          </w:rPr>
          <w:t>1.1.</w:t>
        </w:r>
        <w:r>
          <w:rPr>
            <w:rFonts w:asciiTheme="minorHAnsi" w:eastAsiaTheme="minorEastAsia" w:hAnsiTheme="minorHAnsi" w:cstheme="minorBidi"/>
            <w:noProof/>
            <w:kern w:val="2"/>
            <w:sz w:val="24"/>
            <w:szCs w:val="24"/>
            <w:lang w:val="en-US" w:eastAsia="zh-CN"/>
            <w14:ligatures w14:val="standardContextual"/>
          </w:rPr>
          <w:tab/>
        </w:r>
        <w:r w:rsidRPr="00E33FB8">
          <w:rPr>
            <w:rStyle w:val="Hyperlink"/>
            <w:noProof/>
          </w:rPr>
          <w:t>Scope</w:t>
        </w:r>
        <w:r>
          <w:rPr>
            <w:noProof/>
            <w:webHidden/>
          </w:rPr>
          <w:tab/>
        </w:r>
        <w:r>
          <w:rPr>
            <w:rStyle w:val="Hyperlink"/>
            <w:noProof/>
          </w:rPr>
          <w:tab/>
        </w:r>
        <w:r>
          <w:rPr>
            <w:noProof/>
            <w:webHidden/>
          </w:rPr>
          <w:fldChar w:fldCharType="begin"/>
        </w:r>
        <w:r>
          <w:rPr>
            <w:noProof/>
            <w:webHidden/>
          </w:rPr>
          <w:instrText xml:space="preserve"> PAGEREF _Toc230347179 \h </w:instrText>
        </w:r>
        <w:r>
          <w:rPr>
            <w:noProof/>
            <w:webHidden/>
          </w:rPr>
        </w:r>
        <w:r>
          <w:rPr>
            <w:noProof/>
            <w:webHidden/>
          </w:rPr>
          <w:fldChar w:fldCharType="separate"/>
        </w:r>
        <w:r w:rsidR="00975772">
          <w:rPr>
            <w:noProof/>
            <w:webHidden/>
          </w:rPr>
          <w:t>4</w:t>
        </w:r>
        <w:r>
          <w:rPr>
            <w:noProof/>
            <w:webHidden/>
          </w:rPr>
          <w:fldChar w:fldCharType="end"/>
        </w:r>
      </w:hyperlink>
    </w:p>
    <w:p w14:paraId="34C894AA" w14:textId="0696301A" w:rsidR="004273D6" w:rsidRDefault="004273D6" w:rsidP="004273D6">
      <w:pPr>
        <w:pStyle w:val="TOC2"/>
        <w:rPr>
          <w:rFonts w:asciiTheme="minorHAnsi" w:eastAsiaTheme="minorEastAsia" w:hAnsiTheme="minorHAnsi" w:cstheme="minorBidi"/>
          <w:noProof/>
          <w:kern w:val="2"/>
          <w:sz w:val="24"/>
          <w:szCs w:val="24"/>
          <w:lang w:val="en-US" w:eastAsia="zh-CN"/>
          <w14:ligatures w14:val="standardContextual"/>
        </w:rPr>
      </w:pPr>
      <w:hyperlink w:anchor="_Toc230347180" w:history="1">
        <w:r w:rsidRPr="00E33FB8">
          <w:rPr>
            <w:rStyle w:val="Hyperlink"/>
            <w:noProof/>
          </w:rPr>
          <w:t>1.2.</w:t>
        </w:r>
        <w:r>
          <w:rPr>
            <w:rFonts w:asciiTheme="minorHAnsi" w:eastAsiaTheme="minorEastAsia" w:hAnsiTheme="minorHAnsi" w:cstheme="minorBidi"/>
            <w:noProof/>
            <w:kern w:val="2"/>
            <w:sz w:val="24"/>
            <w:szCs w:val="24"/>
            <w:lang w:val="en-US" w:eastAsia="zh-CN"/>
            <w14:ligatures w14:val="standardContextual"/>
          </w:rPr>
          <w:tab/>
        </w:r>
        <w:r w:rsidRPr="00E33FB8">
          <w:rPr>
            <w:rStyle w:val="Hyperlink"/>
            <w:noProof/>
          </w:rPr>
          <w:t>Entry into force</w:t>
        </w:r>
        <w:r>
          <w:rPr>
            <w:noProof/>
            <w:webHidden/>
          </w:rPr>
          <w:tab/>
        </w:r>
        <w:r>
          <w:rPr>
            <w:rStyle w:val="Hyperlink"/>
            <w:noProof/>
          </w:rPr>
          <w:tab/>
        </w:r>
        <w:r>
          <w:rPr>
            <w:noProof/>
            <w:webHidden/>
          </w:rPr>
          <w:fldChar w:fldCharType="begin"/>
        </w:r>
        <w:r>
          <w:rPr>
            <w:noProof/>
            <w:webHidden/>
          </w:rPr>
          <w:instrText xml:space="preserve"> PAGEREF _Toc230347180 \h </w:instrText>
        </w:r>
        <w:r>
          <w:rPr>
            <w:noProof/>
            <w:webHidden/>
          </w:rPr>
        </w:r>
        <w:r>
          <w:rPr>
            <w:noProof/>
            <w:webHidden/>
          </w:rPr>
          <w:fldChar w:fldCharType="separate"/>
        </w:r>
        <w:r w:rsidR="00975772">
          <w:rPr>
            <w:noProof/>
            <w:webHidden/>
          </w:rPr>
          <w:t>4</w:t>
        </w:r>
        <w:r>
          <w:rPr>
            <w:noProof/>
            <w:webHidden/>
          </w:rPr>
          <w:fldChar w:fldCharType="end"/>
        </w:r>
      </w:hyperlink>
    </w:p>
    <w:p w14:paraId="0DFC2097" w14:textId="44EC4E5A" w:rsidR="004273D6" w:rsidRDefault="004273D6" w:rsidP="004273D6">
      <w:pPr>
        <w:pStyle w:val="TOC2"/>
        <w:rPr>
          <w:rFonts w:asciiTheme="minorHAnsi" w:eastAsiaTheme="minorEastAsia" w:hAnsiTheme="minorHAnsi" w:cstheme="minorBidi"/>
          <w:noProof/>
          <w:kern w:val="2"/>
          <w:sz w:val="24"/>
          <w:szCs w:val="24"/>
          <w:lang w:val="en-US" w:eastAsia="zh-CN"/>
          <w14:ligatures w14:val="standardContextual"/>
        </w:rPr>
      </w:pPr>
      <w:hyperlink w:anchor="_Toc230347181" w:history="1">
        <w:r w:rsidRPr="00E33FB8">
          <w:rPr>
            <w:rStyle w:val="Hyperlink"/>
            <w:noProof/>
          </w:rPr>
          <w:t>1.3.</w:t>
        </w:r>
        <w:r>
          <w:rPr>
            <w:rFonts w:asciiTheme="minorHAnsi" w:eastAsiaTheme="minorEastAsia" w:hAnsiTheme="minorHAnsi" w:cstheme="minorBidi"/>
            <w:noProof/>
            <w:kern w:val="2"/>
            <w:sz w:val="24"/>
            <w:szCs w:val="24"/>
            <w:lang w:val="en-US" w:eastAsia="zh-CN"/>
            <w14:ligatures w14:val="standardContextual"/>
          </w:rPr>
          <w:tab/>
        </w:r>
        <w:r w:rsidRPr="00E33FB8">
          <w:rPr>
            <w:rStyle w:val="Hyperlink"/>
            <w:noProof/>
          </w:rPr>
          <w:t>Applicability of sectoral scopes</w:t>
        </w:r>
        <w:r>
          <w:rPr>
            <w:noProof/>
            <w:webHidden/>
          </w:rPr>
          <w:tab/>
        </w:r>
        <w:r>
          <w:rPr>
            <w:rStyle w:val="Hyperlink"/>
            <w:noProof/>
          </w:rPr>
          <w:tab/>
        </w:r>
        <w:r>
          <w:rPr>
            <w:noProof/>
            <w:webHidden/>
          </w:rPr>
          <w:fldChar w:fldCharType="begin"/>
        </w:r>
        <w:r>
          <w:rPr>
            <w:noProof/>
            <w:webHidden/>
          </w:rPr>
          <w:instrText xml:space="preserve"> PAGEREF _Toc230347181 \h </w:instrText>
        </w:r>
        <w:r>
          <w:rPr>
            <w:noProof/>
            <w:webHidden/>
          </w:rPr>
        </w:r>
        <w:r>
          <w:rPr>
            <w:noProof/>
            <w:webHidden/>
          </w:rPr>
          <w:fldChar w:fldCharType="separate"/>
        </w:r>
        <w:r w:rsidR="00975772">
          <w:rPr>
            <w:noProof/>
            <w:webHidden/>
          </w:rPr>
          <w:t>4</w:t>
        </w:r>
        <w:r>
          <w:rPr>
            <w:noProof/>
            <w:webHidden/>
          </w:rPr>
          <w:fldChar w:fldCharType="end"/>
        </w:r>
      </w:hyperlink>
    </w:p>
    <w:p w14:paraId="1C7B0ABD" w14:textId="2447B668" w:rsidR="004273D6" w:rsidRDefault="004273D6" w:rsidP="004273D6">
      <w:pPr>
        <w:pStyle w:val="TOC1"/>
        <w:rPr>
          <w:rFonts w:asciiTheme="minorHAnsi" w:eastAsiaTheme="minorEastAsia" w:hAnsiTheme="minorHAnsi" w:cstheme="minorBidi"/>
          <w:b w:val="0"/>
          <w:caps w:val="0"/>
          <w:noProof/>
          <w:kern w:val="2"/>
          <w:sz w:val="24"/>
          <w:szCs w:val="24"/>
          <w:lang w:val="en-US" w:eastAsia="zh-CN"/>
          <w14:ligatures w14:val="standardContextual"/>
        </w:rPr>
      </w:pPr>
      <w:hyperlink w:anchor="_Toc230347182" w:history="1">
        <w:r w:rsidRPr="00E33FB8">
          <w:rPr>
            <w:rStyle w:val="Hyperlink"/>
            <w:noProof/>
          </w:rPr>
          <w:t>2.</w:t>
        </w:r>
        <w:r>
          <w:rPr>
            <w:rFonts w:asciiTheme="minorHAnsi" w:eastAsiaTheme="minorEastAsia" w:hAnsiTheme="minorHAnsi" w:cstheme="minorBidi"/>
            <w:b w:val="0"/>
            <w:caps w:val="0"/>
            <w:noProof/>
            <w:kern w:val="2"/>
            <w:sz w:val="24"/>
            <w:szCs w:val="24"/>
            <w:lang w:val="en-US" w:eastAsia="zh-CN"/>
            <w14:ligatures w14:val="standardContextual"/>
          </w:rPr>
          <w:tab/>
        </w:r>
        <w:r w:rsidRPr="00E33FB8">
          <w:rPr>
            <w:rStyle w:val="Hyperlink"/>
            <w:noProof/>
          </w:rPr>
          <w:t>Definitions</w:t>
        </w:r>
        <w:r>
          <w:rPr>
            <w:noProof/>
            <w:webHidden/>
          </w:rPr>
          <w:tab/>
        </w:r>
        <w:r>
          <w:rPr>
            <w:rStyle w:val="Hyperlink"/>
            <w:noProof/>
          </w:rPr>
          <w:tab/>
        </w:r>
        <w:r>
          <w:rPr>
            <w:noProof/>
            <w:webHidden/>
          </w:rPr>
          <w:fldChar w:fldCharType="begin"/>
        </w:r>
        <w:r>
          <w:rPr>
            <w:noProof/>
            <w:webHidden/>
          </w:rPr>
          <w:instrText xml:space="preserve"> PAGEREF _Toc230347182 \h </w:instrText>
        </w:r>
        <w:r>
          <w:rPr>
            <w:noProof/>
            <w:webHidden/>
          </w:rPr>
        </w:r>
        <w:r>
          <w:rPr>
            <w:noProof/>
            <w:webHidden/>
          </w:rPr>
          <w:fldChar w:fldCharType="separate"/>
        </w:r>
        <w:r w:rsidR="00975772">
          <w:rPr>
            <w:noProof/>
            <w:webHidden/>
          </w:rPr>
          <w:t>4</w:t>
        </w:r>
        <w:r>
          <w:rPr>
            <w:noProof/>
            <w:webHidden/>
          </w:rPr>
          <w:fldChar w:fldCharType="end"/>
        </w:r>
      </w:hyperlink>
    </w:p>
    <w:p w14:paraId="3757ABE2" w14:textId="600FD2F0" w:rsidR="004273D6" w:rsidRDefault="004273D6" w:rsidP="004273D6">
      <w:pPr>
        <w:pStyle w:val="TOC2"/>
        <w:rPr>
          <w:rFonts w:asciiTheme="minorHAnsi" w:eastAsiaTheme="minorEastAsia" w:hAnsiTheme="minorHAnsi" w:cstheme="minorBidi"/>
          <w:noProof/>
          <w:kern w:val="2"/>
          <w:sz w:val="24"/>
          <w:szCs w:val="24"/>
          <w:lang w:val="en-US" w:eastAsia="zh-CN"/>
          <w14:ligatures w14:val="standardContextual"/>
        </w:rPr>
      </w:pPr>
      <w:hyperlink w:anchor="_Toc230347183" w:history="1">
        <w:r w:rsidRPr="00E33FB8">
          <w:rPr>
            <w:rStyle w:val="Hyperlink"/>
            <w:noProof/>
          </w:rPr>
          <w:t>2.1.</w:t>
        </w:r>
        <w:r>
          <w:rPr>
            <w:rFonts w:asciiTheme="minorHAnsi" w:eastAsiaTheme="minorEastAsia" w:hAnsiTheme="minorHAnsi" w:cstheme="minorBidi"/>
            <w:noProof/>
            <w:kern w:val="2"/>
            <w:sz w:val="24"/>
            <w:szCs w:val="24"/>
            <w:lang w:val="en-US" w:eastAsia="zh-CN"/>
            <w14:ligatures w14:val="standardContextual"/>
          </w:rPr>
          <w:tab/>
        </w:r>
        <w:r w:rsidRPr="00E33FB8">
          <w:rPr>
            <w:rStyle w:val="Hyperlink"/>
            <w:noProof/>
          </w:rPr>
          <w:t>General terms</w:t>
        </w:r>
        <w:r>
          <w:rPr>
            <w:noProof/>
            <w:webHidden/>
          </w:rPr>
          <w:tab/>
        </w:r>
        <w:r>
          <w:rPr>
            <w:rStyle w:val="Hyperlink"/>
            <w:noProof/>
          </w:rPr>
          <w:tab/>
        </w:r>
        <w:r>
          <w:rPr>
            <w:noProof/>
            <w:webHidden/>
          </w:rPr>
          <w:fldChar w:fldCharType="begin"/>
        </w:r>
        <w:r>
          <w:rPr>
            <w:noProof/>
            <w:webHidden/>
          </w:rPr>
          <w:instrText xml:space="preserve"> PAGEREF _Toc230347183 \h </w:instrText>
        </w:r>
        <w:r>
          <w:rPr>
            <w:noProof/>
            <w:webHidden/>
          </w:rPr>
        </w:r>
        <w:r>
          <w:rPr>
            <w:noProof/>
            <w:webHidden/>
          </w:rPr>
          <w:fldChar w:fldCharType="separate"/>
        </w:r>
        <w:r w:rsidR="00975772">
          <w:rPr>
            <w:noProof/>
            <w:webHidden/>
          </w:rPr>
          <w:t>4</w:t>
        </w:r>
        <w:r>
          <w:rPr>
            <w:noProof/>
            <w:webHidden/>
          </w:rPr>
          <w:fldChar w:fldCharType="end"/>
        </w:r>
      </w:hyperlink>
    </w:p>
    <w:p w14:paraId="3969D1EC" w14:textId="06BB0563" w:rsidR="004273D6" w:rsidRDefault="004273D6" w:rsidP="004273D6">
      <w:pPr>
        <w:pStyle w:val="TOC2"/>
        <w:rPr>
          <w:rFonts w:asciiTheme="minorHAnsi" w:eastAsiaTheme="minorEastAsia" w:hAnsiTheme="minorHAnsi" w:cstheme="minorBidi"/>
          <w:noProof/>
          <w:kern w:val="2"/>
          <w:sz w:val="24"/>
          <w:szCs w:val="24"/>
          <w:lang w:val="en-US" w:eastAsia="zh-CN"/>
          <w14:ligatures w14:val="standardContextual"/>
        </w:rPr>
      </w:pPr>
      <w:hyperlink w:anchor="_Toc230347184" w:history="1">
        <w:r w:rsidRPr="00E33FB8">
          <w:rPr>
            <w:rStyle w:val="Hyperlink"/>
            <w:noProof/>
          </w:rPr>
          <w:t>2.2.</w:t>
        </w:r>
        <w:r>
          <w:rPr>
            <w:rFonts w:asciiTheme="minorHAnsi" w:eastAsiaTheme="minorEastAsia" w:hAnsiTheme="minorHAnsi" w:cstheme="minorBidi"/>
            <w:noProof/>
            <w:kern w:val="2"/>
            <w:sz w:val="24"/>
            <w:szCs w:val="24"/>
            <w:lang w:val="en-US" w:eastAsia="zh-CN"/>
            <w14:ligatures w14:val="standardContextual"/>
          </w:rPr>
          <w:tab/>
        </w:r>
        <w:r w:rsidRPr="00E33FB8">
          <w:rPr>
            <w:rStyle w:val="Hyperlink"/>
            <w:bCs/>
            <w:noProof/>
          </w:rPr>
          <w:t>Methodological terms and definitions</w:t>
        </w:r>
        <w:r>
          <w:rPr>
            <w:noProof/>
            <w:webHidden/>
          </w:rPr>
          <w:tab/>
        </w:r>
        <w:r>
          <w:rPr>
            <w:rStyle w:val="Hyperlink"/>
            <w:bCs/>
            <w:noProof/>
          </w:rPr>
          <w:tab/>
        </w:r>
        <w:r>
          <w:rPr>
            <w:noProof/>
            <w:webHidden/>
          </w:rPr>
          <w:fldChar w:fldCharType="begin"/>
        </w:r>
        <w:r>
          <w:rPr>
            <w:noProof/>
            <w:webHidden/>
          </w:rPr>
          <w:instrText xml:space="preserve"> PAGEREF _Toc230347184 \h </w:instrText>
        </w:r>
        <w:r>
          <w:rPr>
            <w:noProof/>
            <w:webHidden/>
          </w:rPr>
        </w:r>
        <w:r>
          <w:rPr>
            <w:noProof/>
            <w:webHidden/>
          </w:rPr>
          <w:fldChar w:fldCharType="separate"/>
        </w:r>
        <w:r w:rsidR="00975772">
          <w:rPr>
            <w:noProof/>
            <w:webHidden/>
          </w:rPr>
          <w:t>5</w:t>
        </w:r>
        <w:r>
          <w:rPr>
            <w:noProof/>
            <w:webHidden/>
          </w:rPr>
          <w:fldChar w:fldCharType="end"/>
        </w:r>
      </w:hyperlink>
    </w:p>
    <w:p w14:paraId="2BA715E4" w14:textId="206CB931" w:rsidR="004273D6" w:rsidRDefault="004273D6" w:rsidP="004273D6">
      <w:pPr>
        <w:pStyle w:val="TOC1"/>
        <w:rPr>
          <w:rFonts w:asciiTheme="minorHAnsi" w:eastAsiaTheme="minorEastAsia" w:hAnsiTheme="minorHAnsi" w:cstheme="minorBidi"/>
          <w:b w:val="0"/>
          <w:caps w:val="0"/>
          <w:noProof/>
          <w:kern w:val="2"/>
          <w:sz w:val="24"/>
          <w:szCs w:val="24"/>
          <w:lang w:val="en-US" w:eastAsia="zh-CN"/>
          <w14:ligatures w14:val="standardContextual"/>
        </w:rPr>
      </w:pPr>
      <w:hyperlink w:anchor="_Toc230347185" w:history="1">
        <w:r w:rsidRPr="00E33FB8">
          <w:rPr>
            <w:rStyle w:val="Hyperlink"/>
            <w:noProof/>
          </w:rPr>
          <w:t>3.</w:t>
        </w:r>
        <w:r>
          <w:rPr>
            <w:rFonts w:asciiTheme="minorHAnsi" w:eastAsiaTheme="minorEastAsia" w:hAnsiTheme="minorHAnsi" w:cstheme="minorBidi"/>
            <w:b w:val="0"/>
            <w:caps w:val="0"/>
            <w:noProof/>
            <w:kern w:val="2"/>
            <w:sz w:val="24"/>
            <w:szCs w:val="24"/>
            <w:lang w:val="en-US" w:eastAsia="zh-CN"/>
            <w14:ligatures w14:val="standardContextual"/>
          </w:rPr>
          <w:tab/>
        </w:r>
        <w:r w:rsidRPr="00E33FB8">
          <w:rPr>
            <w:rStyle w:val="Hyperlink"/>
            <w:noProof/>
          </w:rPr>
          <w:t>Normative references</w:t>
        </w:r>
        <w:r>
          <w:rPr>
            <w:noProof/>
            <w:webHidden/>
          </w:rPr>
          <w:tab/>
        </w:r>
        <w:r>
          <w:rPr>
            <w:rStyle w:val="Hyperlink"/>
            <w:noProof/>
          </w:rPr>
          <w:tab/>
        </w:r>
        <w:r>
          <w:rPr>
            <w:noProof/>
            <w:webHidden/>
          </w:rPr>
          <w:fldChar w:fldCharType="begin"/>
        </w:r>
        <w:r>
          <w:rPr>
            <w:noProof/>
            <w:webHidden/>
          </w:rPr>
          <w:instrText xml:space="preserve"> PAGEREF _Toc230347185 \h </w:instrText>
        </w:r>
        <w:r>
          <w:rPr>
            <w:noProof/>
            <w:webHidden/>
          </w:rPr>
        </w:r>
        <w:r>
          <w:rPr>
            <w:noProof/>
            <w:webHidden/>
          </w:rPr>
          <w:fldChar w:fldCharType="separate"/>
        </w:r>
        <w:r w:rsidR="00975772">
          <w:rPr>
            <w:noProof/>
            <w:webHidden/>
          </w:rPr>
          <w:t>6</w:t>
        </w:r>
        <w:r>
          <w:rPr>
            <w:noProof/>
            <w:webHidden/>
          </w:rPr>
          <w:fldChar w:fldCharType="end"/>
        </w:r>
      </w:hyperlink>
    </w:p>
    <w:p w14:paraId="43FF866C" w14:textId="2E049DAC" w:rsidR="004273D6" w:rsidRDefault="004273D6" w:rsidP="004273D6">
      <w:pPr>
        <w:pStyle w:val="TOC1"/>
        <w:rPr>
          <w:rFonts w:asciiTheme="minorHAnsi" w:eastAsiaTheme="minorEastAsia" w:hAnsiTheme="minorHAnsi" w:cstheme="minorBidi"/>
          <w:b w:val="0"/>
          <w:caps w:val="0"/>
          <w:noProof/>
          <w:kern w:val="2"/>
          <w:sz w:val="24"/>
          <w:szCs w:val="24"/>
          <w:lang w:val="en-US" w:eastAsia="zh-CN"/>
          <w14:ligatures w14:val="standardContextual"/>
        </w:rPr>
      </w:pPr>
      <w:hyperlink w:anchor="_Toc230347186" w:history="1">
        <w:r w:rsidRPr="00E33FB8">
          <w:rPr>
            <w:rStyle w:val="Hyperlink"/>
            <w:noProof/>
          </w:rPr>
          <w:t>4.</w:t>
        </w:r>
        <w:r>
          <w:rPr>
            <w:rFonts w:asciiTheme="minorHAnsi" w:eastAsiaTheme="minorEastAsia" w:hAnsiTheme="minorHAnsi" w:cstheme="minorBidi"/>
            <w:b w:val="0"/>
            <w:caps w:val="0"/>
            <w:noProof/>
            <w:kern w:val="2"/>
            <w:sz w:val="24"/>
            <w:szCs w:val="24"/>
            <w:lang w:val="en-US" w:eastAsia="zh-CN"/>
            <w14:ligatures w14:val="standardContextual"/>
          </w:rPr>
          <w:tab/>
        </w:r>
        <w:r w:rsidRPr="00E33FB8">
          <w:rPr>
            <w:rStyle w:val="Hyperlink"/>
            <w:noProof/>
          </w:rPr>
          <w:t>Applicability</w:t>
        </w:r>
        <w:r>
          <w:rPr>
            <w:noProof/>
            <w:webHidden/>
          </w:rPr>
          <w:tab/>
        </w:r>
        <w:r>
          <w:rPr>
            <w:rStyle w:val="Hyperlink"/>
            <w:noProof/>
          </w:rPr>
          <w:tab/>
        </w:r>
        <w:r>
          <w:rPr>
            <w:noProof/>
            <w:webHidden/>
          </w:rPr>
          <w:fldChar w:fldCharType="begin"/>
        </w:r>
        <w:r>
          <w:rPr>
            <w:noProof/>
            <w:webHidden/>
          </w:rPr>
          <w:instrText xml:space="preserve"> PAGEREF _Toc230347186 \h </w:instrText>
        </w:r>
        <w:r>
          <w:rPr>
            <w:noProof/>
            <w:webHidden/>
          </w:rPr>
        </w:r>
        <w:r>
          <w:rPr>
            <w:noProof/>
            <w:webHidden/>
          </w:rPr>
          <w:fldChar w:fldCharType="separate"/>
        </w:r>
        <w:r w:rsidR="00975772">
          <w:rPr>
            <w:noProof/>
            <w:webHidden/>
          </w:rPr>
          <w:t>7</w:t>
        </w:r>
        <w:r>
          <w:rPr>
            <w:noProof/>
            <w:webHidden/>
          </w:rPr>
          <w:fldChar w:fldCharType="end"/>
        </w:r>
      </w:hyperlink>
    </w:p>
    <w:p w14:paraId="3CD4B8B9" w14:textId="5BF19A4B" w:rsidR="004273D6" w:rsidRDefault="004273D6" w:rsidP="004273D6">
      <w:pPr>
        <w:pStyle w:val="TOC1"/>
        <w:rPr>
          <w:rFonts w:asciiTheme="minorHAnsi" w:eastAsiaTheme="minorEastAsia" w:hAnsiTheme="minorHAnsi" w:cstheme="minorBidi"/>
          <w:b w:val="0"/>
          <w:caps w:val="0"/>
          <w:noProof/>
          <w:kern w:val="2"/>
          <w:sz w:val="24"/>
          <w:szCs w:val="24"/>
          <w:lang w:val="en-US" w:eastAsia="zh-CN"/>
          <w14:ligatures w14:val="standardContextual"/>
        </w:rPr>
      </w:pPr>
      <w:hyperlink w:anchor="_Toc230347187" w:history="1">
        <w:r w:rsidRPr="00E33FB8">
          <w:rPr>
            <w:rStyle w:val="Hyperlink"/>
            <w:noProof/>
          </w:rPr>
          <w:t>5.</w:t>
        </w:r>
        <w:r>
          <w:rPr>
            <w:rFonts w:asciiTheme="minorHAnsi" w:eastAsiaTheme="minorEastAsia" w:hAnsiTheme="minorHAnsi" w:cstheme="minorBidi"/>
            <w:b w:val="0"/>
            <w:caps w:val="0"/>
            <w:noProof/>
            <w:kern w:val="2"/>
            <w:sz w:val="24"/>
            <w:szCs w:val="24"/>
            <w:lang w:val="en-US" w:eastAsia="zh-CN"/>
            <w14:ligatures w14:val="standardContextual"/>
          </w:rPr>
          <w:tab/>
        </w:r>
        <w:r w:rsidRPr="00E33FB8">
          <w:rPr>
            <w:rStyle w:val="Hyperlink"/>
            <w:noProof/>
          </w:rPr>
          <w:t>Activity boundary</w:t>
        </w:r>
        <w:r>
          <w:rPr>
            <w:noProof/>
            <w:webHidden/>
          </w:rPr>
          <w:tab/>
        </w:r>
        <w:r>
          <w:rPr>
            <w:rStyle w:val="Hyperlink"/>
            <w:noProof/>
          </w:rPr>
          <w:tab/>
        </w:r>
        <w:r>
          <w:rPr>
            <w:noProof/>
            <w:webHidden/>
          </w:rPr>
          <w:fldChar w:fldCharType="begin"/>
        </w:r>
        <w:r>
          <w:rPr>
            <w:noProof/>
            <w:webHidden/>
          </w:rPr>
          <w:instrText xml:space="preserve"> PAGEREF _Toc230347187 \h </w:instrText>
        </w:r>
        <w:r>
          <w:rPr>
            <w:noProof/>
            <w:webHidden/>
          </w:rPr>
        </w:r>
        <w:r>
          <w:rPr>
            <w:noProof/>
            <w:webHidden/>
          </w:rPr>
          <w:fldChar w:fldCharType="separate"/>
        </w:r>
        <w:r w:rsidR="00975772">
          <w:rPr>
            <w:noProof/>
            <w:webHidden/>
          </w:rPr>
          <w:t>12</w:t>
        </w:r>
        <w:r>
          <w:rPr>
            <w:noProof/>
            <w:webHidden/>
          </w:rPr>
          <w:fldChar w:fldCharType="end"/>
        </w:r>
      </w:hyperlink>
    </w:p>
    <w:p w14:paraId="47BF62BB" w14:textId="7FE2C885" w:rsidR="004273D6" w:rsidRDefault="004273D6" w:rsidP="004273D6">
      <w:pPr>
        <w:pStyle w:val="TOC1"/>
        <w:rPr>
          <w:rFonts w:asciiTheme="minorHAnsi" w:eastAsiaTheme="minorEastAsia" w:hAnsiTheme="minorHAnsi" w:cstheme="minorBidi"/>
          <w:b w:val="0"/>
          <w:caps w:val="0"/>
          <w:noProof/>
          <w:kern w:val="2"/>
          <w:sz w:val="24"/>
          <w:szCs w:val="24"/>
          <w:lang w:val="en-US" w:eastAsia="zh-CN"/>
          <w14:ligatures w14:val="standardContextual"/>
        </w:rPr>
      </w:pPr>
      <w:hyperlink w:anchor="_Toc230347188" w:history="1">
        <w:r w:rsidRPr="00E33FB8">
          <w:rPr>
            <w:rStyle w:val="Hyperlink"/>
            <w:noProof/>
          </w:rPr>
          <w:t>6.</w:t>
        </w:r>
        <w:r>
          <w:rPr>
            <w:rFonts w:asciiTheme="minorHAnsi" w:eastAsiaTheme="minorEastAsia" w:hAnsiTheme="minorHAnsi" w:cstheme="minorBidi"/>
            <w:b w:val="0"/>
            <w:caps w:val="0"/>
            <w:noProof/>
            <w:kern w:val="2"/>
            <w:sz w:val="24"/>
            <w:szCs w:val="24"/>
            <w:lang w:val="en-US" w:eastAsia="zh-CN"/>
            <w14:ligatures w14:val="standardContextual"/>
          </w:rPr>
          <w:tab/>
        </w:r>
        <w:r w:rsidRPr="00E33FB8">
          <w:rPr>
            <w:rStyle w:val="Hyperlink"/>
            <w:noProof/>
          </w:rPr>
          <w:t>Demonstration of additionality</w:t>
        </w:r>
        <w:r>
          <w:rPr>
            <w:noProof/>
            <w:webHidden/>
          </w:rPr>
          <w:tab/>
        </w:r>
        <w:r>
          <w:rPr>
            <w:rStyle w:val="Hyperlink"/>
            <w:noProof/>
          </w:rPr>
          <w:tab/>
        </w:r>
        <w:r>
          <w:rPr>
            <w:noProof/>
            <w:webHidden/>
          </w:rPr>
          <w:fldChar w:fldCharType="begin"/>
        </w:r>
        <w:r>
          <w:rPr>
            <w:noProof/>
            <w:webHidden/>
          </w:rPr>
          <w:instrText xml:space="preserve"> PAGEREF _Toc230347188 \h </w:instrText>
        </w:r>
        <w:r>
          <w:rPr>
            <w:noProof/>
            <w:webHidden/>
          </w:rPr>
        </w:r>
        <w:r>
          <w:rPr>
            <w:noProof/>
            <w:webHidden/>
          </w:rPr>
          <w:fldChar w:fldCharType="separate"/>
        </w:r>
        <w:r w:rsidR="00975772">
          <w:rPr>
            <w:noProof/>
            <w:webHidden/>
          </w:rPr>
          <w:t>15</w:t>
        </w:r>
        <w:r>
          <w:rPr>
            <w:noProof/>
            <w:webHidden/>
          </w:rPr>
          <w:fldChar w:fldCharType="end"/>
        </w:r>
      </w:hyperlink>
    </w:p>
    <w:p w14:paraId="143B6B64" w14:textId="67BDA283" w:rsidR="004273D6" w:rsidRDefault="004273D6" w:rsidP="004273D6">
      <w:pPr>
        <w:pStyle w:val="TOC2"/>
        <w:rPr>
          <w:rFonts w:asciiTheme="minorHAnsi" w:eastAsiaTheme="minorEastAsia" w:hAnsiTheme="minorHAnsi" w:cstheme="minorBidi"/>
          <w:noProof/>
          <w:kern w:val="2"/>
          <w:sz w:val="24"/>
          <w:szCs w:val="24"/>
          <w:lang w:val="en-US" w:eastAsia="zh-CN"/>
          <w14:ligatures w14:val="standardContextual"/>
        </w:rPr>
      </w:pPr>
      <w:hyperlink w:anchor="_Toc230347189" w:history="1">
        <w:r w:rsidRPr="00E33FB8">
          <w:rPr>
            <w:rStyle w:val="Hyperlink"/>
            <w:noProof/>
          </w:rPr>
          <w:t>6.1.</w:t>
        </w:r>
        <w:r>
          <w:rPr>
            <w:rFonts w:asciiTheme="minorHAnsi" w:eastAsiaTheme="minorEastAsia" w:hAnsiTheme="minorHAnsi" w:cstheme="minorBidi"/>
            <w:noProof/>
            <w:kern w:val="2"/>
            <w:sz w:val="24"/>
            <w:szCs w:val="24"/>
            <w:lang w:val="en-US" w:eastAsia="zh-CN"/>
            <w14:ligatures w14:val="standardContextual"/>
          </w:rPr>
          <w:tab/>
        </w:r>
        <w:r w:rsidRPr="00E33FB8">
          <w:rPr>
            <w:rStyle w:val="Hyperlink"/>
            <w:noProof/>
          </w:rPr>
          <w:t>Regulatory analysis</w:t>
        </w:r>
        <w:r>
          <w:rPr>
            <w:noProof/>
            <w:webHidden/>
          </w:rPr>
          <w:tab/>
        </w:r>
        <w:r>
          <w:rPr>
            <w:rStyle w:val="Hyperlink"/>
            <w:noProof/>
          </w:rPr>
          <w:tab/>
        </w:r>
        <w:r>
          <w:rPr>
            <w:noProof/>
            <w:webHidden/>
          </w:rPr>
          <w:fldChar w:fldCharType="begin"/>
        </w:r>
        <w:r>
          <w:rPr>
            <w:noProof/>
            <w:webHidden/>
          </w:rPr>
          <w:instrText xml:space="preserve"> PAGEREF _Toc230347189 \h </w:instrText>
        </w:r>
        <w:r>
          <w:rPr>
            <w:noProof/>
            <w:webHidden/>
          </w:rPr>
        </w:r>
        <w:r>
          <w:rPr>
            <w:noProof/>
            <w:webHidden/>
          </w:rPr>
          <w:fldChar w:fldCharType="separate"/>
        </w:r>
        <w:r w:rsidR="00975772">
          <w:rPr>
            <w:noProof/>
            <w:webHidden/>
          </w:rPr>
          <w:t>16</w:t>
        </w:r>
        <w:r>
          <w:rPr>
            <w:noProof/>
            <w:webHidden/>
          </w:rPr>
          <w:fldChar w:fldCharType="end"/>
        </w:r>
      </w:hyperlink>
    </w:p>
    <w:p w14:paraId="46938B6F" w14:textId="1EF71D1A" w:rsidR="004273D6" w:rsidRDefault="004273D6" w:rsidP="004273D6">
      <w:pPr>
        <w:pStyle w:val="TOC2"/>
        <w:rPr>
          <w:rFonts w:asciiTheme="minorHAnsi" w:eastAsiaTheme="minorEastAsia" w:hAnsiTheme="minorHAnsi" w:cstheme="minorBidi"/>
          <w:noProof/>
          <w:kern w:val="2"/>
          <w:sz w:val="24"/>
          <w:szCs w:val="24"/>
          <w:lang w:val="en-US" w:eastAsia="zh-CN"/>
          <w14:ligatures w14:val="standardContextual"/>
        </w:rPr>
      </w:pPr>
      <w:hyperlink w:anchor="_Toc230347190" w:history="1">
        <w:r w:rsidRPr="00E33FB8">
          <w:rPr>
            <w:rStyle w:val="Hyperlink"/>
            <w:noProof/>
          </w:rPr>
          <w:t>6.2.</w:t>
        </w:r>
        <w:r>
          <w:rPr>
            <w:rFonts w:asciiTheme="minorHAnsi" w:eastAsiaTheme="minorEastAsia" w:hAnsiTheme="minorHAnsi" w:cstheme="minorBidi"/>
            <w:noProof/>
            <w:kern w:val="2"/>
            <w:sz w:val="24"/>
            <w:szCs w:val="24"/>
            <w:lang w:val="en-US" w:eastAsia="zh-CN"/>
            <w14:ligatures w14:val="standardContextual"/>
          </w:rPr>
          <w:tab/>
        </w:r>
        <w:r w:rsidRPr="00E33FB8">
          <w:rPr>
            <w:rStyle w:val="Hyperlink"/>
            <w:noProof/>
          </w:rPr>
          <w:t>Common practice analysis</w:t>
        </w:r>
        <w:r>
          <w:rPr>
            <w:noProof/>
            <w:webHidden/>
          </w:rPr>
          <w:tab/>
        </w:r>
        <w:r>
          <w:rPr>
            <w:rStyle w:val="Hyperlink"/>
            <w:noProof/>
          </w:rPr>
          <w:tab/>
        </w:r>
        <w:r>
          <w:rPr>
            <w:noProof/>
            <w:webHidden/>
          </w:rPr>
          <w:fldChar w:fldCharType="begin"/>
        </w:r>
        <w:r>
          <w:rPr>
            <w:noProof/>
            <w:webHidden/>
          </w:rPr>
          <w:instrText xml:space="preserve"> PAGEREF _Toc230347190 \h </w:instrText>
        </w:r>
        <w:r>
          <w:rPr>
            <w:noProof/>
            <w:webHidden/>
          </w:rPr>
        </w:r>
        <w:r>
          <w:rPr>
            <w:noProof/>
            <w:webHidden/>
          </w:rPr>
          <w:fldChar w:fldCharType="separate"/>
        </w:r>
        <w:r w:rsidR="00975772">
          <w:rPr>
            <w:noProof/>
            <w:webHidden/>
          </w:rPr>
          <w:t>17</w:t>
        </w:r>
        <w:r>
          <w:rPr>
            <w:noProof/>
            <w:webHidden/>
          </w:rPr>
          <w:fldChar w:fldCharType="end"/>
        </w:r>
      </w:hyperlink>
    </w:p>
    <w:p w14:paraId="2558EC54" w14:textId="4F15B447" w:rsidR="004273D6" w:rsidRDefault="004273D6" w:rsidP="004273D6">
      <w:pPr>
        <w:pStyle w:val="TOC1"/>
        <w:rPr>
          <w:rFonts w:asciiTheme="minorHAnsi" w:eastAsiaTheme="minorEastAsia" w:hAnsiTheme="minorHAnsi" w:cstheme="minorBidi"/>
          <w:b w:val="0"/>
          <w:caps w:val="0"/>
          <w:noProof/>
          <w:kern w:val="2"/>
          <w:sz w:val="24"/>
          <w:szCs w:val="24"/>
          <w:lang w:val="en-US" w:eastAsia="zh-CN"/>
          <w14:ligatures w14:val="standardContextual"/>
        </w:rPr>
      </w:pPr>
      <w:hyperlink w:anchor="_Toc230347191" w:history="1">
        <w:r w:rsidRPr="00E33FB8">
          <w:rPr>
            <w:rStyle w:val="Hyperlink"/>
            <w:noProof/>
          </w:rPr>
          <w:t>7.</w:t>
        </w:r>
        <w:r>
          <w:rPr>
            <w:rFonts w:asciiTheme="minorHAnsi" w:eastAsiaTheme="minorEastAsia" w:hAnsiTheme="minorHAnsi" w:cstheme="minorBidi"/>
            <w:b w:val="0"/>
            <w:caps w:val="0"/>
            <w:noProof/>
            <w:kern w:val="2"/>
            <w:sz w:val="24"/>
            <w:szCs w:val="24"/>
            <w:lang w:val="en-US" w:eastAsia="zh-CN"/>
            <w14:ligatures w14:val="standardContextual"/>
          </w:rPr>
          <w:tab/>
        </w:r>
        <w:r w:rsidRPr="00E33FB8">
          <w:rPr>
            <w:rStyle w:val="Hyperlink"/>
            <w:noProof/>
          </w:rPr>
          <w:t>Baseline emissions</w:t>
        </w:r>
        <w:r>
          <w:rPr>
            <w:noProof/>
            <w:webHidden/>
          </w:rPr>
          <w:tab/>
        </w:r>
        <w:r>
          <w:rPr>
            <w:rStyle w:val="Hyperlink"/>
            <w:noProof/>
          </w:rPr>
          <w:tab/>
        </w:r>
        <w:r>
          <w:rPr>
            <w:noProof/>
            <w:webHidden/>
          </w:rPr>
          <w:fldChar w:fldCharType="begin"/>
        </w:r>
        <w:r>
          <w:rPr>
            <w:noProof/>
            <w:webHidden/>
          </w:rPr>
          <w:instrText xml:space="preserve"> PAGEREF _Toc230347191 \h </w:instrText>
        </w:r>
        <w:r>
          <w:rPr>
            <w:noProof/>
            <w:webHidden/>
          </w:rPr>
        </w:r>
        <w:r>
          <w:rPr>
            <w:noProof/>
            <w:webHidden/>
          </w:rPr>
          <w:fldChar w:fldCharType="separate"/>
        </w:r>
        <w:r w:rsidR="00975772">
          <w:rPr>
            <w:noProof/>
            <w:webHidden/>
          </w:rPr>
          <w:t>18</w:t>
        </w:r>
        <w:r>
          <w:rPr>
            <w:noProof/>
            <w:webHidden/>
          </w:rPr>
          <w:fldChar w:fldCharType="end"/>
        </w:r>
      </w:hyperlink>
    </w:p>
    <w:p w14:paraId="5F6F2589" w14:textId="5B463D35" w:rsidR="004273D6" w:rsidRDefault="004273D6" w:rsidP="004273D6">
      <w:pPr>
        <w:pStyle w:val="TOC2"/>
        <w:rPr>
          <w:rFonts w:asciiTheme="minorHAnsi" w:eastAsiaTheme="minorEastAsia" w:hAnsiTheme="minorHAnsi" w:cstheme="minorBidi"/>
          <w:noProof/>
          <w:kern w:val="2"/>
          <w:sz w:val="24"/>
          <w:szCs w:val="24"/>
          <w:lang w:val="en-US" w:eastAsia="zh-CN"/>
          <w14:ligatures w14:val="standardContextual"/>
        </w:rPr>
      </w:pPr>
      <w:hyperlink w:anchor="_Toc230347192" w:history="1">
        <w:r w:rsidRPr="00E33FB8">
          <w:rPr>
            <w:rStyle w:val="Hyperlink"/>
            <w:noProof/>
          </w:rPr>
          <w:t>7.1.</w:t>
        </w:r>
        <w:r>
          <w:rPr>
            <w:rFonts w:asciiTheme="minorHAnsi" w:eastAsiaTheme="minorEastAsia" w:hAnsiTheme="minorHAnsi" w:cstheme="minorBidi"/>
            <w:noProof/>
            <w:kern w:val="2"/>
            <w:sz w:val="24"/>
            <w:szCs w:val="24"/>
            <w:lang w:val="en-US" w:eastAsia="zh-CN"/>
            <w14:ligatures w14:val="standardContextual"/>
          </w:rPr>
          <w:tab/>
        </w:r>
        <w:r w:rsidRPr="00E33FB8">
          <w:rPr>
            <w:rStyle w:val="Hyperlink"/>
            <w:noProof/>
          </w:rPr>
          <w:t>Selection of the baseline approaches from paragraph 36 of the rules, modalities and procedures</w:t>
        </w:r>
        <w:r>
          <w:rPr>
            <w:noProof/>
            <w:webHidden/>
          </w:rPr>
          <w:tab/>
        </w:r>
        <w:r>
          <w:rPr>
            <w:rStyle w:val="Hyperlink"/>
            <w:noProof/>
          </w:rPr>
          <w:tab/>
        </w:r>
        <w:r>
          <w:rPr>
            <w:noProof/>
            <w:webHidden/>
          </w:rPr>
          <w:fldChar w:fldCharType="begin"/>
        </w:r>
        <w:r>
          <w:rPr>
            <w:noProof/>
            <w:webHidden/>
          </w:rPr>
          <w:instrText xml:space="preserve"> PAGEREF _Toc230347192 \h </w:instrText>
        </w:r>
        <w:r>
          <w:rPr>
            <w:noProof/>
            <w:webHidden/>
          </w:rPr>
        </w:r>
        <w:r>
          <w:rPr>
            <w:noProof/>
            <w:webHidden/>
          </w:rPr>
          <w:fldChar w:fldCharType="separate"/>
        </w:r>
        <w:r w:rsidR="00975772">
          <w:rPr>
            <w:noProof/>
            <w:webHidden/>
          </w:rPr>
          <w:t>18</w:t>
        </w:r>
        <w:r>
          <w:rPr>
            <w:noProof/>
            <w:webHidden/>
          </w:rPr>
          <w:fldChar w:fldCharType="end"/>
        </w:r>
      </w:hyperlink>
    </w:p>
    <w:p w14:paraId="45FFDC80" w14:textId="147E19E3" w:rsidR="004273D6" w:rsidRDefault="004273D6" w:rsidP="004273D6">
      <w:pPr>
        <w:pStyle w:val="TOC2"/>
        <w:rPr>
          <w:rFonts w:asciiTheme="minorHAnsi" w:eastAsiaTheme="minorEastAsia" w:hAnsiTheme="minorHAnsi" w:cstheme="minorBidi"/>
          <w:noProof/>
          <w:kern w:val="2"/>
          <w:sz w:val="24"/>
          <w:szCs w:val="24"/>
          <w:lang w:val="en-US" w:eastAsia="zh-CN"/>
          <w14:ligatures w14:val="standardContextual"/>
        </w:rPr>
      </w:pPr>
      <w:hyperlink w:anchor="_Toc230347193" w:history="1">
        <w:r w:rsidRPr="00E33FB8">
          <w:rPr>
            <w:rStyle w:val="Hyperlink"/>
            <w:noProof/>
          </w:rPr>
          <w:t>7.2.</w:t>
        </w:r>
        <w:r>
          <w:rPr>
            <w:rFonts w:asciiTheme="minorHAnsi" w:eastAsiaTheme="minorEastAsia" w:hAnsiTheme="minorHAnsi" w:cstheme="minorBidi"/>
            <w:noProof/>
            <w:kern w:val="2"/>
            <w:sz w:val="24"/>
            <w:szCs w:val="24"/>
            <w:lang w:val="en-US" w:eastAsia="zh-CN"/>
            <w14:ligatures w14:val="standardContextual"/>
          </w:rPr>
          <w:tab/>
        </w:r>
        <w:r w:rsidRPr="00E33FB8">
          <w:rPr>
            <w:rStyle w:val="Hyperlink"/>
            <w:noProof/>
          </w:rPr>
          <w:t>Calculation of the downward-adjusted baseline emissions</w:t>
        </w:r>
        <w:r>
          <w:rPr>
            <w:noProof/>
            <w:webHidden/>
          </w:rPr>
          <w:tab/>
        </w:r>
        <w:r>
          <w:rPr>
            <w:rStyle w:val="Hyperlink"/>
            <w:noProof/>
          </w:rPr>
          <w:tab/>
        </w:r>
        <w:r>
          <w:rPr>
            <w:noProof/>
            <w:webHidden/>
          </w:rPr>
          <w:fldChar w:fldCharType="begin"/>
        </w:r>
        <w:r>
          <w:rPr>
            <w:noProof/>
            <w:webHidden/>
          </w:rPr>
          <w:instrText xml:space="preserve"> PAGEREF _Toc230347193 \h </w:instrText>
        </w:r>
        <w:r>
          <w:rPr>
            <w:noProof/>
            <w:webHidden/>
          </w:rPr>
        </w:r>
        <w:r>
          <w:rPr>
            <w:noProof/>
            <w:webHidden/>
          </w:rPr>
          <w:fldChar w:fldCharType="separate"/>
        </w:r>
        <w:r w:rsidR="00975772">
          <w:rPr>
            <w:noProof/>
            <w:webHidden/>
          </w:rPr>
          <w:t>19</w:t>
        </w:r>
        <w:r>
          <w:rPr>
            <w:noProof/>
            <w:webHidden/>
          </w:rPr>
          <w:fldChar w:fldCharType="end"/>
        </w:r>
      </w:hyperlink>
    </w:p>
    <w:p w14:paraId="03BAEB47" w14:textId="42F1F264" w:rsidR="004273D6" w:rsidRDefault="004273D6" w:rsidP="004273D6">
      <w:pPr>
        <w:pStyle w:val="TOC3"/>
        <w:rPr>
          <w:rFonts w:asciiTheme="minorHAnsi" w:eastAsiaTheme="minorEastAsia" w:hAnsiTheme="minorHAnsi" w:cstheme="minorBidi"/>
          <w:noProof/>
          <w:kern w:val="2"/>
          <w:sz w:val="24"/>
          <w:szCs w:val="24"/>
          <w:lang w:val="en-US" w:eastAsia="zh-CN"/>
          <w14:ligatures w14:val="standardContextual"/>
        </w:rPr>
      </w:pPr>
      <w:hyperlink w:anchor="_Toc230347194" w:history="1">
        <w:r w:rsidRPr="00E33FB8">
          <w:rPr>
            <w:rStyle w:val="Hyperlink"/>
            <w:noProof/>
          </w:rPr>
          <w:t>7.2.1.</w:t>
        </w:r>
        <w:r>
          <w:rPr>
            <w:rFonts w:asciiTheme="minorHAnsi" w:eastAsiaTheme="minorEastAsia" w:hAnsiTheme="minorHAnsi" w:cstheme="minorBidi"/>
            <w:noProof/>
            <w:kern w:val="2"/>
            <w:sz w:val="24"/>
            <w:szCs w:val="24"/>
            <w:lang w:val="en-US" w:eastAsia="zh-CN"/>
            <w14:ligatures w14:val="standardContextual"/>
          </w:rPr>
          <w:tab/>
        </w:r>
        <w:r w:rsidRPr="00E33FB8">
          <w:rPr>
            <w:rStyle w:val="Hyperlink"/>
            <w:noProof/>
          </w:rPr>
          <w:t>Determination of the cap on the nitric acid production level used for determining baseline emissions (</w:t>
        </w:r>
        <w:r w:rsidRPr="00E33FB8">
          <w:rPr>
            <w:rStyle w:val="Hyperlink"/>
            <w:i/>
            <w:noProof/>
          </w:rPr>
          <w:t>P</w:t>
        </w:r>
        <w:r w:rsidRPr="00E33FB8">
          <w:rPr>
            <w:rStyle w:val="Hyperlink"/>
            <w:i/>
            <w:noProof/>
            <w:vertAlign w:val="subscript"/>
          </w:rPr>
          <w:t>NA,cap,y</w:t>
        </w:r>
        <w:r w:rsidRPr="00E33FB8">
          <w:rPr>
            <w:rStyle w:val="Hyperlink"/>
            <w:noProof/>
          </w:rPr>
          <w:t>)</w:t>
        </w:r>
        <w:r>
          <w:rPr>
            <w:noProof/>
            <w:webHidden/>
          </w:rPr>
          <w:tab/>
        </w:r>
        <w:r>
          <w:rPr>
            <w:rStyle w:val="Hyperlink"/>
            <w:noProof/>
          </w:rPr>
          <w:tab/>
        </w:r>
        <w:r>
          <w:rPr>
            <w:noProof/>
            <w:webHidden/>
          </w:rPr>
          <w:fldChar w:fldCharType="begin"/>
        </w:r>
        <w:r>
          <w:rPr>
            <w:noProof/>
            <w:webHidden/>
          </w:rPr>
          <w:instrText xml:space="preserve"> PAGEREF _Toc230347194 \h </w:instrText>
        </w:r>
        <w:r>
          <w:rPr>
            <w:noProof/>
            <w:webHidden/>
          </w:rPr>
        </w:r>
        <w:r>
          <w:rPr>
            <w:noProof/>
            <w:webHidden/>
          </w:rPr>
          <w:fldChar w:fldCharType="separate"/>
        </w:r>
        <w:r w:rsidR="00975772">
          <w:rPr>
            <w:noProof/>
            <w:webHidden/>
          </w:rPr>
          <w:t>19</w:t>
        </w:r>
        <w:r>
          <w:rPr>
            <w:noProof/>
            <w:webHidden/>
          </w:rPr>
          <w:fldChar w:fldCharType="end"/>
        </w:r>
      </w:hyperlink>
    </w:p>
    <w:p w14:paraId="34E0AEED" w14:textId="55ABAB3D" w:rsidR="004273D6" w:rsidRDefault="004273D6" w:rsidP="004273D6">
      <w:pPr>
        <w:pStyle w:val="TOC3"/>
        <w:rPr>
          <w:rFonts w:asciiTheme="minorHAnsi" w:eastAsiaTheme="minorEastAsia" w:hAnsiTheme="minorHAnsi" w:cstheme="minorBidi"/>
          <w:noProof/>
          <w:kern w:val="2"/>
          <w:sz w:val="24"/>
          <w:szCs w:val="24"/>
          <w:lang w:val="en-US" w:eastAsia="zh-CN"/>
          <w14:ligatures w14:val="standardContextual"/>
        </w:rPr>
      </w:pPr>
      <w:hyperlink w:anchor="_Toc230347195" w:history="1">
        <w:r w:rsidRPr="00E33FB8">
          <w:rPr>
            <w:rStyle w:val="Hyperlink"/>
            <w:noProof/>
          </w:rPr>
          <w:t>7.2.2.</w:t>
        </w:r>
        <w:r>
          <w:rPr>
            <w:rFonts w:asciiTheme="minorHAnsi" w:eastAsiaTheme="minorEastAsia" w:hAnsiTheme="minorHAnsi" w:cstheme="minorBidi"/>
            <w:noProof/>
            <w:kern w:val="2"/>
            <w:sz w:val="24"/>
            <w:szCs w:val="24"/>
            <w:lang w:val="en-US" w:eastAsia="zh-CN"/>
            <w14:ligatures w14:val="standardContextual"/>
          </w:rPr>
          <w:tab/>
        </w:r>
        <w:r w:rsidRPr="00E33FB8">
          <w:rPr>
            <w:rStyle w:val="Hyperlink"/>
            <w:noProof/>
          </w:rPr>
          <w:t>Determination of the best available technology baseline N</w:t>
        </w:r>
        <w:r w:rsidRPr="00E33FB8">
          <w:rPr>
            <w:rStyle w:val="Hyperlink"/>
            <w:noProof/>
            <w:vertAlign w:val="subscript"/>
          </w:rPr>
          <w:t>2</w:t>
        </w:r>
        <w:r w:rsidRPr="00E33FB8">
          <w:rPr>
            <w:rStyle w:val="Hyperlink"/>
            <w:noProof/>
          </w:rPr>
          <w:t>O emission factor (</w:t>
        </w:r>
        <w:r w:rsidRPr="00E33FB8">
          <w:rPr>
            <w:rStyle w:val="Hyperlink"/>
            <w:i/>
            <w:iCs/>
            <w:noProof/>
          </w:rPr>
          <w:t>EF</w:t>
        </w:r>
        <w:r w:rsidRPr="00E33FB8">
          <w:rPr>
            <w:rStyle w:val="Hyperlink"/>
            <w:i/>
            <w:noProof/>
            <w:vertAlign w:val="subscript"/>
          </w:rPr>
          <w:t>BL,y</w:t>
        </w:r>
        <w:r w:rsidRPr="00E33FB8">
          <w:rPr>
            <w:rStyle w:val="Hyperlink"/>
            <w:noProof/>
          </w:rPr>
          <w:t>)</w:t>
        </w:r>
        <w:r>
          <w:rPr>
            <w:noProof/>
            <w:webHidden/>
          </w:rPr>
          <w:tab/>
        </w:r>
        <w:r>
          <w:rPr>
            <w:rStyle w:val="Hyperlink"/>
            <w:noProof/>
          </w:rPr>
          <w:tab/>
        </w:r>
        <w:r>
          <w:rPr>
            <w:noProof/>
            <w:webHidden/>
          </w:rPr>
          <w:fldChar w:fldCharType="begin"/>
        </w:r>
        <w:r>
          <w:rPr>
            <w:noProof/>
            <w:webHidden/>
          </w:rPr>
          <w:instrText xml:space="preserve"> PAGEREF _Toc230347195 \h </w:instrText>
        </w:r>
        <w:r>
          <w:rPr>
            <w:noProof/>
            <w:webHidden/>
          </w:rPr>
        </w:r>
        <w:r>
          <w:rPr>
            <w:noProof/>
            <w:webHidden/>
          </w:rPr>
          <w:fldChar w:fldCharType="separate"/>
        </w:r>
        <w:r w:rsidR="00975772">
          <w:rPr>
            <w:noProof/>
            <w:webHidden/>
          </w:rPr>
          <w:t>20</w:t>
        </w:r>
        <w:r>
          <w:rPr>
            <w:noProof/>
            <w:webHidden/>
          </w:rPr>
          <w:fldChar w:fldCharType="end"/>
        </w:r>
      </w:hyperlink>
    </w:p>
    <w:p w14:paraId="2AA3936A" w14:textId="4BD1DA27" w:rsidR="004273D6" w:rsidRDefault="004273D6" w:rsidP="004273D6">
      <w:pPr>
        <w:pStyle w:val="TOC3"/>
        <w:rPr>
          <w:rFonts w:asciiTheme="minorHAnsi" w:eastAsiaTheme="minorEastAsia" w:hAnsiTheme="minorHAnsi" w:cstheme="minorBidi"/>
          <w:noProof/>
          <w:kern w:val="2"/>
          <w:sz w:val="24"/>
          <w:szCs w:val="24"/>
          <w:lang w:val="en-US" w:eastAsia="zh-CN"/>
          <w14:ligatures w14:val="standardContextual"/>
        </w:rPr>
      </w:pPr>
      <w:hyperlink w:anchor="_Toc230347196" w:history="1">
        <w:r w:rsidRPr="00E33FB8">
          <w:rPr>
            <w:rStyle w:val="Hyperlink"/>
            <w:noProof/>
          </w:rPr>
          <w:t>7.2.3.</w:t>
        </w:r>
        <w:r>
          <w:rPr>
            <w:rFonts w:asciiTheme="minorHAnsi" w:eastAsiaTheme="minorEastAsia" w:hAnsiTheme="minorHAnsi" w:cstheme="minorBidi"/>
            <w:noProof/>
            <w:kern w:val="2"/>
            <w:sz w:val="24"/>
            <w:szCs w:val="24"/>
            <w:lang w:val="en-US" w:eastAsia="zh-CN"/>
            <w14:ligatures w14:val="standardContextual"/>
          </w:rPr>
          <w:tab/>
        </w:r>
        <w:r w:rsidRPr="00E33FB8">
          <w:rPr>
            <w:rStyle w:val="Hyperlink"/>
            <w:noProof/>
          </w:rPr>
          <w:t>Determination of the annual increase in the downward adjustment</w:t>
        </w:r>
        <w:r>
          <w:rPr>
            <w:noProof/>
            <w:webHidden/>
          </w:rPr>
          <w:tab/>
        </w:r>
        <w:r>
          <w:rPr>
            <w:rStyle w:val="Hyperlink"/>
            <w:noProof/>
          </w:rPr>
          <w:tab/>
        </w:r>
        <w:r>
          <w:rPr>
            <w:noProof/>
            <w:webHidden/>
          </w:rPr>
          <w:fldChar w:fldCharType="begin"/>
        </w:r>
        <w:r>
          <w:rPr>
            <w:noProof/>
            <w:webHidden/>
          </w:rPr>
          <w:instrText xml:space="preserve"> PAGEREF _Toc230347196 \h </w:instrText>
        </w:r>
        <w:r>
          <w:rPr>
            <w:noProof/>
            <w:webHidden/>
          </w:rPr>
        </w:r>
        <w:r>
          <w:rPr>
            <w:noProof/>
            <w:webHidden/>
          </w:rPr>
          <w:fldChar w:fldCharType="separate"/>
        </w:r>
        <w:r w:rsidR="00975772">
          <w:rPr>
            <w:noProof/>
            <w:webHidden/>
          </w:rPr>
          <w:t>20</w:t>
        </w:r>
        <w:r>
          <w:rPr>
            <w:noProof/>
            <w:webHidden/>
          </w:rPr>
          <w:fldChar w:fldCharType="end"/>
        </w:r>
      </w:hyperlink>
    </w:p>
    <w:p w14:paraId="605B10C3" w14:textId="56300D69" w:rsidR="004273D6" w:rsidRDefault="004273D6" w:rsidP="004273D6">
      <w:pPr>
        <w:pStyle w:val="TOC1"/>
        <w:rPr>
          <w:rFonts w:asciiTheme="minorHAnsi" w:eastAsiaTheme="minorEastAsia" w:hAnsiTheme="minorHAnsi" w:cstheme="minorBidi"/>
          <w:b w:val="0"/>
          <w:caps w:val="0"/>
          <w:noProof/>
          <w:kern w:val="2"/>
          <w:sz w:val="24"/>
          <w:szCs w:val="24"/>
          <w:lang w:val="en-US" w:eastAsia="zh-CN"/>
          <w14:ligatures w14:val="standardContextual"/>
        </w:rPr>
      </w:pPr>
      <w:hyperlink w:anchor="_Toc230347197" w:history="1">
        <w:r w:rsidRPr="00E33FB8">
          <w:rPr>
            <w:rStyle w:val="Hyperlink"/>
            <w:noProof/>
          </w:rPr>
          <w:t>8.</w:t>
        </w:r>
        <w:r>
          <w:rPr>
            <w:rFonts w:asciiTheme="minorHAnsi" w:eastAsiaTheme="minorEastAsia" w:hAnsiTheme="minorHAnsi" w:cstheme="minorBidi"/>
            <w:b w:val="0"/>
            <w:caps w:val="0"/>
            <w:noProof/>
            <w:kern w:val="2"/>
            <w:sz w:val="24"/>
            <w:szCs w:val="24"/>
            <w:lang w:val="en-US" w:eastAsia="zh-CN"/>
            <w14:ligatures w14:val="standardContextual"/>
          </w:rPr>
          <w:tab/>
        </w:r>
        <w:r w:rsidRPr="00E33FB8">
          <w:rPr>
            <w:rStyle w:val="Hyperlink"/>
            <w:noProof/>
          </w:rPr>
          <w:t>Activity emissions</w:t>
        </w:r>
        <w:r>
          <w:rPr>
            <w:noProof/>
            <w:webHidden/>
          </w:rPr>
          <w:tab/>
        </w:r>
        <w:r>
          <w:rPr>
            <w:rStyle w:val="Hyperlink"/>
            <w:noProof/>
          </w:rPr>
          <w:tab/>
        </w:r>
        <w:r>
          <w:rPr>
            <w:noProof/>
            <w:webHidden/>
          </w:rPr>
          <w:fldChar w:fldCharType="begin"/>
        </w:r>
        <w:r>
          <w:rPr>
            <w:noProof/>
            <w:webHidden/>
          </w:rPr>
          <w:instrText xml:space="preserve"> PAGEREF _Toc230347197 \h </w:instrText>
        </w:r>
        <w:r>
          <w:rPr>
            <w:noProof/>
            <w:webHidden/>
          </w:rPr>
        </w:r>
        <w:r>
          <w:rPr>
            <w:noProof/>
            <w:webHidden/>
          </w:rPr>
          <w:fldChar w:fldCharType="separate"/>
        </w:r>
        <w:r w:rsidR="00975772">
          <w:rPr>
            <w:noProof/>
            <w:webHidden/>
          </w:rPr>
          <w:t>22</w:t>
        </w:r>
        <w:r>
          <w:rPr>
            <w:noProof/>
            <w:webHidden/>
          </w:rPr>
          <w:fldChar w:fldCharType="end"/>
        </w:r>
      </w:hyperlink>
    </w:p>
    <w:p w14:paraId="209EFF14" w14:textId="0C8CD9A2" w:rsidR="004273D6" w:rsidRDefault="004273D6" w:rsidP="004273D6">
      <w:pPr>
        <w:pStyle w:val="TOC2"/>
        <w:rPr>
          <w:rFonts w:asciiTheme="minorHAnsi" w:eastAsiaTheme="minorEastAsia" w:hAnsiTheme="minorHAnsi" w:cstheme="minorBidi"/>
          <w:noProof/>
          <w:kern w:val="2"/>
          <w:sz w:val="24"/>
          <w:szCs w:val="24"/>
          <w:lang w:val="en-US" w:eastAsia="zh-CN"/>
          <w14:ligatures w14:val="standardContextual"/>
        </w:rPr>
      </w:pPr>
      <w:hyperlink w:anchor="_Toc230347198" w:history="1">
        <w:r w:rsidRPr="00E33FB8">
          <w:rPr>
            <w:rStyle w:val="Hyperlink"/>
            <w:noProof/>
          </w:rPr>
          <w:t>8.1.</w:t>
        </w:r>
        <w:r>
          <w:rPr>
            <w:rFonts w:asciiTheme="minorHAnsi" w:eastAsiaTheme="minorEastAsia" w:hAnsiTheme="minorHAnsi" w:cstheme="minorBidi"/>
            <w:noProof/>
            <w:kern w:val="2"/>
            <w:sz w:val="24"/>
            <w:szCs w:val="24"/>
            <w:lang w:val="en-US" w:eastAsia="zh-CN"/>
            <w14:ligatures w14:val="standardContextual"/>
          </w:rPr>
          <w:tab/>
        </w:r>
        <w:r w:rsidRPr="00E33FB8">
          <w:rPr>
            <w:rStyle w:val="Hyperlink"/>
            <w:noProof/>
          </w:rPr>
          <w:t>Activity emissions of N</w:t>
        </w:r>
        <w:r w:rsidRPr="00E33FB8">
          <w:rPr>
            <w:rStyle w:val="Hyperlink"/>
            <w:noProof/>
            <w:vertAlign w:val="subscript"/>
          </w:rPr>
          <w:t>2</w:t>
        </w:r>
        <w:r w:rsidRPr="00E33FB8">
          <w:rPr>
            <w:rStyle w:val="Hyperlink"/>
            <w:noProof/>
          </w:rPr>
          <w:t>O from the tail gas of the nitric acid production line</w:t>
        </w:r>
        <w:r>
          <w:rPr>
            <w:noProof/>
            <w:webHidden/>
          </w:rPr>
          <w:tab/>
        </w:r>
        <w:r>
          <w:rPr>
            <w:rStyle w:val="Hyperlink"/>
            <w:noProof/>
          </w:rPr>
          <w:tab/>
        </w:r>
        <w:r>
          <w:rPr>
            <w:noProof/>
            <w:webHidden/>
          </w:rPr>
          <w:fldChar w:fldCharType="begin"/>
        </w:r>
        <w:r>
          <w:rPr>
            <w:noProof/>
            <w:webHidden/>
          </w:rPr>
          <w:instrText xml:space="preserve"> PAGEREF _Toc230347198 \h </w:instrText>
        </w:r>
        <w:r>
          <w:rPr>
            <w:noProof/>
            <w:webHidden/>
          </w:rPr>
        </w:r>
        <w:r>
          <w:rPr>
            <w:noProof/>
            <w:webHidden/>
          </w:rPr>
          <w:fldChar w:fldCharType="separate"/>
        </w:r>
        <w:r w:rsidR="00975772">
          <w:rPr>
            <w:noProof/>
            <w:webHidden/>
          </w:rPr>
          <w:t>22</w:t>
        </w:r>
        <w:r>
          <w:rPr>
            <w:noProof/>
            <w:webHidden/>
          </w:rPr>
          <w:fldChar w:fldCharType="end"/>
        </w:r>
      </w:hyperlink>
    </w:p>
    <w:p w14:paraId="0EAC6DDF" w14:textId="349D4219" w:rsidR="004273D6" w:rsidRDefault="004273D6" w:rsidP="004273D6">
      <w:pPr>
        <w:pStyle w:val="TOC2"/>
        <w:rPr>
          <w:rFonts w:asciiTheme="minorHAnsi" w:eastAsiaTheme="minorEastAsia" w:hAnsiTheme="minorHAnsi" w:cstheme="minorBidi"/>
          <w:noProof/>
          <w:kern w:val="2"/>
          <w:sz w:val="24"/>
          <w:szCs w:val="24"/>
          <w:lang w:val="en-US" w:eastAsia="zh-CN"/>
          <w14:ligatures w14:val="standardContextual"/>
        </w:rPr>
      </w:pPr>
      <w:hyperlink w:anchor="_Toc230347199" w:history="1">
        <w:r w:rsidRPr="00E33FB8">
          <w:rPr>
            <w:rStyle w:val="Hyperlink"/>
            <w:noProof/>
          </w:rPr>
          <w:t>8.2.</w:t>
        </w:r>
        <w:r>
          <w:rPr>
            <w:rFonts w:asciiTheme="minorHAnsi" w:eastAsiaTheme="minorEastAsia" w:hAnsiTheme="minorHAnsi" w:cstheme="minorBidi"/>
            <w:noProof/>
            <w:kern w:val="2"/>
            <w:sz w:val="24"/>
            <w:szCs w:val="24"/>
            <w:lang w:val="en-US" w:eastAsia="zh-CN"/>
            <w14:ligatures w14:val="standardContextual"/>
          </w:rPr>
          <w:tab/>
        </w:r>
        <w:r w:rsidRPr="00E33FB8">
          <w:rPr>
            <w:rStyle w:val="Hyperlink"/>
            <w:noProof/>
          </w:rPr>
          <w:t>Activity emissions from the operation of the tertiary N</w:t>
        </w:r>
        <w:r w:rsidRPr="00E33FB8">
          <w:rPr>
            <w:rStyle w:val="Hyperlink"/>
            <w:noProof/>
            <w:vertAlign w:val="subscript"/>
          </w:rPr>
          <w:t>2</w:t>
        </w:r>
        <w:r w:rsidRPr="00E33FB8">
          <w:rPr>
            <w:rStyle w:val="Hyperlink"/>
            <w:noProof/>
          </w:rPr>
          <w:t>O abatement system</w:t>
        </w:r>
        <w:r>
          <w:rPr>
            <w:noProof/>
            <w:webHidden/>
          </w:rPr>
          <w:tab/>
        </w:r>
        <w:r>
          <w:rPr>
            <w:rStyle w:val="Hyperlink"/>
            <w:noProof/>
          </w:rPr>
          <w:tab/>
        </w:r>
        <w:r>
          <w:rPr>
            <w:noProof/>
            <w:webHidden/>
          </w:rPr>
          <w:fldChar w:fldCharType="begin"/>
        </w:r>
        <w:r>
          <w:rPr>
            <w:noProof/>
            <w:webHidden/>
          </w:rPr>
          <w:instrText xml:space="preserve"> PAGEREF _Toc230347199 \h </w:instrText>
        </w:r>
        <w:r>
          <w:rPr>
            <w:noProof/>
            <w:webHidden/>
          </w:rPr>
        </w:r>
        <w:r>
          <w:rPr>
            <w:noProof/>
            <w:webHidden/>
          </w:rPr>
          <w:fldChar w:fldCharType="separate"/>
        </w:r>
        <w:r w:rsidR="00975772">
          <w:rPr>
            <w:noProof/>
            <w:webHidden/>
          </w:rPr>
          <w:t>24</w:t>
        </w:r>
        <w:r>
          <w:rPr>
            <w:noProof/>
            <w:webHidden/>
          </w:rPr>
          <w:fldChar w:fldCharType="end"/>
        </w:r>
      </w:hyperlink>
    </w:p>
    <w:p w14:paraId="07FFC20E" w14:textId="0ED4AF95" w:rsidR="004273D6" w:rsidRDefault="004273D6" w:rsidP="004273D6">
      <w:pPr>
        <w:pStyle w:val="TOC3"/>
        <w:rPr>
          <w:rFonts w:asciiTheme="minorHAnsi" w:eastAsiaTheme="minorEastAsia" w:hAnsiTheme="minorHAnsi" w:cstheme="minorBidi"/>
          <w:noProof/>
          <w:kern w:val="2"/>
          <w:sz w:val="24"/>
          <w:szCs w:val="24"/>
          <w:lang w:val="en-US" w:eastAsia="zh-CN"/>
          <w14:ligatures w14:val="standardContextual"/>
        </w:rPr>
      </w:pPr>
      <w:hyperlink w:anchor="_Toc230347200" w:history="1">
        <w:r w:rsidRPr="00E33FB8">
          <w:rPr>
            <w:rStyle w:val="Hyperlink"/>
            <w:noProof/>
          </w:rPr>
          <w:t>8.2.1.</w:t>
        </w:r>
        <w:r>
          <w:rPr>
            <w:rFonts w:asciiTheme="minorHAnsi" w:eastAsiaTheme="minorEastAsia" w:hAnsiTheme="minorHAnsi" w:cstheme="minorBidi"/>
            <w:noProof/>
            <w:kern w:val="2"/>
            <w:sz w:val="24"/>
            <w:szCs w:val="24"/>
            <w:lang w:val="en-US" w:eastAsia="zh-CN"/>
            <w14:ligatures w14:val="standardContextual"/>
          </w:rPr>
          <w:tab/>
        </w:r>
        <w:r w:rsidRPr="00E33FB8">
          <w:rPr>
            <w:rStyle w:val="Hyperlink"/>
            <w:noProof/>
          </w:rPr>
          <w:t xml:space="preserve">Activity emissions from fossil fuel use for the operation of the tertiary </w:t>
        </w:r>
        <w:r w:rsidRPr="00E33FB8">
          <w:rPr>
            <w:rStyle w:val="Hyperlink"/>
            <w:noProof/>
            <w:lang w:val="en-US"/>
          </w:rPr>
          <w:t>N</w:t>
        </w:r>
        <w:r w:rsidRPr="00E33FB8">
          <w:rPr>
            <w:rStyle w:val="Hyperlink"/>
            <w:noProof/>
            <w:vertAlign w:val="subscript"/>
            <w:lang w:val="en-US"/>
          </w:rPr>
          <w:t>2</w:t>
        </w:r>
        <w:r w:rsidRPr="00E33FB8">
          <w:rPr>
            <w:rStyle w:val="Hyperlink"/>
            <w:noProof/>
            <w:lang w:val="en-US"/>
          </w:rPr>
          <w:t>O</w:t>
        </w:r>
        <w:r w:rsidRPr="00E33FB8">
          <w:rPr>
            <w:rStyle w:val="Hyperlink"/>
            <w:noProof/>
          </w:rPr>
          <w:t xml:space="preserve"> abatement system (</w:t>
        </w:r>
        <w:r w:rsidRPr="00E33FB8">
          <w:rPr>
            <w:rStyle w:val="Hyperlink"/>
            <w:i/>
            <w:iCs/>
            <w:noProof/>
          </w:rPr>
          <w:t>PE</w:t>
        </w:r>
        <w:r w:rsidRPr="00E33FB8">
          <w:rPr>
            <w:rStyle w:val="Hyperlink"/>
            <w:i/>
            <w:iCs/>
            <w:noProof/>
            <w:vertAlign w:val="subscript"/>
          </w:rPr>
          <w:t>FF,y</w:t>
        </w:r>
        <w:r w:rsidRPr="00E33FB8">
          <w:rPr>
            <w:rStyle w:val="Hyperlink"/>
            <w:noProof/>
          </w:rPr>
          <w:t>)</w:t>
        </w:r>
        <w:r>
          <w:rPr>
            <w:noProof/>
            <w:webHidden/>
          </w:rPr>
          <w:tab/>
        </w:r>
        <w:r>
          <w:rPr>
            <w:rStyle w:val="Hyperlink"/>
            <w:noProof/>
          </w:rPr>
          <w:tab/>
        </w:r>
        <w:r>
          <w:rPr>
            <w:noProof/>
            <w:webHidden/>
          </w:rPr>
          <w:fldChar w:fldCharType="begin"/>
        </w:r>
        <w:r>
          <w:rPr>
            <w:noProof/>
            <w:webHidden/>
          </w:rPr>
          <w:instrText xml:space="preserve"> PAGEREF _Toc230347200 \h </w:instrText>
        </w:r>
        <w:r>
          <w:rPr>
            <w:noProof/>
            <w:webHidden/>
          </w:rPr>
        </w:r>
        <w:r>
          <w:rPr>
            <w:noProof/>
            <w:webHidden/>
          </w:rPr>
          <w:fldChar w:fldCharType="separate"/>
        </w:r>
        <w:r w:rsidR="00975772">
          <w:rPr>
            <w:noProof/>
            <w:webHidden/>
          </w:rPr>
          <w:t>25</w:t>
        </w:r>
        <w:r>
          <w:rPr>
            <w:noProof/>
            <w:webHidden/>
          </w:rPr>
          <w:fldChar w:fldCharType="end"/>
        </w:r>
      </w:hyperlink>
    </w:p>
    <w:p w14:paraId="79C455D8" w14:textId="6415499E" w:rsidR="004273D6" w:rsidRDefault="004273D6" w:rsidP="004273D6">
      <w:pPr>
        <w:pStyle w:val="TOC3"/>
        <w:rPr>
          <w:rFonts w:asciiTheme="minorHAnsi" w:eastAsiaTheme="minorEastAsia" w:hAnsiTheme="minorHAnsi" w:cstheme="minorBidi"/>
          <w:noProof/>
          <w:kern w:val="2"/>
          <w:sz w:val="24"/>
          <w:szCs w:val="24"/>
          <w:lang w:val="en-US" w:eastAsia="zh-CN"/>
          <w14:ligatures w14:val="standardContextual"/>
        </w:rPr>
      </w:pPr>
      <w:hyperlink w:anchor="_Toc230347201" w:history="1">
        <w:r w:rsidRPr="00E33FB8">
          <w:rPr>
            <w:rStyle w:val="Hyperlink"/>
            <w:noProof/>
          </w:rPr>
          <w:t>8.2.2.</w:t>
        </w:r>
        <w:r>
          <w:rPr>
            <w:rFonts w:asciiTheme="minorHAnsi" w:eastAsiaTheme="minorEastAsia" w:hAnsiTheme="minorHAnsi" w:cstheme="minorBidi"/>
            <w:noProof/>
            <w:kern w:val="2"/>
            <w:sz w:val="24"/>
            <w:szCs w:val="24"/>
            <w:lang w:val="en-US" w:eastAsia="zh-CN"/>
            <w14:ligatures w14:val="standardContextual"/>
          </w:rPr>
          <w:tab/>
        </w:r>
        <w:r w:rsidRPr="00E33FB8">
          <w:rPr>
            <w:rStyle w:val="Hyperlink"/>
            <w:noProof/>
          </w:rPr>
          <w:t xml:space="preserve">Activity emissions from electricity consumption for the operation of the tertiary </w:t>
        </w:r>
        <w:r w:rsidRPr="00E33FB8">
          <w:rPr>
            <w:rStyle w:val="Hyperlink"/>
            <w:noProof/>
            <w:lang w:val="en-US"/>
          </w:rPr>
          <w:t>N</w:t>
        </w:r>
        <w:r w:rsidRPr="00E33FB8">
          <w:rPr>
            <w:rStyle w:val="Hyperlink"/>
            <w:noProof/>
            <w:vertAlign w:val="subscript"/>
            <w:lang w:val="en-US"/>
          </w:rPr>
          <w:t>2</w:t>
        </w:r>
        <w:r w:rsidRPr="00E33FB8">
          <w:rPr>
            <w:rStyle w:val="Hyperlink"/>
            <w:noProof/>
            <w:lang w:val="en-US"/>
          </w:rPr>
          <w:t>O</w:t>
        </w:r>
        <w:r w:rsidRPr="00E33FB8">
          <w:rPr>
            <w:rStyle w:val="Hyperlink"/>
            <w:noProof/>
          </w:rPr>
          <w:t xml:space="preserve"> abatement system in year </w:t>
        </w:r>
        <w:r w:rsidRPr="00E33FB8">
          <w:rPr>
            <w:rStyle w:val="Hyperlink"/>
            <w:i/>
            <w:noProof/>
          </w:rPr>
          <w:t xml:space="preserve">y </w:t>
        </w:r>
        <w:r w:rsidRPr="00E33FB8">
          <w:rPr>
            <w:rStyle w:val="Hyperlink"/>
            <w:iCs/>
            <w:noProof/>
          </w:rPr>
          <w:t>(</w:t>
        </w:r>
        <w:r w:rsidRPr="00E33FB8">
          <w:rPr>
            <w:rStyle w:val="Hyperlink"/>
            <w:i/>
            <w:noProof/>
          </w:rPr>
          <w:t>AE</w:t>
        </w:r>
        <w:r w:rsidRPr="00E33FB8">
          <w:rPr>
            <w:rStyle w:val="Hyperlink"/>
            <w:i/>
            <w:noProof/>
            <w:vertAlign w:val="subscript"/>
          </w:rPr>
          <w:t>EC,y</w:t>
        </w:r>
        <w:r w:rsidRPr="00E33FB8">
          <w:rPr>
            <w:rStyle w:val="Hyperlink"/>
            <w:iCs/>
            <w:noProof/>
          </w:rPr>
          <w:t>)</w:t>
        </w:r>
        <w:r>
          <w:rPr>
            <w:noProof/>
            <w:webHidden/>
          </w:rPr>
          <w:tab/>
        </w:r>
        <w:r>
          <w:rPr>
            <w:rStyle w:val="Hyperlink"/>
            <w:iCs/>
            <w:noProof/>
          </w:rPr>
          <w:tab/>
        </w:r>
        <w:r>
          <w:rPr>
            <w:noProof/>
            <w:webHidden/>
          </w:rPr>
          <w:fldChar w:fldCharType="begin"/>
        </w:r>
        <w:r>
          <w:rPr>
            <w:noProof/>
            <w:webHidden/>
          </w:rPr>
          <w:instrText xml:space="preserve"> PAGEREF _Toc230347201 \h </w:instrText>
        </w:r>
        <w:r>
          <w:rPr>
            <w:noProof/>
            <w:webHidden/>
          </w:rPr>
        </w:r>
        <w:r>
          <w:rPr>
            <w:noProof/>
            <w:webHidden/>
          </w:rPr>
          <w:fldChar w:fldCharType="separate"/>
        </w:r>
        <w:r w:rsidR="00975772">
          <w:rPr>
            <w:noProof/>
            <w:webHidden/>
          </w:rPr>
          <w:t>26</w:t>
        </w:r>
        <w:r>
          <w:rPr>
            <w:noProof/>
            <w:webHidden/>
          </w:rPr>
          <w:fldChar w:fldCharType="end"/>
        </w:r>
      </w:hyperlink>
    </w:p>
    <w:p w14:paraId="7C1E3999" w14:textId="29C62661" w:rsidR="004273D6" w:rsidRDefault="004273D6" w:rsidP="004273D6">
      <w:pPr>
        <w:pStyle w:val="TOC3"/>
        <w:rPr>
          <w:rFonts w:asciiTheme="minorHAnsi" w:eastAsiaTheme="minorEastAsia" w:hAnsiTheme="minorHAnsi" w:cstheme="minorBidi"/>
          <w:noProof/>
          <w:kern w:val="2"/>
          <w:sz w:val="24"/>
          <w:szCs w:val="24"/>
          <w:lang w:val="en-US" w:eastAsia="zh-CN"/>
          <w14:ligatures w14:val="standardContextual"/>
        </w:rPr>
      </w:pPr>
      <w:hyperlink w:anchor="_Toc230347202" w:history="1">
        <w:r w:rsidRPr="00E33FB8">
          <w:rPr>
            <w:rStyle w:val="Hyperlink"/>
            <w:noProof/>
          </w:rPr>
          <w:t>8.2.3.</w:t>
        </w:r>
        <w:r>
          <w:rPr>
            <w:rFonts w:asciiTheme="minorHAnsi" w:eastAsiaTheme="minorEastAsia" w:hAnsiTheme="minorHAnsi" w:cstheme="minorBidi"/>
            <w:noProof/>
            <w:kern w:val="2"/>
            <w:sz w:val="24"/>
            <w:szCs w:val="24"/>
            <w:lang w:val="en-US" w:eastAsia="zh-CN"/>
            <w14:ligatures w14:val="standardContextual"/>
          </w:rPr>
          <w:tab/>
        </w:r>
        <w:r w:rsidRPr="00E33FB8">
          <w:rPr>
            <w:rStyle w:val="Hyperlink"/>
            <w:noProof/>
          </w:rPr>
          <w:t xml:space="preserve">Activity emissions from steam consumption for the operation of the tertiary </w:t>
        </w:r>
        <w:r w:rsidRPr="00E33FB8">
          <w:rPr>
            <w:rStyle w:val="Hyperlink"/>
            <w:noProof/>
            <w:lang w:val="en-US"/>
          </w:rPr>
          <w:t>N</w:t>
        </w:r>
        <w:r w:rsidRPr="00E33FB8">
          <w:rPr>
            <w:rStyle w:val="Hyperlink"/>
            <w:noProof/>
            <w:vertAlign w:val="subscript"/>
            <w:lang w:val="en-US"/>
          </w:rPr>
          <w:t>2</w:t>
        </w:r>
        <w:r w:rsidRPr="00E33FB8">
          <w:rPr>
            <w:rStyle w:val="Hyperlink"/>
            <w:noProof/>
            <w:lang w:val="en-US"/>
          </w:rPr>
          <w:t>O</w:t>
        </w:r>
        <w:r w:rsidRPr="00E33FB8">
          <w:rPr>
            <w:rStyle w:val="Hyperlink"/>
            <w:noProof/>
          </w:rPr>
          <w:t xml:space="preserve"> abatement system (</w:t>
        </w:r>
        <w:r w:rsidRPr="00E33FB8">
          <w:rPr>
            <w:rStyle w:val="Hyperlink"/>
            <w:i/>
            <w:iCs/>
            <w:noProof/>
          </w:rPr>
          <w:t>AE</w:t>
        </w:r>
        <w:r w:rsidRPr="00E33FB8">
          <w:rPr>
            <w:rStyle w:val="Hyperlink"/>
            <w:i/>
            <w:iCs/>
            <w:noProof/>
            <w:vertAlign w:val="subscript"/>
          </w:rPr>
          <w:t>steam,y</w:t>
        </w:r>
        <w:r w:rsidRPr="00E33FB8">
          <w:rPr>
            <w:rStyle w:val="Hyperlink"/>
            <w:noProof/>
          </w:rPr>
          <w:t>)</w:t>
        </w:r>
        <w:r>
          <w:rPr>
            <w:noProof/>
            <w:webHidden/>
          </w:rPr>
          <w:tab/>
        </w:r>
        <w:r>
          <w:rPr>
            <w:rStyle w:val="Hyperlink"/>
            <w:noProof/>
          </w:rPr>
          <w:tab/>
        </w:r>
        <w:r>
          <w:rPr>
            <w:noProof/>
            <w:webHidden/>
          </w:rPr>
          <w:fldChar w:fldCharType="begin"/>
        </w:r>
        <w:r>
          <w:rPr>
            <w:noProof/>
            <w:webHidden/>
          </w:rPr>
          <w:instrText xml:space="preserve"> PAGEREF _Toc230347202 \h </w:instrText>
        </w:r>
        <w:r>
          <w:rPr>
            <w:noProof/>
            <w:webHidden/>
          </w:rPr>
        </w:r>
        <w:r>
          <w:rPr>
            <w:noProof/>
            <w:webHidden/>
          </w:rPr>
          <w:fldChar w:fldCharType="separate"/>
        </w:r>
        <w:r w:rsidR="00975772">
          <w:rPr>
            <w:noProof/>
            <w:webHidden/>
          </w:rPr>
          <w:t>27</w:t>
        </w:r>
        <w:r>
          <w:rPr>
            <w:noProof/>
            <w:webHidden/>
          </w:rPr>
          <w:fldChar w:fldCharType="end"/>
        </w:r>
      </w:hyperlink>
    </w:p>
    <w:p w14:paraId="2E94A5C8" w14:textId="74BB64EB" w:rsidR="004273D6" w:rsidRDefault="004273D6" w:rsidP="004273D6">
      <w:pPr>
        <w:pStyle w:val="TOC3"/>
        <w:rPr>
          <w:rFonts w:asciiTheme="minorHAnsi" w:eastAsiaTheme="minorEastAsia" w:hAnsiTheme="minorHAnsi" w:cstheme="minorBidi"/>
          <w:noProof/>
          <w:kern w:val="2"/>
          <w:sz w:val="24"/>
          <w:szCs w:val="24"/>
          <w:lang w:val="en-US" w:eastAsia="zh-CN"/>
          <w14:ligatures w14:val="standardContextual"/>
        </w:rPr>
      </w:pPr>
      <w:hyperlink w:anchor="_Toc230347203" w:history="1">
        <w:r w:rsidRPr="00E33FB8">
          <w:rPr>
            <w:rStyle w:val="Hyperlink"/>
            <w:noProof/>
          </w:rPr>
          <w:t>8.2.4.</w:t>
        </w:r>
        <w:r>
          <w:rPr>
            <w:rFonts w:asciiTheme="minorHAnsi" w:eastAsiaTheme="minorEastAsia" w:hAnsiTheme="minorHAnsi" w:cstheme="minorBidi"/>
            <w:noProof/>
            <w:kern w:val="2"/>
            <w:sz w:val="24"/>
            <w:szCs w:val="24"/>
            <w:lang w:val="en-US" w:eastAsia="zh-CN"/>
            <w14:ligatures w14:val="standardContextual"/>
          </w:rPr>
          <w:tab/>
        </w:r>
        <w:r w:rsidRPr="00E33FB8">
          <w:rPr>
            <w:rStyle w:val="Hyperlink"/>
            <w:noProof/>
          </w:rPr>
          <w:t>Activity emissions from the use of inputs </w:t>
        </w:r>
        <w:r w:rsidRPr="00E33FB8">
          <w:rPr>
            <w:rStyle w:val="Hyperlink"/>
            <w:i/>
            <w:iCs/>
            <w:noProof/>
          </w:rPr>
          <w:t>i</w:t>
        </w:r>
        <w:r w:rsidRPr="00E33FB8">
          <w:rPr>
            <w:rStyle w:val="Hyperlink"/>
            <w:noProof/>
          </w:rPr>
          <w:t xml:space="preserve"> for the operation of the tertiary </w:t>
        </w:r>
        <w:r w:rsidRPr="00E33FB8">
          <w:rPr>
            <w:rStyle w:val="Hyperlink"/>
            <w:noProof/>
            <w:lang w:val="en-US"/>
          </w:rPr>
          <w:t>N</w:t>
        </w:r>
        <w:r w:rsidRPr="00E33FB8">
          <w:rPr>
            <w:rStyle w:val="Hyperlink"/>
            <w:noProof/>
            <w:vertAlign w:val="subscript"/>
            <w:lang w:val="en-US"/>
          </w:rPr>
          <w:t>2</w:t>
        </w:r>
        <w:r w:rsidRPr="00E33FB8">
          <w:rPr>
            <w:rStyle w:val="Hyperlink"/>
            <w:noProof/>
            <w:lang w:val="en-US"/>
          </w:rPr>
          <w:t>O</w:t>
        </w:r>
        <w:r w:rsidRPr="00E33FB8">
          <w:rPr>
            <w:rStyle w:val="Hyperlink"/>
            <w:noProof/>
          </w:rPr>
          <w:t xml:space="preserve"> abatement system (</w:t>
        </w:r>
        <w:r w:rsidRPr="00E33FB8">
          <w:rPr>
            <w:rStyle w:val="Hyperlink"/>
            <w:i/>
            <w:iCs/>
            <w:noProof/>
          </w:rPr>
          <w:t>AE</w:t>
        </w:r>
        <w:r w:rsidRPr="00E33FB8">
          <w:rPr>
            <w:rStyle w:val="Hyperlink"/>
            <w:i/>
            <w:iCs/>
            <w:noProof/>
            <w:vertAlign w:val="subscript"/>
          </w:rPr>
          <w:t>input,i,y</w:t>
        </w:r>
        <w:r w:rsidRPr="00E33FB8">
          <w:rPr>
            <w:rStyle w:val="Hyperlink"/>
            <w:noProof/>
          </w:rPr>
          <w:t>)</w:t>
        </w:r>
        <w:r>
          <w:rPr>
            <w:noProof/>
            <w:webHidden/>
          </w:rPr>
          <w:tab/>
        </w:r>
        <w:r>
          <w:rPr>
            <w:rStyle w:val="Hyperlink"/>
            <w:noProof/>
          </w:rPr>
          <w:tab/>
        </w:r>
        <w:r>
          <w:rPr>
            <w:noProof/>
            <w:webHidden/>
          </w:rPr>
          <w:fldChar w:fldCharType="begin"/>
        </w:r>
        <w:r>
          <w:rPr>
            <w:noProof/>
            <w:webHidden/>
          </w:rPr>
          <w:instrText xml:space="preserve"> PAGEREF _Toc230347203 \h </w:instrText>
        </w:r>
        <w:r>
          <w:rPr>
            <w:noProof/>
            <w:webHidden/>
          </w:rPr>
        </w:r>
        <w:r>
          <w:rPr>
            <w:noProof/>
            <w:webHidden/>
          </w:rPr>
          <w:fldChar w:fldCharType="separate"/>
        </w:r>
        <w:r w:rsidR="00975772">
          <w:rPr>
            <w:noProof/>
            <w:webHidden/>
          </w:rPr>
          <w:t>27</w:t>
        </w:r>
        <w:r>
          <w:rPr>
            <w:noProof/>
            <w:webHidden/>
          </w:rPr>
          <w:fldChar w:fldCharType="end"/>
        </w:r>
      </w:hyperlink>
    </w:p>
    <w:p w14:paraId="17A8C599" w14:textId="3E8FE61E" w:rsidR="004273D6" w:rsidRDefault="004273D6" w:rsidP="004273D6">
      <w:pPr>
        <w:pStyle w:val="TOC1"/>
        <w:rPr>
          <w:rFonts w:asciiTheme="minorHAnsi" w:eastAsiaTheme="minorEastAsia" w:hAnsiTheme="minorHAnsi" w:cstheme="minorBidi"/>
          <w:b w:val="0"/>
          <w:caps w:val="0"/>
          <w:noProof/>
          <w:kern w:val="2"/>
          <w:sz w:val="24"/>
          <w:szCs w:val="24"/>
          <w:lang w:val="en-US" w:eastAsia="zh-CN"/>
          <w14:ligatures w14:val="standardContextual"/>
        </w:rPr>
      </w:pPr>
      <w:hyperlink w:anchor="_Toc230347204" w:history="1">
        <w:r w:rsidRPr="00E33FB8">
          <w:rPr>
            <w:rStyle w:val="Hyperlink"/>
            <w:noProof/>
          </w:rPr>
          <w:t>9.</w:t>
        </w:r>
        <w:r>
          <w:rPr>
            <w:rFonts w:asciiTheme="minorHAnsi" w:eastAsiaTheme="minorEastAsia" w:hAnsiTheme="minorHAnsi" w:cstheme="minorBidi"/>
            <w:b w:val="0"/>
            <w:caps w:val="0"/>
            <w:noProof/>
            <w:kern w:val="2"/>
            <w:sz w:val="24"/>
            <w:szCs w:val="24"/>
            <w:lang w:val="en-US" w:eastAsia="zh-CN"/>
            <w14:ligatures w14:val="standardContextual"/>
          </w:rPr>
          <w:tab/>
        </w:r>
        <w:r w:rsidRPr="00E33FB8">
          <w:rPr>
            <w:rStyle w:val="Hyperlink"/>
            <w:noProof/>
          </w:rPr>
          <w:t>Leakage</w:t>
        </w:r>
        <w:r>
          <w:rPr>
            <w:noProof/>
            <w:webHidden/>
          </w:rPr>
          <w:tab/>
        </w:r>
        <w:r>
          <w:rPr>
            <w:rStyle w:val="Hyperlink"/>
            <w:noProof/>
          </w:rPr>
          <w:tab/>
        </w:r>
        <w:r>
          <w:rPr>
            <w:noProof/>
            <w:webHidden/>
          </w:rPr>
          <w:fldChar w:fldCharType="begin"/>
        </w:r>
        <w:r>
          <w:rPr>
            <w:noProof/>
            <w:webHidden/>
          </w:rPr>
          <w:instrText xml:space="preserve"> PAGEREF _Toc230347204 \h </w:instrText>
        </w:r>
        <w:r>
          <w:rPr>
            <w:noProof/>
            <w:webHidden/>
          </w:rPr>
        </w:r>
        <w:r>
          <w:rPr>
            <w:noProof/>
            <w:webHidden/>
          </w:rPr>
          <w:fldChar w:fldCharType="separate"/>
        </w:r>
        <w:r w:rsidR="00975772">
          <w:rPr>
            <w:noProof/>
            <w:webHidden/>
          </w:rPr>
          <w:t>28</w:t>
        </w:r>
        <w:r>
          <w:rPr>
            <w:noProof/>
            <w:webHidden/>
          </w:rPr>
          <w:fldChar w:fldCharType="end"/>
        </w:r>
      </w:hyperlink>
    </w:p>
    <w:p w14:paraId="40B12D30" w14:textId="77FF6176" w:rsidR="004273D6" w:rsidRDefault="004273D6" w:rsidP="004273D6">
      <w:pPr>
        <w:pStyle w:val="TOC1"/>
        <w:rPr>
          <w:rFonts w:asciiTheme="minorHAnsi" w:eastAsiaTheme="minorEastAsia" w:hAnsiTheme="minorHAnsi" w:cstheme="minorBidi"/>
          <w:b w:val="0"/>
          <w:caps w:val="0"/>
          <w:noProof/>
          <w:kern w:val="2"/>
          <w:sz w:val="24"/>
          <w:szCs w:val="24"/>
          <w:lang w:val="en-US" w:eastAsia="zh-CN"/>
          <w14:ligatures w14:val="standardContextual"/>
        </w:rPr>
      </w:pPr>
      <w:hyperlink w:anchor="_Toc230347205" w:history="1">
        <w:r w:rsidRPr="00E33FB8">
          <w:rPr>
            <w:rStyle w:val="Hyperlink"/>
            <w:noProof/>
          </w:rPr>
          <w:t>10.</w:t>
        </w:r>
        <w:r>
          <w:rPr>
            <w:rFonts w:asciiTheme="minorHAnsi" w:eastAsiaTheme="minorEastAsia" w:hAnsiTheme="minorHAnsi" w:cstheme="minorBidi"/>
            <w:b w:val="0"/>
            <w:caps w:val="0"/>
            <w:noProof/>
            <w:kern w:val="2"/>
            <w:sz w:val="24"/>
            <w:szCs w:val="24"/>
            <w:lang w:val="en-US" w:eastAsia="zh-CN"/>
            <w14:ligatures w14:val="standardContextual"/>
          </w:rPr>
          <w:tab/>
        </w:r>
        <w:r w:rsidRPr="00E33FB8">
          <w:rPr>
            <w:rStyle w:val="Hyperlink"/>
            <w:noProof/>
          </w:rPr>
          <w:t>Emission reductions</w:t>
        </w:r>
        <w:r>
          <w:rPr>
            <w:noProof/>
            <w:webHidden/>
          </w:rPr>
          <w:tab/>
        </w:r>
        <w:r>
          <w:rPr>
            <w:rStyle w:val="Hyperlink"/>
            <w:noProof/>
          </w:rPr>
          <w:tab/>
        </w:r>
        <w:r>
          <w:rPr>
            <w:noProof/>
            <w:webHidden/>
          </w:rPr>
          <w:fldChar w:fldCharType="begin"/>
        </w:r>
        <w:r>
          <w:rPr>
            <w:noProof/>
            <w:webHidden/>
          </w:rPr>
          <w:instrText xml:space="preserve"> PAGEREF _Toc230347205 \h </w:instrText>
        </w:r>
        <w:r>
          <w:rPr>
            <w:noProof/>
            <w:webHidden/>
          </w:rPr>
        </w:r>
        <w:r>
          <w:rPr>
            <w:noProof/>
            <w:webHidden/>
          </w:rPr>
          <w:fldChar w:fldCharType="separate"/>
        </w:r>
        <w:r w:rsidR="00975772">
          <w:rPr>
            <w:noProof/>
            <w:webHidden/>
          </w:rPr>
          <w:t>28</w:t>
        </w:r>
        <w:r>
          <w:rPr>
            <w:noProof/>
            <w:webHidden/>
          </w:rPr>
          <w:fldChar w:fldCharType="end"/>
        </w:r>
      </w:hyperlink>
    </w:p>
    <w:p w14:paraId="681F6386" w14:textId="21C2BD92" w:rsidR="004273D6" w:rsidRDefault="004273D6" w:rsidP="004273D6">
      <w:pPr>
        <w:pStyle w:val="TOC1"/>
        <w:rPr>
          <w:rFonts w:asciiTheme="minorHAnsi" w:eastAsiaTheme="minorEastAsia" w:hAnsiTheme="minorHAnsi" w:cstheme="minorBidi"/>
          <w:b w:val="0"/>
          <w:caps w:val="0"/>
          <w:noProof/>
          <w:kern w:val="2"/>
          <w:sz w:val="24"/>
          <w:szCs w:val="24"/>
          <w:lang w:val="en-US" w:eastAsia="zh-CN"/>
          <w14:ligatures w14:val="standardContextual"/>
        </w:rPr>
      </w:pPr>
      <w:hyperlink w:anchor="_Toc230347206" w:history="1">
        <w:r w:rsidRPr="00E33FB8">
          <w:rPr>
            <w:rStyle w:val="Hyperlink"/>
            <w:noProof/>
          </w:rPr>
          <w:t>11.</w:t>
        </w:r>
        <w:r>
          <w:rPr>
            <w:rFonts w:asciiTheme="minorHAnsi" w:eastAsiaTheme="minorEastAsia" w:hAnsiTheme="minorHAnsi" w:cstheme="minorBidi"/>
            <w:b w:val="0"/>
            <w:caps w:val="0"/>
            <w:noProof/>
            <w:kern w:val="2"/>
            <w:sz w:val="24"/>
            <w:szCs w:val="24"/>
            <w:lang w:val="en-US" w:eastAsia="zh-CN"/>
            <w14:ligatures w14:val="standardContextual"/>
          </w:rPr>
          <w:tab/>
        </w:r>
        <w:r w:rsidRPr="00E33FB8">
          <w:rPr>
            <w:rStyle w:val="Hyperlink"/>
            <w:noProof/>
          </w:rPr>
          <w:t>Avoidance of double counting</w:t>
        </w:r>
        <w:r>
          <w:rPr>
            <w:noProof/>
            <w:webHidden/>
          </w:rPr>
          <w:tab/>
        </w:r>
        <w:r>
          <w:rPr>
            <w:rStyle w:val="Hyperlink"/>
            <w:noProof/>
          </w:rPr>
          <w:tab/>
        </w:r>
        <w:r>
          <w:rPr>
            <w:noProof/>
            <w:webHidden/>
          </w:rPr>
          <w:fldChar w:fldCharType="begin"/>
        </w:r>
        <w:r>
          <w:rPr>
            <w:noProof/>
            <w:webHidden/>
          </w:rPr>
          <w:instrText xml:space="preserve"> PAGEREF _Toc230347206 \h </w:instrText>
        </w:r>
        <w:r>
          <w:rPr>
            <w:noProof/>
            <w:webHidden/>
          </w:rPr>
        </w:r>
        <w:r>
          <w:rPr>
            <w:noProof/>
            <w:webHidden/>
          </w:rPr>
          <w:fldChar w:fldCharType="separate"/>
        </w:r>
        <w:r w:rsidR="00975772">
          <w:rPr>
            <w:noProof/>
            <w:webHidden/>
          </w:rPr>
          <w:t>29</w:t>
        </w:r>
        <w:r>
          <w:rPr>
            <w:noProof/>
            <w:webHidden/>
          </w:rPr>
          <w:fldChar w:fldCharType="end"/>
        </w:r>
      </w:hyperlink>
    </w:p>
    <w:p w14:paraId="173A0AC3" w14:textId="653CC9EC" w:rsidR="004273D6" w:rsidRDefault="004273D6" w:rsidP="004273D6">
      <w:pPr>
        <w:pStyle w:val="TOC1"/>
        <w:rPr>
          <w:rFonts w:asciiTheme="minorHAnsi" w:eastAsiaTheme="minorEastAsia" w:hAnsiTheme="minorHAnsi" w:cstheme="minorBidi"/>
          <w:b w:val="0"/>
          <w:caps w:val="0"/>
          <w:noProof/>
          <w:kern w:val="2"/>
          <w:sz w:val="24"/>
          <w:szCs w:val="24"/>
          <w:lang w:val="en-US" w:eastAsia="zh-CN"/>
          <w14:ligatures w14:val="standardContextual"/>
        </w:rPr>
      </w:pPr>
      <w:hyperlink w:anchor="_Toc230347207" w:history="1">
        <w:r w:rsidRPr="00E33FB8">
          <w:rPr>
            <w:rStyle w:val="Hyperlink"/>
            <w:noProof/>
          </w:rPr>
          <w:t>12.</w:t>
        </w:r>
        <w:r>
          <w:rPr>
            <w:rFonts w:asciiTheme="minorHAnsi" w:eastAsiaTheme="minorEastAsia" w:hAnsiTheme="minorHAnsi" w:cstheme="minorBidi"/>
            <w:b w:val="0"/>
            <w:caps w:val="0"/>
            <w:noProof/>
            <w:kern w:val="2"/>
            <w:sz w:val="24"/>
            <w:szCs w:val="24"/>
            <w:lang w:val="en-US" w:eastAsia="zh-CN"/>
            <w14:ligatures w14:val="standardContextual"/>
          </w:rPr>
          <w:tab/>
        </w:r>
        <w:r w:rsidRPr="00E33FB8">
          <w:rPr>
            <w:rStyle w:val="Hyperlink"/>
            <w:noProof/>
          </w:rPr>
          <w:t>Demonstration of alignment with the policies, options and implementation plans of the host Party with regard to its nationally determined contribution and long-term low greenhouse gas emission development strategies and the long-term temperature goal of the Paris Agreement and long-term goals of the Paris Agreement</w:t>
        </w:r>
        <w:r>
          <w:rPr>
            <w:noProof/>
            <w:webHidden/>
          </w:rPr>
          <w:tab/>
        </w:r>
        <w:r>
          <w:rPr>
            <w:rStyle w:val="Hyperlink"/>
            <w:noProof/>
          </w:rPr>
          <w:tab/>
        </w:r>
        <w:r>
          <w:rPr>
            <w:noProof/>
            <w:webHidden/>
          </w:rPr>
          <w:fldChar w:fldCharType="begin"/>
        </w:r>
        <w:r>
          <w:rPr>
            <w:noProof/>
            <w:webHidden/>
          </w:rPr>
          <w:instrText xml:space="preserve"> PAGEREF _Toc230347207 \h </w:instrText>
        </w:r>
        <w:r>
          <w:rPr>
            <w:noProof/>
            <w:webHidden/>
          </w:rPr>
        </w:r>
        <w:r>
          <w:rPr>
            <w:noProof/>
            <w:webHidden/>
          </w:rPr>
          <w:fldChar w:fldCharType="separate"/>
        </w:r>
        <w:r w:rsidR="00975772">
          <w:rPr>
            <w:noProof/>
            <w:webHidden/>
          </w:rPr>
          <w:t>30</w:t>
        </w:r>
        <w:r>
          <w:rPr>
            <w:noProof/>
            <w:webHidden/>
          </w:rPr>
          <w:fldChar w:fldCharType="end"/>
        </w:r>
      </w:hyperlink>
    </w:p>
    <w:p w14:paraId="28BB90B7" w14:textId="7AA465E7" w:rsidR="004273D6" w:rsidRDefault="004273D6" w:rsidP="004273D6">
      <w:pPr>
        <w:pStyle w:val="TOC1"/>
        <w:rPr>
          <w:rFonts w:asciiTheme="minorHAnsi" w:eastAsiaTheme="minorEastAsia" w:hAnsiTheme="minorHAnsi" w:cstheme="minorBidi"/>
          <w:b w:val="0"/>
          <w:caps w:val="0"/>
          <w:noProof/>
          <w:kern w:val="2"/>
          <w:sz w:val="24"/>
          <w:szCs w:val="24"/>
          <w:lang w:val="en-US" w:eastAsia="zh-CN"/>
          <w14:ligatures w14:val="standardContextual"/>
        </w:rPr>
      </w:pPr>
      <w:hyperlink w:anchor="_Toc230347208" w:history="1">
        <w:r w:rsidRPr="00E33FB8">
          <w:rPr>
            <w:rStyle w:val="Hyperlink"/>
            <w:noProof/>
          </w:rPr>
          <w:t>13.</w:t>
        </w:r>
        <w:r>
          <w:rPr>
            <w:rFonts w:asciiTheme="minorHAnsi" w:eastAsiaTheme="minorEastAsia" w:hAnsiTheme="minorHAnsi" w:cstheme="minorBidi"/>
            <w:b w:val="0"/>
            <w:caps w:val="0"/>
            <w:noProof/>
            <w:kern w:val="2"/>
            <w:sz w:val="24"/>
            <w:szCs w:val="24"/>
            <w:lang w:val="en-US" w:eastAsia="zh-CN"/>
            <w14:ligatures w14:val="standardContextual"/>
          </w:rPr>
          <w:tab/>
        </w:r>
        <w:r w:rsidRPr="00E33FB8">
          <w:rPr>
            <w:rStyle w:val="Hyperlink"/>
            <w:noProof/>
          </w:rPr>
          <w:t>Data and parameters not monitored</w:t>
        </w:r>
        <w:r>
          <w:rPr>
            <w:noProof/>
            <w:webHidden/>
          </w:rPr>
          <w:tab/>
        </w:r>
        <w:r>
          <w:rPr>
            <w:rStyle w:val="Hyperlink"/>
            <w:noProof/>
          </w:rPr>
          <w:tab/>
        </w:r>
        <w:r>
          <w:rPr>
            <w:noProof/>
            <w:webHidden/>
          </w:rPr>
          <w:fldChar w:fldCharType="begin"/>
        </w:r>
        <w:r>
          <w:rPr>
            <w:noProof/>
            <w:webHidden/>
          </w:rPr>
          <w:instrText xml:space="preserve"> PAGEREF _Toc230347208 \h </w:instrText>
        </w:r>
        <w:r>
          <w:rPr>
            <w:noProof/>
            <w:webHidden/>
          </w:rPr>
        </w:r>
        <w:r>
          <w:rPr>
            <w:noProof/>
            <w:webHidden/>
          </w:rPr>
          <w:fldChar w:fldCharType="separate"/>
        </w:r>
        <w:r w:rsidR="00975772">
          <w:rPr>
            <w:noProof/>
            <w:webHidden/>
          </w:rPr>
          <w:t>30</w:t>
        </w:r>
        <w:r>
          <w:rPr>
            <w:noProof/>
            <w:webHidden/>
          </w:rPr>
          <w:fldChar w:fldCharType="end"/>
        </w:r>
      </w:hyperlink>
    </w:p>
    <w:p w14:paraId="3EAB86F6" w14:textId="1208C37E" w:rsidR="004273D6" w:rsidRDefault="004273D6" w:rsidP="004273D6">
      <w:pPr>
        <w:pStyle w:val="TOC1"/>
        <w:rPr>
          <w:rFonts w:asciiTheme="minorHAnsi" w:eastAsiaTheme="minorEastAsia" w:hAnsiTheme="minorHAnsi" w:cstheme="minorBidi"/>
          <w:b w:val="0"/>
          <w:caps w:val="0"/>
          <w:noProof/>
          <w:kern w:val="2"/>
          <w:sz w:val="24"/>
          <w:szCs w:val="24"/>
          <w:lang w:val="en-US" w:eastAsia="zh-CN"/>
          <w14:ligatures w14:val="standardContextual"/>
        </w:rPr>
      </w:pPr>
      <w:hyperlink w:anchor="_Toc230347209" w:history="1">
        <w:r w:rsidRPr="00E33FB8">
          <w:rPr>
            <w:rStyle w:val="Hyperlink"/>
            <w:noProof/>
          </w:rPr>
          <w:t>14.</w:t>
        </w:r>
        <w:r>
          <w:rPr>
            <w:rFonts w:asciiTheme="minorHAnsi" w:eastAsiaTheme="minorEastAsia" w:hAnsiTheme="minorHAnsi" w:cstheme="minorBidi"/>
            <w:b w:val="0"/>
            <w:caps w:val="0"/>
            <w:noProof/>
            <w:kern w:val="2"/>
            <w:sz w:val="24"/>
            <w:szCs w:val="24"/>
            <w:lang w:val="en-US" w:eastAsia="zh-CN"/>
            <w14:ligatures w14:val="standardContextual"/>
          </w:rPr>
          <w:tab/>
        </w:r>
        <w:r w:rsidRPr="00E33FB8">
          <w:rPr>
            <w:rStyle w:val="Hyperlink"/>
            <w:noProof/>
          </w:rPr>
          <w:t>Data and parameters monitored</w:t>
        </w:r>
        <w:r>
          <w:rPr>
            <w:noProof/>
            <w:webHidden/>
          </w:rPr>
          <w:tab/>
        </w:r>
        <w:r>
          <w:rPr>
            <w:rStyle w:val="Hyperlink"/>
            <w:noProof/>
          </w:rPr>
          <w:tab/>
        </w:r>
        <w:r>
          <w:rPr>
            <w:noProof/>
            <w:webHidden/>
          </w:rPr>
          <w:fldChar w:fldCharType="begin"/>
        </w:r>
        <w:r>
          <w:rPr>
            <w:noProof/>
            <w:webHidden/>
          </w:rPr>
          <w:instrText xml:space="preserve"> PAGEREF _Toc230347209 \h </w:instrText>
        </w:r>
        <w:r>
          <w:rPr>
            <w:noProof/>
            <w:webHidden/>
          </w:rPr>
        </w:r>
        <w:r>
          <w:rPr>
            <w:noProof/>
            <w:webHidden/>
          </w:rPr>
          <w:fldChar w:fldCharType="separate"/>
        </w:r>
        <w:r w:rsidR="00975772">
          <w:rPr>
            <w:noProof/>
            <w:webHidden/>
          </w:rPr>
          <w:t>37</w:t>
        </w:r>
        <w:r>
          <w:rPr>
            <w:noProof/>
            <w:webHidden/>
          </w:rPr>
          <w:fldChar w:fldCharType="end"/>
        </w:r>
      </w:hyperlink>
    </w:p>
    <w:p w14:paraId="556553F9" w14:textId="42CACD54" w:rsidR="004273D6" w:rsidRDefault="004273D6" w:rsidP="004273D6">
      <w:pPr>
        <w:pStyle w:val="TOC6"/>
        <w:rPr>
          <w:rFonts w:asciiTheme="minorHAnsi" w:eastAsiaTheme="minorEastAsia" w:hAnsiTheme="minorHAnsi" w:cstheme="minorBidi"/>
          <w:b w:val="0"/>
          <w:caps w:val="0"/>
          <w:kern w:val="2"/>
          <w:sz w:val="24"/>
          <w:szCs w:val="24"/>
          <w:lang w:val="en-US" w:eastAsia="zh-CN"/>
          <w14:ligatures w14:val="standardContextual"/>
        </w:rPr>
      </w:pPr>
      <w:hyperlink w:anchor="_Toc230347210" w:history="1">
        <w:r w:rsidRPr="00E33FB8">
          <w:rPr>
            <w:rStyle w:val="Hyperlink"/>
          </w:rPr>
          <w:t>Appendix .</w:t>
        </w:r>
        <w:r>
          <w:rPr>
            <w:rFonts w:asciiTheme="minorHAnsi" w:eastAsiaTheme="minorEastAsia" w:hAnsiTheme="minorHAnsi" w:cstheme="minorBidi"/>
            <w:b w:val="0"/>
            <w:caps w:val="0"/>
            <w:kern w:val="2"/>
            <w:sz w:val="24"/>
            <w:szCs w:val="24"/>
            <w:lang w:val="en-US" w:eastAsia="zh-CN"/>
            <w14:ligatures w14:val="standardContextual"/>
          </w:rPr>
          <w:tab/>
        </w:r>
        <w:r w:rsidRPr="00E33FB8">
          <w:rPr>
            <w:rStyle w:val="Hyperlink"/>
          </w:rPr>
          <w:t>Demonstration of requirements at the level of the mechanism methodology</w:t>
        </w:r>
        <w:r>
          <w:rPr>
            <w:webHidden/>
          </w:rPr>
          <w:tab/>
        </w:r>
        <w:r>
          <w:rPr>
            <w:rStyle w:val="Hyperlink"/>
          </w:rPr>
          <w:tab/>
        </w:r>
        <w:r>
          <w:rPr>
            <w:webHidden/>
          </w:rPr>
          <w:fldChar w:fldCharType="begin"/>
        </w:r>
        <w:r>
          <w:rPr>
            <w:webHidden/>
          </w:rPr>
          <w:instrText xml:space="preserve"> PAGEREF _Toc230347210 \h </w:instrText>
        </w:r>
        <w:r>
          <w:rPr>
            <w:webHidden/>
          </w:rPr>
        </w:r>
        <w:r>
          <w:rPr>
            <w:webHidden/>
          </w:rPr>
          <w:fldChar w:fldCharType="separate"/>
        </w:r>
        <w:r w:rsidR="00975772">
          <w:rPr>
            <w:webHidden/>
          </w:rPr>
          <w:t>49</w:t>
        </w:r>
        <w:r>
          <w:rPr>
            <w:webHidden/>
          </w:rPr>
          <w:fldChar w:fldCharType="end"/>
        </w:r>
      </w:hyperlink>
    </w:p>
    <w:p w14:paraId="1A09221F" w14:textId="2B5351AC" w:rsidR="002454C9" w:rsidRDefault="004273D6" w:rsidP="002454C9">
      <w:pPr>
        <w:sectPr w:rsidR="002454C9" w:rsidSect="00AC494B">
          <w:headerReference w:type="even" r:id="rId14"/>
          <w:headerReference w:type="default" r:id="rId15"/>
          <w:footerReference w:type="default" r:id="rId16"/>
          <w:headerReference w:type="first" r:id="rId17"/>
          <w:pgSz w:w="11907" w:h="16840" w:code="9"/>
          <w:pgMar w:top="2552" w:right="1134" w:bottom="1418" w:left="1418" w:header="851" w:footer="567" w:gutter="0"/>
          <w:cols w:space="720"/>
          <w:formProt w:val="0"/>
          <w:docGrid w:linePitch="299"/>
        </w:sectPr>
      </w:pPr>
      <w:r>
        <w:fldChar w:fldCharType="end"/>
      </w:r>
    </w:p>
    <w:p w14:paraId="13E0F089" w14:textId="77777777" w:rsidR="00223399" w:rsidRDefault="00223399">
      <w:pPr>
        <w:pStyle w:val="SDMHead1"/>
        <w:numPr>
          <w:ilvl w:val="0"/>
          <w:numId w:val="30"/>
        </w:numPr>
        <w:ind w:right="141"/>
      </w:pPr>
      <w:bookmarkStart w:id="9" w:name="_Toc346039898"/>
      <w:bookmarkStart w:id="10" w:name="_Toc352521228"/>
      <w:bookmarkStart w:id="11" w:name="_Toc353201618"/>
      <w:bookmarkStart w:id="12" w:name="_Toc354405683"/>
      <w:bookmarkStart w:id="13" w:name="_Toc354405697"/>
      <w:bookmarkStart w:id="14" w:name="_Toc354503028"/>
      <w:bookmarkStart w:id="15" w:name="_Toc218693811"/>
      <w:bookmarkStart w:id="16" w:name="_Toc224322846"/>
      <w:bookmarkStart w:id="17" w:name="_Toc224624179"/>
      <w:bookmarkStart w:id="18" w:name="_Toc224634544"/>
      <w:bookmarkStart w:id="19" w:name="_Toc224635662"/>
      <w:bookmarkStart w:id="20" w:name="_Toc224643504"/>
      <w:bookmarkStart w:id="21" w:name="_Toc224655132"/>
      <w:bookmarkStart w:id="22" w:name="_Toc224665539"/>
      <w:bookmarkStart w:id="23" w:name="_Toc224665953"/>
      <w:bookmarkStart w:id="24" w:name="_Toc224666299"/>
      <w:bookmarkStart w:id="25" w:name="_Toc227320906"/>
      <w:bookmarkStart w:id="26" w:name="_Toc227774892"/>
      <w:bookmarkStart w:id="27" w:name="_Toc227778138"/>
      <w:bookmarkStart w:id="28" w:name="_Toc227778171"/>
      <w:bookmarkStart w:id="29" w:name="_Toc227779864"/>
      <w:bookmarkStart w:id="30" w:name="_Toc230341455"/>
      <w:bookmarkStart w:id="31" w:name="_Toc230341513"/>
      <w:bookmarkStart w:id="32" w:name="_Toc230347178"/>
      <w:bookmarkStart w:id="33" w:name="_Toc346039895"/>
      <w:bookmarkStart w:id="34" w:name="_Toc352521225"/>
      <w:bookmarkStart w:id="35" w:name="_Toc353201615"/>
      <w:bookmarkStart w:id="36" w:name="_Toc354405680"/>
      <w:bookmarkStart w:id="37" w:name="_Toc354405694"/>
      <w:bookmarkStart w:id="38" w:name="_Toc354503025"/>
      <w:bookmarkStart w:id="39" w:name="_Toc355024718"/>
      <w:bookmarkStart w:id="40" w:name="_Toc221532533"/>
      <w:r>
        <w:lastRenderedPageBreak/>
        <w:t>Introduction</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37786D7E" w14:textId="77777777" w:rsidR="00223399" w:rsidRDefault="00223399">
      <w:pPr>
        <w:pStyle w:val="SDMHead2"/>
        <w:numPr>
          <w:ilvl w:val="1"/>
          <w:numId w:val="30"/>
        </w:numPr>
      </w:pPr>
      <w:bookmarkStart w:id="41" w:name="_Toc346039899"/>
      <w:bookmarkStart w:id="42" w:name="_Toc352521229"/>
      <w:bookmarkStart w:id="43" w:name="_Toc353201619"/>
      <w:bookmarkStart w:id="44" w:name="_Toc354405684"/>
      <w:bookmarkStart w:id="45" w:name="_Toc354405698"/>
      <w:bookmarkStart w:id="46" w:name="_Toc354503029"/>
      <w:bookmarkStart w:id="47" w:name="_Toc218693812"/>
      <w:bookmarkStart w:id="48" w:name="_Ref224224075"/>
      <w:bookmarkStart w:id="49" w:name="_Toc224322847"/>
      <w:bookmarkStart w:id="50" w:name="_Toc224624180"/>
      <w:bookmarkStart w:id="51" w:name="_Toc224634545"/>
      <w:bookmarkStart w:id="52" w:name="_Toc224635663"/>
      <w:bookmarkStart w:id="53" w:name="_Toc224643505"/>
      <w:bookmarkStart w:id="54" w:name="_Toc224655133"/>
      <w:bookmarkStart w:id="55" w:name="_Toc224665540"/>
      <w:bookmarkStart w:id="56" w:name="_Toc224665954"/>
      <w:bookmarkStart w:id="57" w:name="_Toc224666300"/>
      <w:bookmarkStart w:id="58" w:name="_Toc227320907"/>
      <w:bookmarkStart w:id="59" w:name="_Toc227774893"/>
      <w:bookmarkStart w:id="60" w:name="_Toc227778139"/>
      <w:bookmarkStart w:id="61" w:name="_Toc227778172"/>
      <w:bookmarkStart w:id="62" w:name="_Toc227779865"/>
      <w:bookmarkStart w:id="63" w:name="_Toc230341456"/>
      <w:bookmarkStart w:id="64" w:name="_Toc230341514"/>
      <w:bookmarkStart w:id="65" w:name="_Toc230347179"/>
      <w:r>
        <w:t>Scope</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220D5DAE" w14:textId="77777777" w:rsidR="00223399" w:rsidRPr="00D6491B" w:rsidRDefault="00223399">
      <w:pPr>
        <w:pStyle w:val="SDMPara"/>
        <w:numPr>
          <w:ilvl w:val="0"/>
          <w:numId w:val="7"/>
        </w:numPr>
      </w:pPr>
      <w:r w:rsidRPr="00D6491B">
        <w:t>This mechanism methodology applies to Article 6.4 activities that introduce, restart, or enhance nitrous oxide (N</w:t>
      </w:r>
      <w:r w:rsidRPr="00D6491B">
        <w:rPr>
          <w:vertAlign w:val="subscript"/>
        </w:rPr>
        <w:t>2</w:t>
      </w:r>
      <w:r w:rsidRPr="00D6491B">
        <w:t>O) abatement measures in existing nitric acid production lines.</w:t>
      </w:r>
      <w:r w:rsidRPr="00D6491B">
        <w:rPr>
          <w:rStyle w:val="FootnoteReference"/>
        </w:rPr>
        <w:t xml:space="preserve"> </w:t>
      </w:r>
      <w:r w:rsidRPr="00D6491B">
        <w:rPr>
          <w:rStyle w:val="FootnoteReference"/>
        </w:rPr>
        <w:footnoteReference w:id="2"/>
      </w:r>
    </w:p>
    <w:p w14:paraId="75CFAD0E" w14:textId="77777777" w:rsidR="00223399" w:rsidRPr="00D6491B" w:rsidRDefault="00223399">
      <w:pPr>
        <w:pStyle w:val="SDMPara"/>
        <w:numPr>
          <w:ilvl w:val="0"/>
          <w:numId w:val="20"/>
        </w:numPr>
      </w:pPr>
      <w:r w:rsidRPr="00D6491B">
        <w:t>Article 6.4 Emission Reductions (</w:t>
      </w:r>
      <w:r w:rsidRPr="00D6491B" w:rsidDel="006863C6">
        <w:t>A6.4ERs</w:t>
      </w:r>
      <w:r w:rsidRPr="00D6491B">
        <w:t>)</w:t>
      </w:r>
      <w:r w:rsidRPr="00D6491B" w:rsidDel="006863C6">
        <w:t xml:space="preserve"> issued based on this mechanism methodology represent emission reductions</w:t>
      </w:r>
      <w:r w:rsidRPr="00D6491B">
        <w:t xml:space="preserve"> that are not subject to reversal risks</w:t>
      </w:r>
      <w:r w:rsidRPr="00D6491B" w:rsidDel="006863C6">
        <w:t>.</w:t>
      </w:r>
    </w:p>
    <w:p w14:paraId="3B2EF1EA" w14:textId="77777777" w:rsidR="00223399" w:rsidRPr="00D6491B" w:rsidRDefault="00223399">
      <w:pPr>
        <w:pStyle w:val="SDMHead2"/>
        <w:numPr>
          <w:ilvl w:val="1"/>
          <w:numId w:val="30"/>
        </w:numPr>
      </w:pPr>
      <w:bookmarkStart w:id="66" w:name="_Toc346039901"/>
      <w:bookmarkStart w:id="67" w:name="_Toc352521231"/>
      <w:bookmarkStart w:id="68" w:name="_Toc353201621"/>
      <w:bookmarkStart w:id="69" w:name="_Toc354405686"/>
      <w:bookmarkStart w:id="70" w:name="_Toc354405700"/>
      <w:bookmarkStart w:id="71" w:name="_Toc354503031"/>
      <w:bookmarkStart w:id="72" w:name="_Toc218693813"/>
      <w:bookmarkStart w:id="73" w:name="_Toc224322848"/>
      <w:bookmarkStart w:id="74" w:name="_Toc224624181"/>
      <w:bookmarkStart w:id="75" w:name="_Toc224634546"/>
      <w:bookmarkStart w:id="76" w:name="_Toc224635664"/>
      <w:bookmarkStart w:id="77" w:name="_Toc224643506"/>
      <w:bookmarkStart w:id="78" w:name="_Toc224655134"/>
      <w:bookmarkStart w:id="79" w:name="_Toc224665541"/>
      <w:bookmarkStart w:id="80" w:name="_Toc224665955"/>
      <w:bookmarkStart w:id="81" w:name="_Toc224666301"/>
      <w:bookmarkStart w:id="82" w:name="_Toc227320908"/>
      <w:bookmarkStart w:id="83" w:name="_Toc227774894"/>
      <w:bookmarkStart w:id="84" w:name="_Toc227778140"/>
      <w:bookmarkStart w:id="85" w:name="_Toc227778173"/>
      <w:bookmarkStart w:id="86" w:name="_Toc227779866"/>
      <w:bookmarkStart w:id="87" w:name="_Toc230341457"/>
      <w:bookmarkStart w:id="88" w:name="_Toc230341515"/>
      <w:bookmarkStart w:id="89" w:name="_Toc230347180"/>
      <w:r w:rsidRPr="00D6491B">
        <w:t>Entry into force</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1303735B" w14:textId="77777777" w:rsidR="00223399" w:rsidRPr="00D6491B" w:rsidRDefault="00223399">
      <w:pPr>
        <w:pStyle w:val="SDMPara"/>
        <w:numPr>
          <w:ilvl w:val="0"/>
          <w:numId w:val="20"/>
        </w:numPr>
      </w:pPr>
      <w:r w:rsidRPr="00D6491B">
        <w:t>This mechanism methodology enters into force on 21 May 2026.</w:t>
      </w:r>
    </w:p>
    <w:p w14:paraId="066D1944" w14:textId="06C6326C" w:rsidR="00223399" w:rsidRPr="00D6491B" w:rsidRDefault="00223399">
      <w:pPr>
        <w:pStyle w:val="SDMPara"/>
        <w:numPr>
          <w:ilvl w:val="0"/>
          <w:numId w:val="20"/>
        </w:numPr>
      </w:pPr>
      <w:r w:rsidRPr="00D6491B">
        <w:t>This mechanism methodology remains valid for five years, until 20 May 20</w:t>
      </w:r>
      <w:r>
        <w:t>31</w:t>
      </w:r>
      <w:r w:rsidRPr="00D6491B">
        <w:t>, unless an earlier date applies if the mechanism methodology is revised or withdrawn in accordance with the “Procedure: Development, revision and clarification of methodologies and methodological tools” (A6.4-PROC-METH-001).</w:t>
      </w:r>
      <w:r w:rsidR="00977B23">
        <w:rPr>
          <w:rStyle w:val="FootnoteReference"/>
        </w:rPr>
        <w:footnoteReference w:id="3"/>
      </w:r>
    </w:p>
    <w:p w14:paraId="226F09D1" w14:textId="77777777" w:rsidR="00223399" w:rsidRPr="00CC33BA" w:rsidRDefault="00223399">
      <w:pPr>
        <w:pStyle w:val="SDMHead2"/>
        <w:numPr>
          <w:ilvl w:val="1"/>
          <w:numId w:val="30"/>
        </w:numPr>
      </w:pPr>
      <w:bookmarkStart w:id="90" w:name="_Toc218693814"/>
      <w:bookmarkStart w:id="91" w:name="_Toc224322849"/>
      <w:bookmarkStart w:id="92" w:name="_Toc224624182"/>
      <w:bookmarkStart w:id="93" w:name="_Toc224634547"/>
      <w:bookmarkStart w:id="94" w:name="_Toc224635665"/>
      <w:bookmarkStart w:id="95" w:name="_Toc224643507"/>
      <w:bookmarkStart w:id="96" w:name="_Toc224655135"/>
      <w:bookmarkStart w:id="97" w:name="_Toc224665542"/>
      <w:bookmarkStart w:id="98" w:name="_Toc224665956"/>
      <w:bookmarkStart w:id="99" w:name="_Toc224666302"/>
      <w:bookmarkStart w:id="100" w:name="_Toc227320909"/>
      <w:bookmarkStart w:id="101" w:name="_Toc227774895"/>
      <w:bookmarkStart w:id="102" w:name="_Toc227778141"/>
      <w:bookmarkStart w:id="103" w:name="_Toc227778174"/>
      <w:bookmarkStart w:id="104" w:name="_Toc227779867"/>
      <w:bookmarkStart w:id="105" w:name="_Toc230341458"/>
      <w:bookmarkStart w:id="106" w:name="_Toc230341516"/>
      <w:bookmarkStart w:id="107" w:name="_Toc230347181"/>
      <w:r w:rsidRPr="00CC33BA">
        <w:t>Applicability of sectoral scopes</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18D84EAD" w14:textId="77777777" w:rsidR="00223399" w:rsidRDefault="00223399">
      <w:pPr>
        <w:pStyle w:val="SDMPara"/>
        <w:numPr>
          <w:ilvl w:val="0"/>
          <w:numId w:val="20"/>
        </w:numPr>
      </w:pPr>
      <w:r w:rsidRPr="00CC33BA">
        <w:t xml:space="preserve">Designated operational entities </w:t>
      </w:r>
      <w:r>
        <w:t xml:space="preserve">(DOEs) </w:t>
      </w:r>
      <w:r w:rsidRPr="00CC33BA">
        <w:t xml:space="preserve">validating and verifying </w:t>
      </w:r>
      <w:bookmarkStart w:id="108" w:name="_Hlk224127346"/>
      <w:r>
        <w:t>Article 6.4</w:t>
      </w:r>
      <w:r w:rsidRPr="00CC33BA">
        <w:t xml:space="preserve"> </w:t>
      </w:r>
      <w:bookmarkEnd w:id="108"/>
      <w:r w:rsidRPr="00CC33BA">
        <w:t xml:space="preserve">activities that use this </w:t>
      </w:r>
      <w:r>
        <w:t xml:space="preserve">mechanism </w:t>
      </w:r>
      <w:r w:rsidRPr="00CC33BA">
        <w:t>methodology shall apply sectoral scope</w:t>
      </w:r>
      <w:r>
        <w:t xml:space="preserve"> 5.</w:t>
      </w:r>
    </w:p>
    <w:p w14:paraId="3D4EFBB8" w14:textId="77777777" w:rsidR="00223399" w:rsidRDefault="00223399">
      <w:pPr>
        <w:pStyle w:val="SDMHead1"/>
        <w:numPr>
          <w:ilvl w:val="0"/>
          <w:numId w:val="30"/>
        </w:numPr>
      </w:pPr>
      <w:bookmarkStart w:id="109" w:name="_Toc218693815"/>
      <w:bookmarkStart w:id="110" w:name="_Toc224322850"/>
      <w:bookmarkStart w:id="111" w:name="_Toc224624183"/>
      <w:bookmarkStart w:id="112" w:name="_Toc224634548"/>
      <w:bookmarkStart w:id="113" w:name="_Toc224635666"/>
      <w:bookmarkStart w:id="114" w:name="_Toc224643508"/>
      <w:bookmarkStart w:id="115" w:name="_Toc224655136"/>
      <w:bookmarkStart w:id="116" w:name="_Toc224665543"/>
      <w:bookmarkStart w:id="117" w:name="_Toc224665957"/>
      <w:bookmarkStart w:id="118" w:name="_Toc224666303"/>
      <w:bookmarkStart w:id="119" w:name="_Toc227320910"/>
      <w:bookmarkStart w:id="120" w:name="_Toc227774896"/>
      <w:bookmarkStart w:id="121" w:name="_Toc227778142"/>
      <w:bookmarkStart w:id="122" w:name="_Toc227778175"/>
      <w:bookmarkStart w:id="123" w:name="_Toc227779868"/>
      <w:bookmarkStart w:id="124" w:name="_Toc230341459"/>
      <w:bookmarkStart w:id="125" w:name="_Toc230341517"/>
      <w:bookmarkStart w:id="126" w:name="_Toc230347182"/>
      <w:r>
        <w:t>Definitions</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1A1B9684" w14:textId="77777777" w:rsidR="00223399" w:rsidRDefault="00223399">
      <w:pPr>
        <w:pStyle w:val="SDMHead2"/>
        <w:numPr>
          <w:ilvl w:val="1"/>
          <w:numId w:val="30"/>
        </w:numPr>
      </w:pPr>
      <w:bookmarkStart w:id="127" w:name="_Toc218693816"/>
      <w:bookmarkStart w:id="128" w:name="_Toc224322851"/>
      <w:bookmarkStart w:id="129" w:name="_Toc224624184"/>
      <w:bookmarkStart w:id="130" w:name="_Toc224634549"/>
      <w:bookmarkStart w:id="131" w:name="_Toc224635667"/>
      <w:bookmarkStart w:id="132" w:name="_Toc224643509"/>
      <w:bookmarkStart w:id="133" w:name="_Toc224655137"/>
      <w:bookmarkStart w:id="134" w:name="_Toc224665544"/>
      <w:bookmarkStart w:id="135" w:name="_Toc224665958"/>
      <w:bookmarkStart w:id="136" w:name="_Toc224666304"/>
      <w:bookmarkStart w:id="137" w:name="_Toc227320911"/>
      <w:bookmarkStart w:id="138" w:name="_Toc227774897"/>
      <w:bookmarkStart w:id="139" w:name="_Toc227778143"/>
      <w:bookmarkStart w:id="140" w:name="_Toc227778176"/>
      <w:bookmarkStart w:id="141" w:name="_Toc227779869"/>
      <w:bookmarkStart w:id="142" w:name="_Toc230341460"/>
      <w:bookmarkStart w:id="143" w:name="_Toc230341518"/>
      <w:bookmarkStart w:id="144" w:name="_Toc230347183"/>
      <w:r>
        <w:t>General terms</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2F6A032C" w14:textId="77777777" w:rsidR="00223399" w:rsidRDefault="00223399" w:rsidP="00CB4EF8">
      <w:pPr>
        <w:pStyle w:val="SDMPara"/>
        <w:keepNext/>
        <w:numPr>
          <w:ilvl w:val="0"/>
          <w:numId w:val="20"/>
        </w:numPr>
      </w:pPr>
      <w:r w:rsidRPr="00700094">
        <w:t xml:space="preserve">The following general terms </w:t>
      </w:r>
      <w:r>
        <w:t>are applied to this mechanism methodology:</w:t>
      </w:r>
    </w:p>
    <w:p w14:paraId="110871D3" w14:textId="77777777" w:rsidR="00223399" w:rsidRPr="00CF01EA" w:rsidRDefault="00223399">
      <w:pPr>
        <w:pStyle w:val="SDMSubPara1"/>
        <w:numPr>
          <w:ilvl w:val="1"/>
          <w:numId w:val="20"/>
        </w:numPr>
        <w:rPr>
          <w:lang w:val="en-US"/>
        </w:rPr>
      </w:pPr>
      <w:r>
        <w:t>“</w:t>
      </w:r>
      <w:r w:rsidRPr="00700094">
        <w:t>Shall</w:t>
      </w:r>
      <w:r>
        <w:t>”</w:t>
      </w:r>
      <w:r w:rsidRPr="00700094">
        <w:t xml:space="preserve"> is used to</w:t>
      </w:r>
      <w:r>
        <w:t xml:space="preserve"> </w:t>
      </w:r>
      <w:r w:rsidRPr="00700094">
        <w:t>indicate</w:t>
      </w:r>
      <w:r>
        <w:t xml:space="preserve"> </w:t>
      </w:r>
      <w:r w:rsidRPr="00700094">
        <w:t>requirements that must be followed;</w:t>
      </w:r>
    </w:p>
    <w:p w14:paraId="0C036008" w14:textId="77777777" w:rsidR="00223399" w:rsidRPr="00CF01EA" w:rsidRDefault="00223399">
      <w:pPr>
        <w:pStyle w:val="SDMSubPara1"/>
        <w:numPr>
          <w:ilvl w:val="1"/>
          <w:numId w:val="20"/>
        </w:numPr>
        <w:rPr>
          <w:lang w:val="en-US"/>
        </w:rPr>
      </w:pPr>
      <w:r>
        <w:t>“</w:t>
      </w:r>
      <w:r w:rsidRPr="00700094">
        <w:t>Should" is used to</w:t>
      </w:r>
      <w:r>
        <w:t xml:space="preserve"> </w:t>
      </w:r>
      <w:r w:rsidRPr="00700094">
        <w:t>indicate</w:t>
      </w:r>
      <w:r>
        <w:t xml:space="preserve"> </w:t>
      </w:r>
      <w:r w:rsidRPr="00700094">
        <w:t>that, among several options, one course of action is recommended as particularly suitable;</w:t>
      </w:r>
      <w:r>
        <w:t xml:space="preserve"> and</w:t>
      </w:r>
    </w:p>
    <w:p w14:paraId="7887C51B" w14:textId="77777777" w:rsidR="00223399" w:rsidRPr="00CF01EA" w:rsidRDefault="00223399">
      <w:pPr>
        <w:pStyle w:val="SDMSubPara1"/>
        <w:numPr>
          <w:ilvl w:val="1"/>
          <w:numId w:val="20"/>
        </w:numPr>
        <w:rPr>
          <w:lang w:val="en-US"/>
        </w:rPr>
      </w:pPr>
      <w:r w:rsidRPr="00700094">
        <w:t>"May" is used to</w:t>
      </w:r>
      <w:r>
        <w:t xml:space="preserve"> </w:t>
      </w:r>
      <w:r w:rsidRPr="00700094">
        <w:t>indicate</w:t>
      </w:r>
      <w:r>
        <w:t xml:space="preserve"> </w:t>
      </w:r>
      <w:r w:rsidRPr="00700094">
        <w:t>what is</w:t>
      </w:r>
      <w:r>
        <w:t xml:space="preserve"> </w:t>
      </w:r>
      <w:r w:rsidRPr="00700094">
        <w:t>permitted.</w:t>
      </w:r>
    </w:p>
    <w:p w14:paraId="0BA1917A" w14:textId="77777777" w:rsidR="00223399" w:rsidRDefault="00223399">
      <w:pPr>
        <w:pStyle w:val="SDMHead2"/>
        <w:keepLines w:val="0"/>
        <w:numPr>
          <w:ilvl w:val="1"/>
          <w:numId w:val="30"/>
        </w:numPr>
      </w:pPr>
      <w:bookmarkStart w:id="145" w:name="_Toc218693817"/>
      <w:bookmarkStart w:id="146" w:name="_Toc224322852"/>
      <w:bookmarkStart w:id="147" w:name="_Toc224624185"/>
      <w:bookmarkStart w:id="148" w:name="_Toc224634550"/>
      <w:bookmarkStart w:id="149" w:name="_Toc224635668"/>
      <w:bookmarkStart w:id="150" w:name="_Toc224643510"/>
      <w:bookmarkStart w:id="151" w:name="_Toc224655138"/>
      <w:bookmarkStart w:id="152" w:name="_Toc224665545"/>
      <w:bookmarkStart w:id="153" w:name="_Toc224665959"/>
      <w:bookmarkStart w:id="154" w:name="_Toc224666305"/>
      <w:bookmarkStart w:id="155" w:name="_Toc227320912"/>
      <w:bookmarkStart w:id="156" w:name="_Toc227774898"/>
      <w:bookmarkStart w:id="157" w:name="_Toc227778144"/>
      <w:bookmarkStart w:id="158" w:name="_Toc227778177"/>
      <w:bookmarkStart w:id="159" w:name="_Toc227779870"/>
      <w:bookmarkStart w:id="160" w:name="_Toc230341461"/>
      <w:bookmarkStart w:id="161" w:name="_Toc230341519"/>
      <w:bookmarkStart w:id="162" w:name="_Toc230347184"/>
      <w:r w:rsidRPr="00B56649">
        <w:rPr>
          <w:bCs/>
        </w:rPr>
        <w:lastRenderedPageBreak/>
        <w:t>Methodological</w:t>
      </w:r>
      <w:r>
        <w:rPr>
          <w:bCs/>
        </w:rPr>
        <w:t xml:space="preserve"> </w:t>
      </w:r>
      <w:r w:rsidRPr="00B56649">
        <w:rPr>
          <w:bCs/>
        </w:rPr>
        <w:t>terms</w:t>
      </w:r>
      <w:r>
        <w:rPr>
          <w:bCs/>
        </w:rPr>
        <w:t xml:space="preserve"> </w:t>
      </w:r>
      <w:r w:rsidRPr="00B56649">
        <w:rPr>
          <w:bCs/>
        </w:rPr>
        <w:t>and definitions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5056A1C1" w14:textId="77777777" w:rsidR="00223399" w:rsidRDefault="00223399" w:rsidP="00CB4EF8">
      <w:pPr>
        <w:pStyle w:val="SDMPara"/>
        <w:keepNext/>
        <w:numPr>
          <w:ilvl w:val="0"/>
          <w:numId w:val="20"/>
        </w:numPr>
      </w:pPr>
      <w:r w:rsidRPr="00BB30E9">
        <w:t xml:space="preserve">The following methodological terms and definitions </w:t>
      </w:r>
      <w:r>
        <w:t>are applied to this mechanism methodology:</w:t>
      </w:r>
    </w:p>
    <w:p w14:paraId="268837F1" w14:textId="77777777" w:rsidR="00223399" w:rsidRPr="00AD1905" w:rsidRDefault="00223399">
      <w:pPr>
        <w:pStyle w:val="SDMSubPara1"/>
        <w:numPr>
          <w:ilvl w:val="1"/>
          <w:numId w:val="20"/>
        </w:numPr>
      </w:pPr>
      <w:r w:rsidRPr="0037311D">
        <w:rPr>
          <w:b/>
        </w:rPr>
        <w:t>Existing</w:t>
      </w:r>
      <w:r w:rsidRPr="00E80B85">
        <w:rPr>
          <w:b/>
          <w:bCs/>
        </w:rPr>
        <w:t xml:space="preserve"> </w:t>
      </w:r>
      <w:r w:rsidRPr="0037311D">
        <w:rPr>
          <w:b/>
        </w:rPr>
        <w:t>nitric acid production line:</w:t>
      </w:r>
      <w:r w:rsidRPr="0037311D">
        <w:t xml:space="preserve"> </w:t>
      </w:r>
      <w:r>
        <w:t>a</w:t>
      </w:r>
      <w:r w:rsidRPr="0037311D">
        <w:t xml:space="preserve"> nitric acid production line </w:t>
      </w:r>
      <w:r>
        <w:t>that</w:t>
      </w:r>
      <w:r w:rsidRPr="0037311D">
        <w:t xml:space="preserve"> has started operation not later than 31 December 2025 and </w:t>
      </w:r>
      <w:r>
        <w:t xml:space="preserve">for which </w:t>
      </w:r>
      <w:r w:rsidRPr="0037311D">
        <w:t>at least one nitric acid production campaign has been completed prior to the earlier of</w:t>
      </w:r>
      <w:r>
        <w:t>:</w:t>
      </w:r>
      <w:r w:rsidRPr="0037311D">
        <w:t xml:space="preserve"> (i) the start of operation of the </w:t>
      </w:r>
      <w:r>
        <w:t>Article 6.4</w:t>
      </w:r>
      <w:r w:rsidRPr="0037311D">
        <w:t xml:space="preserve"> activity</w:t>
      </w:r>
      <w:r>
        <w:t>;</w:t>
      </w:r>
      <w:r w:rsidRPr="0037311D">
        <w:t xml:space="preserve"> </w:t>
      </w:r>
      <w:r>
        <w:t>and</w:t>
      </w:r>
      <w:r w:rsidRPr="0037311D">
        <w:t xml:space="preserve"> (ii) the submission of the project design document (PDD) for validation;</w:t>
      </w:r>
    </w:p>
    <w:p w14:paraId="52D6CF53" w14:textId="77777777" w:rsidR="00223399" w:rsidRPr="0037311D" w:rsidRDefault="00223399">
      <w:pPr>
        <w:pStyle w:val="SDMSubPara1"/>
        <w:numPr>
          <w:ilvl w:val="1"/>
          <w:numId w:val="20"/>
        </w:numPr>
        <w:rPr>
          <w:szCs w:val="20"/>
        </w:rPr>
      </w:pPr>
      <w:r w:rsidRPr="003B15EB">
        <w:rPr>
          <w:b/>
          <w:bCs/>
          <w:szCs w:val="20"/>
        </w:rPr>
        <w:t>Nitric acid production plant</w:t>
      </w:r>
      <w:r>
        <w:rPr>
          <w:b/>
          <w:bCs/>
          <w:szCs w:val="20"/>
        </w:rPr>
        <w:t>:</w:t>
      </w:r>
      <w:r w:rsidRPr="003B15EB">
        <w:rPr>
          <w:szCs w:val="20"/>
        </w:rPr>
        <w:t xml:space="preserve"> </w:t>
      </w:r>
      <w:r>
        <w:rPr>
          <w:szCs w:val="20"/>
        </w:rPr>
        <w:t>a</w:t>
      </w:r>
      <w:r w:rsidRPr="003B15EB">
        <w:rPr>
          <w:szCs w:val="20"/>
        </w:rPr>
        <w:t xml:space="preserve"> plant for producing nitric acid</w:t>
      </w:r>
      <w:r>
        <w:rPr>
          <w:szCs w:val="20"/>
        </w:rPr>
        <w:t>,</w:t>
      </w:r>
      <w:r w:rsidRPr="003B15EB">
        <w:rPr>
          <w:szCs w:val="20"/>
        </w:rPr>
        <w:t xml:space="preserve"> consisting </w:t>
      </w:r>
      <w:r>
        <w:rPr>
          <w:szCs w:val="20"/>
        </w:rPr>
        <w:t>of</w:t>
      </w:r>
      <w:r w:rsidRPr="003B15EB">
        <w:rPr>
          <w:szCs w:val="20"/>
        </w:rPr>
        <w:t xml:space="preserve"> one or more nitric acid production lines;</w:t>
      </w:r>
    </w:p>
    <w:p w14:paraId="15DC7487" w14:textId="77777777" w:rsidR="00223399" w:rsidRPr="005C46A4" w:rsidRDefault="00223399">
      <w:pPr>
        <w:pStyle w:val="SDMSubPara1"/>
        <w:numPr>
          <w:ilvl w:val="1"/>
          <w:numId w:val="20"/>
        </w:numPr>
      </w:pPr>
      <w:r>
        <w:rPr>
          <w:b/>
          <w:bCs/>
          <w:szCs w:val="20"/>
        </w:rPr>
        <w:t>Nitric acid production line:</w:t>
      </w:r>
      <w:r>
        <w:rPr>
          <w:szCs w:val="20"/>
        </w:rPr>
        <w:t xml:space="preserve"> a set of components that can be operated independently to produce nitric acid;</w:t>
      </w:r>
    </w:p>
    <w:p w14:paraId="456F1C8F" w14:textId="77777777" w:rsidR="00223399" w:rsidRPr="00DC40AE" w:rsidRDefault="00223399">
      <w:pPr>
        <w:pStyle w:val="SDMSubPara1"/>
        <w:numPr>
          <w:ilvl w:val="1"/>
          <w:numId w:val="20"/>
        </w:numPr>
      </w:pPr>
      <w:r w:rsidRPr="00DC40AE">
        <w:rPr>
          <w:b/>
          <w:bCs/>
        </w:rPr>
        <w:t>Non-selective catalytic reduction (NSCR):</w:t>
      </w:r>
      <w:r>
        <w:t xml:space="preserve"> an emission control system which reduces nitrous compounds</w:t>
      </w:r>
      <w:r w:rsidRPr="00E53A97">
        <w:t xml:space="preserve"> </w:t>
      </w:r>
      <w:r>
        <w:t>(NO</w:t>
      </w:r>
      <w:r w:rsidRPr="003F3111">
        <w:rPr>
          <w:vertAlign w:val="subscript"/>
        </w:rPr>
        <w:t>x</w:t>
      </w:r>
      <w:r>
        <w:t xml:space="preserve"> and N</w:t>
      </w:r>
      <w:r w:rsidRPr="003F3111">
        <w:rPr>
          <w:vertAlign w:val="subscript"/>
        </w:rPr>
        <w:t>2</w:t>
      </w:r>
      <w:r>
        <w:t>O) to N</w:t>
      </w:r>
      <w:r w:rsidRPr="004212D6">
        <w:rPr>
          <w:vertAlign w:val="subscript"/>
        </w:rPr>
        <w:t>2</w:t>
      </w:r>
      <w:r>
        <w:t xml:space="preserve"> </w:t>
      </w:r>
      <w:r w:rsidRPr="004212D6">
        <w:rPr>
          <w:lang w:val="en-US"/>
        </w:rPr>
        <w:t>and H</w:t>
      </w:r>
      <w:r w:rsidRPr="004212D6">
        <w:rPr>
          <w:vertAlign w:val="subscript"/>
          <w:lang w:val="en-US"/>
        </w:rPr>
        <w:t>2</w:t>
      </w:r>
      <w:r w:rsidRPr="004212D6">
        <w:rPr>
          <w:lang w:val="en-US"/>
        </w:rPr>
        <w:t xml:space="preserve">O </w:t>
      </w:r>
      <w:r w:rsidRPr="00E53A97">
        <w:t xml:space="preserve">by </w:t>
      </w:r>
      <w:r>
        <w:t>passing the exhaust gas and</w:t>
      </w:r>
      <w:r w:rsidRPr="00E53A97">
        <w:t xml:space="preserve"> a </w:t>
      </w:r>
      <w:r>
        <w:t>reducing agent</w:t>
      </w:r>
      <w:r w:rsidRPr="00E53A97">
        <w:t xml:space="preserve"> (e.g., natural gas, </w:t>
      </w:r>
      <w:r>
        <w:t xml:space="preserve">propane, butane or </w:t>
      </w:r>
      <w:r w:rsidRPr="00E53A97">
        <w:t>hydrogen)</w:t>
      </w:r>
      <w:r w:rsidRPr="00A63A50">
        <w:t xml:space="preserve"> </w:t>
      </w:r>
      <w:r>
        <w:rPr>
          <w:lang w:val="en-US"/>
        </w:rPr>
        <w:t>over a catalyst.</w:t>
      </w:r>
      <w:r>
        <w:rPr>
          <w:rStyle w:val="FootnoteReference"/>
          <w:lang w:val="en-US"/>
        </w:rPr>
        <w:footnoteReference w:id="4"/>
      </w:r>
      <w:r>
        <w:rPr>
          <w:lang w:val="en-US"/>
        </w:rPr>
        <w:t xml:space="preserve"> </w:t>
      </w:r>
      <w:r>
        <w:t>It requires the oxygen concentration in tail gases to be very low (lower than one per cent);</w:t>
      </w:r>
      <w:r>
        <w:rPr>
          <w:rStyle w:val="FootnoteReference"/>
          <w:lang w:val="en-US"/>
        </w:rPr>
        <w:footnoteReference w:id="5"/>
      </w:r>
    </w:p>
    <w:p w14:paraId="52A778A8" w14:textId="77777777" w:rsidR="00223399" w:rsidRDefault="00223399">
      <w:pPr>
        <w:pStyle w:val="SDMSubPara1"/>
        <w:numPr>
          <w:ilvl w:val="1"/>
          <w:numId w:val="20"/>
        </w:numPr>
      </w:pPr>
      <w:r w:rsidRPr="0DBC958C">
        <w:rPr>
          <w:b/>
        </w:rPr>
        <w:t>Secondary N</w:t>
      </w:r>
      <w:r w:rsidRPr="0DBC958C">
        <w:rPr>
          <w:b/>
          <w:vertAlign w:val="subscript"/>
        </w:rPr>
        <w:t>2</w:t>
      </w:r>
      <w:r w:rsidRPr="0DBC958C">
        <w:rPr>
          <w:b/>
        </w:rPr>
        <w:t>O abatement:</w:t>
      </w:r>
      <w:r>
        <w:t xml:space="preserve"> the installation of a catalyst inside an ammonia reactor with the sole purpose of removing N</w:t>
      </w:r>
      <w:r w:rsidRPr="0DBC958C">
        <w:rPr>
          <w:vertAlign w:val="subscript"/>
        </w:rPr>
        <w:t>2</w:t>
      </w:r>
      <w:r>
        <w:t>O from the gaseous stream;</w:t>
      </w:r>
    </w:p>
    <w:p w14:paraId="7DCCB5A5" w14:textId="77777777" w:rsidR="00223399" w:rsidRPr="00D6491B" w:rsidRDefault="00223399">
      <w:pPr>
        <w:pStyle w:val="SDMSubPara1"/>
        <w:numPr>
          <w:ilvl w:val="1"/>
          <w:numId w:val="20"/>
        </w:numPr>
      </w:pPr>
      <w:r w:rsidRPr="00D6491B">
        <w:rPr>
          <w:b/>
        </w:rPr>
        <w:t>Selective catalytic reduction (SCR):</w:t>
      </w:r>
      <w:r w:rsidRPr="00D6491B">
        <w:t xml:space="preserve"> an emission control system which reduces a targeted nitrous compound (either NO</w:t>
      </w:r>
      <w:r w:rsidRPr="00D6491B">
        <w:rPr>
          <w:vertAlign w:val="subscript"/>
        </w:rPr>
        <w:t>x</w:t>
      </w:r>
      <w:r w:rsidRPr="00D6491B">
        <w:t xml:space="preserve"> or N</w:t>
      </w:r>
      <w:r w:rsidRPr="00D6491B">
        <w:rPr>
          <w:vertAlign w:val="subscript"/>
        </w:rPr>
        <w:t>2</w:t>
      </w:r>
      <w:r w:rsidRPr="00D6491B">
        <w:t>O) using a catalyst and a reducing agent (usually ammonia or urea); and</w:t>
      </w:r>
    </w:p>
    <w:p w14:paraId="31617B5F" w14:textId="77777777" w:rsidR="00223399" w:rsidRPr="00A13F7E" w:rsidRDefault="00223399">
      <w:pPr>
        <w:pStyle w:val="SDMSubPara1"/>
        <w:numPr>
          <w:ilvl w:val="1"/>
          <w:numId w:val="20"/>
        </w:numPr>
      </w:pPr>
      <w:r w:rsidRPr="00D6491B">
        <w:rPr>
          <w:b/>
        </w:rPr>
        <w:t>Tertiary N</w:t>
      </w:r>
      <w:r w:rsidRPr="00D6491B">
        <w:rPr>
          <w:b/>
          <w:vertAlign w:val="subscript"/>
        </w:rPr>
        <w:t>2</w:t>
      </w:r>
      <w:r w:rsidRPr="00D6491B">
        <w:rPr>
          <w:b/>
        </w:rPr>
        <w:t>O abatement:</w:t>
      </w:r>
      <w:r w:rsidRPr="00D6491B">
        <w:t xml:space="preserve"> the installation</w:t>
      </w:r>
      <w:r>
        <w:t xml:space="preserve"> of an abatement system in the tail gas downstream of the absorption colu</w:t>
      </w:r>
      <w:r w:rsidRPr="00911677">
        <w:t>mn of a nitric acid production line to destroy the N</w:t>
      </w:r>
      <w:r w:rsidRPr="00911677">
        <w:rPr>
          <w:vertAlign w:val="subscript"/>
        </w:rPr>
        <w:t>2</w:t>
      </w:r>
      <w:r w:rsidRPr="00911677">
        <w:t xml:space="preserve">O generated in </w:t>
      </w:r>
      <w:r>
        <w:t xml:space="preserve">an </w:t>
      </w:r>
      <w:r w:rsidRPr="00911677">
        <w:t>ammonia reactor. This</w:t>
      </w:r>
      <w:r w:rsidRPr="00A13F7E">
        <w:t xml:space="preserve"> may include</w:t>
      </w:r>
      <w:r>
        <w:t>, inter alia,</w:t>
      </w:r>
      <w:r w:rsidRPr="00A13F7E">
        <w:t xml:space="preserve"> </w:t>
      </w:r>
      <w:r>
        <w:t xml:space="preserve">SCR </w:t>
      </w:r>
      <w:r w:rsidRPr="00A13F7E">
        <w:t xml:space="preserve">of </w:t>
      </w:r>
      <w:r w:rsidRPr="00A13F7E">
        <w:rPr>
          <w:lang w:val="en-US"/>
        </w:rPr>
        <w:t>N</w:t>
      </w:r>
      <w:r w:rsidRPr="00A13F7E">
        <w:rPr>
          <w:vertAlign w:val="subscript"/>
          <w:lang w:val="en-US"/>
        </w:rPr>
        <w:t>2</w:t>
      </w:r>
      <w:r w:rsidRPr="00A13F7E">
        <w:rPr>
          <w:lang w:val="en-US"/>
        </w:rPr>
        <w:t>O</w:t>
      </w:r>
      <w:r w:rsidRPr="00A13F7E">
        <w:t>, NSCR, or thermal decomposition of N</w:t>
      </w:r>
      <w:r w:rsidRPr="00A13F7E">
        <w:rPr>
          <w:vertAlign w:val="subscript"/>
        </w:rPr>
        <w:t>2</w:t>
      </w:r>
      <w:r w:rsidRPr="00A13F7E">
        <w:t>O</w:t>
      </w:r>
      <w:r>
        <w:t>.</w:t>
      </w:r>
    </w:p>
    <w:p w14:paraId="03C6ABE1" w14:textId="5763DB8A" w:rsidR="00223399" w:rsidRPr="006018DD" w:rsidRDefault="00223399">
      <w:pPr>
        <w:pStyle w:val="SDMPara"/>
        <w:numPr>
          <w:ilvl w:val="0"/>
          <w:numId w:val="20"/>
        </w:numPr>
      </w:pPr>
      <w:r w:rsidRPr="006018DD">
        <w:t xml:space="preserve">Furthermore, </w:t>
      </w:r>
      <w:r>
        <w:t xml:space="preserve">the </w:t>
      </w:r>
      <w:r w:rsidRPr="00483E8D">
        <w:t>terms</w:t>
      </w:r>
      <w:r w:rsidRPr="006018DD">
        <w:t xml:space="preserve"> in the </w:t>
      </w:r>
      <w:r w:rsidRPr="00483E8D">
        <w:t>“Glossary: Article 6.4 mechanism terms” (A6.4-GLOS-GOV-001)</w:t>
      </w:r>
      <w:r w:rsidRPr="006018DD">
        <w:t xml:space="preserve"> and the </w:t>
      </w:r>
      <w:r w:rsidRPr="00483E8D">
        <w:t>definitions and terms</w:t>
      </w:r>
      <w:r w:rsidRPr="006018DD">
        <w:t xml:space="preserve"> in the methodological tools referred to </w:t>
      </w:r>
      <w:r w:rsidRPr="00483E8D">
        <w:t>in section </w:t>
      </w:r>
      <w:r>
        <w:fldChar w:fldCharType="begin"/>
      </w:r>
      <w:r>
        <w:instrText xml:space="preserve"> REF _Ref227335534 \r \h </w:instrText>
      </w:r>
      <w:r>
        <w:fldChar w:fldCharType="separate"/>
      </w:r>
      <w:r w:rsidR="00975772">
        <w:rPr>
          <w:cs/>
        </w:rPr>
        <w:t>‎</w:t>
      </w:r>
      <w:r w:rsidR="00975772">
        <w:t>3</w:t>
      </w:r>
      <w:r>
        <w:fldChar w:fldCharType="end"/>
      </w:r>
      <w:r w:rsidRPr="006018DD">
        <w:t xml:space="preserve"> shall apply.</w:t>
      </w:r>
      <w:r w:rsidRPr="00BA4B50">
        <w:rPr>
          <w:rStyle w:val="FootnoteReference"/>
        </w:rPr>
        <w:t xml:space="preserve"> </w:t>
      </w:r>
      <w:r>
        <w:rPr>
          <w:rStyle w:val="FootnoteReference"/>
        </w:rPr>
        <w:footnoteReference w:id="6"/>
      </w:r>
    </w:p>
    <w:p w14:paraId="77BC8B56" w14:textId="77777777" w:rsidR="00223399" w:rsidRDefault="00223399">
      <w:pPr>
        <w:pStyle w:val="SDMHead1"/>
        <w:keepLines w:val="0"/>
        <w:numPr>
          <w:ilvl w:val="0"/>
          <w:numId w:val="30"/>
        </w:numPr>
      </w:pPr>
      <w:bookmarkStart w:id="163" w:name="_Toc218693818"/>
      <w:bookmarkStart w:id="164" w:name="_Toc224322853"/>
      <w:bookmarkStart w:id="165" w:name="_Toc224624186"/>
      <w:bookmarkStart w:id="166" w:name="_Toc224634551"/>
      <w:bookmarkStart w:id="167" w:name="_Toc224635669"/>
      <w:bookmarkStart w:id="168" w:name="_Toc224643511"/>
      <w:bookmarkStart w:id="169" w:name="_Toc224655139"/>
      <w:bookmarkStart w:id="170" w:name="_Toc224665546"/>
      <w:bookmarkStart w:id="171" w:name="_Toc224665960"/>
      <w:bookmarkStart w:id="172" w:name="_Toc224666306"/>
      <w:bookmarkStart w:id="173" w:name="_Toc227320913"/>
      <w:bookmarkStart w:id="174" w:name="_Ref227335534"/>
      <w:bookmarkStart w:id="175" w:name="_Toc227774899"/>
      <w:bookmarkStart w:id="176" w:name="_Toc227778145"/>
      <w:bookmarkStart w:id="177" w:name="_Toc227778178"/>
      <w:bookmarkStart w:id="178" w:name="_Toc227779871"/>
      <w:bookmarkStart w:id="179" w:name="_Toc230341462"/>
      <w:bookmarkStart w:id="180" w:name="_Toc230341520"/>
      <w:bookmarkStart w:id="181" w:name="_Toc230347185"/>
      <w:r>
        <w:lastRenderedPageBreak/>
        <w:t>Normative references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173A4FB7" w14:textId="77777777" w:rsidR="00223399" w:rsidRDefault="00223399">
      <w:pPr>
        <w:pStyle w:val="SDMPara"/>
        <w:numPr>
          <w:ilvl w:val="0"/>
          <w:numId w:val="20"/>
        </w:numPr>
      </w:pPr>
      <w:r w:rsidRPr="00D005EC">
        <w:t xml:space="preserve">This mechanism methodology is based on elements from version 4.0 of the Clean Development Mechanism (CDM) methodology “ACM0019: </w:t>
      </w:r>
      <w:r w:rsidRPr="00D005EC">
        <w:rPr>
          <w:szCs w:val="20"/>
        </w:rPr>
        <w:t>N</w:t>
      </w:r>
      <w:r w:rsidRPr="00D005EC">
        <w:rPr>
          <w:szCs w:val="20"/>
          <w:vertAlign w:val="subscript"/>
        </w:rPr>
        <w:t>2</w:t>
      </w:r>
      <w:r w:rsidRPr="00D005EC">
        <w:rPr>
          <w:szCs w:val="20"/>
        </w:rPr>
        <w:t>O abatement from nitric acid production</w:t>
      </w:r>
      <w:r w:rsidRPr="00D005EC">
        <w:t>”.</w:t>
      </w:r>
      <w:r w:rsidRPr="00314B6D">
        <w:rPr>
          <w:rStyle w:val="FootnoteReference"/>
        </w:rPr>
        <w:t xml:space="preserve"> </w:t>
      </w:r>
      <w:r>
        <w:rPr>
          <w:rStyle w:val="FootnoteReference"/>
        </w:rPr>
        <w:footnoteReference w:id="7"/>
      </w:r>
    </w:p>
    <w:p w14:paraId="3310E17E" w14:textId="77777777" w:rsidR="00223399" w:rsidRPr="00B04C61" w:rsidRDefault="00223399" w:rsidP="00CB4EF8">
      <w:pPr>
        <w:pStyle w:val="SDMPara"/>
        <w:keepNext/>
        <w:numPr>
          <w:ilvl w:val="0"/>
          <w:numId w:val="20"/>
        </w:numPr>
        <w:rPr>
          <w:lang w:val="en-US" w:eastAsia="en-GB"/>
        </w:rPr>
      </w:pPr>
      <w:bookmarkStart w:id="182" w:name="_Ref223878622"/>
      <w:r w:rsidRPr="00B04C61">
        <w:rPr>
          <w:szCs w:val="20"/>
        </w:rPr>
        <w:t>The following documents are indispensable for the application of this mechanism methodology</w:t>
      </w:r>
      <w:r>
        <w:rPr>
          <w:szCs w:val="20"/>
        </w:rPr>
        <w:t xml:space="preserve">. </w:t>
      </w:r>
      <w:r w:rsidRPr="00613D30">
        <w:rPr>
          <w:szCs w:val="20"/>
        </w:rPr>
        <w:t xml:space="preserve">When applying this </w:t>
      </w:r>
      <w:r>
        <w:rPr>
          <w:szCs w:val="20"/>
        </w:rPr>
        <w:t xml:space="preserve">mechanism </w:t>
      </w:r>
      <w:r w:rsidRPr="00613D30">
        <w:rPr>
          <w:szCs w:val="20"/>
        </w:rPr>
        <w:t xml:space="preserve">methodology, </w:t>
      </w:r>
      <w:r>
        <w:rPr>
          <w:szCs w:val="20"/>
        </w:rPr>
        <w:t>a valid</w:t>
      </w:r>
      <w:r w:rsidRPr="00613D30">
        <w:rPr>
          <w:szCs w:val="20"/>
        </w:rPr>
        <w:t xml:space="preserve"> version of the documents listed below shall be used</w:t>
      </w:r>
      <w:r w:rsidRPr="004E6BB2">
        <w:rPr>
          <w:szCs w:val="20"/>
        </w:rPr>
        <w:t>:</w:t>
      </w:r>
      <w:bookmarkEnd w:id="182"/>
    </w:p>
    <w:p w14:paraId="29A77997" w14:textId="77777777" w:rsidR="00223399" w:rsidRPr="001C1921" w:rsidRDefault="00223399">
      <w:pPr>
        <w:pStyle w:val="SDMSubPara1"/>
        <w:numPr>
          <w:ilvl w:val="1"/>
          <w:numId w:val="20"/>
        </w:numPr>
        <w:rPr>
          <w:lang w:eastAsia="en-GB"/>
        </w:rPr>
      </w:pPr>
      <w:r w:rsidRPr="0AB4E6BC">
        <w:rPr>
          <w:lang w:eastAsia="en-GB"/>
        </w:rPr>
        <w:t>“Methodological tool: Common practice analysis” (A6.4-AMT-001);</w:t>
      </w:r>
      <w:r w:rsidRPr="0AB4E6BC">
        <w:rPr>
          <w:rStyle w:val="FootnoteReference"/>
          <w:lang w:eastAsia="en-GB"/>
        </w:rPr>
        <w:footnoteReference w:id="8"/>
      </w:r>
    </w:p>
    <w:p w14:paraId="18F04F07" w14:textId="77777777" w:rsidR="00223399" w:rsidRPr="000A6A9F" w:rsidRDefault="00223399">
      <w:pPr>
        <w:pStyle w:val="SDMSubPara1"/>
        <w:numPr>
          <w:ilvl w:val="1"/>
          <w:numId w:val="20"/>
        </w:numPr>
      </w:pPr>
      <w:r w:rsidRPr="000A6A9F">
        <w:t>“</w:t>
      </w:r>
      <w:r>
        <w:t>Methodological tool</w:t>
      </w:r>
      <w:r w:rsidRPr="000A6A9F">
        <w:t>: Mass flow of a greenhouse gas in a gaseous stream”</w:t>
      </w:r>
      <w:r>
        <w:t xml:space="preserve"> (</w:t>
      </w:r>
      <w:r w:rsidRPr="000A6A9F">
        <w:t>A6.4-AMT-005</w:t>
      </w:r>
      <w:r>
        <w:t>);</w:t>
      </w:r>
      <w:r>
        <w:rPr>
          <w:rStyle w:val="FootnoteReference"/>
        </w:rPr>
        <w:footnoteReference w:id="9"/>
      </w:r>
      <w:r>
        <w:t xml:space="preserve"> and</w:t>
      </w:r>
    </w:p>
    <w:p w14:paraId="561489B9" w14:textId="77777777" w:rsidR="00223399" w:rsidRPr="00311B25" w:rsidRDefault="00223399">
      <w:pPr>
        <w:pStyle w:val="SDMSubPara1"/>
        <w:numPr>
          <w:ilvl w:val="1"/>
          <w:numId w:val="20"/>
        </w:numPr>
      </w:pPr>
      <w:r w:rsidRPr="00311B25">
        <w:t>“Methodological tool: Emissions from electricity generation and consumption”</w:t>
      </w:r>
      <w:r>
        <w:t xml:space="preserve"> (</w:t>
      </w:r>
      <w:r w:rsidRPr="00311B25">
        <w:t>A6.4-AMT-007</w:t>
      </w:r>
      <w:r>
        <w:t>).</w:t>
      </w:r>
      <w:r>
        <w:rPr>
          <w:rStyle w:val="FootnoteReference"/>
        </w:rPr>
        <w:footnoteReference w:id="10"/>
      </w:r>
    </w:p>
    <w:p w14:paraId="6CF4514D" w14:textId="77777777" w:rsidR="00223399" w:rsidRPr="00D32B0C" w:rsidRDefault="00223399" w:rsidP="00CB4EF8">
      <w:pPr>
        <w:pStyle w:val="SDMPara"/>
        <w:keepNext/>
        <w:numPr>
          <w:ilvl w:val="0"/>
          <w:numId w:val="20"/>
        </w:numPr>
      </w:pPr>
      <w:r w:rsidRPr="00D32B0C">
        <w:t>The following documents provide supporting information that may assist in the application of this mechanism methodology:</w:t>
      </w:r>
    </w:p>
    <w:p w14:paraId="73DFE1AB" w14:textId="1CFB730C" w:rsidR="00223399" w:rsidRDefault="00223399">
      <w:pPr>
        <w:pStyle w:val="SDMSubPara1"/>
        <w:numPr>
          <w:ilvl w:val="1"/>
          <w:numId w:val="20"/>
        </w:numPr>
      </w:pPr>
      <w:r w:rsidRPr="007A0427">
        <w:t>Intergovernmental Panel on Climate Change (20</w:t>
      </w:r>
      <w:r>
        <w:t>06</w:t>
      </w:r>
      <w:r w:rsidRPr="007A0427">
        <w:t>)</w:t>
      </w:r>
      <w:r>
        <w:t>.</w:t>
      </w:r>
      <w:r w:rsidRPr="007A0427">
        <w:t xml:space="preserve"> 2006 IPCC Guidelines for National Greenhouse Gas Inventories. Volume 1: General Guidance and Reporting. IPCC, Geneva, Switzerland</w:t>
      </w:r>
      <w:r w:rsidRPr="00D32B0C">
        <w:t>;</w:t>
      </w:r>
      <w:r w:rsidR="00977B23">
        <w:rPr>
          <w:rStyle w:val="FootnoteReference"/>
        </w:rPr>
        <w:footnoteReference w:id="11"/>
      </w:r>
    </w:p>
    <w:p w14:paraId="6EE15022" w14:textId="43F037A6" w:rsidR="00223399" w:rsidRDefault="00223399">
      <w:pPr>
        <w:pStyle w:val="SDMSubPara1"/>
        <w:numPr>
          <w:ilvl w:val="1"/>
          <w:numId w:val="20"/>
        </w:numPr>
      </w:pPr>
      <w:r w:rsidRPr="007A0427">
        <w:t>Intergovernmental Panel on Climate Change (2019)</w:t>
      </w:r>
      <w:r>
        <w:t>.</w:t>
      </w:r>
      <w:r w:rsidRPr="007A0427">
        <w:t xml:space="preserve"> 2019 Refinement to the 2006 IPCC Guidelines for National Greenhouse Gas Inventories. Volume 1: General Guidance and Reporting. IPCC, Geneva, Switzerland</w:t>
      </w:r>
      <w:r>
        <w:t>;</w:t>
      </w:r>
      <w:r w:rsidR="00977B23">
        <w:rPr>
          <w:rStyle w:val="FootnoteReference"/>
        </w:rPr>
        <w:footnoteReference w:id="12"/>
      </w:r>
    </w:p>
    <w:p w14:paraId="54CC21A9" w14:textId="30170CF2" w:rsidR="00223399" w:rsidRDefault="00223399">
      <w:pPr>
        <w:pStyle w:val="SDMSubPara1"/>
        <w:numPr>
          <w:ilvl w:val="1"/>
          <w:numId w:val="20"/>
        </w:numPr>
      </w:pPr>
      <w:r w:rsidRPr="007A0427">
        <w:t>Intergovernmental Panel on Climate Change (20</w:t>
      </w:r>
      <w:r>
        <w:t>06</w:t>
      </w:r>
      <w:r w:rsidRPr="007A0427">
        <w:t>)</w:t>
      </w:r>
      <w:r>
        <w:t>.</w:t>
      </w:r>
      <w:r w:rsidRPr="007A0427">
        <w:t xml:space="preserve"> 2006 IPCC Guidelines for National Greenhouse Gas Inventories. Volume </w:t>
      </w:r>
      <w:r>
        <w:t>3</w:t>
      </w:r>
      <w:r w:rsidRPr="007A0427">
        <w:t xml:space="preserve">: </w:t>
      </w:r>
      <w:r>
        <w:t>Industrial Processes and Product Use</w:t>
      </w:r>
      <w:r w:rsidRPr="007A0427">
        <w:t>. IPCC, Geneva, Switzerland</w:t>
      </w:r>
      <w:r>
        <w:t>;</w:t>
      </w:r>
      <w:r w:rsidR="00A56259">
        <w:rPr>
          <w:rStyle w:val="FootnoteReference"/>
        </w:rPr>
        <w:footnoteReference w:id="13"/>
      </w:r>
      <w:r>
        <w:t xml:space="preserve"> and</w:t>
      </w:r>
    </w:p>
    <w:p w14:paraId="36342D3B" w14:textId="22F50240" w:rsidR="00223399" w:rsidRPr="00F12D8A" w:rsidRDefault="00223399">
      <w:pPr>
        <w:pStyle w:val="SDMSubPara1"/>
        <w:numPr>
          <w:ilvl w:val="1"/>
          <w:numId w:val="20"/>
        </w:numPr>
      </w:pPr>
      <w:r w:rsidRPr="007A0427">
        <w:lastRenderedPageBreak/>
        <w:t>Intergovernmental Panel on Climate Change (20</w:t>
      </w:r>
      <w:r>
        <w:t>00</w:t>
      </w:r>
      <w:r w:rsidRPr="007A0427">
        <w:t>)</w:t>
      </w:r>
      <w:r>
        <w:t>.</w:t>
      </w:r>
      <w:r w:rsidRPr="007A0427">
        <w:t xml:space="preserve"> </w:t>
      </w:r>
      <w:r w:rsidRPr="004818AF">
        <w:rPr>
          <w:lang w:val="en-US"/>
        </w:rPr>
        <w:t>Good Practice Guidance and Uncertainty Management in National Greenhouse Gas Inventories</w:t>
      </w:r>
      <w:r w:rsidRPr="007A0427">
        <w:t>. IPCC, Geneva, Switzerland.</w:t>
      </w:r>
      <w:r w:rsidR="0012339D">
        <w:rPr>
          <w:rStyle w:val="FootnoteReference"/>
        </w:rPr>
        <w:footnoteReference w:id="14"/>
      </w:r>
    </w:p>
    <w:p w14:paraId="0AB80C4D" w14:textId="77777777" w:rsidR="00223399" w:rsidRDefault="00223399">
      <w:pPr>
        <w:pStyle w:val="SDMHead1"/>
        <w:keepNext w:val="0"/>
        <w:keepLines w:val="0"/>
        <w:numPr>
          <w:ilvl w:val="0"/>
          <w:numId w:val="30"/>
        </w:numPr>
      </w:pPr>
      <w:bookmarkStart w:id="183" w:name="_Toc218693819"/>
      <w:bookmarkStart w:id="184" w:name="_Ref224221871"/>
      <w:bookmarkStart w:id="185" w:name="_Ref224223400"/>
      <w:bookmarkStart w:id="186" w:name="_Toc224322854"/>
      <w:bookmarkStart w:id="187" w:name="_Toc224624187"/>
      <w:bookmarkStart w:id="188" w:name="_Toc224634552"/>
      <w:bookmarkStart w:id="189" w:name="_Toc224635670"/>
      <w:bookmarkStart w:id="190" w:name="_Toc224643512"/>
      <w:bookmarkStart w:id="191" w:name="_Toc224655140"/>
      <w:bookmarkStart w:id="192" w:name="_Toc224665547"/>
      <w:bookmarkStart w:id="193" w:name="_Toc224665961"/>
      <w:bookmarkStart w:id="194" w:name="_Toc224666307"/>
      <w:bookmarkStart w:id="195" w:name="_Toc227320914"/>
      <w:bookmarkStart w:id="196" w:name="_Toc227774900"/>
      <w:bookmarkStart w:id="197" w:name="_Toc227778146"/>
      <w:bookmarkStart w:id="198" w:name="_Toc227778179"/>
      <w:bookmarkStart w:id="199" w:name="_Toc227779872"/>
      <w:bookmarkStart w:id="200" w:name="_Toc230341463"/>
      <w:bookmarkStart w:id="201" w:name="_Toc230341521"/>
      <w:bookmarkStart w:id="202" w:name="_Toc230347186"/>
      <w:r>
        <w:t>Applicability</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51BC8D9C" w14:textId="77777777" w:rsidR="00223399" w:rsidRPr="00CE2065" w:rsidRDefault="00223399">
      <w:pPr>
        <w:pStyle w:val="SDMPara"/>
        <w:numPr>
          <w:ilvl w:val="0"/>
          <w:numId w:val="20"/>
        </w:numPr>
        <w:rPr>
          <w:szCs w:val="20"/>
        </w:rPr>
      </w:pPr>
      <w:bookmarkStart w:id="203" w:name="_Ref223878972"/>
      <w:r w:rsidRPr="00916E1F">
        <w:t>Th</w:t>
      </w:r>
      <w:r>
        <w:t>is</w:t>
      </w:r>
      <w:r w:rsidRPr="00916E1F">
        <w:t xml:space="preserve"> mechanism methodology is applicable to </w:t>
      </w:r>
      <w:r>
        <w:t>Article 6.4</w:t>
      </w:r>
      <w:r w:rsidRPr="00916E1F">
        <w:t xml:space="preserve"> activities that involve the introduction, restart, or enhancement of secondary and/or tertiary abatement of N</w:t>
      </w:r>
      <w:r w:rsidRPr="00AF2145">
        <w:rPr>
          <w:vertAlign w:val="subscript"/>
        </w:rPr>
        <w:t>2</w:t>
      </w:r>
      <w:r w:rsidRPr="00916E1F">
        <w:t>O at an existing nitric acid production line.</w:t>
      </w:r>
      <w:bookmarkEnd w:id="203"/>
    </w:p>
    <w:p w14:paraId="499176E2" w14:textId="720D575C" w:rsidR="00223399" w:rsidRPr="00AF2145" w:rsidRDefault="00223399" w:rsidP="00CB4EF8">
      <w:pPr>
        <w:pStyle w:val="SDMPara"/>
        <w:keepNext/>
        <w:numPr>
          <w:ilvl w:val="0"/>
          <w:numId w:val="20"/>
        </w:numPr>
        <w:rPr>
          <w:szCs w:val="20"/>
        </w:rPr>
      </w:pPr>
      <w:bookmarkStart w:id="204" w:name="_Ref224146696"/>
      <w:bookmarkStart w:id="205" w:name="_Ref227243337"/>
      <w:r>
        <w:t xml:space="preserve">The </w:t>
      </w:r>
      <w:r w:rsidRPr="002B5D94">
        <w:t xml:space="preserve">mechanism methodology is only </w:t>
      </w:r>
      <w:r w:rsidRPr="00AF2145">
        <w:rPr>
          <w:szCs w:val="20"/>
        </w:rPr>
        <w:t xml:space="preserve">applicable where the conditions for </w:t>
      </w:r>
      <w:r w:rsidDel="00874384">
        <w:rPr>
          <w:szCs w:val="20"/>
        </w:rPr>
        <w:t xml:space="preserve">the </w:t>
      </w:r>
      <w:r>
        <w:rPr>
          <w:szCs w:val="20"/>
        </w:rPr>
        <w:t xml:space="preserve">applicable </w:t>
      </w:r>
      <w:r w:rsidRPr="00AF2145">
        <w:rPr>
          <w:szCs w:val="20"/>
        </w:rPr>
        <w:t xml:space="preserve">type of activity are </w:t>
      </w:r>
      <w:r w:rsidRPr="00B955C8">
        <w:rPr>
          <w:szCs w:val="20"/>
        </w:rPr>
        <w:t xml:space="preserve">satisfied (see </w:t>
      </w:r>
      <w:bookmarkEnd w:id="204"/>
      <w:r w:rsidRPr="00B955C8">
        <w:rPr>
          <w:szCs w:val="20"/>
        </w:rPr>
        <w:fldChar w:fldCharType="begin"/>
      </w:r>
      <w:r w:rsidRPr="00B955C8">
        <w:rPr>
          <w:szCs w:val="20"/>
        </w:rPr>
        <w:instrText xml:space="preserve"> REF _Ref224222593 \h </w:instrText>
      </w:r>
      <w:r>
        <w:rPr>
          <w:szCs w:val="20"/>
        </w:rPr>
        <w:instrText xml:space="preserve"> \* MERGEFORMAT </w:instrText>
      </w:r>
      <w:r w:rsidRPr="00B955C8">
        <w:rPr>
          <w:szCs w:val="20"/>
        </w:rPr>
      </w:r>
      <w:r w:rsidRPr="00B955C8">
        <w:rPr>
          <w:szCs w:val="20"/>
        </w:rPr>
        <w:fldChar w:fldCharType="separate"/>
      </w:r>
      <w:r w:rsidR="00975772" w:rsidRPr="00AA7E8E">
        <w:t>Table </w:t>
      </w:r>
      <w:r w:rsidR="00975772">
        <w:t>1</w:t>
      </w:r>
      <w:r w:rsidRPr="00B955C8">
        <w:rPr>
          <w:szCs w:val="20"/>
        </w:rPr>
        <w:fldChar w:fldCharType="end"/>
      </w:r>
      <w:r>
        <w:rPr>
          <w:szCs w:val="20"/>
        </w:rPr>
        <w:t xml:space="preserve"> for a summary</w:t>
      </w:r>
      <w:r w:rsidRPr="00AF2145">
        <w:rPr>
          <w:szCs w:val="20"/>
        </w:rPr>
        <w:t>):</w:t>
      </w:r>
      <w:bookmarkEnd w:id="205"/>
    </w:p>
    <w:p w14:paraId="6C8A9471" w14:textId="77777777" w:rsidR="00223399" w:rsidRDefault="00223399" w:rsidP="00CB4EF8">
      <w:pPr>
        <w:pStyle w:val="SDMSubPara1"/>
        <w:keepNext/>
        <w:numPr>
          <w:ilvl w:val="1"/>
          <w:numId w:val="20"/>
        </w:numPr>
      </w:pPr>
      <w:r w:rsidRPr="004545CE">
        <w:rPr>
          <w:b/>
        </w:rPr>
        <w:t xml:space="preserve">Type 1: </w:t>
      </w:r>
      <w:r>
        <w:rPr>
          <w:b/>
        </w:rPr>
        <w:t>i</w:t>
      </w:r>
      <w:r w:rsidRPr="004545CE">
        <w:rPr>
          <w:b/>
        </w:rPr>
        <w:t xml:space="preserve">ntroduction of </w:t>
      </w:r>
      <w:r w:rsidRPr="004545CE">
        <w:rPr>
          <w:b/>
          <w:lang w:val="en-US"/>
        </w:rPr>
        <w:t>N</w:t>
      </w:r>
      <w:r w:rsidRPr="004545CE">
        <w:rPr>
          <w:b/>
          <w:vertAlign w:val="subscript"/>
          <w:lang w:val="en-US"/>
        </w:rPr>
        <w:t>2</w:t>
      </w:r>
      <w:r w:rsidRPr="004545CE">
        <w:rPr>
          <w:b/>
          <w:lang w:val="en-US"/>
        </w:rPr>
        <w:t>O</w:t>
      </w:r>
      <w:r w:rsidRPr="004545CE">
        <w:rPr>
          <w:b/>
        </w:rPr>
        <w:t xml:space="preserve"> abatement.</w:t>
      </w:r>
      <w:r w:rsidRPr="004545CE">
        <w:t xml:space="preserve"> </w:t>
      </w:r>
      <w:r>
        <w:t>For this type of Article 6.4 activity, the following two conditions shall be satisfied:</w:t>
      </w:r>
    </w:p>
    <w:p w14:paraId="1B6D92D0" w14:textId="77777777" w:rsidR="00223399" w:rsidRDefault="00223399">
      <w:pPr>
        <w:pStyle w:val="SDMSubPara2"/>
        <w:numPr>
          <w:ilvl w:val="2"/>
          <w:numId w:val="20"/>
        </w:numPr>
      </w:pPr>
      <w:r w:rsidRPr="004545CE">
        <w:t xml:space="preserve">Prior to the implementation of the </w:t>
      </w:r>
      <w:r>
        <w:t>Article 6.4</w:t>
      </w:r>
      <w:r w:rsidRPr="004545CE">
        <w:t xml:space="preserve"> activity, no secondary or tertiary N</w:t>
      </w:r>
      <w:r w:rsidRPr="004545CE">
        <w:rPr>
          <w:vertAlign w:val="subscript"/>
        </w:rPr>
        <w:t>2</w:t>
      </w:r>
      <w:r w:rsidRPr="004545CE">
        <w:t>O abatement has been installed at the nitric acid production line at any point since the start of operation of the nitric acid production line</w:t>
      </w:r>
      <w:r>
        <w:t>; and</w:t>
      </w:r>
    </w:p>
    <w:p w14:paraId="55A5EE6F" w14:textId="77777777" w:rsidR="00223399" w:rsidRPr="004545CE" w:rsidRDefault="00223399">
      <w:pPr>
        <w:pStyle w:val="SDMSubPara2"/>
        <w:numPr>
          <w:ilvl w:val="2"/>
          <w:numId w:val="20"/>
        </w:numPr>
      </w:pPr>
      <w:r w:rsidRPr="004545CE">
        <w:t xml:space="preserve">The </w:t>
      </w:r>
      <w:r>
        <w:t>Article 6.4</w:t>
      </w:r>
      <w:r w:rsidRPr="004545CE">
        <w:t xml:space="preserve"> activity introduces</w:t>
      </w:r>
      <w:r w:rsidRPr="002B5D94">
        <w:t xml:space="preserve"> </w:t>
      </w:r>
      <w:r w:rsidRPr="004545CE">
        <w:t xml:space="preserve">secondary </w:t>
      </w:r>
      <w:r w:rsidRPr="004545CE">
        <w:rPr>
          <w:lang w:val="en-US"/>
        </w:rPr>
        <w:t>N</w:t>
      </w:r>
      <w:r w:rsidRPr="004545CE">
        <w:rPr>
          <w:vertAlign w:val="subscript"/>
          <w:lang w:val="en-US"/>
        </w:rPr>
        <w:t>2</w:t>
      </w:r>
      <w:r w:rsidRPr="004545CE">
        <w:rPr>
          <w:lang w:val="en-US"/>
        </w:rPr>
        <w:t>O</w:t>
      </w:r>
      <w:r w:rsidRPr="004545CE">
        <w:t xml:space="preserve"> abatement and/or any type of tertiary N</w:t>
      </w:r>
      <w:r w:rsidRPr="004545CE">
        <w:rPr>
          <w:vertAlign w:val="subscript"/>
        </w:rPr>
        <w:t>2</w:t>
      </w:r>
      <w:r w:rsidRPr="004545CE">
        <w:t>O abatement;</w:t>
      </w:r>
    </w:p>
    <w:p w14:paraId="59B8ECFE" w14:textId="77777777" w:rsidR="00223399" w:rsidRDefault="00223399" w:rsidP="00CB4EF8">
      <w:pPr>
        <w:pStyle w:val="SDMSubPara1"/>
        <w:keepNext/>
        <w:numPr>
          <w:ilvl w:val="1"/>
          <w:numId w:val="20"/>
        </w:numPr>
      </w:pPr>
      <w:r w:rsidRPr="002B5D94">
        <w:rPr>
          <w:b/>
        </w:rPr>
        <w:t xml:space="preserve">Type 2: </w:t>
      </w:r>
      <w:r>
        <w:rPr>
          <w:b/>
        </w:rPr>
        <w:t>r</w:t>
      </w:r>
      <w:r w:rsidRPr="002B5D94">
        <w:rPr>
          <w:b/>
        </w:rPr>
        <w:t xml:space="preserve">estart of </w:t>
      </w:r>
      <w:r w:rsidRPr="002B5D94">
        <w:rPr>
          <w:b/>
          <w:lang w:val="en-US"/>
        </w:rPr>
        <w:t>N</w:t>
      </w:r>
      <w:r w:rsidRPr="002B5D94">
        <w:rPr>
          <w:b/>
          <w:vertAlign w:val="subscript"/>
          <w:lang w:val="en-US"/>
        </w:rPr>
        <w:t>2</w:t>
      </w:r>
      <w:r w:rsidRPr="002B5D94">
        <w:rPr>
          <w:b/>
          <w:lang w:val="en-US"/>
        </w:rPr>
        <w:t>O</w:t>
      </w:r>
      <w:r w:rsidRPr="002B5D94">
        <w:rPr>
          <w:b/>
        </w:rPr>
        <w:t xml:space="preserve"> abatement.</w:t>
      </w:r>
      <w:r w:rsidRPr="002B5D94">
        <w:t xml:space="preserve"> </w:t>
      </w:r>
      <w:r>
        <w:t>For this type of Article 6.4 activity, the following two conditions shall be satisfied:</w:t>
      </w:r>
    </w:p>
    <w:p w14:paraId="2668AFDB" w14:textId="54076790" w:rsidR="00223399" w:rsidRPr="002B5D94" w:rsidRDefault="00223399">
      <w:pPr>
        <w:pStyle w:val="SDMSubPara2"/>
        <w:keepNext/>
        <w:numPr>
          <w:ilvl w:val="2"/>
          <w:numId w:val="20"/>
        </w:numPr>
      </w:pPr>
      <w:r w:rsidRPr="002B5D94">
        <w:t xml:space="preserve">Prior to the implementation of the </w:t>
      </w:r>
      <w:r>
        <w:t>Article 6.4</w:t>
      </w:r>
      <w:r w:rsidRPr="002B5D94">
        <w:t xml:space="preserve"> activity, </w:t>
      </w:r>
      <w:r>
        <w:t xml:space="preserve">a </w:t>
      </w:r>
      <w:r w:rsidRPr="002B5D94">
        <w:t>secondary and/or tertiary N</w:t>
      </w:r>
      <w:r w:rsidRPr="006E25BB">
        <w:rPr>
          <w:vertAlign w:val="subscript"/>
        </w:rPr>
        <w:t>2</w:t>
      </w:r>
      <w:r w:rsidRPr="002B5D94">
        <w:t xml:space="preserve">O abatement </w:t>
      </w:r>
      <w:r>
        <w:t xml:space="preserve">system </w:t>
      </w:r>
      <w:r w:rsidRPr="002B5D94">
        <w:t>has been installed at the nitric acid production line</w:t>
      </w:r>
      <w:r>
        <w:t>,</w:t>
      </w:r>
      <w:r w:rsidRPr="002B5D94">
        <w:t xml:space="preserve"> but it can be demonstrated that </w:t>
      </w:r>
      <w:r>
        <w:t xml:space="preserve">the operation of </w:t>
      </w:r>
      <w:r w:rsidRPr="002B5D94">
        <w:t xml:space="preserve">these abatement system(s) </w:t>
      </w:r>
      <w:r>
        <w:t xml:space="preserve">has </w:t>
      </w:r>
      <w:r w:rsidRPr="002B5D94">
        <w:t xml:space="preserve">been </w:t>
      </w:r>
      <w:r>
        <w:t>discontinued</w:t>
      </w:r>
      <w:r w:rsidRPr="002B5D94">
        <w:t xml:space="preserve">. The discontinuation of the abatement shall be demonstrated </w:t>
      </w:r>
      <w:r>
        <w:t>as follows</w:t>
      </w:r>
      <w:r w:rsidRPr="002B5D94">
        <w:t>:</w:t>
      </w:r>
      <w:r w:rsidR="00B84BAB">
        <w:rPr>
          <w:rStyle w:val="FootnoteReference"/>
        </w:rPr>
        <w:footnoteReference w:id="15"/>
      </w:r>
    </w:p>
    <w:p w14:paraId="192F2766" w14:textId="77777777" w:rsidR="00223399" w:rsidRPr="007A29EE" w:rsidRDefault="00223399">
      <w:pPr>
        <w:pStyle w:val="SDMSubPara3"/>
        <w:numPr>
          <w:ilvl w:val="3"/>
          <w:numId w:val="20"/>
        </w:numPr>
      </w:pPr>
      <w:bookmarkStart w:id="206" w:name="_Ref227746423"/>
      <w:r>
        <w:t xml:space="preserve">In the case of a pre-existing secondary </w:t>
      </w:r>
      <w:r w:rsidRPr="00664F8D">
        <w:rPr>
          <w:lang w:val="en-US"/>
        </w:rPr>
        <w:t>N</w:t>
      </w:r>
      <w:r w:rsidRPr="00664F8D">
        <w:rPr>
          <w:vertAlign w:val="subscript"/>
          <w:lang w:val="en-US"/>
        </w:rPr>
        <w:t>2</w:t>
      </w:r>
      <w:r w:rsidRPr="00664F8D">
        <w:rPr>
          <w:lang w:val="en-US"/>
        </w:rPr>
        <w:t>O</w:t>
      </w:r>
      <w:r>
        <w:t xml:space="preserve"> abatement system: </w:t>
      </w:r>
      <w:r w:rsidRPr="007A29EE">
        <w:t xml:space="preserve">Documented evidence </w:t>
      </w:r>
      <w:r>
        <w:t xml:space="preserve">is available </w:t>
      </w:r>
      <w:r w:rsidRPr="007A29EE">
        <w:t xml:space="preserve">that </w:t>
      </w:r>
      <w:r>
        <w:t>the</w:t>
      </w:r>
      <w:r w:rsidRPr="007A29EE">
        <w:t xml:space="preserve"> secondary catalyst has been removed prior to </w:t>
      </w:r>
      <w:r>
        <w:t xml:space="preserve">the start of the nitric acid production campaign that began on or after </w:t>
      </w:r>
      <w:r w:rsidRPr="007A29EE">
        <w:t xml:space="preserve">1 January 2021 </w:t>
      </w:r>
      <w:r>
        <w:t xml:space="preserve">or </w:t>
      </w:r>
      <w:r w:rsidRPr="007A29EE">
        <w:t xml:space="preserve">and that no secondary or tertiary </w:t>
      </w:r>
      <w:r w:rsidRPr="00664F8D">
        <w:rPr>
          <w:lang w:val="en-US"/>
        </w:rPr>
        <w:t>N</w:t>
      </w:r>
      <w:r w:rsidRPr="00664F8D">
        <w:rPr>
          <w:vertAlign w:val="subscript"/>
          <w:lang w:val="en-US"/>
        </w:rPr>
        <w:t>2</w:t>
      </w:r>
      <w:r w:rsidRPr="00664F8D">
        <w:rPr>
          <w:lang w:val="en-US"/>
        </w:rPr>
        <w:t>O</w:t>
      </w:r>
      <w:r>
        <w:t xml:space="preserve"> abatement system</w:t>
      </w:r>
      <w:r w:rsidRPr="007A29EE">
        <w:t xml:space="preserve"> has been installed since then;</w:t>
      </w:r>
      <w:r w:rsidRPr="002B5D94">
        <w:rPr>
          <w:rStyle w:val="FootnoteReference"/>
        </w:rPr>
        <w:footnoteReference w:id="16"/>
      </w:r>
      <w:bookmarkEnd w:id="206"/>
    </w:p>
    <w:p w14:paraId="4107286E" w14:textId="77777777" w:rsidR="00223399" w:rsidRDefault="00223399" w:rsidP="00CB4EF8">
      <w:pPr>
        <w:pStyle w:val="SDMSubPara3"/>
        <w:keepNext/>
        <w:numPr>
          <w:ilvl w:val="3"/>
          <w:numId w:val="20"/>
        </w:numPr>
      </w:pPr>
      <w:bookmarkStart w:id="207" w:name="_Ref227746436"/>
      <w:r>
        <w:t xml:space="preserve">In the case of a pre-existing tertiary </w:t>
      </w:r>
      <w:r w:rsidRPr="004C1896">
        <w:rPr>
          <w:lang w:val="en-US"/>
        </w:rPr>
        <w:t>N</w:t>
      </w:r>
      <w:r w:rsidRPr="004C1896">
        <w:rPr>
          <w:vertAlign w:val="subscript"/>
          <w:lang w:val="en-US"/>
        </w:rPr>
        <w:t>2</w:t>
      </w:r>
      <w:r w:rsidRPr="004C1896">
        <w:rPr>
          <w:lang w:val="en-US"/>
        </w:rPr>
        <w:t>O</w:t>
      </w:r>
      <w:r>
        <w:t xml:space="preserve"> abatement system:</w:t>
      </w:r>
      <w:bookmarkEnd w:id="207"/>
    </w:p>
    <w:p w14:paraId="4AA6DC87" w14:textId="77777777" w:rsidR="00223399" w:rsidRDefault="00223399">
      <w:pPr>
        <w:pStyle w:val="SDMSubPara4"/>
        <w:numPr>
          <w:ilvl w:val="4"/>
          <w:numId w:val="20"/>
        </w:numPr>
      </w:pPr>
      <w:r>
        <w:t>Documented evidence is available that the</w:t>
      </w:r>
      <w:r w:rsidRPr="007A29EE">
        <w:t xml:space="preserve"> </w:t>
      </w:r>
      <w:r>
        <w:t>tertiary</w:t>
      </w:r>
      <w:r w:rsidRPr="007A29EE">
        <w:t xml:space="preserve"> catalyst has been removed prior to </w:t>
      </w:r>
      <w:r>
        <w:t>the start of the nitric acid production campaign that began on or after</w:t>
      </w:r>
      <w:r w:rsidRPr="007A29EE">
        <w:t xml:space="preserve"> 1 January 2021 and that no </w:t>
      </w:r>
      <w:r w:rsidRPr="007A29EE">
        <w:lastRenderedPageBreak/>
        <w:t xml:space="preserve">secondary or tertiary </w:t>
      </w:r>
      <w:r w:rsidRPr="00CB535C">
        <w:rPr>
          <w:lang w:val="en-US"/>
        </w:rPr>
        <w:t>N</w:t>
      </w:r>
      <w:r w:rsidRPr="00CB535C">
        <w:rPr>
          <w:vertAlign w:val="subscript"/>
          <w:lang w:val="en-US"/>
        </w:rPr>
        <w:t>2</w:t>
      </w:r>
      <w:r w:rsidRPr="00CB535C">
        <w:rPr>
          <w:lang w:val="en-US"/>
        </w:rPr>
        <w:t>O</w:t>
      </w:r>
      <w:r>
        <w:t xml:space="preserve"> abatement system</w:t>
      </w:r>
      <w:r w:rsidRPr="007A29EE">
        <w:t xml:space="preserve"> has been installed since then</w:t>
      </w:r>
      <w:r>
        <w:t>; or</w:t>
      </w:r>
    </w:p>
    <w:p w14:paraId="7E66F557" w14:textId="77777777" w:rsidR="00223399" w:rsidRDefault="00223399">
      <w:pPr>
        <w:pStyle w:val="SDMSubPara4"/>
        <w:numPr>
          <w:ilvl w:val="4"/>
          <w:numId w:val="20"/>
        </w:numPr>
      </w:pPr>
      <w:r w:rsidRPr="002B5D94">
        <w:t xml:space="preserve">Automatically generated plant recordings are available that demonstrate that </w:t>
      </w:r>
      <w:r>
        <w:t>the</w:t>
      </w:r>
      <w:r w:rsidRPr="002B5D94">
        <w:t xml:space="preserve"> tertiary </w:t>
      </w:r>
      <w:r w:rsidRPr="002B5D94">
        <w:rPr>
          <w:lang w:val="en-US"/>
        </w:rPr>
        <w:t>N</w:t>
      </w:r>
      <w:r w:rsidRPr="002B5D94">
        <w:rPr>
          <w:vertAlign w:val="subscript"/>
          <w:lang w:val="en-US"/>
        </w:rPr>
        <w:t>2</w:t>
      </w:r>
      <w:r w:rsidRPr="002B5D94">
        <w:rPr>
          <w:lang w:val="en-US"/>
        </w:rPr>
        <w:t>O</w:t>
      </w:r>
      <w:r w:rsidRPr="002B5D94">
        <w:t xml:space="preserve"> abatement system has been </w:t>
      </w:r>
      <w:r>
        <w:t xml:space="preserve">bypassed </w:t>
      </w:r>
      <w:r w:rsidRPr="002B5D94">
        <w:t>continuously since 1 January 2021</w:t>
      </w:r>
      <w:r>
        <w:t>;</w:t>
      </w:r>
    </w:p>
    <w:p w14:paraId="4EDF03B0" w14:textId="16B285A5" w:rsidR="00223399" w:rsidRDefault="00223399">
      <w:pPr>
        <w:pStyle w:val="SDMSubPara3"/>
        <w:numPr>
          <w:ilvl w:val="3"/>
          <w:numId w:val="20"/>
        </w:numPr>
      </w:pPr>
      <w:r>
        <w:t xml:space="preserve">Where the provisions in sub-paragraphs </w:t>
      </w:r>
      <w:r>
        <w:fldChar w:fldCharType="begin"/>
      </w:r>
      <w:r>
        <w:instrText xml:space="preserve"> REF _Ref227746423 \w \h </w:instrText>
      </w:r>
      <w:r>
        <w:fldChar w:fldCharType="separate"/>
      </w:r>
      <w:r w:rsidR="00975772">
        <w:rPr>
          <w:cs/>
        </w:rPr>
        <w:t>‎</w:t>
      </w:r>
      <w:r w:rsidR="00975772">
        <w:t>13(b)(i)a</w:t>
      </w:r>
      <w:r>
        <w:fldChar w:fldCharType="end"/>
      </w:r>
      <w:r>
        <w:t xml:space="preserve">. and </w:t>
      </w:r>
      <w:r>
        <w:fldChar w:fldCharType="begin"/>
      </w:r>
      <w:r>
        <w:instrText xml:space="preserve"> REF _Ref227746436 \w \p \h </w:instrText>
      </w:r>
      <w:r>
        <w:fldChar w:fldCharType="separate"/>
      </w:r>
      <w:r w:rsidR="00975772">
        <w:rPr>
          <w:cs/>
        </w:rPr>
        <w:t>‎</w:t>
      </w:r>
      <w:r w:rsidR="00975772">
        <w:t>13(b)(i)b above</w:t>
      </w:r>
      <w:r>
        <w:fldChar w:fldCharType="end"/>
      </w:r>
      <w:r>
        <w:t>. cannot be demonstrated, the Article 6.4 activity may be considered as a Type 3 activity, as long as the conditions for Type 3 activities are satisfied; and</w:t>
      </w:r>
    </w:p>
    <w:p w14:paraId="5C9D6528" w14:textId="77777777" w:rsidR="00223399" w:rsidRDefault="00223399" w:rsidP="00CB4EF8">
      <w:pPr>
        <w:pStyle w:val="SDMSubPara2"/>
        <w:keepNext/>
        <w:numPr>
          <w:ilvl w:val="2"/>
          <w:numId w:val="20"/>
        </w:numPr>
      </w:pPr>
      <w:r w:rsidRPr="002B5D94">
        <w:t xml:space="preserve">The </w:t>
      </w:r>
      <w:r>
        <w:t>Article 6.4</w:t>
      </w:r>
      <w:r w:rsidRPr="002B5D94">
        <w:t xml:space="preserve"> activity </w:t>
      </w:r>
      <w:r>
        <w:t>involves the following:</w:t>
      </w:r>
    </w:p>
    <w:p w14:paraId="1D3E90CA" w14:textId="77777777" w:rsidR="00223399" w:rsidRDefault="00223399">
      <w:pPr>
        <w:pStyle w:val="SDMSubPara3"/>
        <w:numPr>
          <w:ilvl w:val="3"/>
          <w:numId w:val="20"/>
        </w:numPr>
      </w:pPr>
      <w:r>
        <w:t xml:space="preserve">In the case of a pre-existing secondary </w:t>
      </w:r>
      <w:r w:rsidRPr="00041EF4">
        <w:rPr>
          <w:lang w:val="en-US"/>
        </w:rPr>
        <w:t>N</w:t>
      </w:r>
      <w:r w:rsidRPr="00041EF4">
        <w:rPr>
          <w:vertAlign w:val="subscript"/>
          <w:lang w:val="en-US"/>
        </w:rPr>
        <w:t>2</w:t>
      </w:r>
      <w:r w:rsidRPr="00041EF4">
        <w:rPr>
          <w:lang w:val="en-US"/>
        </w:rPr>
        <w:t>O</w:t>
      </w:r>
      <w:r>
        <w:t xml:space="preserve"> abatement system: The Article 6.4 activity reinstalls a secondary </w:t>
      </w:r>
      <w:r w:rsidRPr="00E078C8">
        <w:t>N</w:t>
      </w:r>
      <w:r w:rsidRPr="002A0B96">
        <w:rPr>
          <w:vertAlign w:val="subscript"/>
        </w:rPr>
        <w:t>2</w:t>
      </w:r>
      <w:r w:rsidRPr="00E078C8">
        <w:t>O</w:t>
      </w:r>
      <w:r w:rsidRPr="002B5D94">
        <w:t xml:space="preserve"> abatement</w:t>
      </w:r>
      <w:r>
        <w:t xml:space="preserve"> system and/or installs a new tertiary </w:t>
      </w:r>
      <w:r w:rsidRPr="00041EF4">
        <w:rPr>
          <w:lang w:val="en-US"/>
        </w:rPr>
        <w:t>N</w:t>
      </w:r>
      <w:r w:rsidRPr="00041EF4">
        <w:rPr>
          <w:vertAlign w:val="subscript"/>
          <w:lang w:val="en-US"/>
        </w:rPr>
        <w:t>2</w:t>
      </w:r>
      <w:r w:rsidRPr="00041EF4">
        <w:rPr>
          <w:lang w:val="en-US"/>
        </w:rPr>
        <w:t>O</w:t>
      </w:r>
      <w:r>
        <w:t xml:space="preserve"> abatement system; or</w:t>
      </w:r>
    </w:p>
    <w:p w14:paraId="04456662" w14:textId="77777777" w:rsidR="00223399" w:rsidRPr="002B5D94" w:rsidRDefault="00223399">
      <w:pPr>
        <w:pStyle w:val="SDMSubPara3"/>
        <w:numPr>
          <w:ilvl w:val="3"/>
          <w:numId w:val="20"/>
        </w:numPr>
      </w:pPr>
      <w:r>
        <w:t xml:space="preserve">In the case of a pre-existing tertiary </w:t>
      </w:r>
      <w:r w:rsidRPr="004C1896">
        <w:rPr>
          <w:lang w:val="en-US"/>
        </w:rPr>
        <w:t>N</w:t>
      </w:r>
      <w:r w:rsidRPr="004C1896">
        <w:rPr>
          <w:vertAlign w:val="subscript"/>
          <w:lang w:val="en-US"/>
        </w:rPr>
        <w:t>2</w:t>
      </w:r>
      <w:r w:rsidRPr="004C1896">
        <w:rPr>
          <w:lang w:val="en-US"/>
        </w:rPr>
        <w:t>O</w:t>
      </w:r>
      <w:r>
        <w:t xml:space="preserve"> abatement system: The Article 6.4 activity restarts the operation of the pre-existing tertiary </w:t>
      </w:r>
      <w:r w:rsidRPr="004C1896">
        <w:rPr>
          <w:lang w:val="en-US"/>
        </w:rPr>
        <w:t>N</w:t>
      </w:r>
      <w:r w:rsidRPr="004C1896">
        <w:rPr>
          <w:vertAlign w:val="subscript"/>
          <w:lang w:val="en-US"/>
        </w:rPr>
        <w:t>2</w:t>
      </w:r>
      <w:r w:rsidRPr="004C1896">
        <w:rPr>
          <w:lang w:val="en-US"/>
        </w:rPr>
        <w:t>O</w:t>
      </w:r>
      <w:r>
        <w:t xml:space="preserve"> abatement system or introduces a new secondary and/or tertiary </w:t>
      </w:r>
      <w:r w:rsidRPr="004C1896">
        <w:rPr>
          <w:lang w:val="en-US"/>
        </w:rPr>
        <w:t>N</w:t>
      </w:r>
      <w:r w:rsidRPr="004C1896">
        <w:rPr>
          <w:vertAlign w:val="subscript"/>
          <w:lang w:val="en-US"/>
        </w:rPr>
        <w:t>2</w:t>
      </w:r>
      <w:r w:rsidRPr="004C1896">
        <w:rPr>
          <w:lang w:val="en-US"/>
        </w:rPr>
        <w:t>O</w:t>
      </w:r>
      <w:r>
        <w:t xml:space="preserve"> abatement system; or</w:t>
      </w:r>
    </w:p>
    <w:p w14:paraId="75757EA3" w14:textId="77777777" w:rsidR="00223399" w:rsidRDefault="00223399" w:rsidP="00CB4EF8">
      <w:pPr>
        <w:pStyle w:val="SDMSubPara1"/>
        <w:keepNext/>
        <w:keepLines/>
        <w:numPr>
          <w:ilvl w:val="1"/>
          <w:numId w:val="20"/>
        </w:numPr>
      </w:pPr>
      <w:r w:rsidRPr="002B5D94">
        <w:rPr>
          <w:b/>
        </w:rPr>
        <w:t xml:space="preserve">Type 3: </w:t>
      </w:r>
      <w:r>
        <w:rPr>
          <w:b/>
        </w:rPr>
        <w:t>e</w:t>
      </w:r>
      <w:r w:rsidRPr="002B5D94">
        <w:rPr>
          <w:b/>
        </w:rPr>
        <w:t xml:space="preserve">nhancement of </w:t>
      </w:r>
      <w:r w:rsidRPr="002B5D94">
        <w:rPr>
          <w:b/>
          <w:lang w:val="en-US"/>
        </w:rPr>
        <w:t>N</w:t>
      </w:r>
      <w:r w:rsidRPr="002B5D94">
        <w:rPr>
          <w:b/>
          <w:vertAlign w:val="subscript"/>
          <w:lang w:val="en-US"/>
        </w:rPr>
        <w:t>2</w:t>
      </w:r>
      <w:r w:rsidRPr="002B5D94">
        <w:rPr>
          <w:b/>
          <w:lang w:val="en-US"/>
        </w:rPr>
        <w:t>O</w:t>
      </w:r>
      <w:r w:rsidRPr="002B5D94">
        <w:rPr>
          <w:b/>
        </w:rPr>
        <w:t xml:space="preserve"> abatement.</w:t>
      </w:r>
      <w:r w:rsidRPr="002B5D94">
        <w:t xml:space="preserve"> </w:t>
      </w:r>
      <w:r>
        <w:t>For this type of Article 6.4 activity, the following two conditions shall be satisfied:</w:t>
      </w:r>
    </w:p>
    <w:p w14:paraId="37882688" w14:textId="77777777" w:rsidR="00223399" w:rsidRPr="00D6491B" w:rsidRDefault="00223399">
      <w:pPr>
        <w:pStyle w:val="SDMSubPara2"/>
        <w:keepLines/>
        <w:numPr>
          <w:ilvl w:val="2"/>
          <w:numId w:val="20"/>
        </w:numPr>
      </w:pPr>
      <w:bookmarkStart w:id="208" w:name="_Ref230104696"/>
      <w:r w:rsidRPr="002B5D94">
        <w:t xml:space="preserve">Prior to the implementation of the </w:t>
      </w:r>
      <w:r>
        <w:t>Article 6.4</w:t>
      </w:r>
      <w:r w:rsidRPr="002B5D94">
        <w:t xml:space="preserve"> activity, one of the followin</w:t>
      </w:r>
      <w:r w:rsidRPr="00377E1B">
        <w:t>g two form</w:t>
      </w:r>
      <w:r w:rsidRPr="002B5D94">
        <w:t xml:space="preserve">s of </w:t>
      </w:r>
      <w:r w:rsidRPr="002B5D94">
        <w:rPr>
          <w:lang w:val="en-US"/>
        </w:rPr>
        <w:t>N</w:t>
      </w:r>
      <w:r w:rsidRPr="002B5D94">
        <w:rPr>
          <w:vertAlign w:val="subscript"/>
          <w:lang w:val="en-US"/>
        </w:rPr>
        <w:t>2</w:t>
      </w:r>
      <w:r w:rsidRPr="002B5D94">
        <w:rPr>
          <w:lang w:val="en-US"/>
        </w:rPr>
        <w:t>O</w:t>
      </w:r>
      <w:r w:rsidRPr="002B5D94">
        <w:t xml:space="preserve"> abatement (but no</w:t>
      </w:r>
      <w:r>
        <w:t>t a</w:t>
      </w:r>
      <w:r w:rsidRPr="002B5D94">
        <w:t xml:space="preserve"> combination thereof) has been in operation at any point since 1 January 2021 at the nitric acid production line</w:t>
      </w:r>
      <w:r w:rsidRPr="00D6491B">
        <w:t>:</w:t>
      </w:r>
      <w:r w:rsidRPr="00D6491B">
        <w:rPr>
          <w:rStyle w:val="FootnoteReference"/>
        </w:rPr>
        <w:footnoteReference w:id="17"/>
      </w:r>
      <w:r w:rsidRPr="00D6491B">
        <w:t xml:space="preserve"> </w:t>
      </w:r>
      <w:r w:rsidRPr="00D6491B">
        <w:rPr>
          <w:rStyle w:val="FootnoteReference"/>
        </w:rPr>
        <w:footnoteReference w:id="18"/>
      </w:r>
      <w:bookmarkEnd w:id="208"/>
    </w:p>
    <w:p w14:paraId="7D3AF7DC" w14:textId="77777777" w:rsidR="00223399" w:rsidRDefault="00223399">
      <w:pPr>
        <w:pStyle w:val="SDMSubPara3"/>
        <w:numPr>
          <w:ilvl w:val="3"/>
          <w:numId w:val="20"/>
        </w:numPr>
      </w:pPr>
      <w:r>
        <w:t>S</w:t>
      </w:r>
      <w:r w:rsidRPr="00B15C35">
        <w:t xml:space="preserve">econdary </w:t>
      </w:r>
      <w:r w:rsidRPr="00B15C35">
        <w:rPr>
          <w:lang w:val="en-US"/>
        </w:rPr>
        <w:t>N</w:t>
      </w:r>
      <w:r w:rsidRPr="00B15C35">
        <w:rPr>
          <w:vertAlign w:val="subscript"/>
          <w:lang w:val="en-US"/>
        </w:rPr>
        <w:t>2</w:t>
      </w:r>
      <w:r w:rsidRPr="00B15C35">
        <w:rPr>
          <w:lang w:val="en-US"/>
        </w:rPr>
        <w:t>O</w:t>
      </w:r>
      <w:r w:rsidRPr="00B15C35">
        <w:t xml:space="preserve"> abatement</w:t>
      </w:r>
      <w:r>
        <w:t>; or</w:t>
      </w:r>
    </w:p>
    <w:p w14:paraId="5A43A590" w14:textId="77777777" w:rsidR="00223399" w:rsidRDefault="00223399">
      <w:pPr>
        <w:pStyle w:val="SDMSubPara3"/>
        <w:numPr>
          <w:ilvl w:val="3"/>
          <w:numId w:val="20"/>
        </w:numPr>
      </w:pPr>
      <w:r>
        <w:t xml:space="preserve">A </w:t>
      </w:r>
      <w:r w:rsidRPr="00B15C35">
        <w:t>NSCR abatement</w:t>
      </w:r>
      <w:r>
        <w:t xml:space="preserve"> system.</w:t>
      </w:r>
    </w:p>
    <w:p w14:paraId="70335BDA" w14:textId="6213622B" w:rsidR="00223399" w:rsidRDefault="00223399">
      <w:pPr>
        <w:pStyle w:val="SDMSubPara2"/>
        <w:numPr>
          <w:ilvl w:val="2"/>
          <w:numId w:val="20"/>
        </w:numPr>
      </w:pPr>
      <w:r>
        <w:lastRenderedPageBreak/>
        <w:t>The Article 6.4 activity involves the following:</w:t>
      </w:r>
      <w:r w:rsidR="00B84BAB">
        <w:rPr>
          <w:rStyle w:val="FootnoteReference"/>
        </w:rPr>
        <w:footnoteReference w:id="19"/>
      </w:r>
    </w:p>
    <w:p w14:paraId="7D57B287" w14:textId="77777777" w:rsidR="00223399" w:rsidRDefault="00223399" w:rsidP="00CB4EF8">
      <w:pPr>
        <w:pStyle w:val="SDMSubPara3"/>
        <w:keepNext/>
        <w:numPr>
          <w:ilvl w:val="3"/>
          <w:numId w:val="20"/>
        </w:numPr>
      </w:pPr>
      <w:r>
        <w:t xml:space="preserve">In the case of a pre-existing secondary </w:t>
      </w:r>
      <w:r w:rsidRPr="00041EF4">
        <w:rPr>
          <w:lang w:val="en-US"/>
        </w:rPr>
        <w:t>N</w:t>
      </w:r>
      <w:r w:rsidRPr="00041EF4">
        <w:rPr>
          <w:vertAlign w:val="subscript"/>
          <w:lang w:val="en-US"/>
        </w:rPr>
        <w:t>2</w:t>
      </w:r>
      <w:r w:rsidRPr="00041EF4">
        <w:rPr>
          <w:lang w:val="en-US"/>
        </w:rPr>
        <w:t>O</w:t>
      </w:r>
      <w:r>
        <w:t xml:space="preserve"> abatement system:</w:t>
      </w:r>
    </w:p>
    <w:p w14:paraId="2868DA75" w14:textId="77777777" w:rsidR="00223399" w:rsidRDefault="00223399">
      <w:pPr>
        <w:pStyle w:val="SDMSubPara4"/>
        <w:numPr>
          <w:ilvl w:val="4"/>
          <w:numId w:val="20"/>
        </w:numPr>
      </w:pPr>
      <w:r>
        <w:t xml:space="preserve">The pre-existing secondary </w:t>
      </w:r>
      <w:r w:rsidRPr="004C1896">
        <w:rPr>
          <w:lang w:val="en-US"/>
        </w:rPr>
        <w:t>N</w:t>
      </w:r>
      <w:r w:rsidRPr="004C1896">
        <w:rPr>
          <w:vertAlign w:val="subscript"/>
          <w:lang w:val="en-US"/>
        </w:rPr>
        <w:t>2</w:t>
      </w:r>
      <w:r w:rsidRPr="004C1896">
        <w:rPr>
          <w:lang w:val="en-US"/>
        </w:rPr>
        <w:t>O</w:t>
      </w:r>
      <w:r>
        <w:t xml:space="preserve"> abatement system is complemented by a tertiary </w:t>
      </w:r>
      <w:r w:rsidRPr="004C1896">
        <w:rPr>
          <w:lang w:val="en-US"/>
        </w:rPr>
        <w:t>N</w:t>
      </w:r>
      <w:r w:rsidRPr="004C1896">
        <w:rPr>
          <w:vertAlign w:val="subscript"/>
          <w:lang w:val="en-US"/>
        </w:rPr>
        <w:t>2</w:t>
      </w:r>
      <w:r w:rsidRPr="004C1896">
        <w:rPr>
          <w:lang w:val="en-US"/>
        </w:rPr>
        <w:t>O</w:t>
      </w:r>
      <w:r>
        <w:t xml:space="preserve"> abatement system; or</w:t>
      </w:r>
    </w:p>
    <w:p w14:paraId="59918641" w14:textId="77777777" w:rsidR="00223399" w:rsidRDefault="00223399">
      <w:pPr>
        <w:pStyle w:val="SDMSubPara4"/>
        <w:numPr>
          <w:ilvl w:val="4"/>
          <w:numId w:val="20"/>
        </w:numPr>
      </w:pPr>
      <w:r>
        <w:t xml:space="preserve">The pre-existing secondary </w:t>
      </w:r>
      <w:r w:rsidRPr="00401F19">
        <w:t>N</w:t>
      </w:r>
      <w:r w:rsidRPr="006F08F6">
        <w:rPr>
          <w:vertAlign w:val="subscript"/>
        </w:rPr>
        <w:t>2</w:t>
      </w:r>
      <w:r w:rsidRPr="00401F19">
        <w:t xml:space="preserve">O abatement system </w:t>
      </w:r>
      <w:r>
        <w:t xml:space="preserve">is replaced by </w:t>
      </w:r>
      <w:r w:rsidRPr="00401F19">
        <w:t>a tertiary N</w:t>
      </w:r>
      <w:r w:rsidRPr="004C1896">
        <w:rPr>
          <w:vertAlign w:val="subscript"/>
        </w:rPr>
        <w:t>2</w:t>
      </w:r>
      <w:r w:rsidRPr="00401F19">
        <w:t>O abatement system;</w:t>
      </w:r>
    </w:p>
    <w:p w14:paraId="3ED85DF4" w14:textId="77777777" w:rsidR="00223399" w:rsidRDefault="00223399" w:rsidP="00CB4EF8">
      <w:pPr>
        <w:pStyle w:val="SDMSubPara3"/>
        <w:keepNext/>
        <w:numPr>
          <w:ilvl w:val="3"/>
          <w:numId w:val="20"/>
        </w:numPr>
      </w:pPr>
      <w:r>
        <w:t>In the case of a pre-existing NSCR abatement system:</w:t>
      </w:r>
    </w:p>
    <w:p w14:paraId="0D993A87" w14:textId="77777777" w:rsidR="00223399" w:rsidRDefault="00223399">
      <w:pPr>
        <w:pStyle w:val="SDMSubPara4"/>
        <w:numPr>
          <w:ilvl w:val="4"/>
          <w:numId w:val="20"/>
        </w:numPr>
      </w:pPr>
      <w:r>
        <w:t xml:space="preserve">The pre-existing NSCR abatement system is complemented by a secondary and/or tertiary </w:t>
      </w:r>
      <w:r w:rsidRPr="004C1896">
        <w:rPr>
          <w:lang w:val="en-US"/>
        </w:rPr>
        <w:t>N</w:t>
      </w:r>
      <w:r w:rsidRPr="004C1896">
        <w:rPr>
          <w:vertAlign w:val="subscript"/>
          <w:lang w:val="en-US"/>
        </w:rPr>
        <w:t>2</w:t>
      </w:r>
      <w:r w:rsidRPr="004C1896">
        <w:rPr>
          <w:lang w:val="en-US"/>
        </w:rPr>
        <w:t>O</w:t>
      </w:r>
      <w:r>
        <w:t xml:space="preserve"> abatement system other than an NSCR system; or</w:t>
      </w:r>
    </w:p>
    <w:p w14:paraId="4A66FB33" w14:textId="77777777" w:rsidR="00223399" w:rsidRDefault="00223399">
      <w:pPr>
        <w:pStyle w:val="SDMSubPara4"/>
        <w:numPr>
          <w:ilvl w:val="4"/>
          <w:numId w:val="20"/>
        </w:numPr>
      </w:pPr>
      <w:r>
        <w:t>The pre-existing NSCR</w:t>
      </w:r>
      <w:r w:rsidRPr="00401F19">
        <w:t xml:space="preserve"> abatement system </w:t>
      </w:r>
      <w:r>
        <w:t xml:space="preserve">is replaced by a secondary and/or tertiary </w:t>
      </w:r>
      <w:r w:rsidRPr="00041EF4">
        <w:rPr>
          <w:lang w:val="en-US"/>
        </w:rPr>
        <w:t>N</w:t>
      </w:r>
      <w:r w:rsidRPr="00041EF4">
        <w:rPr>
          <w:vertAlign w:val="subscript"/>
          <w:lang w:val="en-US"/>
        </w:rPr>
        <w:t>2</w:t>
      </w:r>
      <w:r w:rsidRPr="00041EF4">
        <w:rPr>
          <w:lang w:val="en-US"/>
        </w:rPr>
        <w:t>O</w:t>
      </w:r>
      <w:r>
        <w:t xml:space="preserve"> abatement system other than an NSCR system.</w:t>
      </w:r>
    </w:p>
    <w:p w14:paraId="6BBFA92B" w14:textId="730C298F" w:rsidR="00223399" w:rsidRPr="00AA7E8E" w:rsidRDefault="00223399" w:rsidP="00223399">
      <w:pPr>
        <w:pStyle w:val="Caption"/>
      </w:pPr>
      <w:bookmarkStart w:id="209" w:name="_Ref224222593"/>
      <w:bookmarkStart w:id="210" w:name="_Hlk224164207"/>
      <w:r w:rsidRPr="00AA7E8E">
        <w:t>Table </w:t>
      </w:r>
      <w:r w:rsidRPr="00AA7E8E">
        <w:fldChar w:fldCharType="begin"/>
      </w:r>
      <w:r w:rsidRPr="00AA7E8E">
        <w:instrText>SEQ Table \* ARABIC</w:instrText>
      </w:r>
      <w:r w:rsidRPr="00AA7E8E">
        <w:fldChar w:fldCharType="separate"/>
      </w:r>
      <w:r w:rsidR="00975772">
        <w:rPr>
          <w:noProof/>
        </w:rPr>
        <w:t>1</w:t>
      </w:r>
      <w:r w:rsidRPr="00AA7E8E">
        <w:fldChar w:fldCharType="end"/>
      </w:r>
      <w:bookmarkEnd w:id="209"/>
      <w:r w:rsidRPr="00AA7E8E">
        <w:t>.</w:t>
      </w:r>
      <w:r w:rsidRPr="00AA7E8E">
        <w:tab/>
        <w:t xml:space="preserve">Summary of types of </w:t>
      </w:r>
      <w:r>
        <w:t>Article 6.4</w:t>
      </w:r>
      <w:r w:rsidRPr="00AA7E8E">
        <w:t xml:space="preserve"> activities</w:t>
      </w:r>
      <w:r>
        <w:t xml:space="preserve"> that are eligible under this mechanism methodology</w:t>
      </w:r>
    </w:p>
    <w:bookmarkEnd w:id="210"/>
    <w:tbl>
      <w:tblPr>
        <w:tblStyle w:val="SDMTable"/>
        <w:tblW w:w="8618" w:type="dxa"/>
        <w:tblLook w:val="0000" w:firstRow="0" w:lastRow="0" w:firstColumn="0" w:lastColumn="0" w:noHBand="0" w:noVBand="0"/>
      </w:tblPr>
      <w:tblGrid>
        <w:gridCol w:w="1699"/>
        <w:gridCol w:w="3529"/>
        <w:gridCol w:w="3390"/>
      </w:tblGrid>
      <w:tr w:rsidR="00223399" w:rsidRPr="00DF1092" w14:paraId="4AAF618F" w14:textId="77777777" w:rsidTr="002D592C">
        <w:tc>
          <w:tcPr>
            <w:tcW w:w="1701" w:type="dxa"/>
            <w:tcBorders>
              <w:bottom w:val="single" w:sz="8" w:space="0" w:color="auto"/>
            </w:tcBorders>
          </w:tcPr>
          <w:p w14:paraId="32C9C810" w14:textId="77777777" w:rsidR="00223399" w:rsidRPr="0047726D" w:rsidRDefault="00223399" w:rsidP="002D592C">
            <w:pPr>
              <w:pStyle w:val="SDMTableBoxParaNotNumbered"/>
              <w:rPr>
                <w:b/>
              </w:rPr>
            </w:pPr>
          </w:p>
        </w:tc>
        <w:tc>
          <w:tcPr>
            <w:tcW w:w="3544" w:type="dxa"/>
            <w:tcBorders>
              <w:bottom w:val="single" w:sz="8" w:space="0" w:color="auto"/>
            </w:tcBorders>
          </w:tcPr>
          <w:p w14:paraId="020CE7F5" w14:textId="77777777" w:rsidR="00223399" w:rsidRPr="00DF1092" w:rsidRDefault="00223399" w:rsidP="002D592C">
            <w:pPr>
              <w:pStyle w:val="SDMTableBoxParaNotNumbered"/>
              <w:rPr>
                <w:b/>
                <w:bCs/>
              </w:rPr>
            </w:pPr>
            <w:r w:rsidRPr="0047726D">
              <w:rPr>
                <w:b/>
              </w:rPr>
              <w:t>Historical situation</w:t>
            </w:r>
          </w:p>
        </w:tc>
        <w:tc>
          <w:tcPr>
            <w:tcW w:w="3402" w:type="dxa"/>
            <w:tcBorders>
              <w:bottom w:val="single" w:sz="8" w:space="0" w:color="auto"/>
            </w:tcBorders>
          </w:tcPr>
          <w:p w14:paraId="442B42D3" w14:textId="77777777" w:rsidR="00223399" w:rsidRPr="00DF1092" w:rsidRDefault="00223399" w:rsidP="002D592C">
            <w:pPr>
              <w:pStyle w:val="SDMTableBoxParaNotNumbered"/>
              <w:rPr>
                <w:b/>
                <w:bCs/>
              </w:rPr>
            </w:pPr>
            <w:r w:rsidRPr="00D6491B">
              <w:rPr>
                <w:b/>
              </w:rPr>
              <w:t>Activity scenario</w:t>
            </w:r>
            <w:r>
              <w:rPr>
                <w:b/>
              </w:rPr>
              <w:t xml:space="preserve"> conditions</w:t>
            </w:r>
          </w:p>
        </w:tc>
      </w:tr>
      <w:tr w:rsidR="00223399" w:rsidRPr="00DF1092" w14:paraId="29E7866C" w14:textId="77777777" w:rsidTr="002D592C">
        <w:tc>
          <w:tcPr>
            <w:tcW w:w="1701" w:type="dxa"/>
            <w:tcBorders>
              <w:top w:val="single" w:sz="8" w:space="0" w:color="auto"/>
            </w:tcBorders>
          </w:tcPr>
          <w:p w14:paraId="453E91AD" w14:textId="77777777" w:rsidR="00223399" w:rsidRPr="007C6CC7" w:rsidRDefault="00223399" w:rsidP="002D592C">
            <w:pPr>
              <w:pStyle w:val="SDMTableBoxParaNotNumbered"/>
              <w:rPr>
                <w:b/>
                <w:bCs/>
              </w:rPr>
            </w:pPr>
            <w:r w:rsidRPr="0047726D">
              <w:rPr>
                <w:b/>
              </w:rPr>
              <w:t>Type</w:t>
            </w:r>
            <w:r>
              <w:rPr>
                <w:b/>
              </w:rPr>
              <w:t> </w:t>
            </w:r>
            <w:r w:rsidRPr="0047726D">
              <w:rPr>
                <w:b/>
              </w:rPr>
              <w:t>1:</w:t>
            </w:r>
            <w:r>
              <w:rPr>
                <w:b/>
                <w:bCs/>
              </w:rPr>
              <w:br/>
              <w:t>i</w:t>
            </w:r>
            <w:r w:rsidRPr="007C6CC7">
              <w:rPr>
                <w:b/>
                <w:bCs/>
              </w:rPr>
              <w:t xml:space="preserve">ntroduction of </w:t>
            </w:r>
            <w:r w:rsidRPr="00A37F8F">
              <w:rPr>
                <w:b/>
                <w:lang w:val="en-US"/>
              </w:rPr>
              <w:t>N</w:t>
            </w:r>
            <w:r w:rsidRPr="00A37F8F">
              <w:rPr>
                <w:b/>
                <w:vertAlign w:val="subscript"/>
                <w:lang w:val="en-US"/>
              </w:rPr>
              <w:t>2</w:t>
            </w:r>
            <w:r w:rsidRPr="00A37F8F">
              <w:rPr>
                <w:b/>
                <w:lang w:val="en-US"/>
              </w:rPr>
              <w:t>O</w:t>
            </w:r>
            <w:r w:rsidRPr="007C6CC7">
              <w:rPr>
                <w:b/>
                <w:bCs/>
              </w:rPr>
              <w:t xml:space="preserve"> abatement</w:t>
            </w:r>
          </w:p>
        </w:tc>
        <w:tc>
          <w:tcPr>
            <w:tcW w:w="3544" w:type="dxa"/>
            <w:tcBorders>
              <w:top w:val="single" w:sz="8" w:space="0" w:color="auto"/>
            </w:tcBorders>
          </w:tcPr>
          <w:p w14:paraId="0C6774D0" w14:textId="77777777" w:rsidR="00223399" w:rsidRPr="00CE3EA1" w:rsidRDefault="00223399" w:rsidP="002D592C">
            <w:pPr>
              <w:pStyle w:val="SDMTableBoxParaNotNumbered"/>
            </w:pPr>
            <w:r w:rsidRPr="0047726D">
              <w:t xml:space="preserve">No secondary or tertiary </w:t>
            </w:r>
            <w:r w:rsidRPr="00A37F8F">
              <w:rPr>
                <w:lang w:val="en-US"/>
              </w:rPr>
              <w:t>N</w:t>
            </w:r>
            <w:r w:rsidRPr="00A37F8F">
              <w:rPr>
                <w:vertAlign w:val="subscript"/>
                <w:lang w:val="en-US"/>
              </w:rPr>
              <w:t>2</w:t>
            </w:r>
            <w:r w:rsidRPr="00A37F8F">
              <w:rPr>
                <w:lang w:val="en-US"/>
              </w:rPr>
              <w:t>O</w:t>
            </w:r>
            <w:r w:rsidRPr="00DF1092">
              <w:t xml:space="preserve"> abatement</w:t>
            </w:r>
            <w:r>
              <w:t xml:space="preserve"> has been installed at any point since the start of operation of the nitric acid production line</w:t>
            </w:r>
          </w:p>
        </w:tc>
        <w:tc>
          <w:tcPr>
            <w:tcW w:w="3402" w:type="dxa"/>
            <w:tcBorders>
              <w:top w:val="single" w:sz="8" w:space="0" w:color="auto"/>
            </w:tcBorders>
          </w:tcPr>
          <w:p w14:paraId="77F916AB" w14:textId="77777777" w:rsidR="00223399" w:rsidRPr="00DF1092" w:rsidRDefault="00223399" w:rsidP="002D592C">
            <w:pPr>
              <w:pStyle w:val="SDMTableBoxParaNotNumbered"/>
            </w:pPr>
            <w:r w:rsidRPr="0047726D">
              <w:t>Introduction of secon</w:t>
            </w:r>
            <w:r>
              <w:t xml:space="preserve">dary and/or any type of tertiary </w:t>
            </w:r>
            <w:r w:rsidRPr="00A37F8F">
              <w:rPr>
                <w:lang w:val="en-US"/>
              </w:rPr>
              <w:t>N</w:t>
            </w:r>
            <w:r w:rsidRPr="00A37F8F">
              <w:rPr>
                <w:vertAlign w:val="subscript"/>
                <w:lang w:val="en-US"/>
              </w:rPr>
              <w:t>2</w:t>
            </w:r>
            <w:r w:rsidRPr="00A37F8F">
              <w:rPr>
                <w:lang w:val="en-US"/>
              </w:rPr>
              <w:t>O</w:t>
            </w:r>
            <w:r>
              <w:t xml:space="preserve"> abatement</w:t>
            </w:r>
          </w:p>
        </w:tc>
      </w:tr>
      <w:tr w:rsidR="00223399" w:rsidRPr="00DF1092" w14:paraId="009396C1" w14:textId="77777777" w:rsidTr="002D592C">
        <w:tc>
          <w:tcPr>
            <w:tcW w:w="1701" w:type="dxa"/>
          </w:tcPr>
          <w:p w14:paraId="321CB115" w14:textId="77777777" w:rsidR="00223399" w:rsidRPr="007C6CC7" w:rsidRDefault="00223399" w:rsidP="002D592C">
            <w:pPr>
              <w:pStyle w:val="SDMTableBoxParaNotNumbered"/>
              <w:rPr>
                <w:b/>
                <w:bCs/>
              </w:rPr>
            </w:pPr>
            <w:r w:rsidRPr="0047726D">
              <w:rPr>
                <w:b/>
              </w:rPr>
              <w:t>Type</w:t>
            </w:r>
            <w:r>
              <w:rPr>
                <w:b/>
              </w:rPr>
              <w:t> </w:t>
            </w:r>
            <w:r w:rsidRPr="0047726D">
              <w:rPr>
                <w:b/>
              </w:rPr>
              <w:t>2:</w:t>
            </w:r>
            <w:r>
              <w:rPr>
                <w:b/>
                <w:bCs/>
              </w:rPr>
              <w:br/>
              <w:t>r</w:t>
            </w:r>
            <w:r w:rsidRPr="007C6CC7">
              <w:rPr>
                <w:b/>
                <w:bCs/>
              </w:rPr>
              <w:t>estart of</w:t>
            </w:r>
            <w:r>
              <w:rPr>
                <w:b/>
                <w:bCs/>
              </w:rPr>
              <w:br/>
            </w:r>
            <w:r w:rsidRPr="00A37F8F">
              <w:rPr>
                <w:b/>
                <w:lang w:val="en-US"/>
              </w:rPr>
              <w:t>N</w:t>
            </w:r>
            <w:r w:rsidRPr="00A37F8F">
              <w:rPr>
                <w:b/>
                <w:vertAlign w:val="subscript"/>
                <w:lang w:val="en-US"/>
              </w:rPr>
              <w:t>2</w:t>
            </w:r>
            <w:r w:rsidRPr="00A37F8F">
              <w:rPr>
                <w:b/>
                <w:lang w:val="en-US"/>
              </w:rPr>
              <w:t>O</w:t>
            </w:r>
            <w:r w:rsidRPr="007C6CC7">
              <w:rPr>
                <w:b/>
                <w:bCs/>
              </w:rPr>
              <w:t xml:space="preserve"> abatement</w:t>
            </w:r>
          </w:p>
        </w:tc>
        <w:tc>
          <w:tcPr>
            <w:tcW w:w="3544" w:type="dxa"/>
          </w:tcPr>
          <w:p w14:paraId="11C22FEC" w14:textId="77777777" w:rsidR="00223399" w:rsidRPr="00DF1092" w:rsidRDefault="00223399" w:rsidP="002D592C">
            <w:pPr>
              <w:pStyle w:val="SDMTableBoxParaNotNumbered"/>
            </w:pPr>
            <w:r w:rsidRPr="0047726D">
              <w:t>Secondary and/or tertiary N</w:t>
            </w:r>
            <w:r w:rsidRPr="00150A18">
              <w:rPr>
                <w:vertAlign w:val="subscript"/>
              </w:rPr>
              <w:t>2</w:t>
            </w:r>
            <w:r w:rsidRPr="00653364">
              <w:t xml:space="preserve">O abatement </w:t>
            </w:r>
            <w:r>
              <w:t>has</w:t>
            </w:r>
            <w:r w:rsidRPr="00653364">
              <w:t xml:space="preserve"> been </w:t>
            </w:r>
            <w:r>
              <w:t>installed</w:t>
            </w:r>
            <w:r w:rsidRPr="00653364">
              <w:t xml:space="preserve"> at the nitric acid production line</w:t>
            </w:r>
            <w:r>
              <w:t xml:space="preserve"> </w:t>
            </w:r>
            <w:r w:rsidRPr="00580653">
              <w:t>but has been discontinued</w:t>
            </w:r>
          </w:p>
        </w:tc>
        <w:tc>
          <w:tcPr>
            <w:tcW w:w="3402" w:type="dxa"/>
          </w:tcPr>
          <w:p w14:paraId="61B53A89" w14:textId="77777777" w:rsidR="00223399" w:rsidRPr="00FE2778" w:rsidRDefault="00223399" w:rsidP="002D592C">
            <w:pPr>
              <w:pStyle w:val="SDMTableBoxParaNotNumbered"/>
            </w:pPr>
            <w:r>
              <w:t xml:space="preserve">Restart of secondary and/or any type of tertiary </w:t>
            </w:r>
            <w:r w:rsidRPr="00A37F8F">
              <w:rPr>
                <w:lang w:val="en-US"/>
              </w:rPr>
              <w:t>N</w:t>
            </w:r>
            <w:r w:rsidRPr="00A37F8F">
              <w:rPr>
                <w:vertAlign w:val="subscript"/>
                <w:lang w:val="en-US"/>
              </w:rPr>
              <w:t>2</w:t>
            </w:r>
            <w:r w:rsidRPr="00A37F8F">
              <w:rPr>
                <w:lang w:val="en-US"/>
              </w:rPr>
              <w:t>O</w:t>
            </w:r>
            <w:r>
              <w:t xml:space="preserve"> abatement</w:t>
            </w:r>
          </w:p>
        </w:tc>
      </w:tr>
      <w:tr w:rsidR="00223399" w:rsidRPr="00DF1092" w14:paraId="741BD17A" w14:textId="77777777" w:rsidTr="002D592C">
        <w:tc>
          <w:tcPr>
            <w:tcW w:w="1701" w:type="dxa"/>
          </w:tcPr>
          <w:p w14:paraId="390B1CB1" w14:textId="77777777" w:rsidR="00223399" w:rsidRPr="007C6CC7" w:rsidRDefault="00223399" w:rsidP="002D592C">
            <w:pPr>
              <w:pStyle w:val="SDMTableBoxParaNotNumbered"/>
              <w:rPr>
                <w:b/>
                <w:bCs/>
              </w:rPr>
            </w:pPr>
            <w:r w:rsidRPr="0047726D">
              <w:rPr>
                <w:b/>
              </w:rPr>
              <w:t>Type</w:t>
            </w:r>
            <w:r>
              <w:rPr>
                <w:b/>
              </w:rPr>
              <w:t> </w:t>
            </w:r>
            <w:r w:rsidRPr="0047726D">
              <w:rPr>
                <w:b/>
              </w:rPr>
              <w:t>3</w:t>
            </w:r>
            <w:r>
              <w:rPr>
                <w:b/>
                <w:bCs/>
              </w:rPr>
              <w:t>:</w:t>
            </w:r>
            <w:r>
              <w:rPr>
                <w:b/>
                <w:bCs/>
              </w:rPr>
              <w:br/>
              <w:t xml:space="preserve">enhancement of </w:t>
            </w:r>
            <w:r w:rsidRPr="00A37F8F">
              <w:rPr>
                <w:b/>
                <w:lang w:val="en-US"/>
              </w:rPr>
              <w:t>N</w:t>
            </w:r>
            <w:r w:rsidRPr="00A37F8F">
              <w:rPr>
                <w:b/>
                <w:vertAlign w:val="subscript"/>
                <w:lang w:val="en-US"/>
              </w:rPr>
              <w:t>2</w:t>
            </w:r>
            <w:r w:rsidRPr="00A37F8F">
              <w:rPr>
                <w:b/>
                <w:lang w:val="en-US"/>
              </w:rPr>
              <w:t>O</w:t>
            </w:r>
            <w:r>
              <w:rPr>
                <w:b/>
                <w:bCs/>
              </w:rPr>
              <w:t xml:space="preserve"> abatement</w:t>
            </w:r>
          </w:p>
        </w:tc>
        <w:tc>
          <w:tcPr>
            <w:tcW w:w="3544" w:type="dxa"/>
          </w:tcPr>
          <w:p w14:paraId="7A587D14" w14:textId="77777777" w:rsidR="00223399" w:rsidRPr="006A4440" w:rsidRDefault="00223399" w:rsidP="002D592C">
            <w:pPr>
              <w:pStyle w:val="SDMTableBoxParaNotNumbered"/>
            </w:pPr>
            <w:r w:rsidRPr="0047726D">
              <w:t>O</w:t>
            </w:r>
            <w:r w:rsidRPr="00FC000D">
              <w:t xml:space="preserve">ne of the following </w:t>
            </w:r>
            <w:r>
              <w:t>two</w:t>
            </w:r>
            <w:r w:rsidRPr="00FC000D">
              <w:t xml:space="preserve"> forms of N</w:t>
            </w:r>
            <w:r w:rsidRPr="00FC000D">
              <w:rPr>
                <w:vertAlign w:val="subscript"/>
              </w:rPr>
              <w:t>2</w:t>
            </w:r>
            <w:r w:rsidRPr="00FC000D">
              <w:t>O abatement (but no</w:t>
            </w:r>
            <w:r>
              <w:t>t</w:t>
            </w:r>
            <w:r w:rsidRPr="00FC000D">
              <w:t xml:space="preserve"> </w:t>
            </w:r>
            <w:r>
              <w:t xml:space="preserve">a </w:t>
            </w:r>
            <w:r w:rsidRPr="00FC000D">
              <w:t xml:space="preserve">combination </w:t>
            </w:r>
            <w:r>
              <w:t>thereof</w:t>
            </w:r>
            <w:r w:rsidRPr="00FC000D">
              <w:t xml:space="preserve">) has been in operation at any point since </w:t>
            </w:r>
            <w:r w:rsidRPr="00CC6B33">
              <w:t>1 January 2021</w:t>
            </w:r>
            <w:r w:rsidRPr="00FC000D">
              <w:t>: secondary N</w:t>
            </w:r>
            <w:r w:rsidRPr="00FC000D">
              <w:rPr>
                <w:vertAlign w:val="subscript"/>
              </w:rPr>
              <w:t>2</w:t>
            </w:r>
            <w:r w:rsidRPr="00FC000D">
              <w:t>O abatement</w:t>
            </w:r>
            <w:r>
              <w:t xml:space="preserve"> or</w:t>
            </w:r>
            <w:r w:rsidRPr="00FC000D">
              <w:t xml:space="preserve"> </w:t>
            </w:r>
            <w:r>
              <w:t xml:space="preserve">an </w:t>
            </w:r>
            <w:r w:rsidRPr="00FC000D">
              <w:t>NSCR abatement</w:t>
            </w:r>
            <w:r>
              <w:t xml:space="preserve"> system</w:t>
            </w:r>
          </w:p>
        </w:tc>
        <w:tc>
          <w:tcPr>
            <w:tcW w:w="3402" w:type="dxa"/>
          </w:tcPr>
          <w:p w14:paraId="2FC35836" w14:textId="77777777" w:rsidR="00223399" w:rsidRPr="00B57A6F" w:rsidRDefault="00223399" w:rsidP="002D592C">
            <w:pPr>
              <w:pStyle w:val="SDMTableBoxParaNotNumbered"/>
            </w:pPr>
            <w:r>
              <w:t xml:space="preserve">Complementing or replacing the pre-existing </w:t>
            </w:r>
            <w:r w:rsidRPr="0004305F">
              <w:rPr>
                <w:lang w:val="en-US"/>
              </w:rPr>
              <w:t>N</w:t>
            </w:r>
            <w:r w:rsidRPr="0004305F">
              <w:rPr>
                <w:vertAlign w:val="subscript"/>
                <w:lang w:val="en-US"/>
              </w:rPr>
              <w:t>2</w:t>
            </w:r>
            <w:r w:rsidRPr="0004305F">
              <w:rPr>
                <w:lang w:val="en-US"/>
              </w:rPr>
              <w:t>O</w:t>
            </w:r>
            <w:r>
              <w:t xml:space="preserve"> abatement system by </w:t>
            </w:r>
            <w:r w:rsidRPr="00491EA8">
              <w:t xml:space="preserve">a new form of </w:t>
            </w:r>
            <w:r w:rsidRPr="00491EA8">
              <w:rPr>
                <w:lang w:val="en-US"/>
              </w:rPr>
              <w:t>N</w:t>
            </w:r>
            <w:r w:rsidRPr="00491EA8">
              <w:rPr>
                <w:vertAlign w:val="subscript"/>
                <w:lang w:val="en-US"/>
              </w:rPr>
              <w:t>2</w:t>
            </w:r>
            <w:r w:rsidRPr="00491EA8">
              <w:rPr>
                <w:lang w:val="en-US"/>
              </w:rPr>
              <w:t>O</w:t>
            </w:r>
            <w:r w:rsidRPr="00491EA8">
              <w:t xml:space="preserve"> abatement </w:t>
            </w:r>
            <w:r>
              <w:t>system.</w:t>
            </w:r>
          </w:p>
        </w:tc>
      </w:tr>
    </w:tbl>
    <w:p w14:paraId="6A40288F" w14:textId="77777777" w:rsidR="00223399" w:rsidRPr="002A63D1" w:rsidRDefault="00223399" w:rsidP="00CB4EF8">
      <w:pPr>
        <w:pStyle w:val="SDMPara"/>
        <w:keepNext/>
        <w:numPr>
          <w:ilvl w:val="0"/>
          <w:numId w:val="20"/>
        </w:numPr>
      </w:pPr>
      <w:bookmarkStart w:id="211" w:name="_Ref224223579"/>
      <w:r w:rsidRPr="002A63D1">
        <w:lastRenderedPageBreak/>
        <w:t xml:space="preserve">Activity participants shall describe in the PDD the following </w:t>
      </w:r>
      <w:r>
        <w:t xml:space="preserve">elements </w:t>
      </w:r>
      <w:r w:rsidRPr="002A63D1">
        <w:t>and provide appropriate evidence:</w:t>
      </w:r>
      <w:bookmarkEnd w:id="211"/>
    </w:p>
    <w:p w14:paraId="3A60DDE0" w14:textId="77777777" w:rsidR="00223399" w:rsidRPr="00C31DB9" w:rsidRDefault="00223399" w:rsidP="00CB4EF8">
      <w:pPr>
        <w:pStyle w:val="SDMSubPara1"/>
        <w:keepNext/>
        <w:numPr>
          <w:ilvl w:val="1"/>
          <w:numId w:val="20"/>
        </w:numPr>
      </w:pPr>
      <w:r w:rsidRPr="00C31DB9">
        <w:t xml:space="preserve">The historical </w:t>
      </w:r>
      <w:r>
        <w:t>conditions</w:t>
      </w:r>
      <w:r w:rsidRPr="00C31DB9">
        <w:t xml:space="preserve"> at the nitric acid production line prior to the implementation of the </w:t>
      </w:r>
      <w:r>
        <w:t>Article 6.4</w:t>
      </w:r>
      <w:r w:rsidRPr="00C31DB9">
        <w:t xml:space="preserve"> activity, including</w:t>
      </w:r>
      <w:r>
        <w:t>:</w:t>
      </w:r>
    </w:p>
    <w:p w14:paraId="312CB1BE" w14:textId="77777777" w:rsidR="00223399" w:rsidRPr="00C31DB9" w:rsidRDefault="00223399">
      <w:pPr>
        <w:pStyle w:val="SDMSubPara2"/>
        <w:numPr>
          <w:ilvl w:val="2"/>
          <w:numId w:val="20"/>
        </w:numPr>
      </w:pPr>
      <w:r>
        <w:t>W</w:t>
      </w:r>
      <w:r w:rsidRPr="00C31DB9">
        <w:t xml:space="preserve">hether any </w:t>
      </w:r>
      <w:r w:rsidRPr="00C31DB9">
        <w:rPr>
          <w:lang w:val="en-US"/>
        </w:rPr>
        <w:t>N</w:t>
      </w:r>
      <w:r w:rsidRPr="00C31DB9">
        <w:rPr>
          <w:vertAlign w:val="subscript"/>
          <w:lang w:val="en-US"/>
        </w:rPr>
        <w:t>2</w:t>
      </w:r>
      <w:r w:rsidRPr="00C31DB9">
        <w:rPr>
          <w:lang w:val="en-US"/>
        </w:rPr>
        <w:t>O</w:t>
      </w:r>
      <w:r w:rsidRPr="00C31DB9">
        <w:t xml:space="preserve"> abatement systems were installed;</w:t>
      </w:r>
    </w:p>
    <w:p w14:paraId="1AAB97EC" w14:textId="77777777" w:rsidR="00223399" w:rsidRDefault="00223399">
      <w:pPr>
        <w:pStyle w:val="SDMSubPara2"/>
        <w:numPr>
          <w:ilvl w:val="2"/>
          <w:numId w:val="20"/>
        </w:numPr>
      </w:pPr>
      <w:r>
        <w:t>Where such systems were in place, what type of system(s) were installed;</w:t>
      </w:r>
    </w:p>
    <w:p w14:paraId="43F000AA" w14:textId="77777777" w:rsidR="00223399" w:rsidRDefault="00223399">
      <w:pPr>
        <w:pStyle w:val="SDMSubPara2"/>
        <w:numPr>
          <w:ilvl w:val="2"/>
          <w:numId w:val="20"/>
        </w:numPr>
      </w:pPr>
      <w:r>
        <w:t xml:space="preserve">Where applicable, </w:t>
      </w:r>
      <w:r w:rsidRPr="00820987">
        <w:t xml:space="preserve">when </w:t>
      </w:r>
      <w:r>
        <w:t>the system(s)</w:t>
      </w:r>
      <w:r w:rsidRPr="00820987">
        <w:t xml:space="preserve"> were installed, discontinued, or decommissioned</w:t>
      </w:r>
      <w:r>
        <w:t>; and</w:t>
      </w:r>
    </w:p>
    <w:p w14:paraId="695661FB" w14:textId="77777777" w:rsidR="00223399" w:rsidRPr="00E92D0A" w:rsidRDefault="00223399">
      <w:pPr>
        <w:pStyle w:val="SDMSubPara2"/>
        <w:numPr>
          <w:ilvl w:val="2"/>
          <w:numId w:val="20"/>
        </w:numPr>
      </w:pPr>
      <w:r>
        <w:t>W</w:t>
      </w:r>
      <w:r w:rsidRPr="00820987">
        <w:t xml:space="preserve">here available, what level of </w:t>
      </w:r>
      <w:r w:rsidRPr="00820987">
        <w:rPr>
          <w:lang w:val="en-US"/>
        </w:rPr>
        <w:t>N</w:t>
      </w:r>
      <w:r w:rsidRPr="00820987">
        <w:rPr>
          <w:vertAlign w:val="subscript"/>
          <w:lang w:val="en-US"/>
        </w:rPr>
        <w:t>2</w:t>
      </w:r>
      <w:r w:rsidRPr="00820987">
        <w:rPr>
          <w:lang w:val="en-US"/>
        </w:rPr>
        <w:t>O</w:t>
      </w:r>
      <w:r w:rsidRPr="00820987">
        <w:t xml:space="preserve"> emissions </w:t>
      </w:r>
      <w:r>
        <w:t xml:space="preserve">was </w:t>
      </w:r>
      <w:r w:rsidRPr="00820987">
        <w:t xml:space="preserve">achieved with the </w:t>
      </w:r>
      <w:r w:rsidRPr="00E92D0A">
        <w:t>system(s).</w:t>
      </w:r>
    </w:p>
    <w:p w14:paraId="31F9CD6D" w14:textId="77777777" w:rsidR="00223399" w:rsidRPr="00E92D0A" w:rsidRDefault="00223399">
      <w:pPr>
        <w:pStyle w:val="SDMSubPara1"/>
        <w:numPr>
          <w:ilvl w:val="1"/>
          <w:numId w:val="20"/>
        </w:numPr>
      </w:pPr>
      <w:r w:rsidRPr="00E92D0A">
        <w:t xml:space="preserve"> The type of new </w:t>
      </w:r>
      <w:r w:rsidRPr="00E92D0A">
        <w:rPr>
          <w:lang w:val="en-US"/>
        </w:rPr>
        <w:t>N</w:t>
      </w:r>
      <w:r w:rsidRPr="00E92D0A">
        <w:rPr>
          <w:vertAlign w:val="subscript"/>
          <w:lang w:val="en-US"/>
        </w:rPr>
        <w:t>2</w:t>
      </w:r>
      <w:r w:rsidRPr="00E92D0A">
        <w:rPr>
          <w:lang w:val="en-US"/>
        </w:rPr>
        <w:t>O</w:t>
      </w:r>
      <w:r w:rsidRPr="00E92D0A">
        <w:t xml:space="preserve"> abatement system that is installed under the Article 6.4 activity and whether this complements or replaces any existing </w:t>
      </w:r>
      <w:r w:rsidRPr="00E92D0A">
        <w:rPr>
          <w:lang w:val="en-US"/>
        </w:rPr>
        <w:t>N</w:t>
      </w:r>
      <w:r w:rsidRPr="00E92D0A">
        <w:rPr>
          <w:vertAlign w:val="subscript"/>
          <w:lang w:val="en-US"/>
        </w:rPr>
        <w:t>2</w:t>
      </w:r>
      <w:r w:rsidRPr="00E92D0A">
        <w:rPr>
          <w:lang w:val="en-US"/>
        </w:rPr>
        <w:t>O</w:t>
      </w:r>
      <w:r w:rsidRPr="00E92D0A">
        <w:t xml:space="preserve"> abatement system; and</w:t>
      </w:r>
    </w:p>
    <w:p w14:paraId="574A9002" w14:textId="5DF72F49" w:rsidR="00223399" w:rsidRPr="00B57A6F" w:rsidRDefault="00223399">
      <w:pPr>
        <w:pStyle w:val="SDMSubPara1"/>
        <w:numPr>
          <w:ilvl w:val="1"/>
          <w:numId w:val="20"/>
        </w:numPr>
      </w:pPr>
      <w:r w:rsidRPr="00E92D0A">
        <w:t xml:space="preserve">To which of the three types above (introduction, restart, or enhancement of </w:t>
      </w:r>
      <w:r w:rsidRPr="00E92D0A">
        <w:rPr>
          <w:lang w:val="en-US"/>
        </w:rPr>
        <w:t>N</w:t>
      </w:r>
      <w:r w:rsidRPr="00E92D0A">
        <w:rPr>
          <w:vertAlign w:val="subscript"/>
          <w:lang w:val="en-US"/>
        </w:rPr>
        <w:t>2</w:t>
      </w:r>
      <w:r w:rsidRPr="00E92D0A">
        <w:rPr>
          <w:lang w:val="en-US"/>
        </w:rPr>
        <w:t>O</w:t>
      </w:r>
      <w:r w:rsidRPr="00E92D0A">
        <w:t xml:space="preserve"> abatement) the Article 6.4 activity belongs, pursuant to paragraph</w:t>
      </w:r>
      <w:r>
        <w:t> </w:t>
      </w:r>
      <w:r>
        <w:fldChar w:fldCharType="begin"/>
      </w:r>
      <w:r>
        <w:instrText xml:space="preserve"> REF _Ref224146696 \r \h </w:instrText>
      </w:r>
      <w:r>
        <w:fldChar w:fldCharType="separate"/>
      </w:r>
      <w:r w:rsidR="00975772">
        <w:rPr>
          <w:cs/>
        </w:rPr>
        <w:t>‎</w:t>
      </w:r>
      <w:r w:rsidR="00975772">
        <w:t>13</w:t>
      </w:r>
      <w:r>
        <w:fldChar w:fldCharType="end"/>
      </w:r>
      <w:r>
        <w:t>.</w:t>
      </w:r>
    </w:p>
    <w:p w14:paraId="62838C85" w14:textId="2411C679" w:rsidR="00223399" w:rsidRDefault="00223399">
      <w:pPr>
        <w:pStyle w:val="SDMPara"/>
        <w:numPr>
          <w:ilvl w:val="0"/>
          <w:numId w:val="20"/>
        </w:numPr>
      </w:pPr>
      <w:bookmarkStart w:id="212" w:name="_Ref227668305"/>
      <w:bookmarkStart w:id="213" w:name="_Ref223879000"/>
      <w:bookmarkStart w:id="214" w:name="_Ref224568956"/>
      <w:bookmarkStart w:id="215" w:name="_Ref227010872"/>
      <w:r>
        <w:t xml:space="preserve">Notwithstanding the provisions in paragraphs </w:t>
      </w:r>
      <w:fldSimple w:instr=" REF _Ref227243337 \r ">
        <w:r w:rsidR="00975772">
          <w:rPr>
            <w:cs/>
          </w:rPr>
          <w:t>‎</w:t>
        </w:r>
        <w:r w:rsidR="00975772">
          <w:t>13</w:t>
        </w:r>
      </w:fldSimple>
      <w:r>
        <w:t xml:space="preserve"> and </w:t>
      </w:r>
      <w:r>
        <w:fldChar w:fldCharType="begin"/>
      </w:r>
      <w:r>
        <w:instrText xml:space="preserve"> REF _Ref224223579 \w \p \h </w:instrText>
      </w:r>
      <w:r>
        <w:fldChar w:fldCharType="separate"/>
      </w:r>
      <w:r w:rsidR="00975772">
        <w:rPr>
          <w:cs/>
        </w:rPr>
        <w:t>‎</w:t>
      </w:r>
      <w:r w:rsidR="00975772">
        <w:t>14 above</w:t>
      </w:r>
      <w:r>
        <w:fldChar w:fldCharType="end"/>
      </w:r>
      <w:r>
        <w:t xml:space="preserve">, clean development mechanism (CDM) projects that have transitioned to the Article 6.4 mechanism shall be considered as a type 1 activity (introduction of </w:t>
      </w:r>
      <w:r w:rsidRPr="002C1D1C">
        <w:rPr>
          <w:lang w:val="en-US"/>
        </w:rPr>
        <w:t>N</w:t>
      </w:r>
      <w:r w:rsidRPr="002C1D1C">
        <w:rPr>
          <w:vertAlign w:val="subscript"/>
          <w:lang w:val="en-US"/>
        </w:rPr>
        <w:t>2</w:t>
      </w:r>
      <w:r w:rsidRPr="002C1D1C">
        <w:rPr>
          <w:lang w:val="en-US"/>
        </w:rPr>
        <w:t>O</w:t>
      </w:r>
      <w:r>
        <w:t xml:space="preserve"> abatement), irrespective of whether and when the </w:t>
      </w:r>
      <w:r w:rsidRPr="002C1D1C">
        <w:rPr>
          <w:lang w:val="en-US"/>
        </w:rPr>
        <w:t>N</w:t>
      </w:r>
      <w:r w:rsidRPr="002C1D1C">
        <w:rPr>
          <w:vertAlign w:val="subscript"/>
          <w:lang w:val="en-US"/>
        </w:rPr>
        <w:t>2</w:t>
      </w:r>
      <w:r w:rsidRPr="002C1D1C">
        <w:rPr>
          <w:lang w:val="en-US"/>
        </w:rPr>
        <w:t>O</w:t>
      </w:r>
      <w:r>
        <w:t xml:space="preserve"> abatement system was operating under the CDM.</w:t>
      </w:r>
      <w:bookmarkEnd w:id="212"/>
    </w:p>
    <w:p w14:paraId="6BB2A474" w14:textId="77777777" w:rsidR="00223399" w:rsidRPr="00E92D0A" w:rsidDel="001B3FF1" w:rsidRDefault="00223399">
      <w:pPr>
        <w:pStyle w:val="SDMPara"/>
        <w:numPr>
          <w:ilvl w:val="0"/>
          <w:numId w:val="20"/>
        </w:numPr>
      </w:pPr>
      <w:r w:rsidRPr="00E92D0A" w:rsidDel="001B3FF1">
        <w:t>This version of the mechanism methodology is applicable to Article 6.4 activities implemented at the project level. The mechanism methodology may be amended in the future to also cover activities implemented at other scales (e.g., programmes of activities</w:t>
      </w:r>
      <w:r w:rsidRPr="00E92D0A">
        <w:t xml:space="preserve"> (PoAs)</w:t>
      </w:r>
      <w:r w:rsidRPr="00E92D0A" w:rsidDel="001B3FF1">
        <w:t>, policies, sectoral approaches</w:t>
      </w:r>
      <w:bookmarkEnd w:id="213"/>
      <w:bookmarkEnd w:id="214"/>
      <w:r w:rsidRPr="00E92D0A" w:rsidDel="001B3FF1">
        <w:t>).</w:t>
      </w:r>
      <w:bookmarkEnd w:id="215"/>
    </w:p>
    <w:p w14:paraId="36C8F5C8" w14:textId="77777777" w:rsidR="00895475" w:rsidRDefault="00223399">
      <w:pPr>
        <w:pStyle w:val="SDMPara"/>
        <w:numPr>
          <w:ilvl w:val="0"/>
          <w:numId w:val="20"/>
        </w:numPr>
      </w:pPr>
      <w:bookmarkStart w:id="216" w:name="_Ref223879008"/>
      <w:bookmarkStart w:id="217" w:name="_Ref224146732"/>
      <w:r w:rsidRPr="00E92D0A">
        <w:t xml:space="preserve">Under this mechanism methodology, a PDD and a registered Article 6.4 activity may only include several nitric acid production </w:t>
      </w:r>
      <w:bookmarkEnd w:id="216"/>
      <w:r w:rsidRPr="00E92D0A">
        <w:t>lines if these are located at the same plant</w:t>
      </w:r>
      <w:r w:rsidRPr="00E92D0A">
        <w:rPr>
          <w:rStyle w:val="FootnoteReference"/>
        </w:rPr>
        <w:footnoteReference w:id="20"/>
      </w:r>
      <w:r w:rsidRPr="00E92D0A">
        <w:t>.</w:t>
      </w:r>
      <w:bookmarkEnd w:id="217"/>
    </w:p>
    <w:p w14:paraId="433A9FFE" w14:textId="72AECBAF" w:rsidR="00223399" w:rsidRPr="00E5225B" w:rsidDel="00105E78" w:rsidRDefault="00223399">
      <w:pPr>
        <w:pStyle w:val="SDMPara"/>
        <w:numPr>
          <w:ilvl w:val="0"/>
          <w:numId w:val="20"/>
        </w:numPr>
        <w:rPr>
          <w:rFonts w:eastAsiaTheme="minorEastAsia"/>
        </w:rPr>
      </w:pPr>
      <w:bookmarkStart w:id="218" w:name="_Ref224223472"/>
      <w:bookmarkStart w:id="219" w:name="_Ref223878928"/>
      <w:r w:rsidRPr="00E5225B" w:rsidDel="00105E78">
        <w:rPr>
          <w:rFonts w:eastAsiaTheme="minorEastAsia"/>
        </w:rPr>
        <w:t xml:space="preserve">This mechanism methodology is only applicable on a standalone basis and shall not be applied in combination with other methodologies, </w:t>
      </w:r>
      <w:r w:rsidRPr="00E5225B" w:rsidDel="00105E78">
        <w:rPr>
          <w:rFonts w:eastAsia="Arial"/>
        </w:rPr>
        <w:t>unless one or more of the other methodologies specif</w:t>
      </w:r>
      <w:r>
        <w:rPr>
          <w:rFonts w:eastAsia="Arial"/>
        </w:rPr>
        <w:t>y</w:t>
      </w:r>
      <w:r w:rsidRPr="00E5225B" w:rsidDel="00105E78">
        <w:rPr>
          <w:rFonts w:eastAsiaTheme="minorEastAsia"/>
        </w:rPr>
        <w:t xml:space="preserve"> how the interaction with this mechanism methodology is taken into account.</w:t>
      </w:r>
      <w:bookmarkEnd w:id="218"/>
    </w:p>
    <w:p w14:paraId="3B18B0EF" w14:textId="77777777" w:rsidR="00223399" w:rsidRPr="002A63D1" w:rsidRDefault="00223399" w:rsidP="00CB4EF8">
      <w:pPr>
        <w:pStyle w:val="SDMPara"/>
        <w:keepNext/>
        <w:numPr>
          <w:ilvl w:val="0"/>
          <w:numId w:val="20"/>
        </w:numPr>
      </w:pPr>
      <w:bookmarkStart w:id="220" w:name="_Ref224568970"/>
      <w:r w:rsidRPr="002A63D1">
        <w:t>Furthermore, th</w:t>
      </w:r>
      <w:r>
        <w:t>is</w:t>
      </w:r>
      <w:r w:rsidRPr="002A63D1">
        <w:t xml:space="preserve"> mechanism methodology is only applicable if the following conditions apply:</w:t>
      </w:r>
      <w:bookmarkEnd w:id="219"/>
      <w:bookmarkEnd w:id="220"/>
    </w:p>
    <w:p w14:paraId="3D489C9D" w14:textId="3DC0C84F" w:rsidR="00223399" w:rsidRPr="00B27AA0" w:rsidRDefault="00223399">
      <w:pPr>
        <w:pStyle w:val="SDMSubPara1"/>
        <w:numPr>
          <w:ilvl w:val="1"/>
          <w:numId w:val="20"/>
        </w:numPr>
      </w:pPr>
      <w:bookmarkStart w:id="221" w:name="_Ref223986271"/>
      <w:r w:rsidRPr="00B27AA0">
        <w:t xml:space="preserve">The </w:t>
      </w:r>
      <w:r w:rsidRPr="00B27AA0">
        <w:rPr>
          <w:lang w:val="en-US"/>
        </w:rPr>
        <w:t>N</w:t>
      </w:r>
      <w:r w:rsidRPr="00B27AA0">
        <w:rPr>
          <w:vertAlign w:val="subscript"/>
          <w:lang w:val="en-US"/>
        </w:rPr>
        <w:t>2</w:t>
      </w:r>
      <w:r w:rsidRPr="00B27AA0">
        <w:rPr>
          <w:lang w:val="en-US"/>
        </w:rPr>
        <w:t>O</w:t>
      </w:r>
      <w:r w:rsidRPr="00B27AA0">
        <w:t xml:space="preserve"> abatement equipment installed under the </w:t>
      </w:r>
      <w:r>
        <w:t>Article 6.4</w:t>
      </w:r>
      <w:r w:rsidRPr="00B27AA0">
        <w:t xml:space="preserve"> activity has </w:t>
      </w:r>
      <w:r>
        <w:t xml:space="preserve">not </w:t>
      </w:r>
      <w:r w:rsidRPr="00B27AA0">
        <w:t xml:space="preserve">previously been used in any other plant </w:t>
      </w:r>
      <w:r>
        <w:t>and</w:t>
      </w:r>
      <w:r w:rsidRPr="00B27AA0">
        <w:t xml:space="preserve"> is newly produced;</w:t>
      </w:r>
      <w:r w:rsidR="00B84BAB">
        <w:rPr>
          <w:rStyle w:val="FootnoteReference"/>
        </w:rPr>
        <w:footnoteReference w:id="21"/>
      </w:r>
      <w:bookmarkEnd w:id="221"/>
    </w:p>
    <w:p w14:paraId="25ACFA12" w14:textId="3661705B" w:rsidR="00223399" w:rsidRPr="00E94BB4" w:rsidRDefault="00223399">
      <w:pPr>
        <w:pStyle w:val="SDMSubPara1"/>
        <w:numPr>
          <w:ilvl w:val="1"/>
          <w:numId w:val="20"/>
        </w:numPr>
      </w:pPr>
      <w:bookmarkStart w:id="222" w:name="_Ref223986329"/>
      <w:r w:rsidRPr="00E94BB4">
        <w:lastRenderedPageBreak/>
        <w:t xml:space="preserve">No policies that may affect </w:t>
      </w:r>
      <w:r w:rsidRPr="00E94BB4">
        <w:rPr>
          <w:lang w:val="en-US"/>
        </w:rPr>
        <w:t>N</w:t>
      </w:r>
      <w:r w:rsidRPr="00E94BB4">
        <w:rPr>
          <w:vertAlign w:val="subscript"/>
          <w:lang w:val="en-US"/>
        </w:rPr>
        <w:t>2</w:t>
      </w:r>
      <w:r w:rsidRPr="00E94BB4">
        <w:rPr>
          <w:lang w:val="en-US"/>
        </w:rPr>
        <w:t>O</w:t>
      </w:r>
      <w:r w:rsidRPr="00E94BB4">
        <w:t xml:space="preserve"> emissions from nitric acid production</w:t>
      </w:r>
      <w:bookmarkStart w:id="223" w:name="_Ref223364730"/>
      <w:r w:rsidR="00C6079F">
        <w:rPr>
          <w:rStyle w:val="FootnoteReference"/>
        </w:rPr>
        <w:footnoteReference w:id="22"/>
      </w:r>
      <w:bookmarkEnd w:id="223"/>
      <w:r w:rsidRPr="00E94BB4">
        <w:t xml:space="preserve"> (other than legal requirements as addressed in section </w:t>
      </w:r>
      <w:r w:rsidRPr="00E94BB4">
        <w:fldChar w:fldCharType="begin"/>
      </w:r>
      <w:r w:rsidRPr="00E94BB4">
        <w:instrText xml:space="preserve"> REF _Ref223962126 \r \h  \* MERGEFORMAT </w:instrText>
      </w:r>
      <w:r w:rsidRPr="00E94BB4">
        <w:fldChar w:fldCharType="separate"/>
      </w:r>
      <w:r w:rsidR="00975772">
        <w:rPr>
          <w:cs/>
        </w:rPr>
        <w:t>‎</w:t>
      </w:r>
      <w:r w:rsidR="00975772">
        <w:t>6.1</w:t>
      </w:r>
      <w:r w:rsidRPr="00E94BB4">
        <w:fldChar w:fldCharType="end"/>
      </w:r>
      <w:r w:rsidRPr="00E94BB4">
        <w:t>) are active or scheduled to take effect within the crediting period, unless they refer to or formally integrate the mechanism as an instrument for implementation;</w:t>
      </w:r>
      <w:r w:rsidR="00C6079F">
        <w:rPr>
          <w:rStyle w:val="FootnoteReference"/>
        </w:rPr>
        <w:footnoteReference w:id="23"/>
      </w:r>
      <w:bookmarkEnd w:id="222"/>
    </w:p>
    <w:p w14:paraId="78023F81" w14:textId="2EAFDE1E" w:rsidR="00223399" w:rsidRPr="001B0AB5" w:rsidRDefault="00223399">
      <w:pPr>
        <w:pStyle w:val="SDMSubPara1"/>
        <w:numPr>
          <w:ilvl w:val="1"/>
          <w:numId w:val="20"/>
        </w:numPr>
      </w:pPr>
      <w:bookmarkStart w:id="224" w:name="_Ref223986335"/>
      <w:r>
        <w:t>There are no specific national or sub-national targets for the sector or the type of activity or, if any such targets exist, they are not supported by policy frameworks for implementation</w:t>
      </w:r>
      <w:r w:rsidRPr="001B0AB5">
        <w:t>;</w:t>
      </w:r>
      <w:r w:rsidR="000B00F1">
        <w:rPr>
          <w:rStyle w:val="FootnoteReference"/>
        </w:rPr>
        <w:footnoteReference w:id="24"/>
      </w:r>
      <w:bookmarkEnd w:id="224"/>
    </w:p>
    <w:p w14:paraId="094B3632" w14:textId="74CA6191" w:rsidR="00223399" w:rsidRPr="001B0AB5" w:rsidRDefault="00223399">
      <w:pPr>
        <w:pStyle w:val="SDMSubPara1"/>
        <w:numPr>
          <w:ilvl w:val="1"/>
          <w:numId w:val="20"/>
        </w:numPr>
      </w:pPr>
      <w:bookmarkStart w:id="225" w:name="_Ref223986348"/>
      <w:r>
        <w:t>A</w:t>
      </w:r>
      <w:r w:rsidRPr="001B0AB5">
        <w:t xml:space="preserve">ctivity participants do not receive any subsidies or funding other than revenues from A6.4ERs for abating </w:t>
      </w:r>
      <w:r w:rsidRPr="003D156B">
        <w:rPr>
          <w:lang w:val="en-US"/>
        </w:rPr>
        <w:t>N</w:t>
      </w:r>
      <w:r w:rsidRPr="003D156B">
        <w:rPr>
          <w:vertAlign w:val="subscript"/>
          <w:lang w:val="en-US"/>
        </w:rPr>
        <w:t>2</w:t>
      </w:r>
      <w:r w:rsidRPr="003D156B">
        <w:rPr>
          <w:lang w:val="en-US"/>
        </w:rPr>
        <w:t>O</w:t>
      </w:r>
      <w:r w:rsidRPr="001B0AB5">
        <w:t xml:space="preserve"> emissions;</w:t>
      </w:r>
      <w:r w:rsidR="000B00F1">
        <w:rPr>
          <w:rStyle w:val="FootnoteReference"/>
        </w:rPr>
        <w:footnoteReference w:id="25"/>
      </w:r>
      <w:r w:rsidRPr="001B0AB5">
        <w:t xml:space="preserve"> and</w:t>
      </w:r>
      <w:bookmarkEnd w:id="225"/>
    </w:p>
    <w:p w14:paraId="256AD93C" w14:textId="77777777" w:rsidR="00223399" w:rsidRDefault="00223399" w:rsidP="00CB4EF8">
      <w:pPr>
        <w:pStyle w:val="SDMSubPara1"/>
        <w:keepNext/>
        <w:numPr>
          <w:ilvl w:val="1"/>
          <w:numId w:val="20"/>
        </w:numPr>
      </w:pPr>
      <w:bookmarkStart w:id="226" w:name="_Ref227010897"/>
      <w:bookmarkStart w:id="227" w:name="_Ref227668339"/>
      <w:r w:rsidRPr="00CD33DF">
        <w:lastRenderedPageBreak/>
        <w:t xml:space="preserve">To ensure that the </w:t>
      </w:r>
      <w:r w:rsidRPr="008A0CCA">
        <w:rPr>
          <w:lang w:val="en-US"/>
        </w:rPr>
        <w:t>N</w:t>
      </w:r>
      <w:r w:rsidRPr="008A0CCA">
        <w:rPr>
          <w:vertAlign w:val="subscript"/>
          <w:lang w:val="en-US"/>
        </w:rPr>
        <w:t>2</w:t>
      </w:r>
      <w:r w:rsidRPr="008A0CCA">
        <w:rPr>
          <w:lang w:val="en-US"/>
        </w:rPr>
        <w:t>O</w:t>
      </w:r>
      <w:r>
        <w:t xml:space="preserve"> abatement system</w:t>
      </w:r>
      <w:r w:rsidRPr="00CD33DF">
        <w:t xml:space="preserve"> installed under the </w:t>
      </w:r>
      <w:r>
        <w:t>Article 6.4</w:t>
      </w:r>
      <w:r w:rsidRPr="00CD33DF">
        <w:t xml:space="preserve"> activity is environmentally sound, the </w:t>
      </w:r>
      <w:r>
        <w:t>Article 6.4</w:t>
      </w:r>
      <w:r w:rsidRPr="00CD33DF">
        <w:t xml:space="preserve"> activity shall </w:t>
      </w:r>
      <w:r>
        <w:t>have</w:t>
      </w:r>
      <w:r w:rsidDel="00FA5331">
        <w:t xml:space="preserve"> </w:t>
      </w:r>
      <w:r>
        <w:t xml:space="preserve">been </w:t>
      </w:r>
      <w:r w:rsidRPr="00CD33DF">
        <w:t xml:space="preserve">designed </w:t>
      </w:r>
      <w:r>
        <w:t xml:space="preserve">in a manner that </w:t>
      </w:r>
      <w:r w:rsidRPr="00CD33DF">
        <w:t>ensure</w:t>
      </w:r>
      <w:r>
        <w:t>s</w:t>
      </w:r>
      <w:r w:rsidRPr="00CD33DF">
        <w:t xml:space="preserve"> that</w:t>
      </w:r>
      <w:bookmarkEnd w:id="226"/>
      <w:bookmarkEnd w:id="227"/>
      <w:r>
        <w:t>:</w:t>
      </w:r>
    </w:p>
    <w:p w14:paraId="0F1C87B3" w14:textId="77777777" w:rsidR="00223399" w:rsidRDefault="00223399">
      <w:pPr>
        <w:pStyle w:val="SDMSubPara2"/>
        <w:numPr>
          <w:ilvl w:val="2"/>
          <w:numId w:val="20"/>
        </w:numPr>
      </w:pPr>
      <w:r>
        <w:t xml:space="preserve">The </w:t>
      </w:r>
      <w:r w:rsidRPr="00CD33DF">
        <w:t xml:space="preserve">implementation of the </w:t>
      </w:r>
      <w:r>
        <w:t>Article 6.4</w:t>
      </w:r>
      <w:r w:rsidRPr="00CD33DF">
        <w:t xml:space="preserve"> activity does not lead to an increase in emissions of nitrogen oxides (</w:t>
      </w:r>
      <w:r w:rsidRPr="00CD33DF">
        <w:rPr>
          <w:lang w:val="en-US"/>
        </w:rPr>
        <w:t>NO</w:t>
      </w:r>
      <w:r w:rsidRPr="00CD33DF">
        <w:rPr>
          <w:vertAlign w:val="subscript"/>
          <w:lang w:val="en-US"/>
        </w:rPr>
        <w:t>x</w:t>
      </w:r>
      <w:r w:rsidRPr="00CD33DF">
        <w:t>)</w:t>
      </w:r>
      <w:r>
        <w:t>;</w:t>
      </w:r>
      <w:r w:rsidRPr="00CD33DF">
        <w:t xml:space="preserve"> and</w:t>
      </w:r>
    </w:p>
    <w:p w14:paraId="548E9AA5" w14:textId="77777777" w:rsidR="00223399" w:rsidRPr="00CD33DF" w:rsidRDefault="00223399">
      <w:pPr>
        <w:pStyle w:val="SDMSubPara2"/>
        <w:numPr>
          <w:ilvl w:val="2"/>
          <w:numId w:val="20"/>
        </w:numPr>
      </w:pPr>
      <w:r>
        <w:t>Levels of e</w:t>
      </w:r>
      <w:r w:rsidRPr="00CD33DF">
        <w:t xml:space="preserve">missions of </w:t>
      </w:r>
      <w:r w:rsidRPr="003D156B">
        <w:rPr>
          <w:lang w:val="en-US"/>
        </w:rPr>
        <w:t>NO</w:t>
      </w:r>
      <w:r w:rsidRPr="003D156B">
        <w:rPr>
          <w:vertAlign w:val="subscript"/>
          <w:lang w:val="en-US"/>
        </w:rPr>
        <w:t>x</w:t>
      </w:r>
      <w:r w:rsidRPr="00CD33DF">
        <w:t>, ammonia, carbon monoxide</w:t>
      </w:r>
      <w:r>
        <w:t>,</w:t>
      </w:r>
      <w:r w:rsidRPr="00CD33DF">
        <w:t xml:space="preserve"> and hydrocarbons </w:t>
      </w:r>
      <w:r>
        <w:t>comply</w:t>
      </w:r>
      <w:r w:rsidRPr="00CD33DF">
        <w:t xml:space="preserve"> with any legal requirements.</w:t>
      </w:r>
    </w:p>
    <w:p w14:paraId="7DCF83C1" w14:textId="77777777" w:rsidR="00223399" w:rsidRPr="00D26EA1" w:rsidRDefault="00223399" w:rsidP="00CB4EF8">
      <w:pPr>
        <w:pStyle w:val="SDMPara"/>
        <w:keepNext/>
        <w:numPr>
          <w:ilvl w:val="0"/>
          <w:numId w:val="20"/>
        </w:numPr>
      </w:pPr>
      <w:bookmarkStart w:id="228" w:name="_Ref224146743"/>
      <w:bookmarkStart w:id="229" w:name="_Toc218693822"/>
      <w:r w:rsidRPr="00D26EA1">
        <w:t>The above provisions shall be demonstrated as follows:</w:t>
      </w:r>
      <w:bookmarkEnd w:id="228"/>
    </w:p>
    <w:p w14:paraId="1CFE7ED3" w14:textId="669D40FD" w:rsidR="00223399" w:rsidRPr="005A2B88" w:rsidRDefault="00223399">
      <w:pPr>
        <w:pStyle w:val="SDMSubPara1"/>
        <w:numPr>
          <w:ilvl w:val="1"/>
          <w:numId w:val="20"/>
        </w:numPr>
      </w:pPr>
      <w:r w:rsidRPr="00D26EA1">
        <w:t>The provisions in paragraphs</w:t>
      </w:r>
      <w:r>
        <w:t xml:space="preserve"> </w:t>
      </w:r>
      <w:r w:rsidRPr="00FC4F9B">
        <w:fldChar w:fldCharType="begin"/>
      </w:r>
      <w:r w:rsidRPr="00FC4F9B">
        <w:instrText xml:space="preserve"> REF _Ref223878972 \r \h  \* MERGEFORMAT </w:instrText>
      </w:r>
      <w:r w:rsidRPr="00FC4F9B">
        <w:fldChar w:fldCharType="separate"/>
      </w:r>
      <w:r w:rsidR="00975772">
        <w:rPr>
          <w:cs/>
        </w:rPr>
        <w:t>‎</w:t>
      </w:r>
      <w:r w:rsidR="00975772">
        <w:t>12</w:t>
      </w:r>
      <w:r w:rsidRPr="00FC4F9B">
        <w:fldChar w:fldCharType="end"/>
      </w:r>
      <w:r w:rsidRPr="00FC4F9B">
        <w:t xml:space="preserve">, </w:t>
      </w:r>
      <w:r w:rsidRPr="00FC4F9B">
        <w:fldChar w:fldCharType="begin"/>
      </w:r>
      <w:r w:rsidRPr="00FC4F9B">
        <w:instrText xml:space="preserve"> REF _Ref224146696 \r \h  \* MERGEFORMAT </w:instrText>
      </w:r>
      <w:r w:rsidRPr="00FC4F9B">
        <w:fldChar w:fldCharType="separate"/>
      </w:r>
      <w:r w:rsidR="00975772">
        <w:rPr>
          <w:cs/>
        </w:rPr>
        <w:t>‎</w:t>
      </w:r>
      <w:r w:rsidR="00975772">
        <w:t>13</w:t>
      </w:r>
      <w:r w:rsidRPr="00FC4F9B">
        <w:fldChar w:fldCharType="end"/>
      </w:r>
      <w:r w:rsidRPr="00FC4F9B">
        <w:t xml:space="preserve">, </w:t>
      </w:r>
      <w:r w:rsidRPr="00A568CF">
        <w:fldChar w:fldCharType="begin"/>
      </w:r>
      <w:r w:rsidRPr="00FC4F9B">
        <w:instrText xml:space="preserve"> REF _Ref224223579 \r \h  \* MERGEFORMAT </w:instrText>
      </w:r>
      <w:r w:rsidRPr="00A568CF">
        <w:fldChar w:fldCharType="separate"/>
      </w:r>
      <w:r w:rsidR="00975772">
        <w:rPr>
          <w:cs/>
        </w:rPr>
        <w:t>‎</w:t>
      </w:r>
      <w:r w:rsidR="00975772">
        <w:t>14</w:t>
      </w:r>
      <w:r w:rsidRPr="00A568CF">
        <w:fldChar w:fldCharType="end"/>
      </w:r>
      <w:r w:rsidRPr="00FC4F9B">
        <w:t xml:space="preserve">, </w:t>
      </w:r>
      <w:r w:rsidRPr="00A568CF">
        <w:fldChar w:fldCharType="begin"/>
      </w:r>
      <w:r w:rsidRPr="00FC4F9B">
        <w:instrText xml:space="preserve"> REF _Ref227010872 \r  \* MERGEFORMAT </w:instrText>
      </w:r>
      <w:r w:rsidRPr="00A568CF">
        <w:fldChar w:fldCharType="separate"/>
      </w:r>
      <w:r w:rsidR="00975772">
        <w:rPr>
          <w:cs/>
        </w:rPr>
        <w:t>‎</w:t>
      </w:r>
      <w:r w:rsidR="00975772">
        <w:t>15</w:t>
      </w:r>
      <w:r w:rsidRPr="00A568CF">
        <w:fldChar w:fldCharType="end"/>
      </w:r>
      <w:r w:rsidRPr="00FC4F9B">
        <w:t xml:space="preserve">, </w:t>
      </w:r>
      <w:fldSimple w:instr=" REF _Ref224146732 \r  \* MERGEFORMAT ">
        <w:r w:rsidR="00975772">
          <w:rPr>
            <w:cs/>
          </w:rPr>
          <w:t>‎</w:t>
        </w:r>
        <w:r w:rsidR="00975772">
          <w:t>17</w:t>
        </w:r>
      </w:fldSimple>
      <w:r w:rsidRPr="00FC4F9B">
        <w:t xml:space="preserve">, </w:t>
      </w:r>
      <w:r>
        <w:fldChar w:fldCharType="begin"/>
      </w:r>
      <w:r>
        <w:instrText xml:space="preserve"> REF _Ref224223472 \w \h </w:instrText>
      </w:r>
      <w:r>
        <w:fldChar w:fldCharType="separate"/>
      </w:r>
      <w:r w:rsidR="00975772">
        <w:rPr>
          <w:cs/>
        </w:rPr>
        <w:t>‎</w:t>
      </w:r>
      <w:r w:rsidR="00975772">
        <w:t>18</w:t>
      </w:r>
      <w:r>
        <w:fldChar w:fldCharType="end"/>
      </w:r>
      <w:r w:rsidRPr="00FC4F9B">
        <w:t xml:space="preserve"> and </w:t>
      </w:r>
      <w:fldSimple w:instr=" REF _Ref227010897 \r  \* MERGEFORMAT ">
        <w:r w:rsidR="00975772">
          <w:rPr>
            <w:cs/>
          </w:rPr>
          <w:t>‎</w:t>
        </w:r>
        <w:r w:rsidR="00975772">
          <w:t>19(e)</w:t>
        </w:r>
      </w:fldSimple>
      <w:r>
        <w:t xml:space="preserve"> </w:t>
      </w:r>
      <w:r w:rsidRPr="005A2B88">
        <w:t>shall be demonstrated in the PDD and be assessed at the initial validation</w:t>
      </w:r>
      <w:r>
        <w:t>,</w:t>
      </w:r>
      <w:r w:rsidRPr="005A2B88">
        <w:t xml:space="preserve"> as well as in the case of a change in abatement design over the activity lifetime (e.g.</w:t>
      </w:r>
      <w:r>
        <w:t>,</w:t>
      </w:r>
      <w:r w:rsidRPr="005A2B88">
        <w:t xml:space="preserve"> addition of </w:t>
      </w:r>
      <w:r>
        <w:t xml:space="preserve">tertiary </w:t>
      </w:r>
      <w:r w:rsidRPr="00A568CF">
        <w:rPr>
          <w:lang w:val="en-US"/>
        </w:rPr>
        <w:t>N</w:t>
      </w:r>
      <w:r w:rsidRPr="00A568CF">
        <w:rPr>
          <w:vertAlign w:val="subscript"/>
          <w:lang w:val="en-US"/>
        </w:rPr>
        <w:t>2</w:t>
      </w:r>
      <w:r w:rsidRPr="00A568CF">
        <w:rPr>
          <w:lang w:val="en-US"/>
        </w:rPr>
        <w:t>O</w:t>
      </w:r>
      <w:r>
        <w:t xml:space="preserve"> </w:t>
      </w:r>
      <w:r w:rsidRPr="005A2B88">
        <w:t xml:space="preserve">abatement to a </w:t>
      </w:r>
      <w:r>
        <w:t>secondary N</w:t>
      </w:r>
      <w:r w:rsidRPr="00B670AE">
        <w:rPr>
          <w:vertAlign w:val="subscript"/>
        </w:rPr>
        <w:t>2</w:t>
      </w:r>
      <w:r>
        <w:t>O</w:t>
      </w:r>
      <w:r w:rsidRPr="005A2B88">
        <w:t xml:space="preserve"> abatement);</w:t>
      </w:r>
      <w:r>
        <w:t xml:space="preserve"> and</w:t>
      </w:r>
    </w:p>
    <w:p w14:paraId="6A5413EE" w14:textId="530454EA" w:rsidR="00223399" w:rsidRPr="00E92D0A" w:rsidRDefault="00223399">
      <w:pPr>
        <w:pStyle w:val="SDMSubPara1"/>
        <w:numPr>
          <w:ilvl w:val="1"/>
          <w:numId w:val="20"/>
        </w:numPr>
      </w:pPr>
      <w:r w:rsidRPr="005A2B88">
        <w:t xml:space="preserve">The provisions </w:t>
      </w:r>
      <w:r w:rsidRPr="00E92D0A">
        <w:t xml:space="preserve">in paragraphs </w:t>
      </w:r>
      <w:r w:rsidRPr="00E92D0A">
        <w:fldChar w:fldCharType="begin"/>
      </w:r>
      <w:r w:rsidRPr="00E92D0A">
        <w:instrText xml:space="preserve"> REF _Ref223986271 \w \h </w:instrText>
      </w:r>
      <w:r>
        <w:instrText xml:space="preserve"> \* MERGEFORMAT </w:instrText>
      </w:r>
      <w:r w:rsidRPr="00E92D0A">
        <w:fldChar w:fldCharType="separate"/>
      </w:r>
      <w:r w:rsidR="00975772">
        <w:rPr>
          <w:cs/>
        </w:rPr>
        <w:t>‎</w:t>
      </w:r>
      <w:r w:rsidR="00975772">
        <w:t>19(a)</w:t>
      </w:r>
      <w:r w:rsidRPr="00E92D0A">
        <w:fldChar w:fldCharType="end"/>
      </w:r>
      <w:r w:rsidRPr="00E92D0A">
        <w:t xml:space="preserve"> to </w:t>
      </w:r>
      <w:r w:rsidRPr="00E92D0A">
        <w:fldChar w:fldCharType="begin"/>
      </w:r>
      <w:r w:rsidRPr="00E92D0A">
        <w:instrText xml:space="preserve"> REF _Ref223986348 \w \p \h </w:instrText>
      </w:r>
      <w:r>
        <w:instrText xml:space="preserve"> \* MERGEFORMAT </w:instrText>
      </w:r>
      <w:r w:rsidRPr="00E92D0A">
        <w:fldChar w:fldCharType="separate"/>
      </w:r>
      <w:r w:rsidR="00975772">
        <w:rPr>
          <w:cs/>
        </w:rPr>
        <w:t>‎</w:t>
      </w:r>
      <w:r w:rsidR="00975772">
        <w:t>19(d) above</w:t>
      </w:r>
      <w:r w:rsidRPr="00E92D0A">
        <w:fldChar w:fldCharType="end"/>
      </w:r>
      <w:r w:rsidRPr="00E92D0A">
        <w:t xml:space="preserve"> shall be demonstrated in each monitoring report and be assessed at each verification.</w:t>
      </w:r>
    </w:p>
    <w:p w14:paraId="368D82E7" w14:textId="240634A7" w:rsidR="00223399" w:rsidRPr="00E92D0A" w:rsidRDefault="00223399">
      <w:pPr>
        <w:pStyle w:val="SDMPara"/>
        <w:numPr>
          <w:ilvl w:val="0"/>
          <w:numId w:val="20"/>
        </w:numPr>
      </w:pPr>
      <w:r w:rsidRPr="00E92D0A">
        <w:t>The applicability conditions included in the methodological tools referred to in paragraph </w:t>
      </w:r>
      <w:r w:rsidRPr="00E92D0A">
        <w:fldChar w:fldCharType="begin"/>
      </w:r>
      <w:r w:rsidRPr="00E92D0A">
        <w:instrText xml:space="preserve"> REF _Ref223878622 \r \h </w:instrText>
      </w:r>
      <w:r>
        <w:instrText xml:space="preserve"> \* MERGEFORMAT </w:instrText>
      </w:r>
      <w:r w:rsidRPr="00E92D0A">
        <w:fldChar w:fldCharType="separate"/>
      </w:r>
      <w:r w:rsidR="00975772">
        <w:rPr>
          <w:cs/>
        </w:rPr>
        <w:t>‎</w:t>
      </w:r>
      <w:r w:rsidR="00975772">
        <w:t>10</w:t>
      </w:r>
      <w:r w:rsidRPr="00E92D0A">
        <w:fldChar w:fldCharType="end"/>
      </w:r>
      <w:r w:rsidRPr="00E92D0A">
        <w:t xml:space="preserve"> also apply.</w:t>
      </w:r>
    </w:p>
    <w:p w14:paraId="6DE3B1E8" w14:textId="77777777" w:rsidR="00223399" w:rsidRPr="00E92D0A" w:rsidRDefault="00223399">
      <w:pPr>
        <w:pStyle w:val="SDMHead1"/>
        <w:numPr>
          <w:ilvl w:val="0"/>
          <w:numId w:val="30"/>
        </w:numPr>
      </w:pPr>
      <w:bookmarkStart w:id="230" w:name="_Toc224322855"/>
      <w:bookmarkStart w:id="231" w:name="_Toc224624188"/>
      <w:bookmarkStart w:id="232" w:name="_Toc224634553"/>
      <w:bookmarkStart w:id="233" w:name="_Toc224635671"/>
      <w:bookmarkStart w:id="234" w:name="_Toc224643513"/>
      <w:bookmarkStart w:id="235" w:name="_Toc224655141"/>
      <w:bookmarkStart w:id="236" w:name="_Toc224665548"/>
      <w:bookmarkStart w:id="237" w:name="_Toc224665962"/>
      <w:bookmarkStart w:id="238" w:name="_Toc224666308"/>
      <w:bookmarkStart w:id="239" w:name="_Toc227320915"/>
      <w:bookmarkStart w:id="240" w:name="_Toc227774901"/>
      <w:bookmarkStart w:id="241" w:name="_Toc227778147"/>
      <w:bookmarkStart w:id="242" w:name="_Toc227778180"/>
      <w:bookmarkStart w:id="243" w:name="_Toc227779873"/>
      <w:bookmarkStart w:id="244" w:name="_Toc230341464"/>
      <w:bookmarkStart w:id="245" w:name="_Toc230341522"/>
      <w:bookmarkStart w:id="246" w:name="_Toc230347187"/>
      <w:r w:rsidRPr="00E92D0A">
        <w:t>Activity boundary</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532CF0E4" w14:textId="77777777" w:rsidR="00223399" w:rsidRPr="00E92D0A" w:rsidRDefault="00223399">
      <w:pPr>
        <w:pStyle w:val="SDMPara"/>
        <w:numPr>
          <w:ilvl w:val="0"/>
          <w:numId w:val="20"/>
        </w:numPr>
        <w:rPr>
          <w:szCs w:val="20"/>
        </w:rPr>
      </w:pPr>
      <w:r w:rsidRPr="00E92D0A">
        <w:rPr>
          <w:szCs w:val="20"/>
        </w:rPr>
        <w:t>The spatial extent of the activity boundary shall encompass the facility and equipment for the nitric acid production process, from the inlet of the ammonia reactor to the outlet of the tail gas section.</w:t>
      </w:r>
    </w:p>
    <w:p w14:paraId="7E222BF9" w14:textId="6D94A0B9" w:rsidR="00223399" w:rsidRPr="00E92D0A" w:rsidRDefault="00223399">
      <w:pPr>
        <w:pStyle w:val="SDMPara"/>
        <w:numPr>
          <w:ilvl w:val="0"/>
          <w:numId w:val="20"/>
        </w:numPr>
      </w:pPr>
      <w:r w:rsidRPr="00E92D0A">
        <w:t>If the A6.4 activity operates only secondary and no tertiary N</w:t>
      </w:r>
      <w:r w:rsidRPr="00E92D0A">
        <w:rPr>
          <w:vertAlign w:val="subscript"/>
        </w:rPr>
        <w:t>2</w:t>
      </w:r>
      <w:r w:rsidRPr="00E92D0A">
        <w:t>O abatement, then the only gas that shall be included as activity emissions is the N</w:t>
      </w:r>
      <w:r w:rsidRPr="00E92D0A">
        <w:rPr>
          <w:vertAlign w:val="subscript"/>
        </w:rPr>
        <w:t>2</w:t>
      </w:r>
      <w:r w:rsidRPr="00E92D0A">
        <w:t>O that is not destroyed and is still present in the tail gas stream of the plant. The situation using a secondary N</w:t>
      </w:r>
      <w:r w:rsidRPr="00E92D0A">
        <w:rPr>
          <w:vertAlign w:val="subscript"/>
        </w:rPr>
        <w:t>2</w:t>
      </w:r>
      <w:r w:rsidRPr="00E92D0A">
        <w:t xml:space="preserve">O abatement system is illustrated in </w:t>
      </w:r>
      <w:r w:rsidRPr="00E92D0A">
        <w:fldChar w:fldCharType="begin"/>
      </w:r>
      <w:r w:rsidRPr="00E92D0A">
        <w:instrText xml:space="preserve"> REF _Ref227688639 \h </w:instrText>
      </w:r>
      <w:r>
        <w:instrText xml:space="preserve"> \* MERGEFORMAT </w:instrText>
      </w:r>
      <w:r w:rsidRPr="00E92D0A">
        <w:fldChar w:fldCharType="separate"/>
      </w:r>
      <w:r w:rsidR="00975772" w:rsidRPr="00E92D0A">
        <w:t>Figure </w:t>
      </w:r>
      <w:r w:rsidR="00975772">
        <w:t>1</w:t>
      </w:r>
      <w:r w:rsidRPr="00E92D0A">
        <w:fldChar w:fldCharType="end"/>
      </w:r>
      <w:r w:rsidRPr="00E92D0A">
        <w:t xml:space="preserve"> below.</w:t>
      </w:r>
      <w:bookmarkStart w:id="247" w:name="_Ref227336833"/>
    </w:p>
    <w:p w14:paraId="7FFDE4CB" w14:textId="642F78CB" w:rsidR="00223399" w:rsidRPr="00A14BB3" w:rsidRDefault="00223399" w:rsidP="00223399">
      <w:pPr>
        <w:pStyle w:val="Caption"/>
      </w:pPr>
      <w:bookmarkStart w:id="248" w:name="_Ref227675171"/>
      <w:bookmarkStart w:id="249" w:name="_Ref227688639"/>
      <w:r w:rsidRPr="00E92D0A">
        <w:lastRenderedPageBreak/>
        <w:t>Figure </w:t>
      </w:r>
      <w:fldSimple w:instr=" SEQ Figure \* ARABIC ">
        <w:r w:rsidR="00975772">
          <w:rPr>
            <w:noProof/>
          </w:rPr>
          <w:t>1</w:t>
        </w:r>
      </w:fldSimple>
      <w:bookmarkEnd w:id="247"/>
      <w:bookmarkEnd w:id="248"/>
      <w:bookmarkEnd w:id="249"/>
      <w:r w:rsidRPr="00E92D0A">
        <w:t>.</w:t>
      </w:r>
      <w:r w:rsidRPr="00E92D0A">
        <w:tab/>
        <w:t xml:space="preserve"> Activity boundary for an Article 6.4 activity with secondary N</w:t>
      </w:r>
      <w:r w:rsidRPr="00E92D0A">
        <w:rPr>
          <w:vertAlign w:val="subscript"/>
        </w:rPr>
        <w:t>2</w:t>
      </w:r>
      <w:r w:rsidRPr="00E92D0A">
        <w:t>O abatement only</w:t>
      </w:r>
    </w:p>
    <w:p w14:paraId="4A3F2AF8" w14:textId="77777777" w:rsidR="00223399" w:rsidRDefault="00223399" w:rsidP="00223399">
      <w:pPr>
        <w:pStyle w:val="SDMPara"/>
        <w:numPr>
          <w:ilvl w:val="0"/>
          <w:numId w:val="0"/>
        </w:numPr>
        <w:ind w:left="709"/>
        <w:rPr>
          <w:szCs w:val="20"/>
        </w:rPr>
      </w:pPr>
      <w:r>
        <w:rPr>
          <w:noProof/>
        </w:rPr>
        <w:drawing>
          <wp:inline distT="0" distB="0" distL="0" distR="0" wp14:anchorId="4DE14307" wp14:editId="55D532E4">
            <wp:extent cx="5502728" cy="2891139"/>
            <wp:effectExtent l="0" t="0" r="3175" b="5080"/>
            <wp:docPr id="1473821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21217" name=""/>
                    <pic:cNvPicPr/>
                  </pic:nvPicPr>
                  <pic:blipFill rotWithShape="1">
                    <a:blip r:embed="rId18"/>
                    <a:srcRect r="1639" b="1625"/>
                    <a:stretch>
                      <a:fillRect/>
                    </a:stretch>
                  </pic:blipFill>
                  <pic:spPr bwMode="auto">
                    <a:xfrm>
                      <a:off x="0" y="0"/>
                      <a:ext cx="5535304" cy="2908255"/>
                    </a:xfrm>
                    <a:prstGeom prst="rect">
                      <a:avLst/>
                    </a:prstGeom>
                    <a:ln>
                      <a:noFill/>
                    </a:ln>
                    <a:extLst>
                      <a:ext uri="{53640926-AAD7-44D8-BBD7-CCE9431645EC}">
                        <a14:shadowObscured xmlns:a14="http://schemas.microsoft.com/office/drawing/2010/main"/>
                      </a:ext>
                    </a:extLst>
                  </pic:spPr>
                </pic:pic>
              </a:graphicData>
            </a:graphic>
          </wp:inline>
        </w:drawing>
      </w:r>
    </w:p>
    <w:p w14:paraId="7460433C" w14:textId="74B8FE03" w:rsidR="00223399" w:rsidRPr="00EE5820" w:rsidRDefault="00223399">
      <w:pPr>
        <w:pStyle w:val="SDMPara"/>
        <w:keepNext/>
        <w:keepLines/>
        <w:numPr>
          <w:ilvl w:val="0"/>
          <w:numId w:val="20"/>
        </w:numPr>
        <w:rPr>
          <w:szCs w:val="20"/>
        </w:rPr>
      </w:pPr>
      <w:r w:rsidRPr="00D94142">
        <w:rPr>
          <w:szCs w:val="20"/>
        </w:rPr>
        <w:t xml:space="preserve">If the </w:t>
      </w:r>
      <w:r>
        <w:rPr>
          <w:szCs w:val="20"/>
        </w:rPr>
        <w:t>Article 6.4</w:t>
      </w:r>
      <w:r w:rsidRPr="00D94142">
        <w:rPr>
          <w:szCs w:val="20"/>
        </w:rPr>
        <w:t xml:space="preserve"> activity operates only tertiary and no secondary N</w:t>
      </w:r>
      <w:r w:rsidRPr="00D94142">
        <w:rPr>
          <w:szCs w:val="20"/>
          <w:vertAlign w:val="subscript"/>
        </w:rPr>
        <w:t>2</w:t>
      </w:r>
      <w:r w:rsidRPr="00D94142">
        <w:rPr>
          <w:szCs w:val="20"/>
        </w:rPr>
        <w:t xml:space="preserve">O abatement, then any remaining </w:t>
      </w:r>
      <w:r w:rsidRPr="00EE5820">
        <w:rPr>
          <w:szCs w:val="20"/>
        </w:rPr>
        <w:t>N</w:t>
      </w:r>
      <w:r w:rsidRPr="00EE5820">
        <w:rPr>
          <w:szCs w:val="20"/>
          <w:vertAlign w:val="subscript"/>
        </w:rPr>
        <w:t>2</w:t>
      </w:r>
      <w:r w:rsidRPr="00EE5820">
        <w:rPr>
          <w:szCs w:val="20"/>
        </w:rPr>
        <w:t>O emissions from the plant and the greenhouse gas (GHG) emissions arising from the operation of the tertiary N</w:t>
      </w:r>
      <w:r w:rsidRPr="00EE5820">
        <w:rPr>
          <w:szCs w:val="20"/>
          <w:vertAlign w:val="subscript"/>
        </w:rPr>
        <w:t>2</w:t>
      </w:r>
      <w:r w:rsidRPr="00EE5820">
        <w:rPr>
          <w:szCs w:val="20"/>
        </w:rPr>
        <w:t>O abatement system shall be included as activity emissions in the activity boundary. The situation using a tertiary N</w:t>
      </w:r>
      <w:r w:rsidRPr="00EE5820">
        <w:rPr>
          <w:szCs w:val="20"/>
          <w:vertAlign w:val="subscript"/>
        </w:rPr>
        <w:t>2</w:t>
      </w:r>
      <w:r w:rsidRPr="00EE5820">
        <w:rPr>
          <w:szCs w:val="20"/>
        </w:rPr>
        <w:t xml:space="preserve">O abatement system is illustrated in </w:t>
      </w:r>
      <w:r w:rsidRPr="00EE5820">
        <w:fldChar w:fldCharType="begin"/>
      </w:r>
      <w:r w:rsidRPr="00EE5820">
        <w:instrText xml:space="preserve"> REF _Ref227325232 \h  \* MERGEFORMAT </w:instrText>
      </w:r>
      <w:r w:rsidRPr="00EE5820">
        <w:fldChar w:fldCharType="separate"/>
      </w:r>
      <w:r w:rsidR="00975772" w:rsidRPr="00EE5820">
        <w:t>Figure </w:t>
      </w:r>
      <w:r w:rsidR="00975772">
        <w:t>2</w:t>
      </w:r>
      <w:r w:rsidRPr="00EE5820">
        <w:fldChar w:fldCharType="end"/>
      </w:r>
      <w:r w:rsidRPr="00EE5820">
        <w:t xml:space="preserve"> below</w:t>
      </w:r>
      <w:r w:rsidRPr="00EE5820">
        <w:rPr>
          <w:szCs w:val="20"/>
        </w:rPr>
        <w:t>.</w:t>
      </w:r>
    </w:p>
    <w:p w14:paraId="2C003827" w14:textId="521E64EF" w:rsidR="00223399" w:rsidRPr="00EE5820" w:rsidRDefault="00223399" w:rsidP="00223399">
      <w:pPr>
        <w:pStyle w:val="Caption"/>
      </w:pPr>
      <w:bookmarkStart w:id="250" w:name="_Ref227325232"/>
      <w:r w:rsidRPr="00EE5820">
        <w:t>Figure </w:t>
      </w:r>
      <w:r w:rsidRPr="00EE5820">
        <w:fldChar w:fldCharType="begin"/>
      </w:r>
      <w:r w:rsidRPr="00EE5820">
        <w:instrText>SEQ Figure \* ARABIC</w:instrText>
      </w:r>
      <w:r w:rsidRPr="00EE5820">
        <w:fldChar w:fldCharType="separate"/>
      </w:r>
      <w:r w:rsidR="00975772">
        <w:rPr>
          <w:noProof/>
        </w:rPr>
        <w:t>2</w:t>
      </w:r>
      <w:r w:rsidRPr="00EE5820">
        <w:fldChar w:fldCharType="end"/>
      </w:r>
      <w:bookmarkEnd w:id="250"/>
      <w:r w:rsidRPr="00EE5820">
        <w:t>.</w:t>
      </w:r>
      <w:r w:rsidRPr="00EE5820">
        <w:tab/>
        <w:t xml:space="preserve"> Activity boundary for an Article 6.4 activity with tertiary N</w:t>
      </w:r>
      <w:r w:rsidRPr="00EE5820">
        <w:rPr>
          <w:vertAlign w:val="subscript"/>
        </w:rPr>
        <w:t>2</w:t>
      </w:r>
      <w:r w:rsidRPr="00EE5820">
        <w:t>O abatement only</w:t>
      </w:r>
    </w:p>
    <w:p w14:paraId="1F77049D" w14:textId="77777777" w:rsidR="00223399" w:rsidRPr="00EE5820" w:rsidRDefault="00223399" w:rsidP="00223399">
      <w:pPr>
        <w:pStyle w:val="SDMPara"/>
        <w:numPr>
          <w:ilvl w:val="0"/>
          <w:numId w:val="0"/>
        </w:numPr>
        <w:ind w:left="709"/>
      </w:pPr>
      <w:r w:rsidRPr="00EE5820">
        <w:rPr>
          <w:noProof/>
        </w:rPr>
        <w:drawing>
          <wp:inline distT="0" distB="0" distL="0" distR="0" wp14:anchorId="6F0E3C60" wp14:editId="102F3021">
            <wp:extent cx="5361214" cy="2963413"/>
            <wp:effectExtent l="0" t="0" r="0" b="8890"/>
            <wp:docPr id="77167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7618" name=""/>
                    <pic:cNvPicPr/>
                  </pic:nvPicPr>
                  <pic:blipFill rotWithShape="1">
                    <a:blip r:embed="rId19"/>
                    <a:srcRect t="2041" r="1528" b="1699"/>
                    <a:stretch>
                      <a:fillRect/>
                    </a:stretch>
                  </pic:blipFill>
                  <pic:spPr bwMode="auto">
                    <a:xfrm>
                      <a:off x="0" y="0"/>
                      <a:ext cx="5375068" cy="2971071"/>
                    </a:xfrm>
                    <a:prstGeom prst="rect">
                      <a:avLst/>
                    </a:prstGeom>
                    <a:ln>
                      <a:noFill/>
                    </a:ln>
                    <a:extLst>
                      <a:ext uri="{53640926-AAD7-44D8-BBD7-CCE9431645EC}">
                        <a14:shadowObscured xmlns:a14="http://schemas.microsoft.com/office/drawing/2010/main"/>
                      </a:ext>
                    </a:extLst>
                  </pic:spPr>
                </pic:pic>
              </a:graphicData>
            </a:graphic>
          </wp:inline>
        </w:drawing>
      </w:r>
    </w:p>
    <w:p w14:paraId="33F8C9B6" w14:textId="465BDC09" w:rsidR="00223399" w:rsidRPr="00EE5820" w:rsidRDefault="00223399">
      <w:pPr>
        <w:pStyle w:val="SDMPara"/>
        <w:keepNext/>
        <w:keepLines/>
        <w:numPr>
          <w:ilvl w:val="0"/>
          <w:numId w:val="20"/>
        </w:numPr>
      </w:pPr>
      <w:r w:rsidRPr="00EE5820">
        <w:rPr>
          <w:szCs w:val="20"/>
        </w:rPr>
        <w:lastRenderedPageBreak/>
        <w:t>If the Article 6.4 activity operates a combination of secondary and tertiary N</w:t>
      </w:r>
      <w:r w:rsidRPr="00EE5820">
        <w:rPr>
          <w:szCs w:val="20"/>
          <w:vertAlign w:val="subscript"/>
        </w:rPr>
        <w:t>2</w:t>
      </w:r>
      <w:r w:rsidRPr="00EE5820">
        <w:rPr>
          <w:szCs w:val="20"/>
        </w:rPr>
        <w:t>O abatement, the gases to be included as activity emissions in the activity</w:t>
      </w:r>
      <w:r w:rsidR="00895475">
        <w:rPr>
          <w:szCs w:val="20"/>
        </w:rPr>
        <w:t xml:space="preserve"> </w:t>
      </w:r>
      <w:r w:rsidRPr="00EE5820">
        <w:rPr>
          <w:szCs w:val="20"/>
        </w:rPr>
        <w:t>boundary shall be the N</w:t>
      </w:r>
      <w:r w:rsidRPr="00EE5820">
        <w:rPr>
          <w:szCs w:val="20"/>
          <w:vertAlign w:val="subscript"/>
        </w:rPr>
        <w:t>2</w:t>
      </w:r>
      <w:r w:rsidRPr="00EE5820">
        <w:rPr>
          <w:szCs w:val="20"/>
        </w:rPr>
        <w:t>O that is not destroyed and is still present in the tail gas stream of the plant and the GHG emissions arising from the operation of the tertiary N</w:t>
      </w:r>
      <w:r w:rsidRPr="00EE5820">
        <w:rPr>
          <w:szCs w:val="20"/>
          <w:vertAlign w:val="subscript"/>
        </w:rPr>
        <w:t>2</w:t>
      </w:r>
      <w:r w:rsidRPr="00EE5820">
        <w:rPr>
          <w:szCs w:val="20"/>
        </w:rPr>
        <w:t>O abatement system. The situation using a combined operation of secondary and tertiary N</w:t>
      </w:r>
      <w:r w:rsidRPr="00EE5820">
        <w:rPr>
          <w:szCs w:val="20"/>
          <w:vertAlign w:val="subscript"/>
        </w:rPr>
        <w:t>2</w:t>
      </w:r>
      <w:r w:rsidRPr="00EE5820">
        <w:rPr>
          <w:szCs w:val="20"/>
        </w:rPr>
        <w:t xml:space="preserve">O abatement systems is illustrated in </w:t>
      </w:r>
      <w:r w:rsidRPr="00EE5820">
        <w:rPr>
          <w:szCs w:val="20"/>
        </w:rPr>
        <w:fldChar w:fldCharType="begin"/>
      </w:r>
      <w:r w:rsidRPr="00EE5820">
        <w:rPr>
          <w:szCs w:val="20"/>
        </w:rPr>
        <w:instrText xml:space="preserve"> REF _Ref227325345 \h </w:instrText>
      </w:r>
      <w:r>
        <w:rPr>
          <w:szCs w:val="20"/>
        </w:rPr>
        <w:instrText xml:space="preserve"> \* MERGEFORMAT </w:instrText>
      </w:r>
      <w:r w:rsidRPr="00EE5820">
        <w:rPr>
          <w:szCs w:val="20"/>
        </w:rPr>
      </w:r>
      <w:r w:rsidRPr="00EE5820">
        <w:rPr>
          <w:szCs w:val="20"/>
        </w:rPr>
        <w:fldChar w:fldCharType="separate"/>
      </w:r>
      <w:r w:rsidR="00975772" w:rsidRPr="00EE5820">
        <w:t>Figure </w:t>
      </w:r>
      <w:r w:rsidR="00975772">
        <w:t>3</w:t>
      </w:r>
      <w:r w:rsidRPr="00EE5820">
        <w:rPr>
          <w:szCs w:val="20"/>
        </w:rPr>
        <w:fldChar w:fldCharType="end"/>
      </w:r>
      <w:r w:rsidRPr="00EE5820">
        <w:rPr>
          <w:szCs w:val="20"/>
        </w:rPr>
        <w:t xml:space="preserve"> below.</w:t>
      </w:r>
    </w:p>
    <w:p w14:paraId="6A5F1A50" w14:textId="55C343F0" w:rsidR="00223399" w:rsidRDefault="00223399" w:rsidP="00223399">
      <w:pPr>
        <w:pStyle w:val="Caption"/>
      </w:pPr>
      <w:bookmarkStart w:id="251" w:name="_Ref227325345"/>
      <w:r w:rsidRPr="00EE5820">
        <w:t>Figure </w:t>
      </w:r>
      <w:r w:rsidRPr="00EE5820">
        <w:fldChar w:fldCharType="begin"/>
      </w:r>
      <w:r w:rsidRPr="00EE5820">
        <w:instrText>SEQ Figure \* ARABIC</w:instrText>
      </w:r>
      <w:r w:rsidRPr="00EE5820">
        <w:fldChar w:fldCharType="separate"/>
      </w:r>
      <w:r w:rsidR="00975772">
        <w:rPr>
          <w:noProof/>
        </w:rPr>
        <w:t>3</w:t>
      </w:r>
      <w:r w:rsidRPr="00EE5820">
        <w:fldChar w:fldCharType="end"/>
      </w:r>
      <w:bookmarkEnd w:id="251"/>
      <w:r w:rsidRPr="00EE5820">
        <w:t>.</w:t>
      </w:r>
      <w:r w:rsidRPr="00EE5820">
        <w:tab/>
        <w:t>Activity boundary for an Article 6.4 activity with a combination of secondary and tertiary N</w:t>
      </w:r>
      <w:r w:rsidRPr="00EE5820">
        <w:rPr>
          <w:vertAlign w:val="subscript"/>
        </w:rPr>
        <w:t>2</w:t>
      </w:r>
      <w:r w:rsidRPr="00EE5820">
        <w:t>O abatement</w:t>
      </w:r>
    </w:p>
    <w:p w14:paraId="5D816F0A" w14:textId="77777777" w:rsidR="00223399" w:rsidRPr="00665D94" w:rsidRDefault="00223399" w:rsidP="00223399">
      <w:pPr>
        <w:ind w:left="709"/>
      </w:pPr>
      <w:r>
        <w:rPr>
          <w:noProof/>
        </w:rPr>
        <w:drawing>
          <wp:inline distT="0" distB="0" distL="0" distR="0" wp14:anchorId="7D562233" wp14:editId="6C6AF1EA">
            <wp:extent cx="5479910" cy="3031672"/>
            <wp:effectExtent l="0" t="0" r="6985" b="0"/>
            <wp:docPr id="1241018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18512" name=""/>
                    <pic:cNvPicPr/>
                  </pic:nvPicPr>
                  <pic:blipFill rotWithShape="1">
                    <a:blip r:embed="rId20"/>
                    <a:srcRect b="2086"/>
                    <a:stretch>
                      <a:fillRect/>
                    </a:stretch>
                  </pic:blipFill>
                  <pic:spPr bwMode="auto">
                    <a:xfrm>
                      <a:off x="0" y="0"/>
                      <a:ext cx="5479910" cy="3031672"/>
                    </a:xfrm>
                    <a:prstGeom prst="rect">
                      <a:avLst/>
                    </a:prstGeom>
                    <a:ln>
                      <a:noFill/>
                    </a:ln>
                    <a:extLst>
                      <a:ext uri="{53640926-AAD7-44D8-BBD7-CCE9431645EC}">
                        <a14:shadowObscured xmlns:a14="http://schemas.microsoft.com/office/drawing/2010/main"/>
                      </a:ext>
                    </a:extLst>
                  </pic:spPr>
                </pic:pic>
              </a:graphicData>
            </a:graphic>
          </wp:inline>
        </w:drawing>
      </w:r>
    </w:p>
    <w:p w14:paraId="498DB5C3" w14:textId="40331ED1" w:rsidR="00223399" w:rsidRPr="00EE5820" w:rsidRDefault="00223399" w:rsidP="00223399">
      <w:pPr>
        <w:pStyle w:val="CaptionFullPage"/>
        <w:keepLines w:val="0"/>
        <w:ind w:left="1956" w:hanging="1247"/>
      </w:pPr>
      <w:r w:rsidRPr="00513AAF">
        <w:lastRenderedPageBreak/>
        <w:t>Table</w:t>
      </w:r>
      <w:r w:rsidRPr="00AA7E8E">
        <w:t> </w:t>
      </w:r>
      <w:r>
        <w:fldChar w:fldCharType="begin"/>
      </w:r>
      <w:r>
        <w:instrText>SEQ Table \* ARABIC</w:instrText>
      </w:r>
      <w:r>
        <w:fldChar w:fldCharType="separate"/>
      </w:r>
      <w:r w:rsidR="00975772">
        <w:rPr>
          <w:noProof/>
        </w:rPr>
        <w:t>2</w:t>
      </w:r>
      <w:r>
        <w:fldChar w:fldCharType="end"/>
      </w:r>
      <w:r w:rsidRPr="00AA7E8E">
        <w:t>.</w:t>
      </w:r>
      <w:r w:rsidRPr="00AA7E8E">
        <w:tab/>
        <w:t xml:space="preserve">Emission sources and sinks </w:t>
      </w:r>
      <w:r w:rsidRPr="00EE5820">
        <w:t>included in or excluded from the activity boundary</w:t>
      </w:r>
    </w:p>
    <w:tbl>
      <w:tblPr>
        <w:tblStyle w:val="SDMTable"/>
        <w:tblW w:w="8789" w:type="dxa"/>
        <w:tblInd w:w="704" w:type="dxa"/>
        <w:tblLayout w:type="fixed"/>
        <w:tblLook w:val="04A0" w:firstRow="1" w:lastRow="0" w:firstColumn="1" w:lastColumn="0" w:noHBand="0" w:noVBand="1"/>
      </w:tblPr>
      <w:tblGrid>
        <w:gridCol w:w="709"/>
        <w:gridCol w:w="1701"/>
        <w:gridCol w:w="1417"/>
        <w:gridCol w:w="1134"/>
        <w:gridCol w:w="1418"/>
        <w:gridCol w:w="2410"/>
      </w:tblGrid>
      <w:tr w:rsidR="00223399" w:rsidRPr="00EE5820" w14:paraId="13E06CCD" w14:textId="77777777" w:rsidTr="002D5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D9D9D9" w:themeFill="background1" w:themeFillShade="D9"/>
          </w:tcPr>
          <w:p w14:paraId="5C82DF97" w14:textId="77777777" w:rsidR="00223399" w:rsidRPr="00EE5820" w:rsidRDefault="00223399" w:rsidP="002D592C">
            <w:pPr>
              <w:keepLines w:val="0"/>
              <w:rPr>
                <w:sz w:val="20"/>
              </w:rPr>
            </w:pPr>
          </w:p>
        </w:tc>
        <w:tc>
          <w:tcPr>
            <w:tcW w:w="1701" w:type="dxa"/>
            <w:tcBorders>
              <w:right w:val="single" w:sz="4" w:space="0" w:color="auto"/>
            </w:tcBorders>
            <w:shd w:val="clear" w:color="auto" w:fill="D9D9D9" w:themeFill="background1" w:themeFillShade="D9"/>
          </w:tcPr>
          <w:p w14:paraId="23C89752" w14:textId="77777777" w:rsidR="00223399" w:rsidRPr="00EE5820" w:rsidRDefault="00223399" w:rsidP="002D592C">
            <w:pPr>
              <w:pStyle w:val="SDMTableBoxParaNotNumbered"/>
              <w:keepLines w:val="0"/>
              <w:cnfStyle w:val="100000000000" w:firstRow="1" w:lastRow="0" w:firstColumn="0" w:lastColumn="0" w:oddVBand="0" w:evenVBand="0" w:oddHBand="0" w:evenHBand="0" w:firstRowFirstColumn="0" w:firstRowLastColumn="0" w:lastRowFirstColumn="0" w:lastRowLastColumn="0"/>
              <w:rPr>
                <w:bCs/>
              </w:rPr>
            </w:pPr>
            <w:r w:rsidRPr="00EE5820">
              <w:t>Source</w:t>
            </w:r>
          </w:p>
        </w:tc>
        <w:tc>
          <w:tcPr>
            <w:tcW w:w="1417" w:type="dxa"/>
            <w:tcBorders>
              <w:left w:val="single" w:sz="4" w:space="0" w:color="auto"/>
              <w:right w:val="single" w:sz="4" w:space="0" w:color="auto"/>
            </w:tcBorders>
            <w:shd w:val="clear" w:color="auto" w:fill="D9D9D9" w:themeFill="background1" w:themeFillShade="D9"/>
          </w:tcPr>
          <w:p w14:paraId="6161FB1B" w14:textId="77777777" w:rsidR="00223399" w:rsidRPr="00EE5820" w:rsidRDefault="00223399" w:rsidP="002D592C">
            <w:pPr>
              <w:pStyle w:val="SDMTableBoxParaNotNumbered"/>
              <w:keepLines w:val="0"/>
              <w:cnfStyle w:val="100000000000" w:firstRow="1" w:lastRow="0" w:firstColumn="0" w:lastColumn="0" w:oddVBand="0" w:evenVBand="0" w:oddHBand="0" w:evenHBand="0" w:firstRowFirstColumn="0" w:firstRowLastColumn="0" w:lastRowFirstColumn="0" w:lastRowLastColumn="0"/>
            </w:pPr>
            <w:r w:rsidRPr="00EE5820">
              <w:rPr>
                <w:rFonts w:cs="Times New Roman Bold"/>
                <w:spacing w:val="-4"/>
              </w:rPr>
              <w:t>Greenhouse gas</w:t>
            </w:r>
          </w:p>
        </w:tc>
        <w:tc>
          <w:tcPr>
            <w:tcW w:w="1134" w:type="dxa"/>
            <w:tcBorders>
              <w:left w:val="single" w:sz="4" w:space="0" w:color="auto"/>
              <w:right w:val="single" w:sz="4" w:space="0" w:color="auto"/>
            </w:tcBorders>
            <w:shd w:val="clear" w:color="auto" w:fill="D9D9D9" w:themeFill="background1" w:themeFillShade="D9"/>
          </w:tcPr>
          <w:p w14:paraId="06EB1E3E" w14:textId="77777777" w:rsidR="00223399" w:rsidRPr="00EE5820" w:rsidRDefault="00223399" w:rsidP="002D592C">
            <w:pPr>
              <w:pStyle w:val="SDMTableBoxParaNotNumbered"/>
              <w:keepLines w:val="0"/>
              <w:cnfStyle w:val="100000000000" w:firstRow="1" w:lastRow="0" w:firstColumn="0" w:lastColumn="0" w:oddVBand="0" w:evenVBand="0" w:oddHBand="0" w:evenHBand="0" w:firstRowFirstColumn="0" w:firstRowLastColumn="0" w:lastRowFirstColumn="0" w:lastRowLastColumn="0"/>
              <w:rPr>
                <w:rFonts w:cs="Times New Roman Bold"/>
                <w:spacing w:val="-4"/>
              </w:rPr>
            </w:pPr>
            <w:r w:rsidRPr="00EE5820">
              <w:rPr>
                <w:rFonts w:cs="Times New Roman Bold"/>
                <w:spacing w:val="-4"/>
              </w:rPr>
              <w:t>Included/Excluded</w:t>
            </w:r>
          </w:p>
        </w:tc>
        <w:tc>
          <w:tcPr>
            <w:tcW w:w="1418" w:type="dxa"/>
            <w:tcBorders>
              <w:left w:val="single" w:sz="4" w:space="0" w:color="auto"/>
              <w:right w:val="single" w:sz="4" w:space="0" w:color="auto"/>
            </w:tcBorders>
            <w:shd w:val="clear" w:color="auto" w:fill="D9D9D9" w:themeFill="background1" w:themeFillShade="D9"/>
          </w:tcPr>
          <w:p w14:paraId="04F3E56D" w14:textId="77777777" w:rsidR="00223399" w:rsidRPr="00EE5820" w:rsidRDefault="00223399" w:rsidP="002D592C">
            <w:pPr>
              <w:pStyle w:val="SDMTableBoxParaNotNumbered"/>
              <w:keepLines w:val="0"/>
              <w:cnfStyle w:val="100000000000" w:firstRow="1" w:lastRow="0" w:firstColumn="0" w:lastColumn="0" w:oddVBand="0" w:evenVBand="0" w:oddHBand="0" w:evenHBand="0" w:firstRowFirstColumn="0" w:firstRowLastColumn="0" w:lastRowFirstColumn="0" w:lastRowLastColumn="0"/>
              <w:rPr>
                <w:rFonts w:cs="Times New Roman Bold"/>
                <w:spacing w:val="-4"/>
              </w:rPr>
            </w:pPr>
            <w:r w:rsidRPr="00EE5820">
              <w:rPr>
                <w:rFonts w:cs="Times New Roman Bold"/>
                <w:spacing w:val="-4"/>
              </w:rPr>
              <w:t>Controlled / Related to / Affected by</w:t>
            </w:r>
          </w:p>
        </w:tc>
        <w:tc>
          <w:tcPr>
            <w:tcW w:w="2410" w:type="dxa"/>
            <w:tcBorders>
              <w:left w:val="single" w:sz="4" w:space="0" w:color="auto"/>
            </w:tcBorders>
            <w:shd w:val="clear" w:color="auto" w:fill="D9D9D9" w:themeFill="background1" w:themeFillShade="D9"/>
          </w:tcPr>
          <w:p w14:paraId="1BB54338" w14:textId="77777777" w:rsidR="00223399" w:rsidRPr="00EE5820" w:rsidRDefault="00223399" w:rsidP="002D592C">
            <w:pPr>
              <w:pStyle w:val="SDMTableBoxParaNotNumbered"/>
              <w:keepLines w:val="0"/>
              <w:cnfStyle w:val="100000000000" w:firstRow="1" w:lastRow="0" w:firstColumn="0" w:lastColumn="0" w:oddVBand="0" w:evenVBand="0" w:oddHBand="0" w:evenHBand="0" w:firstRowFirstColumn="0" w:firstRowLastColumn="0" w:lastRowFirstColumn="0" w:lastRowLastColumn="0"/>
            </w:pPr>
            <w:r w:rsidRPr="00EE5820">
              <w:t>Justification / Explanation</w:t>
            </w:r>
          </w:p>
        </w:tc>
      </w:tr>
      <w:tr w:rsidR="00223399" w:rsidRPr="00BC72D9" w14:paraId="1777B6F3" w14:textId="77777777" w:rsidTr="002D592C">
        <w:trPr>
          <w:trHeight w:val="142"/>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vAlign w:val="center"/>
          </w:tcPr>
          <w:p w14:paraId="23BAA374" w14:textId="77777777" w:rsidR="00223399" w:rsidRPr="00EE5820" w:rsidRDefault="00223399" w:rsidP="002D592C">
            <w:pPr>
              <w:pStyle w:val="SDMTableBoxParaNotNumbered"/>
              <w:keepNext/>
              <w:ind w:left="113" w:right="113"/>
              <w:jc w:val="center"/>
            </w:pPr>
            <w:r w:rsidRPr="00EE5820">
              <w:t>BASELINE</w:t>
            </w:r>
          </w:p>
        </w:tc>
        <w:tc>
          <w:tcPr>
            <w:tcW w:w="1701" w:type="dxa"/>
            <w:vMerge w:val="restart"/>
            <w:vAlign w:val="center"/>
          </w:tcPr>
          <w:p w14:paraId="4A1D6EB5" w14:textId="77777777" w:rsidR="00223399" w:rsidRPr="00EE5820"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pPr>
            <w:r w:rsidRPr="00EE5820">
              <w:rPr>
                <w:rFonts w:asciiTheme="minorBidi" w:hAnsiTheme="minorBidi" w:cstheme="minorBidi"/>
              </w:rPr>
              <w:t>NH</w:t>
            </w:r>
            <w:r w:rsidRPr="00EE5820">
              <w:rPr>
                <w:rFonts w:asciiTheme="minorBidi" w:hAnsiTheme="minorBidi" w:cstheme="minorBidi"/>
                <w:vertAlign w:val="subscript"/>
              </w:rPr>
              <w:t>3</w:t>
            </w:r>
            <w:r w:rsidRPr="00EE5820">
              <w:rPr>
                <w:rFonts w:asciiTheme="minorBidi" w:hAnsiTheme="minorBidi" w:cstheme="minorBidi"/>
              </w:rPr>
              <w:t xml:space="preserve"> oxidation at the primary catalyst gauze</w:t>
            </w:r>
          </w:p>
        </w:tc>
        <w:tc>
          <w:tcPr>
            <w:tcW w:w="1417" w:type="dxa"/>
            <w:vAlign w:val="center"/>
          </w:tcPr>
          <w:p w14:paraId="662D003A" w14:textId="77777777" w:rsidR="00223399" w:rsidRPr="00EE5820"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pPr>
            <w:r w:rsidRPr="00EE5820">
              <w:t>CO</w:t>
            </w:r>
            <w:r w:rsidRPr="00EE5820">
              <w:rPr>
                <w:vertAlign w:val="subscript"/>
              </w:rPr>
              <w:t>2</w:t>
            </w:r>
          </w:p>
        </w:tc>
        <w:tc>
          <w:tcPr>
            <w:tcW w:w="4962" w:type="dxa"/>
            <w:gridSpan w:val="3"/>
            <w:vMerge w:val="restart"/>
            <w:vAlign w:val="center"/>
          </w:tcPr>
          <w:p w14:paraId="676E8F2E" w14:textId="77777777" w:rsidR="00223399" w:rsidRPr="00BC72D9" w:rsidRDefault="00223399" w:rsidP="002D592C">
            <w:pPr>
              <w:pStyle w:val="SDMTableBoxParaNotNumbered"/>
              <w:keepNext/>
              <w:jc w:val="center"/>
              <w:cnfStyle w:val="000000000000" w:firstRow="0" w:lastRow="0" w:firstColumn="0" w:lastColumn="0" w:oddVBand="0" w:evenVBand="0" w:oddHBand="0" w:evenHBand="0" w:firstRowFirstColumn="0" w:firstRowLastColumn="0" w:lastRowFirstColumn="0" w:lastRowLastColumn="0"/>
            </w:pPr>
            <w:r w:rsidRPr="00EE5820">
              <w:rPr>
                <w:rFonts w:asciiTheme="minorBidi" w:hAnsiTheme="minorBidi" w:cstheme="minorBidi"/>
              </w:rPr>
              <w:t>Not occurring</w:t>
            </w:r>
          </w:p>
        </w:tc>
      </w:tr>
      <w:tr w:rsidR="00223399" w:rsidRPr="00BC72D9" w14:paraId="5527B1CD" w14:textId="77777777" w:rsidTr="002D592C">
        <w:trPr>
          <w:trHeight w:val="131"/>
        </w:trPr>
        <w:tc>
          <w:tcPr>
            <w:cnfStyle w:val="001000000000" w:firstRow="0" w:lastRow="0" w:firstColumn="1" w:lastColumn="0" w:oddVBand="0" w:evenVBand="0" w:oddHBand="0" w:evenHBand="0" w:firstRowFirstColumn="0" w:firstRowLastColumn="0" w:lastRowFirstColumn="0" w:lastRowLastColumn="0"/>
            <w:tcW w:w="709" w:type="dxa"/>
            <w:vMerge/>
            <w:textDirection w:val="btLr"/>
            <w:vAlign w:val="center"/>
          </w:tcPr>
          <w:p w14:paraId="66B23695" w14:textId="77777777" w:rsidR="00223399" w:rsidRPr="00BC72D9" w:rsidRDefault="00223399">
            <w:pPr>
              <w:pStyle w:val="SDMPara"/>
              <w:keepNext/>
              <w:numPr>
                <w:ilvl w:val="0"/>
                <w:numId w:val="20"/>
              </w:numPr>
              <w:tabs>
                <w:tab w:val="clear" w:pos="709"/>
              </w:tabs>
              <w:spacing w:before="0"/>
              <w:ind w:right="113" w:firstLine="0"/>
            </w:pPr>
          </w:p>
        </w:tc>
        <w:tc>
          <w:tcPr>
            <w:tcW w:w="1701" w:type="dxa"/>
            <w:vMerge/>
            <w:vAlign w:val="center"/>
          </w:tcPr>
          <w:p w14:paraId="5DE4D5B5" w14:textId="77777777" w:rsidR="00223399" w:rsidRPr="00C92D2D"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c>
          <w:tcPr>
            <w:tcW w:w="1417" w:type="dxa"/>
            <w:vAlign w:val="center"/>
          </w:tcPr>
          <w:p w14:paraId="2EE769F4" w14:textId="77777777" w:rsidR="00223399" w:rsidRPr="00BC72D9"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pPr>
            <w:r w:rsidRPr="00BC72D9">
              <w:t>CH</w:t>
            </w:r>
            <w:r w:rsidRPr="00BC72D9">
              <w:rPr>
                <w:vertAlign w:val="subscript"/>
              </w:rPr>
              <w:t>4</w:t>
            </w:r>
          </w:p>
        </w:tc>
        <w:tc>
          <w:tcPr>
            <w:tcW w:w="4962" w:type="dxa"/>
            <w:gridSpan w:val="3"/>
            <w:vMerge/>
            <w:tcBorders>
              <w:bottom w:val="single" w:sz="4" w:space="0" w:color="auto"/>
            </w:tcBorders>
            <w:vAlign w:val="center"/>
          </w:tcPr>
          <w:p w14:paraId="7ED89060" w14:textId="77777777" w:rsidR="00223399" w:rsidRPr="00BC72D9"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pPr>
          </w:p>
        </w:tc>
      </w:tr>
      <w:tr w:rsidR="00223399" w:rsidRPr="00BC72D9" w14:paraId="5BD5C8DD" w14:textId="77777777" w:rsidTr="002D592C">
        <w:trPr>
          <w:trHeight w:val="688"/>
        </w:trPr>
        <w:tc>
          <w:tcPr>
            <w:cnfStyle w:val="001000000000" w:firstRow="0" w:lastRow="0" w:firstColumn="1" w:lastColumn="0" w:oddVBand="0" w:evenVBand="0" w:oddHBand="0" w:evenHBand="0" w:firstRowFirstColumn="0" w:firstRowLastColumn="0" w:lastRowFirstColumn="0" w:lastRowLastColumn="0"/>
            <w:tcW w:w="709" w:type="dxa"/>
            <w:vMerge/>
            <w:vAlign w:val="center"/>
          </w:tcPr>
          <w:p w14:paraId="6EDCFA49" w14:textId="77777777" w:rsidR="00223399" w:rsidRPr="00BC72D9" w:rsidRDefault="00223399" w:rsidP="00223399">
            <w:pPr>
              <w:pStyle w:val="SDMPara"/>
              <w:keepNext/>
              <w:numPr>
                <w:ilvl w:val="0"/>
                <w:numId w:val="5"/>
              </w:numPr>
              <w:spacing w:before="0"/>
              <w:jc w:val="center"/>
              <w:rPr>
                <w:sz w:val="20"/>
                <w:szCs w:val="20"/>
              </w:rPr>
            </w:pPr>
          </w:p>
        </w:tc>
        <w:tc>
          <w:tcPr>
            <w:tcW w:w="1701" w:type="dxa"/>
            <w:vMerge/>
            <w:vAlign w:val="center"/>
          </w:tcPr>
          <w:p w14:paraId="2E7AA32E" w14:textId="77777777" w:rsidR="00223399" w:rsidRPr="00BC72D9"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pPr>
          </w:p>
        </w:tc>
        <w:tc>
          <w:tcPr>
            <w:tcW w:w="1417" w:type="dxa"/>
            <w:vAlign w:val="center"/>
          </w:tcPr>
          <w:p w14:paraId="31D2DB7A" w14:textId="77777777" w:rsidR="00223399" w:rsidRPr="00BC72D9"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pPr>
            <w:r w:rsidRPr="00BC72D9">
              <w:t>N</w:t>
            </w:r>
            <w:r w:rsidRPr="00BC72D9">
              <w:rPr>
                <w:vertAlign w:val="subscript"/>
              </w:rPr>
              <w:t>2</w:t>
            </w:r>
            <w:r w:rsidRPr="00BC72D9">
              <w:t>O</w:t>
            </w:r>
          </w:p>
        </w:tc>
        <w:tc>
          <w:tcPr>
            <w:tcW w:w="1134" w:type="dxa"/>
            <w:tcBorders>
              <w:bottom w:val="single" w:sz="4" w:space="0" w:color="auto"/>
            </w:tcBorders>
            <w:vAlign w:val="center"/>
          </w:tcPr>
          <w:p w14:paraId="013AA0E7" w14:textId="77777777" w:rsidR="00223399" w:rsidRPr="00BC72D9" w:rsidRDefault="00223399" w:rsidP="002D592C">
            <w:pPr>
              <w:pStyle w:val="ParaTickBox"/>
              <w:keepNext/>
              <w:spacing w:before="0" w:after="0"/>
              <w:ind w:left="510" w:hanging="510"/>
              <w:cnfStyle w:val="000000000000" w:firstRow="0" w:lastRow="0" w:firstColumn="0" w:lastColumn="0" w:oddVBand="0" w:evenVBand="0" w:oddHBand="0" w:evenHBand="0" w:firstRowFirstColumn="0" w:firstRowLastColumn="0" w:lastRowFirstColumn="0" w:lastRowLastColumn="0"/>
              <w:rPr>
                <w:szCs w:val="20"/>
                <w:lang w:eastAsia="de-DE"/>
              </w:rPr>
            </w:pPr>
            <w:r w:rsidRPr="00BC72D9">
              <w:rPr>
                <w:szCs w:val="20"/>
                <w:lang w:eastAsia="de-DE"/>
              </w:rPr>
              <w:t>Included</w:t>
            </w:r>
          </w:p>
        </w:tc>
        <w:tc>
          <w:tcPr>
            <w:tcW w:w="1418" w:type="dxa"/>
            <w:tcBorders>
              <w:bottom w:val="single" w:sz="4" w:space="0" w:color="auto"/>
            </w:tcBorders>
            <w:vAlign w:val="center"/>
          </w:tcPr>
          <w:p w14:paraId="413B7FA1" w14:textId="77777777" w:rsidR="00223399" w:rsidRPr="00496083" w:rsidRDefault="00223399" w:rsidP="002D592C">
            <w:pPr>
              <w:pStyle w:val="ParaTickBox"/>
              <w:keepNext/>
              <w:spacing w:before="0" w:after="0"/>
              <w:ind w:left="510" w:hanging="510"/>
              <w:cnfStyle w:val="000000000000" w:firstRow="0" w:lastRow="0" w:firstColumn="0" w:lastColumn="0" w:oddVBand="0" w:evenVBand="0" w:oddHBand="0" w:evenHBand="0" w:firstRowFirstColumn="0" w:firstRowLastColumn="0" w:lastRowFirstColumn="0" w:lastRowLastColumn="0"/>
              <w:rPr>
                <w:szCs w:val="20"/>
                <w:lang w:eastAsia="de-DE"/>
              </w:rPr>
            </w:pPr>
            <w:r w:rsidRPr="00496083">
              <w:rPr>
                <w:szCs w:val="20"/>
                <w:lang w:eastAsia="de-DE"/>
              </w:rPr>
              <w:t>Controlled</w:t>
            </w:r>
          </w:p>
        </w:tc>
        <w:tc>
          <w:tcPr>
            <w:tcW w:w="2410" w:type="dxa"/>
            <w:vAlign w:val="center"/>
          </w:tcPr>
          <w:p w14:paraId="229C28CB" w14:textId="77777777" w:rsidR="00223399" w:rsidRPr="00C92D2D"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C92D2D">
              <w:rPr>
                <w:rFonts w:asciiTheme="minorBidi" w:hAnsiTheme="minorBidi" w:cstheme="minorBidi"/>
              </w:rPr>
              <w:t>Included, main emission source</w:t>
            </w:r>
          </w:p>
        </w:tc>
      </w:tr>
      <w:tr w:rsidR="00223399" w:rsidRPr="00BC72D9" w14:paraId="6611D9A2" w14:textId="77777777" w:rsidTr="002D592C">
        <w:trPr>
          <w:trHeight w:val="179"/>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vAlign w:val="center"/>
          </w:tcPr>
          <w:p w14:paraId="3387AD50" w14:textId="77777777" w:rsidR="00223399" w:rsidRPr="00EE5820" w:rsidRDefault="00223399" w:rsidP="002D592C">
            <w:pPr>
              <w:pStyle w:val="SDMTableBoxParaNotNumbered"/>
              <w:keepNext/>
              <w:ind w:left="113" w:right="113"/>
              <w:jc w:val="center"/>
            </w:pPr>
            <w:r w:rsidRPr="00EE5820">
              <w:t>ACTIVITY</w:t>
            </w:r>
          </w:p>
        </w:tc>
        <w:tc>
          <w:tcPr>
            <w:tcW w:w="1701" w:type="dxa"/>
            <w:vMerge w:val="restart"/>
            <w:vAlign w:val="center"/>
          </w:tcPr>
          <w:p w14:paraId="7710A688" w14:textId="77777777" w:rsidR="00223399" w:rsidRPr="00EE5820"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pPr>
            <w:r w:rsidRPr="00EE5820">
              <w:rPr>
                <w:rFonts w:asciiTheme="minorBidi" w:hAnsiTheme="minorBidi" w:cstheme="minorBidi"/>
              </w:rPr>
              <w:t>NH</w:t>
            </w:r>
            <w:r w:rsidRPr="00EE5820">
              <w:rPr>
                <w:rFonts w:asciiTheme="minorBidi" w:hAnsiTheme="minorBidi" w:cstheme="minorBidi"/>
                <w:vertAlign w:val="subscript"/>
              </w:rPr>
              <w:t>3</w:t>
            </w:r>
            <w:r w:rsidRPr="00EE5820">
              <w:rPr>
                <w:rFonts w:asciiTheme="minorBidi" w:hAnsiTheme="minorBidi" w:cstheme="minorBidi"/>
              </w:rPr>
              <w:t xml:space="preserve"> oxidation at the primary catalyst gauze</w:t>
            </w:r>
          </w:p>
        </w:tc>
        <w:tc>
          <w:tcPr>
            <w:tcW w:w="1417" w:type="dxa"/>
            <w:vAlign w:val="center"/>
          </w:tcPr>
          <w:p w14:paraId="54D1B2C1" w14:textId="77777777" w:rsidR="00223399" w:rsidRPr="00D85405"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pPr>
            <w:r w:rsidRPr="00D85405">
              <w:t>CO</w:t>
            </w:r>
            <w:r w:rsidRPr="00D85405">
              <w:rPr>
                <w:vertAlign w:val="subscript"/>
              </w:rPr>
              <w:t>2</w:t>
            </w:r>
          </w:p>
        </w:tc>
        <w:tc>
          <w:tcPr>
            <w:tcW w:w="4962" w:type="dxa"/>
            <w:gridSpan w:val="3"/>
            <w:vMerge w:val="restart"/>
            <w:tcBorders>
              <w:top w:val="single" w:sz="4" w:space="0" w:color="auto"/>
            </w:tcBorders>
            <w:vAlign w:val="center"/>
          </w:tcPr>
          <w:p w14:paraId="0BC37FFE" w14:textId="77777777" w:rsidR="00223399" w:rsidRPr="00D85405" w:rsidRDefault="00223399" w:rsidP="002D592C">
            <w:pPr>
              <w:pStyle w:val="SDMTableBoxParaNotNumbered"/>
              <w:keepNext/>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DBC958C">
              <w:rPr>
                <w:rFonts w:asciiTheme="minorBidi" w:hAnsiTheme="minorBidi" w:cstheme="minorBidi"/>
              </w:rPr>
              <w:t>Not o</w:t>
            </w:r>
            <w:r>
              <w:rPr>
                <w:rFonts w:asciiTheme="minorBidi" w:hAnsiTheme="minorBidi" w:cstheme="minorBidi"/>
              </w:rPr>
              <w:t>c</w:t>
            </w:r>
            <w:r w:rsidRPr="0DBC958C">
              <w:rPr>
                <w:rFonts w:asciiTheme="minorBidi" w:hAnsiTheme="minorBidi" w:cstheme="minorBidi"/>
              </w:rPr>
              <w:t>curring</w:t>
            </w:r>
          </w:p>
        </w:tc>
      </w:tr>
      <w:tr w:rsidR="00223399" w:rsidRPr="00BC72D9" w14:paraId="19FBD821" w14:textId="77777777" w:rsidTr="002D592C">
        <w:trPr>
          <w:trHeight w:val="266"/>
        </w:trPr>
        <w:tc>
          <w:tcPr>
            <w:cnfStyle w:val="001000000000" w:firstRow="0" w:lastRow="0" w:firstColumn="1" w:lastColumn="0" w:oddVBand="0" w:evenVBand="0" w:oddHBand="0" w:evenHBand="0" w:firstRowFirstColumn="0" w:firstRowLastColumn="0" w:lastRowFirstColumn="0" w:lastRowLastColumn="0"/>
            <w:tcW w:w="709" w:type="dxa"/>
            <w:vMerge/>
            <w:vAlign w:val="center"/>
          </w:tcPr>
          <w:p w14:paraId="55D71C0E" w14:textId="77777777" w:rsidR="00223399" w:rsidRPr="00EE5820" w:rsidRDefault="00223399">
            <w:pPr>
              <w:pStyle w:val="SDMPara"/>
              <w:keepNext/>
              <w:numPr>
                <w:ilvl w:val="0"/>
                <w:numId w:val="17"/>
              </w:numPr>
              <w:tabs>
                <w:tab w:val="clear" w:pos="0"/>
                <w:tab w:val="num" w:pos="709"/>
              </w:tabs>
              <w:spacing w:before="0"/>
              <w:ind w:left="113" w:right="113" w:hanging="709"/>
              <w:jc w:val="center"/>
              <w:rPr>
                <w:sz w:val="20"/>
                <w:szCs w:val="20"/>
              </w:rPr>
            </w:pPr>
          </w:p>
        </w:tc>
        <w:tc>
          <w:tcPr>
            <w:tcW w:w="1701" w:type="dxa"/>
            <w:vMerge/>
            <w:vAlign w:val="center"/>
          </w:tcPr>
          <w:p w14:paraId="385C16C2" w14:textId="77777777" w:rsidR="00223399" w:rsidRPr="00EE5820" w:rsidRDefault="00223399" w:rsidP="00223399">
            <w:pPr>
              <w:pStyle w:val="SDMPara"/>
              <w:keepNext/>
              <w:numPr>
                <w:ilvl w:val="0"/>
                <w:numId w:val="5"/>
              </w:numPr>
              <w:spacing w:before="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vAlign w:val="center"/>
          </w:tcPr>
          <w:p w14:paraId="3FE1E9DE" w14:textId="77777777" w:rsidR="00223399" w:rsidRPr="00D85405"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pPr>
            <w:r w:rsidRPr="00D85405">
              <w:t>CH</w:t>
            </w:r>
            <w:r w:rsidRPr="00D85405">
              <w:rPr>
                <w:vertAlign w:val="subscript"/>
              </w:rPr>
              <w:t>4</w:t>
            </w:r>
          </w:p>
        </w:tc>
        <w:tc>
          <w:tcPr>
            <w:tcW w:w="4962" w:type="dxa"/>
            <w:gridSpan w:val="3"/>
            <w:vMerge/>
            <w:vAlign w:val="center"/>
          </w:tcPr>
          <w:p w14:paraId="58D5B7DF" w14:textId="77777777" w:rsidR="00223399" w:rsidRPr="00D85405"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
        </w:tc>
      </w:tr>
      <w:tr w:rsidR="00223399" w:rsidRPr="00BC72D9" w14:paraId="0942E2BF" w14:textId="77777777" w:rsidTr="002D592C">
        <w:trPr>
          <w:trHeight w:val="536"/>
        </w:trPr>
        <w:tc>
          <w:tcPr>
            <w:cnfStyle w:val="001000000000" w:firstRow="0" w:lastRow="0" w:firstColumn="1" w:lastColumn="0" w:oddVBand="0" w:evenVBand="0" w:oddHBand="0" w:evenHBand="0" w:firstRowFirstColumn="0" w:firstRowLastColumn="0" w:lastRowFirstColumn="0" w:lastRowLastColumn="0"/>
            <w:tcW w:w="709" w:type="dxa"/>
            <w:vMerge/>
            <w:vAlign w:val="center"/>
          </w:tcPr>
          <w:p w14:paraId="6D9F35F7" w14:textId="77777777" w:rsidR="00223399" w:rsidRPr="00EE5820" w:rsidRDefault="00223399">
            <w:pPr>
              <w:pStyle w:val="SDMPara"/>
              <w:keepNext/>
              <w:numPr>
                <w:ilvl w:val="0"/>
                <w:numId w:val="17"/>
              </w:numPr>
              <w:tabs>
                <w:tab w:val="clear" w:pos="0"/>
                <w:tab w:val="num" w:pos="709"/>
              </w:tabs>
              <w:spacing w:before="0"/>
              <w:ind w:left="113" w:right="113" w:hanging="709"/>
              <w:jc w:val="center"/>
              <w:rPr>
                <w:sz w:val="20"/>
                <w:szCs w:val="20"/>
              </w:rPr>
            </w:pPr>
          </w:p>
        </w:tc>
        <w:tc>
          <w:tcPr>
            <w:tcW w:w="1701" w:type="dxa"/>
            <w:vMerge/>
            <w:vAlign w:val="center"/>
          </w:tcPr>
          <w:p w14:paraId="0FE6259E" w14:textId="77777777" w:rsidR="00223399" w:rsidRPr="00EE5820" w:rsidRDefault="00223399" w:rsidP="00223399">
            <w:pPr>
              <w:pStyle w:val="SDMPara"/>
              <w:keepNext/>
              <w:numPr>
                <w:ilvl w:val="0"/>
                <w:numId w:val="5"/>
              </w:numPr>
              <w:spacing w:before="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vAlign w:val="center"/>
          </w:tcPr>
          <w:p w14:paraId="0B3DCCA2" w14:textId="77777777" w:rsidR="00223399" w:rsidRPr="00D85405"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pPr>
            <w:r w:rsidRPr="00D85405">
              <w:t>N</w:t>
            </w:r>
            <w:r w:rsidRPr="00D85405">
              <w:rPr>
                <w:vertAlign w:val="subscript"/>
              </w:rPr>
              <w:t>2</w:t>
            </w:r>
            <w:r w:rsidRPr="00D85405">
              <w:t>O</w:t>
            </w:r>
          </w:p>
        </w:tc>
        <w:tc>
          <w:tcPr>
            <w:tcW w:w="1134" w:type="dxa"/>
            <w:tcBorders>
              <w:top w:val="single" w:sz="4" w:space="0" w:color="auto"/>
            </w:tcBorders>
            <w:vAlign w:val="center"/>
          </w:tcPr>
          <w:p w14:paraId="5CE01919" w14:textId="77777777" w:rsidR="00223399" w:rsidRPr="00D85405" w:rsidRDefault="00223399" w:rsidP="002D592C">
            <w:pPr>
              <w:pStyle w:val="ParaTickBox"/>
              <w:keepNext/>
              <w:spacing w:before="0" w:after="0"/>
              <w:ind w:left="510" w:hanging="510"/>
              <w:cnfStyle w:val="000000000000" w:firstRow="0" w:lastRow="0" w:firstColumn="0" w:lastColumn="0" w:oddVBand="0" w:evenVBand="0" w:oddHBand="0" w:evenHBand="0" w:firstRowFirstColumn="0" w:firstRowLastColumn="0" w:lastRowFirstColumn="0" w:lastRowLastColumn="0"/>
              <w:rPr>
                <w:szCs w:val="20"/>
                <w:lang w:eastAsia="de-DE"/>
              </w:rPr>
            </w:pPr>
            <w:r w:rsidRPr="00D85405">
              <w:rPr>
                <w:szCs w:val="20"/>
                <w:lang w:eastAsia="de-DE"/>
              </w:rPr>
              <w:t>Included</w:t>
            </w:r>
          </w:p>
        </w:tc>
        <w:tc>
          <w:tcPr>
            <w:tcW w:w="1418" w:type="dxa"/>
            <w:tcBorders>
              <w:top w:val="single" w:sz="4" w:space="0" w:color="auto"/>
            </w:tcBorders>
            <w:vAlign w:val="center"/>
          </w:tcPr>
          <w:p w14:paraId="1C2FC168" w14:textId="77777777" w:rsidR="00223399" w:rsidRPr="00496083" w:rsidRDefault="00223399" w:rsidP="002D592C">
            <w:pPr>
              <w:pStyle w:val="ParaTickBox"/>
              <w:keepNext/>
              <w:spacing w:before="0" w:after="0"/>
              <w:ind w:left="510" w:hanging="510"/>
              <w:cnfStyle w:val="000000000000" w:firstRow="0" w:lastRow="0" w:firstColumn="0" w:lastColumn="0" w:oddVBand="0" w:evenVBand="0" w:oddHBand="0" w:evenHBand="0" w:firstRowFirstColumn="0" w:firstRowLastColumn="0" w:lastRowFirstColumn="0" w:lastRowLastColumn="0"/>
              <w:rPr>
                <w:szCs w:val="20"/>
                <w:lang w:eastAsia="de-DE"/>
              </w:rPr>
            </w:pPr>
            <w:r w:rsidRPr="00496083">
              <w:rPr>
                <w:szCs w:val="20"/>
                <w:lang w:eastAsia="de-DE"/>
              </w:rPr>
              <w:t>Controlled</w:t>
            </w:r>
          </w:p>
        </w:tc>
        <w:tc>
          <w:tcPr>
            <w:tcW w:w="2410" w:type="dxa"/>
            <w:vAlign w:val="center"/>
          </w:tcPr>
          <w:p w14:paraId="6F1B66C7" w14:textId="77777777" w:rsidR="00223399" w:rsidRPr="00D85405"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pPr>
            <w:r w:rsidRPr="00D85405">
              <w:rPr>
                <w:rFonts w:asciiTheme="minorBidi" w:hAnsiTheme="minorBidi" w:cstheme="minorBidi"/>
              </w:rPr>
              <w:t>Included</w:t>
            </w:r>
            <w:r>
              <w:rPr>
                <w:rFonts w:asciiTheme="minorBidi" w:hAnsiTheme="minorBidi" w:cstheme="minorBidi"/>
              </w:rPr>
              <w:t>;</w:t>
            </w:r>
            <w:r w:rsidRPr="00D85405">
              <w:rPr>
                <w:rFonts w:asciiTheme="minorBidi" w:hAnsiTheme="minorBidi" w:cstheme="minorBidi"/>
              </w:rPr>
              <w:t xml:space="preserve"> main emission source</w:t>
            </w:r>
            <w:r>
              <w:rPr>
                <w:rFonts w:asciiTheme="minorBidi" w:hAnsiTheme="minorBidi" w:cstheme="minorBidi"/>
              </w:rPr>
              <w:t>.</w:t>
            </w:r>
          </w:p>
        </w:tc>
      </w:tr>
      <w:tr w:rsidR="00223399" w:rsidRPr="00BC72D9" w14:paraId="1D1ECCAC" w14:textId="77777777" w:rsidTr="002D592C">
        <w:trPr>
          <w:trHeight w:val="1213"/>
        </w:trPr>
        <w:tc>
          <w:tcPr>
            <w:cnfStyle w:val="001000000000" w:firstRow="0" w:lastRow="0" w:firstColumn="1" w:lastColumn="0" w:oddVBand="0" w:evenVBand="0" w:oddHBand="0" w:evenHBand="0" w:firstRowFirstColumn="0" w:firstRowLastColumn="0" w:lastRowFirstColumn="0" w:lastRowLastColumn="0"/>
            <w:tcW w:w="709" w:type="dxa"/>
            <w:vMerge/>
            <w:vAlign w:val="center"/>
          </w:tcPr>
          <w:p w14:paraId="66017600" w14:textId="77777777" w:rsidR="00223399" w:rsidRPr="00EE5820" w:rsidRDefault="00223399">
            <w:pPr>
              <w:pStyle w:val="SDMPara"/>
              <w:keepNext/>
              <w:numPr>
                <w:ilvl w:val="0"/>
                <w:numId w:val="17"/>
              </w:numPr>
              <w:tabs>
                <w:tab w:val="clear" w:pos="0"/>
                <w:tab w:val="num" w:pos="709"/>
              </w:tabs>
              <w:spacing w:before="0"/>
              <w:ind w:left="113" w:right="113" w:hanging="709"/>
              <w:jc w:val="center"/>
              <w:rPr>
                <w:sz w:val="20"/>
                <w:szCs w:val="20"/>
              </w:rPr>
            </w:pPr>
          </w:p>
        </w:tc>
        <w:tc>
          <w:tcPr>
            <w:tcW w:w="1701" w:type="dxa"/>
            <w:vMerge w:val="restart"/>
            <w:vAlign w:val="center"/>
          </w:tcPr>
          <w:p w14:paraId="6118DC2D" w14:textId="77777777" w:rsidR="00223399" w:rsidRPr="00EE5820"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pPr>
            <w:r w:rsidRPr="00EE5820">
              <w:rPr>
                <w:rFonts w:asciiTheme="minorBidi" w:hAnsiTheme="minorBidi" w:cstheme="minorBidi"/>
              </w:rPr>
              <w:t>Operation of a tertiary N</w:t>
            </w:r>
            <w:r w:rsidRPr="00EE5820">
              <w:rPr>
                <w:rFonts w:asciiTheme="minorBidi" w:hAnsiTheme="minorBidi" w:cstheme="minorBidi"/>
                <w:vertAlign w:val="subscript"/>
              </w:rPr>
              <w:t>2</w:t>
            </w:r>
            <w:r w:rsidRPr="00EE5820">
              <w:rPr>
                <w:rFonts w:asciiTheme="minorBidi" w:hAnsiTheme="minorBidi" w:cstheme="minorBidi"/>
              </w:rPr>
              <w:t>O abatement system</w:t>
            </w:r>
          </w:p>
        </w:tc>
        <w:tc>
          <w:tcPr>
            <w:tcW w:w="1417" w:type="dxa"/>
            <w:vAlign w:val="center"/>
          </w:tcPr>
          <w:p w14:paraId="11C3A60F" w14:textId="77777777" w:rsidR="00223399" w:rsidRPr="00BC72D9"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pPr>
            <w:r w:rsidRPr="00BC72D9">
              <w:t>CO</w:t>
            </w:r>
            <w:r w:rsidRPr="00BC72D9">
              <w:rPr>
                <w:vertAlign w:val="subscript"/>
              </w:rPr>
              <w:t>2</w:t>
            </w:r>
          </w:p>
        </w:tc>
        <w:tc>
          <w:tcPr>
            <w:tcW w:w="1134" w:type="dxa"/>
            <w:vMerge w:val="restart"/>
            <w:vAlign w:val="center"/>
          </w:tcPr>
          <w:p w14:paraId="19C63CA8" w14:textId="77777777" w:rsidR="00223399" w:rsidRPr="00BC72D9" w:rsidRDefault="00223399" w:rsidP="002D592C">
            <w:pPr>
              <w:pStyle w:val="ParaTickBox"/>
              <w:keepNext/>
              <w:spacing w:before="0" w:after="0"/>
              <w:ind w:left="510" w:hanging="510"/>
              <w:cnfStyle w:val="000000000000" w:firstRow="0" w:lastRow="0" w:firstColumn="0" w:lastColumn="0" w:oddVBand="0" w:evenVBand="0" w:oddHBand="0" w:evenHBand="0" w:firstRowFirstColumn="0" w:firstRowLastColumn="0" w:lastRowFirstColumn="0" w:lastRowLastColumn="0"/>
              <w:rPr>
                <w:szCs w:val="20"/>
                <w:lang w:eastAsia="de-DE"/>
              </w:rPr>
            </w:pPr>
            <w:r w:rsidRPr="00BC72D9">
              <w:rPr>
                <w:szCs w:val="20"/>
                <w:lang w:eastAsia="de-DE"/>
              </w:rPr>
              <w:t>Included</w:t>
            </w:r>
          </w:p>
        </w:tc>
        <w:tc>
          <w:tcPr>
            <w:tcW w:w="1418" w:type="dxa"/>
            <w:vMerge w:val="restart"/>
            <w:vAlign w:val="center"/>
          </w:tcPr>
          <w:p w14:paraId="6511BD24" w14:textId="77777777" w:rsidR="00223399" w:rsidRPr="00496083" w:rsidRDefault="00223399" w:rsidP="002D592C">
            <w:pPr>
              <w:pStyle w:val="ParaTickBox"/>
              <w:keepNext/>
              <w:tabs>
                <w:tab w:val="clear" w:pos="510"/>
                <w:tab w:val="left" w:pos="0"/>
              </w:tabs>
              <w:spacing w:before="0" w:after="0"/>
              <w:ind w:left="0" w:firstLine="0"/>
              <w:cnfStyle w:val="000000000000" w:firstRow="0" w:lastRow="0" w:firstColumn="0" w:lastColumn="0" w:oddVBand="0" w:evenVBand="0" w:oddHBand="0" w:evenHBand="0" w:firstRowFirstColumn="0" w:firstRowLastColumn="0" w:lastRowFirstColumn="0" w:lastRowLastColumn="0"/>
              <w:rPr>
                <w:szCs w:val="20"/>
                <w:lang w:eastAsia="de-DE"/>
              </w:rPr>
            </w:pPr>
            <w:r w:rsidRPr="00496083">
              <w:rPr>
                <w:szCs w:val="20"/>
                <w:lang w:eastAsia="de-DE"/>
              </w:rPr>
              <w:t>Controlled</w:t>
            </w:r>
            <w:r>
              <w:rPr>
                <w:szCs w:val="20"/>
                <w:lang w:eastAsia="de-DE"/>
              </w:rPr>
              <w:t xml:space="preserve"> or</w:t>
            </w:r>
            <w:r>
              <w:rPr>
                <w:szCs w:val="20"/>
                <w:lang w:eastAsia="de-DE"/>
              </w:rPr>
              <w:br/>
              <w:t>r</w:t>
            </w:r>
            <w:r w:rsidRPr="00496083">
              <w:rPr>
                <w:szCs w:val="20"/>
                <w:lang w:eastAsia="de-DE"/>
              </w:rPr>
              <w:t>elated to</w:t>
            </w:r>
          </w:p>
        </w:tc>
        <w:tc>
          <w:tcPr>
            <w:tcW w:w="2410" w:type="dxa"/>
            <w:vMerge w:val="restart"/>
            <w:vAlign w:val="center"/>
          </w:tcPr>
          <w:p w14:paraId="7491EC2F" w14:textId="77777777" w:rsidR="00223399" w:rsidRPr="00FE565D"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pPr>
            <w:r>
              <w:rPr>
                <w:rFonts w:asciiTheme="minorBidi" w:hAnsiTheme="minorBidi" w:cstheme="minorBidi"/>
              </w:rPr>
              <w:t xml:space="preserve">Included. </w:t>
            </w:r>
            <w:r w:rsidRPr="00374B8D">
              <w:rPr>
                <w:rFonts w:asciiTheme="minorBidi" w:hAnsiTheme="minorBidi" w:cstheme="minorBidi"/>
              </w:rPr>
              <w:t>t</w:t>
            </w:r>
            <w:r w:rsidRPr="00FE565D">
              <w:rPr>
                <w:rFonts w:asciiTheme="minorBidi" w:hAnsiTheme="minorBidi" w:cstheme="minorBidi"/>
              </w:rPr>
              <w:t>he operation of a tertiary N</w:t>
            </w:r>
            <w:r w:rsidRPr="00FE565D">
              <w:rPr>
                <w:rFonts w:asciiTheme="minorBidi" w:hAnsiTheme="minorBidi" w:cstheme="minorBidi"/>
                <w:vertAlign w:val="subscript"/>
              </w:rPr>
              <w:t>2</w:t>
            </w:r>
            <w:r w:rsidRPr="00FE565D">
              <w:rPr>
                <w:rFonts w:asciiTheme="minorBidi" w:hAnsiTheme="minorBidi" w:cstheme="minorBidi"/>
              </w:rPr>
              <w:t xml:space="preserve">O abatement </w:t>
            </w:r>
            <w:r>
              <w:rPr>
                <w:rFonts w:asciiTheme="minorBidi" w:hAnsiTheme="minorBidi" w:cstheme="minorBidi"/>
              </w:rPr>
              <w:t>may</w:t>
            </w:r>
            <w:r w:rsidRPr="00FE565D">
              <w:rPr>
                <w:rFonts w:asciiTheme="minorBidi" w:hAnsiTheme="minorBidi" w:cstheme="minorBidi"/>
              </w:rPr>
              <w:t xml:space="preserve"> entail</w:t>
            </w:r>
            <w:r>
              <w:rPr>
                <w:rFonts w:asciiTheme="minorBidi" w:hAnsiTheme="minorBidi" w:cstheme="minorBidi"/>
              </w:rPr>
              <w:t xml:space="preserve"> emissions from consumption of electricity, fossil fuels, steam (e.g., for reheating the tail gas), and input materials (e.g., urea or ammonia as reducing agents</w:t>
            </w:r>
            <w:r w:rsidRPr="00FE565D">
              <w:rPr>
                <w:rFonts w:asciiTheme="minorBidi" w:hAnsiTheme="minorBidi" w:cstheme="minorBidi"/>
              </w:rPr>
              <w:t>).</w:t>
            </w:r>
          </w:p>
        </w:tc>
      </w:tr>
      <w:tr w:rsidR="00223399" w:rsidRPr="00BC72D9" w14:paraId="3F081B1F" w14:textId="77777777" w:rsidTr="002D592C">
        <w:trPr>
          <w:trHeight w:val="726"/>
        </w:trPr>
        <w:tc>
          <w:tcPr>
            <w:cnfStyle w:val="001000000000" w:firstRow="0" w:lastRow="0" w:firstColumn="1" w:lastColumn="0" w:oddVBand="0" w:evenVBand="0" w:oddHBand="0" w:evenHBand="0" w:firstRowFirstColumn="0" w:firstRowLastColumn="0" w:lastRowFirstColumn="0" w:lastRowLastColumn="0"/>
            <w:tcW w:w="709" w:type="dxa"/>
            <w:vMerge/>
            <w:vAlign w:val="center"/>
          </w:tcPr>
          <w:p w14:paraId="419EB73A" w14:textId="77777777" w:rsidR="00223399" w:rsidRPr="00BC72D9" w:rsidRDefault="00223399">
            <w:pPr>
              <w:pStyle w:val="SDMPara"/>
              <w:keepNext/>
              <w:numPr>
                <w:ilvl w:val="0"/>
                <w:numId w:val="17"/>
              </w:numPr>
              <w:tabs>
                <w:tab w:val="clear" w:pos="0"/>
                <w:tab w:val="num" w:pos="709"/>
              </w:tabs>
              <w:spacing w:before="0"/>
              <w:ind w:left="113" w:right="113" w:hanging="709"/>
              <w:jc w:val="center"/>
              <w:rPr>
                <w:sz w:val="20"/>
                <w:szCs w:val="20"/>
              </w:rPr>
            </w:pPr>
          </w:p>
        </w:tc>
        <w:tc>
          <w:tcPr>
            <w:tcW w:w="1701" w:type="dxa"/>
            <w:vMerge/>
            <w:vAlign w:val="center"/>
          </w:tcPr>
          <w:p w14:paraId="00E8169F" w14:textId="77777777" w:rsidR="00223399" w:rsidRPr="00BC72D9" w:rsidRDefault="00223399" w:rsidP="00223399">
            <w:pPr>
              <w:pStyle w:val="SDMPara"/>
              <w:keepNext/>
              <w:numPr>
                <w:ilvl w:val="0"/>
                <w:numId w:val="5"/>
              </w:numPr>
              <w:spacing w:before="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vAlign w:val="center"/>
          </w:tcPr>
          <w:p w14:paraId="62B8907A" w14:textId="77777777" w:rsidR="00223399" w:rsidRPr="005D648B"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pPr>
            <w:r w:rsidRPr="005D648B">
              <w:t>CH</w:t>
            </w:r>
            <w:r w:rsidRPr="005D648B">
              <w:rPr>
                <w:vertAlign w:val="subscript"/>
              </w:rPr>
              <w:t>4</w:t>
            </w:r>
          </w:p>
        </w:tc>
        <w:tc>
          <w:tcPr>
            <w:tcW w:w="1134" w:type="dxa"/>
            <w:vMerge/>
            <w:vAlign w:val="center"/>
          </w:tcPr>
          <w:p w14:paraId="5D8B736F" w14:textId="77777777" w:rsidR="00223399" w:rsidRPr="00F51749" w:rsidRDefault="00223399" w:rsidP="002D592C">
            <w:pPr>
              <w:pStyle w:val="ParaTickBox"/>
              <w:keepNext/>
              <w:spacing w:before="0" w:after="0"/>
              <w:ind w:left="510" w:hanging="510"/>
              <w:cnfStyle w:val="000000000000" w:firstRow="0" w:lastRow="0" w:firstColumn="0" w:lastColumn="0" w:oddVBand="0" w:evenVBand="0" w:oddHBand="0" w:evenHBand="0" w:firstRowFirstColumn="0" w:firstRowLastColumn="0" w:lastRowFirstColumn="0" w:lastRowLastColumn="0"/>
              <w:rPr>
                <w:szCs w:val="20"/>
                <w:highlight w:val="cyan"/>
                <w:lang w:eastAsia="de-DE"/>
              </w:rPr>
            </w:pPr>
          </w:p>
        </w:tc>
        <w:tc>
          <w:tcPr>
            <w:tcW w:w="1418" w:type="dxa"/>
            <w:vMerge/>
            <w:vAlign w:val="center"/>
          </w:tcPr>
          <w:p w14:paraId="49D849D5" w14:textId="77777777" w:rsidR="00223399" w:rsidRPr="00496083" w:rsidRDefault="00223399" w:rsidP="002D592C">
            <w:pPr>
              <w:pStyle w:val="ParaTickBox"/>
              <w:keepNext/>
              <w:spacing w:before="0" w:after="0"/>
              <w:ind w:left="510" w:hanging="510"/>
              <w:cnfStyle w:val="000000000000" w:firstRow="0" w:lastRow="0" w:firstColumn="0" w:lastColumn="0" w:oddVBand="0" w:evenVBand="0" w:oddHBand="0" w:evenHBand="0" w:firstRowFirstColumn="0" w:firstRowLastColumn="0" w:lastRowFirstColumn="0" w:lastRowLastColumn="0"/>
              <w:rPr>
                <w:szCs w:val="20"/>
                <w:lang w:eastAsia="de-DE"/>
              </w:rPr>
            </w:pPr>
          </w:p>
        </w:tc>
        <w:tc>
          <w:tcPr>
            <w:tcW w:w="2410" w:type="dxa"/>
            <w:vMerge/>
            <w:vAlign w:val="center"/>
          </w:tcPr>
          <w:p w14:paraId="0995486C" w14:textId="77777777" w:rsidR="00223399" w:rsidRPr="00BC72D9"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pPr>
          </w:p>
        </w:tc>
      </w:tr>
      <w:tr w:rsidR="00223399" w:rsidRPr="00BC72D9" w14:paraId="3850267F" w14:textId="77777777" w:rsidTr="002D592C">
        <w:tc>
          <w:tcPr>
            <w:cnfStyle w:val="001000000000" w:firstRow="0" w:lastRow="0" w:firstColumn="1" w:lastColumn="0" w:oddVBand="0" w:evenVBand="0" w:oddHBand="0" w:evenHBand="0" w:firstRowFirstColumn="0" w:firstRowLastColumn="0" w:lastRowFirstColumn="0" w:lastRowLastColumn="0"/>
            <w:tcW w:w="709" w:type="dxa"/>
            <w:vMerge/>
            <w:vAlign w:val="center"/>
          </w:tcPr>
          <w:p w14:paraId="35053D78" w14:textId="77777777" w:rsidR="00223399" w:rsidRPr="00BC72D9" w:rsidRDefault="00223399">
            <w:pPr>
              <w:pStyle w:val="SDMPara"/>
              <w:keepNext/>
              <w:numPr>
                <w:ilvl w:val="0"/>
                <w:numId w:val="17"/>
              </w:numPr>
              <w:tabs>
                <w:tab w:val="clear" w:pos="0"/>
                <w:tab w:val="num" w:pos="709"/>
              </w:tabs>
              <w:spacing w:before="0"/>
              <w:ind w:left="113" w:right="113" w:hanging="709"/>
              <w:jc w:val="center"/>
              <w:rPr>
                <w:sz w:val="20"/>
                <w:szCs w:val="20"/>
              </w:rPr>
            </w:pPr>
          </w:p>
        </w:tc>
        <w:tc>
          <w:tcPr>
            <w:tcW w:w="1701" w:type="dxa"/>
            <w:vMerge/>
            <w:vAlign w:val="center"/>
          </w:tcPr>
          <w:p w14:paraId="2513E9D4" w14:textId="77777777" w:rsidR="00223399" w:rsidRPr="00BC72D9" w:rsidRDefault="00223399" w:rsidP="00223399">
            <w:pPr>
              <w:pStyle w:val="SDMPara"/>
              <w:keepNext/>
              <w:numPr>
                <w:ilvl w:val="0"/>
                <w:numId w:val="5"/>
              </w:numPr>
              <w:spacing w:before="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vAlign w:val="center"/>
          </w:tcPr>
          <w:p w14:paraId="07FE3D90" w14:textId="77777777" w:rsidR="00223399" w:rsidRPr="00BC72D9"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pPr>
            <w:r w:rsidRPr="00BC72D9">
              <w:t>N</w:t>
            </w:r>
            <w:r w:rsidRPr="00BC72D9">
              <w:rPr>
                <w:vertAlign w:val="subscript"/>
              </w:rPr>
              <w:t>2</w:t>
            </w:r>
            <w:r w:rsidRPr="00BC72D9">
              <w:t>O</w:t>
            </w:r>
          </w:p>
        </w:tc>
        <w:tc>
          <w:tcPr>
            <w:tcW w:w="1134" w:type="dxa"/>
            <w:vMerge/>
            <w:vAlign w:val="center"/>
          </w:tcPr>
          <w:p w14:paraId="3F8C8518" w14:textId="77777777" w:rsidR="00223399" w:rsidRPr="00BC72D9" w:rsidRDefault="00223399" w:rsidP="002D592C">
            <w:pPr>
              <w:pStyle w:val="ParaTickBox"/>
              <w:keepNext/>
              <w:spacing w:before="0" w:after="0"/>
              <w:ind w:left="510" w:hanging="510"/>
              <w:cnfStyle w:val="000000000000" w:firstRow="0" w:lastRow="0" w:firstColumn="0" w:lastColumn="0" w:oddVBand="0" w:evenVBand="0" w:oddHBand="0" w:evenHBand="0" w:firstRowFirstColumn="0" w:firstRowLastColumn="0" w:lastRowFirstColumn="0" w:lastRowLastColumn="0"/>
              <w:rPr>
                <w:szCs w:val="20"/>
                <w:lang w:eastAsia="de-DE"/>
              </w:rPr>
            </w:pPr>
          </w:p>
        </w:tc>
        <w:tc>
          <w:tcPr>
            <w:tcW w:w="1418" w:type="dxa"/>
            <w:vMerge/>
            <w:vAlign w:val="center"/>
          </w:tcPr>
          <w:p w14:paraId="0CDAC403" w14:textId="77777777" w:rsidR="00223399" w:rsidRPr="00496083" w:rsidRDefault="00223399" w:rsidP="002D592C">
            <w:pPr>
              <w:pStyle w:val="ParaTickBox"/>
              <w:keepNext/>
              <w:spacing w:before="0" w:after="0"/>
              <w:ind w:left="510" w:hanging="510"/>
              <w:cnfStyle w:val="000000000000" w:firstRow="0" w:lastRow="0" w:firstColumn="0" w:lastColumn="0" w:oddVBand="0" w:evenVBand="0" w:oddHBand="0" w:evenHBand="0" w:firstRowFirstColumn="0" w:firstRowLastColumn="0" w:lastRowFirstColumn="0" w:lastRowLastColumn="0"/>
              <w:rPr>
                <w:szCs w:val="20"/>
                <w:lang w:eastAsia="de-DE"/>
              </w:rPr>
            </w:pPr>
          </w:p>
        </w:tc>
        <w:tc>
          <w:tcPr>
            <w:tcW w:w="2410" w:type="dxa"/>
            <w:vMerge/>
            <w:vAlign w:val="center"/>
          </w:tcPr>
          <w:p w14:paraId="3F9E55D8" w14:textId="77777777" w:rsidR="00223399" w:rsidRPr="00BC72D9"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pPr>
          </w:p>
        </w:tc>
      </w:tr>
      <w:tr w:rsidR="00223399" w:rsidRPr="00BC72D9" w14:paraId="2385ABED" w14:textId="77777777" w:rsidTr="002D592C">
        <w:trPr>
          <w:trHeight w:val="389"/>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vAlign w:val="center"/>
          </w:tcPr>
          <w:p w14:paraId="75E1A69B" w14:textId="77777777" w:rsidR="00223399" w:rsidRPr="00BC72D9" w:rsidRDefault="00223399" w:rsidP="002D592C">
            <w:pPr>
              <w:pStyle w:val="SDMTableBoxParaNotNumbered"/>
              <w:keepNext/>
              <w:jc w:val="center"/>
            </w:pPr>
            <w:r>
              <w:t>LEAKAGE</w:t>
            </w:r>
          </w:p>
        </w:tc>
        <w:tc>
          <w:tcPr>
            <w:tcW w:w="1701" w:type="dxa"/>
            <w:vMerge w:val="restart"/>
            <w:vAlign w:val="center"/>
          </w:tcPr>
          <w:p w14:paraId="6CC18BA8" w14:textId="77777777" w:rsidR="00223399" w:rsidRPr="009F248C"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pPr>
            <w:r>
              <w:rPr>
                <w:rFonts w:asciiTheme="minorBidi" w:hAnsiTheme="minorBidi" w:cstheme="minorBidi"/>
              </w:rPr>
              <w:t>Production and t</w:t>
            </w:r>
            <w:r w:rsidRPr="00B62214">
              <w:rPr>
                <w:rFonts w:asciiTheme="minorBidi" w:hAnsiTheme="minorBidi" w:cstheme="minorBidi"/>
              </w:rPr>
              <w:t>ransport of equipment and catalysts</w:t>
            </w:r>
          </w:p>
        </w:tc>
        <w:tc>
          <w:tcPr>
            <w:tcW w:w="1417" w:type="dxa"/>
            <w:vAlign w:val="center"/>
          </w:tcPr>
          <w:p w14:paraId="581795E7" w14:textId="77777777" w:rsidR="00223399" w:rsidRPr="00BC72D9"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pPr>
            <w:r w:rsidRPr="00BC72D9">
              <w:t>CO</w:t>
            </w:r>
            <w:r w:rsidRPr="00BC72D9">
              <w:rPr>
                <w:vertAlign w:val="subscript"/>
              </w:rPr>
              <w:t>2</w:t>
            </w:r>
          </w:p>
        </w:tc>
        <w:tc>
          <w:tcPr>
            <w:tcW w:w="1134" w:type="dxa"/>
            <w:vMerge w:val="restart"/>
            <w:vAlign w:val="center"/>
          </w:tcPr>
          <w:p w14:paraId="1BDEB216" w14:textId="77777777" w:rsidR="00223399" w:rsidRPr="00BC72D9" w:rsidRDefault="00223399" w:rsidP="002D592C">
            <w:pPr>
              <w:pStyle w:val="ParaTickBox"/>
              <w:keepNext/>
              <w:spacing w:before="0" w:after="0"/>
              <w:ind w:left="0" w:firstLine="0"/>
              <w:cnfStyle w:val="000000000000" w:firstRow="0" w:lastRow="0" w:firstColumn="0" w:lastColumn="0" w:oddVBand="0" w:evenVBand="0" w:oddHBand="0" w:evenHBand="0" w:firstRowFirstColumn="0" w:firstRowLastColumn="0" w:lastRowFirstColumn="0" w:lastRowLastColumn="0"/>
              <w:rPr>
                <w:szCs w:val="20"/>
                <w:lang w:eastAsia="de-DE"/>
              </w:rPr>
            </w:pPr>
            <w:r>
              <w:rPr>
                <w:szCs w:val="20"/>
              </w:rPr>
              <w:t>I</w:t>
            </w:r>
            <w:r w:rsidRPr="00BC72D9">
              <w:rPr>
                <w:szCs w:val="20"/>
              </w:rPr>
              <w:t>ncluded</w:t>
            </w:r>
          </w:p>
        </w:tc>
        <w:tc>
          <w:tcPr>
            <w:tcW w:w="1418" w:type="dxa"/>
            <w:vMerge w:val="restart"/>
            <w:vAlign w:val="center"/>
          </w:tcPr>
          <w:p w14:paraId="4962B070" w14:textId="77777777" w:rsidR="00223399" w:rsidRPr="00BC72D9" w:rsidRDefault="00223399" w:rsidP="002D592C">
            <w:pPr>
              <w:pStyle w:val="ParaTickBox"/>
              <w:keepNext/>
              <w:spacing w:before="0" w:after="0"/>
              <w:ind w:left="510" w:hanging="510"/>
              <w:cnfStyle w:val="000000000000" w:firstRow="0" w:lastRow="0" w:firstColumn="0" w:lastColumn="0" w:oddVBand="0" w:evenVBand="0" w:oddHBand="0" w:evenHBand="0" w:firstRowFirstColumn="0" w:firstRowLastColumn="0" w:lastRowFirstColumn="0" w:lastRowLastColumn="0"/>
              <w:rPr>
                <w:szCs w:val="20"/>
                <w:lang w:eastAsia="de-DE"/>
              </w:rPr>
            </w:pPr>
            <w:r w:rsidRPr="00496083">
              <w:rPr>
                <w:szCs w:val="20"/>
                <w:lang w:eastAsia="de-DE"/>
              </w:rPr>
              <w:t>Related to</w:t>
            </w:r>
          </w:p>
        </w:tc>
        <w:tc>
          <w:tcPr>
            <w:tcW w:w="2410" w:type="dxa"/>
            <w:vMerge w:val="restart"/>
            <w:vAlign w:val="center"/>
          </w:tcPr>
          <w:p w14:paraId="6A17863C" w14:textId="77777777" w:rsidR="00223399" w:rsidRPr="00D37488"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C92D2D">
              <w:rPr>
                <w:rFonts w:asciiTheme="minorBidi" w:hAnsiTheme="minorBidi" w:cstheme="minorBidi"/>
              </w:rPr>
              <w:t>Included</w:t>
            </w:r>
            <w:r>
              <w:rPr>
                <w:rFonts w:asciiTheme="minorBidi" w:hAnsiTheme="minorBidi" w:cstheme="minorBidi"/>
              </w:rPr>
              <w:t>;</w:t>
            </w:r>
            <w:r w:rsidRPr="00C92D2D">
              <w:rPr>
                <w:rFonts w:asciiTheme="minorBidi" w:hAnsiTheme="minorBidi" w:cstheme="minorBidi"/>
              </w:rPr>
              <w:t xml:space="preserve"> </w:t>
            </w:r>
            <w:r>
              <w:rPr>
                <w:rFonts w:asciiTheme="minorBidi" w:hAnsiTheme="minorBidi" w:cstheme="minorBidi"/>
              </w:rPr>
              <w:t>minor</w:t>
            </w:r>
            <w:r w:rsidRPr="00C92D2D">
              <w:rPr>
                <w:rFonts w:asciiTheme="minorBidi" w:hAnsiTheme="minorBidi" w:cstheme="minorBidi"/>
              </w:rPr>
              <w:t xml:space="preserve"> emission source</w:t>
            </w:r>
            <w:r>
              <w:rPr>
                <w:rFonts w:asciiTheme="minorBidi" w:hAnsiTheme="minorBidi" w:cstheme="minorBidi"/>
              </w:rPr>
              <w:t>.</w:t>
            </w:r>
          </w:p>
        </w:tc>
      </w:tr>
      <w:tr w:rsidR="00223399" w:rsidRPr="00BC72D9" w14:paraId="38EB9C7C" w14:textId="77777777" w:rsidTr="002D592C">
        <w:trPr>
          <w:trHeight w:val="364"/>
        </w:trPr>
        <w:tc>
          <w:tcPr>
            <w:cnfStyle w:val="001000000000" w:firstRow="0" w:lastRow="0" w:firstColumn="1" w:lastColumn="0" w:oddVBand="0" w:evenVBand="0" w:oddHBand="0" w:evenHBand="0" w:firstRowFirstColumn="0" w:firstRowLastColumn="0" w:lastRowFirstColumn="0" w:lastRowLastColumn="0"/>
            <w:tcW w:w="709" w:type="dxa"/>
            <w:vMerge/>
          </w:tcPr>
          <w:p w14:paraId="5A216DCD" w14:textId="77777777" w:rsidR="00223399" w:rsidRPr="00BC72D9" w:rsidRDefault="00223399" w:rsidP="00223399">
            <w:pPr>
              <w:pStyle w:val="SDMPara"/>
              <w:keepNext/>
              <w:numPr>
                <w:ilvl w:val="0"/>
                <w:numId w:val="5"/>
              </w:numPr>
              <w:rPr>
                <w:sz w:val="20"/>
                <w:szCs w:val="20"/>
              </w:rPr>
            </w:pPr>
          </w:p>
        </w:tc>
        <w:tc>
          <w:tcPr>
            <w:tcW w:w="1701" w:type="dxa"/>
            <w:vMerge/>
          </w:tcPr>
          <w:p w14:paraId="4F7E2EFC" w14:textId="77777777" w:rsidR="00223399" w:rsidRPr="00BC72D9" w:rsidRDefault="00223399" w:rsidP="00223399">
            <w:pPr>
              <w:pStyle w:val="SDMPara"/>
              <w:keepNext/>
              <w:numPr>
                <w:ilvl w:val="0"/>
                <w:numId w:val="5"/>
              </w:numPr>
              <w:spacing w:before="0"/>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vAlign w:val="center"/>
          </w:tcPr>
          <w:p w14:paraId="36DD4766" w14:textId="77777777" w:rsidR="00223399" w:rsidRPr="00BC72D9"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pPr>
            <w:r w:rsidRPr="00BC72D9">
              <w:t>CH</w:t>
            </w:r>
            <w:r w:rsidRPr="00BC72D9">
              <w:rPr>
                <w:vertAlign w:val="subscript"/>
              </w:rPr>
              <w:t>4</w:t>
            </w:r>
          </w:p>
        </w:tc>
        <w:tc>
          <w:tcPr>
            <w:tcW w:w="1134" w:type="dxa"/>
            <w:vMerge/>
          </w:tcPr>
          <w:p w14:paraId="6208E354" w14:textId="77777777" w:rsidR="00223399" w:rsidRPr="00BC72D9" w:rsidRDefault="00223399" w:rsidP="002D592C">
            <w:pPr>
              <w:pStyle w:val="ParaTickBox"/>
              <w:keepNext/>
              <w:spacing w:before="0" w:after="0"/>
              <w:ind w:left="510" w:hanging="510"/>
              <w:cnfStyle w:val="000000000000" w:firstRow="0" w:lastRow="0" w:firstColumn="0" w:lastColumn="0" w:oddVBand="0" w:evenVBand="0" w:oddHBand="0" w:evenHBand="0" w:firstRowFirstColumn="0" w:firstRowLastColumn="0" w:lastRowFirstColumn="0" w:lastRowLastColumn="0"/>
              <w:rPr>
                <w:szCs w:val="20"/>
                <w:lang w:eastAsia="de-DE"/>
              </w:rPr>
            </w:pPr>
          </w:p>
        </w:tc>
        <w:tc>
          <w:tcPr>
            <w:tcW w:w="1418" w:type="dxa"/>
            <w:vMerge/>
          </w:tcPr>
          <w:p w14:paraId="0A05EE1A" w14:textId="77777777" w:rsidR="00223399" w:rsidRPr="00BC72D9" w:rsidRDefault="00223399" w:rsidP="002D592C">
            <w:pPr>
              <w:pStyle w:val="ParaTickBox"/>
              <w:keepNext/>
              <w:spacing w:before="0" w:after="0"/>
              <w:ind w:left="510" w:hanging="510"/>
              <w:cnfStyle w:val="000000000000" w:firstRow="0" w:lastRow="0" w:firstColumn="0" w:lastColumn="0" w:oddVBand="0" w:evenVBand="0" w:oddHBand="0" w:evenHBand="0" w:firstRowFirstColumn="0" w:firstRowLastColumn="0" w:lastRowFirstColumn="0" w:lastRowLastColumn="0"/>
              <w:rPr>
                <w:szCs w:val="20"/>
                <w:lang w:eastAsia="de-DE"/>
              </w:rPr>
            </w:pPr>
          </w:p>
        </w:tc>
        <w:tc>
          <w:tcPr>
            <w:tcW w:w="2410" w:type="dxa"/>
            <w:vMerge/>
            <w:vAlign w:val="center"/>
          </w:tcPr>
          <w:p w14:paraId="208C1418" w14:textId="77777777" w:rsidR="00223399" w:rsidRPr="00BC72D9"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pPr>
          </w:p>
        </w:tc>
      </w:tr>
      <w:tr w:rsidR="00223399" w:rsidRPr="00BC72D9" w14:paraId="67D2F6A3" w14:textId="77777777" w:rsidTr="002D592C">
        <w:trPr>
          <w:trHeight w:val="344"/>
        </w:trPr>
        <w:tc>
          <w:tcPr>
            <w:cnfStyle w:val="001000000000" w:firstRow="0" w:lastRow="0" w:firstColumn="1" w:lastColumn="0" w:oddVBand="0" w:evenVBand="0" w:oddHBand="0" w:evenHBand="0" w:firstRowFirstColumn="0" w:firstRowLastColumn="0" w:lastRowFirstColumn="0" w:lastRowLastColumn="0"/>
            <w:tcW w:w="709" w:type="dxa"/>
            <w:vMerge/>
          </w:tcPr>
          <w:p w14:paraId="41DF0AA0" w14:textId="77777777" w:rsidR="00223399" w:rsidRPr="00BC72D9" w:rsidRDefault="00223399" w:rsidP="00223399">
            <w:pPr>
              <w:pStyle w:val="SDMPara"/>
              <w:keepNext/>
              <w:numPr>
                <w:ilvl w:val="0"/>
                <w:numId w:val="5"/>
              </w:numPr>
              <w:rPr>
                <w:sz w:val="20"/>
                <w:szCs w:val="20"/>
              </w:rPr>
            </w:pPr>
          </w:p>
        </w:tc>
        <w:tc>
          <w:tcPr>
            <w:tcW w:w="1701" w:type="dxa"/>
            <w:vMerge/>
          </w:tcPr>
          <w:p w14:paraId="24A78434" w14:textId="77777777" w:rsidR="00223399" w:rsidRPr="00BC72D9" w:rsidRDefault="00223399" w:rsidP="00223399">
            <w:pPr>
              <w:pStyle w:val="SDMPara"/>
              <w:keepNext/>
              <w:numPr>
                <w:ilvl w:val="0"/>
                <w:numId w:val="5"/>
              </w:numPr>
              <w:spacing w:before="0"/>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vAlign w:val="center"/>
          </w:tcPr>
          <w:p w14:paraId="49877DD5" w14:textId="77777777" w:rsidR="00223399" w:rsidRPr="00BC72D9"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pPr>
            <w:r w:rsidRPr="00BC72D9">
              <w:t>N</w:t>
            </w:r>
            <w:r w:rsidRPr="00BC72D9">
              <w:rPr>
                <w:vertAlign w:val="subscript"/>
              </w:rPr>
              <w:t>2</w:t>
            </w:r>
            <w:r w:rsidRPr="00BC72D9">
              <w:t>O</w:t>
            </w:r>
          </w:p>
        </w:tc>
        <w:tc>
          <w:tcPr>
            <w:tcW w:w="1134" w:type="dxa"/>
            <w:vMerge/>
          </w:tcPr>
          <w:p w14:paraId="6DF31E08" w14:textId="77777777" w:rsidR="00223399" w:rsidRPr="00BC72D9" w:rsidRDefault="00223399" w:rsidP="002D592C">
            <w:pPr>
              <w:pStyle w:val="ParaTickBox"/>
              <w:keepNext/>
              <w:spacing w:before="0" w:after="0"/>
              <w:ind w:left="510" w:hanging="510"/>
              <w:cnfStyle w:val="000000000000" w:firstRow="0" w:lastRow="0" w:firstColumn="0" w:lastColumn="0" w:oddVBand="0" w:evenVBand="0" w:oddHBand="0" w:evenHBand="0" w:firstRowFirstColumn="0" w:firstRowLastColumn="0" w:lastRowFirstColumn="0" w:lastRowLastColumn="0"/>
              <w:rPr>
                <w:szCs w:val="20"/>
                <w:lang w:eastAsia="de-DE"/>
              </w:rPr>
            </w:pPr>
          </w:p>
        </w:tc>
        <w:tc>
          <w:tcPr>
            <w:tcW w:w="1418" w:type="dxa"/>
            <w:vMerge/>
          </w:tcPr>
          <w:p w14:paraId="22D407F4" w14:textId="77777777" w:rsidR="00223399" w:rsidRPr="00BC72D9" w:rsidRDefault="00223399" w:rsidP="002D592C">
            <w:pPr>
              <w:pStyle w:val="ParaTickBox"/>
              <w:keepNext/>
              <w:spacing w:before="0" w:after="0"/>
              <w:ind w:left="510" w:hanging="510"/>
              <w:cnfStyle w:val="000000000000" w:firstRow="0" w:lastRow="0" w:firstColumn="0" w:lastColumn="0" w:oddVBand="0" w:evenVBand="0" w:oddHBand="0" w:evenHBand="0" w:firstRowFirstColumn="0" w:firstRowLastColumn="0" w:lastRowFirstColumn="0" w:lastRowLastColumn="0"/>
              <w:rPr>
                <w:szCs w:val="20"/>
                <w:lang w:eastAsia="de-DE"/>
              </w:rPr>
            </w:pPr>
          </w:p>
        </w:tc>
        <w:tc>
          <w:tcPr>
            <w:tcW w:w="2410" w:type="dxa"/>
            <w:vMerge/>
            <w:vAlign w:val="center"/>
          </w:tcPr>
          <w:p w14:paraId="3B41D69C" w14:textId="77777777" w:rsidR="00223399" w:rsidRPr="00BC72D9" w:rsidRDefault="00223399" w:rsidP="002D592C">
            <w:pPr>
              <w:pStyle w:val="SDMTableBoxParaNotNumbered"/>
              <w:keepNext/>
              <w:cnfStyle w:val="000000000000" w:firstRow="0" w:lastRow="0" w:firstColumn="0" w:lastColumn="0" w:oddVBand="0" w:evenVBand="0" w:oddHBand="0" w:evenHBand="0" w:firstRowFirstColumn="0" w:firstRowLastColumn="0" w:lastRowFirstColumn="0" w:lastRowLastColumn="0"/>
            </w:pPr>
          </w:p>
        </w:tc>
      </w:tr>
    </w:tbl>
    <w:p w14:paraId="234CAE7F" w14:textId="77777777" w:rsidR="00223399" w:rsidRDefault="00223399">
      <w:pPr>
        <w:pStyle w:val="SDMPara"/>
        <w:numPr>
          <w:ilvl w:val="0"/>
          <w:numId w:val="20"/>
        </w:numPr>
      </w:pPr>
      <w:bookmarkStart w:id="252" w:name="_Toc218693823"/>
      <w:r>
        <w:t>Activity participants shall include in the PDD the location of the Article 6.4 activity in the form of keyhole markup language (KML) files or similar formats, represented as one or more polygon(s), by specifying the coordinates of the geographic boundary using a known coordinate system or any other established method.</w:t>
      </w:r>
    </w:p>
    <w:p w14:paraId="4FCF0B76" w14:textId="77777777" w:rsidR="00223399" w:rsidRDefault="00223399">
      <w:pPr>
        <w:pStyle w:val="SDMHead1"/>
        <w:numPr>
          <w:ilvl w:val="0"/>
          <w:numId w:val="30"/>
        </w:numPr>
      </w:pPr>
      <w:bookmarkStart w:id="253" w:name="_Toc224322856"/>
      <w:bookmarkStart w:id="254" w:name="_Ref224580136"/>
      <w:bookmarkStart w:id="255" w:name="_Toc224624189"/>
      <w:bookmarkStart w:id="256" w:name="_Toc224634554"/>
      <w:bookmarkStart w:id="257" w:name="_Toc224635672"/>
      <w:bookmarkStart w:id="258" w:name="_Toc224643514"/>
      <w:bookmarkStart w:id="259" w:name="_Toc224655142"/>
      <w:bookmarkStart w:id="260" w:name="_Toc224665549"/>
      <w:bookmarkStart w:id="261" w:name="_Toc224665963"/>
      <w:bookmarkStart w:id="262" w:name="_Toc224666309"/>
      <w:bookmarkStart w:id="263" w:name="_Toc227320916"/>
      <w:bookmarkStart w:id="264" w:name="_Toc227774902"/>
      <w:bookmarkStart w:id="265" w:name="_Toc227778148"/>
      <w:bookmarkStart w:id="266" w:name="_Toc227778181"/>
      <w:bookmarkStart w:id="267" w:name="_Toc227779874"/>
      <w:bookmarkStart w:id="268" w:name="_Toc230341465"/>
      <w:bookmarkStart w:id="269" w:name="_Toc230341523"/>
      <w:bookmarkStart w:id="270" w:name="_Toc230347188"/>
      <w:r>
        <w:t>Demonstration of additionality</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54F79917" w14:textId="77777777" w:rsidR="00223399" w:rsidRDefault="00223399" w:rsidP="00CB4EF8">
      <w:pPr>
        <w:pStyle w:val="SDMPara"/>
        <w:keepNext/>
        <w:numPr>
          <w:ilvl w:val="0"/>
          <w:numId w:val="20"/>
        </w:numPr>
        <w:rPr>
          <w:szCs w:val="20"/>
        </w:rPr>
      </w:pPr>
      <w:bookmarkStart w:id="271" w:name="_Toc218693824"/>
      <w:r w:rsidRPr="004E1C04">
        <w:rPr>
          <w:szCs w:val="20"/>
        </w:rPr>
        <w:t>To demonstrate additionality, activity participants shall apply</w:t>
      </w:r>
      <w:r>
        <w:rPr>
          <w:szCs w:val="20"/>
        </w:rPr>
        <w:t>:</w:t>
      </w:r>
    </w:p>
    <w:p w14:paraId="39B8DE6C" w14:textId="0DDAF528" w:rsidR="00223399" w:rsidRPr="006E5FAA" w:rsidRDefault="00223399">
      <w:pPr>
        <w:pStyle w:val="SDMSubPara1"/>
        <w:numPr>
          <w:ilvl w:val="1"/>
          <w:numId w:val="20"/>
        </w:numPr>
        <w:rPr>
          <w:bCs/>
        </w:rPr>
      </w:pPr>
      <w:bookmarkStart w:id="272" w:name="_Ref227336586"/>
      <w:r w:rsidRPr="006E5FAA">
        <w:rPr>
          <w:bCs/>
        </w:rPr>
        <w:t>A regulatory analysis (section</w:t>
      </w:r>
      <w:r>
        <w:rPr>
          <w:bCs/>
        </w:rPr>
        <w:t> </w:t>
      </w:r>
      <w:r w:rsidRPr="006E5FAA">
        <w:rPr>
          <w:bCs/>
        </w:rPr>
        <w:fldChar w:fldCharType="begin"/>
      </w:r>
      <w:r w:rsidRPr="006E5FAA">
        <w:rPr>
          <w:bCs/>
        </w:rPr>
        <w:instrText xml:space="preserve"> REF _Ref223962126 \r \h  \* MERGEFORMAT </w:instrText>
      </w:r>
      <w:r w:rsidRPr="006E5FAA">
        <w:rPr>
          <w:bCs/>
        </w:rPr>
      </w:r>
      <w:r w:rsidRPr="006E5FAA">
        <w:rPr>
          <w:bCs/>
        </w:rPr>
        <w:fldChar w:fldCharType="separate"/>
      </w:r>
      <w:r w:rsidR="00975772">
        <w:rPr>
          <w:bCs/>
          <w:cs/>
        </w:rPr>
        <w:t>‎</w:t>
      </w:r>
      <w:r w:rsidR="00975772">
        <w:rPr>
          <w:bCs/>
        </w:rPr>
        <w:t>6.1</w:t>
      </w:r>
      <w:r w:rsidRPr="006E5FAA">
        <w:rPr>
          <w:bCs/>
        </w:rPr>
        <w:fldChar w:fldCharType="end"/>
      </w:r>
      <w:r w:rsidRPr="006E5FAA">
        <w:rPr>
          <w:bCs/>
        </w:rPr>
        <w:t>); and</w:t>
      </w:r>
      <w:bookmarkEnd w:id="272"/>
    </w:p>
    <w:p w14:paraId="0439B1A0" w14:textId="0BEC4FEF" w:rsidR="00223399" w:rsidRPr="006E5FAA" w:rsidRDefault="00223399">
      <w:pPr>
        <w:pStyle w:val="SDMSubPara1"/>
        <w:numPr>
          <w:ilvl w:val="1"/>
          <w:numId w:val="20"/>
        </w:numPr>
        <w:rPr>
          <w:bCs/>
        </w:rPr>
      </w:pPr>
      <w:r w:rsidRPr="006E5FAA">
        <w:rPr>
          <w:bCs/>
        </w:rPr>
        <w:t>A common practice analysis (section</w:t>
      </w:r>
      <w:r>
        <w:rPr>
          <w:bCs/>
        </w:rPr>
        <w:t> </w:t>
      </w:r>
      <w:r w:rsidRPr="006E5FAA">
        <w:rPr>
          <w:bCs/>
        </w:rPr>
        <w:fldChar w:fldCharType="begin"/>
      </w:r>
      <w:r w:rsidRPr="006E5FAA">
        <w:rPr>
          <w:bCs/>
        </w:rPr>
        <w:instrText xml:space="preserve"> REF _Ref223962142 \r \h  \* MERGEFORMAT </w:instrText>
      </w:r>
      <w:r w:rsidRPr="006E5FAA">
        <w:rPr>
          <w:bCs/>
        </w:rPr>
      </w:r>
      <w:r w:rsidRPr="006E5FAA">
        <w:rPr>
          <w:bCs/>
        </w:rPr>
        <w:fldChar w:fldCharType="separate"/>
      </w:r>
      <w:r w:rsidR="00975772">
        <w:rPr>
          <w:bCs/>
          <w:cs/>
        </w:rPr>
        <w:t>‎</w:t>
      </w:r>
      <w:r w:rsidR="00975772">
        <w:rPr>
          <w:bCs/>
        </w:rPr>
        <w:t>6.2</w:t>
      </w:r>
      <w:r w:rsidRPr="006E5FAA">
        <w:rPr>
          <w:bCs/>
        </w:rPr>
        <w:fldChar w:fldCharType="end"/>
      </w:r>
      <w:r w:rsidRPr="006E5FAA">
        <w:rPr>
          <w:bCs/>
        </w:rPr>
        <w:t>).</w:t>
      </w:r>
    </w:p>
    <w:p w14:paraId="345FF92E" w14:textId="77777777" w:rsidR="00223399" w:rsidRPr="00EE5820" w:rsidRDefault="00223399">
      <w:pPr>
        <w:pStyle w:val="SDMPara"/>
        <w:numPr>
          <w:ilvl w:val="0"/>
          <w:numId w:val="20"/>
        </w:numPr>
      </w:pPr>
      <w:r w:rsidRPr="007A31F8">
        <w:t xml:space="preserve">The proposed </w:t>
      </w:r>
      <w:r>
        <w:t>Article 6.4</w:t>
      </w:r>
      <w:r w:rsidRPr="007A31F8">
        <w:t xml:space="preserve"> activity shall only be considered additional if </w:t>
      </w:r>
      <w:r>
        <w:t>the two</w:t>
      </w:r>
      <w:r w:rsidRPr="007A31F8">
        <w:t xml:space="preserve"> analyses are concluded positively</w:t>
      </w:r>
      <w:r w:rsidRPr="00EE5820">
        <w:t xml:space="preserve">. </w:t>
      </w:r>
      <w:r w:rsidRPr="00EE5820">
        <w:rPr>
          <w:iCs/>
        </w:rPr>
        <w:t>T</w:t>
      </w:r>
      <w:r w:rsidRPr="00EE5820">
        <w:t>he investment analysis and the analysis of lock-in risk are conducted at the level of the methodology and are concluded positively for all applicable Article 6.4 activities under this methodology (see Appendix).</w:t>
      </w:r>
    </w:p>
    <w:p w14:paraId="60E71A13" w14:textId="77777777" w:rsidR="00223399" w:rsidRDefault="00223399">
      <w:pPr>
        <w:pStyle w:val="SDMHead2"/>
        <w:numPr>
          <w:ilvl w:val="1"/>
          <w:numId w:val="30"/>
        </w:numPr>
      </w:pPr>
      <w:bookmarkStart w:id="273" w:name="_Ref223962126"/>
      <w:bookmarkStart w:id="274" w:name="_Toc224322857"/>
      <w:bookmarkStart w:id="275" w:name="_Toc224624190"/>
      <w:bookmarkStart w:id="276" w:name="_Toc224634555"/>
      <w:bookmarkStart w:id="277" w:name="_Toc224635673"/>
      <w:bookmarkStart w:id="278" w:name="_Toc224643515"/>
      <w:bookmarkStart w:id="279" w:name="_Toc224655143"/>
      <w:bookmarkStart w:id="280" w:name="_Toc224665550"/>
      <w:bookmarkStart w:id="281" w:name="_Toc224665964"/>
      <w:bookmarkStart w:id="282" w:name="_Toc224666310"/>
      <w:bookmarkStart w:id="283" w:name="_Toc227320917"/>
      <w:bookmarkStart w:id="284" w:name="_Toc227774903"/>
      <w:bookmarkStart w:id="285" w:name="_Toc227778149"/>
      <w:bookmarkStart w:id="286" w:name="_Toc227778182"/>
      <w:bookmarkStart w:id="287" w:name="_Toc227779875"/>
      <w:bookmarkStart w:id="288" w:name="_Toc230341466"/>
      <w:bookmarkStart w:id="289" w:name="_Toc230341524"/>
      <w:bookmarkStart w:id="290" w:name="_Toc230347189"/>
      <w:r>
        <w:lastRenderedPageBreak/>
        <w:t>Regulatory analysis</w:t>
      </w:r>
      <w:bookmarkEnd w:id="271"/>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1CE025DE" w14:textId="77777777" w:rsidR="00223399" w:rsidRDefault="00223399" w:rsidP="00CB4EF8">
      <w:pPr>
        <w:pStyle w:val="SDMPara"/>
        <w:keepNext/>
        <w:numPr>
          <w:ilvl w:val="0"/>
          <w:numId w:val="20"/>
        </w:numPr>
      </w:pPr>
      <w:bookmarkStart w:id="291" w:name="_Ref224037289"/>
      <w:bookmarkStart w:id="292" w:name="_Ref227091551"/>
      <w:bookmarkStart w:id="293" w:name="_Ref223988582"/>
      <w:r w:rsidRPr="0022558F">
        <w:t xml:space="preserve">Activity participants shall review relevant legal requirements applicable to the host </w:t>
      </w:r>
      <w:r>
        <w:t>Party</w:t>
      </w:r>
      <w:r w:rsidRPr="0022558F">
        <w:t xml:space="preserve"> and </w:t>
      </w:r>
      <w:r>
        <w:t xml:space="preserve">to </w:t>
      </w:r>
      <w:r w:rsidRPr="0022558F">
        <w:t>the nitric acid plant</w:t>
      </w:r>
      <w:r>
        <w:t xml:space="preserve"> and demonstrate and justify, for each relevant legal requirement, that either</w:t>
      </w:r>
      <w:bookmarkEnd w:id="291"/>
      <w:r>
        <w:t>:</w:t>
      </w:r>
      <w:bookmarkEnd w:id="292"/>
    </w:p>
    <w:p w14:paraId="5E197CC1" w14:textId="77777777" w:rsidR="00223399" w:rsidRDefault="00223399">
      <w:pPr>
        <w:pStyle w:val="SDMSubPara1"/>
        <w:numPr>
          <w:ilvl w:val="1"/>
          <w:numId w:val="20"/>
        </w:numPr>
      </w:pPr>
      <w:r>
        <w:t xml:space="preserve">The </w:t>
      </w:r>
      <w:r w:rsidRPr="0022558F">
        <w:t>law or regulation refers to or formally integrates the mechanism as an instrument for implementation</w:t>
      </w:r>
      <w:r>
        <w:t>;</w:t>
      </w:r>
      <w:r w:rsidRPr="0022558F">
        <w:rPr>
          <w:rStyle w:val="FootnoteReference"/>
        </w:rPr>
        <w:footnoteReference w:id="26"/>
      </w:r>
      <w:r w:rsidRPr="0022558F">
        <w:t xml:space="preserve"> </w:t>
      </w:r>
      <w:r>
        <w:t>or</w:t>
      </w:r>
    </w:p>
    <w:p w14:paraId="12D3E06B" w14:textId="77777777" w:rsidR="00223399" w:rsidRDefault="00223399" w:rsidP="00CB4EF8">
      <w:pPr>
        <w:pStyle w:val="SDMSubPara1"/>
        <w:keepNext/>
        <w:numPr>
          <w:ilvl w:val="1"/>
          <w:numId w:val="20"/>
        </w:numPr>
      </w:pPr>
      <w:r>
        <w:t>T</w:t>
      </w:r>
      <w:r w:rsidRPr="00F040C9">
        <w:t xml:space="preserve">he emission reductions resulting from the </w:t>
      </w:r>
      <w:r>
        <w:t>Article 6.4</w:t>
      </w:r>
      <w:r w:rsidRPr="00F040C9">
        <w:t xml:space="preserve"> activity would not occur as a result of </w:t>
      </w:r>
      <w:r>
        <w:t>the</w:t>
      </w:r>
      <w:r w:rsidRPr="00F040C9">
        <w:t xml:space="preserve"> legal requirement</w:t>
      </w:r>
      <w:r w:rsidRPr="0022558F">
        <w:t>, by confirming that</w:t>
      </w:r>
      <w:r>
        <w:t xml:space="preserve"> all of the following conditions are true:</w:t>
      </w:r>
      <w:bookmarkEnd w:id="293"/>
    </w:p>
    <w:p w14:paraId="6555165A" w14:textId="77777777" w:rsidR="00223399" w:rsidRDefault="00223399">
      <w:pPr>
        <w:pStyle w:val="SDMSubPara2"/>
        <w:numPr>
          <w:ilvl w:val="2"/>
          <w:numId w:val="20"/>
        </w:numPr>
      </w:pPr>
      <w:r>
        <w:t>The legal requirement does not e</w:t>
      </w:r>
      <w:r w:rsidRPr="00D30E2F">
        <w:t xml:space="preserve">xplicitly require </w:t>
      </w:r>
      <w:r>
        <w:t>nitric aci</w:t>
      </w:r>
      <w:r w:rsidRPr="00BD3A3B">
        <w:t>d production lines or plants to install a secondary and/or tertiary N</w:t>
      </w:r>
      <w:r w:rsidRPr="00BD3A3B">
        <w:rPr>
          <w:vertAlign w:val="subscript"/>
        </w:rPr>
        <w:t>2</w:t>
      </w:r>
      <w:r w:rsidRPr="00BD3A3B">
        <w:t>O abatement syst</w:t>
      </w:r>
      <w:r>
        <w:t>em</w:t>
      </w:r>
      <w:r w:rsidRPr="00B82282">
        <w:t>;</w:t>
      </w:r>
    </w:p>
    <w:p w14:paraId="0C475E5A" w14:textId="77777777" w:rsidR="00223399" w:rsidRPr="00AE074C" w:rsidRDefault="00223399" w:rsidP="00CB4EF8">
      <w:pPr>
        <w:pStyle w:val="SDMSubPara2"/>
        <w:keepNext/>
        <w:numPr>
          <w:ilvl w:val="2"/>
          <w:numId w:val="20"/>
        </w:numPr>
      </w:pPr>
      <w:r>
        <w:t>The legal requirement does not include</w:t>
      </w:r>
      <w:r w:rsidRPr="00AE074C">
        <w:t xml:space="preserve"> direct or indirect requirements regarding any flue gases from nitric acid production lines or plants</w:t>
      </w:r>
      <w:r>
        <w:t>,</w:t>
      </w:r>
      <w:r w:rsidRPr="00AE074C">
        <w:t xml:space="preserve"> which can only be achieved by installing secondary and/or tertiary </w:t>
      </w:r>
      <w:r w:rsidRPr="00AE074C">
        <w:rPr>
          <w:lang w:val="en-US"/>
        </w:rPr>
        <w:t>N</w:t>
      </w:r>
      <w:r w:rsidRPr="00AE074C">
        <w:rPr>
          <w:vertAlign w:val="subscript"/>
          <w:lang w:val="en-US"/>
        </w:rPr>
        <w:t>2</w:t>
      </w:r>
      <w:r w:rsidRPr="00AE074C">
        <w:rPr>
          <w:lang w:val="en-US"/>
        </w:rPr>
        <w:t>O</w:t>
      </w:r>
      <w:r w:rsidRPr="00AE074C">
        <w:t xml:space="preserve"> abatement systems, such as:</w:t>
      </w:r>
    </w:p>
    <w:p w14:paraId="28FB6C80" w14:textId="77777777" w:rsidR="00223399" w:rsidRPr="00AE074C" w:rsidRDefault="00223399">
      <w:pPr>
        <w:pStyle w:val="SDMSubPara3"/>
        <w:numPr>
          <w:ilvl w:val="3"/>
          <w:numId w:val="20"/>
        </w:numPr>
      </w:pPr>
      <w:r w:rsidRPr="00AE074C">
        <w:t xml:space="preserve">Absolute or relative GHG or </w:t>
      </w:r>
      <w:r w:rsidRPr="00EB0374">
        <w:t>N</w:t>
      </w:r>
      <w:r w:rsidRPr="007A00CB">
        <w:rPr>
          <w:vertAlign w:val="subscript"/>
        </w:rPr>
        <w:t>2</w:t>
      </w:r>
      <w:r w:rsidRPr="00EB0374">
        <w:t>O</w:t>
      </w:r>
      <w:r w:rsidRPr="00AE074C">
        <w:t xml:space="preserve"> emission performance standards for nitric acid plants;</w:t>
      </w:r>
    </w:p>
    <w:p w14:paraId="507E411E" w14:textId="77777777" w:rsidR="00223399" w:rsidRPr="00AE074C" w:rsidRDefault="00223399">
      <w:pPr>
        <w:pStyle w:val="SDMSubPara3"/>
        <w:numPr>
          <w:ilvl w:val="3"/>
          <w:numId w:val="20"/>
        </w:numPr>
      </w:pPr>
      <w:r w:rsidRPr="00AE074C">
        <w:t>Legal requirements for the N</w:t>
      </w:r>
      <w:r w:rsidRPr="007A00CB">
        <w:rPr>
          <w:vertAlign w:val="subscript"/>
        </w:rPr>
        <w:t>2</w:t>
      </w:r>
      <w:r w:rsidRPr="00AE074C">
        <w:t>O concentration in the flue gases;</w:t>
      </w:r>
    </w:p>
    <w:p w14:paraId="1694F4D7" w14:textId="77777777" w:rsidR="00223399" w:rsidRPr="00AE074C" w:rsidRDefault="00223399">
      <w:pPr>
        <w:pStyle w:val="SDMSubPara3"/>
        <w:numPr>
          <w:ilvl w:val="3"/>
          <w:numId w:val="20"/>
        </w:numPr>
      </w:pPr>
      <w:r w:rsidRPr="00AE074C">
        <w:t>Absolute or relative N</w:t>
      </w:r>
      <w:r w:rsidRPr="007A00CB">
        <w:rPr>
          <w:vertAlign w:val="subscript"/>
        </w:rPr>
        <w:t>2</w:t>
      </w:r>
      <w:r w:rsidRPr="00AE074C">
        <w:t>O or GHG performance standards to produce nitric acid or downstream products obtained from nitric acid (e.g.</w:t>
      </w:r>
      <w:r>
        <w:t>,</w:t>
      </w:r>
      <w:r w:rsidRPr="00AE074C">
        <w:t xml:space="preserve"> fertilizers)</w:t>
      </w:r>
      <w:r>
        <w:t>; or</w:t>
      </w:r>
    </w:p>
    <w:p w14:paraId="6B81A6E2" w14:textId="77777777" w:rsidR="00223399" w:rsidRPr="009756A8" w:rsidRDefault="00223399">
      <w:pPr>
        <w:pStyle w:val="SDMSubPara3"/>
        <w:numPr>
          <w:ilvl w:val="3"/>
          <w:numId w:val="20"/>
        </w:numPr>
      </w:pPr>
      <w:r w:rsidRPr="00AE074C">
        <w:t>Legal requirements concerning gases other than N</w:t>
      </w:r>
      <w:r w:rsidRPr="00AD6A8B">
        <w:rPr>
          <w:vertAlign w:val="subscript"/>
        </w:rPr>
        <w:t>2</w:t>
      </w:r>
      <w:r w:rsidRPr="00AE074C">
        <w:t xml:space="preserve">O, such as </w:t>
      </w:r>
      <w:r w:rsidRPr="009756A8">
        <w:t>requirements for NOx emissions, which would result in the installation of an NSCR) system; and</w:t>
      </w:r>
    </w:p>
    <w:p w14:paraId="67EC1094" w14:textId="77777777" w:rsidR="00223399" w:rsidRPr="009756A8" w:rsidRDefault="00223399" w:rsidP="00CB4EF8">
      <w:pPr>
        <w:pStyle w:val="SDMSubPara2"/>
        <w:keepNext/>
        <w:numPr>
          <w:ilvl w:val="2"/>
          <w:numId w:val="20"/>
        </w:numPr>
      </w:pPr>
      <w:r w:rsidRPr="009756A8">
        <w:t>The Article 6.4 activity neither participates in any support scheme, nor is subject to any penalty scheme, that:</w:t>
      </w:r>
    </w:p>
    <w:p w14:paraId="6644EDEE" w14:textId="77777777" w:rsidR="00223399" w:rsidRPr="00B63D7B" w:rsidRDefault="00223399">
      <w:pPr>
        <w:pStyle w:val="SDMSubPara3"/>
        <w:numPr>
          <w:ilvl w:val="3"/>
          <w:numId w:val="20"/>
        </w:numPr>
      </w:pPr>
      <w:r w:rsidRPr="00B63D7B">
        <w:t xml:space="preserve">Is applicable to </w:t>
      </w:r>
      <w:r>
        <w:t>N</w:t>
      </w:r>
      <w:r w:rsidRPr="00057B8C">
        <w:rPr>
          <w:vertAlign w:val="subscript"/>
        </w:rPr>
        <w:t>2</w:t>
      </w:r>
      <w:r>
        <w:t>O</w:t>
      </w:r>
      <w:r w:rsidRPr="00B63D7B">
        <w:t xml:space="preserve"> emissions from nitric acid production and their abatement;</w:t>
      </w:r>
    </w:p>
    <w:p w14:paraId="7D68C070" w14:textId="77777777" w:rsidR="00223399" w:rsidRPr="00B45780" w:rsidRDefault="00223399">
      <w:pPr>
        <w:pStyle w:val="SDMSubPara3"/>
        <w:numPr>
          <w:ilvl w:val="3"/>
          <w:numId w:val="20"/>
        </w:numPr>
      </w:pPr>
      <w:r w:rsidRPr="00B45780">
        <w:t xml:space="preserve">Is designed to achieve a quantitative target </w:t>
      </w:r>
      <w:r>
        <w:t>or outcome; and</w:t>
      </w:r>
    </w:p>
    <w:p w14:paraId="36AB87FE" w14:textId="77777777" w:rsidR="00223399" w:rsidRDefault="00223399">
      <w:pPr>
        <w:pStyle w:val="SDMSubPara3"/>
        <w:numPr>
          <w:ilvl w:val="3"/>
          <w:numId w:val="20"/>
        </w:numPr>
      </w:pPr>
      <w:r w:rsidRPr="00A54B50">
        <w:t xml:space="preserve">Would likely result in the same amount of emission reductions if the activity </w:t>
      </w:r>
      <w:r>
        <w:t xml:space="preserve">were </w:t>
      </w:r>
      <w:r w:rsidRPr="00A54B50">
        <w:t xml:space="preserve">not implemented as an </w:t>
      </w:r>
      <w:r>
        <w:t>Article 6.4</w:t>
      </w:r>
      <w:r w:rsidRPr="00A54B50">
        <w:t xml:space="preserve"> activity.</w:t>
      </w:r>
    </w:p>
    <w:p w14:paraId="6D8CE620" w14:textId="74134C4C" w:rsidR="00223399" w:rsidRDefault="00223399">
      <w:pPr>
        <w:pStyle w:val="SDMPara"/>
        <w:numPr>
          <w:ilvl w:val="0"/>
          <w:numId w:val="20"/>
        </w:numPr>
      </w:pPr>
      <w:bookmarkStart w:id="294" w:name="_Ref224037294"/>
      <w:r w:rsidRPr="002A4ED5">
        <w:t xml:space="preserve">If one or more of the legal requirements </w:t>
      </w:r>
      <w:r>
        <w:t>identified</w:t>
      </w:r>
      <w:r w:rsidRPr="002A4ED5">
        <w:t xml:space="preserve"> in paragraph</w:t>
      </w:r>
      <w:r>
        <w:t> </w:t>
      </w:r>
      <w:r>
        <w:fldChar w:fldCharType="begin"/>
      </w:r>
      <w:r>
        <w:instrText xml:space="preserve"> REF _Ref227091551 \r \p \h </w:instrText>
      </w:r>
      <w:r>
        <w:fldChar w:fldCharType="separate"/>
      </w:r>
      <w:r w:rsidR="00975772">
        <w:rPr>
          <w:cs/>
        </w:rPr>
        <w:t>‎</w:t>
      </w:r>
      <w:r w:rsidR="00975772">
        <w:t>29 above</w:t>
      </w:r>
      <w:r>
        <w:fldChar w:fldCharType="end"/>
      </w:r>
      <w:r w:rsidDel="00DD4369">
        <w:t xml:space="preserve"> </w:t>
      </w:r>
      <w:r>
        <w:t>do not meet the requirements of that paragraph</w:t>
      </w:r>
      <w:r w:rsidRPr="002A4ED5">
        <w:t>, then A6.4ERs cannot be claimed</w:t>
      </w:r>
      <w:r>
        <w:t xml:space="preserve">, except for </w:t>
      </w:r>
      <w:r w:rsidRPr="002A4ED5">
        <w:t xml:space="preserve">any emission reductions in excess of </w:t>
      </w:r>
      <w:r>
        <w:t xml:space="preserve">those that would be achieved to comply </w:t>
      </w:r>
      <w:r w:rsidRPr="007B7932">
        <w:t xml:space="preserve">with </w:t>
      </w:r>
      <w:r w:rsidRPr="00824C4D">
        <w:t>relevant</w:t>
      </w:r>
      <w:r w:rsidRPr="007B7932">
        <w:t xml:space="preserve"> regulations (e.g.</w:t>
      </w:r>
      <w:r>
        <w:t>,</w:t>
      </w:r>
      <w:r w:rsidRPr="007B7932">
        <w:t xml:space="preserve"> regarding the abatement of NOx emissions).</w:t>
      </w:r>
      <w:bookmarkEnd w:id="294"/>
    </w:p>
    <w:p w14:paraId="51654512" w14:textId="674405B2" w:rsidR="00223399" w:rsidRPr="009756A8" w:rsidRDefault="00223399">
      <w:pPr>
        <w:pStyle w:val="SDMPara"/>
        <w:numPr>
          <w:ilvl w:val="0"/>
          <w:numId w:val="20"/>
        </w:numPr>
      </w:pPr>
      <w:r w:rsidRPr="009756A8">
        <w:lastRenderedPageBreak/>
        <w:t xml:space="preserve">Activity participants shall assess the requirements of paragraphs </w:t>
      </w:r>
      <w:r w:rsidRPr="009756A8">
        <w:fldChar w:fldCharType="begin"/>
      </w:r>
      <w:r w:rsidRPr="009756A8">
        <w:instrText xml:space="preserve"> REF _Ref224037289 \r \h </w:instrText>
      </w:r>
      <w:r>
        <w:instrText xml:space="preserve"> \* MERGEFORMAT </w:instrText>
      </w:r>
      <w:r w:rsidRPr="009756A8">
        <w:fldChar w:fldCharType="separate"/>
      </w:r>
      <w:r w:rsidR="00975772">
        <w:rPr>
          <w:cs/>
        </w:rPr>
        <w:t>‎</w:t>
      </w:r>
      <w:r w:rsidR="00975772">
        <w:t>29</w:t>
      </w:r>
      <w:r w:rsidRPr="009756A8">
        <w:fldChar w:fldCharType="end"/>
      </w:r>
      <w:r w:rsidRPr="009756A8">
        <w:t xml:space="preserve"> and </w:t>
      </w:r>
      <w:r w:rsidRPr="009756A8">
        <w:fldChar w:fldCharType="begin"/>
      </w:r>
      <w:r w:rsidRPr="009756A8">
        <w:instrText xml:space="preserve"> REF _Ref224037294 \r \h </w:instrText>
      </w:r>
      <w:r>
        <w:instrText xml:space="preserve"> \* MERGEFORMAT </w:instrText>
      </w:r>
      <w:r w:rsidRPr="009756A8">
        <w:fldChar w:fldCharType="separate"/>
      </w:r>
      <w:r w:rsidR="00975772">
        <w:rPr>
          <w:cs/>
        </w:rPr>
        <w:t>‎</w:t>
      </w:r>
      <w:r w:rsidR="00975772">
        <w:t>30</w:t>
      </w:r>
      <w:r w:rsidRPr="009756A8">
        <w:fldChar w:fldCharType="end"/>
      </w:r>
      <w:r w:rsidRPr="009756A8">
        <w:t xml:space="preserve"> for each monitoring period. Crediting shall cease on the date on which a new relevant legal requirement becomes applicable.</w:t>
      </w:r>
    </w:p>
    <w:p w14:paraId="3517AFA9" w14:textId="77777777" w:rsidR="00223399" w:rsidRDefault="00223399">
      <w:pPr>
        <w:pStyle w:val="SDMHead2"/>
        <w:keepNext w:val="0"/>
        <w:keepLines w:val="0"/>
        <w:numPr>
          <w:ilvl w:val="1"/>
          <w:numId w:val="30"/>
        </w:numPr>
      </w:pPr>
      <w:bookmarkStart w:id="295" w:name="_Toc218693829"/>
      <w:bookmarkStart w:id="296" w:name="_Ref223962142"/>
      <w:bookmarkStart w:id="297" w:name="_Toc224322858"/>
      <w:bookmarkStart w:id="298" w:name="_Toc224624191"/>
      <w:bookmarkStart w:id="299" w:name="_Toc224634556"/>
      <w:bookmarkStart w:id="300" w:name="_Toc224635674"/>
      <w:bookmarkStart w:id="301" w:name="_Toc224643516"/>
      <w:bookmarkStart w:id="302" w:name="_Toc224655144"/>
      <w:bookmarkStart w:id="303" w:name="_Toc224665551"/>
      <w:bookmarkStart w:id="304" w:name="_Toc224665965"/>
      <w:bookmarkStart w:id="305" w:name="_Toc224666311"/>
      <w:bookmarkStart w:id="306" w:name="_Toc227320918"/>
      <w:bookmarkStart w:id="307" w:name="_Toc227774904"/>
      <w:bookmarkStart w:id="308" w:name="_Toc227778150"/>
      <w:bookmarkStart w:id="309" w:name="_Toc227778183"/>
      <w:bookmarkStart w:id="310" w:name="_Toc227779876"/>
      <w:bookmarkStart w:id="311" w:name="_Toc230341467"/>
      <w:bookmarkStart w:id="312" w:name="_Toc230341525"/>
      <w:bookmarkStart w:id="313" w:name="_Toc230347190"/>
      <w:r>
        <w:t>Common practice analysis</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68BAC45A" w14:textId="77777777" w:rsidR="00223399" w:rsidRPr="00AE074C" w:rsidRDefault="00223399" w:rsidP="00CB4EF8">
      <w:pPr>
        <w:pStyle w:val="SDMPara"/>
        <w:keepNext/>
        <w:numPr>
          <w:ilvl w:val="0"/>
          <w:numId w:val="20"/>
        </w:numPr>
      </w:pPr>
      <w:r w:rsidRPr="00AE074C">
        <w:t>Activity participants shall use a valid version of the “</w:t>
      </w:r>
      <w:r>
        <w:t>Methodological tool</w:t>
      </w:r>
      <w:r w:rsidRPr="00AE074C">
        <w:t xml:space="preserve">: Common practice analysis” </w:t>
      </w:r>
      <w:r>
        <w:t>(</w:t>
      </w:r>
      <w:r w:rsidRPr="00DB5D28">
        <w:t>A6.4-AMT-001</w:t>
      </w:r>
      <w:r>
        <w:t xml:space="preserve">) </w:t>
      </w:r>
      <w:r w:rsidRPr="00AE074C">
        <w:t xml:space="preserve">to conduct the common practice analysis. </w:t>
      </w:r>
      <w:r>
        <w:t>The methodological tool shall be applied as follows:</w:t>
      </w:r>
    </w:p>
    <w:p w14:paraId="600BA85B" w14:textId="77777777" w:rsidR="00223399" w:rsidRDefault="00223399">
      <w:pPr>
        <w:pStyle w:val="SDMSubPara1"/>
        <w:numPr>
          <w:ilvl w:val="1"/>
          <w:numId w:val="20"/>
        </w:numPr>
      </w:pPr>
      <w:r w:rsidRPr="00AE074C">
        <w:rPr>
          <w:b/>
          <w:bCs/>
        </w:rPr>
        <w:t>Approach for common practice analysis:</w:t>
      </w:r>
      <w:r w:rsidRPr="00AE074C">
        <w:t xml:space="preserve"> </w:t>
      </w:r>
      <w:r>
        <w:t>a</w:t>
      </w:r>
      <w:r w:rsidRPr="00AE074C">
        <w:t>pproach A</w:t>
      </w:r>
      <w:r>
        <w:t xml:space="preserve"> (</w:t>
      </w:r>
      <w:r w:rsidRPr="00AE074C">
        <w:t xml:space="preserve">which is based on the identification of existing </w:t>
      </w:r>
      <w:r>
        <w:t>“</w:t>
      </w:r>
      <w:r w:rsidRPr="00AE074C">
        <w:t>comparable activities</w:t>
      </w:r>
      <w:r>
        <w:t>”</w:t>
      </w:r>
      <w:r w:rsidRPr="00AE074C">
        <w:t xml:space="preserve"> and differentiation between </w:t>
      </w:r>
      <w:r>
        <w:t>“</w:t>
      </w:r>
      <w:r w:rsidRPr="00AE074C">
        <w:t>similar</w:t>
      </w:r>
      <w:r>
        <w:t>”</w:t>
      </w:r>
      <w:r w:rsidRPr="00AE074C">
        <w:t xml:space="preserve"> and </w:t>
      </w:r>
      <w:r>
        <w:t>“</w:t>
      </w:r>
      <w:r w:rsidRPr="00AE074C">
        <w:t>different</w:t>
      </w:r>
      <w:r>
        <w:t>”</w:t>
      </w:r>
      <w:r w:rsidRPr="00AE074C">
        <w:t xml:space="preserve"> activities</w:t>
      </w:r>
      <w:r>
        <w:t>) shall be applied;</w:t>
      </w:r>
    </w:p>
    <w:p w14:paraId="3A4687F8" w14:textId="77777777" w:rsidR="00223399" w:rsidRPr="00C30001" w:rsidRDefault="00223399">
      <w:pPr>
        <w:pStyle w:val="SDMSubPara1"/>
        <w:numPr>
          <w:ilvl w:val="1"/>
          <w:numId w:val="20"/>
        </w:numPr>
      </w:pPr>
      <w:r w:rsidRPr="00AE074C">
        <w:rPr>
          <w:b/>
          <w:bCs/>
        </w:rPr>
        <w:t xml:space="preserve">Indicator of common </w:t>
      </w:r>
      <w:r w:rsidRPr="00C30001">
        <w:rPr>
          <w:b/>
          <w:bCs/>
        </w:rPr>
        <w:t>practice:</w:t>
      </w:r>
      <w:r w:rsidRPr="00C30001">
        <w:t xml:space="preserve"> the nameplate capacity of nitric acid production lines, expressed in tonnes of nitric acid per hour, shall be used;</w:t>
      </w:r>
    </w:p>
    <w:p w14:paraId="3EDB17ED" w14:textId="77777777" w:rsidR="00223399" w:rsidRPr="00AE074C" w:rsidRDefault="00223399">
      <w:pPr>
        <w:pStyle w:val="SDMSubPara1"/>
        <w:numPr>
          <w:ilvl w:val="1"/>
          <w:numId w:val="20"/>
        </w:numPr>
      </w:pPr>
      <w:r w:rsidRPr="00C30001">
        <w:rPr>
          <w:b/>
          <w:bCs/>
        </w:rPr>
        <w:t>Stock-based or time-bound approach:</w:t>
      </w:r>
      <w:r w:rsidRPr="00C30001">
        <w:t xml:space="preserve"> a stock-based approach shall be used (i.e., considering all nitric acid production lines that are in operation at the earlier of: (i) the start of operation of the Article 6.4 activity; or (ii) the submission of the</w:t>
      </w:r>
      <w:r w:rsidRPr="00AE074C">
        <w:t xml:space="preserve"> PDD for validation</w:t>
      </w:r>
      <w:r>
        <w:t>)</w:t>
      </w:r>
      <w:r w:rsidRPr="00AE074C">
        <w:t>;</w:t>
      </w:r>
    </w:p>
    <w:p w14:paraId="7631A8F9" w14:textId="06A0F74F" w:rsidR="00223399" w:rsidRPr="00A23A3D" w:rsidRDefault="00223399" w:rsidP="00CB4EF8">
      <w:pPr>
        <w:pStyle w:val="SDMSubPara1"/>
        <w:keepNext/>
        <w:numPr>
          <w:ilvl w:val="1"/>
          <w:numId w:val="20"/>
        </w:numPr>
      </w:pPr>
      <w:r w:rsidRPr="00A23A3D">
        <w:rPr>
          <w:b/>
          <w:bCs/>
        </w:rPr>
        <w:t>Applicable geographical area:</w:t>
      </w:r>
      <w:r w:rsidRPr="00A23A3D">
        <w:t xml:space="preserve"> </w:t>
      </w:r>
      <w:r>
        <w:t>t</w:t>
      </w:r>
      <w:r w:rsidRPr="00A23A3D">
        <w:t>he host</w:t>
      </w:r>
      <w:r w:rsidDel="008F5335">
        <w:t xml:space="preserve"> </w:t>
      </w:r>
      <w:r>
        <w:t>Party shall be used</w:t>
      </w:r>
      <w:r w:rsidRPr="00A23A3D">
        <w:t>.</w:t>
      </w:r>
      <w:r w:rsidR="00D86CA0">
        <w:rPr>
          <w:rStyle w:val="FootnoteReference"/>
        </w:rPr>
        <w:footnoteReference w:id="27"/>
      </w:r>
      <w:r w:rsidRPr="00A23A3D">
        <w:t xml:space="preserve"> Where the applicable geographical </w:t>
      </w:r>
      <w:r>
        <w:t xml:space="preserve">area </w:t>
      </w:r>
      <w:r w:rsidRPr="00A23A3D">
        <w:t xml:space="preserve">must be widened in accordance with </w:t>
      </w:r>
      <w:r>
        <w:t>s</w:t>
      </w:r>
      <w:r w:rsidRPr="00A23A3D">
        <w:t xml:space="preserve">tep 4 of the </w:t>
      </w:r>
      <w:r>
        <w:t>“</w:t>
      </w:r>
      <w:r w:rsidRPr="00F12E90">
        <w:t>Methodological tool: Common practice analysis</w:t>
      </w:r>
      <w:r>
        <w:t>” (</w:t>
      </w:r>
      <w:r w:rsidRPr="00DB5D28">
        <w:t>A6.4-AMT-001</w:t>
      </w:r>
      <w:r>
        <w:t>)</w:t>
      </w:r>
      <w:r w:rsidRPr="00A23A3D">
        <w:t>, the widening shall be conducted as follows:</w:t>
      </w:r>
    </w:p>
    <w:p w14:paraId="6A2C5C67" w14:textId="77777777" w:rsidR="00223399" w:rsidRPr="00A23A3D" w:rsidRDefault="00223399">
      <w:pPr>
        <w:pStyle w:val="SDMSubPara2"/>
        <w:numPr>
          <w:ilvl w:val="2"/>
          <w:numId w:val="20"/>
        </w:numPr>
      </w:pPr>
      <w:bookmarkStart w:id="314" w:name="_Ref227746699"/>
      <w:r w:rsidRPr="00A23A3D">
        <w:t xml:space="preserve">For </w:t>
      </w:r>
      <w:r>
        <w:t>Article 6.4</w:t>
      </w:r>
      <w:r w:rsidRPr="00A23A3D">
        <w:t xml:space="preserve"> activities implemented in a least developed country (LDC) or small island developing state (SIDS)</w:t>
      </w:r>
      <w:r>
        <w:t>,</w:t>
      </w:r>
      <w:r w:rsidRPr="00A23A3D">
        <w:t xml:space="preserve"> the applicable geographical area shall consist of all LDCs and SIDS;</w:t>
      </w:r>
      <w:bookmarkEnd w:id="314"/>
    </w:p>
    <w:p w14:paraId="42E1D6AD" w14:textId="77777777" w:rsidR="00223399" w:rsidRPr="00A23A3D" w:rsidRDefault="00223399">
      <w:pPr>
        <w:pStyle w:val="SDMSubPara2"/>
        <w:numPr>
          <w:ilvl w:val="2"/>
          <w:numId w:val="20"/>
        </w:numPr>
      </w:pPr>
      <w:bookmarkStart w:id="315" w:name="_Ref227746709"/>
      <w:r w:rsidRPr="00A23A3D">
        <w:t xml:space="preserve">For </w:t>
      </w:r>
      <w:r>
        <w:t>Article 6.4</w:t>
      </w:r>
      <w:r w:rsidRPr="00A23A3D">
        <w:t xml:space="preserve"> activities implemented in countries other than LDCs or SIDS</w:t>
      </w:r>
      <w:r>
        <w:t xml:space="preserve">, </w:t>
      </w:r>
      <w:r w:rsidRPr="00A23A3D">
        <w:t>the applicable geographical area shall correspond to the relevant continent;</w:t>
      </w:r>
      <w:r>
        <w:t xml:space="preserve"> and</w:t>
      </w:r>
      <w:bookmarkEnd w:id="315"/>
    </w:p>
    <w:p w14:paraId="6CF57CF7" w14:textId="1C19B377" w:rsidR="00223399" w:rsidRPr="00A23A3D" w:rsidRDefault="00223399">
      <w:pPr>
        <w:pStyle w:val="SDMSubPara2"/>
        <w:numPr>
          <w:ilvl w:val="2"/>
          <w:numId w:val="20"/>
        </w:numPr>
      </w:pPr>
      <w:r w:rsidRPr="00A23A3D">
        <w:t xml:space="preserve">Where the widening based on sub-paragraphs </w:t>
      </w:r>
      <w:r>
        <w:fldChar w:fldCharType="begin"/>
      </w:r>
      <w:r>
        <w:instrText xml:space="preserve"> REF _Ref227746699 \w \h </w:instrText>
      </w:r>
      <w:r>
        <w:fldChar w:fldCharType="separate"/>
      </w:r>
      <w:r w:rsidR="00975772">
        <w:rPr>
          <w:cs/>
        </w:rPr>
        <w:t>‎</w:t>
      </w:r>
      <w:r w:rsidR="00975772">
        <w:t>32(d)(i)</w:t>
      </w:r>
      <w:r>
        <w:fldChar w:fldCharType="end"/>
      </w:r>
      <w:r w:rsidRPr="00A23A3D">
        <w:t xml:space="preserve"> and </w:t>
      </w:r>
      <w:r>
        <w:fldChar w:fldCharType="begin"/>
      </w:r>
      <w:r>
        <w:instrText xml:space="preserve"> REF _Ref227746709 \w \p \h </w:instrText>
      </w:r>
      <w:r>
        <w:fldChar w:fldCharType="separate"/>
      </w:r>
      <w:r w:rsidR="00975772">
        <w:rPr>
          <w:cs/>
        </w:rPr>
        <w:t>‎</w:t>
      </w:r>
      <w:r w:rsidR="00975772">
        <w:t>32(d)(ii) above</w:t>
      </w:r>
      <w:r>
        <w:fldChar w:fldCharType="end"/>
      </w:r>
      <w:r>
        <w:t xml:space="preserve"> </w:t>
      </w:r>
      <w:r w:rsidRPr="00A23A3D">
        <w:t>is not sufficient</w:t>
      </w:r>
      <w:r>
        <w:t xml:space="preserve"> in </w:t>
      </w:r>
      <w:r w:rsidRPr="00A23A3D">
        <w:t xml:space="preserve">accordance with </w:t>
      </w:r>
      <w:r>
        <w:t>s</w:t>
      </w:r>
      <w:r w:rsidRPr="00A23A3D">
        <w:t xml:space="preserve">tep 4 of the </w:t>
      </w:r>
      <w:r>
        <w:t xml:space="preserve">methodological </w:t>
      </w:r>
      <w:r w:rsidRPr="00A23A3D">
        <w:t>tool, the applicable geographical area shall be global</w:t>
      </w:r>
      <w:r>
        <w:t xml:space="preserve"> (</w:t>
      </w:r>
      <w:r w:rsidRPr="00A23A3D">
        <w:t>i.e.</w:t>
      </w:r>
      <w:r>
        <w:t>,</w:t>
      </w:r>
      <w:r w:rsidRPr="00A23A3D">
        <w:t xml:space="preserve"> including all countries</w:t>
      </w:r>
      <w:r>
        <w:t>);</w:t>
      </w:r>
    </w:p>
    <w:p w14:paraId="20C812EF" w14:textId="77777777" w:rsidR="00223399" w:rsidRPr="00A639E3" w:rsidRDefault="00223399">
      <w:pPr>
        <w:pStyle w:val="SDMSubPara1"/>
        <w:numPr>
          <w:ilvl w:val="1"/>
          <w:numId w:val="20"/>
        </w:numPr>
      </w:pPr>
      <w:r w:rsidRPr="008050EC">
        <w:rPr>
          <w:b/>
        </w:rPr>
        <w:t>Consideration of scale of output or capacity of the technology, measure, or practice:</w:t>
      </w:r>
      <w:r w:rsidRPr="00A639E3">
        <w:t xml:space="preserve"> </w:t>
      </w:r>
      <w:r>
        <w:t>a</w:t>
      </w:r>
      <w:r w:rsidRPr="00A639E3">
        <w:t>ll scales of nitric acid plants shall be considered</w:t>
      </w:r>
      <w:r>
        <w:t>;</w:t>
      </w:r>
    </w:p>
    <w:p w14:paraId="368B1066" w14:textId="77777777" w:rsidR="00223399" w:rsidRDefault="00223399" w:rsidP="00CB4EF8">
      <w:pPr>
        <w:pStyle w:val="SDMSubPara1"/>
        <w:keepNext/>
        <w:numPr>
          <w:ilvl w:val="1"/>
          <w:numId w:val="20"/>
        </w:numPr>
        <w:rPr>
          <w:lang w:val="en-US"/>
        </w:rPr>
      </w:pPr>
      <w:r w:rsidRPr="00A639E3">
        <w:rPr>
          <w:b/>
          <w:bCs/>
          <w:lang w:val="en-US"/>
        </w:rPr>
        <w:t>Common practice threshold:</w:t>
      </w:r>
      <w:r w:rsidRPr="006D270B">
        <w:rPr>
          <w:lang w:val="en-US"/>
        </w:rPr>
        <w:t xml:space="preserve"> </w:t>
      </w:r>
      <w:r>
        <w:rPr>
          <w:lang w:val="en-US"/>
        </w:rPr>
        <w:t>t</w:t>
      </w:r>
      <w:r w:rsidRPr="006D270B">
        <w:rPr>
          <w:lang w:val="en-US"/>
        </w:rPr>
        <w:t xml:space="preserve">he common practice factor thresholds to be applied under this mechanism methodology </w:t>
      </w:r>
      <w:r>
        <w:rPr>
          <w:lang w:val="en-US"/>
        </w:rPr>
        <w:t>shall be:</w:t>
      </w:r>
    </w:p>
    <w:p w14:paraId="1000EE07" w14:textId="77777777" w:rsidR="00223399" w:rsidRDefault="00223399">
      <w:pPr>
        <w:pStyle w:val="SDMSubPara2"/>
        <w:numPr>
          <w:ilvl w:val="2"/>
          <w:numId w:val="20"/>
        </w:numPr>
        <w:rPr>
          <w:lang w:val="en-US"/>
        </w:rPr>
      </w:pPr>
      <w:r w:rsidRPr="006D270B">
        <w:rPr>
          <w:lang w:val="en-US"/>
        </w:rPr>
        <w:t xml:space="preserve">16 </w:t>
      </w:r>
      <w:r>
        <w:rPr>
          <w:lang w:val="en-US"/>
        </w:rPr>
        <w:t>p</w:t>
      </w:r>
      <w:r w:rsidRPr="006D270B">
        <w:rPr>
          <w:lang w:val="en-US"/>
        </w:rPr>
        <w:t xml:space="preserve">er cent </w:t>
      </w:r>
      <w:r>
        <w:rPr>
          <w:lang w:val="en-US"/>
        </w:rPr>
        <w:t xml:space="preserve">of nitric acid production capacity </w:t>
      </w:r>
      <w:r w:rsidRPr="006D270B">
        <w:rPr>
          <w:lang w:val="en-US"/>
        </w:rPr>
        <w:t xml:space="preserve">for </w:t>
      </w:r>
      <w:r>
        <w:rPr>
          <w:lang w:val="en-US"/>
        </w:rPr>
        <w:t>Article 6.4</w:t>
      </w:r>
      <w:r w:rsidRPr="006D270B">
        <w:rPr>
          <w:lang w:val="en-US"/>
        </w:rPr>
        <w:t xml:space="preserve"> activities located in </w:t>
      </w:r>
      <w:r>
        <w:rPr>
          <w:lang w:val="en-US"/>
        </w:rPr>
        <w:t xml:space="preserve">countries other than </w:t>
      </w:r>
      <w:r w:rsidRPr="006D270B">
        <w:rPr>
          <w:lang w:val="en-US"/>
        </w:rPr>
        <w:t>LDCs</w:t>
      </w:r>
      <w:r>
        <w:rPr>
          <w:lang w:val="en-US"/>
        </w:rPr>
        <w:t xml:space="preserve"> or </w:t>
      </w:r>
      <w:r w:rsidRPr="006D270B">
        <w:rPr>
          <w:lang w:val="en-US"/>
        </w:rPr>
        <w:t>SIDS</w:t>
      </w:r>
      <w:r>
        <w:rPr>
          <w:lang w:val="en-US"/>
        </w:rPr>
        <w:t>;</w:t>
      </w:r>
      <w:r w:rsidRPr="006D270B">
        <w:rPr>
          <w:lang w:val="en-US"/>
        </w:rPr>
        <w:t xml:space="preserve"> and</w:t>
      </w:r>
    </w:p>
    <w:p w14:paraId="0EB83546" w14:textId="77777777" w:rsidR="00223399" w:rsidRPr="00C30001" w:rsidRDefault="00223399">
      <w:pPr>
        <w:pStyle w:val="SDMSubPara2"/>
        <w:numPr>
          <w:ilvl w:val="2"/>
          <w:numId w:val="20"/>
        </w:numPr>
        <w:rPr>
          <w:lang w:val="en-US"/>
        </w:rPr>
      </w:pPr>
      <w:r w:rsidRPr="006D270B">
        <w:rPr>
          <w:lang w:val="en-US"/>
        </w:rPr>
        <w:lastRenderedPageBreak/>
        <w:t xml:space="preserve">20 </w:t>
      </w:r>
      <w:r>
        <w:rPr>
          <w:lang w:val="en-US"/>
        </w:rPr>
        <w:t>p</w:t>
      </w:r>
      <w:r w:rsidRPr="006D270B">
        <w:rPr>
          <w:lang w:val="en-US"/>
        </w:rPr>
        <w:t xml:space="preserve">er </w:t>
      </w:r>
      <w:r w:rsidRPr="00C30001">
        <w:rPr>
          <w:lang w:val="en-US"/>
        </w:rPr>
        <w:t>cent of nitric acid production capacity for Article 6.4 activities located in LDCs or SIDS; and</w:t>
      </w:r>
    </w:p>
    <w:p w14:paraId="4BE070C8" w14:textId="77777777" w:rsidR="00223399" w:rsidRPr="00C30001" w:rsidRDefault="00223399" w:rsidP="00CB4EF8">
      <w:pPr>
        <w:pStyle w:val="SDMSubPara1"/>
        <w:keepNext/>
        <w:numPr>
          <w:ilvl w:val="1"/>
          <w:numId w:val="20"/>
        </w:numPr>
      </w:pPr>
      <w:r w:rsidRPr="00C30001">
        <w:rPr>
          <w:b/>
          <w:bCs/>
        </w:rPr>
        <w:t>Comparable, similar</w:t>
      </w:r>
      <w:r>
        <w:rPr>
          <w:b/>
          <w:bCs/>
        </w:rPr>
        <w:t xml:space="preserve"> </w:t>
      </w:r>
      <w:r w:rsidRPr="00C30001">
        <w:rPr>
          <w:b/>
          <w:bCs/>
        </w:rPr>
        <w:t>and different activities:</w:t>
      </w:r>
      <w:r w:rsidRPr="00C30001">
        <w:t xml:space="preserve"> comparable, similar and different activities are defined as follows:</w:t>
      </w:r>
    </w:p>
    <w:p w14:paraId="7C5384E4" w14:textId="77777777" w:rsidR="00223399" w:rsidRDefault="00223399">
      <w:pPr>
        <w:pStyle w:val="SDMSubPara2"/>
        <w:numPr>
          <w:ilvl w:val="2"/>
          <w:numId w:val="20"/>
        </w:numPr>
      </w:pPr>
      <w:r w:rsidRPr="00C30001">
        <w:t>Comparable activities shall be all nitric acid</w:t>
      </w:r>
      <w:r w:rsidRPr="00A639E3">
        <w:t xml:space="preserve"> production lines;</w:t>
      </w:r>
    </w:p>
    <w:p w14:paraId="2B1E0FAC" w14:textId="77777777" w:rsidR="00223399" w:rsidRDefault="00223399">
      <w:pPr>
        <w:pStyle w:val="SDMSubPara2"/>
        <w:numPr>
          <w:ilvl w:val="2"/>
          <w:numId w:val="20"/>
        </w:numPr>
      </w:pPr>
      <w:r>
        <w:t>S</w:t>
      </w:r>
      <w:r w:rsidRPr="00A639E3">
        <w:t xml:space="preserve">imilar activities shall be nitric acid production lines where secondary and/or tertiary </w:t>
      </w:r>
      <w:r w:rsidRPr="00A639E3">
        <w:rPr>
          <w:lang w:val="en-US"/>
        </w:rPr>
        <w:t>N</w:t>
      </w:r>
      <w:r w:rsidRPr="00A639E3">
        <w:rPr>
          <w:vertAlign w:val="subscript"/>
          <w:lang w:val="en-US"/>
        </w:rPr>
        <w:t>2</w:t>
      </w:r>
      <w:r w:rsidRPr="00A639E3">
        <w:rPr>
          <w:lang w:val="en-US"/>
        </w:rPr>
        <w:t>O</w:t>
      </w:r>
      <w:r w:rsidRPr="00A639E3">
        <w:t xml:space="preserve"> abatement other than NSCR is in operation; </w:t>
      </w:r>
      <w:r>
        <w:t>and</w:t>
      </w:r>
    </w:p>
    <w:p w14:paraId="3B4C023E" w14:textId="77777777" w:rsidR="00223399" w:rsidRPr="00A639E3" w:rsidRDefault="00223399">
      <w:pPr>
        <w:pStyle w:val="SDMSubPara2"/>
        <w:numPr>
          <w:ilvl w:val="2"/>
          <w:numId w:val="20"/>
        </w:numPr>
        <w:rPr>
          <w:lang w:val="en-US"/>
        </w:rPr>
      </w:pPr>
      <w:r>
        <w:t>D</w:t>
      </w:r>
      <w:r w:rsidRPr="00A639E3">
        <w:t xml:space="preserve">ifferent activities shall be nitric acid production lines </w:t>
      </w:r>
      <w:r>
        <w:t xml:space="preserve">where </w:t>
      </w:r>
      <w:r w:rsidRPr="00A639E3">
        <w:t xml:space="preserve">neither secondary nor tertiary </w:t>
      </w:r>
      <w:r w:rsidRPr="00A639E3">
        <w:rPr>
          <w:lang w:val="en-US"/>
        </w:rPr>
        <w:t>N</w:t>
      </w:r>
      <w:r w:rsidRPr="00A639E3">
        <w:rPr>
          <w:vertAlign w:val="subscript"/>
          <w:lang w:val="en-US"/>
        </w:rPr>
        <w:t>2</w:t>
      </w:r>
      <w:r w:rsidRPr="00A639E3">
        <w:rPr>
          <w:lang w:val="en-US"/>
        </w:rPr>
        <w:t>O</w:t>
      </w:r>
      <w:r w:rsidRPr="00A639E3">
        <w:t xml:space="preserve"> abatement other than NSCR is in operation.</w:t>
      </w:r>
    </w:p>
    <w:p w14:paraId="6DFEC64F" w14:textId="77777777" w:rsidR="00223399" w:rsidRDefault="00223399">
      <w:pPr>
        <w:pStyle w:val="SDMHead1"/>
        <w:numPr>
          <w:ilvl w:val="0"/>
          <w:numId w:val="30"/>
        </w:numPr>
      </w:pPr>
      <w:bookmarkStart w:id="316" w:name="_Toc218693831"/>
      <w:bookmarkStart w:id="317" w:name="_Toc224322859"/>
      <w:bookmarkStart w:id="318" w:name="_Toc224624192"/>
      <w:bookmarkStart w:id="319" w:name="_Toc224634557"/>
      <w:bookmarkStart w:id="320" w:name="_Toc224635675"/>
      <w:bookmarkStart w:id="321" w:name="_Toc224643517"/>
      <w:bookmarkStart w:id="322" w:name="_Toc224655145"/>
      <w:bookmarkStart w:id="323" w:name="_Toc224665552"/>
      <w:bookmarkStart w:id="324" w:name="_Toc224665966"/>
      <w:bookmarkStart w:id="325" w:name="_Toc224666312"/>
      <w:bookmarkStart w:id="326" w:name="_Toc227320919"/>
      <w:bookmarkStart w:id="327" w:name="_Toc227774905"/>
      <w:bookmarkStart w:id="328" w:name="_Toc227778151"/>
      <w:bookmarkStart w:id="329" w:name="_Toc227778184"/>
      <w:bookmarkStart w:id="330" w:name="_Toc227779877"/>
      <w:bookmarkStart w:id="331" w:name="_Toc230341468"/>
      <w:bookmarkStart w:id="332" w:name="_Toc230341526"/>
      <w:bookmarkStart w:id="333" w:name="_Toc230347191"/>
      <w:r>
        <w:t xml:space="preserve">Baseline </w:t>
      </w:r>
      <w:bookmarkEnd w:id="316"/>
      <w:r>
        <w:t>emissions</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620AB0F8" w14:textId="77777777" w:rsidR="00223399" w:rsidRPr="00AF5656" w:rsidRDefault="00223399">
      <w:pPr>
        <w:pStyle w:val="SDMPara"/>
        <w:keepNext/>
        <w:numPr>
          <w:ilvl w:val="0"/>
          <w:numId w:val="20"/>
        </w:numPr>
      </w:pPr>
      <w:bookmarkStart w:id="334" w:name="_Ref227325766"/>
      <w:bookmarkStart w:id="335" w:name="_Toc203294049"/>
      <w:bookmarkStart w:id="336" w:name="_Toc218693832"/>
      <w:r w:rsidRPr="00AF5656">
        <w:t xml:space="preserve">This mechanism methodology applies </w:t>
      </w:r>
      <w:r>
        <w:t>the following</w:t>
      </w:r>
      <w:r w:rsidRPr="00AF5656">
        <w:t xml:space="preserve"> </w:t>
      </w:r>
      <w:r>
        <w:t xml:space="preserve">provisions in the </w:t>
      </w:r>
      <w:r w:rsidRPr="00AF5656">
        <w:t>“Standard: Setting the baseline in mechanism methodologies” (A6.4-STAN-METH-004) at the level of the mechanism methodology</w:t>
      </w:r>
      <w:r>
        <w:t xml:space="preserve">, as </w:t>
      </w:r>
      <w:r w:rsidRPr="00AF5656">
        <w:t xml:space="preserve">specified in </w:t>
      </w:r>
      <w:r>
        <w:t>the appendix</w:t>
      </w:r>
      <w:r w:rsidRPr="00AF5656">
        <w:t>:</w:t>
      </w:r>
      <w:bookmarkEnd w:id="334"/>
      <w:r w:rsidRPr="00EC73DB">
        <w:rPr>
          <w:rStyle w:val="FootnoteReference"/>
        </w:rPr>
        <w:t xml:space="preserve"> </w:t>
      </w:r>
      <w:r>
        <w:rPr>
          <w:rStyle w:val="FootnoteReference"/>
        </w:rPr>
        <w:footnoteReference w:id="28"/>
      </w:r>
    </w:p>
    <w:p w14:paraId="4F340611" w14:textId="77777777" w:rsidR="00223399" w:rsidRPr="00AF5656" w:rsidRDefault="00223399">
      <w:pPr>
        <w:pStyle w:val="SDMSubPara1"/>
        <w:numPr>
          <w:ilvl w:val="1"/>
          <w:numId w:val="20"/>
        </w:numPr>
      </w:pPr>
      <w:r w:rsidRPr="00AF5656">
        <w:t>The application of the BAT approach to derive a BAT emission factor;</w:t>
      </w:r>
    </w:p>
    <w:p w14:paraId="19D98A34" w14:textId="77777777" w:rsidR="00223399" w:rsidRPr="00AF5656" w:rsidRDefault="00223399">
      <w:pPr>
        <w:pStyle w:val="SDMSubPara1"/>
        <w:numPr>
          <w:ilvl w:val="1"/>
          <w:numId w:val="20"/>
        </w:numPr>
      </w:pPr>
      <w:r w:rsidRPr="00AF5656">
        <w:t xml:space="preserve">The determination of a conservative </w:t>
      </w:r>
      <w:r>
        <w:t xml:space="preserve">BAU </w:t>
      </w:r>
      <w:r w:rsidRPr="00AF5656">
        <w:t>baseline;</w:t>
      </w:r>
      <w:r>
        <w:t xml:space="preserve"> and</w:t>
      </w:r>
    </w:p>
    <w:p w14:paraId="4997A011" w14:textId="77777777" w:rsidR="00223399" w:rsidRPr="00AF5656" w:rsidRDefault="00223399">
      <w:pPr>
        <w:pStyle w:val="SDMSubPara1"/>
        <w:numPr>
          <w:ilvl w:val="1"/>
          <w:numId w:val="20"/>
        </w:numPr>
      </w:pPr>
      <w:r w:rsidRPr="00AF5656">
        <w:t>The comparison of the downward</w:t>
      </w:r>
      <w:r>
        <w:t>-</w:t>
      </w:r>
      <w:r w:rsidRPr="00AF5656">
        <w:t>adjusted baseline and the conservative BAU baseline.</w:t>
      </w:r>
    </w:p>
    <w:p w14:paraId="58E48856" w14:textId="77777777" w:rsidR="00223399" w:rsidRDefault="00223399">
      <w:pPr>
        <w:pStyle w:val="SDMHead2"/>
        <w:numPr>
          <w:ilvl w:val="1"/>
          <w:numId w:val="30"/>
        </w:numPr>
      </w:pPr>
      <w:bookmarkStart w:id="337" w:name="_Toc224322860"/>
      <w:bookmarkStart w:id="338" w:name="_Toc224624193"/>
      <w:bookmarkStart w:id="339" w:name="_Toc224634558"/>
      <w:bookmarkStart w:id="340" w:name="_Toc224635676"/>
      <w:bookmarkStart w:id="341" w:name="_Toc224643518"/>
      <w:bookmarkStart w:id="342" w:name="_Toc224655146"/>
      <w:bookmarkStart w:id="343" w:name="_Toc224665553"/>
      <w:bookmarkStart w:id="344" w:name="_Toc224665967"/>
      <w:bookmarkStart w:id="345" w:name="_Toc224666313"/>
      <w:bookmarkStart w:id="346" w:name="_Ref227247410"/>
      <w:bookmarkStart w:id="347" w:name="_Toc227320920"/>
      <w:bookmarkStart w:id="348" w:name="_Toc227774906"/>
      <w:bookmarkStart w:id="349" w:name="_Toc227778152"/>
      <w:bookmarkStart w:id="350" w:name="_Toc227778185"/>
      <w:bookmarkStart w:id="351" w:name="_Toc227779878"/>
      <w:bookmarkStart w:id="352" w:name="_Toc230341469"/>
      <w:bookmarkStart w:id="353" w:name="_Toc230341527"/>
      <w:bookmarkStart w:id="354" w:name="_Toc230347192"/>
      <w:r>
        <w:t>Selection of the baseline approaches from paragraph 36 of the rules, modalities and procedures</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524F351D" w14:textId="7E7863BD" w:rsidR="00223399" w:rsidRDefault="00223399">
      <w:pPr>
        <w:pStyle w:val="SDMPara"/>
        <w:numPr>
          <w:ilvl w:val="0"/>
          <w:numId w:val="20"/>
        </w:numPr>
        <w:rPr>
          <w:rFonts w:eastAsiaTheme="minorEastAsia"/>
        </w:rPr>
      </w:pPr>
      <w:r>
        <w:rPr>
          <w:rFonts w:eastAsiaTheme="minorEastAsia"/>
        </w:rPr>
        <w:t xml:space="preserve">The </w:t>
      </w:r>
      <w:r w:rsidRPr="00716C46">
        <w:t>following</w:t>
      </w:r>
      <w:r>
        <w:rPr>
          <w:rFonts w:eastAsiaTheme="minorEastAsia"/>
        </w:rPr>
        <w:t xml:space="preserve"> approach from the Rules, Modalities and Procedures</w:t>
      </w:r>
      <w:r w:rsidR="00895475">
        <w:rPr>
          <w:rFonts w:eastAsiaTheme="minorEastAsia"/>
        </w:rPr>
        <w:t>,</w:t>
      </w:r>
      <w:r>
        <w:rPr>
          <w:rFonts w:eastAsiaTheme="minorEastAsia"/>
        </w:rPr>
        <w:t xml:space="preserve"> as per decision </w:t>
      </w:r>
      <w:r w:rsidRPr="00754AE1">
        <w:rPr>
          <w:rFonts w:eastAsiaTheme="minorEastAsia"/>
        </w:rPr>
        <w:t>3/CMA.3</w:t>
      </w:r>
      <w:r>
        <w:rPr>
          <w:rFonts w:eastAsiaTheme="minorEastAsia"/>
        </w:rPr>
        <w:t xml:space="preserve">, is used to determine the </w:t>
      </w:r>
      <w:r w:rsidRPr="302F6829">
        <w:rPr>
          <w:rFonts w:eastAsiaTheme="minorEastAsia"/>
        </w:rPr>
        <w:t>baseline</w:t>
      </w:r>
      <w:r>
        <w:rPr>
          <w:rFonts w:eastAsiaTheme="minorEastAsia"/>
        </w:rPr>
        <w:t xml:space="preserve"> in this mechanism methodology:</w:t>
      </w:r>
      <w:r>
        <w:rPr>
          <w:rStyle w:val="FootnoteReference"/>
          <w:rFonts w:eastAsiaTheme="minorEastAsia"/>
        </w:rPr>
        <w:footnoteReference w:id="29"/>
      </w:r>
    </w:p>
    <w:p w14:paraId="43B58CA0" w14:textId="77777777" w:rsidR="00223399" w:rsidRPr="00631267" w:rsidRDefault="00223399" w:rsidP="00223399">
      <w:pPr>
        <w:spacing w:before="240" w:line="240" w:lineRule="exact"/>
        <w:ind w:left="1418" w:hanging="709"/>
        <w:rPr>
          <w:rFonts w:asciiTheme="minorBidi" w:hAnsiTheme="minorBidi" w:cstheme="minorBidi"/>
          <w:szCs w:val="22"/>
        </w:rPr>
      </w:pPr>
      <w:r>
        <w:rPr>
          <w:rFonts w:asciiTheme="minorBidi" w:hAnsiTheme="minorBidi" w:cstheme="minorBidi"/>
        </w:rPr>
        <w:fldChar w:fldCharType="begin">
          <w:ffData>
            <w:name w:val=""/>
            <w:enabled/>
            <w:calcOnExit w:val="0"/>
            <w:checkBox>
              <w:size w:val="20"/>
              <w:default w:val="1"/>
            </w:checkBox>
          </w:ffData>
        </w:fldChar>
      </w:r>
      <w:r>
        <w:rPr>
          <w:rFonts w:asciiTheme="minorBidi" w:hAnsiTheme="minorBidi" w:cstheme="minorBidi"/>
          <w:szCs w:val="22"/>
        </w:rPr>
        <w:instrText xml:space="preserve"> FORMCHECKBOX </w:instrText>
      </w:r>
      <w:r>
        <w:rPr>
          <w:rFonts w:asciiTheme="minorBidi" w:hAnsiTheme="minorBidi" w:cstheme="minorBidi"/>
          <w:szCs w:val="22"/>
        </w:rPr>
      </w:r>
      <w:r>
        <w:rPr>
          <w:rFonts w:asciiTheme="minorBidi" w:hAnsiTheme="minorBidi" w:cstheme="minorBidi"/>
          <w:szCs w:val="22"/>
        </w:rPr>
        <w:fldChar w:fldCharType="separate"/>
      </w:r>
      <w:r>
        <w:rPr>
          <w:rFonts w:asciiTheme="minorBidi" w:hAnsiTheme="minorBidi" w:cstheme="minorBidi"/>
          <w:szCs w:val="22"/>
        </w:rPr>
        <w:fldChar w:fldCharType="end"/>
      </w:r>
      <w:r w:rsidRPr="00631267">
        <w:rPr>
          <w:rFonts w:asciiTheme="minorBidi" w:hAnsiTheme="minorBidi" w:cstheme="minorBidi"/>
          <w:szCs w:val="22"/>
        </w:rPr>
        <w:tab/>
      </w:r>
      <w:r w:rsidRPr="00631267">
        <w:rPr>
          <w:szCs w:val="22"/>
        </w:rPr>
        <w:t>Best available technologies that represent an economically feasible and environmentally sound course of action, where appropriate</w:t>
      </w:r>
      <w:r>
        <w:rPr>
          <w:szCs w:val="22"/>
        </w:rPr>
        <w:t>.</w:t>
      </w:r>
    </w:p>
    <w:p w14:paraId="26E0AFF7" w14:textId="77777777" w:rsidR="00223399" w:rsidRPr="00631267" w:rsidRDefault="00223399" w:rsidP="00223399">
      <w:pPr>
        <w:keepNext/>
        <w:keepLines/>
        <w:spacing w:before="240" w:line="240" w:lineRule="exact"/>
        <w:ind w:left="1418" w:hanging="709"/>
        <w:rPr>
          <w:rFonts w:asciiTheme="minorBidi" w:hAnsiTheme="minorBidi" w:cstheme="minorBidi"/>
          <w:szCs w:val="22"/>
        </w:rPr>
      </w:pPr>
      <w:r>
        <w:rPr>
          <w:rFonts w:asciiTheme="minorBidi" w:hAnsiTheme="minorBidi" w:cstheme="minorBidi"/>
        </w:rPr>
        <w:fldChar w:fldCharType="begin">
          <w:ffData>
            <w:name w:val=""/>
            <w:enabled/>
            <w:calcOnExit w:val="0"/>
            <w:checkBox>
              <w:size w:val="20"/>
              <w:default w:val="0"/>
            </w:checkBox>
          </w:ffData>
        </w:fldChar>
      </w:r>
      <w:r>
        <w:rPr>
          <w:rFonts w:asciiTheme="minorBidi" w:hAnsiTheme="minorBidi" w:cstheme="minorBidi"/>
          <w:szCs w:val="22"/>
        </w:rPr>
        <w:instrText xml:space="preserve"> FORMCHECKBOX </w:instrText>
      </w:r>
      <w:r>
        <w:rPr>
          <w:rFonts w:asciiTheme="minorBidi" w:hAnsiTheme="minorBidi" w:cstheme="minorBidi"/>
          <w:szCs w:val="22"/>
        </w:rPr>
      </w:r>
      <w:r>
        <w:rPr>
          <w:rFonts w:asciiTheme="minorBidi" w:hAnsiTheme="minorBidi" w:cstheme="minorBidi"/>
          <w:szCs w:val="22"/>
        </w:rPr>
        <w:fldChar w:fldCharType="separate"/>
      </w:r>
      <w:r>
        <w:rPr>
          <w:rFonts w:asciiTheme="minorBidi" w:hAnsiTheme="minorBidi" w:cstheme="minorBidi"/>
          <w:szCs w:val="22"/>
        </w:rPr>
        <w:fldChar w:fldCharType="end"/>
      </w:r>
      <w:r w:rsidRPr="00631267">
        <w:rPr>
          <w:rFonts w:asciiTheme="minorBidi" w:hAnsiTheme="minorBidi" w:cstheme="minorBidi"/>
          <w:szCs w:val="22"/>
        </w:rPr>
        <w:tab/>
      </w:r>
      <w:r w:rsidRPr="00631267">
        <w:rPr>
          <w:szCs w:val="22"/>
        </w:rPr>
        <w:t>An ambitious benchmark approach where the baseline is set at least at the average emission level of the best performing comparable activities providing similar outputs and services in a defined scope in similar social, economic, environmental and technological circumstances</w:t>
      </w:r>
      <w:r>
        <w:rPr>
          <w:szCs w:val="22"/>
        </w:rPr>
        <w:t>.</w:t>
      </w:r>
    </w:p>
    <w:p w14:paraId="14CB6868" w14:textId="137EE788" w:rsidR="00223399" w:rsidRPr="00631267" w:rsidRDefault="00223399" w:rsidP="00223399">
      <w:pPr>
        <w:spacing w:before="240" w:line="240" w:lineRule="exact"/>
        <w:ind w:left="1418" w:hanging="709"/>
        <w:rPr>
          <w:rFonts w:asciiTheme="minorBidi" w:hAnsiTheme="minorBidi" w:cstheme="minorBidi"/>
          <w:szCs w:val="22"/>
        </w:rPr>
      </w:pPr>
      <w:r w:rsidRPr="00631267">
        <w:rPr>
          <w:rFonts w:asciiTheme="minorBidi" w:hAnsiTheme="minorBidi" w:cstheme="minorBidi"/>
        </w:rPr>
        <w:fldChar w:fldCharType="begin">
          <w:ffData>
            <w:name w:val="Check2"/>
            <w:enabled/>
            <w:calcOnExit w:val="0"/>
            <w:checkBox>
              <w:size w:val="20"/>
              <w:default w:val="0"/>
            </w:checkBox>
          </w:ffData>
        </w:fldChar>
      </w:r>
      <w:r w:rsidRPr="00631267">
        <w:rPr>
          <w:rFonts w:asciiTheme="minorBidi" w:hAnsiTheme="minorBidi" w:cstheme="minorBidi"/>
          <w:szCs w:val="22"/>
        </w:rPr>
        <w:instrText xml:space="preserve"> FORMCHECKBOX </w:instrText>
      </w:r>
      <w:r w:rsidRPr="00631267">
        <w:rPr>
          <w:rFonts w:asciiTheme="minorBidi" w:hAnsiTheme="minorBidi" w:cstheme="minorBidi"/>
          <w:szCs w:val="22"/>
        </w:rPr>
      </w:r>
      <w:r w:rsidRPr="00631267">
        <w:rPr>
          <w:rFonts w:asciiTheme="minorBidi" w:hAnsiTheme="minorBidi" w:cstheme="minorBidi"/>
          <w:szCs w:val="22"/>
        </w:rPr>
        <w:fldChar w:fldCharType="separate"/>
      </w:r>
      <w:r w:rsidRPr="00631267">
        <w:rPr>
          <w:rFonts w:asciiTheme="minorBidi" w:hAnsiTheme="minorBidi" w:cstheme="minorBidi"/>
          <w:szCs w:val="22"/>
        </w:rPr>
        <w:fldChar w:fldCharType="end"/>
      </w:r>
      <w:r w:rsidRPr="00631267">
        <w:rPr>
          <w:rFonts w:asciiTheme="minorBidi" w:hAnsiTheme="minorBidi" w:cstheme="minorBidi"/>
          <w:szCs w:val="22"/>
        </w:rPr>
        <w:tab/>
      </w:r>
      <w:r w:rsidRPr="00631267">
        <w:rPr>
          <w:szCs w:val="22"/>
        </w:rPr>
        <w:t xml:space="preserve">An approach based on existing actual or historical emissions, adjusted downwards to ensure alignment with </w:t>
      </w:r>
      <w:r w:rsidRPr="00C30001">
        <w:rPr>
          <w:szCs w:val="22"/>
        </w:rPr>
        <w:t>paragraph </w:t>
      </w:r>
      <w:r w:rsidRPr="00C30001">
        <w:rPr>
          <w:szCs w:val="22"/>
        </w:rPr>
        <w:fldChar w:fldCharType="begin"/>
      </w:r>
      <w:r w:rsidRPr="00C30001">
        <w:rPr>
          <w:szCs w:val="22"/>
        </w:rPr>
        <w:instrText xml:space="preserve"> REF _Ref227325766 \r \h </w:instrText>
      </w:r>
      <w:r>
        <w:rPr>
          <w:szCs w:val="22"/>
        </w:rPr>
        <w:instrText xml:space="preserve"> \* MERGEFORMAT </w:instrText>
      </w:r>
      <w:r w:rsidRPr="00C30001">
        <w:rPr>
          <w:szCs w:val="22"/>
        </w:rPr>
      </w:r>
      <w:r w:rsidRPr="00C30001">
        <w:rPr>
          <w:szCs w:val="22"/>
        </w:rPr>
        <w:fldChar w:fldCharType="separate"/>
      </w:r>
      <w:r w:rsidR="00975772">
        <w:rPr>
          <w:szCs w:val="22"/>
          <w:cs/>
        </w:rPr>
        <w:t>‎</w:t>
      </w:r>
      <w:r w:rsidR="00975772">
        <w:rPr>
          <w:szCs w:val="22"/>
        </w:rPr>
        <w:t>33</w:t>
      </w:r>
      <w:r w:rsidRPr="00C30001">
        <w:rPr>
          <w:szCs w:val="22"/>
        </w:rPr>
        <w:fldChar w:fldCharType="end"/>
      </w:r>
      <w:r w:rsidRPr="00C30001">
        <w:rPr>
          <w:szCs w:val="22"/>
        </w:rPr>
        <w:t xml:space="preserve"> above of the </w:t>
      </w:r>
      <w:r w:rsidRPr="00C30001">
        <w:rPr>
          <w:rFonts w:eastAsiaTheme="minorEastAsia"/>
        </w:rPr>
        <w:t>Rules, Modalities and Procedures</w:t>
      </w:r>
      <w:r w:rsidRPr="00C30001">
        <w:rPr>
          <w:szCs w:val="22"/>
        </w:rPr>
        <w:t>.</w:t>
      </w:r>
    </w:p>
    <w:p w14:paraId="5A7110CE" w14:textId="77777777" w:rsidR="00223399" w:rsidRDefault="00223399">
      <w:pPr>
        <w:pStyle w:val="SDMHead2"/>
        <w:numPr>
          <w:ilvl w:val="1"/>
          <w:numId w:val="30"/>
        </w:numPr>
      </w:pPr>
      <w:bookmarkStart w:id="355" w:name="_Toc224322861"/>
      <w:bookmarkStart w:id="356" w:name="_Toc224624194"/>
      <w:bookmarkStart w:id="357" w:name="_Toc224634559"/>
      <w:bookmarkStart w:id="358" w:name="_Toc224635677"/>
      <w:bookmarkStart w:id="359" w:name="_Toc224643519"/>
      <w:bookmarkStart w:id="360" w:name="_Toc224655147"/>
      <w:bookmarkStart w:id="361" w:name="_Toc224665554"/>
      <w:bookmarkStart w:id="362" w:name="_Toc224665968"/>
      <w:bookmarkStart w:id="363" w:name="_Toc224666314"/>
      <w:bookmarkStart w:id="364" w:name="_Ref227247412"/>
      <w:bookmarkStart w:id="365" w:name="_Toc227320921"/>
      <w:bookmarkStart w:id="366" w:name="_Toc227774907"/>
      <w:bookmarkStart w:id="367" w:name="_Toc227778153"/>
      <w:bookmarkStart w:id="368" w:name="_Toc227778186"/>
      <w:bookmarkStart w:id="369" w:name="_Toc227779879"/>
      <w:bookmarkStart w:id="370" w:name="_Toc230341470"/>
      <w:bookmarkStart w:id="371" w:name="_Toc230341528"/>
      <w:bookmarkStart w:id="372" w:name="_Toc230347193"/>
      <w:r>
        <w:lastRenderedPageBreak/>
        <w:t>Calculation of the downward-adjusted baseline emissions</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3E9EA36D" w14:textId="77777777" w:rsidR="00223399" w:rsidRDefault="00223399" w:rsidP="00CB4EF8">
      <w:pPr>
        <w:pStyle w:val="SDMPara"/>
        <w:keepNext/>
        <w:numPr>
          <w:ilvl w:val="0"/>
          <w:numId w:val="20"/>
        </w:numPr>
      </w:pPr>
      <w:r>
        <w:t>The downward-adjusted baseline emissions shall be calculated as follows:</w:t>
      </w:r>
    </w:p>
    <w:tbl>
      <w:tblPr>
        <w:tblStyle w:val="SDMMethTableEquation"/>
        <w:tblW w:w="8760" w:type="dxa"/>
        <w:tblInd w:w="601" w:type="dxa"/>
        <w:tblLook w:val="0600" w:firstRow="0" w:lastRow="0" w:firstColumn="0" w:lastColumn="0" w:noHBand="1" w:noVBand="1"/>
      </w:tblPr>
      <w:tblGrid>
        <w:gridCol w:w="7096"/>
        <w:gridCol w:w="1664"/>
      </w:tblGrid>
      <w:tr w:rsidR="00223399" w:rsidRPr="00C30001" w14:paraId="460FE75E" w14:textId="77777777" w:rsidTr="002D592C">
        <w:tc>
          <w:tcPr>
            <w:tcW w:w="7096" w:type="dxa"/>
          </w:tcPr>
          <w:p w14:paraId="66F05859" w14:textId="77777777" w:rsidR="00223399" w:rsidRPr="00C30001" w:rsidRDefault="00F51321" w:rsidP="002D592C">
            <w:pPr>
              <w:pStyle w:val="SDMMethEquation"/>
            </w:pPr>
            <m:oMathPara>
              <m:oMathParaPr>
                <m:jc m:val="left"/>
              </m:oMathParaPr>
              <m:oMath>
                <m:sSub>
                  <m:sSubPr>
                    <m:ctrlPr>
                      <w:rPr>
                        <w:rFonts w:ascii="Cambria Math" w:hAnsi="Cambria Math"/>
                        <w:i/>
                      </w:rPr>
                    </m:ctrlPr>
                  </m:sSubPr>
                  <m:e>
                    <m:r>
                      <w:rPr>
                        <w:rFonts w:ascii="Cambria Math" w:hAnsi="Cambria Math"/>
                      </w:rPr>
                      <m:t>BE</m:t>
                    </m:r>
                  </m:e>
                  <m:sub>
                    <m:r>
                      <w:rPr>
                        <w:rFonts w:ascii="Cambria Math" w:hAnsi="Cambria Math"/>
                      </w:rPr>
                      <m:t>adj,y</m:t>
                    </m:r>
                  </m:sub>
                </m:sSub>
                <m:r>
                  <w:rPr>
                    <w:rFonts w:ascii="Cambria Math" w:hAnsi="Cambria Math"/>
                  </w:rPr>
                  <m:t xml:space="preserve"> = MIN</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BE</m:t>
                        </m:r>
                      </m:e>
                      <m:sub>
                        <m:r>
                          <w:rPr>
                            <w:rFonts w:ascii="Cambria Math" w:hAnsi="Cambria Math"/>
                          </w:rPr>
                          <m:t>adj,BAT,y</m:t>
                        </m:r>
                      </m:sub>
                    </m:sSub>
                    <m:r>
                      <w:rPr>
                        <w:rFonts w:ascii="Cambria Math" w:hAnsi="Cambria Math"/>
                      </w:rPr>
                      <m:t>;</m:t>
                    </m:r>
                    <m:sSub>
                      <m:sSubPr>
                        <m:ctrlPr>
                          <w:rPr>
                            <w:rFonts w:ascii="Cambria Math" w:hAnsi="Cambria Math"/>
                            <w:i/>
                          </w:rPr>
                        </m:ctrlPr>
                      </m:sSubPr>
                      <m:e>
                        <m:r>
                          <w:rPr>
                            <w:rFonts w:ascii="Cambria Math" w:hAnsi="Cambria Math"/>
                          </w:rPr>
                          <m:t>BE</m:t>
                        </m:r>
                      </m:e>
                      <m:sub>
                        <m:r>
                          <w:rPr>
                            <w:rFonts w:ascii="Cambria Math" w:hAnsi="Cambria Math"/>
                          </w:rPr>
                          <m:t>legal,y</m:t>
                        </m:r>
                      </m:sub>
                    </m:sSub>
                  </m:e>
                </m:d>
              </m:oMath>
            </m:oMathPara>
          </w:p>
        </w:tc>
        <w:tc>
          <w:tcPr>
            <w:tcW w:w="1664" w:type="dxa"/>
          </w:tcPr>
          <w:p w14:paraId="2D7A40AD" w14:textId="77777777" w:rsidR="00223399" w:rsidRPr="00C30001" w:rsidRDefault="00223399">
            <w:pPr>
              <w:pStyle w:val="SDMMethEquationNr"/>
              <w:numPr>
                <w:ilvl w:val="0"/>
                <w:numId w:val="19"/>
              </w:numPr>
            </w:pPr>
          </w:p>
        </w:tc>
      </w:tr>
    </w:tbl>
    <w:p w14:paraId="6B2BD5AA" w14:textId="77777777" w:rsidR="00223399" w:rsidRPr="00C30001" w:rsidRDefault="00223399" w:rsidP="00223399">
      <w:pPr>
        <w:pStyle w:val="SDMMethCaptionEquationParametersTable"/>
      </w:pPr>
      <w:r w:rsidRPr="00C30001">
        <w:t>and</w:t>
      </w:r>
    </w:p>
    <w:tbl>
      <w:tblPr>
        <w:tblStyle w:val="SDMMethTableEquation"/>
        <w:tblW w:w="8760" w:type="dxa"/>
        <w:tblInd w:w="601" w:type="dxa"/>
        <w:tblLook w:val="0600" w:firstRow="0" w:lastRow="0" w:firstColumn="0" w:lastColumn="0" w:noHBand="1" w:noVBand="1"/>
      </w:tblPr>
      <w:tblGrid>
        <w:gridCol w:w="7096"/>
        <w:gridCol w:w="1664"/>
      </w:tblGrid>
      <w:tr w:rsidR="00223399" w:rsidRPr="00C30001" w14:paraId="217DCC05" w14:textId="77777777" w:rsidTr="002D592C">
        <w:tc>
          <w:tcPr>
            <w:tcW w:w="7096" w:type="dxa"/>
          </w:tcPr>
          <w:p w14:paraId="0BB0D6C5" w14:textId="77777777" w:rsidR="00223399" w:rsidRPr="00C30001" w:rsidRDefault="00F51321" w:rsidP="002D592C">
            <w:pPr>
              <w:pStyle w:val="SDMMethEquation"/>
            </w:pPr>
            <m:oMathPara>
              <m:oMathParaPr>
                <m:jc m:val="left"/>
              </m:oMathParaPr>
              <m:oMath>
                <m:sSub>
                  <m:sSubPr>
                    <m:ctrlPr>
                      <w:rPr>
                        <w:rFonts w:ascii="Cambria Math" w:hAnsi="Cambria Math"/>
                        <w:i/>
                      </w:rPr>
                    </m:ctrlPr>
                  </m:sSubPr>
                  <m:e>
                    <m:r>
                      <w:rPr>
                        <w:rFonts w:ascii="Cambria Math" w:hAnsi="Cambria Math"/>
                      </w:rPr>
                      <m:t>BE</m:t>
                    </m:r>
                  </m:e>
                  <m:sub>
                    <m:r>
                      <w:rPr>
                        <w:rFonts w:ascii="Cambria Math" w:hAnsi="Cambria Math"/>
                      </w:rPr>
                      <m:t>adj,BAT,y</m:t>
                    </m:r>
                  </m:sub>
                </m:sSub>
                <m:r>
                  <w:rPr>
                    <w:rFonts w:ascii="Cambria Math" w:hAnsi="Cambria Math"/>
                  </w:rPr>
                  <m:t xml:space="preserve"> = MIN</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NA,y</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NA,cap,y</m:t>
                        </m:r>
                      </m:sub>
                    </m:sSub>
                  </m:e>
                </m:d>
                <m: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BL,y</m:t>
                    </m:r>
                  </m:sub>
                </m:sSub>
                <m:r>
                  <w:rPr>
                    <w:rFonts w:ascii="Cambria Math" w:hAnsi="Cambria Math"/>
                  </w:rPr>
                  <m:t>×</m:t>
                </m:r>
                <m:sSub>
                  <m:sSubPr>
                    <m:ctrlPr>
                      <w:rPr>
                        <w:rFonts w:ascii="Cambria Math" w:hAnsi="Cambria Math"/>
                        <w:i/>
                      </w:rPr>
                    </m:ctrlPr>
                  </m:sSubPr>
                  <m:e>
                    <m:r>
                      <w:rPr>
                        <w:rFonts w:ascii="Cambria Math" w:hAnsi="Cambria Math"/>
                      </w:rPr>
                      <m:t>GWP</m:t>
                    </m:r>
                  </m:e>
                  <m:sub>
                    <m:r>
                      <w:rPr>
                        <w:rFonts w:ascii="Cambria Math" w:hAnsi="Cambria Math"/>
                      </w:rPr>
                      <m:t>N2O</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r>
                  <m:rPr>
                    <m:sty m:val="p"/>
                  </m:rPr>
                  <w:rPr>
                    <w:rFonts w:ascii="Cambria Math" w:hAnsi="Cambria Math"/>
                  </w:rPr>
                  <w:br/>
                </m:r>
              </m:oMath>
              <m:oMath>
                <m:r>
                  <w:rPr>
                    <w:rFonts w:ascii="Cambria Math" w:hAnsi="Cambria Math"/>
                  </w:rPr>
                  <m:t xml:space="preserve"> ×</m:t>
                </m:r>
                <m:d>
                  <m:dPr>
                    <m:begChr m:val="["/>
                    <m:endChr m:val="]"/>
                    <m:ctrlPr>
                      <w:rPr>
                        <w:rFonts w:ascii="Cambria Math" w:hAnsi="Cambria Math"/>
                        <w:i/>
                      </w:rPr>
                    </m:ctrlPr>
                  </m:dPr>
                  <m:e>
                    <m:r>
                      <w:rPr>
                        <w:rFonts w:ascii="Cambria Math" w:hAnsi="Cambria Math"/>
                      </w:rPr>
                      <m:t>1-INDA ×(y-y1)</m:t>
                    </m:r>
                  </m:e>
                </m:d>
              </m:oMath>
            </m:oMathPara>
          </w:p>
        </w:tc>
        <w:tc>
          <w:tcPr>
            <w:tcW w:w="1664" w:type="dxa"/>
          </w:tcPr>
          <w:p w14:paraId="1A2BE85C" w14:textId="77777777" w:rsidR="00223399" w:rsidRPr="00C30001" w:rsidRDefault="00223399">
            <w:pPr>
              <w:pStyle w:val="SDMMethEquationNr"/>
              <w:numPr>
                <w:ilvl w:val="0"/>
                <w:numId w:val="19"/>
              </w:numPr>
            </w:pPr>
          </w:p>
        </w:tc>
      </w:tr>
    </w:tbl>
    <w:p w14:paraId="720890F0" w14:textId="77777777" w:rsidR="00223399" w:rsidRPr="00C30001" w:rsidRDefault="00223399" w:rsidP="00CB4EF8">
      <w:pPr>
        <w:pStyle w:val="SDMMethCaptionEquationParametersTable"/>
        <w:rPr>
          <w:szCs w:val="22"/>
        </w:rPr>
      </w:pPr>
      <w:r w:rsidRPr="00C30001">
        <w:t>Where</w:t>
      </w:r>
      <w:r w:rsidRPr="00C30001">
        <w:rPr>
          <w:szCs w:val="22"/>
        </w:rPr>
        <w:t>:</w:t>
      </w:r>
    </w:p>
    <w:tbl>
      <w:tblPr>
        <w:tblStyle w:val="TableGrid"/>
        <w:tblW w:w="864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425"/>
        <w:gridCol w:w="6663"/>
      </w:tblGrid>
      <w:tr w:rsidR="00223399" w:rsidRPr="00C30001" w14:paraId="53AAFA0C" w14:textId="77777777" w:rsidTr="002D592C">
        <w:tc>
          <w:tcPr>
            <w:tcW w:w="1559" w:type="dxa"/>
          </w:tcPr>
          <w:p w14:paraId="4DAD3F12" w14:textId="77777777" w:rsidR="00223399" w:rsidRPr="00C30001" w:rsidRDefault="00F51321" w:rsidP="002D592C">
            <w:pPr>
              <w:pStyle w:val="ListParagraph"/>
              <w:ind w:left="0"/>
              <w:jc w:val="left"/>
              <w:rPr>
                <w:rFonts w:cs="Arial"/>
                <w:i/>
                <w:iCs/>
                <w:sz w:val="20"/>
              </w:rPr>
            </w:pPr>
            <m:oMathPara>
              <m:oMathParaPr>
                <m:jc m:val="left"/>
              </m:oMathParaPr>
              <m:oMath>
                <m:sSub>
                  <m:sSubPr>
                    <m:ctrlPr>
                      <w:rPr>
                        <w:rFonts w:ascii="Cambria Math" w:hAnsi="Cambria Math" w:cs="Arial"/>
                        <w:i/>
                        <w:iCs/>
                        <w:sz w:val="20"/>
                      </w:rPr>
                    </m:ctrlPr>
                  </m:sSubPr>
                  <m:e>
                    <m:r>
                      <w:rPr>
                        <w:rFonts w:ascii="Cambria Math" w:hAnsi="Cambria Math" w:cs="Arial"/>
                        <w:sz w:val="20"/>
                      </w:rPr>
                      <m:t>BE</m:t>
                    </m:r>
                  </m:e>
                  <m:sub>
                    <m:r>
                      <w:rPr>
                        <w:rFonts w:ascii="Cambria Math" w:hAnsi="Cambria Math" w:cs="Arial"/>
                        <w:sz w:val="20"/>
                      </w:rPr>
                      <m:t>adj,y</m:t>
                    </m:r>
                  </m:sub>
                </m:sSub>
              </m:oMath>
            </m:oMathPara>
          </w:p>
        </w:tc>
        <w:tc>
          <w:tcPr>
            <w:tcW w:w="425" w:type="dxa"/>
          </w:tcPr>
          <w:p w14:paraId="0A59875C" w14:textId="77777777" w:rsidR="00223399" w:rsidRPr="00C30001" w:rsidRDefault="00223399" w:rsidP="002D592C">
            <w:pPr>
              <w:pStyle w:val="ListParagraph"/>
              <w:spacing w:before="60" w:after="60"/>
              <w:ind w:left="0"/>
              <w:jc w:val="left"/>
              <w:rPr>
                <w:rFonts w:cs="Arial"/>
                <w:iCs/>
                <w:sz w:val="20"/>
              </w:rPr>
            </w:pPr>
            <w:r w:rsidRPr="00C30001">
              <w:rPr>
                <w:rFonts w:cs="Arial"/>
                <w:iCs/>
                <w:sz w:val="20"/>
              </w:rPr>
              <w:t>=</w:t>
            </w:r>
          </w:p>
        </w:tc>
        <w:tc>
          <w:tcPr>
            <w:tcW w:w="6663" w:type="dxa"/>
          </w:tcPr>
          <w:p w14:paraId="27AA8487" w14:textId="77777777" w:rsidR="00223399" w:rsidRPr="00975772" w:rsidRDefault="00223399" w:rsidP="002D592C">
            <w:pPr>
              <w:pStyle w:val="ListParagraph"/>
              <w:spacing w:before="60" w:after="60"/>
              <w:ind w:left="0"/>
              <w:jc w:val="left"/>
              <w:rPr>
                <w:rFonts w:cs="Arial"/>
                <w:sz w:val="20"/>
                <w:lang w:val="en-US"/>
              </w:rPr>
            </w:pPr>
            <w:r w:rsidRPr="00975772">
              <w:rPr>
                <w:rFonts w:cs="Arial"/>
                <w:sz w:val="20"/>
                <w:lang w:val="en-US"/>
              </w:rPr>
              <w:t xml:space="preserve">Downward-adjusted baseline emissions </w:t>
            </w:r>
            <w:r w:rsidRPr="00975772">
              <w:rPr>
                <w:rFonts w:cs="Arial"/>
                <w:iCs/>
                <w:sz w:val="20"/>
                <w:lang w:val="en-US"/>
              </w:rPr>
              <w:t>in year </w:t>
            </w:r>
            <w:r w:rsidRPr="00975772">
              <w:rPr>
                <w:rFonts w:cs="Arial"/>
                <w:i/>
                <w:sz w:val="20"/>
                <w:lang w:val="en-US"/>
              </w:rPr>
              <w:t>y</w:t>
            </w:r>
            <w:r w:rsidRPr="00975772">
              <w:rPr>
                <w:rFonts w:cs="Arial"/>
                <w:iCs/>
                <w:sz w:val="20"/>
                <w:lang w:val="en-US"/>
              </w:rPr>
              <w:t xml:space="preserve"> </w:t>
            </w:r>
            <w:r w:rsidRPr="00975772">
              <w:rPr>
                <w:rFonts w:cs="Arial"/>
                <w:sz w:val="20"/>
                <w:lang w:val="en-US"/>
              </w:rPr>
              <w:t>(t CO</w:t>
            </w:r>
            <w:r w:rsidRPr="00975772">
              <w:rPr>
                <w:rFonts w:cs="Arial"/>
                <w:sz w:val="20"/>
                <w:vertAlign w:val="subscript"/>
                <w:lang w:val="en-US"/>
              </w:rPr>
              <w:t>2</w:t>
            </w:r>
            <w:r w:rsidRPr="00975772">
              <w:rPr>
                <w:rFonts w:cs="Arial"/>
                <w:sz w:val="20"/>
                <w:lang w:val="en-US"/>
              </w:rPr>
              <w:t>eq)</w:t>
            </w:r>
          </w:p>
        </w:tc>
      </w:tr>
      <w:tr w:rsidR="00223399" w:rsidRPr="00C30001" w14:paraId="5C62EA25" w14:textId="77777777" w:rsidTr="002D592C">
        <w:tc>
          <w:tcPr>
            <w:tcW w:w="1559" w:type="dxa"/>
          </w:tcPr>
          <w:p w14:paraId="61477161" w14:textId="77777777" w:rsidR="00223399" w:rsidRPr="00C30001" w:rsidRDefault="00F51321" w:rsidP="002D592C">
            <w:pPr>
              <w:pStyle w:val="ListParagraph"/>
              <w:ind w:left="0"/>
              <w:jc w:val="left"/>
              <w:rPr>
                <w:sz w:val="20"/>
              </w:rPr>
            </w:pPr>
            <m:oMathPara>
              <m:oMathParaPr>
                <m:jc m:val="left"/>
              </m:oMathParaPr>
              <m:oMath>
                <m:sSub>
                  <m:sSubPr>
                    <m:ctrlPr>
                      <w:rPr>
                        <w:rFonts w:ascii="Cambria Math" w:hAnsi="Cambria Math" w:cs="Arial"/>
                        <w:i/>
                        <w:iCs/>
                        <w:sz w:val="20"/>
                      </w:rPr>
                    </m:ctrlPr>
                  </m:sSubPr>
                  <m:e>
                    <m:r>
                      <w:rPr>
                        <w:rFonts w:ascii="Cambria Math" w:hAnsi="Cambria Math" w:cs="Arial"/>
                        <w:sz w:val="20"/>
                      </w:rPr>
                      <m:t>BE</m:t>
                    </m:r>
                  </m:e>
                  <m:sub>
                    <m:r>
                      <w:rPr>
                        <w:rFonts w:ascii="Cambria Math" w:hAnsi="Cambria Math" w:cs="Arial"/>
                        <w:sz w:val="20"/>
                      </w:rPr>
                      <m:t>adj,BATy</m:t>
                    </m:r>
                  </m:sub>
                </m:sSub>
              </m:oMath>
            </m:oMathPara>
          </w:p>
        </w:tc>
        <w:tc>
          <w:tcPr>
            <w:tcW w:w="425" w:type="dxa"/>
          </w:tcPr>
          <w:p w14:paraId="0CD579F9" w14:textId="77777777" w:rsidR="00223399" w:rsidRPr="00C30001" w:rsidRDefault="00223399" w:rsidP="002D592C">
            <w:pPr>
              <w:pStyle w:val="ListParagraph"/>
              <w:spacing w:before="60" w:after="60"/>
              <w:ind w:left="0"/>
              <w:jc w:val="left"/>
              <w:rPr>
                <w:rFonts w:cs="Arial"/>
                <w:sz w:val="20"/>
              </w:rPr>
            </w:pPr>
            <w:r w:rsidRPr="00C30001">
              <w:rPr>
                <w:rFonts w:cs="Arial"/>
                <w:sz w:val="20"/>
              </w:rPr>
              <w:t>=</w:t>
            </w:r>
          </w:p>
        </w:tc>
        <w:tc>
          <w:tcPr>
            <w:tcW w:w="6663" w:type="dxa"/>
          </w:tcPr>
          <w:p w14:paraId="74B4EFDD" w14:textId="77777777" w:rsidR="00223399" w:rsidRPr="00975772" w:rsidRDefault="00223399" w:rsidP="002D592C">
            <w:pPr>
              <w:pStyle w:val="ListParagraph"/>
              <w:spacing w:before="60" w:after="60"/>
              <w:ind w:left="0"/>
              <w:jc w:val="left"/>
              <w:rPr>
                <w:rFonts w:cs="Arial"/>
                <w:sz w:val="20"/>
                <w:lang w:val="en-US"/>
              </w:rPr>
            </w:pPr>
            <w:r w:rsidRPr="00975772">
              <w:rPr>
                <w:rFonts w:cs="Arial"/>
                <w:sz w:val="20"/>
                <w:lang w:val="en-US"/>
              </w:rPr>
              <w:t xml:space="preserve">Downward-adjusted baseline emissions determined based on BAT in </w:t>
            </w:r>
            <w:r w:rsidRPr="00975772">
              <w:rPr>
                <w:rFonts w:cs="Arial"/>
                <w:iCs/>
                <w:sz w:val="20"/>
                <w:lang w:val="en-US"/>
              </w:rPr>
              <w:t>year </w:t>
            </w:r>
            <w:r w:rsidRPr="00975772">
              <w:rPr>
                <w:rFonts w:cs="Arial"/>
                <w:i/>
                <w:sz w:val="20"/>
                <w:lang w:val="en-US"/>
              </w:rPr>
              <w:t>y</w:t>
            </w:r>
            <w:r w:rsidRPr="00975772">
              <w:rPr>
                <w:rFonts w:cs="Arial"/>
                <w:iCs/>
                <w:sz w:val="20"/>
                <w:lang w:val="en-US"/>
              </w:rPr>
              <w:t xml:space="preserve"> </w:t>
            </w:r>
            <w:r w:rsidRPr="00975772">
              <w:rPr>
                <w:rFonts w:cs="Arial"/>
                <w:sz w:val="20"/>
                <w:lang w:val="en-US"/>
              </w:rPr>
              <w:t>(t CO</w:t>
            </w:r>
            <w:r w:rsidRPr="00975772">
              <w:rPr>
                <w:rFonts w:cs="Arial"/>
                <w:sz w:val="20"/>
                <w:vertAlign w:val="subscript"/>
                <w:lang w:val="en-US"/>
              </w:rPr>
              <w:t>2</w:t>
            </w:r>
            <w:r w:rsidRPr="00975772">
              <w:rPr>
                <w:rFonts w:cs="Arial"/>
                <w:sz w:val="20"/>
                <w:lang w:val="en-US"/>
              </w:rPr>
              <w:t>eq)</w:t>
            </w:r>
          </w:p>
        </w:tc>
      </w:tr>
      <w:tr w:rsidR="00223399" w:rsidRPr="00C30001" w14:paraId="7C1E9EC9" w14:textId="77777777" w:rsidTr="002D592C">
        <w:tc>
          <w:tcPr>
            <w:tcW w:w="1559" w:type="dxa"/>
          </w:tcPr>
          <w:p w14:paraId="59BD66D4" w14:textId="77777777" w:rsidR="00223399" w:rsidRPr="00C30001" w:rsidRDefault="00F51321" w:rsidP="002D592C">
            <w:pPr>
              <w:pStyle w:val="ListParagraph"/>
              <w:ind w:left="0"/>
              <w:jc w:val="left"/>
              <w:rPr>
                <w:sz w:val="20"/>
              </w:rPr>
            </w:pPr>
            <m:oMathPara>
              <m:oMathParaPr>
                <m:jc m:val="left"/>
              </m:oMathParaPr>
              <m:oMath>
                <m:sSub>
                  <m:sSubPr>
                    <m:ctrlPr>
                      <w:rPr>
                        <w:rFonts w:ascii="Cambria Math" w:hAnsi="Cambria Math" w:cs="Arial"/>
                        <w:i/>
                        <w:iCs/>
                        <w:sz w:val="20"/>
                      </w:rPr>
                    </m:ctrlPr>
                  </m:sSubPr>
                  <m:e>
                    <m:r>
                      <w:rPr>
                        <w:rFonts w:ascii="Cambria Math" w:hAnsi="Cambria Math" w:cs="Arial"/>
                        <w:sz w:val="20"/>
                      </w:rPr>
                      <m:t>BE</m:t>
                    </m:r>
                  </m:e>
                  <m:sub>
                    <m:r>
                      <w:rPr>
                        <w:rFonts w:ascii="Cambria Math" w:hAnsi="Cambria Math" w:cs="Arial"/>
                        <w:sz w:val="20"/>
                      </w:rPr>
                      <m:t>legal,y</m:t>
                    </m:r>
                  </m:sub>
                </m:sSub>
              </m:oMath>
            </m:oMathPara>
          </w:p>
        </w:tc>
        <w:tc>
          <w:tcPr>
            <w:tcW w:w="425" w:type="dxa"/>
          </w:tcPr>
          <w:p w14:paraId="521EC79A" w14:textId="77777777" w:rsidR="00223399" w:rsidRPr="00C30001" w:rsidRDefault="00223399" w:rsidP="002D592C">
            <w:pPr>
              <w:pStyle w:val="ListParagraph"/>
              <w:spacing w:before="60" w:after="60"/>
              <w:ind w:left="0"/>
              <w:jc w:val="left"/>
              <w:rPr>
                <w:rFonts w:cs="Arial"/>
                <w:sz w:val="20"/>
              </w:rPr>
            </w:pPr>
            <w:r w:rsidRPr="00C30001">
              <w:rPr>
                <w:rFonts w:cs="Arial"/>
                <w:sz w:val="20"/>
              </w:rPr>
              <w:t>=</w:t>
            </w:r>
          </w:p>
        </w:tc>
        <w:tc>
          <w:tcPr>
            <w:tcW w:w="6663" w:type="dxa"/>
          </w:tcPr>
          <w:p w14:paraId="01DC5111" w14:textId="77777777" w:rsidR="00223399" w:rsidRPr="00975772" w:rsidRDefault="00223399" w:rsidP="002D592C">
            <w:pPr>
              <w:pStyle w:val="ListParagraph"/>
              <w:spacing w:before="60" w:after="60"/>
              <w:ind w:left="0"/>
              <w:jc w:val="left"/>
              <w:rPr>
                <w:rFonts w:cs="Arial"/>
                <w:sz w:val="20"/>
                <w:lang w:val="en-US"/>
              </w:rPr>
            </w:pPr>
            <w:r w:rsidRPr="00975772">
              <w:rPr>
                <w:rFonts w:cs="Arial"/>
                <w:sz w:val="20"/>
                <w:lang w:val="en-US"/>
              </w:rPr>
              <w:t>Baseline emissions that occur due to any legal requirements in year </w:t>
            </w:r>
            <w:r w:rsidRPr="00975772">
              <w:rPr>
                <w:rFonts w:cs="Arial"/>
                <w:i/>
                <w:sz w:val="20"/>
                <w:lang w:val="en-US"/>
              </w:rPr>
              <w:t>y</w:t>
            </w:r>
            <w:r w:rsidRPr="00975772">
              <w:rPr>
                <w:rFonts w:cs="Arial"/>
                <w:sz w:val="20"/>
                <w:lang w:val="en-US"/>
              </w:rPr>
              <w:t xml:space="preserve"> (t CO</w:t>
            </w:r>
            <w:r w:rsidRPr="00975772">
              <w:rPr>
                <w:rFonts w:cs="Arial"/>
                <w:sz w:val="20"/>
                <w:vertAlign w:val="subscript"/>
                <w:lang w:val="en-US"/>
              </w:rPr>
              <w:t>2</w:t>
            </w:r>
            <w:r w:rsidRPr="00975772">
              <w:rPr>
                <w:rFonts w:cs="Arial"/>
                <w:sz w:val="20"/>
                <w:lang w:val="en-US"/>
              </w:rPr>
              <w:t>eq), where applicable</w:t>
            </w:r>
          </w:p>
        </w:tc>
      </w:tr>
      <w:tr w:rsidR="00223399" w:rsidRPr="00C30001" w14:paraId="516BCD35" w14:textId="77777777" w:rsidTr="002D592C">
        <w:tc>
          <w:tcPr>
            <w:tcW w:w="1559" w:type="dxa"/>
          </w:tcPr>
          <w:p w14:paraId="3DBE8C45" w14:textId="77777777" w:rsidR="00223399" w:rsidRPr="00C30001" w:rsidRDefault="00F51321" w:rsidP="002D592C">
            <w:pPr>
              <w:pStyle w:val="ListParagraph"/>
              <w:ind w:left="0"/>
              <w:jc w:val="left"/>
              <w:rPr>
                <w:sz w:val="20"/>
              </w:rPr>
            </w:pPr>
            <m:oMathPara>
              <m:oMathParaPr>
                <m:jc m:val="left"/>
              </m:oMathParaPr>
              <m:oMath>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NA,y</m:t>
                    </m:r>
                  </m:sub>
                </m:sSub>
              </m:oMath>
            </m:oMathPara>
          </w:p>
        </w:tc>
        <w:tc>
          <w:tcPr>
            <w:tcW w:w="425" w:type="dxa"/>
          </w:tcPr>
          <w:p w14:paraId="5217F839" w14:textId="77777777" w:rsidR="00223399" w:rsidRPr="00C30001" w:rsidRDefault="00223399" w:rsidP="002D592C">
            <w:pPr>
              <w:pStyle w:val="ListParagraph"/>
              <w:spacing w:before="60" w:after="60"/>
              <w:ind w:left="0"/>
              <w:jc w:val="left"/>
              <w:rPr>
                <w:rFonts w:cs="Arial"/>
                <w:sz w:val="20"/>
              </w:rPr>
            </w:pPr>
            <w:r w:rsidRPr="00C30001">
              <w:rPr>
                <w:rFonts w:cs="Arial"/>
                <w:sz w:val="20"/>
              </w:rPr>
              <w:t>=</w:t>
            </w:r>
          </w:p>
        </w:tc>
        <w:tc>
          <w:tcPr>
            <w:tcW w:w="6663" w:type="dxa"/>
          </w:tcPr>
          <w:p w14:paraId="7C9A95A5" w14:textId="77777777" w:rsidR="00223399" w:rsidRPr="00975772" w:rsidRDefault="00223399" w:rsidP="002D592C">
            <w:pPr>
              <w:pStyle w:val="ListParagraph"/>
              <w:spacing w:before="60" w:after="60"/>
              <w:ind w:left="0"/>
              <w:jc w:val="left"/>
              <w:rPr>
                <w:rFonts w:cs="Arial"/>
                <w:sz w:val="20"/>
                <w:lang w:val="en-US"/>
              </w:rPr>
            </w:pPr>
            <w:r w:rsidRPr="00975772">
              <w:rPr>
                <w:rFonts w:cs="Arial"/>
                <w:sz w:val="20"/>
                <w:lang w:val="en-US"/>
              </w:rPr>
              <w:t>Amount of nitric acid produced in the Article 6.4 nitric acid production line in year </w:t>
            </w:r>
            <w:r w:rsidRPr="00975772">
              <w:rPr>
                <w:rFonts w:cs="Arial"/>
                <w:i/>
                <w:sz w:val="20"/>
                <w:lang w:val="en-US"/>
              </w:rPr>
              <w:t>y</w:t>
            </w:r>
            <w:r w:rsidRPr="00975772">
              <w:rPr>
                <w:rFonts w:cs="Arial"/>
                <w:sz w:val="20"/>
                <w:lang w:val="en-US"/>
              </w:rPr>
              <w:t xml:space="preserve"> (t HNO</w:t>
            </w:r>
            <w:r w:rsidRPr="00975772">
              <w:rPr>
                <w:rFonts w:cs="Arial"/>
                <w:sz w:val="20"/>
                <w:vertAlign w:val="subscript"/>
                <w:lang w:val="en-US"/>
              </w:rPr>
              <w:t>3</w:t>
            </w:r>
            <w:r w:rsidRPr="00975772">
              <w:rPr>
                <w:rFonts w:cs="Arial"/>
                <w:sz w:val="20"/>
                <w:lang w:val="en-US"/>
              </w:rPr>
              <w:t>)</w:t>
            </w:r>
          </w:p>
        </w:tc>
      </w:tr>
      <w:tr w:rsidR="00223399" w:rsidRPr="002142DC" w14:paraId="201DF08D" w14:textId="77777777" w:rsidTr="002D592C">
        <w:tc>
          <w:tcPr>
            <w:tcW w:w="1559" w:type="dxa"/>
          </w:tcPr>
          <w:p w14:paraId="2FAC443E" w14:textId="77777777" w:rsidR="00223399" w:rsidRPr="00C30001" w:rsidRDefault="00F51321" w:rsidP="002D592C">
            <w:pPr>
              <w:pStyle w:val="ListParagraph"/>
              <w:ind w:left="0"/>
              <w:jc w:val="left"/>
              <w:rPr>
                <w:rFonts w:cs="Arial"/>
                <w:i/>
                <w:iCs/>
                <w:sz w:val="20"/>
              </w:rPr>
            </w:pPr>
            <m:oMathPara>
              <m:oMathParaPr>
                <m:jc m:val="left"/>
              </m:oMathParaPr>
              <m:oMath>
                <m:sSub>
                  <m:sSubPr>
                    <m:ctrlPr>
                      <w:rPr>
                        <w:rFonts w:ascii="Cambria Math" w:hAnsi="Cambria Math" w:cs="Arial"/>
                        <w:i/>
                        <w:iCs/>
                        <w:sz w:val="20"/>
                      </w:rPr>
                    </m:ctrlPr>
                  </m:sSubPr>
                  <m:e>
                    <m:r>
                      <w:rPr>
                        <w:rFonts w:ascii="Cambria Math" w:hAnsi="Cambria Math" w:cs="Arial"/>
                        <w:sz w:val="20"/>
                      </w:rPr>
                      <m:t>P</m:t>
                    </m:r>
                  </m:e>
                  <m:sub>
                    <m:r>
                      <w:rPr>
                        <w:rFonts w:ascii="Cambria Math" w:hAnsi="Cambria Math" w:cs="Arial"/>
                        <w:sz w:val="20"/>
                      </w:rPr>
                      <m:t>NA,cap,y</m:t>
                    </m:r>
                  </m:sub>
                </m:sSub>
              </m:oMath>
            </m:oMathPara>
          </w:p>
        </w:tc>
        <w:tc>
          <w:tcPr>
            <w:tcW w:w="425" w:type="dxa"/>
          </w:tcPr>
          <w:p w14:paraId="7EC2DE21" w14:textId="77777777" w:rsidR="00223399" w:rsidRPr="00C30001" w:rsidRDefault="00223399" w:rsidP="002D592C">
            <w:pPr>
              <w:pStyle w:val="ListParagraph"/>
              <w:spacing w:before="60" w:after="60"/>
              <w:ind w:left="0"/>
              <w:jc w:val="left"/>
              <w:rPr>
                <w:rFonts w:cs="Arial"/>
                <w:iCs/>
                <w:sz w:val="20"/>
              </w:rPr>
            </w:pPr>
            <w:r w:rsidRPr="00C30001">
              <w:rPr>
                <w:rFonts w:cs="Arial"/>
                <w:iCs/>
                <w:sz w:val="20"/>
              </w:rPr>
              <w:t>=</w:t>
            </w:r>
          </w:p>
        </w:tc>
        <w:tc>
          <w:tcPr>
            <w:tcW w:w="6663" w:type="dxa"/>
          </w:tcPr>
          <w:p w14:paraId="14D08F80" w14:textId="77777777" w:rsidR="00223399" w:rsidRPr="00975772" w:rsidRDefault="00223399" w:rsidP="002D592C">
            <w:pPr>
              <w:pStyle w:val="ListParagraph"/>
              <w:spacing w:before="60" w:after="60"/>
              <w:ind w:left="0"/>
              <w:jc w:val="left"/>
              <w:rPr>
                <w:rFonts w:cs="Arial"/>
                <w:sz w:val="20"/>
                <w:lang w:val="en-US"/>
              </w:rPr>
            </w:pPr>
            <w:r w:rsidRPr="00975772">
              <w:rPr>
                <w:rFonts w:cs="Arial"/>
                <w:iCs/>
                <w:sz w:val="20"/>
                <w:lang w:val="en-US"/>
              </w:rPr>
              <w:t xml:space="preserve">Cap on the nitric acid production level used for determining baseline emissions </w:t>
            </w:r>
            <w:r w:rsidRPr="00975772">
              <w:rPr>
                <w:rFonts w:cs="Arial"/>
                <w:sz w:val="20"/>
                <w:lang w:val="en-US"/>
              </w:rPr>
              <w:t>in year </w:t>
            </w:r>
            <w:r w:rsidRPr="00975772">
              <w:rPr>
                <w:rFonts w:cs="Arial"/>
                <w:i/>
                <w:sz w:val="20"/>
                <w:lang w:val="en-US"/>
              </w:rPr>
              <w:t>y</w:t>
            </w:r>
            <w:r w:rsidRPr="00975772">
              <w:rPr>
                <w:rFonts w:cs="Arial"/>
                <w:sz w:val="20"/>
                <w:lang w:val="en-US"/>
              </w:rPr>
              <w:t xml:space="preserve"> (t HNO</w:t>
            </w:r>
            <w:r w:rsidRPr="00975772">
              <w:rPr>
                <w:rFonts w:cs="Arial"/>
                <w:sz w:val="20"/>
                <w:vertAlign w:val="subscript"/>
                <w:lang w:val="en-US"/>
              </w:rPr>
              <w:t>3</w:t>
            </w:r>
            <w:r w:rsidRPr="00975772">
              <w:rPr>
                <w:rFonts w:cs="Arial"/>
                <w:sz w:val="20"/>
                <w:lang w:val="en-US"/>
              </w:rPr>
              <w:t>)</w:t>
            </w:r>
          </w:p>
        </w:tc>
      </w:tr>
      <w:tr w:rsidR="00223399" w:rsidRPr="002142DC" w14:paraId="6CD55C96" w14:textId="77777777" w:rsidTr="002D592C">
        <w:tc>
          <w:tcPr>
            <w:tcW w:w="1559" w:type="dxa"/>
          </w:tcPr>
          <w:p w14:paraId="37A21CE7" w14:textId="77777777" w:rsidR="00223399" w:rsidRPr="00661EF0" w:rsidRDefault="00F51321" w:rsidP="002D592C">
            <w:pPr>
              <w:pStyle w:val="ListParagraph"/>
              <w:ind w:left="0"/>
              <w:jc w:val="left"/>
              <w:rPr>
                <w:rFonts w:cs="Arial"/>
                <w:i/>
                <w:iCs/>
                <w:sz w:val="20"/>
              </w:rPr>
            </w:pPr>
            <m:oMathPara>
              <m:oMathParaPr>
                <m:jc m:val="left"/>
              </m:oMathParaPr>
              <m:oMath>
                <m:sSub>
                  <m:sSubPr>
                    <m:ctrlPr>
                      <w:rPr>
                        <w:rFonts w:ascii="Cambria Math" w:hAnsi="Cambria Math" w:cs="Arial"/>
                        <w:i/>
                        <w:iCs/>
                        <w:sz w:val="20"/>
                      </w:rPr>
                    </m:ctrlPr>
                  </m:sSubPr>
                  <m:e>
                    <m:r>
                      <w:rPr>
                        <w:rFonts w:ascii="Cambria Math" w:hAnsi="Cambria Math" w:cs="Arial"/>
                        <w:sz w:val="20"/>
                      </w:rPr>
                      <m:t>EF</m:t>
                    </m:r>
                  </m:e>
                  <m:sub>
                    <m:r>
                      <w:rPr>
                        <w:rFonts w:ascii="Cambria Math" w:hAnsi="Cambria Math" w:cs="Arial"/>
                        <w:sz w:val="20"/>
                      </w:rPr>
                      <m:t>BL,y</m:t>
                    </m:r>
                  </m:sub>
                </m:sSub>
              </m:oMath>
            </m:oMathPara>
          </w:p>
        </w:tc>
        <w:tc>
          <w:tcPr>
            <w:tcW w:w="425" w:type="dxa"/>
          </w:tcPr>
          <w:p w14:paraId="613B8EED" w14:textId="77777777" w:rsidR="00223399" w:rsidRPr="00661EF0" w:rsidRDefault="00223399" w:rsidP="002D592C">
            <w:pPr>
              <w:pStyle w:val="ListParagraph"/>
              <w:spacing w:before="60" w:after="60"/>
              <w:ind w:left="0"/>
              <w:jc w:val="left"/>
              <w:rPr>
                <w:rFonts w:cs="Arial"/>
                <w:sz w:val="20"/>
              </w:rPr>
            </w:pPr>
            <w:r w:rsidRPr="00661EF0">
              <w:rPr>
                <w:rFonts w:cs="Arial"/>
                <w:sz w:val="20"/>
              </w:rPr>
              <w:t>=</w:t>
            </w:r>
          </w:p>
        </w:tc>
        <w:tc>
          <w:tcPr>
            <w:tcW w:w="6663" w:type="dxa"/>
          </w:tcPr>
          <w:p w14:paraId="44E6FF1A" w14:textId="77777777" w:rsidR="00223399" w:rsidRPr="00975772" w:rsidRDefault="00223399" w:rsidP="002D592C">
            <w:pPr>
              <w:pStyle w:val="ListParagraph"/>
              <w:spacing w:before="60" w:after="60"/>
              <w:ind w:left="0"/>
              <w:jc w:val="left"/>
              <w:rPr>
                <w:rFonts w:cs="Arial"/>
                <w:sz w:val="20"/>
                <w:lang w:val="en-US"/>
              </w:rPr>
            </w:pPr>
            <w:r w:rsidRPr="00975772">
              <w:rPr>
                <w:rFonts w:cs="Arial"/>
                <w:sz w:val="20"/>
                <w:lang w:val="en-US"/>
              </w:rPr>
              <w:t>BAT baseline N</w:t>
            </w:r>
            <w:r w:rsidRPr="00975772">
              <w:rPr>
                <w:rFonts w:cs="Arial"/>
                <w:sz w:val="20"/>
                <w:vertAlign w:val="subscript"/>
                <w:lang w:val="en-US"/>
              </w:rPr>
              <w:t>2</w:t>
            </w:r>
            <w:r w:rsidRPr="00975772">
              <w:rPr>
                <w:rFonts w:cs="Arial"/>
                <w:sz w:val="20"/>
                <w:lang w:val="en-US"/>
              </w:rPr>
              <w:t xml:space="preserve">O emission factor in year </w:t>
            </w:r>
            <w:r w:rsidRPr="00975772">
              <w:rPr>
                <w:rFonts w:cs="Arial"/>
                <w:i/>
                <w:sz w:val="20"/>
                <w:lang w:val="en-US"/>
              </w:rPr>
              <w:t>y</w:t>
            </w:r>
            <w:r w:rsidRPr="00975772">
              <w:rPr>
                <w:rFonts w:cs="Arial"/>
                <w:sz w:val="20"/>
                <w:lang w:val="en-US"/>
              </w:rPr>
              <w:t xml:space="preserve"> (kg </w:t>
            </w:r>
            <w:r w:rsidRPr="00661EF0">
              <w:rPr>
                <w:rFonts w:cs="Arial"/>
                <w:sz w:val="20"/>
                <w:lang w:val="en-GB"/>
              </w:rPr>
              <w:t>N</w:t>
            </w:r>
            <w:r w:rsidRPr="00661EF0">
              <w:rPr>
                <w:rFonts w:cs="Arial"/>
                <w:sz w:val="20"/>
                <w:vertAlign w:val="subscript"/>
                <w:lang w:val="en-GB"/>
              </w:rPr>
              <w:t>2</w:t>
            </w:r>
            <w:r w:rsidRPr="00661EF0">
              <w:rPr>
                <w:rFonts w:cs="Arial"/>
                <w:sz w:val="20"/>
                <w:lang w:val="en-GB"/>
              </w:rPr>
              <w:t>O</w:t>
            </w:r>
            <w:r w:rsidRPr="00975772">
              <w:rPr>
                <w:rFonts w:cs="Arial"/>
                <w:sz w:val="20"/>
                <w:lang w:val="en-US"/>
              </w:rPr>
              <w:t> / t HNO</w:t>
            </w:r>
            <w:r w:rsidRPr="00975772">
              <w:rPr>
                <w:rFonts w:cs="Arial"/>
                <w:sz w:val="20"/>
                <w:vertAlign w:val="subscript"/>
                <w:lang w:val="en-US"/>
              </w:rPr>
              <w:t>3</w:t>
            </w:r>
            <w:r w:rsidRPr="00975772">
              <w:rPr>
                <w:rFonts w:cs="Arial"/>
                <w:sz w:val="20"/>
                <w:lang w:val="en-US"/>
              </w:rPr>
              <w:t>)</w:t>
            </w:r>
          </w:p>
        </w:tc>
      </w:tr>
      <w:tr w:rsidR="00223399" w:rsidRPr="002142DC" w14:paraId="7F81CF08" w14:textId="77777777" w:rsidTr="002D592C">
        <w:tc>
          <w:tcPr>
            <w:tcW w:w="1559" w:type="dxa"/>
          </w:tcPr>
          <w:p w14:paraId="504DE605" w14:textId="77777777" w:rsidR="00223399" w:rsidRPr="00661EF0" w:rsidRDefault="00F51321" w:rsidP="002D592C">
            <w:pPr>
              <w:pStyle w:val="ListParagraph"/>
              <w:ind w:left="0"/>
              <w:jc w:val="left"/>
              <w:rPr>
                <w:rFonts w:cs="Arial"/>
                <w:i/>
                <w:iCs/>
                <w:sz w:val="20"/>
              </w:rPr>
            </w:pPr>
            <m:oMathPara>
              <m:oMathParaPr>
                <m:jc m:val="left"/>
              </m:oMathParaPr>
              <m:oMath>
                <m:sSub>
                  <m:sSubPr>
                    <m:ctrlPr>
                      <w:rPr>
                        <w:rFonts w:ascii="Cambria Math" w:hAnsi="Cambria Math" w:cs="Arial"/>
                        <w:i/>
                        <w:iCs/>
                        <w:sz w:val="20"/>
                      </w:rPr>
                    </m:ctrlPr>
                  </m:sSubPr>
                  <m:e>
                    <m:r>
                      <w:rPr>
                        <w:rFonts w:ascii="Cambria Math" w:hAnsi="Cambria Math" w:cs="Arial"/>
                        <w:sz w:val="20"/>
                      </w:rPr>
                      <m:t>GWP</m:t>
                    </m:r>
                  </m:e>
                  <m:sub>
                    <m:r>
                      <w:rPr>
                        <w:rFonts w:ascii="Cambria Math" w:hAnsi="Cambria Math" w:cs="Arial"/>
                        <w:sz w:val="20"/>
                      </w:rPr>
                      <m:t>N2O</m:t>
                    </m:r>
                  </m:sub>
                </m:sSub>
              </m:oMath>
            </m:oMathPara>
          </w:p>
        </w:tc>
        <w:tc>
          <w:tcPr>
            <w:tcW w:w="425" w:type="dxa"/>
          </w:tcPr>
          <w:p w14:paraId="577E2DA6" w14:textId="77777777" w:rsidR="00223399" w:rsidRPr="00661EF0" w:rsidRDefault="00223399" w:rsidP="002D592C">
            <w:pPr>
              <w:pStyle w:val="ListParagraph"/>
              <w:spacing w:before="60" w:after="60"/>
              <w:ind w:left="0"/>
              <w:jc w:val="left"/>
              <w:rPr>
                <w:rFonts w:cs="Arial"/>
                <w:sz w:val="20"/>
              </w:rPr>
            </w:pPr>
            <w:r w:rsidRPr="00661EF0">
              <w:rPr>
                <w:rFonts w:cs="Arial"/>
                <w:sz w:val="20"/>
              </w:rPr>
              <w:t>=</w:t>
            </w:r>
          </w:p>
        </w:tc>
        <w:tc>
          <w:tcPr>
            <w:tcW w:w="6663" w:type="dxa"/>
          </w:tcPr>
          <w:p w14:paraId="1EAA1F5C" w14:textId="77777777" w:rsidR="00223399" w:rsidRPr="00975772" w:rsidRDefault="00223399" w:rsidP="002D592C">
            <w:pPr>
              <w:pStyle w:val="ListParagraph"/>
              <w:spacing w:before="60" w:after="60"/>
              <w:ind w:left="0"/>
              <w:jc w:val="left"/>
              <w:rPr>
                <w:rFonts w:cs="Arial"/>
                <w:sz w:val="20"/>
                <w:lang w:val="en-US"/>
              </w:rPr>
            </w:pPr>
            <w:r w:rsidRPr="00975772">
              <w:rPr>
                <w:rFonts w:cs="Arial"/>
                <w:sz w:val="20"/>
                <w:lang w:val="en-US"/>
              </w:rPr>
              <w:t xml:space="preserve">Global warming potential of </w:t>
            </w:r>
            <w:r w:rsidRPr="00661EF0">
              <w:rPr>
                <w:rFonts w:cs="Arial"/>
                <w:sz w:val="20"/>
                <w:lang w:val="en-GB"/>
              </w:rPr>
              <w:t>N</w:t>
            </w:r>
            <w:r w:rsidRPr="00661EF0">
              <w:rPr>
                <w:rFonts w:cs="Arial"/>
                <w:sz w:val="20"/>
                <w:vertAlign w:val="subscript"/>
                <w:lang w:val="en-GB"/>
              </w:rPr>
              <w:t>2</w:t>
            </w:r>
            <w:r w:rsidRPr="00661EF0">
              <w:rPr>
                <w:rFonts w:cs="Arial"/>
                <w:sz w:val="20"/>
                <w:lang w:val="en-GB"/>
              </w:rPr>
              <w:t>O</w:t>
            </w:r>
            <w:r w:rsidRPr="00975772">
              <w:rPr>
                <w:rFonts w:cs="Arial"/>
                <w:sz w:val="20"/>
                <w:lang w:val="en-US"/>
              </w:rPr>
              <w:t xml:space="preserve"> (t </w:t>
            </w:r>
            <w:r w:rsidRPr="00661EF0">
              <w:rPr>
                <w:rFonts w:cs="Arial"/>
                <w:sz w:val="20"/>
                <w:lang w:val="en-GB"/>
              </w:rPr>
              <w:t>CO</w:t>
            </w:r>
            <w:r w:rsidRPr="00661EF0">
              <w:rPr>
                <w:rFonts w:cs="Arial"/>
                <w:sz w:val="20"/>
                <w:vertAlign w:val="subscript"/>
                <w:lang w:val="en-GB"/>
              </w:rPr>
              <w:t>2</w:t>
            </w:r>
            <w:r w:rsidRPr="00661EF0">
              <w:rPr>
                <w:rFonts w:cs="Arial"/>
                <w:sz w:val="20"/>
                <w:lang w:val="en-GB"/>
              </w:rPr>
              <w:t>eq </w:t>
            </w:r>
            <w:r w:rsidRPr="00975772">
              <w:rPr>
                <w:rFonts w:cs="Arial"/>
                <w:sz w:val="20"/>
                <w:lang w:val="en-US"/>
              </w:rPr>
              <w:t>/ t </w:t>
            </w:r>
            <w:r w:rsidRPr="00661EF0">
              <w:rPr>
                <w:rFonts w:cs="Arial"/>
                <w:sz w:val="20"/>
                <w:lang w:val="en-GB"/>
              </w:rPr>
              <w:t>N</w:t>
            </w:r>
            <w:r w:rsidRPr="00661EF0">
              <w:rPr>
                <w:rFonts w:cs="Arial"/>
                <w:sz w:val="20"/>
                <w:vertAlign w:val="subscript"/>
                <w:lang w:val="en-GB"/>
              </w:rPr>
              <w:t>2</w:t>
            </w:r>
            <w:r w:rsidRPr="00661EF0">
              <w:rPr>
                <w:rFonts w:cs="Arial"/>
                <w:sz w:val="20"/>
                <w:lang w:val="en-GB"/>
              </w:rPr>
              <w:t>O</w:t>
            </w:r>
            <w:r w:rsidRPr="00975772">
              <w:rPr>
                <w:rFonts w:cs="Arial"/>
                <w:sz w:val="20"/>
                <w:lang w:val="en-US"/>
              </w:rPr>
              <w:t>)</w:t>
            </w:r>
          </w:p>
        </w:tc>
      </w:tr>
      <w:tr w:rsidR="00223399" w:rsidRPr="002142DC" w14:paraId="28217429" w14:textId="77777777" w:rsidTr="002D592C">
        <w:tc>
          <w:tcPr>
            <w:tcW w:w="1559" w:type="dxa"/>
          </w:tcPr>
          <w:p w14:paraId="31F0521B" w14:textId="77777777" w:rsidR="00223399" w:rsidRPr="00661EF0" w:rsidRDefault="00223399" w:rsidP="002D592C">
            <w:pPr>
              <w:pStyle w:val="ListParagraph"/>
              <w:ind w:left="0"/>
              <w:jc w:val="left"/>
              <w:rPr>
                <w:iCs/>
                <w:sz w:val="20"/>
              </w:rPr>
            </w:pPr>
            <w:r w:rsidRPr="00661EF0">
              <w:rPr>
                <w:iCs/>
                <w:sz w:val="20"/>
              </w:rPr>
              <w:t>10</w:t>
            </w:r>
            <w:r w:rsidRPr="00661EF0">
              <w:rPr>
                <w:iCs/>
                <w:sz w:val="20"/>
                <w:vertAlign w:val="superscript"/>
              </w:rPr>
              <w:t>-3</w:t>
            </w:r>
          </w:p>
        </w:tc>
        <w:tc>
          <w:tcPr>
            <w:tcW w:w="425" w:type="dxa"/>
          </w:tcPr>
          <w:p w14:paraId="6B8A945F" w14:textId="77777777" w:rsidR="00223399" w:rsidRPr="00661EF0" w:rsidRDefault="00223399" w:rsidP="002D592C">
            <w:pPr>
              <w:pStyle w:val="ListParagraph"/>
              <w:spacing w:before="60" w:after="60"/>
              <w:ind w:left="0"/>
              <w:jc w:val="left"/>
              <w:rPr>
                <w:rFonts w:cs="Arial"/>
                <w:sz w:val="20"/>
              </w:rPr>
            </w:pPr>
            <w:r w:rsidRPr="00C3016F">
              <w:rPr>
                <w:sz w:val="20"/>
              </w:rPr>
              <w:t>=</w:t>
            </w:r>
          </w:p>
        </w:tc>
        <w:tc>
          <w:tcPr>
            <w:tcW w:w="6663" w:type="dxa"/>
          </w:tcPr>
          <w:p w14:paraId="3E6AF40D" w14:textId="77777777" w:rsidR="00223399" w:rsidRPr="00975772" w:rsidRDefault="00223399" w:rsidP="002D592C">
            <w:pPr>
              <w:pStyle w:val="ListParagraph"/>
              <w:spacing w:before="60" w:after="60"/>
              <w:ind w:left="0"/>
              <w:jc w:val="left"/>
              <w:rPr>
                <w:rFonts w:cs="Arial"/>
                <w:sz w:val="20"/>
                <w:lang w:val="en-US"/>
              </w:rPr>
            </w:pPr>
            <w:r w:rsidRPr="00975772">
              <w:rPr>
                <w:rFonts w:cs="Arial"/>
                <w:sz w:val="20"/>
                <w:lang w:val="en-US"/>
              </w:rPr>
              <w:t>A unit conversion factor (10</w:t>
            </w:r>
            <w:r w:rsidRPr="00975772">
              <w:rPr>
                <w:rFonts w:cs="Arial"/>
                <w:sz w:val="20"/>
                <w:vertAlign w:val="superscript"/>
                <w:lang w:val="en-US"/>
              </w:rPr>
              <w:t>–3</w:t>
            </w:r>
            <w:r w:rsidRPr="00975772">
              <w:rPr>
                <w:rFonts w:cs="Arial"/>
                <w:sz w:val="20"/>
                <w:lang w:val="en-US"/>
              </w:rPr>
              <w:t> t CO</w:t>
            </w:r>
            <w:r w:rsidRPr="00975772">
              <w:rPr>
                <w:rFonts w:cs="Arial"/>
                <w:sz w:val="20"/>
                <w:vertAlign w:val="subscript"/>
                <w:lang w:val="en-US"/>
              </w:rPr>
              <w:t>2</w:t>
            </w:r>
            <w:r w:rsidRPr="00975772">
              <w:rPr>
                <w:rFonts w:cs="Arial"/>
                <w:sz w:val="20"/>
                <w:lang w:val="en-US"/>
              </w:rPr>
              <w:t>eq / kg CO</w:t>
            </w:r>
            <w:r w:rsidRPr="00975772">
              <w:rPr>
                <w:rFonts w:cs="Arial"/>
                <w:sz w:val="20"/>
                <w:vertAlign w:val="subscript"/>
                <w:lang w:val="en-US"/>
              </w:rPr>
              <w:t>2</w:t>
            </w:r>
            <w:r w:rsidRPr="00975772">
              <w:rPr>
                <w:rFonts w:cs="Arial"/>
                <w:sz w:val="20"/>
                <w:lang w:val="en-US"/>
              </w:rPr>
              <w:t>eq)</w:t>
            </w:r>
          </w:p>
        </w:tc>
      </w:tr>
      <w:tr w:rsidR="00223399" w:rsidRPr="002142DC" w14:paraId="701385F8" w14:textId="77777777" w:rsidTr="002D592C">
        <w:tc>
          <w:tcPr>
            <w:tcW w:w="1559" w:type="dxa"/>
          </w:tcPr>
          <w:p w14:paraId="26720FC7" w14:textId="77777777" w:rsidR="00223399" w:rsidRPr="00661EF0" w:rsidRDefault="00223399" w:rsidP="002D592C">
            <w:pPr>
              <w:pStyle w:val="ListParagraph"/>
              <w:ind w:left="0"/>
              <w:jc w:val="left"/>
              <w:rPr>
                <w:rFonts w:ascii="Cambria Math" w:hAnsi="Cambria Math"/>
                <w:i/>
                <w:sz w:val="20"/>
              </w:rPr>
            </w:pPr>
            <w:r w:rsidRPr="00661EF0">
              <w:rPr>
                <w:rFonts w:ascii="Cambria Math" w:hAnsi="Cambria Math"/>
                <w:i/>
                <w:sz w:val="20"/>
              </w:rPr>
              <w:t>INDA</w:t>
            </w:r>
          </w:p>
        </w:tc>
        <w:tc>
          <w:tcPr>
            <w:tcW w:w="425" w:type="dxa"/>
          </w:tcPr>
          <w:p w14:paraId="00D418B1" w14:textId="77777777" w:rsidR="00223399" w:rsidRPr="00661EF0" w:rsidRDefault="00223399" w:rsidP="002D592C">
            <w:pPr>
              <w:pStyle w:val="ListParagraph"/>
              <w:spacing w:before="60" w:after="60"/>
              <w:ind w:left="0"/>
              <w:jc w:val="left"/>
              <w:rPr>
                <w:rFonts w:cs="Arial"/>
                <w:sz w:val="20"/>
              </w:rPr>
            </w:pPr>
            <w:r w:rsidRPr="00661EF0">
              <w:rPr>
                <w:rFonts w:cs="Arial"/>
                <w:sz w:val="20"/>
              </w:rPr>
              <w:t>=</w:t>
            </w:r>
          </w:p>
        </w:tc>
        <w:tc>
          <w:tcPr>
            <w:tcW w:w="6663" w:type="dxa"/>
          </w:tcPr>
          <w:p w14:paraId="63C3F825" w14:textId="77777777" w:rsidR="00223399" w:rsidRPr="00661EF0" w:rsidRDefault="00223399" w:rsidP="002D592C">
            <w:pPr>
              <w:pStyle w:val="Default"/>
              <w:rPr>
                <w:color w:val="auto"/>
                <w:sz w:val="20"/>
                <w:szCs w:val="20"/>
              </w:rPr>
            </w:pPr>
            <w:r w:rsidRPr="00661EF0">
              <w:rPr>
                <w:color w:val="auto"/>
                <w:sz w:val="20"/>
                <w:szCs w:val="20"/>
              </w:rPr>
              <w:t>Annual increase in the downward adjustment for calendar years following the calendar year of the start date of the first crediting period (dimensionless)</w:t>
            </w:r>
          </w:p>
        </w:tc>
      </w:tr>
      <w:tr w:rsidR="00223399" w:rsidRPr="002142DC" w14:paraId="6C697E32" w14:textId="77777777" w:rsidTr="002D592C">
        <w:tc>
          <w:tcPr>
            <w:tcW w:w="1559" w:type="dxa"/>
          </w:tcPr>
          <w:p w14:paraId="3807814B" w14:textId="77777777" w:rsidR="00223399" w:rsidRPr="00661EF0" w:rsidRDefault="00223399" w:rsidP="002D592C">
            <w:pPr>
              <w:pStyle w:val="ListParagraph"/>
              <w:ind w:left="0"/>
              <w:jc w:val="left"/>
              <w:rPr>
                <w:iCs/>
                <w:sz w:val="20"/>
              </w:rPr>
            </w:pPr>
            <m:oMathPara>
              <m:oMathParaPr>
                <m:jc m:val="left"/>
              </m:oMathParaPr>
              <m:oMath>
                <m:r>
                  <w:rPr>
                    <w:rFonts w:ascii="Cambria Math" w:hAnsi="Cambria Math" w:cs="Arial"/>
                    <w:sz w:val="20"/>
                  </w:rPr>
                  <m:t>y</m:t>
                </m:r>
              </m:oMath>
            </m:oMathPara>
          </w:p>
        </w:tc>
        <w:tc>
          <w:tcPr>
            <w:tcW w:w="425" w:type="dxa"/>
          </w:tcPr>
          <w:p w14:paraId="12F7DA03" w14:textId="77777777" w:rsidR="00223399" w:rsidRPr="00661EF0" w:rsidRDefault="00223399" w:rsidP="002D592C">
            <w:pPr>
              <w:pStyle w:val="ListParagraph"/>
              <w:spacing w:before="60" w:after="60"/>
              <w:ind w:left="0"/>
              <w:jc w:val="left"/>
              <w:rPr>
                <w:rFonts w:cs="Arial"/>
                <w:sz w:val="20"/>
              </w:rPr>
            </w:pPr>
            <w:r w:rsidRPr="00661EF0">
              <w:rPr>
                <w:rFonts w:cs="Arial"/>
                <w:sz w:val="20"/>
              </w:rPr>
              <w:t>=</w:t>
            </w:r>
          </w:p>
        </w:tc>
        <w:tc>
          <w:tcPr>
            <w:tcW w:w="6663" w:type="dxa"/>
          </w:tcPr>
          <w:p w14:paraId="49736EAB" w14:textId="77777777" w:rsidR="00223399" w:rsidRPr="002142DC" w:rsidRDefault="00223399" w:rsidP="002D592C">
            <w:pPr>
              <w:pStyle w:val="Default"/>
              <w:rPr>
                <w:color w:val="auto"/>
                <w:sz w:val="20"/>
              </w:rPr>
            </w:pPr>
            <w:r w:rsidRPr="00661EF0">
              <w:rPr>
                <w:color w:val="auto"/>
                <w:sz w:val="20"/>
                <w:szCs w:val="20"/>
              </w:rPr>
              <w:t>Calendar year of the crediting period</w:t>
            </w:r>
          </w:p>
        </w:tc>
      </w:tr>
      <w:tr w:rsidR="00223399" w:rsidRPr="002142DC" w14:paraId="039488CC" w14:textId="77777777" w:rsidTr="002D592C">
        <w:tc>
          <w:tcPr>
            <w:tcW w:w="1559" w:type="dxa"/>
          </w:tcPr>
          <w:p w14:paraId="261B2978" w14:textId="77777777" w:rsidR="00223399" w:rsidRPr="00661EF0" w:rsidRDefault="00223399" w:rsidP="002D592C">
            <w:pPr>
              <w:pStyle w:val="ListParagraph"/>
              <w:ind w:left="0"/>
              <w:jc w:val="left"/>
              <w:rPr>
                <w:iCs/>
                <w:sz w:val="20"/>
              </w:rPr>
            </w:pPr>
            <m:oMathPara>
              <m:oMathParaPr>
                <m:jc m:val="left"/>
              </m:oMathParaPr>
              <m:oMath>
                <m:r>
                  <w:rPr>
                    <w:rFonts w:ascii="Cambria Math" w:hAnsi="Cambria Math" w:cs="Arial"/>
                    <w:sz w:val="20"/>
                  </w:rPr>
                  <m:t>y1</m:t>
                </m:r>
              </m:oMath>
            </m:oMathPara>
          </w:p>
        </w:tc>
        <w:tc>
          <w:tcPr>
            <w:tcW w:w="425" w:type="dxa"/>
          </w:tcPr>
          <w:p w14:paraId="7B12AA3F" w14:textId="77777777" w:rsidR="00223399" w:rsidRPr="00661EF0" w:rsidRDefault="00223399" w:rsidP="002D592C">
            <w:pPr>
              <w:pStyle w:val="ListParagraph"/>
              <w:spacing w:before="60" w:after="60"/>
              <w:ind w:left="0"/>
              <w:jc w:val="left"/>
              <w:rPr>
                <w:rFonts w:cs="Arial"/>
                <w:sz w:val="20"/>
              </w:rPr>
            </w:pPr>
            <w:r w:rsidRPr="00661EF0">
              <w:rPr>
                <w:rFonts w:cs="Arial"/>
                <w:sz w:val="20"/>
              </w:rPr>
              <w:t>=</w:t>
            </w:r>
          </w:p>
        </w:tc>
        <w:tc>
          <w:tcPr>
            <w:tcW w:w="6663" w:type="dxa"/>
          </w:tcPr>
          <w:p w14:paraId="161A21EF" w14:textId="77777777" w:rsidR="00223399" w:rsidRPr="002142DC" w:rsidRDefault="00223399" w:rsidP="002D592C">
            <w:pPr>
              <w:pStyle w:val="Default"/>
              <w:rPr>
                <w:color w:val="auto"/>
                <w:sz w:val="20"/>
              </w:rPr>
            </w:pPr>
            <w:r w:rsidRPr="00661EF0">
              <w:rPr>
                <w:color w:val="auto"/>
                <w:sz w:val="20"/>
                <w:szCs w:val="20"/>
              </w:rPr>
              <w:t>Calendar year of the start date of the first crediting period</w:t>
            </w:r>
          </w:p>
        </w:tc>
      </w:tr>
    </w:tbl>
    <w:p w14:paraId="7450ABB6" w14:textId="77777777" w:rsidR="00223399" w:rsidRPr="002142DC" w:rsidRDefault="00223399">
      <w:pPr>
        <w:pStyle w:val="SDMPara"/>
        <w:numPr>
          <w:ilvl w:val="0"/>
          <w:numId w:val="20"/>
        </w:numPr>
      </w:pPr>
      <w:r w:rsidRPr="002142DC">
        <w:t>The following sections describe how the relevant parameters shall be determined.</w:t>
      </w:r>
    </w:p>
    <w:p w14:paraId="55D84865" w14:textId="77777777" w:rsidR="00223399" w:rsidRPr="00C30001" w:rsidRDefault="00223399">
      <w:pPr>
        <w:pStyle w:val="SDMHead3"/>
        <w:numPr>
          <w:ilvl w:val="2"/>
          <w:numId w:val="30"/>
        </w:numPr>
      </w:pPr>
      <w:bookmarkStart w:id="373" w:name="_Toc224322862"/>
      <w:bookmarkStart w:id="374" w:name="_Toc224624195"/>
      <w:bookmarkStart w:id="375" w:name="_Toc224634560"/>
      <w:bookmarkStart w:id="376" w:name="_Toc224635678"/>
      <w:bookmarkStart w:id="377" w:name="_Toc224643520"/>
      <w:bookmarkStart w:id="378" w:name="_Toc224655148"/>
      <w:bookmarkStart w:id="379" w:name="_Toc224665555"/>
      <w:bookmarkStart w:id="380" w:name="_Toc224665969"/>
      <w:bookmarkStart w:id="381" w:name="_Toc224666315"/>
      <w:bookmarkStart w:id="382" w:name="_Toc227320922"/>
      <w:bookmarkStart w:id="383" w:name="_Toc227774908"/>
      <w:bookmarkStart w:id="384" w:name="_Toc227778154"/>
      <w:bookmarkStart w:id="385" w:name="_Toc227778187"/>
      <w:bookmarkStart w:id="386" w:name="_Toc227779880"/>
      <w:bookmarkStart w:id="387" w:name="_Toc230341471"/>
      <w:bookmarkStart w:id="388" w:name="_Toc230341529"/>
      <w:bookmarkStart w:id="389" w:name="_Toc230347194"/>
      <w:r w:rsidRPr="00C30001">
        <w:t>Determination of the cap on the nitric acid production level used for determining baseline emissions (</w:t>
      </w:r>
      <w:r w:rsidRPr="00C30001">
        <w:rPr>
          <w:i/>
        </w:rPr>
        <w:t>P</w:t>
      </w:r>
      <w:r w:rsidRPr="00C30001">
        <w:rPr>
          <w:i/>
          <w:vertAlign w:val="subscript"/>
        </w:rPr>
        <w:t>NA,cap,y</w:t>
      </w:r>
      <w:r w:rsidRPr="00C30001">
        <w:t>)</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655E3E74" w14:textId="77777777" w:rsidR="00223399" w:rsidRPr="00C30001" w:rsidRDefault="00223399" w:rsidP="00CB4EF8">
      <w:pPr>
        <w:pStyle w:val="SDMPara"/>
        <w:keepNext/>
        <w:numPr>
          <w:ilvl w:val="0"/>
          <w:numId w:val="20"/>
        </w:numPr>
      </w:pPr>
      <w:bookmarkStart w:id="390" w:name="_Ref224222153"/>
      <w:r w:rsidRPr="00C30001">
        <w:t xml:space="preserve">The cap on the nitric acid production level used for determining baseline emissions </w:t>
      </w:r>
      <w:r w:rsidRPr="00C30001">
        <w:rPr>
          <w:sz w:val="20"/>
        </w:rPr>
        <w:t>in year </w:t>
      </w:r>
      <w:r w:rsidRPr="00C30001">
        <w:rPr>
          <w:i/>
          <w:sz w:val="20"/>
        </w:rPr>
        <w:t>y</w:t>
      </w:r>
      <w:r w:rsidRPr="00C30001">
        <w:t xml:space="preserve"> (</w:t>
      </w:r>
      <w:r w:rsidRPr="00C30001">
        <w:rPr>
          <w:i/>
        </w:rPr>
        <w:t>P</w:t>
      </w:r>
      <w:r w:rsidRPr="00C30001">
        <w:rPr>
          <w:i/>
          <w:vertAlign w:val="subscript"/>
        </w:rPr>
        <w:t>NA,cap,y</w:t>
      </w:r>
      <w:r w:rsidRPr="00C30001">
        <w:t xml:space="preserve">) is introduced to avoid the possibility that A6.4ERs are claimed from any increases </w:t>
      </w:r>
      <w:r w:rsidRPr="00C30001">
        <w:lastRenderedPageBreak/>
        <w:t>in nitric acid production levels as a result of incentives</w:t>
      </w:r>
      <w:r w:rsidRPr="00C30001" w:rsidDel="0064257C">
        <w:t xml:space="preserve"> </w:t>
      </w:r>
      <w:r w:rsidRPr="00C30001">
        <w:t xml:space="preserve">associated with A6.4ERs. </w:t>
      </w:r>
      <w:r w:rsidRPr="00C30001">
        <w:rPr>
          <w:i/>
        </w:rPr>
        <w:t>P</w:t>
      </w:r>
      <w:r w:rsidRPr="00C30001">
        <w:rPr>
          <w:i/>
          <w:vertAlign w:val="subscript"/>
        </w:rPr>
        <w:t>NA,cap,y</w:t>
      </w:r>
      <w:r w:rsidRPr="00C30001">
        <w:t xml:space="preserve"> shall be determined as follows:</w:t>
      </w:r>
      <w:bookmarkEnd w:id="390"/>
    </w:p>
    <w:tbl>
      <w:tblPr>
        <w:tblStyle w:val="SDMMethTableEquation"/>
        <w:tblW w:w="8760" w:type="dxa"/>
        <w:tblLook w:val="0600" w:firstRow="0" w:lastRow="0" w:firstColumn="0" w:lastColumn="0" w:noHBand="1" w:noVBand="1"/>
      </w:tblPr>
      <w:tblGrid>
        <w:gridCol w:w="7091"/>
        <w:gridCol w:w="1669"/>
      </w:tblGrid>
      <w:tr w:rsidR="00223399" w:rsidRPr="00C30001" w14:paraId="4ECA987D" w14:textId="77777777" w:rsidTr="002D592C">
        <w:tc>
          <w:tcPr>
            <w:tcW w:w="7091" w:type="dxa"/>
          </w:tcPr>
          <w:p w14:paraId="6B8EDA54" w14:textId="77777777" w:rsidR="00223399" w:rsidRPr="00C30001" w:rsidRDefault="00F51321" w:rsidP="002D592C">
            <w:pPr>
              <w:pStyle w:val="SDMMethEquation"/>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NA,cap,y</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NA,NPC</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y</m:t>
                    </m:r>
                  </m:sub>
                </m:sSub>
              </m:oMath>
            </m:oMathPara>
          </w:p>
        </w:tc>
        <w:tc>
          <w:tcPr>
            <w:tcW w:w="1669" w:type="dxa"/>
          </w:tcPr>
          <w:p w14:paraId="625AC1D3" w14:textId="77777777" w:rsidR="00223399" w:rsidRPr="00C30001" w:rsidRDefault="00223399">
            <w:pPr>
              <w:pStyle w:val="SDMMethEquationNr"/>
              <w:numPr>
                <w:ilvl w:val="0"/>
                <w:numId w:val="19"/>
              </w:numPr>
            </w:pPr>
          </w:p>
        </w:tc>
      </w:tr>
    </w:tbl>
    <w:p w14:paraId="4D48CF46" w14:textId="77777777" w:rsidR="00223399" w:rsidRPr="00C30001" w:rsidRDefault="00223399" w:rsidP="00CB4EF8">
      <w:pPr>
        <w:pStyle w:val="SDMMethCaptionEquationParametersTable"/>
      </w:pPr>
      <w:r w:rsidRPr="00C30001">
        <w:t>Where:</w:t>
      </w:r>
    </w:p>
    <w:tbl>
      <w:tblPr>
        <w:tblStyle w:val="TableGrid"/>
        <w:tblW w:w="8046"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425"/>
        <w:gridCol w:w="6379"/>
      </w:tblGrid>
      <w:tr w:rsidR="00223399" w:rsidRPr="00C30001" w14:paraId="7E4F56E8" w14:textId="77777777" w:rsidTr="002D592C">
        <w:tc>
          <w:tcPr>
            <w:tcW w:w="1242" w:type="dxa"/>
          </w:tcPr>
          <w:p w14:paraId="7D447E6D" w14:textId="77777777" w:rsidR="00223399" w:rsidRPr="00C30001" w:rsidRDefault="00F51321" w:rsidP="002D592C">
            <w:pPr>
              <w:pStyle w:val="ListParagraph"/>
              <w:ind w:left="0"/>
              <w:jc w:val="left"/>
              <w:rPr>
                <w:rFonts w:cs="Arial"/>
                <w:i/>
                <w:sz w:val="20"/>
              </w:rPr>
            </w:pPr>
            <m:oMathPara>
              <m:oMathParaPr>
                <m:jc m:val="left"/>
              </m:oMathParaPr>
              <m:oMath>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NA,cap,y</m:t>
                    </m:r>
                  </m:sub>
                </m:sSub>
              </m:oMath>
            </m:oMathPara>
          </w:p>
        </w:tc>
        <w:tc>
          <w:tcPr>
            <w:tcW w:w="425" w:type="dxa"/>
          </w:tcPr>
          <w:p w14:paraId="47B31F2C" w14:textId="77777777" w:rsidR="00223399" w:rsidRPr="00C30001" w:rsidRDefault="00223399" w:rsidP="002D592C">
            <w:pPr>
              <w:pStyle w:val="ListParagraph"/>
              <w:spacing w:before="60" w:after="60"/>
              <w:ind w:left="0"/>
              <w:jc w:val="left"/>
              <w:rPr>
                <w:rFonts w:cs="Arial"/>
                <w:sz w:val="20"/>
              </w:rPr>
            </w:pPr>
            <w:r w:rsidRPr="00C30001">
              <w:rPr>
                <w:rFonts w:cs="Arial"/>
                <w:sz w:val="20"/>
              </w:rPr>
              <w:t>=</w:t>
            </w:r>
          </w:p>
        </w:tc>
        <w:tc>
          <w:tcPr>
            <w:tcW w:w="6379" w:type="dxa"/>
          </w:tcPr>
          <w:p w14:paraId="3DBFB353" w14:textId="77777777" w:rsidR="00223399" w:rsidRPr="00975772" w:rsidRDefault="00223399" w:rsidP="002D592C">
            <w:pPr>
              <w:pStyle w:val="ListParagraph"/>
              <w:spacing w:before="60" w:after="60"/>
              <w:ind w:left="0"/>
              <w:jc w:val="left"/>
              <w:rPr>
                <w:rFonts w:cs="Arial"/>
                <w:sz w:val="20"/>
                <w:lang w:val="en-US"/>
              </w:rPr>
            </w:pPr>
            <w:r w:rsidRPr="00975772">
              <w:rPr>
                <w:rFonts w:cs="Arial"/>
                <w:sz w:val="20"/>
                <w:lang w:val="en-US"/>
              </w:rPr>
              <w:t>Cap on the nitric acid production level used for determining baseline emissions in year </w:t>
            </w:r>
            <w:r w:rsidRPr="00975772">
              <w:rPr>
                <w:rFonts w:cs="Arial"/>
                <w:i/>
                <w:iCs/>
                <w:sz w:val="20"/>
                <w:lang w:val="en-US"/>
              </w:rPr>
              <w:t>y</w:t>
            </w:r>
            <w:r w:rsidRPr="00975772">
              <w:rPr>
                <w:rFonts w:cs="Arial"/>
                <w:sz w:val="20"/>
                <w:lang w:val="en-US"/>
              </w:rPr>
              <w:t xml:space="preserve"> (t HNO</w:t>
            </w:r>
            <w:r w:rsidRPr="00975772">
              <w:rPr>
                <w:rFonts w:cs="Arial"/>
                <w:sz w:val="20"/>
                <w:vertAlign w:val="subscript"/>
                <w:lang w:val="en-US"/>
              </w:rPr>
              <w:t>3</w:t>
            </w:r>
            <w:r w:rsidRPr="00975772">
              <w:rPr>
                <w:rFonts w:cs="Arial"/>
                <w:sz w:val="20"/>
                <w:lang w:val="en-US"/>
              </w:rPr>
              <w:t>)</w:t>
            </w:r>
          </w:p>
        </w:tc>
      </w:tr>
      <w:tr w:rsidR="00223399" w:rsidRPr="00C30001" w14:paraId="1154801C" w14:textId="77777777" w:rsidTr="002D592C">
        <w:tc>
          <w:tcPr>
            <w:tcW w:w="1242" w:type="dxa"/>
          </w:tcPr>
          <w:p w14:paraId="44C607BB" w14:textId="77777777" w:rsidR="00223399" w:rsidRPr="00C30001" w:rsidRDefault="00F51321" w:rsidP="002D592C">
            <w:pPr>
              <w:pStyle w:val="ListParagraph"/>
              <w:ind w:left="0"/>
              <w:jc w:val="left"/>
              <w:rPr>
                <w:rFonts w:cs="Arial"/>
                <w:i/>
                <w:sz w:val="20"/>
              </w:rPr>
            </w:pPr>
            <m:oMathPara>
              <m:oMathParaPr>
                <m:jc m:val="left"/>
              </m:oMathParaPr>
              <m:oMath>
                <m:sSub>
                  <m:sSubPr>
                    <m:ctrlPr>
                      <w:rPr>
                        <w:rFonts w:ascii="Cambria Math" w:hAnsi="Cambria Math" w:cs="Arial"/>
                        <w:i/>
                        <w:sz w:val="20"/>
                      </w:rPr>
                    </m:ctrlPr>
                  </m:sSubPr>
                  <m:e>
                    <m:r>
                      <w:rPr>
                        <w:rFonts w:ascii="Cambria Math" w:hAnsi="Cambria Math" w:cs="Arial"/>
                        <w:sz w:val="20"/>
                      </w:rPr>
                      <m:t>P</m:t>
                    </m:r>
                  </m:e>
                  <m:sub>
                    <m:r>
                      <w:rPr>
                        <w:rFonts w:ascii="Cambria Math" w:hAnsi="Cambria Math" w:cs="Arial"/>
                        <w:sz w:val="20"/>
                      </w:rPr>
                      <m:t>NA,NPC</m:t>
                    </m:r>
                  </m:sub>
                </m:sSub>
              </m:oMath>
            </m:oMathPara>
          </w:p>
        </w:tc>
        <w:tc>
          <w:tcPr>
            <w:tcW w:w="425" w:type="dxa"/>
          </w:tcPr>
          <w:p w14:paraId="7C2357BD" w14:textId="77777777" w:rsidR="00223399" w:rsidRPr="00C30001" w:rsidRDefault="00223399" w:rsidP="002D592C">
            <w:pPr>
              <w:pStyle w:val="ListParagraph"/>
              <w:spacing w:before="60" w:after="60"/>
              <w:ind w:left="0"/>
              <w:jc w:val="left"/>
              <w:rPr>
                <w:rFonts w:cs="Arial"/>
                <w:sz w:val="20"/>
              </w:rPr>
            </w:pPr>
            <w:r w:rsidRPr="00C30001">
              <w:rPr>
                <w:rFonts w:cs="Arial"/>
                <w:sz w:val="20"/>
              </w:rPr>
              <w:t>=</w:t>
            </w:r>
          </w:p>
        </w:tc>
        <w:tc>
          <w:tcPr>
            <w:tcW w:w="6379" w:type="dxa"/>
          </w:tcPr>
          <w:p w14:paraId="72E9E073" w14:textId="77777777" w:rsidR="00223399" w:rsidRPr="00975772" w:rsidRDefault="00223399" w:rsidP="002D592C">
            <w:pPr>
              <w:pStyle w:val="ListParagraph"/>
              <w:spacing w:before="60" w:after="60"/>
              <w:ind w:left="0"/>
              <w:jc w:val="left"/>
              <w:rPr>
                <w:rFonts w:cs="Arial"/>
                <w:sz w:val="20"/>
                <w:lang w:val="en-US"/>
              </w:rPr>
            </w:pPr>
            <w:r w:rsidRPr="00975772">
              <w:rPr>
                <w:rFonts w:cs="Arial"/>
                <w:sz w:val="20"/>
                <w:lang w:val="en-US"/>
              </w:rPr>
              <w:t>Nameplate capacity of the nitric acid production line at the time of the start date of the Article 6.4 activity (t HNO</w:t>
            </w:r>
            <w:r w:rsidRPr="00975772">
              <w:rPr>
                <w:rFonts w:cs="Arial"/>
                <w:sz w:val="20"/>
                <w:vertAlign w:val="subscript"/>
                <w:lang w:val="en-US"/>
              </w:rPr>
              <w:t>3</w:t>
            </w:r>
            <w:r w:rsidRPr="00975772">
              <w:rPr>
                <w:rFonts w:cs="Arial"/>
                <w:sz w:val="20"/>
                <w:lang w:val="en-US"/>
              </w:rPr>
              <w:t>/hour)</w:t>
            </w:r>
          </w:p>
        </w:tc>
      </w:tr>
      <w:tr w:rsidR="00223399" w:rsidRPr="00C30001" w14:paraId="37A2BE5F" w14:textId="77777777" w:rsidTr="002D592C">
        <w:tc>
          <w:tcPr>
            <w:tcW w:w="1242" w:type="dxa"/>
          </w:tcPr>
          <w:p w14:paraId="71C36E09" w14:textId="77777777" w:rsidR="00223399" w:rsidRPr="00C30001" w:rsidRDefault="00F51321" w:rsidP="002D592C">
            <w:pPr>
              <w:pStyle w:val="ListParagraph"/>
              <w:ind w:left="0"/>
              <w:jc w:val="left"/>
              <w:rPr>
                <w:rFonts w:cs="Arial"/>
                <w:i/>
                <w:sz w:val="20"/>
              </w:rPr>
            </w:pPr>
            <m:oMathPara>
              <m:oMathParaPr>
                <m:jc m:val="left"/>
              </m:oMathParaPr>
              <m:oMath>
                <m:sSub>
                  <m:sSubPr>
                    <m:ctrlPr>
                      <w:rPr>
                        <w:rFonts w:ascii="Cambria Math" w:hAnsi="Cambria Math" w:cs="Arial"/>
                        <w:i/>
                        <w:sz w:val="20"/>
                      </w:rPr>
                    </m:ctrlPr>
                  </m:sSubPr>
                  <m:e>
                    <m:r>
                      <w:rPr>
                        <w:rFonts w:ascii="Cambria Math" w:hAnsi="Cambria Math" w:cs="Arial"/>
                        <w:sz w:val="20"/>
                      </w:rPr>
                      <m:t>H</m:t>
                    </m:r>
                  </m:e>
                  <m:sub>
                    <m:r>
                      <w:rPr>
                        <w:rFonts w:ascii="Cambria Math" w:hAnsi="Cambria Math" w:cs="Arial"/>
                        <w:sz w:val="20"/>
                      </w:rPr>
                      <m:t>y</m:t>
                    </m:r>
                  </m:sub>
                </m:sSub>
              </m:oMath>
            </m:oMathPara>
          </w:p>
        </w:tc>
        <w:tc>
          <w:tcPr>
            <w:tcW w:w="425" w:type="dxa"/>
          </w:tcPr>
          <w:p w14:paraId="7161547D" w14:textId="77777777" w:rsidR="00223399" w:rsidRPr="00C30001" w:rsidRDefault="00223399" w:rsidP="002D592C">
            <w:pPr>
              <w:pStyle w:val="ListParagraph"/>
              <w:spacing w:before="60" w:after="60"/>
              <w:ind w:left="0"/>
              <w:jc w:val="left"/>
              <w:rPr>
                <w:rFonts w:cs="Arial"/>
                <w:sz w:val="20"/>
              </w:rPr>
            </w:pPr>
            <w:r w:rsidRPr="00C30001">
              <w:rPr>
                <w:rFonts w:cs="Arial"/>
                <w:sz w:val="20"/>
              </w:rPr>
              <w:t>=</w:t>
            </w:r>
          </w:p>
        </w:tc>
        <w:tc>
          <w:tcPr>
            <w:tcW w:w="6379" w:type="dxa"/>
          </w:tcPr>
          <w:p w14:paraId="3DF33E1D" w14:textId="77777777" w:rsidR="00223399" w:rsidRPr="00975772" w:rsidRDefault="00223399" w:rsidP="002D592C">
            <w:pPr>
              <w:pStyle w:val="ListParagraph"/>
              <w:spacing w:before="60" w:after="60"/>
              <w:ind w:left="0"/>
              <w:jc w:val="left"/>
              <w:rPr>
                <w:rFonts w:cs="Arial"/>
                <w:sz w:val="20"/>
                <w:lang w:val="en-US"/>
              </w:rPr>
            </w:pPr>
            <w:r w:rsidRPr="00975772">
              <w:rPr>
                <w:rFonts w:cs="Arial"/>
                <w:sz w:val="20"/>
                <w:lang w:val="en-US"/>
              </w:rPr>
              <w:t>Number of hours in which the nitric acid production line is in operation in year </w:t>
            </w:r>
            <w:r w:rsidRPr="00975772">
              <w:rPr>
                <w:rFonts w:cs="Arial"/>
                <w:i/>
                <w:iCs/>
                <w:sz w:val="20"/>
                <w:lang w:val="en-US"/>
              </w:rPr>
              <w:t>y</w:t>
            </w:r>
            <w:r w:rsidRPr="00975772">
              <w:rPr>
                <w:rFonts w:cs="Arial"/>
                <w:sz w:val="20"/>
                <w:lang w:val="en-US"/>
              </w:rPr>
              <w:t xml:space="preserve"> (hours)</w:t>
            </w:r>
          </w:p>
        </w:tc>
      </w:tr>
      <w:tr w:rsidR="00223399" w:rsidRPr="002E0CFA" w14:paraId="52A1A276" w14:textId="77777777" w:rsidTr="002D592C">
        <w:tc>
          <w:tcPr>
            <w:tcW w:w="1242" w:type="dxa"/>
          </w:tcPr>
          <w:p w14:paraId="796E0233" w14:textId="77777777" w:rsidR="00223399" w:rsidRPr="00C30001" w:rsidRDefault="00223399" w:rsidP="002D592C">
            <w:pPr>
              <w:pStyle w:val="ListParagraph"/>
              <w:ind w:left="0"/>
              <w:jc w:val="left"/>
              <w:rPr>
                <w:i/>
                <w:iCs/>
                <w:sz w:val="20"/>
              </w:rPr>
            </w:pPr>
            <w:r w:rsidRPr="00C30001">
              <w:rPr>
                <w:i/>
                <w:iCs/>
                <w:sz w:val="20"/>
              </w:rPr>
              <w:t>y</w:t>
            </w:r>
          </w:p>
        </w:tc>
        <w:tc>
          <w:tcPr>
            <w:tcW w:w="425" w:type="dxa"/>
          </w:tcPr>
          <w:p w14:paraId="0C574781" w14:textId="77777777" w:rsidR="00223399" w:rsidRPr="00C30001" w:rsidRDefault="00223399" w:rsidP="002D592C">
            <w:pPr>
              <w:pStyle w:val="ListParagraph"/>
              <w:spacing w:before="60" w:after="60"/>
              <w:ind w:left="0"/>
              <w:jc w:val="left"/>
              <w:rPr>
                <w:rFonts w:cs="Arial"/>
                <w:sz w:val="20"/>
              </w:rPr>
            </w:pPr>
            <w:r w:rsidRPr="00C30001">
              <w:rPr>
                <w:rFonts w:cs="Arial"/>
                <w:sz w:val="20"/>
              </w:rPr>
              <w:t>=</w:t>
            </w:r>
          </w:p>
        </w:tc>
        <w:tc>
          <w:tcPr>
            <w:tcW w:w="6379" w:type="dxa"/>
          </w:tcPr>
          <w:p w14:paraId="0B5EE5C6" w14:textId="77777777" w:rsidR="00223399" w:rsidRPr="00975772" w:rsidRDefault="00223399" w:rsidP="002D592C">
            <w:pPr>
              <w:pStyle w:val="ListParagraph"/>
              <w:spacing w:before="60" w:after="60"/>
              <w:ind w:left="0"/>
              <w:jc w:val="left"/>
              <w:rPr>
                <w:rFonts w:cs="Arial"/>
                <w:sz w:val="20"/>
                <w:lang w:val="en-US"/>
              </w:rPr>
            </w:pPr>
            <w:r w:rsidRPr="00975772">
              <w:rPr>
                <w:rFonts w:cs="Arial"/>
                <w:sz w:val="20"/>
                <w:lang w:val="en-US"/>
              </w:rPr>
              <w:t>Calendar year of the crediting period</w:t>
            </w:r>
          </w:p>
        </w:tc>
      </w:tr>
    </w:tbl>
    <w:p w14:paraId="1DE2784A" w14:textId="15D3F07A" w:rsidR="00223399" w:rsidRPr="00C30001" w:rsidRDefault="00223399">
      <w:pPr>
        <w:pStyle w:val="SDMHead3"/>
        <w:numPr>
          <w:ilvl w:val="2"/>
          <w:numId w:val="30"/>
        </w:numPr>
      </w:pPr>
      <w:bookmarkStart w:id="391" w:name="_Ref224223856"/>
      <w:bookmarkStart w:id="392" w:name="_Toc224322863"/>
      <w:bookmarkStart w:id="393" w:name="_Toc224624196"/>
      <w:bookmarkStart w:id="394" w:name="_Toc224634561"/>
      <w:bookmarkStart w:id="395" w:name="_Toc224635679"/>
      <w:bookmarkStart w:id="396" w:name="_Toc224643521"/>
      <w:bookmarkStart w:id="397" w:name="_Toc224655149"/>
      <w:bookmarkStart w:id="398" w:name="_Toc224665556"/>
      <w:bookmarkStart w:id="399" w:name="_Toc224665970"/>
      <w:bookmarkStart w:id="400" w:name="_Toc224666316"/>
      <w:bookmarkStart w:id="401" w:name="_Toc227320923"/>
      <w:bookmarkStart w:id="402" w:name="_Toc227774909"/>
      <w:bookmarkStart w:id="403" w:name="_Toc227778155"/>
      <w:bookmarkStart w:id="404" w:name="_Toc227778188"/>
      <w:bookmarkStart w:id="405" w:name="_Toc227779881"/>
      <w:bookmarkStart w:id="406" w:name="_Toc230341472"/>
      <w:bookmarkStart w:id="407" w:name="_Toc230341530"/>
      <w:bookmarkStart w:id="408" w:name="_Toc230347195"/>
      <w:r w:rsidRPr="00C30001">
        <w:t>Determination of the best available technology</w:t>
      </w:r>
      <w:r w:rsidR="00895475">
        <w:t xml:space="preserve"> </w:t>
      </w:r>
      <w:r w:rsidRPr="00C30001">
        <w:t>baseline N</w:t>
      </w:r>
      <w:r w:rsidRPr="00C30001">
        <w:rPr>
          <w:vertAlign w:val="subscript"/>
        </w:rPr>
        <w:t>2</w:t>
      </w:r>
      <w:r w:rsidRPr="00C30001">
        <w:t>O emission factor (</w:t>
      </w:r>
      <w:r w:rsidRPr="00C30001">
        <w:rPr>
          <w:i/>
          <w:iCs/>
        </w:rPr>
        <w:t>EF</w:t>
      </w:r>
      <w:r w:rsidRPr="00C30001">
        <w:rPr>
          <w:i/>
          <w:vertAlign w:val="subscript"/>
        </w:rPr>
        <w:t>BL,y</w:t>
      </w:r>
      <w:r w:rsidRPr="00C30001">
        <w:t>)</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142D662F" w14:textId="77777777" w:rsidR="00223399" w:rsidRPr="00C30001" w:rsidRDefault="00223399" w:rsidP="00CB4EF8">
      <w:pPr>
        <w:pStyle w:val="SDMPara"/>
        <w:keepNext/>
        <w:numPr>
          <w:ilvl w:val="0"/>
          <w:numId w:val="20"/>
        </w:numPr>
      </w:pPr>
      <w:bookmarkStart w:id="409" w:name="_Ref224222192"/>
      <w:r w:rsidRPr="00C30001">
        <w:t>To determine the baseline N</w:t>
      </w:r>
      <w:r w:rsidRPr="00C30001">
        <w:rPr>
          <w:vertAlign w:val="subscript"/>
        </w:rPr>
        <w:t>2</w:t>
      </w:r>
      <w:r w:rsidRPr="00C30001">
        <w:t>O emission factor (</w:t>
      </w:r>
      <w:r w:rsidRPr="00C30001">
        <w:rPr>
          <w:i/>
          <w:iCs/>
        </w:rPr>
        <w:t>EF</w:t>
      </w:r>
      <w:r w:rsidRPr="00C30001">
        <w:rPr>
          <w:i/>
          <w:vertAlign w:val="subscript"/>
        </w:rPr>
        <w:t>BL,y</w:t>
      </w:r>
      <w:r w:rsidRPr="00C30001">
        <w:t xml:space="preserve">), activity participants shall apply the lowest of the following </w:t>
      </w:r>
      <w:bookmarkEnd w:id="409"/>
      <w:r w:rsidRPr="00C30001">
        <w:t>values:</w:t>
      </w:r>
    </w:p>
    <w:p w14:paraId="2CB5CE80" w14:textId="5D316B7D" w:rsidR="00223399" w:rsidRPr="00C30001" w:rsidRDefault="00223399">
      <w:pPr>
        <w:pStyle w:val="SDMSubPara1"/>
        <w:numPr>
          <w:ilvl w:val="1"/>
          <w:numId w:val="20"/>
        </w:numPr>
      </w:pPr>
      <w:r w:rsidRPr="00C30001">
        <w:t xml:space="preserve">A value of </w:t>
      </w:r>
      <w:r w:rsidRPr="00C30001">
        <w:rPr>
          <w:b/>
        </w:rPr>
        <w:t>3.99 kg </w:t>
      </w:r>
      <w:r w:rsidRPr="00C30001">
        <w:rPr>
          <w:b/>
          <w:lang w:val="en-US"/>
        </w:rPr>
        <w:t>N</w:t>
      </w:r>
      <w:r w:rsidRPr="00C30001">
        <w:rPr>
          <w:b/>
          <w:vertAlign w:val="subscript"/>
          <w:lang w:val="en-US"/>
        </w:rPr>
        <w:t>2</w:t>
      </w:r>
      <w:r w:rsidRPr="00C30001">
        <w:rPr>
          <w:b/>
          <w:lang w:val="en-US"/>
        </w:rPr>
        <w:t>O </w:t>
      </w:r>
      <w:r w:rsidRPr="00C30001">
        <w:rPr>
          <w:b/>
        </w:rPr>
        <w:t>/ t HNO</w:t>
      </w:r>
      <w:r w:rsidRPr="00C30001">
        <w:rPr>
          <w:b/>
          <w:vertAlign w:val="subscript"/>
        </w:rPr>
        <w:t>3</w:t>
      </w:r>
      <w:r w:rsidRPr="00C30001">
        <w:t xml:space="preserve"> for type 1 and type 2 activities (i.e., Article 6.4 activities that involve the introduction or restart of </w:t>
      </w:r>
      <w:r w:rsidRPr="00C30001">
        <w:rPr>
          <w:lang w:val="en-US"/>
        </w:rPr>
        <w:t>N</w:t>
      </w:r>
      <w:r w:rsidRPr="00C30001">
        <w:rPr>
          <w:vertAlign w:val="subscript"/>
          <w:lang w:val="en-US"/>
        </w:rPr>
        <w:t>2</w:t>
      </w:r>
      <w:r w:rsidRPr="00C30001">
        <w:rPr>
          <w:lang w:val="en-US"/>
        </w:rPr>
        <w:t>O</w:t>
      </w:r>
      <w:r w:rsidRPr="00C30001">
        <w:t xml:space="preserve"> abatement) and a value of </w:t>
      </w:r>
      <w:r w:rsidRPr="00C30001">
        <w:rPr>
          <w:b/>
        </w:rPr>
        <w:t>0.60 kg </w:t>
      </w:r>
      <w:r w:rsidRPr="00C30001">
        <w:rPr>
          <w:b/>
          <w:lang w:val="en-US"/>
        </w:rPr>
        <w:t>N</w:t>
      </w:r>
      <w:r w:rsidRPr="00C30001">
        <w:rPr>
          <w:b/>
          <w:vertAlign w:val="subscript"/>
          <w:lang w:val="en-US"/>
        </w:rPr>
        <w:t>2</w:t>
      </w:r>
      <w:r w:rsidRPr="00C30001">
        <w:rPr>
          <w:b/>
          <w:lang w:val="en-US"/>
        </w:rPr>
        <w:t>O </w:t>
      </w:r>
      <w:r w:rsidRPr="00C30001">
        <w:rPr>
          <w:b/>
        </w:rPr>
        <w:t>/ t HNO</w:t>
      </w:r>
      <w:r w:rsidRPr="00C30001">
        <w:rPr>
          <w:b/>
          <w:vertAlign w:val="subscript"/>
        </w:rPr>
        <w:t>3</w:t>
      </w:r>
      <w:r w:rsidRPr="00C30001">
        <w:t xml:space="preserve"> for type 3 activities (i.e., Article 6.4 activities that involve the enhancement of </w:t>
      </w:r>
      <w:r w:rsidRPr="00C30001">
        <w:rPr>
          <w:lang w:val="en-US"/>
        </w:rPr>
        <w:t>N</w:t>
      </w:r>
      <w:r w:rsidRPr="00C30001">
        <w:rPr>
          <w:vertAlign w:val="subscript"/>
          <w:lang w:val="en-US"/>
        </w:rPr>
        <w:t>2</w:t>
      </w:r>
      <w:r w:rsidRPr="00C30001">
        <w:rPr>
          <w:lang w:val="en-US"/>
        </w:rPr>
        <w:t>O</w:t>
      </w:r>
      <w:r w:rsidRPr="00C30001">
        <w:t xml:space="preserve"> abatement)</w:t>
      </w:r>
      <w:r w:rsidRPr="00C30001" w:rsidDel="000D48F4">
        <w:fldChar w:fldCharType="begin"/>
      </w:r>
      <w:r w:rsidRPr="00C30001" w:rsidDel="000D48F4">
        <w:fldChar w:fldCharType="separate"/>
      </w:r>
      <w:r w:rsidRPr="00C30001">
        <w:t>table</w:t>
      </w:r>
      <w:r w:rsidRPr="00C30001" w:rsidDel="000D48F4">
        <w:t> 3</w:t>
      </w:r>
      <w:r w:rsidRPr="00C30001" w:rsidDel="000D48F4">
        <w:fldChar w:fldCharType="end"/>
      </w:r>
      <w:r w:rsidRPr="00C30001">
        <w:t>;</w:t>
      </w:r>
      <w:r w:rsidR="00D13FC6">
        <w:rPr>
          <w:rStyle w:val="FootnoteReference"/>
        </w:rPr>
        <w:footnoteReference w:id="30"/>
      </w:r>
      <w:r w:rsidRPr="00C30001">
        <w:t xml:space="preserve"> and</w:t>
      </w:r>
    </w:p>
    <w:p w14:paraId="55BFCB88" w14:textId="77777777" w:rsidR="00223399" w:rsidRPr="00D67B2A" w:rsidRDefault="00223399">
      <w:pPr>
        <w:pStyle w:val="SDMSubPara1"/>
        <w:numPr>
          <w:ilvl w:val="1"/>
          <w:numId w:val="20"/>
        </w:numPr>
        <w:rPr>
          <w:bCs/>
        </w:rPr>
      </w:pPr>
      <w:r w:rsidRPr="00D67B2A">
        <w:rPr>
          <w:bCs/>
        </w:rPr>
        <w:t>Where applicable, any value for the baseline emission factor specified by the host Party.</w:t>
      </w:r>
    </w:p>
    <w:p w14:paraId="23446318" w14:textId="77777777" w:rsidR="00895475" w:rsidRDefault="00223399">
      <w:pPr>
        <w:pStyle w:val="SDMHead3"/>
        <w:numPr>
          <w:ilvl w:val="2"/>
          <w:numId w:val="30"/>
        </w:numPr>
      </w:pPr>
      <w:bookmarkStart w:id="410" w:name="_Ref224163108"/>
      <w:bookmarkStart w:id="411" w:name="_Ref224164676"/>
      <w:bookmarkStart w:id="412" w:name="_Ref224222265"/>
      <w:bookmarkStart w:id="413" w:name="_Ref224223829"/>
      <w:bookmarkStart w:id="414" w:name="_Toc224322864"/>
      <w:bookmarkStart w:id="415" w:name="_Toc224624197"/>
      <w:bookmarkStart w:id="416" w:name="_Toc224634562"/>
      <w:bookmarkStart w:id="417" w:name="_Toc224635680"/>
      <w:bookmarkStart w:id="418" w:name="_Toc224643522"/>
      <w:bookmarkStart w:id="419" w:name="_Toc224655150"/>
      <w:bookmarkStart w:id="420" w:name="_Toc224665557"/>
      <w:bookmarkStart w:id="421" w:name="_Toc224665971"/>
      <w:bookmarkStart w:id="422" w:name="_Toc224666317"/>
      <w:bookmarkStart w:id="423" w:name="_Toc227320924"/>
      <w:bookmarkStart w:id="424" w:name="_Toc227774910"/>
      <w:bookmarkStart w:id="425" w:name="_Toc227778156"/>
      <w:bookmarkStart w:id="426" w:name="_Toc227778189"/>
      <w:bookmarkStart w:id="427" w:name="_Toc227779882"/>
      <w:bookmarkStart w:id="428" w:name="_Toc230341473"/>
      <w:bookmarkStart w:id="429" w:name="_Toc230341531"/>
      <w:bookmarkStart w:id="430" w:name="_Toc230347196"/>
      <w:r w:rsidRPr="002142DC">
        <w:t xml:space="preserve">Determination of </w:t>
      </w:r>
      <w:r>
        <w:t xml:space="preserve">the </w:t>
      </w:r>
      <w:r w:rsidRPr="002142DC">
        <w:t>annual increase in the downward adjustment</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477F87A0" w14:textId="351FE296" w:rsidR="00223399" w:rsidRPr="00C30001" w:rsidRDefault="00223399">
      <w:pPr>
        <w:pStyle w:val="SDMPara"/>
        <w:numPr>
          <w:ilvl w:val="0"/>
          <w:numId w:val="20"/>
        </w:numPr>
      </w:pPr>
      <w:r w:rsidRPr="007D4422">
        <w:t xml:space="preserve">An initial downward adjustment is not applicable under this mechanism methodology because </w:t>
      </w:r>
      <w:r>
        <w:t xml:space="preserve">it </w:t>
      </w:r>
      <w:r w:rsidRPr="007D4422">
        <w:t xml:space="preserve">uses the </w:t>
      </w:r>
      <w:r w:rsidRPr="00C30001">
        <w:t>BAT approach to determine baseline emissions.</w:t>
      </w:r>
    </w:p>
    <w:p w14:paraId="0282E869" w14:textId="5430384E" w:rsidR="00223399" w:rsidRPr="00C30001" w:rsidRDefault="00223399" w:rsidP="00CB4EF8">
      <w:pPr>
        <w:pStyle w:val="SDMPara"/>
        <w:keepNext/>
        <w:widowControl w:val="0"/>
        <w:numPr>
          <w:ilvl w:val="0"/>
          <w:numId w:val="20"/>
        </w:numPr>
      </w:pPr>
      <w:bookmarkStart w:id="431" w:name="_Ref223988888"/>
      <w:r w:rsidRPr="00C30001">
        <w:t>The choice of the annual increase in downward adjustment (INDA) in subsequent years</w:t>
      </w:r>
      <w:r w:rsidR="00895475">
        <w:t xml:space="preserve"> </w:t>
      </w:r>
      <w:r w:rsidRPr="00C30001">
        <w:t>is informed by the principles and considerations referred to in section 7.2. Downward adjustment in subsequent years of the “Standard: Setting the baseline in mechanism methodologies” (version 01.0) (A6.4-STAN-METH-004). The chosen approach aims to set incentives for activity participants to adopt N</w:t>
      </w:r>
      <w:r w:rsidRPr="00C30001">
        <w:rPr>
          <w:vertAlign w:val="subscript"/>
        </w:rPr>
        <w:t>2</w:t>
      </w:r>
      <w:r w:rsidRPr="00C30001">
        <w:t>O abatement practices that lead to lower remaining emissions. Accordingly, a relatively higher downward adjustment is applied where the remaining N</w:t>
      </w:r>
      <w:r w:rsidRPr="00C30001">
        <w:rPr>
          <w:vertAlign w:val="subscript"/>
        </w:rPr>
        <w:t>2</w:t>
      </w:r>
      <w:r w:rsidRPr="00C30001">
        <w:t xml:space="preserve">O emissions are higher. It is also noted that achieving a high </w:t>
      </w:r>
      <w:r w:rsidRPr="00C30001">
        <w:rPr>
          <w:lang w:val="en-US"/>
        </w:rPr>
        <w:t>N</w:t>
      </w:r>
      <w:r w:rsidRPr="00C30001">
        <w:rPr>
          <w:vertAlign w:val="subscript"/>
          <w:lang w:val="en-US"/>
        </w:rPr>
        <w:t>2</w:t>
      </w:r>
      <w:r w:rsidRPr="00C30001">
        <w:rPr>
          <w:lang w:val="en-US"/>
        </w:rPr>
        <w:t>O</w:t>
      </w:r>
      <w:r w:rsidRPr="00C30001">
        <w:t xml:space="preserve"> abatement level is generally economically viable with the support of A6.4ERs. Based on </w:t>
      </w:r>
      <w:r w:rsidRPr="00C30001">
        <w:lastRenderedPageBreak/>
        <w:t>these considerations, the parameter INDA shall be determined as follows:</w:t>
      </w:r>
      <w:bookmarkEnd w:id="431"/>
    </w:p>
    <w:p w14:paraId="731AAB1B" w14:textId="4E882784" w:rsidR="00223399" w:rsidRPr="00C30001" w:rsidRDefault="00223399">
      <w:pPr>
        <w:pStyle w:val="SDMSubPara1"/>
        <w:numPr>
          <w:ilvl w:val="1"/>
          <w:numId w:val="20"/>
        </w:numPr>
        <w:rPr>
          <w:bCs/>
        </w:rPr>
      </w:pPr>
      <w:r w:rsidRPr="00C30001">
        <w:t>Where the activity emissions of N</w:t>
      </w:r>
      <w:r w:rsidRPr="00C30001">
        <w:rPr>
          <w:vertAlign w:val="subscript"/>
        </w:rPr>
        <w:t>2</w:t>
      </w:r>
      <w:r w:rsidRPr="00C30001">
        <w:t>O in the period covered by a monitoring report, divided by the amount of nitric acid produced in that period, are lower than 0.20 kg </w:t>
      </w:r>
      <w:r w:rsidRPr="00C30001">
        <w:rPr>
          <w:lang w:val="en-US"/>
        </w:rPr>
        <w:t>N</w:t>
      </w:r>
      <w:r w:rsidRPr="00C30001">
        <w:rPr>
          <w:vertAlign w:val="subscript"/>
          <w:lang w:val="en-US"/>
        </w:rPr>
        <w:t>2</w:t>
      </w:r>
      <w:r w:rsidRPr="00C30001">
        <w:rPr>
          <w:lang w:val="en-US"/>
        </w:rPr>
        <w:t>O </w:t>
      </w:r>
      <w:r w:rsidRPr="00C30001">
        <w:t>/ t HNO</w:t>
      </w:r>
      <w:r w:rsidRPr="00C30001">
        <w:rPr>
          <w:vertAlign w:val="subscript"/>
        </w:rPr>
        <w:t>3</w:t>
      </w:r>
      <w:r w:rsidRPr="00C30001">
        <w:t>, then INDA = 0.01 shall apply;</w:t>
      </w:r>
      <w:r w:rsidR="00091F2A">
        <w:rPr>
          <w:rStyle w:val="FootnoteReference"/>
        </w:rPr>
        <w:footnoteReference w:id="31"/>
      </w:r>
    </w:p>
    <w:p w14:paraId="61231608" w14:textId="36FC6E3E" w:rsidR="00223399" w:rsidRPr="00C30001" w:rsidRDefault="00223399">
      <w:pPr>
        <w:pStyle w:val="SDMSubPara1"/>
        <w:numPr>
          <w:ilvl w:val="1"/>
          <w:numId w:val="20"/>
        </w:numPr>
        <w:rPr>
          <w:bCs/>
        </w:rPr>
      </w:pPr>
      <w:r w:rsidRPr="002142DC">
        <w:t xml:space="preserve">Where </w:t>
      </w:r>
      <w:r w:rsidRPr="00C30001">
        <w:t>the activity emissions of N</w:t>
      </w:r>
      <w:r w:rsidRPr="00C30001">
        <w:rPr>
          <w:vertAlign w:val="subscript"/>
        </w:rPr>
        <w:t>2</w:t>
      </w:r>
      <w:r w:rsidRPr="00C30001">
        <w:t>O in the period covered by a monitoring report, divided by the amount of nitric acid produced in that period, are higher than 1.00 kg </w:t>
      </w:r>
      <w:r w:rsidRPr="00C30001">
        <w:rPr>
          <w:lang w:val="en-US"/>
        </w:rPr>
        <w:t>N</w:t>
      </w:r>
      <w:r w:rsidRPr="00C30001">
        <w:rPr>
          <w:vertAlign w:val="subscript"/>
          <w:lang w:val="en-US"/>
        </w:rPr>
        <w:t>2</w:t>
      </w:r>
      <w:r w:rsidRPr="00C30001">
        <w:rPr>
          <w:lang w:val="en-US"/>
        </w:rPr>
        <w:t>O</w:t>
      </w:r>
      <w:r w:rsidRPr="00C30001">
        <w:t> / t HNO</w:t>
      </w:r>
      <w:r w:rsidRPr="00C30001">
        <w:rPr>
          <w:vertAlign w:val="subscript"/>
        </w:rPr>
        <w:t>3</w:t>
      </w:r>
      <w:r w:rsidRPr="00C30001">
        <w:t>, then INDA = 0.05 shall apply;</w:t>
      </w:r>
      <w:r w:rsidR="00581E7E">
        <w:rPr>
          <w:rStyle w:val="FootnoteReference"/>
        </w:rPr>
        <w:footnoteReference w:id="32"/>
      </w:r>
      <w:r w:rsidRPr="00C30001">
        <w:t xml:space="preserve"> and</w:t>
      </w:r>
    </w:p>
    <w:p w14:paraId="1A111EFB" w14:textId="77777777" w:rsidR="00223399" w:rsidRPr="00C30001" w:rsidRDefault="00223399">
      <w:pPr>
        <w:pStyle w:val="SDMSubPara1"/>
        <w:numPr>
          <w:ilvl w:val="1"/>
          <w:numId w:val="20"/>
        </w:numPr>
        <w:rPr>
          <w:bCs/>
        </w:rPr>
      </w:pPr>
      <w:bookmarkStart w:id="432" w:name="_Ref227336549"/>
      <w:r w:rsidRPr="00C30001">
        <w:t>Otherwise, INDA = 0.03 shall apply.</w:t>
      </w:r>
      <w:bookmarkEnd w:id="432"/>
    </w:p>
    <w:p w14:paraId="1DDE3025" w14:textId="3A9AED45" w:rsidR="00223399" w:rsidRPr="00C30001" w:rsidRDefault="00223399">
      <w:pPr>
        <w:pStyle w:val="SDMPara"/>
        <w:numPr>
          <w:ilvl w:val="0"/>
          <w:numId w:val="20"/>
        </w:numPr>
      </w:pPr>
      <w:r w:rsidRPr="00C30001">
        <w:t>Notwithstanding the provisions in paragraph </w:t>
      </w:r>
      <w:r w:rsidRPr="00C30001">
        <w:fldChar w:fldCharType="begin"/>
      </w:r>
      <w:r w:rsidRPr="00C30001">
        <w:instrText xml:space="preserve"> REF _Ref223988888 \w \p \h </w:instrText>
      </w:r>
      <w:r>
        <w:instrText xml:space="preserve"> \* MERGEFORMAT </w:instrText>
      </w:r>
      <w:r w:rsidRPr="00C30001">
        <w:fldChar w:fldCharType="separate"/>
      </w:r>
      <w:r w:rsidR="00975772">
        <w:rPr>
          <w:cs/>
        </w:rPr>
        <w:t>‎</w:t>
      </w:r>
      <w:r w:rsidR="00975772">
        <w:t>40 above</w:t>
      </w:r>
      <w:r w:rsidRPr="00C30001">
        <w:fldChar w:fldCharType="end"/>
      </w:r>
      <w:r w:rsidRPr="00C30001">
        <w:t>, where the designated national authority (DNA) of the host Party has specified a more ambitious value for INDA to be used under this mechanism methodology, this value shall be used.</w:t>
      </w:r>
    </w:p>
    <w:p w14:paraId="6FE9AE51" w14:textId="2ACBCDE8" w:rsidR="00223399" w:rsidRPr="00C30001" w:rsidRDefault="00223399">
      <w:pPr>
        <w:pStyle w:val="SDMPara"/>
        <w:numPr>
          <w:ilvl w:val="0"/>
          <w:numId w:val="20"/>
        </w:numPr>
      </w:pPr>
      <w:r w:rsidRPr="00C30001">
        <w:t>The annual INDA shall be applied starting on 1 January of a calendar year. The first increase shall be applied in the calendar year following the calendar year of the start date of the first crediting period. A pro-rata approach may be used to apply this value to periods other than a full calendar year.</w:t>
      </w:r>
      <w:r w:rsidR="00066CD4">
        <w:rPr>
          <w:rStyle w:val="FootnoteReference"/>
        </w:rPr>
        <w:footnoteReference w:id="33"/>
      </w:r>
      <w:r w:rsidRPr="00C30001">
        <w:t xml:space="preserve"> The value for INDA shall be determined for each monitoring period and may thus differ between monitoring periods.</w:t>
      </w:r>
      <w:r w:rsidR="00C255D2">
        <w:rPr>
          <w:rStyle w:val="FootnoteReference"/>
        </w:rPr>
        <w:footnoteReference w:id="34"/>
      </w:r>
    </w:p>
    <w:p w14:paraId="72D14013" w14:textId="77777777" w:rsidR="00223399" w:rsidRPr="00C30001" w:rsidRDefault="00223399">
      <w:pPr>
        <w:pStyle w:val="SDMHead1"/>
        <w:keepNext w:val="0"/>
        <w:keepLines w:val="0"/>
        <w:numPr>
          <w:ilvl w:val="0"/>
          <w:numId w:val="30"/>
        </w:numPr>
      </w:pPr>
      <w:bookmarkStart w:id="433" w:name="_Toc218693840"/>
      <w:bookmarkStart w:id="434" w:name="_Toc224322865"/>
      <w:bookmarkStart w:id="435" w:name="_Toc224624198"/>
      <w:bookmarkStart w:id="436" w:name="_Toc224634563"/>
      <w:bookmarkStart w:id="437" w:name="_Toc224635681"/>
      <w:bookmarkStart w:id="438" w:name="_Toc224643523"/>
      <w:bookmarkStart w:id="439" w:name="_Toc224655151"/>
      <w:bookmarkStart w:id="440" w:name="_Toc224665558"/>
      <w:bookmarkStart w:id="441" w:name="_Toc224665972"/>
      <w:bookmarkStart w:id="442" w:name="_Toc224666318"/>
      <w:bookmarkStart w:id="443" w:name="_Toc227320925"/>
      <w:bookmarkStart w:id="444" w:name="_Toc227774911"/>
      <w:bookmarkStart w:id="445" w:name="_Toc227778157"/>
      <w:bookmarkStart w:id="446" w:name="_Toc227778190"/>
      <w:bookmarkStart w:id="447" w:name="_Toc227779883"/>
      <w:bookmarkStart w:id="448" w:name="_Toc230341474"/>
      <w:bookmarkStart w:id="449" w:name="_Toc230341532"/>
      <w:bookmarkStart w:id="450" w:name="_Toc230347197"/>
      <w:r w:rsidRPr="00C30001">
        <w:lastRenderedPageBreak/>
        <w:t>Activity emissions</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60941369" w14:textId="77777777" w:rsidR="00223399" w:rsidRPr="00C30001" w:rsidRDefault="00223399" w:rsidP="00CB4EF8">
      <w:pPr>
        <w:pStyle w:val="SDMPara"/>
        <w:keepNext/>
        <w:numPr>
          <w:ilvl w:val="0"/>
          <w:numId w:val="20"/>
        </w:numPr>
        <w:rPr>
          <w:szCs w:val="20"/>
        </w:rPr>
      </w:pPr>
      <w:r w:rsidRPr="00C30001">
        <w:t xml:space="preserve"> Activity</w:t>
      </w:r>
      <w:r w:rsidRPr="00C30001">
        <w:rPr>
          <w:szCs w:val="20"/>
        </w:rPr>
        <w:t xml:space="preserve"> emissions include emissions of N</w:t>
      </w:r>
      <w:r w:rsidRPr="00C30001">
        <w:rPr>
          <w:szCs w:val="20"/>
          <w:vertAlign w:val="subscript"/>
        </w:rPr>
        <w:t>2</w:t>
      </w:r>
      <w:r w:rsidRPr="00C30001">
        <w:rPr>
          <w:szCs w:val="20"/>
        </w:rPr>
        <w:t>O in the tail gas of the nitric acid production line (</w:t>
      </w:r>
      <w:r w:rsidRPr="00C30001">
        <w:rPr>
          <w:i/>
          <w:iCs/>
          <w:szCs w:val="20"/>
        </w:rPr>
        <w:t>AE</w:t>
      </w:r>
      <w:r w:rsidRPr="00C30001">
        <w:rPr>
          <w:i/>
          <w:iCs/>
          <w:szCs w:val="20"/>
          <w:vertAlign w:val="subscript"/>
        </w:rPr>
        <w:t>N2O,y</w:t>
      </w:r>
      <w:r w:rsidRPr="00C30001">
        <w:rPr>
          <w:szCs w:val="20"/>
        </w:rPr>
        <w:t>) and, where applicable, emissions from the operation of a tertiary N</w:t>
      </w:r>
      <w:r w:rsidRPr="00C30001">
        <w:rPr>
          <w:szCs w:val="20"/>
          <w:vertAlign w:val="subscript"/>
        </w:rPr>
        <w:t>2</w:t>
      </w:r>
      <w:r w:rsidRPr="00C30001">
        <w:rPr>
          <w:szCs w:val="20"/>
        </w:rPr>
        <w:t>O abatement system. They shall be calculated as follows:</w:t>
      </w:r>
    </w:p>
    <w:tbl>
      <w:tblPr>
        <w:tblStyle w:val="SDMMethTableEquation"/>
        <w:tblW w:w="8930" w:type="dxa"/>
        <w:tblInd w:w="567" w:type="dxa"/>
        <w:tblLook w:val="0600" w:firstRow="0" w:lastRow="0" w:firstColumn="0" w:lastColumn="0" w:noHBand="1" w:noVBand="1"/>
      </w:tblPr>
      <w:tblGrid>
        <w:gridCol w:w="7094"/>
        <w:gridCol w:w="1836"/>
      </w:tblGrid>
      <w:tr w:rsidR="00223399" w:rsidRPr="00AE6F9F" w14:paraId="558E6B9B" w14:textId="77777777" w:rsidTr="002D592C">
        <w:tc>
          <w:tcPr>
            <w:tcW w:w="7094" w:type="dxa"/>
          </w:tcPr>
          <w:p w14:paraId="2BB97C63" w14:textId="77777777" w:rsidR="00223399" w:rsidRPr="00C30001" w:rsidRDefault="00F51321" w:rsidP="002D592C">
            <w:pPr>
              <w:pStyle w:val="SDMMethEquation"/>
              <w:spacing w:before="120" w:after="120" w:line="240" w:lineRule="auto"/>
              <w:rPr>
                <w:strike/>
              </w:rPr>
            </w:pPr>
            <m:oMathPara>
              <m:oMathParaPr>
                <m:jc m:val="left"/>
              </m:oMathParaPr>
              <m:oMath>
                <m:sSub>
                  <m:sSubPr>
                    <m:ctrlPr>
                      <w:rPr>
                        <w:rFonts w:ascii="Cambria Math" w:hAnsi="Cambria Math"/>
                        <w:i/>
                      </w:rPr>
                    </m:ctrlPr>
                  </m:sSubPr>
                  <m:e>
                    <m:r>
                      <w:rPr>
                        <w:rFonts w:ascii="Cambria Math" w:hAnsi="Cambria Math"/>
                      </w:rPr>
                      <m:t>PE</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PE</m:t>
                    </m:r>
                  </m:e>
                  <m:sub>
                    <m:r>
                      <w:rPr>
                        <w:rFonts w:ascii="Cambria Math" w:hAnsi="Cambria Math"/>
                      </w:rPr>
                      <m:t>N2O,y</m:t>
                    </m:r>
                  </m:sub>
                </m:sSub>
                <m:r>
                  <w:rPr>
                    <w:rFonts w:ascii="Cambria Math" w:hAnsi="Cambria Math"/>
                  </w:rPr>
                  <m:t>+</m:t>
                </m:r>
                <m:sSub>
                  <m:sSubPr>
                    <m:ctrlPr>
                      <w:rPr>
                        <w:rFonts w:ascii="Cambria Math" w:hAnsi="Cambria Math"/>
                        <w:i/>
                      </w:rPr>
                    </m:ctrlPr>
                  </m:sSubPr>
                  <m:e>
                    <m:r>
                      <w:rPr>
                        <w:rFonts w:ascii="Cambria Math" w:hAnsi="Cambria Math"/>
                      </w:rPr>
                      <m:t>PE</m:t>
                    </m:r>
                  </m:e>
                  <m:sub>
                    <m:r>
                      <w:rPr>
                        <w:rFonts w:ascii="Cambria Math" w:hAnsi="Cambria Math"/>
                      </w:rPr>
                      <m:t xml:space="preserve"> tertiary, y</m:t>
                    </m:r>
                  </m:sub>
                </m:sSub>
              </m:oMath>
            </m:oMathPara>
          </w:p>
        </w:tc>
        <w:tc>
          <w:tcPr>
            <w:tcW w:w="1836" w:type="dxa"/>
            <w:vAlign w:val="center"/>
          </w:tcPr>
          <w:p w14:paraId="05E5A242" w14:textId="77777777" w:rsidR="00223399" w:rsidRPr="00C30001" w:rsidRDefault="00223399">
            <w:pPr>
              <w:pStyle w:val="SDMMethEquationNr"/>
              <w:numPr>
                <w:ilvl w:val="0"/>
                <w:numId w:val="29"/>
              </w:numPr>
              <w:spacing w:before="120" w:after="120" w:line="240" w:lineRule="auto"/>
              <w:ind w:left="456"/>
              <w:rPr>
                <w:sz w:val="22"/>
              </w:rPr>
            </w:pPr>
          </w:p>
        </w:tc>
      </w:tr>
    </w:tbl>
    <w:p w14:paraId="53C30AE6" w14:textId="77777777" w:rsidR="00223399" w:rsidRPr="001D16F5" w:rsidRDefault="00223399" w:rsidP="00CB4EF8">
      <w:pPr>
        <w:pStyle w:val="SDMMethCaptionEquationParametersTable"/>
        <w:keepLines w:val="0"/>
        <w:rPr>
          <w:szCs w:val="22"/>
        </w:rPr>
      </w:pPr>
      <w:r w:rsidRPr="001D16F5">
        <w:t>Where</w:t>
      </w:r>
      <w:r w:rsidRPr="001D16F5">
        <w:rPr>
          <w:szCs w:val="22"/>
        </w:rPr>
        <w:t>:</w:t>
      </w:r>
    </w:p>
    <w:tbl>
      <w:tblPr>
        <w:tblStyle w:val="SDMMethTableEquationParameters"/>
        <w:tblW w:w="8505" w:type="dxa"/>
        <w:tblInd w:w="601" w:type="dxa"/>
        <w:tblLook w:val="04A0" w:firstRow="1" w:lastRow="0" w:firstColumn="1" w:lastColumn="0" w:noHBand="0" w:noVBand="1"/>
      </w:tblPr>
      <w:tblGrid>
        <w:gridCol w:w="1559"/>
        <w:gridCol w:w="345"/>
        <w:gridCol w:w="6601"/>
      </w:tblGrid>
      <w:tr w:rsidR="00223399" w:rsidRPr="0064621F" w14:paraId="2F418A70" w14:textId="77777777" w:rsidTr="002D592C">
        <w:tc>
          <w:tcPr>
            <w:tcW w:w="1559" w:type="dxa"/>
            <w:vAlign w:val="top"/>
          </w:tcPr>
          <w:p w14:paraId="7C86017A" w14:textId="77777777" w:rsidR="00223399" w:rsidRPr="00C30001" w:rsidRDefault="00F51321" w:rsidP="002D592C">
            <w:pPr>
              <w:pStyle w:val="SDMTableBoxParaNotNumbered"/>
              <w:rPr>
                <w:rFonts w:cs="Arial"/>
              </w:rPr>
            </w:pPr>
            <m:oMathPara>
              <m:oMathParaPr>
                <m:jc m:val="left"/>
              </m:oMathParaPr>
              <m:oMath>
                <m:sSub>
                  <m:sSubPr>
                    <m:ctrlPr>
                      <w:rPr>
                        <w:rFonts w:ascii="Cambria Math" w:hAnsi="Cambria Math" w:cs="Arial"/>
                      </w:rPr>
                    </m:ctrlPr>
                  </m:sSubPr>
                  <m:e>
                    <m:r>
                      <w:rPr>
                        <w:rFonts w:ascii="Cambria Math" w:hAnsi="Cambria Math" w:cs="Arial"/>
                      </w:rPr>
                      <m:t>AE</m:t>
                    </m:r>
                  </m:e>
                  <m:sub>
                    <m:r>
                      <w:rPr>
                        <w:rFonts w:ascii="Cambria Math" w:hAnsi="Cambria Math" w:cs="Arial"/>
                      </w:rPr>
                      <m:t>y</m:t>
                    </m:r>
                  </m:sub>
                </m:sSub>
              </m:oMath>
            </m:oMathPara>
          </w:p>
        </w:tc>
        <w:tc>
          <w:tcPr>
            <w:tcW w:w="345" w:type="dxa"/>
            <w:vAlign w:val="top"/>
          </w:tcPr>
          <w:p w14:paraId="3BF3A30D" w14:textId="77777777" w:rsidR="00223399" w:rsidRPr="00C30001" w:rsidRDefault="00223399" w:rsidP="002D592C">
            <w:pPr>
              <w:pStyle w:val="SDMTableBoxParaNotNumbered"/>
              <w:rPr>
                <w:rFonts w:cs="Arial"/>
              </w:rPr>
            </w:pPr>
            <w:r w:rsidRPr="00C30001">
              <w:rPr>
                <w:rFonts w:cs="Arial"/>
              </w:rPr>
              <w:t>=</w:t>
            </w:r>
          </w:p>
        </w:tc>
        <w:tc>
          <w:tcPr>
            <w:tcW w:w="6601" w:type="dxa"/>
            <w:vAlign w:val="top"/>
          </w:tcPr>
          <w:p w14:paraId="0CC2FBC6" w14:textId="77777777" w:rsidR="00223399" w:rsidRPr="00C30001" w:rsidRDefault="00223399" w:rsidP="002D592C">
            <w:pPr>
              <w:pStyle w:val="SDMTableBoxParaNotNumbered"/>
              <w:rPr>
                <w:rFonts w:cs="Arial"/>
              </w:rPr>
            </w:pPr>
            <w:bookmarkStart w:id="451" w:name="_Hlk205556001"/>
            <w:r w:rsidRPr="00C30001">
              <w:t>Activity</w:t>
            </w:r>
            <w:r w:rsidRPr="00C30001">
              <w:rPr>
                <w:rFonts w:cs="Arial"/>
              </w:rPr>
              <w:t xml:space="preserve"> </w:t>
            </w:r>
            <w:bookmarkEnd w:id="451"/>
            <w:r w:rsidRPr="00C30001">
              <w:rPr>
                <w:rFonts w:cs="Arial"/>
              </w:rPr>
              <w:t xml:space="preserve">emissions in </w:t>
            </w:r>
            <w:r w:rsidRPr="00C30001">
              <w:rPr>
                <w:rFonts w:cs="Arial"/>
                <w:lang w:eastAsia="en-ZA"/>
              </w:rPr>
              <w:t>year </w:t>
            </w:r>
            <w:r w:rsidRPr="00C30001">
              <w:rPr>
                <w:rFonts w:cs="Arial"/>
                <w:i/>
                <w:lang w:eastAsia="en-ZA"/>
              </w:rPr>
              <w:t>y</w:t>
            </w:r>
            <w:r w:rsidRPr="00C30001">
              <w:rPr>
                <w:rFonts w:cs="Arial"/>
              </w:rPr>
              <w:t xml:space="preserve"> (t CO</w:t>
            </w:r>
            <w:r w:rsidRPr="00C30001">
              <w:rPr>
                <w:rFonts w:cs="Arial"/>
                <w:vertAlign w:val="subscript"/>
              </w:rPr>
              <w:t>2</w:t>
            </w:r>
            <w:r w:rsidRPr="00C30001">
              <w:rPr>
                <w:rFonts w:cs="Arial"/>
              </w:rPr>
              <w:t>eq)</w:t>
            </w:r>
          </w:p>
        </w:tc>
      </w:tr>
      <w:bookmarkStart w:id="452" w:name="_Hlk220061463"/>
      <w:tr w:rsidR="00223399" w:rsidRPr="0064621F" w14:paraId="76D8E16E" w14:textId="77777777" w:rsidTr="002D592C">
        <w:tc>
          <w:tcPr>
            <w:tcW w:w="1559" w:type="dxa"/>
            <w:vAlign w:val="top"/>
          </w:tcPr>
          <w:p w14:paraId="0068A450" w14:textId="77777777" w:rsidR="00223399" w:rsidRPr="00C30001" w:rsidRDefault="00F51321" w:rsidP="002D592C">
            <w:pPr>
              <w:pStyle w:val="SDMTableBoxParaNotNumbered"/>
              <w:rPr>
                <w:rFonts w:cs="Arial"/>
                <w:vertAlign w:val="subscript"/>
              </w:rPr>
            </w:pPr>
            <m:oMathPara>
              <m:oMathParaPr>
                <m:jc m:val="left"/>
              </m:oMathParaPr>
              <m:oMath>
                <m:sSub>
                  <m:sSubPr>
                    <m:ctrlPr>
                      <w:rPr>
                        <w:rFonts w:ascii="Cambria Math" w:hAnsi="Cambria Math" w:cs="Arial"/>
                      </w:rPr>
                    </m:ctrlPr>
                  </m:sSubPr>
                  <m:e>
                    <m:r>
                      <w:rPr>
                        <w:rFonts w:ascii="Cambria Math" w:hAnsi="Cambria Math" w:cs="Arial"/>
                      </w:rPr>
                      <m:t>AE</m:t>
                    </m:r>
                  </m:e>
                  <m:sub>
                    <m:r>
                      <w:rPr>
                        <w:rFonts w:ascii="Cambria Math" w:hAnsi="Cambria Math" w:cs="Arial"/>
                      </w:rPr>
                      <m:t>N</m:t>
                    </m:r>
                    <m:r>
                      <m:rPr>
                        <m:sty m:val="p"/>
                      </m:rPr>
                      <w:rPr>
                        <w:rFonts w:ascii="Cambria Math" w:hAnsi="Cambria Math" w:cs="Arial"/>
                      </w:rPr>
                      <m:t>2</m:t>
                    </m:r>
                    <m:r>
                      <w:rPr>
                        <w:rFonts w:ascii="Cambria Math" w:hAnsi="Cambria Math" w:cs="Arial"/>
                      </w:rPr>
                      <m:t>O</m:t>
                    </m:r>
                    <m:r>
                      <m:rPr>
                        <m:sty m:val="p"/>
                      </m:rPr>
                      <w:rPr>
                        <w:rFonts w:ascii="Cambria Math" w:hAnsi="Cambria Math" w:cs="Arial"/>
                      </w:rPr>
                      <m:t>,</m:t>
                    </m:r>
                    <m:r>
                      <w:rPr>
                        <w:rFonts w:ascii="Cambria Math" w:hAnsi="Cambria Math" w:cs="Arial"/>
                      </w:rPr>
                      <m:t>y</m:t>
                    </m:r>
                  </m:sub>
                </m:sSub>
              </m:oMath>
            </m:oMathPara>
          </w:p>
        </w:tc>
        <w:tc>
          <w:tcPr>
            <w:tcW w:w="345" w:type="dxa"/>
            <w:vAlign w:val="top"/>
          </w:tcPr>
          <w:p w14:paraId="49743853" w14:textId="77777777" w:rsidR="00223399" w:rsidRPr="00C30001" w:rsidRDefault="00223399" w:rsidP="002D592C">
            <w:pPr>
              <w:pStyle w:val="SDMTableBoxParaNotNumbered"/>
              <w:rPr>
                <w:rFonts w:cs="Arial"/>
              </w:rPr>
            </w:pPr>
            <w:r w:rsidRPr="00C30001">
              <w:rPr>
                <w:rFonts w:cs="Arial"/>
              </w:rPr>
              <w:t>=</w:t>
            </w:r>
          </w:p>
        </w:tc>
        <w:tc>
          <w:tcPr>
            <w:tcW w:w="6601" w:type="dxa"/>
            <w:vAlign w:val="top"/>
          </w:tcPr>
          <w:p w14:paraId="0AA1A8E4" w14:textId="77777777" w:rsidR="00223399" w:rsidRPr="00C30001" w:rsidRDefault="00223399" w:rsidP="002D592C">
            <w:pPr>
              <w:pStyle w:val="SDMTableBoxParaNotNumbered"/>
              <w:rPr>
                <w:rFonts w:cs="Arial"/>
              </w:rPr>
            </w:pPr>
            <w:r w:rsidRPr="00C30001">
              <w:t>Activity</w:t>
            </w:r>
            <w:r w:rsidRPr="00C30001">
              <w:rPr>
                <w:rFonts w:cs="Arial"/>
              </w:rPr>
              <w:t xml:space="preserve"> emissions of N</w:t>
            </w:r>
            <w:r w:rsidRPr="00C30001">
              <w:rPr>
                <w:rFonts w:cs="Arial"/>
                <w:vertAlign w:val="subscript"/>
              </w:rPr>
              <w:t>2</w:t>
            </w:r>
            <w:r w:rsidRPr="00C30001">
              <w:rPr>
                <w:rFonts w:cs="Arial"/>
              </w:rPr>
              <w:t xml:space="preserve">O from the tail gas of the nitric acid production line in </w:t>
            </w:r>
            <w:r w:rsidRPr="00C30001">
              <w:rPr>
                <w:rFonts w:cs="Arial"/>
                <w:lang w:eastAsia="en-ZA"/>
              </w:rPr>
              <w:t>year </w:t>
            </w:r>
            <w:r w:rsidRPr="00C30001">
              <w:rPr>
                <w:rFonts w:cs="Arial"/>
                <w:i/>
                <w:lang w:eastAsia="en-ZA"/>
              </w:rPr>
              <w:t>y</w:t>
            </w:r>
            <w:r w:rsidRPr="00C30001">
              <w:rPr>
                <w:rFonts w:cs="Arial"/>
              </w:rPr>
              <w:t xml:space="preserve"> (t CO</w:t>
            </w:r>
            <w:r w:rsidRPr="00C30001">
              <w:rPr>
                <w:rFonts w:cs="Arial"/>
                <w:vertAlign w:val="subscript"/>
              </w:rPr>
              <w:t>2</w:t>
            </w:r>
            <w:r w:rsidRPr="00C30001">
              <w:rPr>
                <w:rFonts w:cs="Arial"/>
              </w:rPr>
              <w:t>eq)</w:t>
            </w:r>
          </w:p>
        </w:tc>
      </w:tr>
      <w:tr w:rsidR="00223399" w:rsidRPr="0064621F" w14:paraId="6C445127" w14:textId="77777777" w:rsidTr="002D592C">
        <w:tc>
          <w:tcPr>
            <w:tcW w:w="1559" w:type="dxa"/>
            <w:vAlign w:val="top"/>
          </w:tcPr>
          <w:p w14:paraId="794D3869" w14:textId="77777777" w:rsidR="00223399" w:rsidRPr="00C30001" w:rsidRDefault="00F51321" w:rsidP="002D592C">
            <w:pPr>
              <w:pStyle w:val="SDMTableBoxParaNotNumbered"/>
              <w:rPr>
                <w:rFonts w:cs="Arial"/>
                <w:vertAlign w:val="subscript"/>
              </w:rPr>
            </w:pPr>
            <m:oMathPara>
              <m:oMathParaPr>
                <m:jc m:val="left"/>
              </m:oMathParaPr>
              <m:oMath>
                <m:sSub>
                  <m:sSubPr>
                    <m:ctrlPr>
                      <w:rPr>
                        <w:rFonts w:ascii="Cambria Math" w:hAnsi="Cambria Math" w:cs="Arial"/>
                      </w:rPr>
                    </m:ctrlPr>
                  </m:sSubPr>
                  <m:e>
                    <m:r>
                      <w:rPr>
                        <w:rFonts w:ascii="Cambria Math" w:hAnsi="Cambria Math" w:cs="Arial"/>
                      </w:rPr>
                      <m:t>AE</m:t>
                    </m:r>
                  </m:e>
                  <m:sub>
                    <m:r>
                      <w:rPr>
                        <w:rFonts w:ascii="Cambria Math" w:hAnsi="Cambria Math" w:cs="Arial"/>
                      </w:rPr>
                      <m:t>tertiary</m:t>
                    </m:r>
                    <m:r>
                      <m:rPr>
                        <m:sty m:val="p"/>
                      </m:rPr>
                      <w:rPr>
                        <w:rFonts w:ascii="Cambria Math" w:hAnsi="Cambria Math" w:cs="Arial"/>
                      </w:rPr>
                      <m:t xml:space="preserve">, </m:t>
                    </m:r>
                    <m:r>
                      <w:rPr>
                        <w:rFonts w:ascii="Cambria Math" w:hAnsi="Cambria Math" w:cs="Arial"/>
                      </w:rPr>
                      <m:t>y</m:t>
                    </m:r>
                  </m:sub>
                </m:sSub>
              </m:oMath>
            </m:oMathPara>
          </w:p>
        </w:tc>
        <w:tc>
          <w:tcPr>
            <w:tcW w:w="345" w:type="dxa"/>
            <w:vAlign w:val="top"/>
          </w:tcPr>
          <w:p w14:paraId="227A134D" w14:textId="77777777" w:rsidR="00223399" w:rsidRPr="00C30001" w:rsidRDefault="00223399" w:rsidP="002D592C">
            <w:pPr>
              <w:pStyle w:val="SDMTableBoxParaNotNumbered"/>
              <w:rPr>
                <w:rFonts w:cs="Arial"/>
              </w:rPr>
            </w:pPr>
            <w:r w:rsidRPr="00C30001">
              <w:rPr>
                <w:rFonts w:cs="Arial"/>
              </w:rPr>
              <w:t>=</w:t>
            </w:r>
          </w:p>
        </w:tc>
        <w:tc>
          <w:tcPr>
            <w:tcW w:w="6601" w:type="dxa"/>
            <w:vAlign w:val="top"/>
          </w:tcPr>
          <w:p w14:paraId="40432DE4" w14:textId="77777777" w:rsidR="00223399" w:rsidRPr="00C30001" w:rsidRDefault="00223399" w:rsidP="002D592C">
            <w:pPr>
              <w:pStyle w:val="SDMTableBoxParaNotNumbered"/>
              <w:rPr>
                <w:rFonts w:cs="Arial"/>
              </w:rPr>
            </w:pPr>
            <w:r w:rsidRPr="00C30001">
              <w:t>Activity</w:t>
            </w:r>
            <w:r w:rsidRPr="00C30001">
              <w:rPr>
                <w:rFonts w:cs="Arial"/>
              </w:rPr>
              <w:t xml:space="preserve"> emissions from the operation of the tertiary N</w:t>
            </w:r>
            <w:r w:rsidRPr="00C30001">
              <w:rPr>
                <w:rFonts w:cs="Arial"/>
                <w:vertAlign w:val="subscript"/>
              </w:rPr>
              <w:t>2</w:t>
            </w:r>
            <w:r w:rsidRPr="00C30001">
              <w:rPr>
                <w:rFonts w:cs="Arial"/>
              </w:rPr>
              <w:t xml:space="preserve">O abatement system in </w:t>
            </w:r>
            <w:r w:rsidRPr="00C30001">
              <w:rPr>
                <w:rFonts w:cs="Arial"/>
                <w:lang w:eastAsia="en-ZA"/>
              </w:rPr>
              <w:t>year </w:t>
            </w:r>
            <w:r w:rsidRPr="00C30001">
              <w:rPr>
                <w:rFonts w:cs="Arial"/>
                <w:i/>
                <w:lang w:eastAsia="en-ZA"/>
              </w:rPr>
              <w:t>y</w:t>
            </w:r>
            <w:r w:rsidRPr="00C30001">
              <w:rPr>
                <w:rFonts w:cs="Arial"/>
              </w:rPr>
              <w:t xml:space="preserve"> (t CO</w:t>
            </w:r>
            <w:r w:rsidRPr="00C30001">
              <w:rPr>
                <w:rFonts w:cs="Arial"/>
                <w:vertAlign w:val="subscript"/>
              </w:rPr>
              <w:t>2</w:t>
            </w:r>
            <w:r w:rsidRPr="00C30001">
              <w:rPr>
                <w:rFonts w:cs="Arial"/>
              </w:rPr>
              <w:t>eq)</w:t>
            </w:r>
          </w:p>
        </w:tc>
      </w:tr>
      <w:tr w:rsidR="00223399" w:rsidRPr="0064621F" w14:paraId="340E7F93" w14:textId="77777777" w:rsidTr="002D592C">
        <w:tc>
          <w:tcPr>
            <w:tcW w:w="1559" w:type="dxa"/>
            <w:vAlign w:val="top"/>
          </w:tcPr>
          <w:p w14:paraId="13EA3065" w14:textId="77777777" w:rsidR="00223399" w:rsidRPr="00C30001" w:rsidRDefault="00223399" w:rsidP="002D592C">
            <w:pPr>
              <w:pStyle w:val="SDMTableBoxParaNotNumbered"/>
              <w:rPr>
                <w:rFonts w:cs="Arial"/>
                <w:i/>
                <w:iCs/>
              </w:rPr>
            </w:pPr>
            <w:r w:rsidRPr="00C30001">
              <w:rPr>
                <w:rFonts w:cs="Arial"/>
                <w:i/>
                <w:iCs/>
              </w:rPr>
              <w:t>y</w:t>
            </w:r>
          </w:p>
        </w:tc>
        <w:tc>
          <w:tcPr>
            <w:tcW w:w="345" w:type="dxa"/>
            <w:vAlign w:val="top"/>
          </w:tcPr>
          <w:p w14:paraId="1A4F4379" w14:textId="77777777" w:rsidR="00223399" w:rsidRPr="00C30001" w:rsidRDefault="00223399" w:rsidP="002D592C">
            <w:pPr>
              <w:pStyle w:val="SDMTableBoxParaNotNumbered"/>
              <w:rPr>
                <w:rFonts w:cs="Arial"/>
              </w:rPr>
            </w:pPr>
            <w:r w:rsidRPr="00C30001">
              <w:rPr>
                <w:rFonts w:cs="Arial"/>
              </w:rPr>
              <w:t>=</w:t>
            </w:r>
          </w:p>
        </w:tc>
        <w:tc>
          <w:tcPr>
            <w:tcW w:w="6601" w:type="dxa"/>
            <w:vAlign w:val="top"/>
          </w:tcPr>
          <w:p w14:paraId="6DDC35F2" w14:textId="77777777" w:rsidR="00223399" w:rsidRPr="00C30001" w:rsidRDefault="00223399" w:rsidP="002D592C">
            <w:pPr>
              <w:pStyle w:val="SDMTableBoxParaNotNumbered"/>
              <w:rPr>
                <w:rFonts w:cs="Arial"/>
              </w:rPr>
            </w:pPr>
            <w:r w:rsidRPr="00C30001">
              <w:rPr>
                <w:rFonts w:cs="Arial"/>
              </w:rPr>
              <w:t>Calendar year of the crediting period</w:t>
            </w:r>
          </w:p>
        </w:tc>
      </w:tr>
    </w:tbl>
    <w:p w14:paraId="2B40EB38" w14:textId="77777777" w:rsidR="00223399" w:rsidRPr="00C30001" w:rsidRDefault="00223399">
      <w:pPr>
        <w:pStyle w:val="SDMHead2"/>
        <w:keepNext w:val="0"/>
        <w:keepLines w:val="0"/>
        <w:numPr>
          <w:ilvl w:val="1"/>
          <w:numId w:val="30"/>
        </w:numPr>
      </w:pPr>
      <w:bookmarkStart w:id="453" w:name="_Toc224322866"/>
      <w:bookmarkStart w:id="454" w:name="_Toc224624199"/>
      <w:bookmarkStart w:id="455" w:name="_Toc224634564"/>
      <w:bookmarkStart w:id="456" w:name="_Toc224635682"/>
      <w:bookmarkStart w:id="457" w:name="_Toc224643524"/>
      <w:bookmarkStart w:id="458" w:name="_Toc224655152"/>
      <w:bookmarkStart w:id="459" w:name="_Toc224665559"/>
      <w:bookmarkStart w:id="460" w:name="_Toc224665973"/>
      <w:bookmarkStart w:id="461" w:name="_Toc224666319"/>
      <w:bookmarkStart w:id="462" w:name="_Toc227320926"/>
      <w:bookmarkStart w:id="463" w:name="_Ref227335960"/>
      <w:bookmarkStart w:id="464" w:name="_Toc227774912"/>
      <w:bookmarkStart w:id="465" w:name="_Toc227778158"/>
      <w:bookmarkStart w:id="466" w:name="_Toc227778191"/>
      <w:bookmarkStart w:id="467" w:name="_Toc227779884"/>
      <w:bookmarkStart w:id="468" w:name="_Toc230341475"/>
      <w:bookmarkStart w:id="469" w:name="_Toc230341533"/>
      <w:bookmarkStart w:id="470" w:name="_Toc230347198"/>
      <w:bookmarkEnd w:id="452"/>
      <w:r w:rsidRPr="00C30001">
        <w:t>Activity emissions of N</w:t>
      </w:r>
      <w:r w:rsidRPr="00C30001">
        <w:rPr>
          <w:vertAlign w:val="subscript"/>
        </w:rPr>
        <w:t>2</w:t>
      </w:r>
      <w:r w:rsidRPr="00C30001">
        <w:t>O from the tail gas of the nitric acid production line</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748C7B63" w14:textId="77777777" w:rsidR="00223399" w:rsidRPr="00C30001" w:rsidRDefault="00223399" w:rsidP="00CB4EF8">
      <w:pPr>
        <w:pStyle w:val="SDMPara"/>
        <w:keepNext/>
        <w:numPr>
          <w:ilvl w:val="0"/>
          <w:numId w:val="20"/>
        </w:numPr>
        <w:rPr>
          <w:szCs w:val="20"/>
        </w:rPr>
      </w:pPr>
      <w:r w:rsidRPr="00C30001">
        <w:rPr>
          <w:szCs w:val="20"/>
        </w:rPr>
        <w:t>The activity emissions of N</w:t>
      </w:r>
      <w:r w:rsidRPr="00C30001">
        <w:rPr>
          <w:szCs w:val="20"/>
          <w:vertAlign w:val="subscript"/>
        </w:rPr>
        <w:t>2</w:t>
      </w:r>
      <w:r w:rsidRPr="00C30001">
        <w:rPr>
          <w:szCs w:val="20"/>
        </w:rPr>
        <w:t>O from the tail gas of the nitric acid production line (</w:t>
      </w:r>
      <w:r w:rsidRPr="00C30001">
        <w:rPr>
          <w:i/>
          <w:iCs/>
          <w:szCs w:val="20"/>
        </w:rPr>
        <w:t>AE</w:t>
      </w:r>
      <w:r w:rsidRPr="00C30001">
        <w:rPr>
          <w:i/>
          <w:iCs/>
          <w:szCs w:val="20"/>
          <w:vertAlign w:val="subscript"/>
        </w:rPr>
        <w:t>N2O,y</w:t>
      </w:r>
      <w:r w:rsidRPr="00C30001">
        <w:rPr>
          <w:szCs w:val="20"/>
        </w:rPr>
        <w:t xml:space="preserve">) shall be calculated based on the </w:t>
      </w:r>
      <w:r w:rsidRPr="00C30001">
        <w:t>mass flow of N</w:t>
      </w:r>
      <w:r w:rsidRPr="00C30001">
        <w:rPr>
          <w:vertAlign w:val="subscript"/>
        </w:rPr>
        <w:t>2</w:t>
      </w:r>
      <w:r w:rsidRPr="00C30001">
        <w:t>O in the gaseous stream of the tail gas in each hour </w:t>
      </w:r>
      <w:r w:rsidRPr="00C30001">
        <w:rPr>
          <w:i/>
        </w:rPr>
        <w:t>h</w:t>
      </w:r>
      <w:r w:rsidRPr="00C30001">
        <w:rPr>
          <w:iCs/>
        </w:rPr>
        <w:t xml:space="preserve"> that the nitric acid production line was in operation (</w:t>
      </w:r>
      <w:r w:rsidRPr="00C30001">
        <w:rPr>
          <w:i/>
        </w:rPr>
        <w:t>F</w:t>
      </w:r>
      <w:r w:rsidRPr="00C30001">
        <w:rPr>
          <w:i/>
          <w:vertAlign w:val="subscript"/>
        </w:rPr>
        <w:t>N2O,tailgas,h</w:t>
      </w:r>
      <w:r w:rsidRPr="00C30001">
        <w:rPr>
          <w:iCs/>
        </w:rPr>
        <w:t xml:space="preserve">) and the global warming potential of </w:t>
      </w:r>
      <w:r w:rsidRPr="00C30001">
        <w:rPr>
          <w:lang w:val="en-US"/>
        </w:rPr>
        <w:t>N</w:t>
      </w:r>
      <w:r w:rsidRPr="00C30001">
        <w:rPr>
          <w:vertAlign w:val="subscript"/>
          <w:lang w:val="en-US"/>
        </w:rPr>
        <w:t>2</w:t>
      </w:r>
      <w:r w:rsidRPr="00C30001">
        <w:rPr>
          <w:lang w:val="en-US"/>
        </w:rPr>
        <w:t>O</w:t>
      </w:r>
      <w:r w:rsidRPr="00C30001">
        <w:rPr>
          <w:iCs/>
        </w:rPr>
        <w:t xml:space="preserve"> (</w:t>
      </w:r>
      <w:r w:rsidRPr="00C30001">
        <w:rPr>
          <w:i/>
        </w:rPr>
        <w:t>GWP</w:t>
      </w:r>
      <w:r w:rsidRPr="00C30001">
        <w:rPr>
          <w:i/>
          <w:vertAlign w:val="subscript"/>
        </w:rPr>
        <w:t>N2O</w:t>
      </w:r>
      <w:r w:rsidRPr="00C30001">
        <w:rPr>
          <w:iCs/>
        </w:rPr>
        <w:t>), as follows:</w:t>
      </w:r>
    </w:p>
    <w:tbl>
      <w:tblPr>
        <w:tblStyle w:val="SDMMethTableEquation"/>
        <w:tblW w:w="8930" w:type="dxa"/>
        <w:tblInd w:w="567" w:type="dxa"/>
        <w:tblLook w:val="0600" w:firstRow="0" w:lastRow="0" w:firstColumn="0" w:lastColumn="0" w:noHBand="1" w:noVBand="1"/>
      </w:tblPr>
      <w:tblGrid>
        <w:gridCol w:w="7096"/>
        <w:gridCol w:w="1834"/>
      </w:tblGrid>
      <w:tr w:rsidR="00223399" w:rsidRPr="00C30001" w14:paraId="6A0799F0" w14:textId="77777777" w:rsidTr="002D592C">
        <w:tc>
          <w:tcPr>
            <w:tcW w:w="7096" w:type="dxa"/>
          </w:tcPr>
          <w:p w14:paraId="4C668012" w14:textId="77777777" w:rsidR="00223399" w:rsidRPr="00C30001" w:rsidRDefault="00F51321" w:rsidP="002D592C">
            <w:pPr>
              <w:pStyle w:val="SDMMethEquation"/>
              <w:keepNext/>
              <w:spacing w:before="120" w:after="120" w:line="240" w:lineRule="auto"/>
            </w:pPr>
            <m:oMathPara>
              <m:oMathParaPr>
                <m:jc m:val="left"/>
              </m:oMathParaPr>
              <m:oMath>
                <m:sSub>
                  <m:sSubPr>
                    <m:ctrlPr>
                      <w:rPr>
                        <w:rFonts w:ascii="Cambria Math" w:hAnsi="Cambria Math"/>
                        <w:i/>
                      </w:rPr>
                    </m:ctrlPr>
                  </m:sSubPr>
                  <m:e>
                    <m:r>
                      <w:rPr>
                        <w:rFonts w:ascii="Cambria Math" w:hAnsi="Cambria Math"/>
                      </w:rPr>
                      <m:t>AE</m:t>
                    </m:r>
                  </m:e>
                  <m:sub>
                    <m:r>
                      <w:rPr>
                        <w:rFonts w:ascii="Cambria Math" w:hAnsi="Cambria Math"/>
                      </w:rPr>
                      <m:t>N2O, y</m:t>
                    </m:r>
                  </m:sub>
                </m:sSub>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h</m:t>
                    </m:r>
                  </m:sub>
                  <m:sup/>
                  <m:e>
                    <m:sSub>
                      <m:sSubPr>
                        <m:ctrlPr>
                          <w:rPr>
                            <w:rFonts w:ascii="Cambria Math" w:hAnsi="Cambria Math"/>
                            <w:i/>
                          </w:rPr>
                        </m:ctrlPr>
                      </m:sSubPr>
                      <m:e>
                        <m:r>
                          <w:rPr>
                            <w:rFonts w:ascii="Cambria Math" w:hAnsi="Cambria Math"/>
                          </w:rPr>
                          <m:t>F</m:t>
                        </m:r>
                      </m:e>
                      <m:sub>
                        <m:r>
                          <w:rPr>
                            <w:rFonts w:ascii="Cambria Math" w:hAnsi="Cambria Math"/>
                          </w:rPr>
                          <m:t>N2O, tailgas, h</m:t>
                        </m:r>
                      </m:sub>
                    </m:sSub>
                    <m:r>
                      <w:rPr>
                        <w:rFonts w:ascii="Cambria Math" w:hAnsi="Cambria Math"/>
                      </w:rPr>
                      <m:t>×</m:t>
                    </m:r>
                    <m:sSub>
                      <m:sSubPr>
                        <m:ctrlPr>
                          <w:rPr>
                            <w:rFonts w:ascii="Cambria Math" w:hAnsi="Cambria Math"/>
                            <w:i/>
                          </w:rPr>
                        </m:ctrlPr>
                      </m:sSubPr>
                      <m:e>
                        <m:r>
                          <w:rPr>
                            <w:rFonts w:ascii="Cambria Math" w:hAnsi="Cambria Math"/>
                          </w:rPr>
                          <m:t>GWP</m:t>
                        </m:r>
                      </m:e>
                      <m:sub>
                        <m:r>
                          <w:rPr>
                            <w:rFonts w:ascii="Cambria Math" w:hAnsi="Cambria Math"/>
                          </w:rPr>
                          <m:t>N20</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e>
                </m:nary>
              </m:oMath>
            </m:oMathPara>
          </w:p>
        </w:tc>
        <w:tc>
          <w:tcPr>
            <w:tcW w:w="1834" w:type="dxa"/>
            <w:vAlign w:val="center"/>
          </w:tcPr>
          <w:p w14:paraId="134C1D2A" w14:textId="77777777" w:rsidR="00223399" w:rsidRPr="00C30001" w:rsidRDefault="00223399">
            <w:pPr>
              <w:pStyle w:val="SDMMethEquationNr"/>
              <w:numPr>
                <w:ilvl w:val="0"/>
                <w:numId w:val="29"/>
              </w:numPr>
              <w:spacing w:before="120" w:after="120" w:line="240" w:lineRule="auto"/>
              <w:ind w:left="456"/>
              <w:rPr>
                <w:sz w:val="22"/>
              </w:rPr>
            </w:pPr>
          </w:p>
        </w:tc>
      </w:tr>
    </w:tbl>
    <w:p w14:paraId="40A9898B" w14:textId="77777777" w:rsidR="00223399" w:rsidRPr="00C30001" w:rsidRDefault="00223399" w:rsidP="00CB4EF8">
      <w:pPr>
        <w:pStyle w:val="SDMMethCaptionEquationParametersTable"/>
        <w:keepLines w:val="0"/>
        <w:rPr>
          <w:szCs w:val="22"/>
        </w:rPr>
      </w:pPr>
      <w:r w:rsidRPr="00C30001">
        <w:rPr>
          <w:szCs w:val="22"/>
        </w:rPr>
        <w:t>Where:</w:t>
      </w:r>
    </w:p>
    <w:tbl>
      <w:tblPr>
        <w:tblStyle w:val="SDMMethTableEquationParameters"/>
        <w:tblW w:w="8505" w:type="dxa"/>
        <w:tblInd w:w="601" w:type="dxa"/>
        <w:tblLook w:val="04A0" w:firstRow="1" w:lastRow="0" w:firstColumn="1" w:lastColumn="0" w:noHBand="0" w:noVBand="1"/>
      </w:tblPr>
      <w:tblGrid>
        <w:gridCol w:w="1559"/>
        <w:gridCol w:w="345"/>
        <w:gridCol w:w="6601"/>
      </w:tblGrid>
      <w:tr w:rsidR="00223399" w:rsidRPr="0064621F" w14:paraId="44DC3051" w14:textId="77777777" w:rsidTr="002D592C">
        <w:tc>
          <w:tcPr>
            <w:tcW w:w="1559" w:type="dxa"/>
            <w:vAlign w:val="top"/>
          </w:tcPr>
          <w:p w14:paraId="430E6EEA" w14:textId="77777777" w:rsidR="00223399" w:rsidRPr="00C30001" w:rsidRDefault="00F51321" w:rsidP="002D592C">
            <w:pPr>
              <w:pStyle w:val="SDMTableBoxParaNotNumbered"/>
            </w:pPr>
            <m:oMathPara>
              <m:oMathParaPr>
                <m:jc m:val="left"/>
              </m:oMathParaPr>
              <m:oMath>
                <m:sSub>
                  <m:sSubPr>
                    <m:ctrlPr>
                      <w:rPr>
                        <w:rFonts w:ascii="Cambria Math" w:hAnsi="Cambria Math"/>
                      </w:rPr>
                    </m:ctrlPr>
                  </m:sSubPr>
                  <m:e>
                    <m:r>
                      <w:rPr>
                        <w:rFonts w:ascii="Cambria Math" w:hAnsi="Cambria Math"/>
                      </w:rPr>
                      <m:t>AE</m:t>
                    </m:r>
                  </m:e>
                  <m:sub>
                    <m:r>
                      <w:rPr>
                        <w:rFonts w:ascii="Cambria Math" w:hAnsi="Cambria Math"/>
                      </w:rPr>
                      <m:t>N</m:t>
                    </m:r>
                    <m:r>
                      <m:rPr>
                        <m:sty m:val="p"/>
                      </m:rPr>
                      <w:rPr>
                        <w:rFonts w:ascii="Cambria Math" w:hAnsi="Cambria Math"/>
                      </w:rPr>
                      <m:t>2</m:t>
                    </m:r>
                    <m:r>
                      <w:rPr>
                        <w:rFonts w:ascii="Cambria Math" w:hAnsi="Cambria Math"/>
                      </w:rPr>
                      <m:t>O</m:t>
                    </m:r>
                    <m:r>
                      <m:rPr>
                        <m:sty m:val="p"/>
                      </m:rPr>
                      <w:rPr>
                        <w:rFonts w:ascii="Cambria Math" w:hAnsi="Cambria Math"/>
                      </w:rPr>
                      <m:t>,</m:t>
                    </m:r>
                    <m:r>
                      <w:rPr>
                        <w:rFonts w:ascii="Cambria Math" w:hAnsi="Cambria Math"/>
                      </w:rPr>
                      <m:t>y</m:t>
                    </m:r>
                  </m:sub>
                </m:sSub>
              </m:oMath>
            </m:oMathPara>
          </w:p>
        </w:tc>
        <w:tc>
          <w:tcPr>
            <w:tcW w:w="345" w:type="dxa"/>
            <w:vAlign w:val="top"/>
          </w:tcPr>
          <w:p w14:paraId="1BC1E38C" w14:textId="77777777" w:rsidR="00223399" w:rsidRPr="00C30001" w:rsidRDefault="00223399" w:rsidP="002D592C">
            <w:pPr>
              <w:pStyle w:val="SDMTableBoxParaNotNumbered"/>
            </w:pPr>
            <w:r w:rsidRPr="00C30001">
              <w:t>=</w:t>
            </w:r>
          </w:p>
        </w:tc>
        <w:tc>
          <w:tcPr>
            <w:tcW w:w="6601" w:type="dxa"/>
            <w:vAlign w:val="top"/>
          </w:tcPr>
          <w:p w14:paraId="784331D8" w14:textId="77777777" w:rsidR="00223399" w:rsidRPr="0064621F" w:rsidRDefault="00223399" w:rsidP="002D592C">
            <w:pPr>
              <w:pStyle w:val="SDMTableBoxParaNotNumbered"/>
            </w:pPr>
            <w:r w:rsidRPr="00C30001">
              <w:rPr>
                <w:rFonts w:cs="Arial"/>
              </w:rPr>
              <w:t>Activity emissions of N</w:t>
            </w:r>
            <w:r w:rsidRPr="00C30001">
              <w:rPr>
                <w:rFonts w:cs="Arial"/>
                <w:vertAlign w:val="subscript"/>
              </w:rPr>
              <w:t>2</w:t>
            </w:r>
            <w:r w:rsidRPr="00C30001">
              <w:rPr>
                <w:rFonts w:cs="Arial"/>
              </w:rPr>
              <w:t xml:space="preserve">O from the tail gas of the nitric acid production line in </w:t>
            </w:r>
            <w:r w:rsidRPr="00C30001">
              <w:rPr>
                <w:rFonts w:cs="Arial"/>
                <w:lang w:eastAsia="en-ZA"/>
              </w:rPr>
              <w:t>year </w:t>
            </w:r>
            <w:r w:rsidRPr="00C30001">
              <w:rPr>
                <w:rFonts w:cs="Arial"/>
                <w:i/>
                <w:lang w:eastAsia="en-ZA"/>
              </w:rPr>
              <w:t>y</w:t>
            </w:r>
            <w:r w:rsidRPr="00C30001">
              <w:rPr>
                <w:rFonts w:cs="Arial"/>
              </w:rPr>
              <w:t xml:space="preserve"> (t CO</w:t>
            </w:r>
            <w:r w:rsidRPr="00C30001">
              <w:rPr>
                <w:rFonts w:cs="Arial"/>
                <w:vertAlign w:val="subscript"/>
              </w:rPr>
              <w:t>2</w:t>
            </w:r>
            <w:r w:rsidRPr="00C30001">
              <w:rPr>
                <w:rFonts w:cs="Arial"/>
              </w:rPr>
              <w:t>eq)</w:t>
            </w:r>
          </w:p>
        </w:tc>
      </w:tr>
      <w:tr w:rsidR="00223399" w:rsidRPr="0064621F" w14:paraId="7766A332" w14:textId="77777777" w:rsidTr="002D592C">
        <w:tc>
          <w:tcPr>
            <w:tcW w:w="1559" w:type="dxa"/>
            <w:vAlign w:val="top"/>
          </w:tcPr>
          <w:p w14:paraId="4E366F36" w14:textId="77777777" w:rsidR="00223399" w:rsidRPr="0064621F" w:rsidRDefault="00F51321" w:rsidP="002D592C">
            <w:pPr>
              <w:pStyle w:val="SDMTableBoxParaNotNumbered"/>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N2O,tailgas,h</m:t>
                    </m:r>
                  </m:sub>
                </m:sSub>
              </m:oMath>
            </m:oMathPara>
          </w:p>
        </w:tc>
        <w:tc>
          <w:tcPr>
            <w:tcW w:w="345" w:type="dxa"/>
            <w:vAlign w:val="top"/>
          </w:tcPr>
          <w:p w14:paraId="19555804" w14:textId="77777777" w:rsidR="00223399" w:rsidRPr="0064621F" w:rsidRDefault="00223399" w:rsidP="002D592C">
            <w:pPr>
              <w:pStyle w:val="SDMTableBoxParaNotNumbered"/>
            </w:pPr>
            <w:r w:rsidRPr="0064621F">
              <w:t>=</w:t>
            </w:r>
          </w:p>
        </w:tc>
        <w:tc>
          <w:tcPr>
            <w:tcW w:w="6601" w:type="dxa"/>
            <w:vAlign w:val="top"/>
          </w:tcPr>
          <w:p w14:paraId="7A1E4C6B" w14:textId="77777777" w:rsidR="00223399" w:rsidRPr="0064621F" w:rsidRDefault="00223399" w:rsidP="002D592C">
            <w:pPr>
              <w:pStyle w:val="SDMTableBoxParaNotNumbered"/>
              <w:rPr>
                <w:rFonts w:cs="Arial"/>
              </w:rPr>
            </w:pPr>
            <w:bookmarkStart w:id="471" w:name="_Hlk223366694"/>
            <w:r w:rsidRPr="0064621F">
              <w:t>Mass flow of N</w:t>
            </w:r>
            <w:r w:rsidRPr="0064621F">
              <w:rPr>
                <w:vertAlign w:val="subscript"/>
              </w:rPr>
              <w:t>2</w:t>
            </w:r>
            <w:r w:rsidRPr="0064621F">
              <w:t>O in the gaseous stream of the tail gas in hour</w:t>
            </w:r>
            <w:r>
              <w:t> </w:t>
            </w:r>
            <w:r w:rsidRPr="0064621F">
              <w:rPr>
                <w:i/>
              </w:rPr>
              <w:t>h</w:t>
            </w:r>
            <w:bookmarkEnd w:id="471"/>
            <w:r w:rsidRPr="0064621F">
              <w:rPr>
                <w:iCs/>
              </w:rPr>
              <w:t xml:space="preserve"> </w:t>
            </w:r>
            <w:r w:rsidRPr="0064621F">
              <w:t>(kg </w:t>
            </w:r>
            <w:r w:rsidRPr="0064621F">
              <w:rPr>
                <w:lang w:val="en-US"/>
              </w:rPr>
              <w:t>N</w:t>
            </w:r>
            <w:r w:rsidRPr="0064621F">
              <w:rPr>
                <w:vertAlign w:val="subscript"/>
                <w:lang w:val="en-US"/>
              </w:rPr>
              <w:t>2</w:t>
            </w:r>
            <w:r w:rsidRPr="0064621F">
              <w:rPr>
                <w:lang w:val="en-US"/>
              </w:rPr>
              <w:t>O</w:t>
            </w:r>
            <w:r w:rsidRPr="0064621F">
              <w:t>)</w:t>
            </w:r>
          </w:p>
        </w:tc>
      </w:tr>
      <w:tr w:rsidR="00223399" w:rsidRPr="0064621F" w14:paraId="2A95BA48" w14:textId="77777777" w:rsidTr="002D592C">
        <w:tc>
          <w:tcPr>
            <w:tcW w:w="1559" w:type="dxa"/>
            <w:vAlign w:val="top"/>
          </w:tcPr>
          <w:p w14:paraId="378FBEF5" w14:textId="77777777" w:rsidR="00223399" w:rsidRPr="0064621F" w:rsidRDefault="00F51321" w:rsidP="002D592C">
            <w:pPr>
              <w:pStyle w:val="SDMTableBoxParaNotNumbered"/>
              <w:rPr>
                <w:vertAlign w:val="subscript"/>
              </w:rPr>
            </w:pPr>
            <m:oMathPara>
              <m:oMathParaPr>
                <m:jc m:val="left"/>
              </m:oMathParaPr>
              <m:oMath>
                <m:sSub>
                  <m:sSubPr>
                    <m:ctrlPr>
                      <w:rPr>
                        <w:rFonts w:ascii="Cambria Math" w:hAnsi="Cambria Math"/>
                      </w:rPr>
                    </m:ctrlPr>
                  </m:sSubPr>
                  <m:e>
                    <m:r>
                      <w:rPr>
                        <w:rFonts w:ascii="Cambria Math" w:hAnsi="Cambria Math"/>
                      </w:rPr>
                      <m:t>GWP</m:t>
                    </m:r>
                  </m:e>
                  <m:sub>
                    <m:r>
                      <w:rPr>
                        <w:rFonts w:ascii="Cambria Math" w:hAnsi="Cambria Math"/>
                      </w:rPr>
                      <m:t>N</m:t>
                    </m:r>
                    <m:r>
                      <m:rPr>
                        <m:sty m:val="p"/>
                      </m:rPr>
                      <w:rPr>
                        <w:rFonts w:ascii="Cambria Math" w:hAnsi="Cambria Math"/>
                      </w:rPr>
                      <m:t>20</m:t>
                    </m:r>
                  </m:sub>
                </m:sSub>
              </m:oMath>
            </m:oMathPara>
          </w:p>
        </w:tc>
        <w:tc>
          <w:tcPr>
            <w:tcW w:w="345" w:type="dxa"/>
            <w:vAlign w:val="top"/>
          </w:tcPr>
          <w:p w14:paraId="209D9858" w14:textId="77777777" w:rsidR="00223399" w:rsidRPr="0064621F" w:rsidRDefault="00223399" w:rsidP="002D592C">
            <w:pPr>
              <w:pStyle w:val="SDMTableBoxParaNotNumbered"/>
            </w:pPr>
            <w:r w:rsidRPr="0064621F">
              <w:t>=</w:t>
            </w:r>
          </w:p>
        </w:tc>
        <w:tc>
          <w:tcPr>
            <w:tcW w:w="6601" w:type="dxa"/>
            <w:vAlign w:val="top"/>
          </w:tcPr>
          <w:p w14:paraId="58EA2B8E" w14:textId="77777777" w:rsidR="00223399" w:rsidRPr="0064621F" w:rsidRDefault="00223399" w:rsidP="002D592C">
            <w:pPr>
              <w:pStyle w:val="SDMTableBoxParaNotNumbered"/>
            </w:pPr>
            <w:r w:rsidRPr="0064621F">
              <w:rPr>
                <w:rFonts w:cs="Arial"/>
              </w:rPr>
              <w:t>Global warming potential of N</w:t>
            </w:r>
            <w:r w:rsidRPr="0064621F">
              <w:rPr>
                <w:rFonts w:cs="Arial"/>
                <w:vertAlign w:val="subscript"/>
              </w:rPr>
              <w:t>2</w:t>
            </w:r>
            <w:r w:rsidRPr="0064621F">
              <w:rPr>
                <w:rFonts w:cs="Arial"/>
              </w:rPr>
              <w:t>O (t CO</w:t>
            </w:r>
            <w:r w:rsidRPr="0064621F">
              <w:rPr>
                <w:rFonts w:cs="Arial"/>
                <w:vertAlign w:val="subscript"/>
              </w:rPr>
              <w:t>2</w:t>
            </w:r>
            <w:r w:rsidRPr="0064621F">
              <w:rPr>
                <w:rFonts w:cs="Arial"/>
              </w:rPr>
              <w:t>eq / t N</w:t>
            </w:r>
            <w:r w:rsidRPr="0064621F">
              <w:rPr>
                <w:rFonts w:cs="Arial"/>
                <w:vertAlign w:val="subscript"/>
              </w:rPr>
              <w:t>2</w:t>
            </w:r>
            <w:r w:rsidRPr="0064621F">
              <w:rPr>
                <w:rFonts w:cs="Arial"/>
              </w:rPr>
              <w:t>O)</w:t>
            </w:r>
          </w:p>
        </w:tc>
      </w:tr>
      <w:tr w:rsidR="00223399" w:rsidRPr="0064621F" w14:paraId="019D466F" w14:textId="77777777" w:rsidTr="002D592C">
        <w:tc>
          <w:tcPr>
            <w:tcW w:w="1559" w:type="dxa"/>
            <w:vAlign w:val="top"/>
          </w:tcPr>
          <w:p w14:paraId="4D1831E0" w14:textId="77777777" w:rsidR="00223399" w:rsidRPr="0064621F" w:rsidRDefault="00223399" w:rsidP="002D592C">
            <w:pPr>
              <w:pStyle w:val="SDMTableBoxParaNotNumbered"/>
              <w:rPr>
                <w:iCs/>
              </w:rPr>
            </w:pPr>
            <w:r w:rsidRPr="0064621F">
              <w:rPr>
                <w:iCs/>
              </w:rPr>
              <w:t>10</w:t>
            </w:r>
            <w:r w:rsidRPr="0064621F">
              <w:rPr>
                <w:iCs/>
                <w:vertAlign w:val="superscript"/>
              </w:rPr>
              <w:t>-3</w:t>
            </w:r>
          </w:p>
        </w:tc>
        <w:tc>
          <w:tcPr>
            <w:tcW w:w="345" w:type="dxa"/>
            <w:vAlign w:val="top"/>
          </w:tcPr>
          <w:p w14:paraId="343E306C" w14:textId="77777777" w:rsidR="00223399" w:rsidRPr="0064621F" w:rsidRDefault="00223399" w:rsidP="002D592C">
            <w:pPr>
              <w:pStyle w:val="SDMTableBoxParaNotNumbered"/>
            </w:pPr>
            <w:r w:rsidRPr="0064621F">
              <w:t>=</w:t>
            </w:r>
          </w:p>
        </w:tc>
        <w:tc>
          <w:tcPr>
            <w:tcW w:w="6601" w:type="dxa"/>
            <w:vAlign w:val="top"/>
          </w:tcPr>
          <w:p w14:paraId="50D4751A" w14:textId="77777777" w:rsidR="00223399" w:rsidRPr="0064621F" w:rsidRDefault="00223399" w:rsidP="002D592C">
            <w:pPr>
              <w:pStyle w:val="SDMTableBoxParaNotNumbered"/>
              <w:rPr>
                <w:rFonts w:cs="Arial"/>
              </w:rPr>
            </w:pPr>
            <w:r w:rsidRPr="0064621F">
              <w:rPr>
                <w:rFonts w:cs="Arial"/>
              </w:rPr>
              <w:t>A unit conversion factor (10</w:t>
            </w:r>
            <w:r w:rsidRPr="0064621F">
              <w:rPr>
                <w:rFonts w:cs="Arial"/>
                <w:vertAlign w:val="superscript"/>
              </w:rPr>
              <w:t>–3</w:t>
            </w:r>
            <w:r w:rsidRPr="0064621F">
              <w:rPr>
                <w:rFonts w:cs="Arial"/>
              </w:rPr>
              <w:t> t CO</w:t>
            </w:r>
            <w:r w:rsidRPr="0064621F">
              <w:rPr>
                <w:rFonts w:cs="Arial"/>
                <w:vertAlign w:val="subscript"/>
              </w:rPr>
              <w:t>2</w:t>
            </w:r>
            <w:r w:rsidRPr="0064621F">
              <w:rPr>
                <w:rFonts w:cs="Arial"/>
              </w:rPr>
              <w:t>eq / kg CO</w:t>
            </w:r>
            <w:r w:rsidRPr="0064621F">
              <w:rPr>
                <w:rFonts w:cs="Arial"/>
                <w:vertAlign w:val="subscript"/>
              </w:rPr>
              <w:t>2</w:t>
            </w:r>
            <w:r w:rsidRPr="0064621F">
              <w:rPr>
                <w:rFonts w:cs="Arial"/>
              </w:rPr>
              <w:t>eq)</w:t>
            </w:r>
          </w:p>
        </w:tc>
      </w:tr>
      <w:tr w:rsidR="00223399" w:rsidRPr="0064621F" w14:paraId="5D7161AA" w14:textId="77777777" w:rsidTr="002D592C">
        <w:tc>
          <w:tcPr>
            <w:tcW w:w="1559" w:type="dxa"/>
            <w:vAlign w:val="top"/>
          </w:tcPr>
          <w:p w14:paraId="09A3B797" w14:textId="77777777" w:rsidR="00223399" w:rsidRPr="0064621F" w:rsidRDefault="00223399" w:rsidP="002D592C">
            <w:pPr>
              <w:pStyle w:val="SDMTableBoxParaNotNumbered"/>
              <w:rPr>
                <w:rFonts w:cs="Arial"/>
                <w:i/>
                <w:iCs/>
              </w:rPr>
            </w:pPr>
            <w:r w:rsidRPr="0064621F">
              <w:rPr>
                <w:rFonts w:cs="Arial"/>
                <w:i/>
                <w:iCs/>
              </w:rPr>
              <w:t>h</w:t>
            </w:r>
          </w:p>
        </w:tc>
        <w:tc>
          <w:tcPr>
            <w:tcW w:w="345" w:type="dxa"/>
            <w:vAlign w:val="top"/>
          </w:tcPr>
          <w:p w14:paraId="68C6D639" w14:textId="77777777" w:rsidR="00223399" w:rsidRPr="0064621F" w:rsidRDefault="00223399" w:rsidP="002D592C">
            <w:pPr>
              <w:pStyle w:val="SDMTableBoxParaNotNumbered"/>
              <w:rPr>
                <w:rFonts w:cs="Arial"/>
              </w:rPr>
            </w:pPr>
            <w:r w:rsidRPr="0064621F">
              <w:rPr>
                <w:rFonts w:cs="Arial"/>
              </w:rPr>
              <w:t>=</w:t>
            </w:r>
          </w:p>
        </w:tc>
        <w:tc>
          <w:tcPr>
            <w:tcW w:w="6601" w:type="dxa"/>
            <w:vAlign w:val="top"/>
          </w:tcPr>
          <w:p w14:paraId="2F154128" w14:textId="77777777" w:rsidR="00223399" w:rsidRPr="0064621F" w:rsidRDefault="00223399" w:rsidP="002D592C">
            <w:pPr>
              <w:pStyle w:val="SDMTableBoxParaNotNumbered"/>
              <w:rPr>
                <w:rFonts w:cs="Arial"/>
              </w:rPr>
            </w:pPr>
            <w:r w:rsidRPr="0064621F">
              <w:rPr>
                <w:rFonts w:cs="Arial"/>
              </w:rPr>
              <w:t>Hours in calendar year </w:t>
            </w:r>
            <w:r w:rsidRPr="0064621F">
              <w:rPr>
                <w:i/>
              </w:rPr>
              <w:t>y</w:t>
            </w:r>
            <w:r w:rsidRPr="0064621F">
              <w:t xml:space="preserve"> </w:t>
            </w:r>
            <w:r>
              <w:t xml:space="preserve">during which </w:t>
            </w:r>
            <w:r w:rsidRPr="0064621F">
              <w:t>the nitric acid production line was in operation</w:t>
            </w:r>
          </w:p>
        </w:tc>
      </w:tr>
      <w:tr w:rsidR="00223399" w:rsidRPr="0064621F" w14:paraId="04511837" w14:textId="77777777" w:rsidTr="002D592C">
        <w:tc>
          <w:tcPr>
            <w:tcW w:w="1559" w:type="dxa"/>
            <w:vAlign w:val="top"/>
          </w:tcPr>
          <w:p w14:paraId="61BC9132" w14:textId="77777777" w:rsidR="00223399" w:rsidRPr="0064621F" w:rsidRDefault="00223399" w:rsidP="002D592C">
            <w:pPr>
              <w:pStyle w:val="SDMTableBoxParaNotNumbered"/>
              <w:rPr>
                <w:i/>
                <w:iCs/>
              </w:rPr>
            </w:pPr>
            <w:r w:rsidRPr="0064621F">
              <w:rPr>
                <w:rFonts w:cs="Arial"/>
                <w:i/>
                <w:iCs/>
              </w:rPr>
              <w:t>y</w:t>
            </w:r>
          </w:p>
        </w:tc>
        <w:tc>
          <w:tcPr>
            <w:tcW w:w="345" w:type="dxa"/>
            <w:vAlign w:val="top"/>
          </w:tcPr>
          <w:p w14:paraId="1A1B0E39" w14:textId="77777777" w:rsidR="00223399" w:rsidRPr="0064621F" w:rsidRDefault="00223399" w:rsidP="002D592C">
            <w:pPr>
              <w:pStyle w:val="SDMTableBoxParaNotNumbered"/>
            </w:pPr>
            <w:r w:rsidRPr="0064621F">
              <w:rPr>
                <w:rFonts w:cs="Arial"/>
              </w:rPr>
              <w:t>=</w:t>
            </w:r>
          </w:p>
        </w:tc>
        <w:tc>
          <w:tcPr>
            <w:tcW w:w="6601" w:type="dxa"/>
            <w:vAlign w:val="top"/>
          </w:tcPr>
          <w:p w14:paraId="1AFD5921" w14:textId="77777777" w:rsidR="00223399" w:rsidRPr="0064621F" w:rsidRDefault="00223399" w:rsidP="002D592C">
            <w:pPr>
              <w:pStyle w:val="SDMTableBoxParaNotNumbered"/>
            </w:pPr>
            <w:r w:rsidRPr="0064621F">
              <w:rPr>
                <w:rFonts w:cs="Arial"/>
              </w:rPr>
              <w:t>Calendar year of the crediting period</w:t>
            </w:r>
          </w:p>
        </w:tc>
      </w:tr>
    </w:tbl>
    <w:p w14:paraId="361AA590" w14:textId="77777777" w:rsidR="00223399" w:rsidRPr="008B3CF1" w:rsidRDefault="00223399" w:rsidP="00CB4EF8">
      <w:pPr>
        <w:pStyle w:val="SDMPara"/>
        <w:keepNext/>
        <w:numPr>
          <w:ilvl w:val="0"/>
          <w:numId w:val="20"/>
        </w:numPr>
        <w:rPr>
          <w:szCs w:val="20"/>
        </w:rPr>
      </w:pPr>
      <w:r w:rsidRPr="008B3CF1">
        <w:rPr>
          <w:szCs w:val="20"/>
        </w:rPr>
        <w:t xml:space="preserve">The </w:t>
      </w:r>
      <w:bookmarkStart w:id="472" w:name="_Hlk223634416"/>
      <w:r>
        <w:t>m</w:t>
      </w:r>
      <w:r w:rsidRPr="006B5B89">
        <w:t>ass flow of N</w:t>
      </w:r>
      <w:r w:rsidRPr="008B3CF1">
        <w:rPr>
          <w:vertAlign w:val="subscript"/>
        </w:rPr>
        <w:t>2</w:t>
      </w:r>
      <w:r w:rsidRPr="006B5B89">
        <w:t xml:space="preserve">O in the gaseous stream of the tail gas </w:t>
      </w:r>
      <w:r>
        <w:t>for</w:t>
      </w:r>
      <w:r w:rsidRPr="006B5B89">
        <w:t xml:space="preserve"> </w:t>
      </w:r>
      <w:r>
        <w:t xml:space="preserve">each </w:t>
      </w:r>
      <w:r w:rsidRPr="006B5B89">
        <w:t>hour</w:t>
      </w:r>
      <w:r>
        <w:t> </w:t>
      </w:r>
      <w:r w:rsidRPr="008B3CF1">
        <w:rPr>
          <w:i/>
        </w:rPr>
        <w:t>h</w:t>
      </w:r>
      <w:r w:rsidRPr="008B3CF1">
        <w:rPr>
          <w:iCs/>
        </w:rPr>
        <w:t xml:space="preserve"> </w:t>
      </w:r>
      <w:r>
        <w:rPr>
          <w:iCs/>
        </w:rPr>
        <w:t xml:space="preserve">during which </w:t>
      </w:r>
      <w:r w:rsidRPr="008B3CF1">
        <w:rPr>
          <w:iCs/>
        </w:rPr>
        <w:t>the nitric acid production line was in operation (</w:t>
      </w:r>
      <w:r w:rsidRPr="008B3CF1">
        <w:rPr>
          <w:i/>
        </w:rPr>
        <w:t>F</w:t>
      </w:r>
      <w:r w:rsidRPr="008B3CF1">
        <w:rPr>
          <w:i/>
          <w:vertAlign w:val="subscript"/>
        </w:rPr>
        <w:t>N2O,tailgas,h</w:t>
      </w:r>
      <w:r w:rsidRPr="008B3CF1">
        <w:rPr>
          <w:iCs/>
        </w:rPr>
        <w:t>)</w:t>
      </w:r>
      <w:bookmarkEnd w:id="472"/>
      <w:r w:rsidRPr="008B3CF1">
        <w:rPr>
          <w:iCs/>
        </w:rPr>
        <w:t xml:space="preserve"> shall be determined using a valid version of the “Methodological tool: Mass flow of a greenhouse gas in a gaseous stream</w:t>
      </w:r>
      <w:r>
        <w:rPr>
          <w:iCs/>
        </w:rPr>
        <w:t>” (</w:t>
      </w:r>
      <w:r w:rsidRPr="008C6DB7">
        <w:rPr>
          <w:iCs/>
        </w:rPr>
        <w:t>A6.4-AMT-005</w:t>
      </w:r>
      <w:r>
        <w:rPr>
          <w:iCs/>
        </w:rPr>
        <w:t>). In applying the tool, the following provisions apply:</w:t>
      </w:r>
    </w:p>
    <w:p w14:paraId="374E45E7" w14:textId="77777777" w:rsidR="00223399" w:rsidRPr="008438A5" w:rsidRDefault="00223399">
      <w:pPr>
        <w:pStyle w:val="SDMSubPara1"/>
        <w:numPr>
          <w:ilvl w:val="1"/>
          <w:numId w:val="20"/>
        </w:numPr>
      </w:pPr>
      <w:r w:rsidRPr="00B323DE">
        <w:rPr>
          <w:szCs w:val="20"/>
        </w:rPr>
        <w:t>Throughout</w:t>
      </w:r>
      <w:r w:rsidRPr="008438A5">
        <w:t xml:space="preserve"> the crediting periods of the </w:t>
      </w:r>
      <w:r>
        <w:t>Article 6.4</w:t>
      </w:r>
      <w:r w:rsidRPr="008438A5">
        <w:t xml:space="preserve"> activity, the N</w:t>
      </w:r>
      <w:r w:rsidRPr="008438A5">
        <w:rPr>
          <w:vertAlign w:val="subscript"/>
        </w:rPr>
        <w:t>2</w:t>
      </w:r>
      <w:r w:rsidRPr="008438A5">
        <w:t xml:space="preserve">O concentration and volume or mass flow of the tail gas shall be monitored continuously. The monitoring system shall be installed and maintained throughout the crediting periods based on the European Norm 14181 </w:t>
      </w:r>
      <w:r>
        <w:t>“</w:t>
      </w:r>
      <w:r w:rsidRPr="006845F5">
        <w:t xml:space="preserve">Stationary source emissions </w:t>
      </w:r>
      <w:r>
        <w:t>–</w:t>
      </w:r>
      <w:r w:rsidRPr="006845F5">
        <w:t xml:space="preserve"> Quality </w:t>
      </w:r>
      <w:r w:rsidRPr="006845F5">
        <w:lastRenderedPageBreak/>
        <w:t>assurance of automated measuring systems</w:t>
      </w:r>
      <w:r>
        <w:t>”</w:t>
      </w:r>
      <w:r w:rsidRPr="006845F5">
        <w:t xml:space="preserve"> </w:t>
      </w:r>
      <w:r w:rsidRPr="008438A5">
        <w:t>(2015) or any update of that standard, or any equivalent national or international standard;</w:t>
      </w:r>
    </w:p>
    <w:p w14:paraId="50DC786C" w14:textId="77777777" w:rsidR="00223399" w:rsidRDefault="00223399">
      <w:pPr>
        <w:pStyle w:val="SDMSubPara1"/>
        <w:numPr>
          <w:ilvl w:val="1"/>
          <w:numId w:val="20"/>
        </w:numPr>
      </w:pPr>
      <w:r w:rsidRPr="00A90408">
        <w:t>An automatic monitoring system (AMS) shall be used for the measurements. The AMS shall provide hourly average values for the N</w:t>
      </w:r>
      <w:r w:rsidRPr="00A90408">
        <w:rPr>
          <w:vertAlign w:val="subscript"/>
        </w:rPr>
        <w:t>2</w:t>
      </w:r>
      <w:r w:rsidRPr="00A90408">
        <w:t>O concentration and the volume or mass flow of the tail gas</w:t>
      </w:r>
      <w:r>
        <w:t>,</w:t>
      </w:r>
      <w:r w:rsidRPr="00A90408">
        <w:t xml:space="preserve"> based on intervals readings </w:t>
      </w:r>
      <w:r>
        <w:t xml:space="preserve">that occur no less frequently than </w:t>
      </w:r>
      <w:r w:rsidRPr="00A90408">
        <w:t xml:space="preserve">every two seconds </w:t>
      </w:r>
      <w:r>
        <w:t xml:space="preserve">and </w:t>
      </w:r>
      <w:r w:rsidRPr="00A90408">
        <w:t>that are recorded and stored electronically. These measurement record sets shall be identified by means of a unique time/date key indicating when exactly the values were</w:t>
      </w:r>
      <w:r>
        <w:t xml:space="preserve"> measured;</w:t>
      </w:r>
    </w:p>
    <w:p w14:paraId="3504A858" w14:textId="77777777" w:rsidR="00223399" w:rsidRPr="00581F4C" w:rsidRDefault="00223399">
      <w:pPr>
        <w:pStyle w:val="SDMSubPara1"/>
        <w:numPr>
          <w:ilvl w:val="1"/>
          <w:numId w:val="20"/>
        </w:numPr>
      </w:pPr>
      <w:r w:rsidRPr="00581F4C">
        <w:t xml:space="preserve">The simplification offered for calculating the molecular mass of the gaseous stream in </w:t>
      </w:r>
      <w:r>
        <w:t>e</w:t>
      </w:r>
      <w:r w:rsidRPr="00581F4C">
        <w:t xml:space="preserve">quations (3) or (17) </w:t>
      </w:r>
      <w:r>
        <w:t>in</w:t>
      </w:r>
      <w:r w:rsidRPr="00581F4C">
        <w:t xml:space="preserve"> </w:t>
      </w:r>
      <w:r>
        <w:t xml:space="preserve">version 01.0 of </w:t>
      </w:r>
      <w:r w:rsidRPr="00581F4C">
        <w:t>the methodological tool</w:t>
      </w:r>
      <w:r>
        <w:t xml:space="preserve"> </w:t>
      </w:r>
      <w:r>
        <w:rPr>
          <w:iCs/>
        </w:rPr>
        <w:t>(</w:t>
      </w:r>
      <w:r w:rsidRPr="008C6DB7">
        <w:rPr>
          <w:iCs/>
        </w:rPr>
        <w:t>A6.4-AMT-005</w:t>
      </w:r>
      <w:r>
        <w:rPr>
          <w:iCs/>
        </w:rPr>
        <w:t>)</w:t>
      </w:r>
      <w:r>
        <w:t xml:space="preserve"> </w:t>
      </w:r>
      <w:r w:rsidRPr="00581F4C">
        <w:t>may be applied;</w:t>
      </w:r>
    </w:p>
    <w:p w14:paraId="0EBAFB08" w14:textId="77777777" w:rsidR="00223399" w:rsidRPr="00262811" w:rsidRDefault="00223399">
      <w:pPr>
        <w:pStyle w:val="SDMSubPara1"/>
        <w:numPr>
          <w:ilvl w:val="1"/>
          <w:numId w:val="20"/>
        </w:numPr>
      </w:pPr>
      <w:r w:rsidRPr="00262811">
        <w:t xml:space="preserve">The correction factors derived from the calibration curve of the QAL2 audit for the monitoring components as </w:t>
      </w:r>
      <w:r w:rsidRPr="008804C1">
        <w:t>determined during the QAL2 test in accordance with chapter 6 of European Norm 14181 shall be applied to both the N</w:t>
      </w:r>
      <w:r w:rsidRPr="008804C1">
        <w:rPr>
          <w:vertAlign w:val="subscript"/>
        </w:rPr>
        <w:t>2</w:t>
      </w:r>
      <w:r w:rsidRPr="008804C1">
        <w:t>O concentration and the volume or mass flow of the tail gas. This may be applied either automatically to the raw data recorded by the AMS at the plant or to the calculated hourly averages as part of the calculation of activity emissions;</w:t>
      </w:r>
    </w:p>
    <w:p w14:paraId="363D2B30" w14:textId="77777777" w:rsidR="00223399" w:rsidRPr="008804C1" w:rsidRDefault="00223399">
      <w:pPr>
        <w:pStyle w:val="SDMSubPara1"/>
        <w:numPr>
          <w:ilvl w:val="1"/>
          <w:numId w:val="20"/>
        </w:numPr>
      </w:pPr>
      <w:r w:rsidRPr="000D25CA">
        <w:t>If data for the N</w:t>
      </w:r>
      <w:r w:rsidRPr="000D25CA">
        <w:rPr>
          <w:vertAlign w:val="subscript"/>
        </w:rPr>
        <w:t>2</w:t>
      </w:r>
      <w:r w:rsidRPr="000D25CA">
        <w:t xml:space="preserve">O </w:t>
      </w:r>
      <w:r w:rsidRPr="00F605F8">
        <w:t xml:space="preserve">concentration </w:t>
      </w:r>
      <w:r>
        <w:t>and/</w:t>
      </w:r>
      <w:r w:rsidRPr="00F605F8">
        <w:t xml:space="preserve">or the volume or mass flow of the tail gas are not available for more than </w:t>
      </w:r>
      <w:r>
        <w:t>one third</w:t>
      </w:r>
      <w:r w:rsidRPr="00F605F8">
        <w:t xml:space="preserve"> of any hour while the nitric acid production line was in operation, the value for that hour shall be replaced with the maximum hourly value of the N</w:t>
      </w:r>
      <w:r w:rsidRPr="00F605F8">
        <w:rPr>
          <w:vertAlign w:val="subscript"/>
        </w:rPr>
        <w:t>2</w:t>
      </w:r>
      <w:r w:rsidRPr="00F605F8">
        <w:t xml:space="preserve">O concentration </w:t>
      </w:r>
      <w:r>
        <w:t>and/</w:t>
      </w:r>
      <w:r w:rsidRPr="00F605F8">
        <w:t xml:space="preserve">or </w:t>
      </w:r>
      <w:r w:rsidRPr="008804C1">
        <w:t>volume or mass flow of the tail gas observed since the start of operation of the Article 6.4 activity. Values observed during the five operating hours following the start-up of the nitric acid production line and during the five operating hours before a shutdown of the nitric acid production line shall not be used for the determination of the maximum values;</w:t>
      </w:r>
    </w:p>
    <w:p w14:paraId="63AE9CA3" w14:textId="77777777" w:rsidR="00223399" w:rsidRPr="008804C1" w:rsidRDefault="00223399">
      <w:pPr>
        <w:pStyle w:val="SDMSubPara1"/>
        <w:numPr>
          <w:ilvl w:val="1"/>
          <w:numId w:val="20"/>
        </w:numPr>
      </w:pPr>
      <w:r w:rsidRPr="008804C1">
        <w:t>If data for the N</w:t>
      </w:r>
      <w:r w:rsidRPr="008804C1">
        <w:rPr>
          <w:vertAlign w:val="subscript"/>
        </w:rPr>
        <w:t>2</w:t>
      </w:r>
      <w:r w:rsidRPr="008804C1">
        <w:t>O concentration and/or the volume or mass flow of the tail gas is not available for more than 20 days, then no emission reductions shall be claimed for the period thereafter until the measurements have been resumed;</w:t>
      </w:r>
    </w:p>
    <w:p w14:paraId="3CBC0F01" w14:textId="77777777" w:rsidR="00223399" w:rsidRPr="008804C1" w:rsidRDefault="00223399">
      <w:pPr>
        <w:pStyle w:val="SDMSubPara1"/>
        <w:numPr>
          <w:ilvl w:val="1"/>
          <w:numId w:val="20"/>
        </w:numPr>
      </w:pPr>
      <w:r w:rsidRPr="008804C1">
        <w:t>In the case that the N</w:t>
      </w:r>
      <w:r w:rsidRPr="008804C1">
        <w:rPr>
          <w:vertAlign w:val="subscript"/>
        </w:rPr>
        <w:t>2</w:t>
      </w:r>
      <w:r w:rsidRPr="008804C1">
        <w:t xml:space="preserve">O concentration and the volume or mass flow of the tail gas and by-pass are automatically converted to normal conditions by the AMS during the monitoring process, the parameters </w:t>
      </w:r>
      <w:r w:rsidRPr="008804C1">
        <w:rPr>
          <w:i/>
          <w:iCs/>
        </w:rPr>
        <w:t>P</w:t>
      </w:r>
      <w:r w:rsidRPr="008804C1">
        <w:rPr>
          <w:i/>
          <w:iCs/>
          <w:vertAlign w:val="subscript"/>
        </w:rPr>
        <w:t>t</w:t>
      </w:r>
      <w:r w:rsidRPr="008804C1">
        <w:t xml:space="preserve"> and </w:t>
      </w:r>
      <w:r w:rsidRPr="008804C1">
        <w:rPr>
          <w:i/>
          <w:iCs/>
        </w:rPr>
        <w:t>T</w:t>
      </w:r>
      <w:r w:rsidRPr="008804C1">
        <w:rPr>
          <w:i/>
          <w:iCs/>
          <w:vertAlign w:val="subscript"/>
        </w:rPr>
        <w:t>t</w:t>
      </w:r>
      <w:r w:rsidRPr="008804C1">
        <w:t xml:space="preserve"> in the methodological tool do not need to be monitored, except if applicable, for the purpose of determining the moisture content in the gaseous stream; and</w:t>
      </w:r>
    </w:p>
    <w:p w14:paraId="15986186" w14:textId="77777777" w:rsidR="00223399" w:rsidRDefault="00223399">
      <w:pPr>
        <w:pStyle w:val="SDMSubPara1"/>
        <w:numPr>
          <w:ilvl w:val="1"/>
          <w:numId w:val="20"/>
        </w:numPr>
      </w:pPr>
      <w:r w:rsidRPr="008804C1">
        <w:t>In determining the mass flow of N</w:t>
      </w:r>
      <w:r w:rsidRPr="008804C1">
        <w:rPr>
          <w:vertAlign w:val="subscript"/>
        </w:rPr>
        <w:t>2</w:t>
      </w:r>
      <w:r w:rsidRPr="008804C1">
        <w:t>O in the gaseous stream of the tail gas in each hour </w:t>
      </w:r>
      <w:r w:rsidRPr="008804C1">
        <w:rPr>
          <w:i/>
        </w:rPr>
        <w:t>h</w:t>
      </w:r>
      <w:r w:rsidRPr="008804C1">
        <w:rPr>
          <w:iCs/>
        </w:rPr>
        <w:t xml:space="preserve"> that the nitric acid production line was in operation (</w:t>
      </w:r>
      <w:r w:rsidRPr="008804C1">
        <w:rPr>
          <w:i/>
        </w:rPr>
        <w:t>F</w:t>
      </w:r>
      <w:r w:rsidRPr="008804C1">
        <w:rPr>
          <w:i/>
          <w:vertAlign w:val="subscript"/>
        </w:rPr>
        <w:t>N2O,tailgas,h</w:t>
      </w:r>
      <w:r w:rsidRPr="008804C1">
        <w:rPr>
          <w:iCs/>
        </w:rPr>
        <w:t>), activity participants shall use the average value for each hour, adjusted upwards based on the upper bound of the uncertainty interval at a 95 per cent confidence. The uncertainty shall be determined using error propagation in accordance with</w:t>
      </w:r>
      <w:r>
        <w:rPr>
          <w:iCs/>
        </w:rPr>
        <w:t xml:space="preserve"> the provisions in the methodological tool.</w:t>
      </w:r>
    </w:p>
    <w:p w14:paraId="11E20216" w14:textId="77777777" w:rsidR="00223399" w:rsidRPr="008804C1" w:rsidRDefault="00223399">
      <w:pPr>
        <w:pStyle w:val="SDMHead2"/>
        <w:numPr>
          <w:ilvl w:val="1"/>
          <w:numId w:val="30"/>
        </w:numPr>
      </w:pPr>
      <w:bookmarkStart w:id="473" w:name="_Toc224322867"/>
      <w:bookmarkStart w:id="474" w:name="_Toc224624200"/>
      <w:bookmarkStart w:id="475" w:name="_Toc224634565"/>
      <w:bookmarkStart w:id="476" w:name="_Toc224635683"/>
      <w:bookmarkStart w:id="477" w:name="_Toc224643525"/>
      <w:bookmarkStart w:id="478" w:name="_Toc224655153"/>
      <w:bookmarkStart w:id="479" w:name="_Toc224665560"/>
      <w:bookmarkStart w:id="480" w:name="_Toc224665974"/>
      <w:bookmarkStart w:id="481" w:name="_Toc224666320"/>
      <w:bookmarkStart w:id="482" w:name="_Toc227320927"/>
      <w:bookmarkStart w:id="483" w:name="_Toc227774913"/>
      <w:bookmarkStart w:id="484" w:name="_Toc227778159"/>
      <w:bookmarkStart w:id="485" w:name="_Toc227778192"/>
      <w:bookmarkStart w:id="486" w:name="_Toc227779885"/>
      <w:bookmarkStart w:id="487" w:name="_Toc230341476"/>
      <w:bookmarkStart w:id="488" w:name="_Toc230341534"/>
      <w:bookmarkStart w:id="489" w:name="_Toc230347199"/>
      <w:r w:rsidRPr="008804C1">
        <w:lastRenderedPageBreak/>
        <w:t>Activity emissions from the operation of the tertiary N</w:t>
      </w:r>
      <w:r w:rsidRPr="008804C1">
        <w:rPr>
          <w:vertAlign w:val="subscript"/>
        </w:rPr>
        <w:t>2</w:t>
      </w:r>
      <w:r w:rsidRPr="008804C1">
        <w:t>O abatement system</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2676C682" w14:textId="77777777" w:rsidR="00223399" w:rsidRPr="008804C1" w:rsidRDefault="00223399" w:rsidP="00CB4EF8">
      <w:pPr>
        <w:pStyle w:val="SDMPara"/>
        <w:keepNext/>
        <w:numPr>
          <w:ilvl w:val="0"/>
          <w:numId w:val="20"/>
        </w:numPr>
      </w:pPr>
      <w:r w:rsidRPr="008804C1">
        <w:t>Activity emissions from the operation of the tertiary N</w:t>
      </w:r>
      <w:r w:rsidRPr="008804C1">
        <w:rPr>
          <w:vertAlign w:val="subscript"/>
        </w:rPr>
        <w:t>2</w:t>
      </w:r>
      <w:r w:rsidRPr="008804C1">
        <w:t xml:space="preserve">O abatement system </w:t>
      </w:r>
      <w:r w:rsidRPr="008804C1">
        <w:rPr>
          <w:szCs w:val="20"/>
        </w:rPr>
        <w:t>(</w:t>
      </w:r>
      <w:r w:rsidRPr="008804C1">
        <w:rPr>
          <w:i/>
          <w:iCs/>
          <w:szCs w:val="20"/>
        </w:rPr>
        <w:t>AE</w:t>
      </w:r>
      <w:r w:rsidRPr="008804C1">
        <w:rPr>
          <w:i/>
          <w:iCs/>
          <w:szCs w:val="20"/>
          <w:vertAlign w:val="subscript"/>
        </w:rPr>
        <w:t>tertiary,y</w:t>
      </w:r>
      <w:r w:rsidRPr="008804C1">
        <w:rPr>
          <w:szCs w:val="20"/>
        </w:rPr>
        <w:t xml:space="preserve">) </w:t>
      </w:r>
      <w:r w:rsidRPr="008804C1">
        <w:t>shall be estimated if:</w:t>
      </w:r>
    </w:p>
    <w:p w14:paraId="35AA2BC4" w14:textId="77777777" w:rsidR="00223399" w:rsidRDefault="00223399">
      <w:pPr>
        <w:pStyle w:val="SDMSubPara1"/>
        <w:numPr>
          <w:ilvl w:val="1"/>
          <w:numId w:val="20"/>
        </w:numPr>
      </w:pPr>
      <w:r w:rsidRPr="008804C1">
        <w:t>A tertiary N</w:t>
      </w:r>
      <w:r w:rsidRPr="008804C1">
        <w:rPr>
          <w:vertAlign w:val="subscript"/>
        </w:rPr>
        <w:t>2</w:t>
      </w:r>
      <w:r w:rsidRPr="008804C1">
        <w:t>O</w:t>
      </w:r>
      <w:r w:rsidRPr="00116DFE">
        <w:t xml:space="preserve"> abatement </w:t>
      </w:r>
      <w:r>
        <w:t>system</w:t>
      </w:r>
      <w:r w:rsidRPr="00116DFE">
        <w:t xml:space="preserve"> is installed </w:t>
      </w:r>
      <w:r>
        <w:t xml:space="preserve">or restarted </w:t>
      </w:r>
      <w:r w:rsidRPr="00116DFE">
        <w:t xml:space="preserve">under the </w:t>
      </w:r>
      <w:r>
        <w:t>Article 6.4</w:t>
      </w:r>
      <w:r w:rsidRPr="007F6209">
        <w:t xml:space="preserve"> </w:t>
      </w:r>
      <w:r w:rsidRPr="00116DFE">
        <w:t>activity</w:t>
      </w:r>
      <w:r>
        <w:t>;</w:t>
      </w:r>
      <w:r w:rsidRPr="00116DFE">
        <w:t xml:space="preserve"> and</w:t>
      </w:r>
    </w:p>
    <w:p w14:paraId="5C5DBD11" w14:textId="77777777" w:rsidR="00223399" w:rsidRDefault="00223399">
      <w:pPr>
        <w:pStyle w:val="SDMSubPara1"/>
        <w:numPr>
          <w:ilvl w:val="1"/>
          <w:numId w:val="20"/>
        </w:numPr>
      </w:pPr>
      <w:r>
        <w:t>F</w:t>
      </w:r>
      <w:r w:rsidRPr="00116DFE">
        <w:t>ossil fuels</w:t>
      </w:r>
      <w:r>
        <w:t xml:space="preserve">, steam, electricity, or other inputs (e.g., ammonia or urea) </w:t>
      </w:r>
      <w:r w:rsidRPr="00116DFE">
        <w:t xml:space="preserve">are used to operate the </w:t>
      </w:r>
      <w:r>
        <w:t xml:space="preserve">tertiary </w:t>
      </w:r>
      <w:r w:rsidRPr="00075768">
        <w:rPr>
          <w:lang w:val="en-US"/>
        </w:rPr>
        <w:t>N</w:t>
      </w:r>
      <w:r w:rsidRPr="00075768">
        <w:rPr>
          <w:vertAlign w:val="subscript"/>
          <w:lang w:val="en-US"/>
        </w:rPr>
        <w:t>2</w:t>
      </w:r>
      <w:r w:rsidRPr="00075768">
        <w:rPr>
          <w:lang w:val="en-US"/>
        </w:rPr>
        <w:t>O</w:t>
      </w:r>
      <w:r>
        <w:t xml:space="preserve"> abatement system</w:t>
      </w:r>
      <w:r w:rsidRPr="00116DFE">
        <w:t xml:space="preserve"> or reheat the </w:t>
      </w:r>
      <w:r>
        <w:t>tail gas.</w:t>
      </w:r>
    </w:p>
    <w:p w14:paraId="132B1E3A" w14:textId="77777777" w:rsidR="00223399" w:rsidRPr="008804C1" w:rsidRDefault="00223399" w:rsidP="00CB4EF8">
      <w:pPr>
        <w:pStyle w:val="SDMPara"/>
        <w:keepNext/>
        <w:numPr>
          <w:ilvl w:val="0"/>
          <w:numId w:val="20"/>
        </w:numPr>
        <w:rPr>
          <w:szCs w:val="20"/>
        </w:rPr>
      </w:pPr>
      <w:bookmarkStart w:id="490" w:name="_Ref224040338"/>
      <w:r w:rsidRPr="008804C1">
        <w:rPr>
          <w:szCs w:val="20"/>
        </w:rPr>
        <w:t>Activity emissions from the operation of the tertiary N</w:t>
      </w:r>
      <w:r w:rsidRPr="008804C1">
        <w:rPr>
          <w:szCs w:val="20"/>
          <w:vertAlign w:val="subscript"/>
        </w:rPr>
        <w:t>2</w:t>
      </w:r>
      <w:r w:rsidRPr="008804C1">
        <w:rPr>
          <w:szCs w:val="20"/>
        </w:rPr>
        <w:t>O abatement system (</w:t>
      </w:r>
      <w:r w:rsidRPr="008804C1">
        <w:rPr>
          <w:i/>
          <w:iCs/>
          <w:szCs w:val="20"/>
        </w:rPr>
        <w:t>PE</w:t>
      </w:r>
      <w:r w:rsidRPr="008804C1">
        <w:rPr>
          <w:i/>
          <w:iCs/>
          <w:szCs w:val="20"/>
          <w:vertAlign w:val="subscript"/>
        </w:rPr>
        <w:t>tertiary,y</w:t>
      </w:r>
      <w:r w:rsidRPr="008804C1">
        <w:rPr>
          <w:szCs w:val="20"/>
        </w:rPr>
        <w:t>) shall include, where applicable:</w:t>
      </w:r>
      <w:bookmarkEnd w:id="490"/>
    </w:p>
    <w:p w14:paraId="783363DE" w14:textId="77777777" w:rsidR="00223399" w:rsidRPr="008804C1" w:rsidRDefault="00223399">
      <w:pPr>
        <w:pStyle w:val="SDMSubPara1"/>
        <w:numPr>
          <w:ilvl w:val="1"/>
          <w:numId w:val="20"/>
        </w:numPr>
        <w:rPr>
          <w:szCs w:val="20"/>
        </w:rPr>
      </w:pPr>
      <w:r w:rsidRPr="008804C1">
        <w:rPr>
          <w:szCs w:val="20"/>
        </w:rPr>
        <w:t xml:space="preserve">Activity </w:t>
      </w:r>
      <w:r w:rsidRPr="008804C1">
        <w:t xml:space="preserve">emissions from fossil fuel use for the operation of the tertiary </w:t>
      </w:r>
      <w:r w:rsidRPr="008804C1">
        <w:rPr>
          <w:lang w:val="en-US"/>
        </w:rPr>
        <w:t>N</w:t>
      </w:r>
      <w:r w:rsidRPr="008804C1">
        <w:rPr>
          <w:vertAlign w:val="subscript"/>
          <w:lang w:val="en-US"/>
        </w:rPr>
        <w:t>2</w:t>
      </w:r>
      <w:r w:rsidRPr="008804C1">
        <w:rPr>
          <w:lang w:val="en-US"/>
        </w:rPr>
        <w:t>O</w:t>
      </w:r>
      <w:r w:rsidRPr="008804C1">
        <w:t xml:space="preserve"> abatement system in year </w:t>
      </w:r>
      <w:r w:rsidRPr="008804C1">
        <w:rPr>
          <w:i/>
        </w:rPr>
        <w:t>y</w:t>
      </w:r>
      <w:r w:rsidRPr="008804C1">
        <w:t xml:space="preserve"> (</w:t>
      </w:r>
      <w:r w:rsidRPr="008804C1">
        <w:rPr>
          <w:i/>
          <w:iCs/>
        </w:rPr>
        <w:t>AE</w:t>
      </w:r>
      <w:r w:rsidRPr="008804C1">
        <w:rPr>
          <w:i/>
          <w:iCs/>
          <w:vertAlign w:val="subscript"/>
        </w:rPr>
        <w:t>FF,y</w:t>
      </w:r>
      <w:r w:rsidRPr="008804C1">
        <w:t>)</w:t>
      </w:r>
      <w:r w:rsidRPr="008804C1">
        <w:rPr>
          <w:szCs w:val="20"/>
        </w:rPr>
        <w:t>;</w:t>
      </w:r>
    </w:p>
    <w:p w14:paraId="668B42D1" w14:textId="77777777" w:rsidR="00223399" w:rsidRPr="008804C1" w:rsidRDefault="00223399">
      <w:pPr>
        <w:pStyle w:val="SDMSubPara1"/>
        <w:numPr>
          <w:ilvl w:val="1"/>
          <w:numId w:val="20"/>
        </w:numPr>
        <w:rPr>
          <w:szCs w:val="20"/>
        </w:rPr>
      </w:pPr>
      <w:r w:rsidRPr="008804C1">
        <w:rPr>
          <w:szCs w:val="20"/>
        </w:rPr>
        <w:t xml:space="preserve">Activity </w:t>
      </w:r>
      <w:r w:rsidRPr="008804C1">
        <w:t xml:space="preserve">emissions from electricity consumption for the operation of the tertiary </w:t>
      </w:r>
      <w:r w:rsidRPr="008804C1">
        <w:rPr>
          <w:lang w:val="en-US"/>
        </w:rPr>
        <w:t>N</w:t>
      </w:r>
      <w:r w:rsidRPr="008804C1">
        <w:rPr>
          <w:vertAlign w:val="subscript"/>
          <w:lang w:val="en-US"/>
        </w:rPr>
        <w:t>2</w:t>
      </w:r>
      <w:r w:rsidRPr="008804C1">
        <w:rPr>
          <w:lang w:val="en-US"/>
        </w:rPr>
        <w:t>O</w:t>
      </w:r>
      <w:r w:rsidRPr="008804C1">
        <w:t xml:space="preserve"> abatement system in year </w:t>
      </w:r>
      <w:r w:rsidRPr="008804C1">
        <w:rPr>
          <w:i/>
        </w:rPr>
        <w:t xml:space="preserve">y </w:t>
      </w:r>
      <w:r w:rsidRPr="008804C1">
        <w:rPr>
          <w:iCs/>
        </w:rPr>
        <w:t>(</w:t>
      </w:r>
      <w:r w:rsidRPr="008804C1">
        <w:rPr>
          <w:i/>
          <w:iCs/>
        </w:rPr>
        <w:t>A</w:t>
      </w:r>
      <w:r w:rsidRPr="008804C1">
        <w:rPr>
          <w:i/>
        </w:rPr>
        <w:t>E</w:t>
      </w:r>
      <w:r w:rsidRPr="008804C1">
        <w:rPr>
          <w:i/>
          <w:vertAlign w:val="subscript"/>
        </w:rPr>
        <w:t>EC,y</w:t>
      </w:r>
      <w:r w:rsidRPr="008804C1">
        <w:rPr>
          <w:iCs/>
        </w:rPr>
        <w:t>);</w:t>
      </w:r>
    </w:p>
    <w:p w14:paraId="078F3FD8" w14:textId="77777777" w:rsidR="00223399" w:rsidRPr="008804C1" w:rsidRDefault="00223399">
      <w:pPr>
        <w:pStyle w:val="SDMSubPara1"/>
        <w:numPr>
          <w:ilvl w:val="1"/>
          <w:numId w:val="20"/>
        </w:numPr>
        <w:rPr>
          <w:szCs w:val="20"/>
        </w:rPr>
      </w:pPr>
      <w:r w:rsidRPr="008804C1">
        <w:rPr>
          <w:szCs w:val="20"/>
        </w:rPr>
        <w:t xml:space="preserve">Activity </w:t>
      </w:r>
      <w:r w:rsidRPr="008804C1">
        <w:t xml:space="preserve">emissions from steam consumption for the operation of the tertiary </w:t>
      </w:r>
      <w:r w:rsidRPr="008804C1">
        <w:rPr>
          <w:lang w:val="en-US"/>
        </w:rPr>
        <w:t>N</w:t>
      </w:r>
      <w:r w:rsidRPr="008804C1">
        <w:rPr>
          <w:vertAlign w:val="subscript"/>
          <w:lang w:val="en-US"/>
        </w:rPr>
        <w:t>2</w:t>
      </w:r>
      <w:r w:rsidRPr="008804C1">
        <w:rPr>
          <w:lang w:val="en-US"/>
        </w:rPr>
        <w:t>O</w:t>
      </w:r>
      <w:r w:rsidRPr="008804C1">
        <w:t xml:space="preserve"> abatement system in year </w:t>
      </w:r>
      <w:r w:rsidRPr="008804C1">
        <w:rPr>
          <w:i/>
        </w:rPr>
        <w:t>y</w:t>
      </w:r>
      <w:r w:rsidRPr="008804C1">
        <w:t xml:space="preserve"> (</w:t>
      </w:r>
      <w:r w:rsidRPr="008804C1">
        <w:rPr>
          <w:i/>
          <w:iCs/>
        </w:rPr>
        <w:t>AE</w:t>
      </w:r>
      <w:r w:rsidRPr="008804C1">
        <w:rPr>
          <w:i/>
          <w:iCs/>
          <w:vertAlign w:val="subscript"/>
        </w:rPr>
        <w:t>steam,y</w:t>
      </w:r>
      <w:r w:rsidRPr="008804C1">
        <w:t>); and</w:t>
      </w:r>
    </w:p>
    <w:p w14:paraId="1D90F4DF" w14:textId="77777777" w:rsidR="00223399" w:rsidRPr="008804C1" w:rsidRDefault="00223399">
      <w:pPr>
        <w:pStyle w:val="SDMSubPara1"/>
        <w:numPr>
          <w:ilvl w:val="1"/>
          <w:numId w:val="20"/>
        </w:numPr>
        <w:rPr>
          <w:szCs w:val="20"/>
        </w:rPr>
      </w:pPr>
      <w:r w:rsidRPr="008804C1">
        <w:rPr>
          <w:szCs w:val="20"/>
        </w:rPr>
        <w:t xml:space="preserve">Activity </w:t>
      </w:r>
      <w:r w:rsidRPr="008804C1">
        <w:t>emissions from the use of inputs </w:t>
      </w:r>
      <w:r w:rsidRPr="008804C1">
        <w:rPr>
          <w:i/>
          <w:iCs/>
        </w:rPr>
        <w:t>i</w:t>
      </w:r>
      <w:r w:rsidRPr="008804C1">
        <w:t xml:space="preserve"> for the for the operation of the tertiary </w:t>
      </w:r>
      <w:r w:rsidRPr="008804C1">
        <w:rPr>
          <w:lang w:val="en-US"/>
        </w:rPr>
        <w:t>N</w:t>
      </w:r>
      <w:r w:rsidRPr="008804C1">
        <w:rPr>
          <w:vertAlign w:val="subscript"/>
          <w:lang w:val="en-US"/>
        </w:rPr>
        <w:t>2</w:t>
      </w:r>
      <w:r w:rsidRPr="008804C1">
        <w:rPr>
          <w:lang w:val="en-US"/>
        </w:rPr>
        <w:t>O</w:t>
      </w:r>
      <w:r w:rsidRPr="008804C1">
        <w:t xml:space="preserve"> abatement system in year </w:t>
      </w:r>
      <w:r w:rsidRPr="008804C1">
        <w:rPr>
          <w:i/>
        </w:rPr>
        <w:t>y</w:t>
      </w:r>
      <w:r w:rsidRPr="008804C1">
        <w:t xml:space="preserve"> (</w:t>
      </w:r>
      <w:r w:rsidRPr="008804C1">
        <w:rPr>
          <w:i/>
          <w:iCs/>
        </w:rPr>
        <w:t>AE</w:t>
      </w:r>
      <w:r w:rsidRPr="008804C1">
        <w:rPr>
          <w:i/>
          <w:iCs/>
          <w:vertAlign w:val="subscript"/>
        </w:rPr>
        <w:t>input,i,y</w:t>
      </w:r>
      <w:r w:rsidRPr="008804C1">
        <w:t>).</w:t>
      </w:r>
    </w:p>
    <w:p w14:paraId="5D0ED9B7" w14:textId="4D03AF95" w:rsidR="00223399" w:rsidRPr="008804C1" w:rsidRDefault="00223399">
      <w:pPr>
        <w:pStyle w:val="SDMPara"/>
        <w:numPr>
          <w:ilvl w:val="0"/>
          <w:numId w:val="20"/>
        </w:numPr>
      </w:pPr>
      <w:r w:rsidRPr="008804C1">
        <w:t>Activity participants shall document and justify in the PDD which of the activity emission sources listed in paragraph </w:t>
      </w:r>
      <w:r w:rsidRPr="008804C1">
        <w:fldChar w:fldCharType="begin"/>
      </w:r>
      <w:r w:rsidRPr="008804C1">
        <w:instrText xml:space="preserve"> REF _Ref224040338 \r \h </w:instrText>
      </w:r>
      <w:r>
        <w:instrText xml:space="preserve"> \* MERGEFORMAT </w:instrText>
      </w:r>
      <w:r w:rsidRPr="008804C1">
        <w:fldChar w:fldCharType="separate"/>
      </w:r>
      <w:r w:rsidR="00975772">
        <w:rPr>
          <w:cs/>
        </w:rPr>
        <w:t>‎</w:t>
      </w:r>
      <w:r w:rsidR="00975772">
        <w:t>47</w:t>
      </w:r>
      <w:r w:rsidRPr="008804C1">
        <w:fldChar w:fldCharType="end"/>
      </w:r>
      <w:r w:rsidRPr="008804C1">
        <w:t xml:space="preserve"> above are applicable to the tertiary </w:t>
      </w:r>
      <w:r w:rsidRPr="008804C1">
        <w:rPr>
          <w:lang w:val="en-US"/>
        </w:rPr>
        <w:t>N</w:t>
      </w:r>
      <w:r w:rsidRPr="008804C1">
        <w:rPr>
          <w:vertAlign w:val="subscript"/>
          <w:lang w:val="en-US"/>
        </w:rPr>
        <w:t>2</w:t>
      </w:r>
      <w:r w:rsidRPr="008804C1">
        <w:rPr>
          <w:lang w:val="en-US"/>
        </w:rPr>
        <w:t>O</w:t>
      </w:r>
      <w:r w:rsidRPr="008804C1">
        <w:t xml:space="preserve"> abatement system used under the Article 6.4 activity, including which inputs </w:t>
      </w:r>
      <w:r w:rsidRPr="008804C1">
        <w:rPr>
          <w:i/>
        </w:rPr>
        <w:t>i</w:t>
      </w:r>
      <w:r w:rsidRPr="008804C1">
        <w:t xml:space="preserve"> are used (e.g., ammonia, urea, etc.) and how the</w:t>
      </w:r>
      <w:r w:rsidRPr="008804C1" w:rsidDel="00153149">
        <w:t xml:space="preserve"> </w:t>
      </w:r>
      <w:r w:rsidRPr="008804C1">
        <w:t>quantities of fossil fuels, electricity consumption, steam, and any other inputs is monitored and quantified in accordance with the monitoring tables in section </w:t>
      </w:r>
      <w:r w:rsidRPr="008804C1">
        <w:fldChar w:fldCharType="begin"/>
      </w:r>
      <w:r w:rsidRPr="008804C1">
        <w:instrText xml:space="preserve"> REF _Ref223989103 \r \h  \* MERGEFORMAT </w:instrText>
      </w:r>
      <w:r w:rsidRPr="008804C1">
        <w:fldChar w:fldCharType="separate"/>
      </w:r>
      <w:r w:rsidR="00975772">
        <w:rPr>
          <w:cs/>
        </w:rPr>
        <w:t>‎</w:t>
      </w:r>
      <w:r w:rsidR="00975772">
        <w:t>0</w:t>
      </w:r>
      <w:r w:rsidRPr="008804C1">
        <w:fldChar w:fldCharType="end"/>
      </w:r>
      <w:r w:rsidRPr="008804C1">
        <w:fldChar w:fldCharType="begin"/>
      </w:r>
      <w:r w:rsidRPr="008804C1">
        <w:instrText xml:space="preserve"> REF _Ref227688761 \r \h </w:instrText>
      </w:r>
      <w:r>
        <w:instrText xml:space="preserve"> \* MERGEFORMAT </w:instrText>
      </w:r>
      <w:r w:rsidRPr="008804C1">
        <w:fldChar w:fldCharType="separate"/>
      </w:r>
      <w:r w:rsidR="00975772">
        <w:rPr>
          <w:cs/>
        </w:rPr>
        <w:t>‎</w:t>
      </w:r>
      <w:r w:rsidR="00975772">
        <w:t>14</w:t>
      </w:r>
      <w:r w:rsidRPr="008804C1">
        <w:fldChar w:fldCharType="end"/>
      </w:r>
      <w:r w:rsidRPr="008804C1">
        <w:t>.</w:t>
      </w:r>
    </w:p>
    <w:p w14:paraId="1DC31EFE" w14:textId="77777777" w:rsidR="00223399" w:rsidRPr="008804C1" w:rsidRDefault="00223399" w:rsidP="00CB4EF8">
      <w:pPr>
        <w:pStyle w:val="SDMPara"/>
        <w:keepNext/>
        <w:numPr>
          <w:ilvl w:val="0"/>
          <w:numId w:val="20"/>
        </w:numPr>
        <w:rPr>
          <w:szCs w:val="20"/>
        </w:rPr>
      </w:pPr>
      <w:r w:rsidRPr="008804C1">
        <w:rPr>
          <w:szCs w:val="20"/>
        </w:rPr>
        <w:t>Activity emissions from the operation of the tertiary N</w:t>
      </w:r>
      <w:r w:rsidRPr="008804C1">
        <w:rPr>
          <w:szCs w:val="20"/>
          <w:vertAlign w:val="subscript"/>
        </w:rPr>
        <w:t>2</w:t>
      </w:r>
      <w:r w:rsidRPr="008804C1">
        <w:rPr>
          <w:szCs w:val="20"/>
        </w:rPr>
        <w:t>O abatement system (</w:t>
      </w:r>
      <w:r w:rsidRPr="008804C1">
        <w:rPr>
          <w:i/>
          <w:iCs/>
          <w:szCs w:val="20"/>
        </w:rPr>
        <w:t>PE</w:t>
      </w:r>
      <w:r w:rsidRPr="008804C1">
        <w:rPr>
          <w:i/>
          <w:iCs/>
          <w:szCs w:val="20"/>
          <w:vertAlign w:val="subscript"/>
        </w:rPr>
        <w:t>tertiary,y</w:t>
      </w:r>
      <w:r w:rsidRPr="008804C1">
        <w:rPr>
          <w:szCs w:val="20"/>
        </w:rPr>
        <w:t>) shall be calculated as follows:</w:t>
      </w:r>
    </w:p>
    <w:tbl>
      <w:tblPr>
        <w:tblStyle w:val="SDMMethTableEquation"/>
        <w:tblW w:w="8931" w:type="dxa"/>
        <w:tblInd w:w="567" w:type="dxa"/>
        <w:tblLook w:val="0600" w:firstRow="0" w:lastRow="0" w:firstColumn="0" w:lastColumn="0" w:noHBand="1" w:noVBand="1"/>
      </w:tblPr>
      <w:tblGrid>
        <w:gridCol w:w="7096"/>
        <w:gridCol w:w="1835"/>
      </w:tblGrid>
      <w:tr w:rsidR="00223399" w:rsidRPr="00B5126A" w14:paraId="56862E23" w14:textId="77777777" w:rsidTr="002D592C">
        <w:tc>
          <w:tcPr>
            <w:tcW w:w="7096" w:type="dxa"/>
          </w:tcPr>
          <w:p w14:paraId="6188C41F" w14:textId="77777777" w:rsidR="00223399" w:rsidRPr="008804C1" w:rsidRDefault="00F51321" w:rsidP="002D592C">
            <w:pPr>
              <w:pStyle w:val="SDMMethEquation"/>
              <w:keepNext/>
              <w:spacing w:before="120" w:after="120" w:line="240" w:lineRule="auto"/>
              <w:rPr>
                <w:sz w:val="20"/>
                <w:szCs w:val="20"/>
                <w:vertAlign w:val="subscript"/>
                <w:lang w:val="es-ES"/>
              </w:rPr>
            </w:pPr>
            <m:oMathPara>
              <m:oMathParaPr>
                <m:jc m:val="left"/>
              </m:oMathParaPr>
              <m:oMath>
                <m:sSub>
                  <m:sSubPr>
                    <m:ctrlPr>
                      <w:rPr>
                        <w:rFonts w:ascii="Cambria Math" w:hAnsi="Cambria Math"/>
                        <w:i/>
                      </w:rPr>
                    </m:ctrlPr>
                  </m:sSubPr>
                  <m:e>
                    <m:r>
                      <w:rPr>
                        <w:rFonts w:ascii="Cambria Math" w:hAnsi="Cambria Math"/>
                      </w:rPr>
                      <m:t>AE</m:t>
                    </m:r>
                  </m:e>
                  <m:sub>
                    <m:r>
                      <w:rPr>
                        <w:rFonts w:ascii="Cambria Math" w:hAnsi="Cambria Math"/>
                        <w:lang w:val="es-ES"/>
                      </w:rPr>
                      <m:t xml:space="preserve"> </m:t>
                    </m:r>
                    <m:r>
                      <w:rPr>
                        <w:rFonts w:ascii="Cambria Math" w:hAnsi="Cambria Math"/>
                      </w:rPr>
                      <m:t>tertiary</m:t>
                    </m:r>
                    <m:r>
                      <w:rPr>
                        <w:rFonts w:ascii="Cambria Math" w:hAnsi="Cambria Math"/>
                        <w:lang w:val="es-ES"/>
                      </w:rPr>
                      <m:t xml:space="preserve">, </m:t>
                    </m:r>
                    <m:r>
                      <w:rPr>
                        <w:rFonts w:ascii="Cambria Math" w:hAnsi="Cambria Math"/>
                      </w:rPr>
                      <m:t>y</m:t>
                    </m:r>
                  </m:sub>
                </m:sSub>
                <m:r>
                  <w:rPr>
                    <w:rFonts w:ascii="Cambria Math" w:hAnsi="Cambria Math"/>
                    <w:lang w:val="es-ES"/>
                  </w:rPr>
                  <m:t xml:space="preserve"> = </m:t>
                </m:r>
                <m:sSub>
                  <m:sSubPr>
                    <m:ctrlPr>
                      <w:rPr>
                        <w:rFonts w:ascii="Cambria Math" w:hAnsi="Cambria Math"/>
                        <w:i/>
                      </w:rPr>
                    </m:ctrlPr>
                  </m:sSubPr>
                  <m:e>
                    <m:r>
                      <w:rPr>
                        <w:rFonts w:ascii="Cambria Math" w:hAnsi="Cambria Math"/>
                      </w:rPr>
                      <m:t>AE</m:t>
                    </m:r>
                  </m:e>
                  <m:sub>
                    <m:r>
                      <w:rPr>
                        <w:rFonts w:ascii="Cambria Math" w:hAnsi="Cambria Math"/>
                      </w:rPr>
                      <m:t>FF</m:t>
                    </m:r>
                    <m:r>
                      <w:rPr>
                        <w:rFonts w:ascii="Cambria Math" w:hAnsi="Cambria Math"/>
                        <w:lang w:val="es-ES"/>
                      </w:rPr>
                      <m:t xml:space="preserve">, </m:t>
                    </m:r>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AE</m:t>
                    </m:r>
                  </m:e>
                  <m:sub>
                    <m:r>
                      <w:rPr>
                        <w:rFonts w:ascii="Cambria Math" w:hAnsi="Cambria Math"/>
                      </w:rPr>
                      <m:t>EC</m:t>
                    </m:r>
                    <m:r>
                      <w:rPr>
                        <w:rFonts w:ascii="Cambria Math" w:hAnsi="Cambria Math"/>
                        <w:lang w:val="es-ES"/>
                      </w:rPr>
                      <m:t xml:space="preserve">, </m:t>
                    </m:r>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AE</m:t>
                    </m:r>
                  </m:e>
                  <m:sub>
                    <m:r>
                      <w:rPr>
                        <w:rFonts w:ascii="Cambria Math" w:hAnsi="Cambria Math"/>
                      </w:rPr>
                      <m:t>steam,y</m:t>
                    </m:r>
                  </m:sub>
                </m:sSub>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AE</m:t>
                        </m:r>
                      </m:e>
                      <m:sub>
                        <m:r>
                          <w:rPr>
                            <w:rFonts w:ascii="Cambria Math" w:hAnsi="Cambria Math"/>
                          </w:rPr>
                          <m:t>input,i,y</m:t>
                        </m:r>
                      </m:sub>
                    </m:sSub>
                  </m:e>
                </m:nary>
              </m:oMath>
            </m:oMathPara>
          </w:p>
        </w:tc>
        <w:tc>
          <w:tcPr>
            <w:tcW w:w="1835" w:type="dxa"/>
            <w:vAlign w:val="center"/>
          </w:tcPr>
          <w:p w14:paraId="56D8CEE6" w14:textId="77777777" w:rsidR="00223399" w:rsidRPr="008804C1" w:rsidRDefault="00223399">
            <w:pPr>
              <w:pStyle w:val="SDMMethEquationNr"/>
              <w:numPr>
                <w:ilvl w:val="0"/>
                <w:numId w:val="29"/>
              </w:numPr>
              <w:spacing w:before="120" w:after="120" w:line="240" w:lineRule="auto"/>
              <w:ind w:left="456"/>
              <w:rPr>
                <w:sz w:val="22"/>
                <w:lang w:val="es-ES"/>
              </w:rPr>
            </w:pPr>
          </w:p>
        </w:tc>
      </w:tr>
    </w:tbl>
    <w:p w14:paraId="74A4D3B9" w14:textId="77777777" w:rsidR="00223399" w:rsidRPr="001D16F5" w:rsidRDefault="00223399" w:rsidP="00CB4EF8">
      <w:pPr>
        <w:pStyle w:val="SDMMethCaptionEquationParametersTable"/>
        <w:rPr>
          <w:szCs w:val="22"/>
        </w:rPr>
      </w:pPr>
      <w:r w:rsidRPr="001D16F5">
        <w:t>Where</w:t>
      </w:r>
      <w:r w:rsidRPr="001D16F5">
        <w:rPr>
          <w:szCs w:val="22"/>
        </w:rPr>
        <w:t>:</w:t>
      </w:r>
    </w:p>
    <w:tbl>
      <w:tblPr>
        <w:tblStyle w:val="SDMMethTableEquationParameters"/>
        <w:tblW w:w="8472" w:type="dxa"/>
        <w:tblInd w:w="601" w:type="dxa"/>
        <w:tblLook w:val="04A0" w:firstRow="1" w:lastRow="0" w:firstColumn="1" w:lastColumn="0" w:noHBand="0" w:noVBand="1"/>
      </w:tblPr>
      <w:tblGrid>
        <w:gridCol w:w="1384"/>
        <w:gridCol w:w="345"/>
        <w:gridCol w:w="6743"/>
      </w:tblGrid>
      <w:tr w:rsidR="00223399" w:rsidRPr="00B825FC" w14:paraId="4A5F68D9" w14:textId="77777777" w:rsidTr="002D592C">
        <w:tc>
          <w:tcPr>
            <w:tcW w:w="1384" w:type="dxa"/>
            <w:vAlign w:val="top"/>
          </w:tcPr>
          <w:p w14:paraId="725B4655" w14:textId="77777777" w:rsidR="00223399" w:rsidRPr="008804C1" w:rsidRDefault="00F51321" w:rsidP="002D592C">
            <w:pPr>
              <w:pStyle w:val="SDMTableBoxParaNotNumbered"/>
              <w:rPr>
                <w:rFonts w:cs="Arial"/>
              </w:rPr>
            </w:pPr>
            <m:oMathPara>
              <m:oMathParaPr>
                <m:jc m:val="left"/>
              </m:oMathParaPr>
              <m:oMath>
                <m:sSub>
                  <m:sSubPr>
                    <m:ctrlPr>
                      <w:rPr>
                        <w:rFonts w:ascii="Cambria Math" w:hAnsi="Cambria Math" w:cs="Arial"/>
                      </w:rPr>
                    </m:ctrlPr>
                  </m:sSubPr>
                  <m:e>
                    <m:r>
                      <w:rPr>
                        <w:rFonts w:ascii="Cambria Math" w:hAnsi="Cambria Math"/>
                      </w:rPr>
                      <m:t>A</m:t>
                    </m:r>
                    <m:r>
                      <w:rPr>
                        <w:rFonts w:ascii="Cambria Math" w:hAnsi="Cambria Math" w:cs="Arial"/>
                      </w:rPr>
                      <m:t>E</m:t>
                    </m:r>
                  </m:e>
                  <m:sub>
                    <m:r>
                      <w:rPr>
                        <w:rFonts w:ascii="Cambria Math" w:hAnsi="Cambria Math" w:cs="Arial"/>
                      </w:rPr>
                      <m:t>tertiary</m:t>
                    </m:r>
                    <m:r>
                      <m:rPr>
                        <m:sty m:val="p"/>
                      </m:rPr>
                      <w:rPr>
                        <w:rFonts w:ascii="Cambria Math" w:hAnsi="Cambria Math" w:cs="Arial"/>
                      </w:rPr>
                      <m:t xml:space="preserve">, </m:t>
                    </m:r>
                    <m:r>
                      <w:rPr>
                        <w:rFonts w:ascii="Cambria Math" w:hAnsi="Cambria Math" w:cs="Arial"/>
                      </w:rPr>
                      <m:t>y</m:t>
                    </m:r>
                  </m:sub>
                </m:sSub>
              </m:oMath>
            </m:oMathPara>
          </w:p>
        </w:tc>
        <w:tc>
          <w:tcPr>
            <w:tcW w:w="345" w:type="dxa"/>
            <w:vAlign w:val="top"/>
          </w:tcPr>
          <w:p w14:paraId="32A61AE6" w14:textId="77777777" w:rsidR="00223399" w:rsidRPr="008804C1" w:rsidRDefault="00223399" w:rsidP="002D592C">
            <w:pPr>
              <w:pStyle w:val="SDMTableBoxParaNotNumbered"/>
              <w:rPr>
                <w:rFonts w:cs="Arial"/>
              </w:rPr>
            </w:pPr>
            <w:r w:rsidRPr="008804C1">
              <w:rPr>
                <w:rFonts w:cs="Arial"/>
              </w:rPr>
              <w:t>=</w:t>
            </w:r>
          </w:p>
        </w:tc>
        <w:tc>
          <w:tcPr>
            <w:tcW w:w="6743" w:type="dxa"/>
            <w:vAlign w:val="top"/>
          </w:tcPr>
          <w:p w14:paraId="2962B250" w14:textId="77777777" w:rsidR="00223399" w:rsidRPr="008804C1" w:rsidRDefault="00223399" w:rsidP="002D592C">
            <w:pPr>
              <w:pStyle w:val="SDMTableBoxParaNotNumbered"/>
              <w:rPr>
                <w:rFonts w:cs="Arial"/>
              </w:rPr>
            </w:pPr>
            <w:r w:rsidRPr="008804C1">
              <w:rPr>
                <w:rFonts w:cs="Arial"/>
              </w:rPr>
              <w:t>Activity emissions of CO</w:t>
            </w:r>
            <w:r w:rsidRPr="008804C1">
              <w:rPr>
                <w:rFonts w:cs="Arial"/>
                <w:vertAlign w:val="subscript"/>
              </w:rPr>
              <w:t>2</w:t>
            </w:r>
            <w:r w:rsidRPr="008804C1">
              <w:rPr>
                <w:rFonts w:cs="Arial"/>
              </w:rPr>
              <w:t xml:space="preserve"> from the operation of the tertiary N</w:t>
            </w:r>
            <w:r w:rsidRPr="008804C1">
              <w:rPr>
                <w:rFonts w:cs="Arial"/>
                <w:vertAlign w:val="subscript"/>
              </w:rPr>
              <w:t>2</w:t>
            </w:r>
            <w:r w:rsidRPr="008804C1">
              <w:rPr>
                <w:rFonts w:cs="Arial"/>
              </w:rPr>
              <w:t>O abatement system in year </w:t>
            </w:r>
            <w:r w:rsidRPr="008804C1">
              <w:rPr>
                <w:rFonts w:cs="Arial"/>
                <w:i/>
              </w:rPr>
              <w:t>y</w:t>
            </w:r>
            <w:r w:rsidRPr="008804C1">
              <w:rPr>
                <w:rFonts w:cs="Arial"/>
              </w:rPr>
              <w:t xml:space="preserve"> (t CO</w:t>
            </w:r>
            <w:r w:rsidRPr="008804C1">
              <w:rPr>
                <w:rFonts w:cs="Arial"/>
                <w:vertAlign w:val="subscript"/>
              </w:rPr>
              <w:t>2</w:t>
            </w:r>
            <w:r w:rsidRPr="008804C1">
              <w:rPr>
                <w:rFonts w:cs="Arial"/>
              </w:rPr>
              <w:t>eq)</w:t>
            </w:r>
          </w:p>
        </w:tc>
      </w:tr>
      <w:tr w:rsidR="00223399" w:rsidRPr="00B825FC" w14:paraId="2DDB6ED7" w14:textId="77777777" w:rsidTr="002D592C">
        <w:tc>
          <w:tcPr>
            <w:tcW w:w="1384" w:type="dxa"/>
            <w:vAlign w:val="top"/>
          </w:tcPr>
          <w:p w14:paraId="4946391A" w14:textId="77777777" w:rsidR="00223399" w:rsidRPr="008804C1" w:rsidRDefault="00F51321" w:rsidP="002D592C">
            <w:pPr>
              <w:pStyle w:val="SDMTableBoxParaNotNumbered"/>
              <w:rPr>
                <w:rFonts w:cs="Arial"/>
              </w:rPr>
            </w:pPr>
            <m:oMathPara>
              <m:oMathParaPr>
                <m:jc m:val="left"/>
              </m:oMathParaPr>
              <m:oMath>
                <m:sSub>
                  <m:sSubPr>
                    <m:ctrlPr>
                      <w:rPr>
                        <w:rFonts w:ascii="Cambria Math" w:hAnsi="Cambria Math" w:cs="Arial"/>
                      </w:rPr>
                    </m:ctrlPr>
                  </m:sSubPr>
                  <m:e>
                    <m:r>
                      <w:rPr>
                        <w:rFonts w:ascii="Cambria Math" w:hAnsi="Cambria Math"/>
                      </w:rPr>
                      <m:t>A</m:t>
                    </m:r>
                    <m:r>
                      <w:rPr>
                        <w:rFonts w:ascii="Cambria Math" w:hAnsi="Cambria Math" w:cs="Arial"/>
                      </w:rPr>
                      <m:t>E</m:t>
                    </m:r>
                  </m:e>
                  <m:sub>
                    <m:r>
                      <w:rPr>
                        <w:rFonts w:ascii="Cambria Math" w:hAnsi="Cambria Math" w:cs="Arial"/>
                      </w:rPr>
                      <m:t>FF</m:t>
                    </m:r>
                    <m:r>
                      <m:rPr>
                        <m:sty m:val="p"/>
                      </m:rPr>
                      <w:rPr>
                        <w:rFonts w:ascii="Cambria Math" w:hAnsi="Cambria Math" w:cs="Arial"/>
                      </w:rPr>
                      <m:t xml:space="preserve">, </m:t>
                    </m:r>
                    <m:r>
                      <w:rPr>
                        <w:rFonts w:ascii="Cambria Math" w:hAnsi="Cambria Math" w:cs="Arial"/>
                      </w:rPr>
                      <m:t>y</m:t>
                    </m:r>
                  </m:sub>
                </m:sSub>
              </m:oMath>
            </m:oMathPara>
          </w:p>
        </w:tc>
        <w:tc>
          <w:tcPr>
            <w:tcW w:w="345" w:type="dxa"/>
            <w:vAlign w:val="top"/>
          </w:tcPr>
          <w:p w14:paraId="26098658" w14:textId="77777777" w:rsidR="00223399" w:rsidRPr="008804C1" w:rsidRDefault="00223399" w:rsidP="002D592C">
            <w:pPr>
              <w:pStyle w:val="SDMTableBoxParaNotNumbered"/>
              <w:rPr>
                <w:rFonts w:cs="Arial"/>
              </w:rPr>
            </w:pPr>
            <w:r w:rsidRPr="008804C1">
              <w:rPr>
                <w:rFonts w:cs="Arial"/>
              </w:rPr>
              <w:t>=</w:t>
            </w:r>
          </w:p>
        </w:tc>
        <w:tc>
          <w:tcPr>
            <w:tcW w:w="6743" w:type="dxa"/>
            <w:vAlign w:val="top"/>
          </w:tcPr>
          <w:p w14:paraId="5673A706" w14:textId="77777777" w:rsidR="00223399" w:rsidRPr="008804C1" w:rsidRDefault="00223399" w:rsidP="002D592C">
            <w:pPr>
              <w:pStyle w:val="SDMTableBoxParaNotNumbered"/>
              <w:rPr>
                <w:rFonts w:cs="Arial"/>
              </w:rPr>
            </w:pPr>
            <w:r w:rsidRPr="008804C1">
              <w:rPr>
                <w:rFonts w:cs="Arial"/>
              </w:rPr>
              <w:t xml:space="preserve">Activity emissions from fossil fuel use for the operation of the tertiary </w:t>
            </w:r>
            <w:r w:rsidRPr="008804C1">
              <w:rPr>
                <w:rFonts w:cs="Arial"/>
                <w:lang w:val="en-US"/>
              </w:rPr>
              <w:t>N</w:t>
            </w:r>
            <w:r w:rsidRPr="008804C1">
              <w:rPr>
                <w:rFonts w:cs="Arial"/>
                <w:vertAlign w:val="subscript"/>
                <w:lang w:val="en-US"/>
              </w:rPr>
              <w:t>2</w:t>
            </w:r>
            <w:r w:rsidRPr="008804C1">
              <w:rPr>
                <w:rFonts w:cs="Arial"/>
                <w:lang w:val="en-US"/>
              </w:rPr>
              <w:t>O</w:t>
            </w:r>
            <w:r w:rsidRPr="008804C1">
              <w:rPr>
                <w:rFonts w:cs="Arial"/>
              </w:rPr>
              <w:t xml:space="preserve"> abatement system in year </w:t>
            </w:r>
            <w:r w:rsidRPr="008804C1">
              <w:rPr>
                <w:rFonts w:cs="Arial"/>
                <w:i/>
              </w:rPr>
              <w:t>y</w:t>
            </w:r>
            <w:r w:rsidRPr="008804C1">
              <w:rPr>
                <w:rFonts w:cs="Arial"/>
              </w:rPr>
              <w:t xml:space="preserve"> (t CO</w:t>
            </w:r>
            <w:r w:rsidRPr="008804C1">
              <w:rPr>
                <w:rFonts w:cs="Arial"/>
                <w:vertAlign w:val="subscript"/>
              </w:rPr>
              <w:t>2</w:t>
            </w:r>
            <w:r w:rsidRPr="008804C1">
              <w:rPr>
                <w:rFonts w:cs="Arial"/>
              </w:rPr>
              <w:t>), where applicable</w:t>
            </w:r>
          </w:p>
        </w:tc>
      </w:tr>
      <w:tr w:rsidR="00223399" w:rsidRPr="00B825FC" w14:paraId="05B0989A" w14:textId="77777777" w:rsidTr="002D592C">
        <w:tc>
          <w:tcPr>
            <w:tcW w:w="1384" w:type="dxa"/>
            <w:vAlign w:val="top"/>
          </w:tcPr>
          <w:p w14:paraId="563809E4" w14:textId="77777777" w:rsidR="00223399" w:rsidRPr="008804C1" w:rsidRDefault="00F51321" w:rsidP="002D592C">
            <w:pPr>
              <w:pStyle w:val="SDMTableBoxParaNotNumbered"/>
              <w:rPr>
                <w:rFonts w:cs="Arial"/>
              </w:rPr>
            </w:pPr>
            <m:oMathPara>
              <m:oMathParaPr>
                <m:jc m:val="left"/>
              </m:oMathParaPr>
              <m:oMath>
                <m:sSub>
                  <m:sSubPr>
                    <m:ctrlPr>
                      <w:rPr>
                        <w:rFonts w:ascii="Cambria Math" w:hAnsi="Cambria Math" w:cs="Arial"/>
                      </w:rPr>
                    </m:ctrlPr>
                  </m:sSubPr>
                  <m:e>
                    <m:r>
                      <w:rPr>
                        <w:rFonts w:ascii="Cambria Math" w:hAnsi="Cambria Math"/>
                      </w:rPr>
                      <m:t>A</m:t>
                    </m:r>
                    <m:r>
                      <w:rPr>
                        <w:rFonts w:ascii="Cambria Math" w:hAnsi="Cambria Math" w:cs="Arial"/>
                      </w:rPr>
                      <m:t>E</m:t>
                    </m:r>
                  </m:e>
                  <m:sub>
                    <m:r>
                      <w:rPr>
                        <w:rFonts w:ascii="Cambria Math" w:hAnsi="Cambria Math" w:cs="Arial"/>
                      </w:rPr>
                      <m:t>EC</m:t>
                    </m:r>
                    <m:r>
                      <m:rPr>
                        <m:sty m:val="p"/>
                      </m:rPr>
                      <w:rPr>
                        <w:rFonts w:ascii="Cambria Math" w:hAnsi="Cambria Math" w:cs="Arial"/>
                      </w:rPr>
                      <m:t xml:space="preserve">, </m:t>
                    </m:r>
                    <m:r>
                      <w:rPr>
                        <w:rFonts w:ascii="Cambria Math" w:hAnsi="Cambria Math" w:cs="Arial"/>
                      </w:rPr>
                      <m:t>y</m:t>
                    </m:r>
                  </m:sub>
                </m:sSub>
              </m:oMath>
            </m:oMathPara>
          </w:p>
        </w:tc>
        <w:tc>
          <w:tcPr>
            <w:tcW w:w="345" w:type="dxa"/>
            <w:vAlign w:val="top"/>
          </w:tcPr>
          <w:p w14:paraId="3EE05D39" w14:textId="77777777" w:rsidR="00223399" w:rsidRPr="008804C1" w:rsidRDefault="00223399" w:rsidP="002D592C">
            <w:pPr>
              <w:pStyle w:val="SDMTableBoxParaNotNumbered"/>
              <w:rPr>
                <w:rFonts w:cs="Arial"/>
              </w:rPr>
            </w:pPr>
            <w:r w:rsidRPr="008804C1">
              <w:rPr>
                <w:rFonts w:cs="Arial"/>
              </w:rPr>
              <w:t>=</w:t>
            </w:r>
          </w:p>
        </w:tc>
        <w:tc>
          <w:tcPr>
            <w:tcW w:w="6743" w:type="dxa"/>
            <w:vAlign w:val="top"/>
          </w:tcPr>
          <w:p w14:paraId="4065350A" w14:textId="77777777" w:rsidR="00223399" w:rsidRPr="008804C1" w:rsidRDefault="00223399" w:rsidP="002D592C">
            <w:pPr>
              <w:pStyle w:val="SDMTableBoxParaNotNumbered"/>
              <w:rPr>
                <w:rFonts w:cs="Arial"/>
              </w:rPr>
            </w:pPr>
            <w:r w:rsidRPr="008804C1">
              <w:rPr>
                <w:rFonts w:cs="Arial"/>
              </w:rPr>
              <w:t xml:space="preserve">Activity emissions from electricity consumption for the operation of the tertiary </w:t>
            </w:r>
            <w:r w:rsidRPr="008804C1">
              <w:rPr>
                <w:rFonts w:cs="Arial"/>
                <w:lang w:val="en-US"/>
              </w:rPr>
              <w:t>N</w:t>
            </w:r>
            <w:r w:rsidRPr="008804C1">
              <w:rPr>
                <w:rFonts w:cs="Arial"/>
                <w:vertAlign w:val="subscript"/>
                <w:lang w:val="en-US"/>
              </w:rPr>
              <w:t>2</w:t>
            </w:r>
            <w:r w:rsidRPr="008804C1">
              <w:rPr>
                <w:rFonts w:cs="Arial"/>
                <w:lang w:val="en-US"/>
              </w:rPr>
              <w:t>O</w:t>
            </w:r>
            <w:r w:rsidRPr="008804C1">
              <w:rPr>
                <w:rFonts w:cs="Arial"/>
              </w:rPr>
              <w:t xml:space="preserve"> abatement system in year </w:t>
            </w:r>
            <w:r w:rsidRPr="008804C1">
              <w:rPr>
                <w:rFonts w:cs="Arial"/>
                <w:i/>
              </w:rPr>
              <w:t>y</w:t>
            </w:r>
            <w:r w:rsidRPr="008804C1">
              <w:rPr>
                <w:rFonts w:cs="Arial"/>
              </w:rPr>
              <w:t xml:space="preserve"> (t CO</w:t>
            </w:r>
            <w:r w:rsidRPr="008804C1">
              <w:rPr>
                <w:rFonts w:cs="Arial"/>
                <w:vertAlign w:val="subscript"/>
              </w:rPr>
              <w:t>2</w:t>
            </w:r>
            <w:r w:rsidRPr="008804C1">
              <w:rPr>
                <w:rFonts w:cs="Arial"/>
              </w:rPr>
              <w:t>), where applicable</w:t>
            </w:r>
          </w:p>
        </w:tc>
      </w:tr>
      <w:tr w:rsidR="00223399" w:rsidRPr="00B825FC" w14:paraId="11941243" w14:textId="77777777" w:rsidTr="002D592C">
        <w:tc>
          <w:tcPr>
            <w:tcW w:w="1384" w:type="dxa"/>
            <w:vAlign w:val="top"/>
          </w:tcPr>
          <w:p w14:paraId="62DB08DC" w14:textId="77777777" w:rsidR="00223399" w:rsidRPr="008804C1" w:rsidRDefault="00F51321" w:rsidP="002D592C">
            <w:pPr>
              <w:pStyle w:val="SDMTableBoxParaNotNumbered"/>
              <w:rPr>
                <w:rFonts w:cs="Arial"/>
              </w:rPr>
            </w:pPr>
            <m:oMathPara>
              <m:oMathParaPr>
                <m:jc m:val="left"/>
              </m:oMathParaPr>
              <m:oMath>
                <m:sSub>
                  <m:sSubPr>
                    <m:ctrlPr>
                      <w:rPr>
                        <w:rFonts w:ascii="Cambria Math" w:hAnsi="Cambria Math" w:cs="Arial"/>
                      </w:rPr>
                    </m:ctrlPr>
                  </m:sSubPr>
                  <m:e>
                    <m:r>
                      <w:rPr>
                        <w:rFonts w:ascii="Cambria Math" w:hAnsi="Cambria Math"/>
                      </w:rPr>
                      <m:t>A</m:t>
                    </m:r>
                    <m:r>
                      <w:rPr>
                        <w:rFonts w:ascii="Cambria Math" w:hAnsi="Cambria Math" w:cs="Arial"/>
                      </w:rPr>
                      <m:t>E</m:t>
                    </m:r>
                  </m:e>
                  <m:sub>
                    <m:r>
                      <w:rPr>
                        <w:rFonts w:ascii="Cambria Math" w:hAnsi="Cambria Math" w:cs="Arial"/>
                      </w:rPr>
                      <m:t>steam</m:t>
                    </m:r>
                    <m:r>
                      <m:rPr>
                        <m:sty m:val="p"/>
                      </m:rPr>
                      <w:rPr>
                        <w:rFonts w:ascii="Cambria Math" w:hAnsi="Cambria Math" w:cs="Arial"/>
                      </w:rPr>
                      <m:t xml:space="preserve">, </m:t>
                    </m:r>
                    <m:r>
                      <w:rPr>
                        <w:rFonts w:ascii="Cambria Math" w:hAnsi="Cambria Math" w:cs="Arial"/>
                      </w:rPr>
                      <m:t>y</m:t>
                    </m:r>
                  </m:sub>
                </m:sSub>
              </m:oMath>
            </m:oMathPara>
          </w:p>
        </w:tc>
        <w:tc>
          <w:tcPr>
            <w:tcW w:w="345" w:type="dxa"/>
            <w:vAlign w:val="top"/>
          </w:tcPr>
          <w:p w14:paraId="07EFD39D" w14:textId="77777777" w:rsidR="00223399" w:rsidRPr="008804C1" w:rsidRDefault="00223399" w:rsidP="002D592C">
            <w:pPr>
              <w:pStyle w:val="SDMTableBoxParaNotNumbered"/>
              <w:rPr>
                <w:rFonts w:cs="Arial"/>
              </w:rPr>
            </w:pPr>
            <w:r w:rsidRPr="008804C1">
              <w:rPr>
                <w:rFonts w:cs="Arial"/>
              </w:rPr>
              <w:t>=</w:t>
            </w:r>
          </w:p>
        </w:tc>
        <w:tc>
          <w:tcPr>
            <w:tcW w:w="6743" w:type="dxa"/>
            <w:vAlign w:val="top"/>
          </w:tcPr>
          <w:p w14:paraId="1695F2E6" w14:textId="77777777" w:rsidR="00223399" w:rsidRPr="008804C1" w:rsidRDefault="00223399" w:rsidP="002D592C">
            <w:pPr>
              <w:pStyle w:val="SDMTableBoxParaNotNumbered"/>
              <w:rPr>
                <w:rFonts w:cs="Arial"/>
              </w:rPr>
            </w:pPr>
            <w:r w:rsidRPr="008804C1">
              <w:rPr>
                <w:rFonts w:cs="Arial"/>
              </w:rPr>
              <w:t xml:space="preserve">Activity emissions from steam consumption for the operation of the tertiary </w:t>
            </w:r>
            <w:r w:rsidRPr="008804C1">
              <w:rPr>
                <w:rFonts w:cs="Arial"/>
                <w:lang w:val="en-US"/>
              </w:rPr>
              <w:t>N</w:t>
            </w:r>
            <w:r w:rsidRPr="008804C1">
              <w:rPr>
                <w:rFonts w:cs="Arial"/>
                <w:vertAlign w:val="subscript"/>
                <w:lang w:val="en-US"/>
              </w:rPr>
              <w:t>2</w:t>
            </w:r>
            <w:r w:rsidRPr="008804C1">
              <w:rPr>
                <w:rFonts w:cs="Arial"/>
                <w:lang w:val="en-US"/>
              </w:rPr>
              <w:t>O</w:t>
            </w:r>
            <w:r w:rsidRPr="008804C1">
              <w:rPr>
                <w:rFonts w:cs="Arial"/>
              </w:rPr>
              <w:t xml:space="preserve"> abatement system in year </w:t>
            </w:r>
            <w:r w:rsidRPr="008804C1">
              <w:rPr>
                <w:rFonts w:cs="Arial"/>
                <w:i/>
              </w:rPr>
              <w:t>y</w:t>
            </w:r>
            <w:r w:rsidRPr="008804C1">
              <w:rPr>
                <w:rFonts w:cs="Arial"/>
              </w:rPr>
              <w:t xml:space="preserve"> (t CO</w:t>
            </w:r>
            <w:r w:rsidRPr="008804C1">
              <w:rPr>
                <w:rFonts w:cs="Arial"/>
                <w:vertAlign w:val="subscript"/>
              </w:rPr>
              <w:t>2</w:t>
            </w:r>
            <w:r w:rsidRPr="008804C1">
              <w:rPr>
                <w:rFonts w:cs="Arial"/>
              </w:rPr>
              <w:t>), where applicable</w:t>
            </w:r>
          </w:p>
        </w:tc>
      </w:tr>
      <w:tr w:rsidR="00223399" w:rsidRPr="00B825FC" w14:paraId="7E709193" w14:textId="77777777" w:rsidTr="002D592C">
        <w:tc>
          <w:tcPr>
            <w:tcW w:w="1384" w:type="dxa"/>
            <w:vAlign w:val="top"/>
          </w:tcPr>
          <w:p w14:paraId="788D4A5C" w14:textId="77777777" w:rsidR="00223399" w:rsidRPr="008804C1" w:rsidRDefault="00F51321" w:rsidP="002D592C">
            <w:pPr>
              <w:pStyle w:val="SDMTableBoxParaNotNumbered"/>
              <w:rPr>
                <w:rFonts w:cs="Arial"/>
              </w:rPr>
            </w:pPr>
            <m:oMathPara>
              <m:oMathParaPr>
                <m:jc m:val="left"/>
              </m:oMathParaPr>
              <m:oMath>
                <m:sSub>
                  <m:sSubPr>
                    <m:ctrlPr>
                      <w:rPr>
                        <w:rFonts w:ascii="Cambria Math" w:hAnsi="Cambria Math" w:cs="Arial"/>
                      </w:rPr>
                    </m:ctrlPr>
                  </m:sSubPr>
                  <m:e>
                    <m:r>
                      <w:rPr>
                        <w:rFonts w:ascii="Cambria Math" w:hAnsi="Cambria Math"/>
                      </w:rPr>
                      <m:t>A</m:t>
                    </m:r>
                    <m:r>
                      <w:rPr>
                        <w:rFonts w:ascii="Cambria Math" w:hAnsi="Cambria Math" w:cs="Arial"/>
                      </w:rPr>
                      <m:t>E</m:t>
                    </m:r>
                  </m:e>
                  <m:sub>
                    <m:r>
                      <w:rPr>
                        <w:rFonts w:ascii="Cambria Math" w:hAnsi="Cambria Math" w:cs="Arial"/>
                      </w:rPr>
                      <m:t>input</m:t>
                    </m:r>
                    <m:r>
                      <m:rPr>
                        <m:sty m:val="p"/>
                      </m:rPr>
                      <w:rPr>
                        <w:rFonts w:ascii="Cambria Math" w:hAnsi="Cambria Math" w:cs="Arial"/>
                      </w:rPr>
                      <m:t xml:space="preserve">,i </m:t>
                    </m:r>
                    <m:r>
                      <w:rPr>
                        <w:rFonts w:ascii="Cambria Math" w:hAnsi="Cambria Math" w:cs="Arial"/>
                      </w:rPr>
                      <m:t>y</m:t>
                    </m:r>
                  </m:sub>
                </m:sSub>
              </m:oMath>
            </m:oMathPara>
          </w:p>
        </w:tc>
        <w:tc>
          <w:tcPr>
            <w:tcW w:w="345" w:type="dxa"/>
            <w:vAlign w:val="top"/>
          </w:tcPr>
          <w:p w14:paraId="5F6AAA33" w14:textId="77777777" w:rsidR="00223399" w:rsidRPr="008804C1" w:rsidRDefault="00223399" w:rsidP="002D592C">
            <w:pPr>
              <w:pStyle w:val="SDMTableBoxParaNotNumbered"/>
              <w:rPr>
                <w:rFonts w:cs="Arial"/>
              </w:rPr>
            </w:pPr>
            <w:r w:rsidRPr="008804C1">
              <w:rPr>
                <w:rFonts w:cs="Arial"/>
              </w:rPr>
              <w:t>=</w:t>
            </w:r>
          </w:p>
        </w:tc>
        <w:tc>
          <w:tcPr>
            <w:tcW w:w="6743" w:type="dxa"/>
            <w:vAlign w:val="top"/>
          </w:tcPr>
          <w:p w14:paraId="1A104D42" w14:textId="77777777" w:rsidR="00223399" w:rsidRPr="008804C1" w:rsidRDefault="00223399" w:rsidP="002D592C">
            <w:pPr>
              <w:pStyle w:val="SDMTableBoxParaNotNumbered"/>
              <w:rPr>
                <w:rFonts w:cs="Arial"/>
              </w:rPr>
            </w:pPr>
            <w:bookmarkStart w:id="491" w:name="_Hlk223369886"/>
            <w:r w:rsidRPr="008804C1">
              <w:rPr>
                <w:rFonts w:cs="Arial"/>
              </w:rPr>
              <w:t>Activity emissions from the use of input </w:t>
            </w:r>
            <w:r w:rsidRPr="008804C1">
              <w:rPr>
                <w:rFonts w:cs="Arial"/>
                <w:i/>
                <w:iCs/>
              </w:rPr>
              <w:t>i</w:t>
            </w:r>
            <w:r w:rsidRPr="008804C1">
              <w:rPr>
                <w:rFonts w:cs="Arial"/>
              </w:rPr>
              <w:t xml:space="preserve"> for the operation of the tertiary </w:t>
            </w:r>
            <w:r w:rsidRPr="008804C1">
              <w:rPr>
                <w:rFonts w:cs="Arial"/>
                <w:lang w:val="en-US"/>
              </w:rPr>
              <w:t>N</w:t>
            </w:r>
            <w:r w:rsidRPr="008804C1">
              <w:rPr>
                <w:rFonts w:cs="Arial"/>
                <w:vertAlign w:val="subscript"/>
                <w:lang w:val="en-US"/>
              </w:rPr>
              <w:t>2</w:t>
            </w:r>
            <w:r w:rsidRPr="008804C1">
              <w:rPr>
                <w:rFonts w:cs="Arial"/>
                <w:lang w:val="en-US"/>
              </w:rPr>
              <w:t>O</w:t>
            </w:r>
            <w:r w:rsidRPr="008804C1">
              <w:rPr>
                <w:rFonts w:cs="Arial"/>
              </w:rPr>
              <w:t xml:space="preserve"> abatement system in year </w:t>
            </w:r>
            <w:r w:rsidRPr="008804C1">
              <w:rPr>
                <w:rFonts w:cs="Arial"/>
                <w:i/>
              </w:rPr>
              <w:t>y</w:t>
            </w:r>
            <w:r w:rsidRPr="008804C1">
              <w:rPr>
                <w:rFonts w:cs="Arial"/>
              </w:rPr>
              <w:t xml:space="preserve"> (t </w:t>
            </w:r>
            <w:bookmarkEnd w:id="491"/>
            <w:r w:rsidRPr="008804C1">
              <w:rPr>
                <w:rFonts w:cs="Arial"/>
              </w:rPr>
              <w:t>CO</w:t>
            </w:r>
            <w:r w:rsidRPr="008804C1">
              <w:rPr>
                <w:rFonts w:cs="Arial"/>
                <w:vertAlign w:val="subscript"/>
              </w:rPr>
              <w:t>2</w:t>
            </w:r>
            <w:r w:rsidRPr="008804C1">
              <w:rPr>
                <w:rFonts w:cs="Arial"/>
              </w:rPr>
              <w:t>), where applicable</w:t>
            </w:r>
          </w:p>
        </w:tc>
      </w:tr>
      <w:tr w:rsidR="00223399" w:rsidRPr="00B825FC" w14:paraId="1E8BF1D4" w14:textId="77777777" w:rsidTr="002D592C">
        <w:tc>
          <w:tcPr>
            <w:tcW w:w="1384" w:type="dxa"/>
            <w:vAlign w:val="top"/>
          </w:tcPr>
          <w:p w14:paraId="3F8DA1DF" w14:textId="77777777" w:rsidR="00223399" w:rsidRPr="008804C1" w:rsidRDefault="00223399" w:rsidP="002D592C">
            <w:pPr>
              <w:pStyle w:val="SDMTableBoxParaNotNumbered"/>
              <w:rPr>
                <w:rFonts w:cs="Arial"/>
                <w:i/>
                <w:iCs/>
              </w:rPr>
            </w:pPr>
            <w:r w:rsidRPr="008804C1">
              <w:rPr>
                <w:rFonts w:cs="Arial"/>
                <w:i/>
                <w:iCs/>
              </w:rPr>
              <w:lastRenderedPageBreak/>
              <w:t>i</w:t>
            </w:r>
          </w:p>
        </w:tc>
        <w:tc>
          <w:tcPr>
            <w:tcW w:w="345" w:type="dxa"/>
            <w:vAlign w:val="top"/>
          </w:tcPr>
          <w:p w14:paraId="3787D063" w14:textId="77777777" w:rsidR="00223399" w:rsidRPr="008804C1" w:rsidRDefault="00223399" w:rsidP="002D592C">
            <w:pPr>
              <w:pStyle w:val="SDMTableBoxParaNotNumbered"/>
              <w:rPr>
                <w:rFonts w:cs="Arial"/>
              </w:rPr>
            </w:pPr>
            <w:r w:rsidRPr="008804C1">
              <w:rPr>
                <w:rFonts w:cs="Arial"/>
              </w:rPr>
              <w:t>=</w:t>
            </w:r>
          </w:p>
        </w:tc>
        <w:tc>
          <w:tcPr>
            <w:tcW w:w="6743" w:type="dxa"/>
            <w:vAlign w:val="top"/>
          </w:tcPr>
          <w:p w14:paraId="705240C6" w14:textId="77777777" w:rsidR="00223399" w:rsidRPr="008804C1" w:rsidRDefault="00223399" w:rsidP="002D592C">
            <w:pPr>
              <w:pStyle w:val="SDMTableBoxParaNotNumbered"/>
              <w:rPr>
                <w:rFonts w:cs="Arial"/>
              </w:rPr>
            </w:pPr>
            <w:r w:rsidRPr="008804C1">
              <w:rPr>
                <w:rFonts w:cs="Arial"/>
              </w:rPr>
              <w:t xml:space="preserve">Inputs used for the operation of the tertiary </w:t>
            </w:r>
            <w:r w:rsidRPr="008804C1">
              <w:rPr>
                <w:rFonts w:cs="Arial"/>
                <w:lang w:val="en-US"/>
              </w:rPr>
              <w:t>N</w:t>
            </w:r>
            <w:r w:rsidRPr="008804C1">
              <w:rPr>
                <w:rFonts w:cs="Arial"/>
                <w:vertAlign w:val="subscript"/>
                <w:lang w:val="en-US"/>
              </w:rPr>
              <w:t>2</w:t>
            </w:r>
            <w:r w:rsidRPr="008804C1">
              <w:rPr>
                <w:rFonts w:cs="Arial"/>
                <w:lang w:val="en-US"/>
              </w:rPr>
              <w:t>O</w:t>
            </w:r>
            <w:r w:rsidRPr="008804C1">
              <w:rPr>
                <w:rFonts w:cs="Arial"/>
              </w:rPr>
              <w:t xml:space="preserve"> abatement system in year </w:t>
            </w:r>
            <w:r w:rsidRPr="008804C1">
              <w:rPr>
                <w:rFonts w:cs="Arial"/>
                <w:i/>
              </w:rPr>
              <w:t>y</w:t>
            </w:r>
          </w:p>
        </w:tc>
      </w:tr>
    </w:tbl>
    <w:p w14:paraId="79C91C44" w14:textId="77777777" w:rsidR="00223399" w:rsidRPr="00DB33F8" w:rsidRDefault="00223399">
      <w:pPr>
        <w:pStyle w:val="SDMPara"/>
        <w:numPr>
          <w:ilvl w:val="0"/>
          <w:numId w:val="20"/>
        </w:numPr>
      </w:pPr>
      <w:bookmarkStart w:id="492" w:name="_Toc224322868"/>
      <w:bookmarkStart w:id="493" w:name="_Toc224624201"/>
      <w:bookmarkStart w:id="494" w:name="_Toc224634566"/>
      <w:bookmarkStart w:id="495" w:name="_Toc224635684"/>
      <w:bookmarkStart w:id="496" w:name="_Toc224643526"/>
      <w:bookmarkStart w:id="497" w:name="_Toc224655154"/>
      <w:bookmarkStart w:id="498" w:name="_Toc224665561"/>
      <w:bookmarkStart w:id="499" w:name="_Toc224665975"/>
      <w:bookmarkStart w:id="500" w:name="_Toc224666321"/>
      <w:bookmarkStart w:id="501" w:name="_Toc227320928"/>
      <w:r w:rsidRPr="00DB33F8">
        <w:t>Where steam is produced in a boiler and based on fossil fuels only, activity participants shall account for these emissions either as activity emissions from fossil fuel use (</w:t>
      </w:r>
      <m:oMath>
        <m:sSub>
          <m:sSubPr>
            <m:ctrlPr>
              <w:rPr>
                <w:rFonts w:ascii="Cambria Math" w:hAnsi="Cambria Math"/>
              </w:rPr>
            </m:ctrlPr>
          </m:sSubPr>
          <m:e>
            <m:r>
              <w:rPr>
                <w:rFonts w:ascii="Cambria Math" w:hAnsi="Cambria Math"/>
              </w:rPr>
              <m:t>AE</m:t>
            </m:r>
          </m:e>
          <m:sub>
            <m:r>
              <w:rPr>
                <w:rFonts w:ascii="Cambria Math" w:hAnsi="Cambria Math"/>
              </w:rPr>
              <m:t>FF</m:t>
            </m:r>
            <m:r>
              <m:rPr>
                <m:sty m:val="p"/>
              </m:rPr>
              <w:rPr>
                <w:rFonts w:ascii="Cambria Math" w:hAnsi="Cambria Math"/>
              </w:rPr>
              <m:t xml:space="preserve">, </m:t>
            </m:r>
            <m:r>
              <w:rPr>
                <w:rFonts w:ascii="Cambria Math" w:hAnsi="Cambria Math"/>
              </w:rPr>
              <m:t>y</m:t>
            </m:r>
          </m:sub>
        </m:sSub>
      </m:oMath>
      <w:r w:rsidRPr="00DB33F8">
        <w:t>) or as activity emissions from steam consumption (</w:t>
      </w:r>
      <m:oMath>
        <m:sSub>
          <m:sSubPr>
            <m:ctrlPr>
              <w:rPr>
                <w:rFonts w:ascii="Cambria Math" w:hAnsi="Cambria Math"/>
              </w:rPr>
            </m:ctrlPr>
          </m:sSubPr>
          <m:e>
            <m:r>
              <w:rPr>
                <w:rFonts w:ascii="Cambria Math" w:hAnsi="Cambria Math"/>
              </w:rPr>
              <m:t>AE</m:t>
            </m:r>
          </m:e>
          <m:sub>
            <m:r>
              <w:rPr>
                <w:rFonts w:ascii="Cambria Math" w:hAnsi="Cambria Math"/>
              </w:rPr>
              <m:t>steam</m:t>
            </m:r>
            <m:r>
              <m:rPr>
                <m:sty m:val="p"/>
              </m:rPr>
              <w:rPr>
                <w:rFonts w:ascii="Cambria Math" w:hAnsi="Cambria Math"/>
              </w:rPr>
              <m:t xml:space="preserve">, </m:t>
            </m:r>
            <m:r>
              <w:rPr>
                <w:rFonts w:ascii="Cambria Math" w:hAnsi="Cambria Math"/>
              </w:rPr>
              <m:t>y</m:t>
            </m:r>
          </m:sub>
        </m:sSub>
      </m:oMath>
      <w:r w:rsidRPr="00DB33F8">
        <w:t>), and not include them in both terms.</w:t>
      </w:r>
    </w:p>
    <w:p w14:paraId="334E5D22" w14:textId="77777777" w:rsidR="00223399" w:rsidRPr="00E75AC6" w:rsidRDefault="00223399">
      <w:pPr>
        <w:pStyle w:val="SDMHead3"/>
        <w:numPr>
          <w:ilvl w:val="2"/>
          <w:numId w:val="30"/>
        </w:numPr>
      </w:pPr>
      <w:bookmarkStart w:id="502" w:name="_Toc227774914"/>
      <w:bookmarkStart w:id="503" w:name="_Toc227778160"/>
      <w:bookmarkStart w:id="504" w:name="_Toc227778193"/>
      <w:bookmarkStart w:id="505" w:name="_Toc227779886"/>
      <w:bookmarkStart w:id="506" w:name="_Toc230341477"/>
      <w:bookmarkStart w:id="507" w:name="_Toc230341535"/>
      <w:bookmarkStart w:id="508" w:name="_Toc230347200"/>
      <w:r w:rsidRPr="00E75AC6">
        <w:t xml:space="preserve">Activity </w:t>
      </w:r>
      <w:r w:rsidRPr="00E75AC6">
        <w:rPr>
          <w:szCs w:val="22"/>
        </w:rPr>
        <w:t xml:space="preserve">emissions from fossil fuel use for the operation of the tertiary </w:t>
      </w:r>
      <w:r w:rsidRPr="00E75AC6">
        <w:rPr>
          <w:szCs w:val="22"/>
          <w:lang w:val="en-US"/>
        </w:rPr>
        <w:t>N</w:t>
      </w:r>
      <w:r w:rsidRPr="00E75AC6">
        <w:rPr>
          <w:szCs w:val="22"/>
          <w:vertAlign w:val="subscript"/>
          <w:lang w:val="en-US"/>
        </w:rPr>
        <w:t>2</w:t>
      </w:r>
      <w:r w:rsidRPr="00E75AC6">
        <w:rPr>
          <w:szCs w:val="22"/>
          <w:lang w:val="en-US"/>
        </w:rPr>
        <w:t>O</w:t>
      </w:r>
      <w:r w:rsidRPr="00E75AC6">
        <w:rPr>
          <w:szCs w:val="22"/>
        </w:rPr>
        <w:t xml:space="preserve"> abatement system (</w:t>
      </w:r>
      <w:r w:rsidRPr="00E75AC6">
        <w:rPr>
          <w:i/>
          <w:iCs/>
        </w:rPr>
        <w:t>PE</w:t>
      </w:r>
      <w:r w:rsidRPr="00E75AC6">
        <w:rPr>
          <w:i/>
          <w:iCs/>
          <w:vertAlign w:val="subscript"/>
        </w:rPr>
        <w:t>FF,y</w:t>
      </w:r>
      <w:r w:rsidRPr="00E75AC6">
        <w:rPr>
          <w:szCs w:val="22"/>
        </w:rPr>
        <w:t>)</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6057A1B7" w14:textId="77777777" w:rsidR="00223399" w:rsidRPr="00E75AC6" w:rsidRDefault="00223399" w:rsidP="00CB4EF8">
      <w:pPr>
        <w:pStyle w:val="SDMPara"/>
        <w:keepNext/>
        <w:numPr>
          <w:ilvl w:val="0"/>
          <w:numId w:val="20"/>
        </w:numPr>
      </w:pPr>
      <w:r w:rsidRPr="00E75AC6">
        <w:t>This source of activity emissions shall be calculated as follows:</w:t>
      </w:r>
    </w:p>
    <w:tbl>
      <w:tblPr>
        <w:tblStyle w:val="SDMMethTableEquation"/>
        <w:tblW w:w="8864" w:type="dxa"/>
        <w:tblInd w:w="601" w:type="dxa"/>
        <w:tblLook w:val="0600" w:firstRow="0" w:lastRow="0" w:firstColumn="0" w:lastColumn="0" w:noHBand="1" w:noVBand="1"/>
      </w:tblPr>
      <w:tblGrid>
        <w:gridCol w:w="7196"/>
        <w:gridCol w:w="1668"/>
      </w:tblGrid>
      <w:tr w:rsidR="00223399" w:rsidRPr="00E75AC6" w14:paraId="762AA69D" w14:textId="77777777" w:rsidTr="002D592C">
        <w:tc>
          <w:tcPr>
            <w:tcW w:w="7196" w:type="dxa"/>
          </w:tcPr>
          <w:p w14:paraId="1CE3C472" w14:textId="77777777" w:rsidR="00223399" w:rsidRPr="00E75AC6" w:rsidRDefault="00F51321" w:rsidP="002D592C">
            <w:pPr>
              <w:pStyle w:val="SDMMethEquation"/>
            </w:pPr>
            <m:oMathPara>
              <m:oMathParaPr>
                <m:jc m:val="left"/>
              </m:oMathParaPr>
              <m:oMath>
                <m:sSub>
                  <m:sSubPr>
                    <m:ctrlPr>
                      <w:rPr>
                        <w:rFonts w:ascii="Cambria Math" w:hAnsi="Cambria Math"/>
                        <w:i/>
                      </w:rPr>
                    </m:ctrlPr>
                  </m:sSubPr>
                  <m:e>
                    <m:r>
                      <w:rPr>
                        <w:rFonts w:ascii="Cambria Math" w:hAnsi="Cambria Math"/>
                      </w:rPr>
                      <m:t>AE</m:t>
                    </m:r>
                  </m:e>
                  <m:sub>
                    <m:r>
                      <w:rPr>
                        <w:rFonts w:ascii="Cambria Math" w:hAnsi="Cambria Math"/>
                      </w:rPr>
                      <m:t>FF,y</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d>
                      <m:dPr>
                        <m:ctrlPr>
                          <w:rPr>
                            <w:rFonts w:ascii="Cambria Math" w:hAnsi="Cambria Math"/>
                            <w:i/>
                          </w:rPr>
                        </m:ctrlPr>
                      </m:dPr>
                      <m:e>
                        <m:sSub>
                          <m:sSubPr>
                            <m:ctrlPr>
                              <w:rPr>
                                <w:rFonts w:ascii="Cambria Math" w:hAnsi="Cambria Math"/>
                                <w:i/>
                              </w:rPr>
                            </m:ctrlPr>
                          </m:sSubPr>
                          <m:e>
                            <m:r>
                              <w:rPr>
                                <w:rFonts w:ascii="Cambria Math" w:hAnsi="Cambria Math"/>
                              </w:rPr>
                              <m:t>FC</m:t>
                            </m:r>
                          </m:e>
                          <m:sub>
                            <m:r>
                              <w:rPr>
                                <w:rFonts w:ascii="Cambria Math" w:hAnsi="Cambria Math"/>
                              </w:rPr>
                              <m:t>i,y</m:t>
                            </m:r>
                          </m:sub>
                        </m:sSub>
                        <m: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FC,CO2,i,y</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1+F</m:t>
                            </m:r>
                          </m:e>
                          <m:sub>
                            <m:r>
                              <w:rPr>
                                <w:rFonts w:ascii="Cambria Math" w:hAnsi="Cambria Math"/>
                              </w:rPr>
                              <m:t>CH4/N2O,i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upstream,i,y</m:t>
                            </m:r>
                          </m:sub>
                        </m:sSub>
                      </m:e>
                    </m:d>
                  </m:e>
                </m:nary>
              </m:oMath>
            </m:oMathPara>
          </w:p>
        </w:tc>
        <w:tc>
          <w:tcPr>
            <w:tcW w:w="1668" w:type="dxa"/>
          </w:tcPr>
          <w:p w14:paraId="68F41085" w14:textId="77777777" w:rsidR="00223399" w:rsidRPr="00E75AC6" w:rsidRDefault="00223399">
            <w:pPr>
              <w:pStyle w:val="SDMMethEquationNr"/>
              <w:numPr>
                <w:ilvl w:val="0"/>
                <w:numId w:val="29"/>
              </w:numPr>
              <w:ind w:left="177"/>
            </w:pPr>
          </w:p>
        </w:tc>
      </w:tr>
    </w:tbl>
    <w:p w14:paraId="5D46CF3E" w14:textId="77777777" w:rsidR="00223399" w:rsidRPr="00E75AC6" w:rsidRDefault="00223399" w:rsidP="00CB4EF8">
      <w:pPr>
        <w:pStyle w:val="SDMMethCaptionEquationParametersTable"/>
      </w:pPr>
      <w:r w:rsidRPr="00E75AC6">
        <w:t>Where:</w:t>
      </w:r>
    </w:p>
    <w:tbl>
      <w:tblPr>
        <w:tblStyle w:val="SDMMethTableEquationParameters"/>
        <w:tblW w:w="8755" w:type="dxa"/>
        <w:tblInd w:w="601" w:type="dxa"/>
        <w:tblLook w:val="04A0" w:firstRow="1" w:lastRow="0" w:firstColumn="1" w:lastColumn="0" w:noHBand="0" w:noVBand="1"/>
      </w:tblPr>
      <w:tblGrid>
        <w:gridCol w:w="1208"/>
        <w:gridCol w:w="344"/>
        <w:gridCol w:w="7203"/>
      </w:tblGrid>
      <w:tr w:rsidR="00223399" w:rsidRPr="00E75AC6" w14:paraId="361CFEAF" w14:textId="77777777" w:rsidTr="002D592C">
        <w:tc>
          <w:tcPr>
            <w:tcW w:w="959" w:type="dxa"/>
            <w:vAlign w:val="top"/>
          </w:tcPr>
          <w:p w14:paraId="00896142" w14:textId="77777777" w:rsidR="00223399" w:rsidRPr="00E75AC6" w:rsidRDefault="00F51321" w:rsidP="002D592C">
            <w:pPr>
              <w:pStyle w:val="SDMTableBoxParaNotNumbered"/>
              <w:rPr>
                <w:b/>
                <w:bCs/>
              </w:rPr>
            </w:pPr>
            <m:oMathPara>
              <m:oMathParaPr>
                <m:jc m:val="left"/>
              </m:oMathParaPr>
              <m:oMath>
                <m:sSub>
                  <m:sSubPr>
                    <m:ctrlPr>
                      <w:rPr>
                        <w:rFonts w:ascii="Cambria Math" w:hAnsi="Cambria Math"/>
                        <w:i/>
                      </w:rPr>
                    </m:ctrlPr>
                  </m:sSubPr>
                  <m:e>
                    <m:r>
                      <w:rPr>
                        <w:rFonts w:ascii="Cambria Math" w:hAnsi="Cambria Math"/>
                      </w:rPr>
                      <m:t>AE</m:t>
                    </m:r>
                  </m:e>
                  <m:sub>
                    <m:r>
                      <w:rPr>
                        <w:rFonts w:ascii="Cambria Math" w:hAnsi="Cambria Math"/>
                      </w:rPr>
                      <m:t>FF,y</m:t>
                    </m:r>
                  </m:sub>
                </m:sSub>
              </m:oMath>
            </m:oMathPara>
          </w:p>
        </w:tc>
        <w:tc>
          <w:tcPr>
            <w:tcW w:w="345" w:type="dxa"/>
            <w:vAlign w:val="top"/>
          </w:tcPr>
          <w:p w14:paraId="3164CB63" w14:textId="77777777" w:rsidR="00223399" w:rsidRPr="00E75AC6" w:rsidRDefault="00223399" w:rsidP="002D592C">
            <w:pPr>
              <w:pStyle w:val="SDMTableBoxParaNotNumbered"/>
            </w:pPr>
            <w:r w:rsidRPr="00E75AC6">
              <w:t>=</w:t>
            </w:r>
          </w:p>
        </w:tc>
        <w:tc>
          <w:tcPr>
            <w:tcW w:w="7451" w:type="dxa"/>
            <w:vAlign w:val="top"/>
          </w:tcPr>
          <w:p w14:paraId="02DB6777" w14:textId="77777777" w:rsidR="00223399" w:rsidRPr="00E75AC6" w:rsidRDefault="00223399" w:rsidP="002D592C">
            <w:pPr>
              <w:pStyle w:val="SDMTableBoxParaNotNumbered"/>
              <w:rPr>
                <w:iCs/>
              </w:rPr>
            </w:pPr>
            <w:r w:rsidRPr="00E75AC6">
              <w:rPr>
                <w:rFonts w:cs="Arial"/>
              </w:rPr>
              <w:t xml:space="preserve">Activity </w:t>
            </w:r>
            <w:r w:rsidRPr="00E75AC6">
              <w:t xml:space="preserve">emissions from fossil fuel use for the operation of the tertiary </w:t>
            </w:r>
            <w:r w:rsidRPr="00E75AC6">
              <w:rPr>
                <w:lang w:val="en-US"/>
              </w:rPr>
              <w:t>N</w:t>
            </w:r>
            <w:r w:rsidRPr="00E75AC6">
              <w:rPr>
                <w:vertAlign w:val="subscript"/>
                <w:lang w:val="en-US"/>
              </w:rPr>
              <w:t>2</w:t>
            </w:r>
            <w:r w:rsidRPr="00E75AC6">
              <w:rPr>
                <w:lang w:val="en-US"/>
              </w:rPr>
              <w:t>O</w:t>
            </w:r>
            <w:r w:rsidRPr="00E75AC6">
              <w:t xml:space="preserve"> abatement system in year </w:t>
            </w:r>
            <w:r w:rsidRPr="00E75AC6">
              <w:rPr>
                <w:i/>
              </w:rPr>
              <w:t>y</w:t>
            </w:r>
            <w:r w:rsidRPr="00E75AC6">
              <w:rPr>
                <w:iCs/>
              </w:rPr>
              <w:t xml:space="preserve"> (t </w:t>
            </w:r>
            <w:r w:rsidRPr="00E75AC6">
              <w:rPr>
                <w:lang w:val="en-US"/>
              </w:rPr>
              <w:t>CO</w:t>
            </w:r>
            <w:r w:rsidRPr="00E75AC6">
              <w:rPr>
                <w:vertAlign w:val="subscript"/>
                <w:lang w:val="en-US"/>
              </w:rPr>
              <w:t>2</w:t>
            </w:r>
            <w:r w:rsidRPr="00E75AC6">
              <w:rPr>
                <w:lang w:val="en-US"/>
              </w:rPr>
              <w:t>eq</w:t>
            </w:r>
            <w:r w:rsidRPr="00E75AC6">
              <w:t>)</w:t>
            </w:r>
          </w:p>
        </w:tc>
      </w:tr>
      <w:tr w:rsidR="00223399" w:rsidRPr="00E75AC6" w14:paraId="0F7E1F84" w14:textId="77777777" w:rsidTr="002D592C">
        <w:tc>
          <w:tcPr>
            <w:tcW w:w="959" w:type="dxa"/>
            <w:vAlign w:val="top"/>
          </w:tcPr>
          <w:p w14:paraId="1163557C" w14:textId="77777777" w:rsidR="00223399" w:rsidRPr="00E75AC6" w:rsidRDefault="00F51321" w:rsidP="002D592C">
            <w:pPr>
              <w:pStyle w:val="SDMTableBoxParaNotNumbered"/>
            </w:pPr>
            <m:oMathPara>
              <m:oMathParaPr>
                <m:jc m:val="left"/>
              </m:oMathParaPr>
              <m:oMath>
                <m:sSub>
                  <m:sSubPr>
                    <m:ctrlPr>
                      <w:rPr>
                        <w:rFonts w:ascii="Cambria Math" w:hAnsi="Cambria Math"/>
                        <w:i/>
                      </w:rPr>
                    </m:ctrlPr>
                  </m:sSubPr>
                  <m:e>
                    <m:r>
                      <w:rPr>
                        <w:rFonts w:ascii="Cambria Math" w:hAnsi="Cambria Math"/>
                      </w:rPr>
                      <m:t>FC</m:t>
                    </m:r>
                  </m:e>
                  <m:sub>
                    <m:r>
                      <w:rPr>
                        <w:rFonts w:ascii="Cambria Math" w:hAnsi="Cambria Math"/>
                      </w:rPr>
                      <m:t>i,y</m:t>
                    </m:r>
                  </m:sub>
                </m:sSub>
              </m:oMath>
            </m:oMathPara>
          </w:p>
        </w:tc>
        <w:tc>
          <w:tcPr>
            <w:tcW w:w="345" w:type="dxa"/>
            <w:vAlign w:val="top"/>
          </w:tcPr>
          <w:p w14:paraId="2AD336F0" w14:textId="77777777" w:rsidR="00223399" w:rsidRPr="00E75AC6" w:rsidRDefault="00223399" w:rsidP="002D592C">
            <w:pPr>
              <w:pStyle w:val="SDMTableBoxParaNotNumbered"/>
            </w:pPr>
            <w:r w:rsidRPr="00E75AC6">
              <w:t>=</w:t>
            </w:r>
          </w:p>
        </w:tc>
        <w:tc>
          <w:tcPr>
            <w:tcW w:w="7451" w:type="dxa"/>
            <w:vAlign w:val="top"/>
          </w:tcPr>
          <w:p w14:paraId="03EF5435" w14:textId="77777777" w:rsidR="00223399" w:rsidRPr="00E75AC6" w:rsidRDefault="00223399" w:rsidP="002D592C">
            <w:pPr>
              <w:pStyle w:val="SDMTableBoxParaNotNumbered"/>
            </w:pPr>
            <w:r w:rsidRPr="00E75AC6">
              <w:t>Quantity of fuel type </w:t>
            </w:r>
            <w:r w:rsidRPr="00E75AC6">
              <w:rPr>
                <w:i/>
                <w:iCs/>
              </w:rPr>
              <w:t>i</w:t>
            </w:r>
            <w:r w:rsidRPr="00E75AC6">
              <w:t xml:space="preserve"> combusted during the year </w:t>
            </w:r>
            <w:r w:rsidRPr="00E75AC6">
              <w:rPr>
                <w:i/>
                <w:iCs/>
              </w:rPr>
              <w:t>y</w:t>
            </w:r>
            <w:r w:rsidRPr="00E75AC6">
              <w:t xml:space="preserve"> (mass or volume unit)</w:t>
            </w:r>
          </w:p>
        </w:tc>
      </w:tr>
      <w:tr w:rsidR="00223399" w:rsidRPr="00E75AC6" w14:paraId="565511B8" w14:textId="77777777" w:rsidTr="002D592C">
        <w:tc>
          <w:tcPr>
            <w:tcW w:w="959" w:type="dxa"/>
            <w:vAlign w:val="top"/>
          </w:tcPr>
          <w:p w14:paraId="748BCF82" w14:textId="77777777" w:rsidR="00223399" w:rsidRPr="00E75AC6" w:rsidRDefault="00F51321" w:rsidP="002D592C">
            <w:pPr>
              <w:pStyle w:val="SDMTableBoxParaNotNumbered"/>
            </w:pPr>
            <m:oMathPara>
              <m:oMathParaPr>
                <m:jc m:val="left"/>
              </m:oMathParaPr>
              <m:oMath>
                <m:sSub>
                  <m:sSubPr>
                    <m:ctrlPr>
                      <w:rPr>
                        <w:rFonts w:ascii="Cambria Math" w:hAnsi="Cambria Math"/>
                        <w:i/>
                      </w:rPr>
                    </m:ctrlPr>
                  </m:sSubPr>
                  <m:e>
                    <m:r>
                      <w:rPr>
                        <w:rFonts w:ascii="Cambria Math" w:hAnsi="Cambria Math"/>
                      </w:rPr>
                      <m:t>EF</m:t>
                    </m:r>
                  </m:e>
                  <m:sub>
                    <m:r>
                      <w:rPr>
                        <w:rFonts w:ascii="Cambria Math" w:hAnsi="Cambria Math"/>
                      </w:rPr>
                      <m:t>FC,CO2,i,y</m:t>
                    </m:r>
                  </m:sub>
                </m:sSub>
              </m:oMath>
            </m:oMathPara>
          </w:p>
        </w:tc>
        <w:tc>
          <w:tcPr>
            <w:tcW w:w="345" w:type="dxa"/>
            <w:vAlign w:val="top"/>
          </w:tcPr>
          <w:p w14:paraId="32A4B626" w14:textId="77777777" w:rsidR="00223399" w:rsidRPr="00E75AC6" w:rsidRDefault="00223399" w:rsidP="002D592C">
            <w:pPr>
              <w:pStyle w:val="SDMTableBoxParaNotNumbered"/>
            </w:pPr>
            <w:r w:rsidRPr="00E75AC6">
              <w:t>=</w:t>
            </w:r>
          </w:p>
        </w:tc>
        <w:tc>
          <w:tcPr>
            <w:tcW w:w="7451" w:type="dxa"/>
            <w:vAlign w:val="top"/>
          </w:tcPr>
          <w:p w14:paraId="73EC9676" w14:textId="77777777" w:rsidR="00223399" w:rsidRPr="00E75AC6" w:rsidRDefault="00223399" w:rsidP="002D592C">
            <w:pPr>
              <w:pStyle w:val="SDMTableBoxParaNotNumbered"/>
            </w:pPr>
            <w:r w:rsidRPr="00E75AC6">
              <w:rPr>
                <w:lang w:val="en-US"/>
              </w:rPr>
              <w:t>CO</w:t>
            </w:r>
            <w:r w:rsidRPr="00E75AC6">
              <w:rPr>
                <w:vertAlign w:val="subscript"/>
                <w:lang w:val="en-US"/>
              </w:rPr>
              <w:t>2</w:t>
            </w:r>
            <w:r w:rsidRPr="00E75AC6">
              <w:t xml:space="preserve"> emission factor of fuel type </w:t>
            </w:r>
            <w:r w:rsidRPr="00E75AC6">
              <w:rPr>
                <w:i/>
                <w:iCs/>
              </w:rPr>
              <w:t>i</w:t>
            </w:r>
            <w:r w:rsidRPr="00E75AC6">
              <w:t xml:space="preserve"> in year </w:t>
            </w:r>
            <w:r w:rsidRPr="00E75AC6">
              <w:rPr>
                <w:i/>
                <w:iCs/>
              </w:rPr>
              <w:t xml:space="preserve">y </w:t>
            </w:r>
            <w:r w:rsidRPr="00E75AC6">
              <w:t>(t </w:t>
            </w:r>
            <w:r w:rsidRPr="00E75AC6">
              <w:rPr>
                <w:lang w:val="en-US"/>
              </w:rPr>
              <w:t>CO</w:t>
            </w:r>
            <w:r w:rsidRPr="00E75AC6">
              <w:rPr>
                <w:vertAlign w:val="subscript"/>
                <w:lang w:val="en-US"/>
              </w:rPr>
              <w:t>2</w:t>
            </w:r>
            <w:r w:rsidRPr="00E75AC6">
              <w:t> / mass or volume unit)</w:t>
            </w:r>
          </w:p>
        </w:tc>
      </w:tr>
      <w:tr w:rsidR="00223399" w:rsidRPr="00E75AC6" w14:paraId="4F85E71D" w14:textId="77777777" w:rsidTr="002D592C">
        <w:tc>
          <w:tcPr>
            <w:tcW w:w="959" w:type="dxa"/>
            <w:vAlign w:val="top"/>
          </w:tcPr>
          <w:p w14:paraId="1895AC91" w14:textId="77777777" w:rsidR="00223399" w:rsidRPr="00E75AC6" w:rsidRDefault="00F51321" w:rsidP="002D592C">
            <w:pPr>
              <w:pStyle w:val="SDMTableBoxParaNotNumbered"/>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CH4/N2O,i</m:t>
                    </m:r>
                  </m:sub>
                </m:sSub>
              </m:oMath>
            </m:oMathPara>
          </w:p>
        </w:tc>
        <w:tc>
          <w:tcPr>
            <w:tcW w:w="345" w:type="dxa"/>
            <w:vAlign w:val="top"/>
          </w:tcPr>
          <w:p w14:paraId="4109FFA8" w14:textId="77777777" w:rsidR="00223399" w:rsidRPr="00E75AC6" w:rsidRDefault="00223399" w:rsidP="002D592C">
            <w:pPr>
              <w:pStyle w:val="SDMTableBoxParaNotNumbered"/>
            </w:pPr>
            <w:r w:rsidRPr="00E75AC6">
              <w:t>=</w:t>
            </w:r>
          </w:p>
        </w:tc>
        <w:tc>
          <w:tcPr>
            <w:tcW w:w="7451" w:type="dxa"/>
            <w:vAlign w:val="top"/>
          </w:tcPr>
          <w:p w14:paraId="37A1A6B9" w14:textId="77777777" w:rsidR="00223399" w:rsidRPr="00E75AC6" w:rsidRDefault="00223399" w:rsidP="002D592C">
            <w:pPr>
              <w:pStyle w:val="SDMTableBoxParaNotNumbered"/>
            </w:pPr>
            <w:r w:rsidRPr="00E75AC6">
              <w:t>Factor to account for CH</w:t>
            </w:r>
            <w:r w:rsidRPr="00E75AC6">
              <w:rPr>
                <w:vertAlign w:val="subscript"/>
              </w:rPr>
              <w:t>4</w:t>
            </w:r>
            <w:r w:rsidRPr="00E75AC6">
              <w:t xml:space="preserve"> and </w:t>
            </w:r>
            <w:r w:rsidRPr="00E75AC6">
              <w:rPr>
                <w:lang w:val="en-US"/>
              </w:rPr>
              <w:t>N</w:t>
            </w:r>
            <w:r w:rsidRPr="00E75AC6">
              <w:rPr>
                <w:vertAlign w:val="subscript"/>
                <w:lang w:val="en-US"/>
              </w:rPr>
              <w:t>2</w:t>
            </w:r>
            <w:r w:rsidRPr="00E75AC6">
              <w:rPr>
                <w:lang w:val="en-US"/>
              </w:rPr>
              <w:t>O</w:t>
            </w:r>
            <w:r w:rsidRPr="00E75AC6">
              <w:t xml:space="preserve"> emissions in relation to </w:t>
            </w:r>
            <w:r w:rsidRPr="00E75AC6">
              <w:rPr>
                <w:lang w:val="en-US"/>
              </w:rPr>
              <w:t>CO</w:t>
            </w:r>
            <w:r w:rsidRPr="00E75AC6">
              <w:rPr>
                <w:vertAlign w:val="subscript"/>
                <w:lang w:val="en-US"/>
              </w:rPr>
              <w:t>2</w:t>
            </w:r>
            <w:r w:rsidRPr="00E75AC6">
              <w:t xml:space="preserve"> emissions for fuel type </w:t>
            </w:r>
            <w:r w:rsidRPr="00E75AC6">
              <w:rPr>
                <w:i/>
                <w:iCs/>
              </w:rPr>
              <w:t>i</w:t>
            </w:r>
            <w:r w:rsidRPr="00E75AC6">
              <w:t xml:space="preserve"> (dimensionless)</w:t>
            </w:r>
          </w:p>
        </w:tc>
      </w:tr>
      <w:tr w:rsidR="00223399" w:rsidRPr="00E75AC6" w14:paraId="4A910262" w14:textId="77777777" w:rsidTr="002D592C">
        <w:tc>
          <w:tcPr>
            <w:tcW w:w="959" w:type="dxa"/>
            <w:vAlign w:val="top"/>
          </w:tcPr>
          <w:p w14:paraId="5F00308E" w14:textId="77777777" w:rsidR="00223399" w:rsidRPr="00E75AC6" w:rsidRDefault="00F51321" w:rsidP="002D592C">
            <w:pPr>
              <w:pStyle w:val="SDMTableBoxParaNotNumbered"/>
            </w:pPr>
            <m:oMathPara>
              <m:oMath>
                <m:sSub>
                  <m:sSubPr>
                    <m:ctrlPr>
                      <w:rPr>
                        <w:rFonts w:ascii="Cambria Math" w:hAnsi="Cambria Math"/>
                        <w:i/>
                      </w:rPr>
                    </m:ctrlPr>
                  </m:sSubPr>
                  <m:e>
                    <m:r>
                      <w:rPr>
                        <w:rFonts w:ascii="Cambria Math" w:hAnsi="Cambria Math"/>
                      </w:rPr>
                      <m:t>F</m:t>
                    </m:r>
                  </m:e>
                  <m:sub>
                    <m:r>
                      <w:rPr>
                        <w:rFonts w:ascii="Cambria Math" w:hAnsi="Cambria Math"/>
                      </w:rPr>
                      <m:t>upstream,i,y</m:t>
                    </m:r>
                  </m:sub>
                </m:sSub>
              </m:oMath>
            </m:oMathPara>
          </w:p>
        </w:tc>
        <w:tc>
          <w:tcPr>
            <w:tcW w:w="345" w:type="dxa"/>
            <w:vAlign w:val="top"/>
          </w:tcPr>
          <w:p w14:paraId="25539C71" w14:textId="77777777" w:rsidR="00223399" w:rsidRPr="00E75AC6" w:rsidRDefault="00223399" w:rsidP="002D592C">
            <w:pPr>
              <w:pStyle w:val="SDMTableBoxParaNotNumbered"/>
            </w:pPr>
          </w:p>
        </w:tc>
        <w:tc>
          <w:tcPr>
            <w:tcW w:w="7451" w:type="dxa"/>
            <w:vAlign w:val="top"/>
          </w:tcPr>
          <w:p w14:paraId="13A56143" w14:textId="77777777" w:rsidR="00223399" w:rsidRPr="00E75AC6" w:rsidRDefault="00223399" w:rsidP="002D592C">
            <w:pPr>
              <w:pStyle w:val="SDMTableBoxParaNotNumbered"/>
            </w:pPr>
            <w:r w:rsidRPr="00E75AC6">
              <w:t xml:space="preserve">Factor to account for upstream emissions in relation to </w:t>
            </w:r>
            <w:r w:rsidRPr="00E75AC6">
              <w:rPr>
                <w:lang w:val="en-US"/>
              </w:rPr>
              <w:t>CO</w:t>
            </w:r>
            <w:r w:rsidRPr="00E75AC6">
              <w:rPr>
                <w:vertAlign w:val="subscript"/>
                <w:lang w:val="en-US"/>
              </w:rPr>
              <w:t>2</w:t>
            </w:r>
            <w:r w:rsidRPr="00E75AC6">
              <w:t xml:space="preserve"> emissions for fuel type </w:t>
            </w:r>
            <w:r w:rsidRPr="00E75AC6">
              <w:rPr>
                <w:i/>
                <w:iCs/>
              </w:rPr>
              <w:t>i</w:t>
            </w:r>
            <w:r w:rsidRPr="00E75AC6">
              <w:t xml:space="preserve"> (dimensionless)</w:t>
            </w:r>
          </w:p>
        </w:tc>
      </w:tr>
      <w:tr w:rsidR="00223399" w:rsidRPr="0064621F" w14:paraId="4DB02298" w14:textId="77777777" w:rsidTr="002D592C">
        <w:tc>
          <w:tcPr>
            <w:tcW w:w="959" w:type="dxa"/>
            <w:vAlign w:val="top"/>
          </w:tcPr>
          <w:p w14:paraId="38154889" w14:textId="77777777" w:rsidR="00223399" w:rsidRPr="00E75AC6" w:rsidRDefault="00223399" w:rsidP="002D592C">
            <w:pPr>
              <w:pStyle w:val="SDMTableBoxParaNotNumbered"/>
            </w:pPr>
            <m:oMathPara>
              <m:oMathParaPr>
                <m:jc m:val="left"/>
              </m:oMathParaPr>
              <m:oMath>
                <m:r>
                  <w:rPr>
                    <w:rFonts w:ascii="Cambria Math" w:hAnsi="Cambria Math"/>
                  </w:rPr>
                  <m:t>i</m:t>
                </m:r>
              </m:oMath>
            </m:oMathPara>
          </w:p>
        </w:tc>
        <w:tc>
          <w:tcPr>
            <w:tcW w:w="345" w:type="dxa"/>
            <w:vAlign w:val="top"/>
          </w:tcPr>
          <w:p w14:paraId="238C8EEE" w14:textId="77777777" w:rsidR="00223399" w:rsidRPr="00E75AC6" w:rsidRDefault="00223399" w:rsidP="002D592C">
            <w:pPr>
              <w:pStyle w:val="SDMTableBoxParaNotNumbered"/>
            </w:pPr>
            <w:r w:rsidRPr="00E75AC6">
              <w:t>=</w:t>
            </w:r>
          </w:p>
        </w:tc>
        <w:tc>
          <w:tcPr>
            <w:tcW w:w="7451" w:type="dxa"/>
            <w:vAlign w:val="top"/>
          </w:tcPr>
          <w:p w14:paraId="62540E29" w14:textId="77777777" w:rsidR="00223399" w:rsidRPr="0064621F" w:rsidRDefault="00223399" w:rsidP="002D592C">
            <w:pPr>
              <w:pStyle w:val="SDMTableBoxParaNotNumbered"/>
            </w:pPr>
            <w:r w:rsidRPr="00E75AC6">
              <w:t>Fuel types combusted</w:t>
            </w:r>
          </w:p>
        </w:tc>
      </w:tr>
    </w:tbl>
    <w:p w14:paraId="792C0A0A" w14:textId="77777777" w:rsidR="00223399" w:rsidRDefault="00223399" w:rsidP="00CB4EF8">
      <w:pPr>
        <w:pStyle w:val="SDMPara"/>
        <w:keepNext/>
        <w:numPr>
          <w:ilvl w:val="0"/>
          <w:numId w:val="20"/>
        </w:numPr>
      </w:pPr>
      <w:r>
        <w:t>The emission factor may be calculated using one of the following three options, depending on the availability of data on fossil fuel type </w:t>
      </w:r>
      <w:r w:rsidRPr="00F71A5B">
        <w:rPr>
          <w:i/>
          <w:iCs/>
        </w:rPr>
        <w:t>i</w:t>
      </w:r>
      <w:r>
        <w:t>, as follows:</w:t>
      </w:r>
    </w:p>
    <w:p w14:paraId="298A2642" w14:textId="77777777" w:rsidR="00223399" w:rsidRDefault="00223399" w:rsidP="00CB4EF8">
      <w:pPr>
        <w:pStyle w:val="SDMSubPara1"/>
        <w:keepNext/>
        <w:numPr>
          <w:ilvl w:val="1"/>
          <w:numId w:val="20"/>
        </w:numPr>
      </w:pPr>
      <w:r w:rsidRPr="00B464A5">
        <w:rPr>
          <w:u w:val="single"/>
        </w:rPr>
        <w:t>Option</w:t>
      </w:r>
      <w:r>
        <w:rPr>
          <w:u w:val="single"/>
        </w:rPr>
        <w:t> </w:t>
      </w:r>
      <w:r w:rsidRPr="00B464A5">
        <w:rPr>
          <w:u w:val="single"/>
        </w:rPr>
        <w:t>A</w:t>
      </w:r>
      <w:r>
        <w:rPr>
          <w:u w:val="single"/>
        </w:rPr>
        <w:t>.1</w:t>
      </w:r>
      <w:r w:rsidRPr="00B464A5">
        <w:rPr>
          <w:u w:val="single"/>
        </w:rPr>
        <w:t>:</w:t>
      </w:r>
      <w:r>
        <w:t xml:space="preserve"> calculated based on the chemical composition of fossil fuel type </w:t>
      </w:r>
      <w:r w:rsidRPr="00F71A5B">
        <w:rPr>
          <w:i/>
          <w:iCs/>
        </w:rPr>
        <w:t>i</w:t>
      </w:r>
      <w:r>
        <w:t xml:space="preserve">, </w:t>
      </w:r>
      <w:r w:rsidRPr="004203E2">
        <w:rPr>
          <w:lang w:val="en-US"/>
        </w:rPr>
        <w:t>if</w:t>
      </w:r>
      <w:r>
        <w:rPr>
          <w:lang w:val="en-US"/>
        </w:rPr>
        <w:t xml:space="preserve"> </w:t>
      </w:r>
      <m:oMath>
        <m:sSub>
          <m:sSubPr>
            <m:ctrlPr>
              <w:rPr>
                <w:rFonts w:ascii="Cambria Math" w:hAnsi="Cambria Math"/>
                <w:i/>
              </w:rPr>
            </m:ctrlPr>
          </m:sSubPr>
          <m:e>
            <m:r>
              <w:rPr>
                <w:rFonts w:ascii="Cambria Math" w:hAnsi="Cambria Math"/>
              </w:rPr>
              <m:t>FC</m:t>
            </m:r>
          </m:e>
          <m:sub>
            <m:r>
              <w:rPr>
                <w:rFonts w:ascii="Cambria Math" w:hAnsi="Cambria Math"/>
              </w:rPr>
              <m:t>i,y</m:t>
            </m:r>
          </m:sub>
        </m:sSub>
      </m:oMath>
      <w:r>
        <w:rPr>
          <w:lang w:val="en-US"/>
        </w:rPr>
        <w:t xml:space="preserve"> is measured in a mass unit</w:t>
      </w:r>
      <w:r>
        <w:t>:</w:t>
      </w:r>
    </w:p>
    <w:tbl>
      <w:tblPr>
        <w:tblStyle w:val="SDMMethTableEquation"/>
        <w:tblW w:w="8156" w:type="dxa"/>
        <w:tblInd w:w="1310" w:type="dxa"/>
        <w:tblLook w:val="0600" w:firstRow="0" w:lastRow="0" w:firstColumn="0" w:lastColumn="0" w:noHBand="1" w:noVBand="1"/>
      </w:tblPr>
      <w:tblGrid>
        <w:gridCol w:w="6487"/>
        <w:gridCol w:w="1669"/>
      </w:tblGrid>
      <w:tr w:rsidR="00223399" w:rsidRPr="00F34436" w14:paraId="1AD46487" w14:textId="77777777" w:rsidTr="002D592C">
        <w:tc>
          <w:tcPr>
            <w:tcW w:w="6487" w:type="dxa"/>
          </w:tcPr>
          <w:p w14:paraId="33EA78EF" w14:textId="77777777" w:rsidR="00223399" w:rsidRPr="005B2218" w:rsidRDefault="00F51321" w:rsidP="002D592C">
            <w:pPr>
              <w:pStyle w:val="SDMMethEquation"/>
              <w:jc w:val="left"/>
              <w:rPr>
                <w:lang w:val="en-US"/>
              </w:rPr>
            </w:pPr>
            <m:oMathPara>
              <m:oMathParaPr>
                <m:jc m:val="left"/>
              </m:oMathParaPr>
              <m:oMath>
                <m:sSub>
                  <m:sSubPr>
                    <m:ctrlPr>
                      <w:rPr>
                        <w:rFonts w:ascii="Cambria Math" w:hAnsi="Cambria Math"/>
                        <w:i/>
                      </w:rPr>
                    </m:ctrlPr>
                  </m:sSubPr>
                  <m:e>
                    <m:r>
                      <w:rPr>
                        <w:rFonts w:ascii="Cambria Math" w:hAnsi="Cambria Math"/>
                      </w:rPr>
                      <m:t>EF</m:t>
                    </m:r>
                  </m:e>
                  <m:sub>
                    <m:r>
                      <w:rPr>
                        <w:rFonts w:ascii="Cambria Math" w:hAnsi="Cambria Math"/>
                      </w:rPr>
                      <m:t>FC,CO2,i</m:t>
                    </m:r>
                    <m:r>
                      <w:rPr>
                        <w:rFonts w:ascii="Cambria Math" w:hAnsi="Cambria Math"/>
                        <w:lang w:val="en-US"/>
                      </w:rPr>
                      <m:t>,</m:t>
                    </m:r>
                    <m:r>
                      <w:rPr>
                        <w:rFonts w:ascii="Cambria Math" w:hAnsi="Cambria Math"/>
                      </w:rPr>
                      <m:t>y</m:t>
                    </m:r>
                  </m:sub>
                </m:sSub>
                <m:r>
                  <w:rPr>
                    <w:rFonts w:ascii="Cambria Math" w:hAnsi="Cambria Math"/>
                    <w:lang w:val="en-US"/>
                  </w:rPr>
                  <m:t>=</m:t>
                </m:r>
                <m:sSub>
                  <m:sSubPr>
                    <m:ctrlPr>
                      <w:rPr>
                        <w:rFonts w:ascii="Cambria Math" w:hAnsi="Cambria Math"/>
                        <w:i/>
                      </w:rPr>
                    </m:ctrlPr>
                  </m:sSubPr>
                  <m:e>
                    <m:r>
                      <w:rPr>
                        <w:rFonts w:ascii="Cambria Math" w:hAnsi="Cambria Math"/>
                      </w:rPr>
                      <m:t>w</m:t>
                    </m:r>
                  </m:e>
                  <m:sub>
                    <m:r>
                      <w:rPr>
                        <w:rFonts w:ascii="Cambria Math" w:hAnsi="Cambria Math"/>
                      </w:rPr>
                      <m:t>c,i</m:t>
                    </m:r>
                    <m:r>
                      <w:rPr>
                        <w:rFonts w:ascii="Cambria Math" w:hAnsi="Cambria Math"/>
                        <w:lang w:val="en-US"/>
                      </w:rPr>
                      <m:t>,</m:t>
                    </m:r>
                    <m:r>
                      <w:rPr>
                        <w:rFonts w:ascii="Cambria Math" w:hAnsi="Cambria Math"/>
                      </w:rPr>
                      <m:t>y</m:t>
                    </m:r>
                  </m:sub>
                </m:sSub>
                <m:r>
                  <w:rPr>
                    <w:rFonts w:ascii="Cambria Math" w:hAnsi="Cambria Math"/>
                    <w:lang w:val="en-US"/>
                  </w:rPr>
                  <m:t>×</m:t>
                </m:r>
                <m:r>
                  <w:rPr>
                    <w:rFonts w:ascii="Cambria Math" w:hAnsi="Cambria Math"/>
                  </w:rPr>
                  <m:t>44/12</m:t>
                </m:r>
              </m:oMath>
            </m:oMathPara>
          </w:p>
        </w:tc>
        <w:tc>
          <w:tcPr>
            <w:tcW w:w="1669" w:type="dxa"/>
          </w:tcPr>
          <w:p w14:paraId="452E4330" w14:textId="77777777" w:rsidR="00223399" w:rsidRPr="00F34436" w:rsidRDefault="00223399">
            <w:pPr>
              <w:pStyle w:val="SDMMethEquationNr"/>
              <w:numPr>
                <w:ilvl w:val="0"/>
                <w:numId w:val="29"/>
              </w:numPr>
              <w:ind w:left="461"/>
              <w:rPr>
                <w:lang w:val="en-US"/>
              </w:rPr>
            </w:pPr>
          </w:p>
        </w:tc>
      </w:tr>
    </w:tbl>
    <w:p w14:paraId="61214B95" w14:textId="77777777" w:rsidR="00223399" w:rsidRDefault="00223399" w:rsidP="00CB4EF8">
      <w:pPr>
        <w:pStyle w:val="SDMMethCaptionEquationParametersTable"/>
        <w:ind w:left="2665"/>
      </w:pPr>
      <w:r>
        <w:t>Where:</w:t>
      </w:r>
    </w:p>
    <w:tbl>
      <w:tblPr>
        <w:tblStyle w:val="SDMMethTableEquationParameters"/>
        <w:tblW w:w="8017" w:type="dxa"/>
        <w:tblInd w:w="1310" w:type="dxa"/>
        <w:tblLook w:val="04A0" w:firstRow="1" w:lastRow="0" w:firstColumn="1" w:lastColumn="0" w:noHBand="0" w:noVBand="1"/>
      </w:tblPr>
      <w:tblGrid>
        <w:gridCol w:w="1124"/>
        <w:gridCol w:w="345"/>
        <w:gridCol w:w="6548"/>
      </w:tblGrid>
      <w:tr w:rsidR="00223399" w:rsidRPr="0064621F" w14:paraId="7B64EBED" w14:textId="77777777" w:rsidTr="002D592C">
        <w:tc>
          <w:tcPr>
            <w:tcW w:w="1124" w:type="dxa"/>
            <w:vAlign w:val="top"/>
          </w:tcPr>
          <w:p w14:paraId="555D8A57" w14:textId="77777777" w:rsidR="00223399" w:rsidRPr="0064621F" w:rsidRDefault="00F51321" w:rsidP="002D592C">
            <w:pPr>
              <w:pStyle w:val="SDMTableBoxParaNotNumbered"/>
              <w:rPr>
                <w:rFonts w:cs="Arial"/>
              </w:rPr>
            </w:pPr>
            <m:oMathPara>
              <m:oMath>
                <m:sSub>
                  <m:sSubPr>
                    <m:ctrlPr>
                      <w:rPr>
                        <w:rFonts w:ascii="Cambria Math" w:hAnsi="Cambria Math"/>
                        <w:i/>
                      </w:rPr>
                    </m:ctrlPr>
                  </m:sSubPr>
                  <m:e>
                    <m:r>
                      <w:rPr>
                        <w:rFonts w:ascii="Cambria Math" w:hAnsi="Cambria Math"/>
                      </w:rPr>
                      <m:t>EF</m:t>
                    </m:r>
                  </m:e>
                  <m:sub>
                    <m:r>
                      <w:rPr>
                        <w:rFonts w:ascii="Cambria Math" w:hAnsi="Cambria Math"/>
                      </w:rPr>
                      <m:t>FC,CO2,i,y</m:t>
                    </m:r>
                  </m:sub>
                </m:sSub>
              </m:oMath>
            </m:oMathPara>
          </w:p>
        </w:tc>
        <w:tc>
          <w:tcPr>
            <w:tcW w:w="345" w:type="dxa"/>
            <w:vAlign w:val="top"/>
          </w:tcPr>
          <w:p w14:paraId="00910513" w14:textId="77777777" w:rsidR="00223399" w:rsidRPr="0064621F" w:rsidRDefault="00223399" w:rsidP="002D592C">
            <w:pPr>
              <w:pStyle w:val="SDMTableBoxParaNotNumbered"/>
            </w:pPr>
            <w:r w:rsidRPr="0064621F">
              <w:t>=</w:t>
            </w:r>
          </w:p>
        </w:tc>
        <w:tc>
          <w:tcPr>
            <w:tcW w:w="6548" w:type="dxa"/>
            <w:vAlign w:val="top"/>
          </w:tcPr>
          <w:p w14:paraId="567C58BB" w14:textId="77777777" w:rsidR="00223399" w:rsidRPr="0064621F" w:rsidRDefault="00223399" w:rsidP="002D592C">
            <w:pPr>
              <w:pStyle w:val="SDMTableBoxParaNotNumbered"/>
            </w:pPr>
            <w:r w:rsidRPr="0064621F">
              <w:rPr>
                <w:lang w:val="en-US"/>
              </w:rPr>
              <w:t>CO</w:t>
            </w:r>
            <w:r w:rsidRPr="0064621F">
              <w:rPr>
                <w:vertAlign w:val="subscript"/>
                <w:lang w:val="en-US"/>
              </w:rPr>
              <w:t>2</w:t>
            </w:r>
            <w:r w:rsidRPr="0064621F">
              <w:t xml:space="preserve"> emission factor of fuel type </w:t>
            </w:r>
            <w:r w:rsidRPr="0064621F">
              <w:rPr>
                <w:i/>
                <w:iCs/>
              </w:rPr>
              <w:t>i</w:t>
            </w:r>
            <w:r w:rsidRPr="0064621F">
              <w:t xml:space="preserve"> in year </w:t>
            </w:r>
            <w:r w:rsidRPr="0064621F">
              <w:rPr>
                <w:i/>
                <w:iCs/>
              </w:rPr>
              <w:t xml:space="preserve">y </w:t>
            </w:r>
            <w:r w:rsidRPr="0064621F">
              <w:rPr>
                <w:i/>
                <w:iCs/>
              </w:rPr>
              <w:br/>
            </w:r>
            <w:r w:rsidRPr="0064621F">
              <w:t>(t </w:t>
            </w:r>
            <w:r w:rsidRPr="0064621F">
              <w:rPr>
                <w:lang w:val="en-US"/>
              </w:rPr>
              <w:t>CO</w:t>
            </w:r>
            <w:r w:rsidRPr="0064621F">
              <w:rPr>
                <w:vertAlign w:val="subscript"/>
                <w:lang w:val="en-US"/>
              </w:rPr>
              <w:t>2</w:t>
            </w:r>
            <w:r w:rsidRPr="0064621F">
              <w:t> / mass or volume unit)</w:t>
            </w:r>
          </w:p>
        </w:tc>
      </w:tr>
      <w:tr w:rsidR="00223399" w:rsidRPr="0064621F" w14:paraId="4BD75EA1" w14:textId="77777777" w:rsidTr="002D592C">
        <w:tc>
          <w:tcPr>
            <w:tcW w:w="1124" w:type="dxa"/>
            <w:vAlign w:val="top"/>
          </w:tcPr>
          <w:p w14:paraId="69BBE146" w14:textId="77777777" w:rsidR="00223399" w:rsidRPr="0064621F" w:rsidRDefault="00F51321" w:rsidP="002D592C">
            <w:pPr>
              <w:pStyle w:val="SDMTableBoxParaNotNumbered"/>
            </w:pPr>
            <m:oMathPara>
              <m:oMathParaPr>
                <m:jc m:val="left"/>
              </m:oMathParaPr>
              <m:oMath>
                <m:sSub>
                  <m:sSubPr>
                    <m:ctrlPr>
                      <w:rPr>
                        <w:rFonts w:ascii="Cambria Math" w:hAnsi="Cambria Math"/>
                        <w:i/>
                      </w:rPr>
                    </m:ctrlPr>
                  </m:sSubPr>
                  <m:e>
                    <m:r>
                      <w:rPr>
                        <w:rFonts w:ascii="Cambria Math" w:hAnsi="Cambria Math"/>
                      </w:rPr>
                      <m:t>w</m:t>
                    </m:r>
                  </m:e>
                  <m:sub>
                    <m:r>
                      <w:rPr>
                        <w:rFonts w:ascii="Cambria Math" w:hAnsi="Cambria Math"/>
                      </w:rPr>
                      <m:t>c,i</m:t>
                    </m:r>
                    <m:r>
                      <w:rPr>
                        <w:rFonts w:ascii="Cambria Math" w:hAnsi="Cambria Math"/>
                        <w:lang w:val="en-US"/>
                      </w:rPr>
                      <m:t>,</m:t>
                    </m:r>
                    <m:r>
                      <w:rPr>
                        <w:rFonts w:ascii="Cambria Math" w:hAnsi="Cambria Math"/>
                      </w:rPr>
                      <m:t>y</m:t>
                    </m:r>
                  </m:sub>
                </m:sSub>
              </m:oMath>
            </m:oMathPara>
          </w:p>
        </w:tc>
        <w:tc>
          <w:tcPr>
            <w:tcW w:w="345" w:type="dxa"/>
            <w:vAlign w:val="top"/>
          </w:tcPr>
          <w:p w14:paraId="67BE3622" w14:textId="77777777" w:rsidR="00223399" w:rsidRPr="0064621F" w:rsidRDefault="00223399" w:rsidP="002D592C">
            <w:pPr>
              <w:pStyle w:val="SDMTableBoxParaNotNumbered"/>
            </w:pPr>
            <w:r w:rsidRPr="0064621F">
              <w:t>=</w:t>
            </w:r>
          </w:p>
        </w:tc>
        <w:tc>
          <w:tcPr>
            <w:tcW w:w="6548" w:type="dxa"/>
            <w:vAlign w:val="top"/>
          </w:tcPr>
          <w:p w14:paraId="072FB249" w14:textId="77777777" w:rsidR="00223399" w:rsidRPr="0064621F" w:rsidRDefault="00223399" w:rsidP="002D592C">
            <w:pPr>
              <w:pStyle w:val="SDMTableBoxParaNotNumbered"/>
            </w:pPr>
            <w:r w:rsidRPr="0064621F">
              <w:t>Mass fraction of carbon in fuel type </w:t>
            </w:r>
            <w:r w:rsidRPr="0064621F">
              <w:rPr>
                <w:i/>
                <w:iCs/>
              </w:rPr>
              <w:t>i</w:t>
            </w:r>
            <w:r w:rsidRPr="0064621F">
              <w:t xml:space="preserve"> in year </w:t>
            </w:r>
            <w:r w:rsidRPr="0064621F">
              <w:rPr>
                <w:i/>
                <w:iCs/>
              </w:rPr>
              <w:t>y</w:t>
            </w:r>
            <w:r w:rsidRPr="0064621F">
              <w:t xml:space="preserve"> </w:t>
            </w:r>
            <w:r w:rsidRPr="0064621F">
              <w:br/>
              <w:t>(t C / mass unit of the fuel)</w:t>
            </w:r>
          </w:p>
        </w:tc>
      </w:tr>
    </w:tbl>
    <w:p w14:paraId="2056249A" w14:textId="77777777" w:rsidR="00223399" w:rsidRPr="00F34436" w:rsidRDefault="00223399" w:rsidP="00CB4EF8">
      <w:pPr>
        <w:pStyle w:val="SDMSubPara1"/>
        <w:keepNext/>
        <w:numPr>
          <w:ilvl w:val="1"/>
          <w:numId w:val="20"/>
        </w:numPr>
      </w:pPr>
      <w:r w:rsidRPr="00F34436">
        <w:rPr>
          <w:u w:val="single"/>
        </w:rPr>
        <w:lastRenderedPageBreak/>
        <w:t>Option</w:t>
      </w:r>
      <w:r>
        <w:rPr>
          <w:u w:val="single"/>
        </w:rPr>
        <w:t> </w:t>
      </w:r>
      <w:r w:rsidRPr="00F34436">
        <w:rPr>
          <w:u w:val="single"/>
        </w:rPr>
        <w:t>A.2:</w:t>
      </w:r>
      <w:r w:rsidRPr="00F34436">
        <w:t xml:space="preserve"> </w:t>
      </w:r>
      <w:r>
        <w:t>c</w:t>
      </w:r>
      <w:r w:rsidRPr="00F34436">
        <w:t>alculated based on the chemical composition of the fossil fuel type</w:t>
      </w:r>
      <w:r>
        <w:t> </w:t>
      </w:r>
      <w:r w:rsidRPr="00F34436">
        <w:rPr>
          <w:i/>
          <w:iCs/>
        </w:rPr>
        <w:t>i</w:t>
      </w:r>
      <w:r w:rsidRPr="00F34436">
        <w:t xml:space="preserve">, </w:t>
      </w:r>
      <w:r w:rsidRPr="00F34436">
        <w:rPr>
          <w:lang w:val="en-US"/>
        </w:rPr>
        <w:t xml:space="preserve">if </w:t>
      </w:r>
      <m:oMath>
        <m:sSub>
          <m:sSubPr>
            <m:ctrlPr>
              <w:rPr>
                <w:rFonts w:ascii="Cambria Math" w:hAnsi="Cambria Math"/>
                <w:i/>
              </w:rPr>
            </m:ctrlPr>
          </m:sSubPr>
          <m:e>
            <m:r>
              <w:rPr>
                <w:rFonts w:ascii="Cambria Math" w:hAnsi="Cambria Math"/>
              </w:rPr>
              <m:t>FC</m:t>
            </m:r>
          </m:e>
          <m:sub>
            <m:r>
              <w:rPr>
                <w:rFonts w:ascii="Cambria Math" w:hAnsi="Cambria Math"/>
              </w:rPr>
              <m:t>i,y</m:t>
            </m:r>
          </m:sub>
        </m:sSub>
      </m:oMath>
      <w:r w:rsidRPr="00F34436">
        <w:rPr>
          <w:lang w:val="en-US"/>
        </w:rPr>
        <w:t xml:space="preserve"> </w:t>
      </w:r>
      <w:r>
        <w:rPr>
          <w:lang w:val="en-US"/>
        </w:rPr>
        <w:t xml:space="preserve">is </w:t>
      </w:r>
      <w:r w:rsidRPr="00F34436">
        <w:rPr>
          <w:lang w:val="en-US"/>
        </w:rPr>
        <w:t xml:space="preserve">measured </w:t>
      </w:r>
      <w:r w:rsidRPr="00F34436">
        <w:t>in</w:t>
      </w:r>
      <w:r w:rsidRPr="00F34436">
        <w:rPr>
          <w:lang w:val="en-US"/>
        </w:rPr>
        <w:t xml:space="preserve"> a volume unit</w:t>
      </w:r>
      <w:r w:rsidRPr="00F34436">
        <w:t>:</w:t>
      </w:r>
    </w:p>
    <w:tbl>
      <w:tblPr>
        <w:tblStyle w:val="SDMMethTableEquation"/>
        <w:tblW w:w="8157" w:type="dxa"/>
        <w:tblInd w:w="1310" w:type="dxa"/>
        <w:tblLook w:val="0600" w:firstRow="0" w:lastRow="0" w:firstColumn="0" w:lastColumn="0" w:noHBand="1" w:noVBand="1"/>
      </w:tblPr>
      <w:tblGrid>
        <w:gridCol w:w="6487"/>
        <w:gridCol w:w="1670"/>
      </w:tblGrid>
      <w:tr w:rsidR="00223399" w:rsidRPr="00E32F75" w14:paraId="125758CD" w14:textId="77777777" w:rsidTr="002D592C">
        <w:tc>
          <w:tcPr>
            <w:tcW w:w="6487" w:type="dxa"/>
          </w:tcPr>
          <w:p w14:paraId="23C6E0D1" w14:textId="77777777" w:rsidR="00223399" w:rsidRPr="00F34436" w:rsidRDefault="00F51321" w:rsidP="002D592C">
            <w:pPr>
              <w:pStyle w:val="SDMMethEquation"/>
            </w:pPr>
            <m:oMathPara>
              <m:oMathParaPr>
                <m:jc m:val="left"/>
              </m:oMathParaPr>
              <m:oMath>
                <m:sSub>
                  <m:sSubPr>
                    <m:ctrlPr>
                      <w:rPr>
                        <w:rFonts w:ascii="Cambria Math" w:hAnsi="Cambria Math"/>
                        <w:i/>
                      </w:rPr>
                    </m:ctrlPr>
                  </m:sSubPr>
                  <m:e>
                    <m:r>
                      <w:rPr>
                        <w:rFonts w:ascii="Cambria Math" w:hAnsi="Cambria Math"/>
                      </w:rPr>
                      <m:t>EF</m:t>
                    </m:r>
                  </m:e>
                  <m:sub>
                    <m:r>
                      <w:rPr>
                        <w:rFonts w:ascii="Cambria Math" w:hAnsi="Cambria Math"/>
                      </w:rPr>
                      <m:t>FC,CO2,i</m:t>
                    </m:r>
                    <m:r>
                      <w:rPr>
                        <w:rFonts w:ascii="Cambria Math" w:hAnsi="Cambria Math"/>
                        <w:lang w:val="en-US"/>
                      </w:rPr>
                      <m:t>,</m:t>
                    </m:r>
                    <m:r>
                      <w:rPr>
                        <w:rFonts w:ascii="Cambria Math" w:hAnsi="Cambria Math"/>
                      </w:rPr>
                      <m:t>y</m:t>
                    </m:r>
                  </m:sub>
                </m:sSub>
                <m:r>
                  <w:rPr>
                    <w:rFonts w:ascii="Cambria Math" w:hAnsi="Cambria Math"/>
                    <w:lang w:val="en-US"/>
                  </w:rPr>
                  <m:t>=</m:t>
                </m:r>
                <m:sSub>
                  <m:sSubPr>
                    <m:ctrlPr>
                      <w:rPr>
                        <w:rFonts w:ascii="Cambria Math" w:hAnsi="Cambria Math"/>
                        <w:i/>
                      </w:rPr>
                    </m:ctrlPr>
                  </m:sSubPr>
                  <m:e>
                    <m:r>
                      <w:rPr>
                        <w:rFonts w:ascii="Cambria Math" w:hAnsi="Cambria Math"/>
                      </w:rPr>
                      <m:t>w</m:t>
                    </m:r>
                  </m:e>
                  <m:sub>
                    <m:r>
                      <w:rPr>
                        <w:rFonts w:ascii="Cambria Math" w:hAnsi="Cambria Math"/>
                      </w:rPr>
                      <m:t>c,i</m:t>
                    </m:r>
                    <m:r>
                      <w:rPr>
                        <w:rFonts w:ascii="Cambria Math" w:hAnsi="Cambria Math"/>
                        <w:lang w:val="en-US"/>
                      </w:rPr>
                      <m:t>,</m:t>
                    </m:r>
                    <m:r>
                      <w:rPr>
                        <w:rFonts w:ascii="Cambria Math" w:hAnsi="Cambria Math"/>
                      </w:rPr>
                      <m:t>y</m:t>
                    </m:r>
                  </m:sub>
                </m:sSub>
                <m:r>
                  <w:rPr>
                    <w:rFonts w:ascii="Cambria Math" w:hAnsi="Cambria Math"/>
                    <w:lang w:val="en-US"/>
                  </w:rPr>
                  <m:t>×</m:t>
                </m:r>
                <m:sSub>
                  <m:sSubPr>
                    <m:ctrlPr>
                      <w:rPr>
                        <w:rFonts w:ascii="Cambria Math" w:hAnsi="Cambria Math"/>
                        <w:i/>
                      </w:rPr>
                    </m:ctrlPr>
                  </m:sSubPr>
                  <m:e>
                    <m:r>
                      <w:rPr>
                        <w:rFonts w:ascii="Cambria Math" w:hAnsi="Cambria Math"/>
                      </w:rPr>
                      <m:t>ρ</m:t>
                    </m:r>
                  </m:e>
                  <m:sub>
                    <m:r>
                      <w:rPr>
                        <w:rFonts w:ascii="Cambria Math" w:hAnsi="Cambria Math"/>
                      </w:rPr>
                      <m:t>,i</m:t>
                    </m:r>
                    <m:r>
                      <w:rPr>
                        <w:rFonts w:ascii="Cambria Math" w:hAnsi="Cambria Math"/>
                        <w:lang w:val="en-US"/>
                      </w:rPr>
                      <m:t>,</m:t>
                    </m:r>
                    <m:r>
                      <w:rPr>
                        <w:rFonts w:ascii="Cambria Math" w:hAnsi="Cambria Math"/>
                      </w:rPr>
                      <m:t>y</m:t>
                    </m:r>
                  </m:sub>
                </m:sSub>
                <m:r>
                  <w:rPr>
                    <w:rFonts w:ascii="Cambria Math" w:hAnsi="Cambria Math"/>
                    <w:lang w:val="en-US"/>
                  </w:rPr>
                  <m:t>×</m:t>
                </m:r>
                <m:r>
                  <w:rPr>
                    <w:rFonts w:ascii="Cambria Math" w:hAnsi="Cambria Math"/>
                  </w:rPr>
                  <m:t>44/12</m:t>
                </m:r>
              </m:oMath>
            </m:oMathPara>
          </w:p>
        </w:tc>
        <w:tc>
          <w:tcPr>
            <w:tcW w:w="1670" w:type="dxa"/>
          </w:tcPr>
          <w:p w14:paraId="1FAB8699" w14:textId="77777777" w:rsidR="00223399" w:rsidRPr="00F34436" w:rsidRDefault="00223399">
            <w:pPr>
              <w:pStyle w:val="SDMMethEquationNr"/>
              <w:numPr>
                <w:ilvl w:val="0"/>
                <w:numId w:val="29"/>
              </w:numPr>
              <w:ind w:left="461"/>
            </w:pPr>
          </w:p>
        </w:tc>
      </w:tr>
    </w:tbl>
    <w:p w14:paraId="3BF6734F" w14:textId="77777777" w:rsidR="00223399" w:rsidRDefault="00223399" w:rsidP="00CB4EF8">
      <w:pPr>
        <w:pStyle w:val="SDMMethCaptionEquationParametersTable"/>
        <w:ind w:left="2665"/>
      </w:pPr>
      <w:r>
        <w:t>Where:</w:t>
      </w:r>
    </w:p>
    <w:tbl>
      <w:tblPr>
        <w:tblStyle w:val="SDMMethTableEquationParameters"/>
        <w:tblW w:w="8017" w:type="dxa"/>
        <w:tblInd w:w="1310" w:type="dxa"/>
        <w:tblLook w:val="04A0" w:firstRow="1" w:lastRow="0" w:firstColumn="1" w:lastColumn="0" w:noHBand="0" w:noVBand="1"/>
      </w:tblPr>
      <w:tblGrid>
        <w:gridCol w:w="1124"/>
        <w:gridCol w:w="345"/>
        <w:gridCol w:w="6548"/>
      </w:tblGrid>
      <w:tr w:rsidR="00223399" w:rsidRPr="0064621F" w14:paraId="4564E38B" w14:textId="77777777" w:rsidTr="002D592C">
        <w:tc>
          <w:tcPr>
            <w:tcW w:w="1124" w:type="dxa"/>
            <w:vAlign w:val="top"/>
          </w:tcPr>
          <w:p w14:paraId="78B2786F" w14:textId="77777777" w:rsidR="00223399" w:rsidRPr="0064621F" w:rsidRDefault="00F51321" w:rsidP="002D592C">
            <w:pPr>
              <w:pStyle w:val="SDMTableBoxParaNotNumbered"/>
            </w:pPr>
            <m:oMathPara>
              <m:oMath>
                <m:sSub>
                  <m:sSubPr>
                    <m:ctrlPr>
                      <w:rPr>
                        <w:rFonts w:ascii="Cambria Math" w:hAnsi="Cambria Math"/>
                        <w:i/>
                      </w:rPr>
                    </m:ctrlPr>
                  </m:sSubPr>
                  <m:e>
                    <m:r>
                      <w:rPr>
                        <w:rFonts w:ascii="Cambria Math" w:hAnsi="Cambria Math"/>
                      </w:rPr>
                      <m:t>EF</m:t>
                    </m:r>
                  </m:e>
                  <m:sub>
                    <m:r>
                      <w:rPr>
                        <w:rFonts w:ascii="Cambria Math" w:hAnsi="Cambria Math"/>
                      </w:rPr>
                      <m:t>FC,CO2,i,y</m:t>
                    </m:r>
                  </m:sub>
                </m:sSub>
              </m:oMath>
            </m:oMathPara>
          </w:p>
        </w:tc>
        <w:tc>
          <w:tcPr>
            <w:tcW w:w="345" w:type="dxa"/>
            <w:vAlign w:val="top"/>
          </w:tcPr>
          <w:p w14:paraId="71C33940" w14:textId="77777777" w:rsidR="00223399" w:rsidRPr="0064621F" w:rsidRDefault="00223399" w:rsidP="002D592C">
            <w:pPr>
              <w:pStyle w:val="SDMTableBoxParaNotNumbered"/>
            </w:pPr>
            <w:r w:rsidRPr="0064621F">
              <w:t>=</w:t>
            </w:r>
          </w:p>
        </w:tc>
        <w:tc>
          <w:tcPr>
            <w:tcW w:w="6548" w:type="dxa"/>
            <w:vAlign w:val="top"/>
          </w:tcPr>
          <w:p w14:paraId="69784110" w14:textId="77777777" w:rsidR="00223399" w:rsidRPr="0064621F" w:rsidRDefault="00223399" w:rsidP="002D592C">
            <w:pPr>
              <w:pStyle w:val="SDMTableBoxParaNotNumbered"/>
            </w:pPr>
            <w:r w:rsidRPr="0064621F">
              <w:rPr>
                <w:lang w:val="en-US"/>
              </w:rPr>
              <w:t>CO</w:t>
            </w:r>
            <w:r w:rsidRPr="0064621F">
              <w:rPr>
                <w:vertAlign w:val="subscript"/>
                <w:lang w:val="en-US"/>
              </w:rPr>
              <w:t>2</w:t>
            </w:r>
            <w:r w:rsidRPr="0064621F">
              <w:t xml:space="preserve"> emission factor of fuel type </w:t>
            </w:r>
            <w:r w:rsidRPr="0064621F">
              <w:rPr>
                <w:i/>
                <w:iCs/>
              </w:rPr>
              <w:t>i</w:t>
            </w:r>
            <w:r w:rsidRPr="0064621F">
              <w:t xml:space="preserve"> in year </w:t>
            </w:r>
            <w:r w:rsidRPr="0064621F">
              <w:rPr>
                <w:i/>
                <w:iCs/>
              </w:rPr>
              <w:t xml:space="preserve">y </w:t>
            </w:r>
            <w:r w:rsidRPr="0064621F">
              <w:rPr>
                <w:i/>
                <w:iCs/>
              </w:rPr>
              <w:br/>
            </w:r>
            <w:r w:rsidRPr="0064621F">
              <w:t>(t </w:t>
            </w:r>
            <w:r w:rsidRPr="0064621F">
              <w:rPr>
                <w:lang w:val="en-US"/>
              </w:rPr>
              <w:t>CO</w:t>
            </w:r>
            <w:r w:rsidRPr="0064621F">
              <w:rPr>
                <w:vertAlign w:val="subscript"/>
                <w:lang w:val="en-US"/>
              </w:rPr>
              <w:t>2</w:t>
            </w:r>
            <w:r w:rsidRPr="0064621F">
              <w:t> / mass or volume unit)</w:t>
            </w:r>
          </w:p>
        </w:tc>
      </w:tr>
      <w:tr w:rsidR="00223399" w:rsidRPr="0064621F" w14:paraId="4EA109FC" w14:textId="77777777" w:rsidTr="002D592C">
        <w:tc>
          <w:tcPr>
            <w:tcW w:w="1124" w:type="dxa"/>
            <w:vAlign w:val="top"/>
          </w:tcPr>
          <w:p w14:paraId="4A7A3871" w14:textId="77777777" w:rsidR="00223399" w:rsidRPr="0064621F" w:rsidRDefault="00F51321" w:rsidP="002D592C">
            <w:pPr>
              <w:pStyle w:val="SDMTableBoxParaNotNumbered"/>
            </w:pPr>
            <m:oMathPara>
              <m:oMathParaPr>
                <m:jc m:val="left"/>
              </m:oMathParaPr>
              <m:oMath>
                <m:sSub>
                  <m:sSubPr>
                    <m:ctrlPr>
                      <w:rPr>
                        <w:rFonts w:ascii="Cambria Math" w:hAnsi="Cambria Math"/>
                        <w:i/>
                      </w:rPr>
                    </m:ctrlPr>
                  </m:sSubPr>
                  <m:e>
                    <m:r>
                      <w:rPr>
                        <w:rFonts w:ascii="Cambria Math" w:hAnsi="Cambria Math"/>
                      </w:rPr>
                      <m:t>w</m:t>
                    </m:r>
                  </m:e>
                  <m:sub>
                    <m:r>
                      <w:rPr>
                        <w:rFonts w:ascii="Cambria Math" w:hAnsi="Cambria Math"/>
                      </w:rPr>
                      <m:t>c,i</m:t>
                    </m:r>
                    <m:r>
                      <w:rPr>
                        <w:rFonts w:ascii="Cambria Math" w:hAnsi="Cambria Math"/>
                        <w:lang w:val="en-US"/>
                      </w:rPr>
                      <m:t>,</m:t>
                    </m:r>
                    <m:r>
                      <w:rPr>
                        <w:rFonts w:ascii="Cambria Math" w:hAnsi="Cambria Math"/>
                      </w:rPr>
                      <m:t>y</m:t>
                    </m:r>
                  </m:sub>
                </m:sSub>
              </m:oMath>
            </m:oMathPara>
          </w:p>
        </w:tc>
        <w:tc>
          <w:tcPr>
            <w:tcW w:w="345" w:type="dxa"/>
            <w:vAlign w:val="top"/>
          </w:tcPr>
          <w:p w14:paraId="4DD424EF" w14:textId="77777777" w:rsidR="00223399" w:rsidRPr="0064621F" w:rsidRDefault="00223399" w:rsidP="002D592C">
            <w:pPr>
              <w:pStyle w:val="SDMTableBoxParaNotNumbered"/>
            </w:pPr>
            <w:r w:rsidRPr="0064621F">
              <w:t>=</w:t>
            </w:r>
          </w:p>
        </w:tc>
        <w:tc>
          <w:tcPr>
            <w:tcW w:w="6548" w:type="dxa"/>
            <w:vAlign w:val="top"/>
          </w:tcPr>
          <w:p w14:paraId="5E99D584" w14:textId="77777777" w:rsidR="00223399" w:rsidRPr="0064621F" w:rsidRDefault="00223399" w:rsidP="002D592C">
            <w:pPr>
              <w:pStyle w:val="SDMTableBoxParaNotNumbered"/>
            </w:pPr>
            <w:r w:rsidRPr="0064621F">
              <w:t>Mass fraction of carbon in fuel type </w:t>
            </w:r>
            <w:r w:rsidRPr="0064621F">
              <w:rPr>
                <w:i/>
                <w:iCs/>
              </w:rPr>
              <w:t>i</w:t>
            </w:r>
            <w:r w:rsidRPr="0064621F">
              <w:t xml:space="preserve"> in year </w:t>
            </w:r>
            <w:r w:rsidRPr="0064621F">
              <w:rPr>
                <w:i/>
                <w:iCs/>
              </w:rPr>
              <w:t>y</w:t>
            </w:r>
            <w:r w:rsidRPr="0064621F">
              <w:t xml:space="preserve"> (t</w:t>
            </w:r>
            <w:r>
              <w:t xml:space="preserve"> </w:t>
            </w:r>
            <w:r w:rsidRPr="0064621F">
              <w:t>C</w:t>
            </w:r>
            <w:r>
              <w:t xml:space="preserve"> </w:t>
            </w:r>
            <w:r w:rsidRPr="0064621F">
              <w:t>/</w:t>
            </w:r>
            <w:r>
              <w:t xml:space="preserve"> </w:t>
            </w:r>
            <w:r w:rsidRPr="0064621F">
              <w:t>mass unit of the fuel)</w:t>
            </w:r>
          </w:p>
        </w:tc>
      </w:tr>
      <w:tr w:rsidR="00223399" w:rsidRPr="0064621F" w14:paraId="5D1806DA" w14:textId="77777777" w:rsidTr="002D592C">
        <w:tc>
          <w:tcPr>
            <w:tcW w:w="1124" w:type="dxa"/>
            <w:vAlign w:val="top"/>
          </w:tcPr>
          <w:p w14:paraId="1308EB01" w14:textId="77777777" w:rsidR="00223399" w:rsidRPr="0064621F" w:rsidRDefault="00F51321" w:rsidP="002D592C">
            <w:pPr>
              <w:pStyle w:val="SDMTableBoxParaNotNumbered"/>
            </w:pPr>
            <m:oMathPara>
              <m:oMathParaPr>
                <m:jc m:val="left"/>
              </m:oMathParaPr>
              <m:oMath>
                <m:sSub>
                  <m:sSubPr>
                    <m:ctrlPr>
                      <w:rPr>
                        <w:rFonts w:ascii="Cambria Math" w:hAnsi="Cambria Math"/>
                        <w:i/>
                      </w:rPr>
                    </m:ctrlPr>
                  </m:sSubPr>
                  <m:e>
                    <m:r>
                      <w:rPr>
                        <w:rFonts w:ascii="Cambria Math" w:hAnsi="Cambria Math"/>
                      </w:rPr>
                      <m:t>ρ</m:t>
                    </m:r>
                  </m:e>
                  <m:sub>
                    <m:r>
                      <w:rPr>
                        <w:rFonts w:ascii="Cambria Math" w:hAnsi="Cambria Math"/>
                      </w:rPr>
                      <m:t>,i</m:t>
                    </m:r>
                    <m:r>
                      <w:rPr>
                        <w:rFonts w:ascii="Cambria Math" w:hAnsi="Cambria Math"/>
                        <w:lang w:val="en-US"/>
                      </w:rPr>
                      <m:t>,</m:t>
                    </m:r>
                    <m:r>
                      <w:rPr>
                        <w:rFonts w:ascii="Cambria Math" w:hAnsi="Cambria Math"/>
                      </w:rPr>
                      <m:t>y</m:t>
                    </m:r>
                  </m:sub>
                </m:sSub>
              </m:oMath>
            </m:oMathPara>
          </w:p>
        </w:tc>
        <w:tc>
          <w:tcPr>
            <w:tcW w:w="345" w:type="dxa"/>
            <w:vAlign w:val="top"/>
          </w:tcPr>
          <w:p w14:paraId="582C52C3" w14:textId="77777777" w:rsidR="00223399" w:rsidRPr="0064621F" w:rsidRDefault="00223399" w:rsidP="002D592C">
            <w:pPr>
              <w:pStyle w:val="SDMTableBoxParaNotNumbered"/>
            </w:pPr>
            <w:r w:rsidRPr="0064621F">
              <w:t>=</w:t>
            </w:r>
          </w:p>
        </w:tc>
        <w:tc>
          <w:tcPr>
            <w:tcW w:w="6548" w:type="dxa"/>
            <w:vAlign w:val="top"/>
          </w:tcPr>
          <w:p w14:paraId="376FF508" w14:textId="77777777" w:rsidR="00223399" w:rsidRPr="0064621F" w:rsidRDefault="00223399" w:rsidP="002D592C">
            <w:pPr>
              <w:pStyle w:val="SDMTableBoxParaNotNumbered"/>
            </w:pPr>
            <w:r w:rsidRPr="0064621F">
              <w:t>Density of fuel type </w:t>
            </w:r>
            <w:r w:rsidRPr="0064621F">
              <w:rPr>
                <w:i/>
                <w:iCs/>
              </w:rPr>
              <w:t>i</w:t>
            </w:r>
            <w:r w:rsidRPr="0064621F">
              <w:t xml:space="preserve"> in year</w:t>
            </w:r>
            <w:r>
              <w:t> </w:t>
            </w:r>
            <w:r w:rsidRPr="0064621F">
              <w:rPr>
                <w:i/>
                <w:iCs/>
              </w:rPr>
              <w:t>y</w:t>
            </w:r>
            <w:r w:rsidRPr="0064621F">
              <w:t xml:space="preserve"> (mass unit</w:t>
            </w:r>
            <w:r>
              <w:t xml:space="preserve"> </w:t>
            </w:r>
            <w:r w:rsidRPr="0064621F">
              <w:t>/</w:t>
            </w:r>
            <w:r>
              <w:t xml:space="preserve"> </w:t>
            </w:r>
            <w:r w:rsidRPr="0064621F">
              <w:t>volume unit of the fuel)</w:t>
            </w:r>
          </w:p>
        </w:tc>
      </w:tr>
    </w:tbl>
    <w:p w14:paraId="7DCBB5F4" w14:textId="77777777" w:rsidR="00223399" w:rsidRPr="00E75AC6" w:rsidRDefault="00223399" w:rsidP="00CB4EF8">
      <w:pPr>
        <w:pStyle w:val="SDMSubPara1"/>
        <w:keepNext/>
        <w:numPr>
          <w:ilvl w:val="1"/>
          <w:numId w:val="20"/>
        </w:numPr>
      </w:pPr>
      <w:r w:rsidRPr="001C20C7">
        <w:rPr>
          <w:u w:val="single"/>
        </w:rPr>
        <w:t>Option</w:t>
      </w:r>
      <w:r>
        <w:rPr>
          <w:u w:val="single"/>
        </w:rPr>
        <w:t> </w:t>
      </w:r>
      <w:r w:rsidRPr="001C20C7">
        <w:rPr>
          <w:u w:val="single"/>
        </w:rPr>
        <w:t>B:</w:t>
      </w:r>
      <w:r>
        <w:t xml:space="preserve"> calculated based on the net calorific value and CO</w:t>
      </w:r>
      <w:r w:rsidRPr="00745F85">
        <w:rPr>
          <w:vertAlign w:val="subscript"/>
        </w:rPr>
        <w:t>2</w:t>
      </w:r>
      <w:r>
        <w:t xml:space="preserve"> emission factor of fuel </w:t>
      </w:r>
      <w:r w:rsidRPr="00E75AC6">
        <w:t>type </w:t>
      </w:r>
      <w:r w:rsidRPr="00E75AC6">
        <w:rPr>
          <w:i/>
          <w:iCs/>
        </w:rPr>
        <w:t>i</w:t>
      </w:r>
      <w:r w:rsidRPr="00E75AC6">
        <w:t>, as follows:</w:t>
      </w:r>
    </w:p>
    <w:tbl>
      <w:tblPr>
        <w:tblStyle w:val="SDMMethTableEquation"/>
        <w:tblW w:w="8155" w:type="dxa"/>
        <w:tblInd w:w="1310" w:type="dxa"/>
        <w:tblLook w:val="0600" w:firstRow="0" w:lastRow="0" w:firstColumn="0" w:lastColumn="0" w:noHBand="1" w:noVBand="1"/>
      </w:tblPr>
      <w:tblGrid>
        <w:gridCol w:w="6487"/>
        <w:gridCol w:w="1668"/>
      </w:tblGrid>
      <w:tr w:rsidR="00223399" w:rsidRPr="00E75AC6" w14:paraId="6C14DA8D" w14:textId="77777777" w:rsidTr="002D592C">
        <w:tc>
          <w:tcPr>
            <w:tcW w:w="6487" w:type="dxa"/>
          </w:tcPr>
          <w:p w14:paraId="0B104CE7" w14:textId="77777777" w:rsidR="00223399" w:rsidRPr="00E75AC6" w:rsidRDefault="00F51321" w:rsidP="002D592C">
            <w:pPr>
              <w:pStyle w:val="SDMMethEquation"/>
            </w:pPr>
            <m:oMathPara>
              <m:oMathParaPr>
                <m:jc m:val="left"/>
              </m:oMathParaPr>
              <m:oMath>
                <m:sSub>
                  <m:sSubPr>
                    <m:ctrlPr>
                      <w:rPr>
                        <w:rFonts w:ascii="Cambria Math" w:hAnsi="Cambria Math"/>
                        <w:i/>
                      </w:rPr>
                    </m:ctrlPr>
                  </m:sSubPr>
                  <m:e>
                    <m:r>
                      <w:rPr>
                        <w:rFonts w:ascii="Cambria Math" w:hAnsi="Cambria Math"/>
                      </w:rPr>
                      <m:t>EF</m:t>
                    </m:r>
                  </m:e>
                  <m:sub>
                    <m:r>
                      <w:rPr>
                        <w:rFonts w:ascii="Cambria Math" w:hAnsi="Cambria Math"/>
                      </w:rPr>
                      <m:t>FC,CO2,i</m:t>
                    </m:r>
                    <m:r>
                      <w:rPr>
                        <w:rFonts w:ascii="Cambria Math" w:hAnsi="Cambria Math"/>
                        <w:lang w:val="en-US"/>
                      </w:rPr>
                      <m:t>,</m:t>
                    </m:r>
                    <m:r>
                      <w:rPr>
                        <w:rFonts w:ascii="Cambria Math" w:hAnsi="Cambria Math"/>
                      </w:rPr>
                      <m:t>y</m:t>
                    </m:r>
                  </m:sub>
                </m:sSub>
                <m:r>
                  <w:rPr>
                    <w:rFonts w:ascii="Cambria Math" w:hAnsi="Cambria Math"/>
                    <w:lang w:val="en-US"/>
                  </w:rPr>
                  <m:t>=</m:t>
                </m:r>
                <m:sSub>
                  <m:sSubPr>
                    <m:ctrlPr>
                      <w:rPr>
                        <w:rFonts w:ascii="Cambria Math" w:hAnsi="Cambria Math"/>
                        <w:i/>
                      </w:rPr>
                    </m:ctrlPr>
                  </m:sSubPr>
                  <m:e>
                    <m:r>
                      <w:rPr>
                        <w:rFonts w:ascii="Cambria Math" w:hAnsi="Cambria Math"/>
                      </w:rPr>
                      <m:t>NCV</m:t>
                    </m:r>
                  </m:e>
                  <m:sub>
                    <m:r>
                      <w:rPr>
                        <w:rFonts w:ascii="Cambria Math" w:hAnsi="Cambria Math"/>
                      </w:rPr>
                      <m:t>i</m:t>
                    </m:r>
                    <m:r>
                      <w:rPr>
                        <w:rFonts w:ascii="Cambria Math" w:hAnsi="Cambria Math"/>
                        <w:lang w:val="en-US"/>
                      </w:rPr>
                      <m:t>,</m:t>
                    </m:r>
                    <m:r>
                      <w:rPr>
                        <w:rFonts w:ascii="Cambria Math" w:hAnsi="Cambria Math"/>
                      </w:rPr>
                      <m:t>y</m:t>
                    </m:r>
                  </m:sub>
                </m:sSub>
                <m:r>
                  <w:rPr>
                    <w:rFonts w:ascii="Cambria Math" w:hAnsi="Cambria Math"/>
                    <w:lang w:val="en-US"/>
                  </w:rPr>
                  <m:t>×</m:t>
                </m:r>
                <m:sSub>
                  <m:sSubPr>
                    <m:ctrlPr>
                      <w:rPr>
                        <w:rFonts w:ascii="Cambria Math" w:hAnsi="Cambria Math"/>
                        <w:i/>
                      </w:rPr>
                    </m:ctrlPr>
                  </m:sSubPr>
                  <m:e>
                    <m:r>
                      <w:rPr>
                        <w:rFonts w:ascii="Cambria Math" w:hAnsi="Cambria Math"/>
                      </w:rPr>
                      <m:t>EF</m:t>
                    </m:r>
                  </m:e>
                  <m:sub>
                    <m:r>
                      <w:rPr>
                        <w:rFonts w:ascii="Cambria Math" w:hAnsi="Cambria Math"/>
                      </w:rPr>
                      <m:t>CO2,i</m:t>
                    </m:r>
                    <m:r>
                      <w:rPr>
                        <w:rFonts w:ascii="Cambria Math" w:hAnsi="Cambria Math"/>
                        <w:lang w:val="en-US"/>
                      </w:rPr>
                      <m:t>,</m:t>
                    </m:r>
                    <m:r>
                      <w:rPr>
                        <w:rFonts w:ascii="Cambria Math" w:hAnsi="Cambria Math"/>
                      </w:rPr>
                      <m:t>y</m:t>
                    </m:r>
                  </m:sub>
                </m:sSub>
              </m:oMath>
            </m:oMathPara>
          </w:p>
        </w:tc>
        <w:tc>
          <w:tcPr>
            <w:tcW w:w="1668" w:type="dxa"/>
          </w:tcPr>
          <w:p w14:paraId="0B62E5C1" w14:textId="77777777" w:rsidR="00223399" w:rsidRPr="00E75AC6" w:rsidRDefault="00223399">
            <w:pPr>
              <w:pStyle w:val="SDMMethEquationNr"/>
              <w:numPr>
                <w:ilvl w:val="0"/>
                <w:numId w:val="29"/>
              </w:numPr>
              <w:ind w:hanging="531"/>
            </w:pPr>
          </w:p>
        </w:tc>
      </w:tr>
    </w:tbl>
    <w:p w14:paraId="77115153" w14:textId="77777777" w:rsidR="00223399" w:rsidRPr="00E75AC6" w:rsidRDefault="00223399" w:rsidP="00CB4EF8">
      <w:pPr>
        <w:pStyle w:val="SDMMethCaptionEquationParametersTable"/>
        <w:ind w:left="2665"/>
      </w:pPr>
      <w:r w:rsidRPr="00E75AC6">
        <w:t>Where:</w:t>
      </w:r>
    </w:p>
    <w:tbl>
      <w:tblPr>
        <w:tblStyle w:val="SDMMethTableEquationParameters"/>
        <w:tblW w:w="8159" w:type="dxa"/>
        <w:tblInd w:w="1310" w:type="dxa"/>
        <w:tblLook w:val="04A0" w:firstRow="1" w:lastRow="0" w:firstColumn="1" w:lastColumn="0" w:noHBand="0" w:noVBand="1"/>
      </w:tblPr>
      <w:tblGrid>
        <w:gridCol w:w="1124"/>
        <w:gridCol w:w="345"/>
        <w:gridCol w:w="6690"/>
      </w:tblGrid>
      <w:tr w:rsidR="00223399" w:rsidRPr="00E75AC6" w14:paraId="62285164" w14:textId="77777777" w:rsidTr="002D592C">
        <w:tc>
          <w:tcPr>
            <w:tcW w:w="1124" w:type="dxa"/>
            <w:vAlign w:val="top"/>
          </w:tcPr>
          <w:p w14:paraId="6E69D1F7" w14:textId="77777777" w:rsidR="00223399" w:rsidRPr="00E75AC6" w:rsidRDefault="00F51321" w:rsidP="002D592C">
            <w:pPr>
              <w:pStyle w:val="SDMTableBoxParaNotNumbered"/>
            </w:pPr>
            <m:oMathPara>
              <m:oMath>
                <m:sSub>
                  <m:sSubPr>
                    <m:ctrlPr>
                      <w:rPr>
                        <w:rFonts w:ascii="Cambria Math" w:hAnsi="Cambria Math"/>
                        <w:i/>
                      </w:rPr>
                    </m:ctrlPr>
                  </m:sSubPr>
                  <m:e>
                    <m:r>
                      <w:rPr>
                        <w:rFonts w:ascii="Cambria Math" w:hAnsi="Cambria Math"/>
                      </w:rPr>
                      <m:t>EF</m:t>
                    </m:r>
                  </m:e>
                  <m:sub>
                    <m:r>
                      <w:rPr>
                        <w:rFonts w:ascii="Cambria Math" w:hAnsi="Cambria Math"/>
                      </w:rPr>
                      <m:t>FC,CO2,i,y</m:t>
                    </m:r>
                  </m:sub>
                </m:sSub>
              </m:oMath>
            </m:oMathPara>
          </w:p>
        </w:tc>
        <w:tc>
          <w:tcPr>
            <w:tcW w:w="345" w:type="dxa"/>
            <w:vAlign w:val="top"/>
          </w:tcPr>
          <w:p w14:paraId="6CA8D176" w14:textId="77777777" w:rsidR="00223399" w:rsidRPr="00E75AC6" w:rsidRDefault="00223399" w:rsidP="002D592C">
            <w:pPr>
              <w:pStyle w:val="SDMTableBoxParaNotNumbered"/>
            </w:pPr>
            <w:r w:rsidRPr="00E75AC6">
              <w:t>=</w:t>
            </w:r>
          </w:p>
        </w:tc>
        <w:tc>
          <w:tcPr>
            <w:tcW w:w="0" w:type="auto"/>
            <w:vAlign w:val="top"/>
          </w:tcPr>
          <w:p w14:paraId="237888E4" w14:textId="77777777" w:rsidR="00223399" w:rsidRPr="00E75AC6" w:rsidRDefault="00223399" w:rsidP="002D592C">
            <w:pPr>
              <w:pStyle w:val="SDMTableBoxParaNotNumbered"/>
            </w:pPr>
            <w:r w:rsidRPr="00E75AC6">
              <w:rPr>
                <w:lang w:val="en-US"/>
              </w:rPr>
              <w:t>CO</w:t>
            </w:r>
            <w:r w:rsidRPr="00E75AC6">
              <w:rPr>
                <w:vertAlign w:val="subscript"/>
                <w:lang w:val="en-US"/>
              </w:rPr>
              <w:t>2</w:t>
            </w:r>
            <w:r w:rsidRPr="00E75AC6">
              <w:t xml:space="preserve"> emission factor of fuel type </w:t>
            </w:r>
            <w:r w:rsidRPr="00E75AC6">
              <w:rPr>
                <w:i/>
                <w:iCs/>
              </w:rPr>
              <w:t>i</w:t>
            </w:r>
            <w:r w:rsidRPr="00E75AC6">
              <w:t xml:space="preserve"> in year </w:t>
            </w:r>
            <w:r w:rsidRPr="00E75AC6">
              <w:rPr>
                <w:i/>
                <w:iCs/>
              </w:rPr>
              <w:t xml:space="preserve">y </w:t>
            </w:r>
            <w:r w:rsidRPr="00E75AC6">
              <w:t>(t </w:t>
            </w:r>
            <w:r w:rsidRPr="00E75AC6">
              <w:rPr>
                <w:lang w:val="en-US"/>
              </w:rPr>
              <w:t>CO</w:t>
            </w:r>
            <w:r w:rsidRPr="00E75AC6">
              <w:rPr>
                <w:vertAlign w:val="subscript"/>
                <w:lang w:val="en-US"/>
              </w:rPr>
              <w:t>2</w:t>
            </w:r>
            <w:r w:rsidRPr="00E75AC6">
              <w:t> / mass or volume unit)</w:t>
            </w:r>
          </w:p>
        </w:tc>
      </w:tr>
      <w:tr w:rsidR="00223399" w:rsidRPr="00E75AC6" w14:paraId="0D3B98FE" w14:textId="77777777" w:rsidTr="002D592C">
        <w:tc>
          <w:tcPr>
            <w:tcW w:w="1124" w:type="dxa"/>
            <w:vAlign w:val="top"/>
          </w:tcPr>
          <w:p w14:paraId="3FC75CDE" w14:textId="77777777" w:rsidR="00223399" w:rsidRPr="00E75AC6" w:rsidRDefault="00F51321" w:rsidP="002D592C">
            <w:pPr>
              <w:pStyle w:val="SDMTableBoxParaNotNumbered"/>
            </w:pPr>
            <m:oMathPara>
              <m:oMathParaPr>
                <m:jc m:val="left"/>
              </m:oMathParaPr>
              <m:oMath>
                <m:sSub>
                  <m:sSubPr>
                    <m:ctrlPr>
                      <w:rPr>
                        <w:rFonts w:ascii="Cambria Math" w:hAnsi="Cambria Math"/>
                        <w:i/>
                      </w:rPr>
                    </m:ctrlPr>
                  </m:sSubPr>
                  <m:e>
                    <m:r>
                      <w:rPr>
                        <w:rFonts w:ascii="Cambria Math" w:hAnsi="Cambria Math"/>
                      </w:rPr>
                      <m:t>NCV</m:t>
                    </m:r>
                  </m:e>
                  <m:sub>
                    <m:r>
                      <w:rPr>
                        <w:rFonts w:ascii="Cambria Math" w:hAnsi="Cambria Math"/>
                      </w:rPr>
                      <m:t>i</m:t>
                    </m:r>
                    <m:r>
                      <w:rPr>
                        <w:rFonts w:ascii="Cambria Math" w:hAnsi="Cambria Math"/>
                        <w:lang w:val="en-US"/>
                      </w:rPr>
                      <m:t>,</m:t>
                    </m:r>
                    <m:r>
                      <w:rPr>
                        <w:rFonts w:ascii="Cambria Math" w:hAnsi="Cambria Math"/>
                      </w:rPr>
                      <m:t>y</m:t>
                    </m:r>
                  </m:sub>
                </m:sSub>
              </m:oMath>
            </m:oMathPara>
          </w:p>
        </w:tc>
        <w:tc>
          <w:tcPr>
            <w:tcW w:w="345" w:type="dxa"/>
            <w:vAlign w:val="top"/>
          </w:tcPr>
          <w:p w14:paraId="5E428DEF" w14:textId="77777777" w:rsidR="00223399" w:rsidRPr="00E75AC6" w:rsidRDefault="00223399" w:rsidP="002D592C">
            <w:pPr>
              <w:pStyle w:val="SDMTableBoxParaNotNumbered"/>
            </w:pPr>
            <w:r w:rsidRPr="00E75AC6">
              <w:t>=</w:t>
            </w:r>
          </w:p>
        </w:tc>
        <w:tc>
          <w:tcPr>
            <w:tcW w:w="0" w:type="auto"/>
            <w:vAlign w:val="top"/>
          </w:tcPr>
          <w:p w14:paraId="3A4BE922" w14:textId="77777777" w:rsidR="00223399" w:rsidRPr="00E75AC6" w:rsidRDefault="00223399" w:rsidP="002D592C">
            <w:pPr>
              <w:pStyle w:val="SDMTableBoxParaNotNumbered"/>
            </w:pPr>
            <w:r w:rsidRPr="00E75AC6">
              <w:t>Net calorific value of the fuel type </w:t>
            </w:r>
            <w:r w:rsidRPr="00E75AC6">
              <w:rPr>
                <w:i/>
                <w:iCs/>
              </w:rPr>
              <w:t>i</w:t>
            </w:r>
            <w:r w:rsidRPr="00E75AC6">
              <w:t xml:space="preserve"> in year </w:t>
            </w:r>
            <w:r w:rsidRPr="00E75AC6">
              <w:rPr>
                <w:i/>
                <w:iCs/>
              </w:rPr>
              <w:t>y</w:t>
            </w:r>
            <w:r w:rsidRPr="00E75AC6">
              <w:t xml:space="preserve"> (GJ / mass or volume unit)</w:t>
            </w:r>
          </w:p>
        </w:tc>
      </w:tr>
      <w:tr w:rsidR="00223399" w:rsidRPr="00E75AC6" w14:paraId="1D83A58F" w14:textId="77777777" w:rsidTr="002D592C">
        <w:trPr>
          <w:trHeight w:val="52"/>
        </w:trPr>
        <w:tc>
          <w:tcPr>
            <w:tcW w:w="1124" w:type="dxa"/>
            <w:vAlign w:val="top"/>
          </w:tcPr>
          <w:p w14:paraId="4269015E" w14:textId="77777777" w:rsidR="00223399" w:rsidRPr="00E75AC6" w:rsidRDefault="00F51321" w:rsidP="002D592C">
            <w:pPr>
              <w:pStyle w:val="SDMTableBoxParaNotNumbered"/>
            </w:pPr>
            <m:oMathPara>
              <m:oMathParaPr>
                <m:jc m:val="left"/>
              </m:oMathParaPr>
              <m:oMath>
                <m:sSub>
                  <m:sSubPr>
                    <m:ctrlPr>
                      <w:rPr>
                        <w:rFonts w:ascii="Cambria Math" w:hAnsi="Cambria Math"/>
                        <w:i/>
                      </w:rPr>
                    </m:ctrlPr>
                  </m:sSubPr>
                  <m:e>
                    <m:r>
                      <w:rPr>
                        <w:rFonts w:ascii="Cambria Math" w:hAnsi="Cambria Math"/>
                      </w:rPr>
                      <m:t>EF</m:t>
                    </m:r>
                  </m:e>
                  <m:sub>
                    <m:r>
                      <w:rPr>
                        <w:rFonts w:ascii="Cambria Math" w:hAnsi="Cambria Math"/>
                      </w:rPr>
                      <m:t>CO2,i</m:t>
                    </m:r>
                    <m:r>
                      <w:rPr>
                        <w:rFonts w:ascii="Cambria Math" w:hAnsi="Cambria Math"/>
                        <w:lang w:val="en-US"/>
                      </w:rPr>
                      <m:t>,</m:t>
                    </m:r>
                    <m:r>
                      <w:rPr>
                        <w:rFonts w:ascii="Cambria Math" w:hAnsi="Cambria Math"/>
                      </w:rPr>
                      <m:t>y</m:t>
                    </m:r>
                  </m:sub>
                </m:sSub>
              </m:oMath>
            </m:oMathPara>
          </w:p>
        </w:tc>
        <w:tc>
          <w:tcPr>
            <w:tcW w:w="345" w:type="dxa"/>
            <w:vAlign w:val="top"/>
          </w:tcPr>
          <w:p w14:paraId="51665CB9" w14:textId="77777777" w:rsidR="00223399" w:rsidRPr="00E75AC6" w:rsidRDefault="00223399" w:rsidP="002D592C">
            <w:pPr>
              <w:pStyle w:val="SDMTableBoxParaNotNumbered"/>
            </w:pPr>
            <w:r w:rsidRPr="00E75AC6">
              <w:t>=</w:t>
            </w:r>
          </w:p>
        </w:tc>
        <w:tc>
          <w:tcPr>
            <w:tcW w:w="0" w:type="auto"/>
            <w:vAlign w:val="top"/>
          </w:tcPr>
          <w:p w14:paraId="5EFFFC6C" w14:textId="77777777" w:rsidR="00223399" w:rsidRPr="00E75AC6" w:rsidRDefault="00223399" w:rsidP="002D592C">
            <w:pPr>
              <w:pStyle w:val="SDMTableBoxParaNotNumbered"/>
            </w:pPr>
            <w:r w:rsidRPr="00E75AC6">
              <w:t>CO</w:t>
            </w:r>
            <w:r w:rsidRPr="00E75AC6">
              <w:rPr>
                <w:vertAlign w:val="subscript"/>
              </w:rPr>
              <w:t>2</w:t>
            </w:r>
            <w:r w:rsidRPr="00E75AC6">
              <w:t xml:space="preserve"> emission factor of fuel type </w:t>
            </w:r>
            <w:r w:rsidRPr="00E75AC6">
              <w:rPr>
                <w:i/>
                <w:iCs/>
              </w:rPr>
              <w:t>i</w:t>
            </w:r>
            <w:r w:rsidRPr="00E75AC6">
              <w:t xml:space="preserve"> in year </w:t>
            </w:r>
            <w:r w:rsidRPr="00E75AC6">
              <w:rPr>
                <w:i/>
                <w:iCs/>
              </w:rPr>
              <w:t>y</w:t>
            </w:r>
            <w:r w:rsidRPr="00E75AC6">
              <w:t xml:space="preserve"> (t CO</w:t>
            </w:r>
            <w:r w:rsidRPr="00E75AC6">
              <w:rPr>
                <w:vertAlign w:val="subscript"/>
              </w:rPr>
              <w:t>2</w:t>
            </w:r>
            <w:r w:rsidRPr="00E75AC6">
              <w:t> / GJ)</w:t>
            </w:r>
          </w:p>
        </w:tc>
      </w:tr>
    </w:tbl>
    <w:p w14:paraId="5E732F1F" w14:textId="77777777" w:rsidR="00223399" w:rsidRPr="00E75AC6" w:rsidRDefault="00223399">
      <w:pPr>
        <w:pStyle w:val="SDMPara"/>
        <w:numPr>
          <w:ilvl w:val="0"/>
          <w:numId w:val="20"/>
        </w:numPr>
      </w:pPr>
      <w:r w:rsidRPr="00E75AC6">
        <w:t xml:space="preserve">Activity participants shall use </w:t>
      </w:r>
      <w:r w:rsidRPr="00E75AC6">
        <w:rPr>
          <w:b/>
        </w:rPr>
        <w:t>options A.1</w:t>
      </w:r>
      <w:r w:rsidRPr="00E75AC6">
        <w:t xml:space="preserve"> </w:t>
      </w:r>
      <w:r w:rsidRPr="00E75AC6">
        <w:rPr>
          <w:b/>
        </w:rPr>
        <w:t>or A.2</w:t>
      </w:r>
      <w:r w:rsidRPr="00E75AC6">
        <w:t xml:space="preserve"> unless they can demonstrate that the necessary data is unavailable. If the necessary data is unavailable, activity participants may use </w:t>
      </w:r>
      <w:r w:rsidRPr="00E75AC6">
        <w:rPr>
          <w:b/>
        </w:rPr>
        <w:t>option B</w:t>
      </w:r>
      <w:r w:rsidRPr="00E75AC6">
        <w:t>.</w:t>
      </w:r>
    </w:p>
    <w:p w14:paraId="03E39FBE" w14:textId="77777777" w:rsidR="00223399" w:rsidRPr="00E75AC6" w:rsidRDefault="00223399">
      <w:pPr>
        <w:pStyle w:val="SDMPara"/>
        <w:numPr>
          <w:ilvl w:val="0"/>
          <w:numId w:val="20"/>
        </w:numPr>
      </w:pPr>
      <w:r w:rsidRPr="00E75AC6">
        <w:t>Given the small size of this emission source and that a conservative BAT baseline emission factor is used, activity participants do not need to quantify and account for the uncertainty from this emission source.</w:t>
      </w:r>
    </w:p>
    <w:p w14:paraId="4E73E994" w14:textId="77777777" w:rsidR="00223399" w:rsidRPr="00E75AC6" w:rsidRDefault="00223399">
      <w:pPr>
        <w:pStyle w:val="SDMHead3"/>
        <w:numPr>
          <w:ilvl w:val="2"/>
          <w:numId w:val="30"/>
        </w:numPr>
      </w:pPr>
      <w:bookmarkStart w:id="509" w:name="_Toc224322869"/>
      <w:bookmarkStart w:id="510" w:name="_Toc224624202"/>
      <w:bookmarkStart w:id="511" w:name="_Toc224634567"/>
      <w:bookmarkStart w:id="512" w:name="_Toc224635685"/>
      <w:bookmarkStart w:id="513" w:name="_Toc224643527"/>
      <w:bookmarkStart w:id="514" w:name="_Toc224655155"/>
      <w:bookmarkStart w:id="515" w:name="_Toc224665562"/>
      <w:bookmarkStart w:id="516" w:name="_Toc224665976"/>
      <w:bookmarkStart w:id="517" w:name="_Toc224666322"/>
      <w:bookmarkStart w:id="518" w:name="_Toc227320929"/>
      <w:bookmarkStart w:id="519" w:name="_Toc227774915"/>
      <w:bookmarkStart w:id="520" w:name="_Toc227778161"/>
      <w:bookmarkStart w:id="521" w:name="_Toc227778194"/>
      <w:bookmarkStart w:id="522" w:name="_Toc227779887"/>
      <w:bookmarkStart w:id="523" w:name="_Toc230341478"/>
      <w:bookmarkStart w:id="524" w:name="_Toc230341536"/>
      <w:bookmarkStart w:id="525" w:name="_Toc230347201"/>
      <w:r w:rsidRPr="00E75AC6">
        <w:t xml:space="preserve">Activity </w:t>
      </w:r>
      <w:r w:rsidRPr="00E75AC6">
        <w:rPr>
          <w:szCs w:val="22"/>
        </w:rPr>
        <w:t xml:space="preserve">emissions from electricity consumption for the operation of the tertiary </w:t>
      </w:r>
      <w:r w:rsidRPr="00E75AC6">
        <w:rPr>
          <w:szCs w:val="22"/>
          <w:lang w:val="en-US"/>
        </w:rPr>
        <w:t>N</w:t>
      </w:r>
      <w:r w:rsidRPr="00E75AC6">
        <w:rPr>
          <w:szCs w:val="22"/>
          <w:vertAlign w:val="subscript"/>
          <w:lang w:val="en-US"/>
        </w:rPr>
        <w:t>2</w:t>
      </w:r>
      <w:r w:rsidRPr="00E75AC6">
        <w:rPr>
          <w:szCs w:val="22"/>
          <w:lang w:val="en-US"/>
        </w:rPr>
        <w:t>O</w:t>
      </w:r>
      <w:r w:rsidRPr="00E75AC6">
        <w:rPr>
          <w:szCs w:val="22"/>
        </w:rPr>
        <w:t xml:space="preserve"> abatement system in year </w:t>
      </w:r>
      <w:r w:rsidRPr="00E75AC6">
        <w:rPr>
          <w:i/>
          <w:szCs w:val="22"/>
        </w:rPr>
        <w:t>y</w:t>
      </w:r>
      <w:r w:rsidRPr="00E75AC6">
        <w:rPr>
          <w:i/>
        </w:rPr>
        <w:t xml:space="preserve"> </w:t>
      </w:r>
      <w:r w:rsidRPr="00E75AC6">
        <w:rPr>
          <w:iCs/>
        </w:rPr>
        <w:t>(</w:t>
      </w:r>
      <w:r w:rsidRPr="00E75AC6">
        <w:rPr>
          <w:i/>
        </w:rPr>
        <w:t>AE</w:t>
      </w:r>
      <w:r w:rsidRPr="00E75AC6">
        <w:rPr>
          <w:i/>
          <w:vertAlign w:val="subscript"/>
        </w:rPr>
        <w:t>EC,y</w:t>
      </w:r>
      <w:r w:rsidRPr="00E75AC6">
        <w:rPr>
          <w:iCs/>
        </w:rPr>
        <w:t>)</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4FD4BD63" w14:textId="77777777" w:rsidR="00223399" w:rsidRDefault="00223399" w:rsidP="00CB4EF8">
      <w:pPr>
        <w:pStyle w:val="SDMPara"/>
        <w:keepNext/>
        <w:numPr>
          <w:ilvl w:val="0"/>
          <w:numId w:val="20"/>
        </w:numPr>
        <w:rPr>
          <w:iCs/>
        </w:rPr>
      </w:pPr>
      <w:r w:rsidRPr="00E75AC6">
        <w:rPr>
          <w:szCs w:val="20"/>
        </w:rPr>
        <w:t xml:space="preserve">Activity participants shall use a valid version of the “Methodological tool: </w:t>
      </w:r>
      <w:r w:rsidRPr="00E75AC6">
        <w:t>Emissions from electricity generation and/or consumption</w:t>
      </w:r>
      <w:r w:rsidRPr="00E75AC6">
        <w:rPr>
          <w:szCs w:val="20"/>
        </w:rPr>
        <w:t>” (</w:t>
      </w:r>
      <w:r w:rsidRPr="00E75AC6">
        <w:t xml:space="preserve">A6.4-AMT-007) </w:t>
      </w:r>
      <w:r w:rsidRPr="00E75AC6">
        <w:rPr>
          <w:szCs w:val="20"/>
        </w:rPr>
        <w:t xml:space="preserve">to calculate the </w:t>
      </w:r>
      <w:r w:rsidRPr="00E75AC6">
        <w:t>activity emissions from electricity consumption for the operation of the tertiary</w:t>
      </w:r>
      <w:r w:rsidRPr="000A2384">
        <w:t xml:space="preserve"> </w:t>
      </w:r>
      <w:r w:rsidRPr="003D156B">
        <w:rPr>
          <w:lang w:val="en-US"/>
        </w:rPr>
        <w:t>N</w:t>
      </w:r>
      <w:r w:rsidRPr="003D156B">
        <w:rPr>
          <w:vertAlign w:val="subscript"/>
          <w:lang w:val="en-US"/>
        </w:rPr>
        <w:t>2</w:t>
      </w:r>
      <w:r w:rsidRPr="003D156B">
        <w:rPr>
          <w:lang w:val="en-US"/>
        </w:rPr>
        <w:t>O</w:t>
      </w:r>
      <w:r w:rsidRPr="000A2384">
        <w:t xml:space="preserve"> abatement </w:t>
      </w:r>
      <w:r>
        <w:t>system</w:t>
      </w:r>
      <w:r w:rsidRPr="000A2384">
        <w:t xml:space="preserve"> in year </w:t>
      </w:r>
      <w:r w:rsidRPr="000A2384">
        <w:rPr>
          <w:i/>
        </w:rPr>
        <w:t xml:space="preserve">y </w:t>
      </w:r>
      <w:r w:rsidRPr="000A2384">
        <w:rPr>
          <w:iCs/>
        </w:rPr>
        <w:t>(</w:t>
      </w:r>
      <w:r w:rsidRPr="000A2384">
        <w:rPr>
          <w:i/>
        </w:rPr>
        <w:t>PE</w:t>
      </w:r>
      <w:r w:rsidRPr="000A2384">
        <w:rPr>
          <w:i/>
          <w:vertAlign w:val="subscript"/>
        </w:rPr>
        <w:t>EC,y</w:t>
      </w:r>
      <w:r w:rsidRPr="000A2384">
        <w:rPr>
          <w:iCs/>
        </w:rPr>
        <w:t xml:space="preserve">). </w:t>
      </w:r>
      <w:r>
        <w:t>The methodological tool shall be applied as follows:</w:t>
      </w:r>
    </w:p>
    <w:p w14:paraId="2F726B03" w14:textId="77777777" w:rsidR="00223399" w:rsidRPr="000A2384" w:rsidRDefault="00223399">
      <w:pPr>
        <w:pStyle w:val="SDMSubPara1"/>
        <w:numPr>
          <w:ilvl w:val="1"/>
          <w:numId w:val="20"/>
        </w:numPr>
        <w:rPr>
          <w:lang w:val="en-US" w:eastAsia="en-US"/>
        </w:rPr>
      </w:pPr>
      <w:r w:rsidRPr="000A2384">
        <w:rPr>
          <w:b/>
          <w:bCs/>
          <w:lang w:val="en-US" w:eastAsia="en-US"/>
        </w:rPr>
        <w:t xml:space="preserve">Electricity </w:t>
      </w:r>
      <w:r>
        <w:rPr>
          <w:b/>
          <w:bCs/>
          <w:lang w:val="en-US" w:eastAsia="en-US"/>
        </w:rPr>
        <w:t xml:space="preserve">generation or consumption </w:t>
      </w:r>
      <w:r w:rsidRPr="000A2384">
        <w:rPr>
          <w:b/>
          <w:bCs/>
          <w:lang w:val="en-US" w:eastAsia="en-US"/>
        </w:rPr>
        <w:t>sources </w:t>
      </w:r>
      <w:r w:rsidRPr="00B63591">
        <w:rPr>
          <w:b/>
          <w:i/>
          <w:lang w:val="en-US" w:eastAsia="en-US"/>
        </w:rPr>
        <w:t>s</w:t>
      </w:r>
      <w:r w:rsidRPr="000A2384">
        <w:rPr>
          <w:b/>
          <w:bCs/>
          <w:lang w:val="en-US" w:eastAsia="en-US"/>
        </w:rPr>
        <w:t>:</w:t>
      </w:r>
      <w:r>
        <w:rPr>
          <w:lang w:val="en-US" w:eastAsia="en-US"/>
        </w:rPr>
        <w:t xml:space="preserve"> t</w:t>
      </w:r>
      <w:r w:rsidRPr="000A2384">
        <w:rPr>
          <w:lang w:val="en-US" w:eastAsia="en-US"/>
        </w:rPr>
        <w:t>he electricity consumption sources </w:t>
      </w:r>
      <w:r w:rsidRPr="00B63591">
        <w:rPr>
          <w:i/>
          <w:lang w:val="en-US" w:eastAsia="en-US"/>
        </w:rPr>
        <w:t>s</w:t>
      </w:r>
      <w:r w:rsidRPr="000A2384">
        <w:rPr>
          <w:lang w:val="en-US" w:eastAsia="en-US"/>
        </w:rPr>
        <w:t xml:space="preserve"> shall include any electricity consumption from the operation of the </w:t>
      </w:r>
      <w:r w:rsidRPr="003D156B">
        <w:rPr>
          <w:lang w:val="en-US" w:eastAsia="en-US"/>
        </w:rPr>
        <w:t>N</w:t>
      </w:r>
      <w:r w:rsidRPr="003D156B">
        <w:rPr>
          <w:vertAlign w:val="subscript"/>
          <w:lang w:val="en-US" w:eastAsia="en-US"/>
        </w:rPr>
        <w:t>2</w:t>
      </w:r>
      <w:r w:rsidRPr="003D156B">
        <w:rPr>
          <w:lang w:val="en-US" w:eastAsia="en-US"/>
        </w:rPr>
        <w:t>O</w:t>
      </w:r>
      <w:r w:rsidRPr="000A2384">
        <w:rPr>
          <w:lang w:val="en-US" w:eastAsia="en-US"/>
        </w:rPr>
        <w:t xml:space="preserve"> destruction </w:t>
      </w:r>
      <w:r>
        <w:rPr>
          <w:lang w:val="en-US" w:eastAsia="en-US"/>
        </w:rPr>
        <w:t>system</w:t>
      </w:r>
      <w:r w:rsidRPr="000A2384">
        <w:rPr>
          <w:lang w:val="en-US" w:eastAsia="en-US"/>
        </w:rPr>
        <w:t xml:space="preserve"> and from reheating the flue gas;</w:t>
      </w:r>
    </w:p>
    <w:p w14:paraId="53802915" w14:textId="77777777" w:rsidR="00223399" w:rsidRPr="000A2384" w:rsidRDefault="00223399">
      <w:pPr>
        <w:pStyle w:val="SDMSubPara1"/>
        <w:numPr>
          <w:ilvl w:val="1"/>
          <w:numId w:val="20"/>
        </w:numPr>
        <w:rPr>
          <w:lang w:val="en-US" w:eastAsia="en-US"/>
        </w:rPr>
      </w:pPr>
      <w:r w:rsidRPr="009512A9">
        <w:rPr>
          <w:b/>
          <w:bCs/>
          <w:lang w:val="en-US" w:eastAsia="en-US"/>
        </w:rPr>
        <w:t>Determination of the amount of electricity generated or consumed:</w:t>
      </w:r>
      <w:r>
        <w:rPr>
          <w:lang w:val="en-US" w:eastAsia="en-US"/>
        </w:rPr>
        <w:t xml:space="preserve"> t</w:t>
      </w:r>
      <w:r w:rsidRPr="000A2384">
        <w:rPr>
          <w:lang w:val="en-US" w:eastAsia="en-US"/>
        </w:rPr>
        <w:t>he amount of electricity consumption for each consumption source </w:t>
      </w:r>
      <w:r w:rsidRPr="00B63591">
        <w:rPr>
          <w:i/>
          <w:lang w:val="en-US" w:eastAsia="en-US"/>
        </w:rPr>
        <w:t>s</w:t>
      </w:r>
      <w:r w:rsidRPr="000A2384">
        <w:rPr>
          <w:lang w:val="en-US" w:eastAsia="en-US"/>
        </w:rPr>
        <w:t xml:space="preserve"> shall be directly metered, consistent with the provisions </w:t>
      </w:r>
      <w:r>
        <w:rPr>
          <w:lang w:val="en-US" w:eastAsia="en-US"/>
        </w:rPr>
        <w:t>of the methodological tool</w:t>
      </w:r>
      <w:r w:rsidRPr="000A2384">
        <w:rPr>
          <w:lang w:val="en-US" w:eastAsia="en-US"/>
        </w:rPr>
        <w:t>;</w:t>
      </w:r>
    </w:p>
    <w:p w14:paraId="76B4E00B" w14:textId="77777777" w:rsidR="00223399" w:rsidRPr="000A2384" w:rsidRDefault="00223399">
      <w:pPr>
        <w:pStyle w:val="SDMSubPara1"/>
        <w:numPr>
          <w:ilvl w:val="1"/>
          <w:numId w:val="20"/>
        </w:numPr>
        <w:rPr>
          <w:lang w:val="en-US" w:eastAsia="en-US"/>
        </w:rPr>
      </w:pPr>
      <w:r w:rsidRPr="007316BB">
        <w:rPr>
          <w:b/>
          <w:bCs/>
          <w:lang w:val="en-US" w:eastAsia="en-US"/>
        </w:rPr>
        <w:lastRenderedPageBreak/>
        <w:t>Type of electricity generation or consumption</w:t>
      </w:r>
      <w:r>
        <w:rPr>
          <w:b/>
          <w:bCs/>
          <w:lang w:val="en-US" w:eastAsia="en-US"/>
        </w:rPr>
        <w:t xml:space="preserve"> </w:t>
      </w:r>
      <w:r w:rsidRPr="007316BB">
        <w:rPr>
          <w:b/>
          <w:bCs/>
          <w:lang w:val="en-US" w:eastAsia="en-US"/>
        </w:rPr>
        <w:t>source </w:t>
      </w:r>
      <w:r w:rsidRPr="00B63591">
        <w:rPr>
          <w:b/>
          <w:i/>
          <w:lang w:val="en-US" w:eastAsia="en-US"/>
        </w:rPr>
        <w:t>s</w:t>
      </w:r>
      <w:r w:rsidRPr="007316BB">
        <w:rPr>
          <w:b/>
          <w:bCs/>
          <w:lang w:val="en-US" w:eastAsia="en-US"/>
        </w:rPr>
        <w:t xml:space="preserve">: </w:t>
      </w:r>
      <w:r>
        <w:rPr>
          <w:lang w:val="en-US" w:eastAsia="en-US"/>
        </w:rPr>
        <w:t>t</w:t>
      </w:r>
      <w:r w:rsidRPr="000A2384">
        <w:rPr>
          <w:lang w:val="en-US" w:eastAsia="en-US"/>
        </w:rPr>
        <w:t xml:space="preserve">he electricity consumption sources </w:t>
      </w:r>
      <w:r w:rsidRPr="007B0812">
        <w:rPr>
          <w:i/>
          <w:lang w:val="en-US" w:eastAsia="en-US"/>
        </w:rPr>
        <w:t>s</w:t>
      </w:r>
      <w:r>
        <w:rPr>
          <w:lang w:val="en-US" w:eastAsia="en-US"/>
        </w:rPr>
        <w:t xml:space="preserve"> </w:t>
      </w:r>
      <w:r w:rsidRPr="000A2384">
        <w:rPr>
          <w:lang w:val="en-US" w:eastAsia="en-US"/>
        </w:rPr>
        <w:t>shall be deemed to be non-intermittent;</w:t>
      </w:r>
    </w:p>
    <w:p w14:paraId="140408E6" w14:textId="77777777" w:rsidR="00223399" w:rsidRPr="000A2384" w:rsidRDefault="00223399">
      <w:pPr>
        <w:pStyle w:val="SDMSubPara1"/>
        <w:numPr>
          <w:ilvl w:val="1"/>
          <w:numId w:val="20"/>
        </w:numPr>
        <w:rPr>
          <w:lang w:val="en-US" w:eastAsia="en-US"/>
        </w:rPr>
      </w:pPr>
      <w:r w:rsidRPr="007B76F4">
        <w:rPr>
          <w:b/>
          <w:bCs/>
          <w:lang w:val="en-US" w:eastAsia="en-US"/>
        </w:rPr>
        <w:t>Applicable scenarios:</w:t>
      </w:r>
      <w:r>
        <w:rPr>
          <w:lang w:val="en-US" w:eastAsia="en-US"/>
        </w:rPr>
        <w:t xml:space="preserve"> w</w:t>
      </w:r>
      <w:r w:rsidRPr="000A2384">
        <w:rPr>
          <w:lang w:val="en-US" w:eastAsia="en-US"/>
        </w:rPr>
        <w:t xml:space="preserve">here a captive power plant at the site of the industrial facility uses fossil fuels, scenario </w:t>
      </w:r>
      <w:r>
        <w:rPr>
          <w:lang w:val="en-US" w:eastAsia="en-US"/>
        </w:rPr>
        <w:t>B</w:t>
      </w:r>
      <w:r w:rsidRPr="000A2384">
        <w:rPr>
          <w:lang w:val="en-US" w:eastAsia="en-US"/>
        </w:rPr>
        <w:t xml:space="preserve"> shall apply. Otherwise, scenario A shall apply;</w:t>
      </w:r>
      <w:r w:rsidRPr="0EB7EA19">
        <w:rPr>
          <w:lang w:val="en-US" w:eastAsia="en-US"/>
        </w:rPr>
        <w:t xml:space="preserve"> and</w:t>
      </w:r>
    </w:p>
    <w:p w14:paraId="79D61F9D" w14:textId="77777777" w:rsidR="00223399" w:rsidRPr="000A2384" w:rsidRDefault="00223399">
      <w:pPr>
        <w:pStyle w:val="SDMSubPara1"/>
        <w:numPr>
          <w:ilvl w:val="1"/>
          <w:numId w:val="20"/>
        </w:numPr>
        <w:rPr>
          <w:lang w:val="en-US" w:eastAsia="en-US"/>
        </w:rPr>
      </w:pPr>
      <w:r w:rsidRPr="00DF7CD8">
        <w:rPr>
          <w:b/>
          <w:bCs/>
          <w:lang w:val="en-US" w:eastAsia="en-US"/>
        </w:rPr>
        <w:t>Whether Case 1 or Case 2 applies:</w:t>
      </w:r>
      <w:r>
        <w:rPr>
          <w:lang w:val="en-US" w:eastAsia="en-US"/>
        </w:rPr>
        <w:t xml:space="preserve"> c</w:t>
      </w:r>
      <w:r w:rsidRPr="000A2384">
        <w:rPr>
          <w:lang w:val="en-US" w:eastAsia="en-US"/>
        </w:rPr>
        <w:t>ase 1</w:t>
      </w:r>
      <w:r>
        <w:rPr>
          <w:lang w:val="en-US" w:eastAsia="en-US"/>
        </w:rPr>
        <w:t xml:space="preserve">, as defined </w:t>
      </w:r>
      <w:r w:rsidRPr="000A2384">
        <w:rPr>
          <w:lang w:val="en-US" w:eastAsia="en-US"/>
        </w:rPr>
        <w:t>in</w:t>
      </w:r>
      <w:r w:rsidRPr="000A2384" w:rsidDel="0000285C">
        <w:rPr>
          <w:lang w:val="en-US" w:eastAsia="en-US"/>
        </w:rPr>
        <w:t xml:space="preserve"> </w:t>
      </w:r>
      <w:r>
        <w:rPr>
          <w:lang w:val="en-US" w:eastAsia="en-US"/>
        </w:rPr>
        <w:t>s</w:t>
      </w:r>
      <w:r w:rsidRPr="000A2384">
        <w:rPr>
          <w:lang w:val="en-US" w:eastAsia="en-US"/>
        </w:rPr>
        <w:t>tep 4 of the methodological tool</w:t>
      </w:r>
      <w:r w:rsidDel="00AC6674">
        <w:t xml:space="preserve"> </w:t>
      </w:r>
      <w:r>
        <w:rPr>
          <w:lang w:val="en-US" w:eastAsia="en-US"/>
        </w:rPr>
        <w:t>shall apply.</w:t>
      </w:r>
    </w:p>
    <w:p w14:paraId="2687D5DA" w14:textId="77777777" w:rsidR="00223399" w:rsidRPr="000A2384" w:rsidRDefault="00223399">
      <w:pPr>
        <w:pStyle w:val="SDMPara"/>
        <w:numPr>
          <w:ilvl w:val="0"/>
          <w:numId w:val="20"/>
        </w:numPr>
      </w:pPr>
      <w:r w:rsidRPr="000A2384">
        <w:t xml:space="preserve">Given the small size of this emission source and a conservative baseline emission factor is used, </w:t>
      </w:r>
      <w:r>
        <w:t xml:space="preserve">activity participants do not need to quantify and account for </w:t>
      </w:r>
      <w:r w:rsidRPr="000A2384">
        <w:t xml:space="preserve">the uncertainty </w:t>
      </w:r>
      <w:r>
        <w:t xml:space="preserve">of </w:t>
      </w:r>
      <w:r w:rsidRPr="000A2384">
        <w:t xml:space="preserve">(i) </w:t>
      </w:r>
      <w:r>
        <w:t>t</w:t>
      </w:r>
      <w:r w:rsidRPr="000A2384">
        <w:t>he emission factor</w:t>
      </w:r>
      <w:r>
        <w:t>,</w:t>
      </w:r>
      <w:r w:rsidRPr="000A2384">
        <w:t xml:space="preserve"> (ii) </w:t>
      </w:r>
      <w:r>
        <w:t>t</w:t>
      </w:r>
      <w:r w:rsidRPr="000A2384">
        <w:t>he transmission and distribution losses</w:t>
      </w:r>
      <w:r>
        <w:t>,</w:t>
      </w:r>
      <w:r w:rsidRPr="000A2384">
        <w:t xml:space="preserve"> and (iii) </w:t>
      </w:r>
      <w:r>
        <w:t>t</w:t>
      </w:r>
      <w:r w:rsidRPr="000A2384">
        <w:t>he electricity consumption</w:t>
      </w:r>
      <w:r>
        <w:t>.</w:t>
      </w:r>
    </w:p>
    <w:p w14:paraId="4423E3F0" w14:textId="77777777" w:rsidR="00223399" w:rsidRPr="00E75AC6" w:rsidRDefault="00223399">
      <w:pPr>
        <w:pStyle w:val="SDMHead3"/>
        <w:numPr>
          <w:ilvl w:val="2"/>
          <w:numId w:val="30"/>
        </w:numPr>
      </w:pPr>
      <w:bookmarkStart w:id="526" w:name="_Toc224322870"/>
      <w:bookmarkStart w:id="527" w:name="_Toc224624203"/>
      <w:bookmarkStart w:id="528" w:name="_Toc224634568"/>
      <w:bookmarkStart w:id="529" w:name="_Toc224635686"/>
      <w:bookmarkStart w:id="530" w:name="_Toc224643528"/>
      <w:bookmarkStart w:id="531" w:name="_Toc224655156"/>
      <w:bookmarkStart w:id="532" w:name="_Toc224665563"/>
      <w:bookmarkStart w:id="533" w:name="_Toc224665977"/>
      <w:bookmarkStart w:id="534" w:name="_Toc224666323"/>
      <w:bookmarkStart w:id="535" w:name="_Toc227320930"/>
      <w:bookmarkStart w:id="536" w:name="_Toc227774916"/>
      <w:bookmarkStart w:id="537" w:name="_Toc227778162"/>
      <w:bookmarkStart w:id="538" w:name="_Toc227778195"/>
      <w:bookmarkStart w:id="539" w:name="_Toc227779888"/>
      <w:bookmarkStart w:id="540" w:name="_Toc230341479"/>
      <w:bookmarkStart w:id="541" w:name="_Toc230341537"/>
      <w:bookmarkStart w:id="542" w:name="_Toc230347202"/>
      <w:r w:rsidRPr="00E75AC6">
        <w:t xml:space="preserve">Activity </w:t>
      </w:r>
      <w:r w:rsidRPr="00E75AC6">
        <w:rPr>
          <w:szCs w:val="22"/>
        </w:rPr>
        <w:t xml:space="preserve">emissions from steam consumption for the operation of the tertiary </w:t>
      </w:r>
      <w:r w:rsidRPr="00E75AC6">
        <w:rPr>
          <w:szCs w:val="22"/>
          <w:lang w:val="en-US"/>
        </w:rPr>
        <w:t>N</w:t>
      </w:r>
      <w:r w:rsidRPr="00E75AC6">
        <w:rPr>
          <w:szCs w:val="22"/>
          <w:vertAlign w:val="subscript"/>
          <w:lang w:val="en-US"/>
        </w:rPr>
        <w:t>2</w:t>
      </w:r>
      <w:r w:rsidRPr="00E75AC6">
        <w:rPr>
          <w:szCs w:val="22"/>
          <w:lang w:val="en-US"/>
        </w:rPr>
        <w:t>O</w:t>
      </w:r>
      <w:r w:rsidRPr="00E75AC6">
        <w:rPr>
          <w:szCs w:val="22"/>
        </w:rPr>
        <w:t xml:space="preserve"> abatement system (</w:t>
      </w:r>
      <w:r w:rsidRPr="00E75AC6">
        <w:rPr>
          <w:i/>
          <w:iCs/>
        </w:rPr>
        <w:t>AE</w:t>
      </w:r>
      <w:r w:rsidRPr="00E75AC6">
        <w:rPr>
          <w:i/>
          <w:iCs/>
          <w:vertAlign w:val="subscript"/>
        </w:rPr>
        <w:t>steam,y</w:t>
      </w:r>
      <w:r w:rsidRPr="00E75AC6">
        <w:t>)</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2FEC3C90" w14:textId="77777777" w:rsidR="00223399" w:rsidRPr="00E75AC6" w:rsidRDefault="00223399" w:rsidP="00CB4EF8">
      <w:pPr>
        <w:pStyle w:val="SDMPara"/>
        <w:keepNext/>
        <w:numPr>
          <w:ilvl w:val="0"/>
          <w:numId w:val="20"/>
        </w:numPr>
        <w:rPr>
          <w:szCs w:val="20"/>
        </w:rPr>
      </w:pPr>
      <w:r w:rsidRPr="00E75AC6">
        <w:rPr>
          <w:szCs w:val="20"/>
        </w:rPr>
        <w:t xml:space="preserve">This source of </w:t>
      </w:r>
      <w:r w:rsidRPr="00E75AC6">
        <w:t xml:space="preserve">activity </w:t>
      </w:r>
      <w:r w:rsidRPr="00E75AC6">
        <w:rPr>
          <w:szCs w:val="20"/>
        </w:rPr>
        <w:t xml:space="preserve">emissions shall be calculated based on the monitored amount of steam consumption for the operation of the tertiary </w:t>
      </w:r>
      <w:r w:rsidRPr="00E75AC6">
        <w:rPr>
          <w:szCs w:val="20"/>
          <w:lang w:val="en-US"/>
        </w:rPr>
        <w:t>N</w:t>
      </w:r>
      <w:r w:rsidRPr="00E75AC6">
        <w:rPr>
          <w:szCs w:val="20"/>
          <w:vertAlign w:val="subscript"/>
          <w:lang w:val="en-US"/>
        </w:rPr>
        <w:t>2</w:t>
      </w:r>
      <w:r w:rsidRPr="00E75AC6">
        <w:rPr>
          <w:szCs w:val="20"/>
          <w:lang w:val="en-US"/>
        </w:rPr>
        <w:t>O</w:t>
      </w:r>
      <w:r w:rsidRPr="00E75AC6">
        <w:rPr>
          <w:szCs w:val="20"/>
        </w:rPr>
        <w:t xml:space="preserve"> abatement system and an emission factor for steam consumption, as follows:</w:t>
      </w:r>
    </w:p>
    <w:tbl>
      <w:tblPr>
        <w:tblStyle w:val="SDMMethTableEquation"/>
        <w:tblW w:w="8931" w:type="dxa"/>
        <w:tblInd w:w="567" w:type="dxa"/>
        <w:tblLook w:val="0600" w:firstRow="0" w:lastRow="0" w:firstColumn="0" w:lastColumn="0" w:noHBand="1" w:noVBand="1"/>
      </w:tblPr>
      <w:tblGrid>
        <w:gridCol w:w="7096"/>
        <w:gridCol w:w="1835"/>
      </w:tblGrid>
      <w:tr w:rsidR="00223399" w:rsidRPr="00E75AC6" w14:paraId="17392CB7" w14:textId="77777777" w:rsidTr="002D592C">
        <w:tc>
          <w:tcPr>
            <w:tcW w:w="7096" w:type="dxa"/>
          </w:tcPr>
          <w:p w14:paraId="14DC3A01" w14:textId="77777777" w:rsidR="00223399" w:rsidRPr="00E75AC6" w:rsidRDefault="00F51321" w:rsidP="002D592C">
            <w:pPr>
              <w:pStyle w:val="SDMMethEquation"/>
              <w:keepNext/>
              <w:spacing w:before="120" w:after="120" w:line="240" w:lineRule="auto"/>
              <w:rPr>
                <w:sz w:val="20"/>
                <w:szCs w:val="20"/>
                <w:vertAlign w:val="subscript"/>
                <w:lang w:val="es-ES"/>
              </w:rPr>
            </w:pPr>
            <m:oMathPara>
              <m:oMathParaPr>
                <m:jc m:val="left"/>
              </m:oMathParaPr>
              <m:oMath>
                <m:sSub>
                  <m:sSubPr>
                    <m:ctrlPr>
                      <w:rPr>
                        <w:rFonts w:ascii="Cambria Math" w:hAnsi="Cambria Math"/>
                        <w:i/>
                      </w:rPr>
                    </m:ctrlPr>
                  </m:sSubPr>
                  <m:e>
                    <m:r>
                      <w:rPr>
                        <w:rFonts w:ascii="Cambria Math" w:hAnsi="Cambria Math"/>
                      </w:rPr>
                      <m:t>AE</m:t>
                    </m:r>
                  </m:e>
                  <m:sub>
                    <m:r>
                      <w:rPr>
                        <w:rFonts w:ascii="Cambria Math" w:hAnsi="Cambria Math"/>
                        <w:lang w:val="es-ES"/>
                      </w:rPr>
                      <m:t xml:space="preserve"> </m:t>
                    </m:r>
                    <m:r>
                      <w:rPr>
                        <w:rFonts w:ascii="Cambria Math" w:hAnsi="Cambria Math"/>
                      </w:rPr>
                      <m:t>steam,y</m:t>
                    </m:r>
                  </m:sub>
                </m:sSub>
                <m:r>
                  <w:rPr>
                    <w:rFonts w:ascii="Cambria Math" w:hAnsi="Cambria Math"/>
                    <w:lang w:val="es-ES"/>
                  </w:rPr>
                  <m:t xml:space="preserve"> = </m:t>
                </m:r>
                <m:sSub>
                  <m:sSubPr>
                    <m:ctrlPr>
                      <w:rPr>
                        <w:rFonts w:ascii="Cambria Math" w:hAnsi="Cambria Math"/>
                        <w:i/>
                      </w:rPr>
                    </m:ctrlPr>
                  </m:sSubPr>
                  <m:e>
                    <m:r>
                      <w:rPr>
                        <w:rFonts w:ascii="Cambria Math" w:hAnsi="Cambria Math"/>
                      </w:rPr>
                      <m:t>ST</m:t>
                    </m:r>
                  </m:e>
                  <m:sub>
                    <m:r>
                      <w:rPr>
                        <w:rFonts w:ascii="Cambria Math" w:hAnsi="Cambria Math"/>
                        <w:lang w:val="es-ES"/>
                      </w:rPr>
                      <m:t xml:space="preserve">PJ, </m:t>
                    </m:r>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steam</m:t>
                    </m:r>
                  </m:sub>
                </m:sSub>
              </m:oMath>
            </m:oMathPara>
          </w:p>
        </w:tc>
        <w:tc>
          <w:tcPr>
            <w:tcW w:w="1835" w:type="dxa"/>
            <w:vAlign w:val="center"/>
          </w:tcPr>
          <w:p w14:paraId="5FA9FC19" w14:textId="77777777" w:rsidR="00223399" w:rsidRPr="00E75AC6" w:rsidRDefault="00223399">
            <w:pPr>
              <w:pStyle w:val="SDMMethEquationNr"/>
              <w:numPr>
                <w:ilvl w:val="0"/>
                <w:numId w:val="29"/>
              </w:numPr>
              <w:spacing w:before="120" w:after="120" w:line="240" w:lineRule="auto"/>
              <w:ind w:hanging="252"/>
              <w:rPr>
                <w:sz w:val="22"/>
                <w:lang w:val="es-ES"/>
              </w:rPr>
            </w:pPr>
          </w:p>
        </w:tc>
      </w:tr>
    </w:tbl>
    <w:p w14:paraId="077535F6" w14:textId="77777777" w:rsidR="00223399" w:rsidRPr="00E75AC6" w:rsidRDefault="00223399" w:rsidP="00CB4EF8">
      <w:pPr>
        <w:pStyle w:val="SDMMethCaptionEquationParametersTable"/>
      </w:pPr>
      <w:r w:rsidRPr="00E75AC6">
        <w:t>Where:</w:t>
      </w:r>
    </w:p>
    <w:tbl>
      <w:tblPr>
        <w:tblStyle w:val="SDMMethTableEquationParameters"/>
        <w:tblW w:w="8897" w:type="dxa"/>
        <w:tblInd w:w="601" w:type="dxa"/>
        <w:tblLook w:val="04A0" w:firstRow="1" w:lastRow="0" w:firstColumn="1" w:lastColumn="0" w:noHBand="0" w:noVBand="1"/>
      </w:tblPr>
      <w:tblGrid>
        <w:gridCol w:w="1299"/>
        <w:gridCol w:w="345"/>
        <w:gridCol w:w="7253"/>
      </w:tblGrid>
      <w:tr w:rsidR="00223399" w:rsidRPr="00E75AC6" w14:paraId="4253A1C2" w14:textId="77777777" w:rsidTr="002D592C">
        <w:tc>
          <w:tcPr>
            <w:tcW w:w="1299" w:type="dxa"/>
            <w:vAlign w:val="top"/>
          </w:tcPr>
          <w:p w14:paraId="36A3CACD" w14:textId="77777777" w:rsidR="00223399" w:rsidRPr="00E75AC6" w:rsidRDefault="00F51321" w:rsidP="002D592C">
            <w:pPr>
              <w:pStyle w:val="SDMTableBoxParaNotNumbered"/>
            </w:pPr>
            <m:oMathPara>
              <m:oMathParaPr>
                <m:jc m:val="left"/>
              </m:oMathParaPr>
              <m:oMath>
                <m:sSub>
                  <m:sSubPr>
                    <m:ctrlPr>
                      <w:rPr>
                        <w:rFonts w:ascii="Cambria Math" w:hAnsi="Cambria Math" w:cs="Arial"/>
                      </w:rPr>
                    </m:ctrlPr>
                  </m:sSubPr>
                  <m:e>
                    <m:r>
                      <w:rPr>
                        <w:rFonts w:ascii="Cambria Math" w:hAnsi="Cambria Math" w:cs="Arial"/>
                      </w:rPr>
                      <m:t>AE</m:t>
                    </m:r>
                  </m:e>
                  <m:sub>
                    <m:r>
                      <w:rPr>
                        <w:rFonts w:ascii="Cambria Math" w:hAnsi="Cambria Math" w:cs="Arial"/>
                      </w:rPr>
                      <m:t>steam</m:t>
                    </m:r>
                    <m:r>
                      <m:rPr>
                        <m:sty m:val="p"/>
                      </m:rPr>
                      <w:rPr>
                        <w:rFonts w:ascii="Cambria Math" w:hAnsi="Cambria Math" w:cs="Arial"/>
                      </w:rPr>
                      <m:t xml:space="preserve">, </m:t>
                    </m:r>
                    <m:r>
                      <w:rPr>
                        <w:rFonts w:ascii="Cambria Math" w:hAnsi="Cambria Math" w:cs="Arial"/>
                      </w:rPr>
                      <m:t>y</m:t>
                    </m:r>
                  </m:sub>
                </m:sSub>
              </m:oMath>
            </m:oMathPara>
          </w:p>
        </w:tc>
        <w:tc>
          <w:tcPr>
            <w:tcW w:w="345" w:type="dxa"/>
            <w:vAlign w:val="top"/>
          </w:tcPr>
          <w:p w14:paraId="44A7E94C" w14:textId="77777777" w:rsidR="00223399" w:rsidRPr="00E75AC6" w:rsidRDefault="00223399" w:rsidP="002D592C">
            <w:pPr>
              <w:pStyle w:val="SDMTableBoxParaNotNumbered"/>
            </w:pPr>
            <w:r w:rsidRPr="00E75AC6">
              <w:rPr>
                <w:rFonts w:cs="Arial"/>
              </w:rPr>
              <w:t>=</w:t>
            </w:r>
          </w:p>
        </w:tc>
        <w:tc>
          <w:tcPr>
            <w:tcW w:w="7253" w:type="dxa"/>
            <w:vAlign w:val="top"/>
          </w:tcPr>
          <w:p w14:paraId="78ADE5BE" w14:textId="77777777" w:rsidR="00223399" w:rsidRPr="00E75AC6" w:rsidRDefault="00223399" w:rsidP="002D592C">
            <w:pPr>
              <w:pStyle w:val="SDMTableBoxParaNotNumbered"/>
            </w:pPr>
            <w:r w:rsidRPr="00E75AC6">
              <w:rPr>
                <w:rFonts w:cs="Arial"/>
              </w:rPr>
              <w:t xml:space="preserve">Activity emissions from steam consumption for the operation of the tertiary </w:t>
            </w:r>
            <w:r w:rsidRPr="00E75AC6">
              <w:rPr>
                <w:rFonts w:cs="Arial"/>
                <w:lang w:val="en-US"/>
              </w:rPr>
              <w:t>N</w:t>
            </w:r>
            <w:r w:rsidRPr="00E75AC6">
              <w:rPr>
                <w:rFonts w:cs="Arial"/>
                <w:vertAlign w:val="subscript"/>
                <w:lang w:val="en-US"/>
              </w:rPr>
              <w:t>2</w:t>
            </w:r>
            <w:r w:rsidRPr="00E75AC6">
              <w:rPr>
                <w:rFonts w:cs="Arial"/>
                <w:lang w:val="en-US"/>
              </w:rPr>
              <w:t>O</w:t>
            </w:r>
            <w:r w:rsidRPr="00E75AC6">
              <w:rPr>
                <w:rFonts w:cs="Arial"/>
              </w:rPr>
              <w:t xml:space="preserve"> abatement system in year </w:t>
            </w:r>
            <w:r w:rsidRPr="00E75AC6">
              <w:rPr>
                <w:rFonts w:cs="Arial"/>
                <w:i/>
              </w:rPr>
              <w:t>y</w:t>
            </w:r>
            <w:r w:rsidRPr="00E75AC6">
              <w:rPr>
                <w:rFonts w:cs="Arial"/>
              </w:rPr>
              <w:t xml:space="preserve"> (t CO</w:t>
            </w:r>
            <w:r w:rsidRPr="00E75AC6">
              <w:rPr>
                <w:rFonts w:cs="Arial"/>
                <w:vertAlign w:val="subscript"/>
              </w:rPr>
              <w:t>2</w:t>
            </w:r>
            <w:r w:rsidRPr="00E75AC6">
              <w:t>eq</w:t>
            </w:r>
            <w:r w:rsidRPr="00E75AC6">
              <w:rPr>
                <w:rFonts w:cs="Arial"/>
              </w:rPr>
              <w:t>)</w:t>
            </w:r>
          </w:p>
        </w:tc>
      </w:tr>
      <w:tr w:rsidR="00223399" w:rsidRPr="00E75AC6" w14:paraId="5DF92DC2" w14:textId="77777777" w:rsidTr="002D592C">
        <w:tc>
          <w:tcPr>
            <w:tcW w:w="1299" w:type="dxa"/>
            <w:vAlign w:val="top"/>
          </w:tcPr>
          <w:p w14:paraId="1D717382" w14:textId="77777777" w:rsidR="00223399" w:rsidRPr="00E75AC6" w:rsidRDefault="00F51321" w:rsidP="002D592C">
            <w:pPr>
              <w:pStyle w:val="SDMTableBoxParaNotNumbered"/>
            </w:pPr>
            <m:oMathPara>
              <m:oMathParaPr>
                <m:jc m:val="left"/>
              </m:oMathParaPr>
              <m:oMath>
                <m:sSub>
                  <m:sSubPr>
                    <m:ctrlPr>
                      <w:rPr>
                        <w:rFonts w:ascii="Cambria Math" w:hAnsi="Cambria Math"/>
                        <w:i/>
                      </w:rPr>
                    </m:ctrlPr>
                  </m:sSubPr>
                  <m:e>
                    <m:r>
                      <w:rPr>
                        <w:rFonts w:ascii="Cambria Math" w:hAnsi="Cambria Math"/>
                      </w:rPr>
                      <m:t>ST</m:t>
                    </m:r>
                  </m:e>
                  <m:sub>
                    <m:r>
                      <w:rPr>
                        <w:rFonts w:ascii="Cambria Math" w:hAnsi="Cambria Math"/>
                      </w:rPr>
                      <m:t>PJ,y</m:t>
                    </m:r>
                  </m:sub>
                </m:sSub>
              </m:oMath>
            </m:oMathPara>
          </w:p>
        </w:tc>
        <w:tc>
          <w:tcPr>
            <w:tcW w:w="345" w:type="dxa"/>
            <w:vAlign w:val="top"/>
          </w:tcPr>
          <w:p w14:paraId="24690883" w14:textId="77777777" w:rsidR="00223399" w:rsidRPr="00E75AC6" w:rsidRDefault="00223399" w:rsidP="002D592C">
            <w:pPr>
              <w:pStyle w:val="SDMTableBoxParaNotNumbered"/>
            </w:pPr>
            <w:r w:rsidRPr="00E75AC6">
              <w:t>=</w:t>
            </w:r>
          </w:p>
        </w:tc>
        <w:tc>
          <w:tcPr>
            <w:tcW w:w="7253" w:type="dxa"/>
            <w:vAlign w:val="top"/>
          </w:tcPr>
          <w:p w14:paraId="6C784B99" w14:textId="77777777" w:rsidR="00223399" w:rsidRPr="00E75AC6" w:rsidRDefault="00223399" w:rsidP="002D592C">
            <w:pPr>
              <w:pStyle w:val="SDMTableBoxParaNotNumbered"/>
            </w:pPr>
            <w:r w:rsidRPr="00E75AC6">
              <w:t xml:space="preserve">Amount of steam consumed for the operation of the tertiary </w:t>
            </w:r>
            <w:r w:rsidRPr="00E75AC6">
              <w:rPr>
                <w:lang w:val="en-US"/>
              </w:rPr>
              <w:t>N</w:t>
            </w:r>
            <w:r w:rsidRPr="00E75AC6">
              <w:rPr>
                <w:vertAlign w:val="subscript"/>
                <w:lang w:val="en-US"/>
              </w:rPr>
              <w:t>2</w:t>
            </w:r>
            <w:r w:rsidRPr="00E75AC6">
              <w:rPr>
                <w:lang w:val="en-US"/>
              </w:rPr>
              <w:t>O</w:t>
            </w:r>
            <w:r w:rsidRPr="00E75AC6">
              <w:t xml:space="preserve"> abatement system in year </w:t>
            </w:r>
            <w:r w:rsidRPr="00E75AC6">
              <w:rPr>
                <w:i/>
                <w:iCs/>
              </w:rPr>
              <w:t>y</w:t>
            </w:r>
            <w:r w:rsidRPr="00E75AC6">
              <w:t xml:space="preserve"> (GJ)</w:t>
            </w:r>
          </w:p>
        </w:tc>
      </w:tr>
      <w:tr w:rsidR="00223399" w:rsidRPr="0064621F" w14:paraId="4591AD98" w14:textId="77777777" w:rsidTr="002D592C">
        <w:tc>
          <w:tcPr>
            <w:tcW w:w="1299" w:type="dxa"/>
            <w:vAlign w:val="top"/>
          </w:tcPr>
          <w:p w14:paraId="3B5D4B03" w14:textId="77777777" w:rsidR="00223399" w:rsidRPr="00E75AC6" w:rsidRDefault="00F51321" w:rsidP="002D592C">
            <w:pPr>
              <w:pStyle w:val="SDMTableBoxParaNotNumbered"/>
            </w:pPr>
            <m:oMathPara>
              <m:oMathParaPr>
                <m:jc m:val="left"/>
              </m:oMathParaPr>
              <m:oMath>
                <m:sSub>
                  <m:sSubPr>
                    <m:ctrlPr>
                      <w:rPr>
                        <w:rFonts w:ascii="Cambria Math" w:hAnsi="Cambria Math"/>
                        <w:i/>
                      </w:rPr>
                    </m:ctrlPr>
                  </m:sSubPr>
                  <m:e>
                    <m:r>
                      <w:rPr>
                        <w:rFonts w:ascii="Cambria Math" w:hAnsi="Cambria Math"/>
                      </w:rPr>
                      <m:t>EF</m:t>
                    </m:r>
                  </m:e>
                  <m:sub>
                    <m:r>
                      <w:rPr>
                        <w:rFonts w:ascii="Cambria Math" w:hAnsi="Cambria Math"/>
                      </w:rPr>
                      <m:t>steam</m:t>
                    </m:r>
                  </m:sub>
                </m:sSub>
              </m:oMath>
            </m:oMathPara>
          </w:p>
        </w:tc>
        <w:tc>
          <w:tcPr>
            <w:tcW w:w="345" w:type="dxa"/>
            <w:vAlign w:val="top"/>
          </w:tcPr>
          <w:p w14:paraId="05137C46" w14:textId="77777777" w:rsidR="00223399" w:rsidRPr="00E75AC6" w:rsidRDefault="00223399" w:rsidP="002D592C">
            <w:pPr>
              <w:pStyle w:val="SDMTableBoxParaNotNumbered"/>
            </w:pPr>
            <w:r w:rsidRPr="00E75AC6">
              <w:t>=</w:t>
            </w:r>
          </w:p>
        </w:tc>
        <w:tc>
          <w:tcPr>
            <w:tcW w:w="7253" w:type="dxa"/>
            <w:vAlign w:val="top"/>
          </w:tcPr>
          <w:p w14:paraId="57933629" w14:textId="77777777" w:rsidR="00223399" w:rsidRPr="0064621F" w:rsidRDefault="00223399" w:rsidP="002D592C">
            <w:pPr>
              <w:pStyle w:val="SDMTableBoxParaNotNumbered"/>
            </w:pPr>
            <w:r w:rsidRPr="00E75AC6">
              <w:t>Emission factor for steam consumption (t CO</w:t>
            </w:r>
            <w:r w:rsidRPr="00E75AC6">
              <w:rPr>
                <w:vertAlign w:val="subscript"/>
              </w:rPr>
              <w:t>2</w:t>
            </w:r>
            <w:r w:rsidRPr="00E75AC6">
              <w:t>eq / GJ)</w:t>
            </w:r>
          </w:p>
        </w:tc>
      </w:tr>
    </w:tbl>
    <w:p w14:paraId="00BD6CE0" w14:textId="77777777" w:rsidR="00223399" w:rsidRPr="00E75AC6" w:rsidRDefault="00223399">
      <w:pPr>
        <w:pStyle w:val="SDMHead3"/>
        <w:numPr>
          <w:ilvl w:val="2"/>
          <w:numId w:val="30"/>
        </w:numPr>
      </w:pPr>
      <w:bookmarkStart w:id="543" w:name="_Toc224322871"/>
      <w:bookmarkStart w:id="544" w:name="_Toc224624204"/>
      <w:bookmarkStart w:id="545" w:name="_Toc224634569"/>
      <w:bookmarkStart w:id="546" w:name="_Toc224635687"/>
      <w:bookmarkStart w:id="547" w:name="_Toc224643529"/>
      <w:bookmarkStart w:id="548" w:name="_Toc224655157"/>
      <w:bookmarkStart w:id="549" w:name="_Toc224665564"/>
      <w:bookmarkStart w:id="550" w:name="_Toc224665978"/>
      <w:bookmarkStart w:id="551" w:name="_Toc224666324"/>
      <w:bookmarkStart w:id="552" w:name="_Toc227320931"/>
      <w:bookmarkStart w:id="553" w:name="_Toc227774917"/>
      <w:bookmarkStart w:id="554" w:name="_Toc227778163"/>
      <w:bookmarkStart w:id="555" w:name="_Toc227778196"/>
      <w:bookmarkStart w:id="556" w:name="_Toc227779889"/>
      <w:bookmarkStart w:id="557" w:name="_Toc230341480"/>
      <w:bookmarkStart w:id="558" w:name="_Toc230341538"/>
      <w:bookmarkStart w:id="559" w:name="_Toc230347203"/>
      <w:r w:rsidRPr="00E75AC6">
        <w:t xml:space="preserve">Activity </w:t>
      </w:r>
      <w:r w:rsidRPr="00E75AC6">
        <w:rPr>
          <w:szCs w:val="22"/>
        </w:rPr>
        <w:t>emissions from the use of input</w:t>
      </w:r>
      <w:r w:rsidRPr="00E75AC6">
        <w:t>s</w:t>
      </w:r>
      <w:r w:rsidRPr="00E75AC6">
        <w:rPr>
          <w:szCs w:val="22"/>
        </w:rPr>
        <w:t> </w:t>
      </w:r>
      <w:r w:rsidRPr="00E75AC6">
        <w:rPr>
          <w:i/>
          <w:iCs/>
          <w:szCs w:val="22"/>
        </w:rPr>
        <w:t>i</w:t>
      </w:r>
      <w:r w:rsidRPr="00E75AC6">
        <w:rPr>
          <w:szCs w:val="22"/>
        </w:rPr>
        <w:t xml:space="preserve"> for the</w:t>
      </w:r>
      <w:r w:rsidRPr="00E75AC6" w:rsidDel="00AE1D95">
        <w:rPr>
          <w:szCs w:val="22"/>
        </w:rPr>
        <w:t xml:space="preserve"> </w:t>
      </w:r>
      <w:r w:rsidRPr="00E75AC6">
        <w:rPr>
          <w:szCs w:val="22"/>
        </w:rPr>
        <w:t xml:space="preserve">operation of the tertiary </w:t>
      </w:r>
      <w:r w:rsidRPr="00E75AC6">
        <w:rPr>
          <w:szCs w:val="22"/>
          <w:lang w:val="en-US"/>
        </w:rPr>
        <w:t>N</w:t>
      </w:r>
      <w:r w:rsidRPr="00E75AC6">
        <w:rPr>
          <w:szCs w:val="22"/>
          <w:vertAlign w:val="subscript"/>
          <w:lang w:val="en-US"/>
        </w:rPr>
        <w:t>2</w:t>
      </w:r>
      <w:r w:rsidRPr="00E75AC6">
        <w:rPr>
          <w:szCs w:val="22"/>
          <w:lang w:val="en-US"/>
        </w:rPr>
        <w:t>O</w:t>
      </w:r>
      <w:r w:rsidRPr="00E75AC6">
        <w:rPr>
          <w:szCs w:val="22"/>
        </w:rPr>
        <w:t xml:space="preserve"> abatement system (</w:t>
      </w:r>
      <w:r w:rsidRPr="00E75AC6">
        <w:rPr>
          <w:i/>
          <w:iCs/>
        </w:rPr>
        <w:t>AE</w:t>
      </w:r>
      <w:r w:rsidRPr="00E75AC6">
        <w:rPr>
          <w:i/>
          <w:iCs/>
          <w:vertAlign w:val="subscript"/>
        </w:rPr>
        <w:t>input,i,y</w:t>
      </w:r>
      <w:r w:rsidRPr="00E75AC6">
        <w:t>)</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7E0679E1" w14:textId="77777777" w:rsidR="00223399" w:rsidRPr="00E75AC6" w:rsidRDefault="00223399" w:rsidP="00CB4EF8">
      <w:pPr>
        <w:pStyle w:val="SDMPara"/>
        <w:keepNext/>
        <w:numPr>
          <w:ilvl w:val="0"/>
          <w:numId w:val="20"/>
        </w:numPr>
      </w:pPr>
      <w:r w:rsidRPr="00E75AC6">
        <w:t>This source of activity emissions shall be calculated based on the monitored amount of inputs </w:t>
      </w:r>
      <w:r w:rsidRPr="00E75AC6">
        <w:rPr>
          <w:i/>
        </w:rPr>
        <w:t>i</w:t>
      </w:r>
      <w:r w:rsidRPr="00E75AC6">
        <w:t xml:space="preserve"> used for the operation of the tertiary </w:t>
      </w:r>
      <w:r w:rsidRPr="00E75AC6">
        <w:rPr>
          <w:lang w:val="en-US"/>
        </w:rPr>
        <w:t>N</w:t>
      </w:r>
      <w:r w:rsidRPr="00E75AC6">
        <w:rPr>
          <w:vertAlign w:val="subscript"/>
          <w:lang w:val="en-US"/>
        </w:rPr>
        <w:t>2</w:t>
      </w:r>
      <w:r w:rsidRPr="00E75AC6">
        <w:rPr>
          <w:lang w:val="en-US"/>
        </w:rPr>
        <w:t>O</w:t>
      </w:r>
      <w:r w:rsidRPr="00E75AC6">
        <w:t xml:space="preserve"> abatement system and a respective emission factor. For each input, it shall be calculated as follows:</w:t>
      </w:r>
    </w:p>
    <w:tbl>
      <w:tblPr>
        <w:tblStyle w:val="SDMMethTableEquation"/>
        <w:tblW w:w="8931" w:type="dxa"/>
        <w:tblInd w:w="567" w:type="dxa"/>
        <w:tblLook w:val="0600" w:firstRow="0" w:lastRow="0" w:firstColumn="0" w:lastColumn="0" w:noHBand="1" w:noVBand="1"/>
      </w:tblPr>
      <w:tblGrid>
        <w:gridCol w:w="7096"/>
        <w:gridCol w:w="1835"/>
      </w:tblGrid>
      <w:tr w:rsidR="00223399" w:rsidRPr="00E75AC6" w14:paraId="1BAA78F5" w14:textId="77777777" w:rsidTr="002D592C">
        <w:tc>
          <w:tcPr>
            <w:tcW w:w="7096" w:type="dxa"/>
          </w:tcPr>
          <w:p w14:paraId="597EA8E5" w14:textId="77777777" w:rsidR="00223399" w:rsidRPr="00E75AC6" w:rsidRDefault="00F51321" w:rsidP="002D592C">
            <w:pPr>
              <w:pStyle w:val="SDMMethEquation"/>
              <w:keepNext/>
              <w:spacing w:before="120" w:after="120" w:line="240" w:lineRule="auto"/>
              <w:rPr>
                <w:sz w:val="20"/>
                <w:szCs w:val="20"/>
                <w:vertAlign w:val="subscript"/>
                <w:lang w:val="es-ES"/>
              </w:rPr>
            </w:pPr>
            <m:oMathPara>
              <m:oMathParaPr>
                <m:jc m:val="left"/>
              </m:oMathParaPr>
              <m:oMath>
                <m:sSub>
                  <m:sSubPr>
                    <m:ctrlPr>
                      <w:rPr>
                        <w:rFonts w:ascii="Cambria Math" w:hAnsi="Cambria Math"/>
                        <w:i/>
                      </w:rPr>
                    </m:ctrlPr>
                  </m:sSubPr>
                  <m:e>
                    <m:r>
                      <w:rPr>
                        <w:rFonts w:ascii="Cambria Math" w:hAnsi="Cambria Math"/>
                      </w:rPr>
                      <m:t>AE</m:t>
                    </m:r>
                  </m:e>
                  <m:sub>
                    <m:r>
                      <w:rPr>
                        <w:rFonts w:ascii="Cambria Math" w:hAnsi="Cambria Math"/>
                        <w:lang w:val="es-ES"/>
                      </w:rPr>
                      <m:t xml:space="preserve"> </m:t>
                    </m:r>
                    <m:r>
                      <w:rPr>
                        <w:rFonts w:ascii="Cambria Math" w:hAnsi="Cambria Math"/>
                      </w:rPr>
                      <m:t>input,i</m:t>
                    </m:r>
                    <m:r>
                      <w:rPr>
                        <w:rFonts w:ascii="Cambria Math" w:hAnsi="Cambria Math"/>
                        <w:lang w:val="es-ES"/>
                      </w:rPr>
                      <m:t xml:space="preserve">, </m:t>
                    </m:r>
                    <m:r>
                      <w:rPr>
                        <w:rFonts w:ascii="Cambria Math" w:hAnsi="Cambria Math"/>
                      </w:rPr>
                      <m:t>y</m:t>
                    </m:r>
                  </m:sub>
                </m:sSub>
                <m:r>
                  <w:rPr>
                    <w:rFonts w:ascii="Cambria Math" w:hAnsi="Cambria Math"/>
                    <w:lang w:val="es-ES"/>
                  </w:rPr>
                  <m:t xml:space="preserve"> = </m:t>
                </m:r>
                <m:sSub>
                  <m:sSubPr>
                    <m:ctrlPr>
                      <w:rPr>
                        <w:rFonts w:ascii="Cambria Math" w:hAnsi="Cambria Math"/>
                        <w:i/>
                      </w:rPr>
                    </m:ctrlPr>
                  </m:sSubPr>
                  <m:e>
                    <m:r>
                      <w:rPr>
                        <w:rFonts w:ascii="Cambria Math" w:hAnsi="Cambria Math"/>
                      </w:rPr>
                      <m:t>IN</m:t>
                    </m:r>
                  </m:e>
                  <m:sub>
                    <m:r>
                      <w:rPr>
                        <w:rFonts w:ascii="Cambria Math" w:hAnsi="Cambria Math"/>
                        <w:lang w:val="es-ES"/>
                      </w:rPr>
                      <m:t xml:space="preserve">PJ,i, </m:t>
                    </m:r>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IN,i</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m:oMathPara>
          </w:p>
        </w:tc>
        <w:tc>
          <w:tcPr>
            <w:tcW w:w="1835" w:type="dxa"/>
            <w:vAlign w:val="center"/>
          </w:tcPr>
          <w:p w14:paraId="6B223DD1" w14:textId="77777777" w:rsidR="00223399" w:rsidRPr="00E75AC6" w:rsidRDefault="00223399">
            <w:pPr>
              <w:pStyle w:val="SDMMethEquationNr"/>
              <w:numPr>
                <w:ilvl w:val="0"/>
                <w:numId w:val="29"/>
              </w:numPr>
              <w:spacing w:before="120" w:after="120" w:line="240" w:lineRule="auto"/>
              <w:ind w:hanging="252"/>
              <w:rPr>
                <w:sz w:val="22"/>
                <w:lang w:val="es-ES"/>
              </w:rPr>
            </w:pPr>
          </w:p>
        </w:tc>
      </w:tr>
    </w:tbl>
    <w:p w14:paraId="75EF168F" w14:textId="77777777" w:rsidR="00223399" w:rsidRPr="00E75AC6" w:rsidRDefault="00223399" w:rsidP="00CB4EF8">
      <w:pPr>
        <w:pStyle w:val="SDMMethCaptionEquationParametersTable"/>
      </w:pPr>
      <w:r w:rsidRPr="00E75AC6">
        <w:t>Where:</w:t>
      </w:r>
    </w:p>
    <w:tbl>
      <w:tblPr>
        <w:tblStyle w:val="SDMMethTableEquationParameters"/>
        <w:tblW w:w="8897" w:type="dxa"/>
        <w:tblInd w:w="601" w:type="dxa"/>
        <w:tblLook w:val="04A0" w:firstRow="1" w:lastRow="0" w:firstColumn="1" w:lastColumn="0" w:noHBand="0" w:noVBand="1"/>
      </w:tblPr>
      <w:tblGrid>
        <w:gridCol w:w="1384"/>
        <w:gridCol w:w="345"/>
        <w:gridCol w:w="7168"/>
      </w:tblGrid>
      <w:tr w:rsidR="00223399" w:rsidRPr="00E75AC6" w14:paraId="7445FCA8" w14:textId="77777777" w:rsidTr="002D592C">
        <w:tc>
          <w:tcPr>
            <w:tcW w:w="1384" w:type="dxa"/>
            <w:vAlign w:val="top"/>
          </w:tcPr>
          <w:p w14:paraId="704157B2" w14:textId="77777777" w:rsidR="00223399" w:rsidRPr="00E75AC6" w:rsidRDefault="00F51321" w:rsidP="002D592C">
            <w:pPr>
              <w:pStyle w:val="SDMTableBoxParaNotNumbered"/>
            </w:pPr>
            <m:oMathPara>
              <m:oMathParaPr>
                <m:jc m:val="left"/>
              </m:oMathParaPr>
              <m:oMath>
                <m:sSub>
                  <m:sSubPr>
                    <m:ctrlPr>
                      <w:rPr>
                        <w:rFonts w:ascii="Cambria Math" w:hAnsi="Cambria Math" w:cs="Arial"/>
                      </w:rPr>
                    </m:ctrlPr>
                  </m:sSubPr>
                  <m:e>
                    <m:r>
                      <w:rPr>
                        <w:rFonts w:ascii="Cambria Math" w:hAnsi="Cambria Math" w:cs="Arial"/>
                      </w:rPr>
                      <m:t>AE</m:t>
                    </m:r>
                  </m:e>
                  <m:sub>
                    <m:r>
                      <w:rPr>
                        <w:rFonts w:ascii="Cambria Math" w:hAnsi="Cambria Math" w:cs="Arial"/>
                      </w:rPr>
                      <m:t>input,i,</m:t>
                    </m:r>
                    <m:r>
                      <m:rPr>
                        <m:sty m:val="p"/>
                      </m:rPr>
                      <w:rPr>
                        <w:rFonts w:ascii="Cambria Math" w:hAnsi="Cambria Math" w:cs="Arial"/>
                      </w:rPr>
                      <m:t xml:space="preserve"> </m:t>
                    </m:r>
                    <m:r>
                      <w:rPr>
                        <w:rFonts w:ascii="Cambria Math" w:hAnsi="Cambria Math" w:cs="Arial"/>
                      </w:rPr>
                      <m:t>y</m:t>
                    </m:r>
                  </m:sub>
                </m:sSub>
              </m:oMath>
            </m:oMathPara>
          </w:p>
        </w:tc>
        <w:tc>
          <w:tcPr>
            <w:tcW w:w="345" w:type="dxa"/>
            <w:vAlign w:val="top"/>
          </w:tcPr>
          <w:p w14:paraId="15CE294C" w14:textId="77777777" w:rsidR="00223399" w:rsidRPr="00E75AC6" w:rsidRDefault="00223399" w:rsidP="002D592C">
            <w:pPr>
              <w:pStyle w:val="SDMTableBoxParaNotNumbered"/>
            </w:pPr>
            <w:r w:rsidRPr="00E75AC6">
              <w:rPr>
                <w:rFonts w:cs="Arial"/>
              </w:rPr>
              <w:t>=</w:t>
            </w:r>
          </w:p>
        </w:tc>
        <w:tc>
          <w:tcPr>
            <w:tcW w:w="7168" w:type="dxa"/>
            <w:vAlign w:val="top"/>
          </w:tcPr>
          <w:p w14:paraId="2113162A" w14:textId="77777777" w:rsidR="00223399" w:rsidRPr="00E75AC6" w:rsidRDefault="00223399" w:rsidP="002D592C">
            <w:pPr>
              <w:pStyle w:val="SDMTableBoxParaNotNumbered"/>
              <w:rPr>
                <w:rFonts w:cs="Arial"/>
              </w:rPr>
            </w:pPr>
            <w:r w:rsidRPr="00E75AC6">
              <w:rPr>
                <w:rFonts w:cs="Arial"/>
              </w:rPr>
              <w:t>Activity emissions from the use of input </w:t>
            </w:r>
            <w:r w:rsidRPr="00E75AC6">
              <w:rPr>
                <w:rFonts w:cs="Arial"/>
                <w:i/>
                <w:iCs/>
              </w:rPr>
              <w:t>i</w:t>
            </w:r>
            <w:r w:rsidRPr="00E75AC6">
              <w:rPr>
                <w:rFonts w:cs="Arial"/>
              </w:rPr>
              <w:t xml:space="preserve"> for the operation of the tertiary </w:t>
            </w:r>
            <w:r w:rsidRPr="00E75AC6">
              <w:rPr>
                <w:rFonts w:cs="Arial"/>
                <w:lang w:val="en-US"/>
              </w:rPr>
              <w:t>N</w:t>
            </w:r>
            <w:r w:rsidRPr="00E75AC6">
              <w:rPr>
                <w:rFonts w:cs="Arial"/>
                <w:vertAlign w:val="subscript"/>
                <w:lang w:val="en-US"/>
              </w:rPr>
              <w:t>2</w:t>
            </w:r>
            <w:r w:rsidRPr="00E75AC6">
              <w:rPr>
                <w:rFonts w:cs="Arial"/>
                <w:lang w:val="en-US"/>
              </w:rPr>
              <w:t>O</w:t>
            </w:r>
            <w:r w:rsidRPr="00E75AC6">
              <w:rPr>
                <w:rFonts w:cs="Arial"/>
              </w:rPr>
              <w:t xml:space="preserve"> abatement system in year </w:t>
            </w:r>
            <w:r w:rsidRPr="00E75AC6">
              <w:rPr>
                <w:rFonts w:cs="Arial"/>
                <w:i/>
              </w:rPr>
              <w:t>y</w:t>
            </w:r>
            <w:r w:rsidRPr="00E75AC6">
              <w:rPr>
                <w:rFonts w:cs="Arial"/>
              </w:rPr>
              <w:t xml:space="preserve"> (t CO</w:t>
            </w:r>
            <w:r w:rsidRPr="00E75AC6">
              <w:rPr>
                <w:rFonts w:cs="Arial"/>
                <w:vertAlign w:val="subscript"/>
              </w:rPr>
              <w:t>2</w:t>
            </w:r>
            <w:r w:rsidRPr="00E75AC6">
              <w:t>eq</w:t>
            </w:r>
            <w:r w:rsidRPr="00E75AC6">
              <w:rPr>
                <w:rFonts w:cs="Arial"/>
              </w:rPr>
              <w:t>)</w:t>
            </w:r>
          </w:p>
        </w:tc>
      </w:tr>
      <w:tr w:rsidR="00223399" w:rsidRPr="00E75AC6" w14:paraId="334CDAB4" w14:textId="77777777" w:rsidTr="002D592C">
        <w:tc>
          <w:tcPr>
            <w:tcW w:w="1384" w:type="dxa"/>
            <w:vAlign w:val="top"/>
          </w:tcPr>
          <w:p w14:paraId="3BFAAA19" w14:textId="77777777" w:rsidR="00223399" w:rsidRPr="00E75AC6" w:rsidRDefault="00F51321" w:rsidP="002D592C">
            <w:pPr>
              <w:pStyle w:val="SDMTableBoxParaNotNumbered"/>
            </w:pPr>
            <m:oMathPara>
              <m:oMathParaPr>
                <m:jc m:val="left"/>
              </m:oMathParaPr>
              <m:oMath>
                <m:sSub>
                  <m:sSubPr>
                    <m:ctrlPr>
                      <w:rPr>
                        <w:rFonts w:ascii="Cambria Math" w:hAnsi="Cambria Math"/>
                        <w:i/>
                      </w:rPr>
                    </m:ctrlPr>
                  </m:sSubPr>
                  <m:e>
                    <m:r>
                      <w:rPr>
                        <w:rFonts w:ascii="Cambria Math" w:hAnsi="Cambria Math"/>
                      </w:rPr>
                      <m:t>IN</m:t>
                    </m:r>
                  </m:e>
                  <m:sub>
                    <m:r>
                      <w:rPr>
                        <w:rFonts w:ascii="Cambria Math" w:hAnsi="Cambria Math"/>
                      </w:rPr>
                      <m:t>PJ,i,y</m:t>
                    </m:r>
                  </m:sub>
                </m:sSub>
              </m:oMath>
            </m:oMathPara>
          </w:p>
        </w:tc>
        <w:tc>
          <w:tcPr>
            <w:tcW w:w="345" w:type="dxa"/>
            <w:vAlign w:val="top"/>
          </w:tcPr>
          <w:p w14:paraId="1A5C5EAC" w14:textId="77777777" w:rsidR="00223399" w:rsidRPr="00E75AC6" w:rsidRDefault="00223399" w:rsidP="002D592C">
            <w:pPr>
              <w:pStyle w:val="SDMTableBoxParaNotNumbered"/>
            </w:pPr>
            <w:r w:rsidRPr="00E75AC6">
              <w:t>=</w:t>
            </w:r>
          </w:p>
        </w:tc>
        <w:tc>
          <w:tcPr>
            <w:tcW w:w="7168" w:type="dxa"/>
            <w:vAlign w:val="top"/>
          </w:tcPr>
          <w:p w14:paraId="64A89AF0" w14:textId="77777777" w:rsidR="00223399" w:rsidRPr="00E75AC6" w:rsidRDefault="00223399" w:rsidP="002D592C">
            <w:pPr>
              <w:pStyle w:val="SDMTableBoxParaNotNumbered"/>
              <w:rPr>
                <w:lang w:eastAsia="ja-JP"/>
              </w:rPr>
            </w:pPr>
            <w:r w:rsidRPr="00E75AC6">
              <w:t>Amount of input </w:t>
            </w:r>
            <w:r w:rsidRPr="00E75AC6">
              <w:rPr>
                <w:i/>
                <w:iCs/>
              </w:rPr>
              <w:t>i</w:t>
            </w:r>
            <w:r w:rsidRPr="00E75AC6">
              <w:t xml:space="preserve"> consumed for the operation of the tertiary </w:t>
            </w:r>
            <w:r w:rsidRPr="00E75AC6">
              <w:rPr>
                <w:lang w:val="en-US"/>
              </w:rPr>
              <w:t>N</w:t>
            </w:r>
            <w:r w:rsidRPr="00E75AC6">
              <w:rPr>
                <w:vertAlign w:val="subscript"/>
                <w:lang w:val="en-US"/>
              </w:rPr>
              <w:t>2</w:t>
            </w:r>
            <w:r w:rsidRPr="00E75AC6">
              <w:rPr>
                <w:lang w:val="en-US"/>
              </w:rPr>
              <w:t>O</w:t>
            </w:r>
            <w:r w:rsidRPr="00E75AC6">
              <w:t xml:space="preserve"> abatement system in year </w:t>
            </w:r>
            <w:r w:rsidRPr="00E75AC6">
              <w:rPr>
                <w:i/>
                <w:iCs/>
              </w:rPr>
              <w:t>y</w:t>
            </w:r>
            <w:r w:rsidRPr="00E75AC6">
              <w:t xml:space="preserve"> (kg input)</w:t>
            </w:r>
          </w:p>
        </w:tc>
      </w:tr>
      <w:tr w:rsidR="00223399" w:rsidRPr="00E75AC6" w14:paraId="1F613105" w14:textId="77777777" w:rsidTr="002D592C">
        <w:tc>
          <w:tcPr>
            <w:tcW w:w="1384" w:type="dxa"/>
            <w:vAlign w:val="top"/>
          </w:tcPr>
          <w:p w14:paraId="266F0C5A" w14:textId="77777777" w:rsidR="00223399" w:rsidRPr="00E75AC6" w:rsidRDefault="00F51321" w:rsidP="002D592C">
            <w:pPr>
              <w:pStyle w:val="SDMTableBoxParaNotNumbered"/>
            </w:pPr>
            <m:oMathPara>
              <m:oMathParaPr>
                <m:jc m:val="left"/>
              </m:oMathParaPr>
              <m:oMath>
                <m:sSub>
                  <m:sSubPr>
                    <m:ctrlPr>
                      <w:rPr>
                        <w:rFonts w:ascii="Cambria Math" w:hAnsi="Cambria Math"/>
                        <w:i/>
                      </w:rPr>
                    </m:ctrlPr>
                  </m:sSubPr>
                  <m:e>
                    <m:r>
                      <w:rPr>
                        <w:rFonts w:ascii="Cambria Math" w:hAnsi="Cambria Math"/>
                      </w:rPr>
                      <m:t>EF</m:t>
                    </m:r>
                  </m:e>
                  <m:sub>
                    <m:r>
                      <w:rPr>
                        <w:rFonts w:ascii="Cambria Math" w:hAnsi="Cambria Math"/>
                      </w:rPr>
                      <m:t>IN.i</m:t>
                    </m:r>
                  </m:sub>
                </m:sSub>
              </m:oMath>
            </m:oMathPara>
          </w:p>
        </w:tc>
        <w:tc>
          <w:tcPr>
            <w:tcW w:w="345" w:type="dxa"/>
            <w:vAlign w:val="top"/>
          </w:tcPr>
          <w:p w14:paraId="0D398DD3" w14:textId="77777777" w:rsidR="00223399" w:rsidRPr="00E75AC6" w:rsidRDefault="00223399" w:rsidP="002D592C">
            <w:pPr>
              <w:pStyle w:val="SDMTableBoxParaNotNumbered"/>
            </w:pPr>
            <w:r w:rsidRPr="00E75AC6">
              <w:t>=</w:t>
            </w:r>
          </w:p>
        </w:tc>
        <w:tc>
          <w:tcPr>
            <w:tcW w:w="7168" w:type="dxa"/>
            <w:vAlign w:val="top"/>
          </w:tcPr>
          <w:p w14:paraId="740282CF" w14:textId="77777777" w:rsidR="00223399" w:rsidRPr="00E75AC6" w:rsidRDefault="00223399" w:rsidP="002D592C">
            <w:pPr>
              <w:pStyle w:val="SDMTableBoxParaNotNumbered"/>
            </w:pPr>
            <w:r w:rsidRPr="00E75AC6">
              <w:t>Emission factor for input </w:t>
            </w:r>
            <w:r w:rsidRPr="00E75AC6">
              <w:rPr>
                <w:i/>
                <w:iCs/>
              </w:rPr>
              <w:t>i</w:t>
            </w:r>
            <w:r w:rsidRPr="00E75AC6">
              <w:t xml:space="preserve"> (kg CO</w:t>
            </w:r>
            <w:r w:rsidRPr="00E75AC6">
              <w:rPr>
                <w:vertAlign w:val="subscript"/>
              </w:rPr>
              <w:t>2</w:t>
            </w:r>
            <w:r w:rsidRPr="00E75AC6">
              <w:t>eq / kg input)</w:t>
            </w:r>
          </w:p>
        </w:tc>
      </w:tr>
      <w:tr w:rsidR="00223399" w:rsidRPr="00E75AC6" w14:paraId="324C0BE3" w14:textId="77777777" w:rsidTr="002D592C">
        <w:tc>
          <w:tcPr>
            <w:tcW w:w="1384" w:type="dxa"/>
            <w:vAlign w:val="top"/>
          </w:tcPr>
          <w:p w14:paraId="6EA23CFE" w14:textId="77777777" w:rsidR="00223399" w:rsidRPr="00E75AC6" w:rsidRDefault="00223399" w:rsidP="002D592C">
            <w:pPr>
              <w:pStyle w:val="SDMTableBoxParaNotNumbered"/>
            </w:pPr>
            <w:r w:rsidRPr="00E75AC6">
              <w:t>10</w:t>
            </w:r>
            <w:r w:rsidRPr="00E75AC6">
              <w:rPr>
                <w:vertAlign w:val="superscript"/>
              </w:rPr>
              <w:t>-3</w:t>
            </w:r>
          </w:p>
        </w:tc>
        <w:tc>
          <w:tcPr>
            <w:tcW w:w="345" w:type="dxa"/>
            <w:vAlign w:val="top"/>
          </w:tcPr>
          <w:p w14:paraId="610AD49B" w14:textId="77777777" w:rsidR="00223399" w:rsidRPr="00E75AC6" w:rsidRDefault="00223399" w:rsidP="002D592C">
            <w:pPr>
              <w:pStyle w:val="SDMTableBoxParaNotNumbered"/>
            </w:pPr>
            <w:r w:rsidRPr="00E75AC6">
              <w:t>=</w:t>
            </w:r>
          </w:p>
        </w:tc>
        <w:tc>
          <w:tcPr>
            <w:tcW w:w="7168" w:type="dxa"/>
            <w:vAlign w:val="top"/>
          </w:tcPr>
          <w:p w14:paraId="778B33B8" w14:textId="77777777" w:rsidR="00223399" w:rsidRPr="00E75AC6" w:rsidRDefault="00223399" w:rsidP="002D592C">
            <w:pPr>
              <w:pStyle w:val="SDMTableBoxParaNotNumbered"/>
            </w:pPr>
            <w:r w:rsidRPr="00E75AC6">
              <w:rPr>
                <w:rFonts w:cs="Arial"/>
              </w:rPr>
              <w:t>A unit conversion factor (10</w:t>
            </w:r>
            <w:r w:rsidRPr="00E75AC6">
              <w:rPr>
                <w:rFonts w:cs="Arial"/>
                <w:vertAlign w:val="superscript"/>
              </w:rPr>
              <w:t>–3</w:t>
            </w:r>
            <w:r w:rsidRPr="00E75AC6">
              <w:rPr>
                <w:rFonts w:cs="Arial"/>
              </w:rPr>
              <w:t> t CO</w:t>
            </w:r>
            <w:r w:rsidRPr="00E75AC6">
              <w:rPr>
                <w:rFonts w:cs="Arial"/>
                <w:vertAlign w:val="subscript"/>
              </w:rPr>
              <w:t>2</w:t>
            </w:r>
            <w:r w:rsidRPr="00E75AC6">
              <w:rPr>
                <w:rFonts w:cs="Arial"/>
              </w:rPr>
              <w:t>eq / kg CO</w:t>
            </w:r>
            <w:r w:rsidRPr="00E75AC6">
              <w:rPr>
                <w:rFonts w:cs="Arial"/>
                <w:vertAlign w:val="subscript"/>
              </w:rPr>
              <w:t>2</w:t>
            </w:r>
            <w:r w:rsidRPr="00E75AC6">
              <w:rPr>
                <w:rFonts w:cs="Arial"/>
              </w:rPr>
              <w:t>eq)</w:t>
            </w:r>
          </w:p>
        </w:tc>
      </w:tr>
      <w:tr w:rsidR="00223399" w:rsidRPr="0064621F" w14:paraId="584A0629" w14:textId="77777777" w:rsidTr="002D592C">
        <w:tc>
          <w:tcPr>
            <w:tcW w:w="1384" w:type="dxa"/>
            <w:vAlign w:val="top"/>
          </w:tcPr>
          <w:p w14:paraId="2A70C8A0" w14:textId="77777777" w:rsidR="00223399" w:rsidRPr="00E75AC6" w:rsidRDefault="00223399" w:rsidP="002D592C">
            <w:pPr>
              <w:pStyle w:val="SDMTableBoxParaNotNumbered"/>
              <w:rPr>
                <w:i/>
              </w:rPr>
            </w:pPr>
            <w:r w:rsidRPr="00E75AC6">
              <w:rPr>
                <w:i/>
              </w:rPr>
              <w:lastRenderedPageBreak/>
              <w:t>i</w:t>
            </w:r>
          </w:p>
        </w:tc>
        <w:tc>
          <w:tcPr>
            <w:tcW w:w="345" w:type="dxa"/>
            <w:vAlign w:val="top"/>
          </w:tcPr>
          <w:p w14:paraId="43CD6EB4" w14:textId="77777777" w:rsidR="00223399" w:rsidRPr="00E75AC6" w:rsidRDefault="00223399" w:rsidP="002D592C">
            <w:pPr>
              <w:pStyle w:val="SDMTableBoxParaNotNumbered"/>
            </w:pPr>
            <w:r w:rsidRPr="00E75AC6">
              <w:t>=</w:t>
            </w:r>
          </w:p>
        </w:tc>
        <w:tc>
          <w:tcPr>
            <w:tcW w:w="7168" w:type="dxa"/>
            <w:vAlign w:val="top"/>
          </w:tcPr>
          <w:p w14:paraId="3B1CBB4B" w14:textId="77777777" w:rsidR="00223399" w:rsidRPr="0064621F" w:rsidRDefault="00223399" w:rsidP="002D592C">
            <w:pPr>
              <w:pStyle w:val="SDMTableBoxParaNotNumbered"/>
              <w:rPr>
                <w:rFonts w:cs="Arial"/>
              </w:rPr>
            </w:pPr>
            <w:r w:rsidRPr="00E75AC6">
              <w:rPr>
                <w:rFonts w:cs="Arial"/>
              </w:rPr>
              <w:t xml:space="preserve">Inputs consumed for the operation of the tertiary </w:t>
            </w:r>
            <w:r w:rsidRPr="00E75AC6">
              <w:rPr>
                <w:rFonts w:cs="Arial"/>
                <w:lang w:val="en-US"/>
              </w:rPr>
              <w:t>N</w:t>
            </w:r>
            <w:r w:rsidRPr="00E75AC6">
              <w:rPr>
                <w:rFonts w:cs="Arial"/>
                <w:vertAlign w:val="subscript"/>
                <w:lang w:val="en-US"/>
              </w:rPr>
              <w:t>2</w:t>
            </w:r>
            <w:r w:rsidRPr="00E75AC6">
              <w:rPr>
                <w:rFonts w:cs="Arial"/>
                <w:lang w:val="en-US"/>
              </w:rPr>
              <w:t>O</w:t>
            </w:r>
            <w:r w:rsidRPr="00E75AC6">
              <w:rPr>
                <w:rFonts w:cs="Arial"/>
              </w:rPr>
              <w:t xml:space="preserve"> abatement (ammonia or urea)</w:t>
            </w:r>
          </w:p>
        </w:tc>
      </w:tr>
    </w:tbl>
    <w:p w14:paraId="2ADB2B89" w14:textId="77777777" w:rsidR="00223399" w:rsidRDefault="00223399">
      <w:pPr>
        <w:pStyle w:val="SDMHead1"/>
        <w:keepNext w:val="0"/>
        <w:keepLines w:val="0"/>
        <w:numPr>
          <w:ilvl w:val="0"/>
          <w:numId w:val="30"/>
        </w:numPr>
      </w:pPr>
      <w:bookmarkStart w:id="560" w:name="_Toc218693842"/>
      <w:bookmarkStart w:id="561" w:name="_Toc224322872"/>
      <w:bookmarkStart w:id="562" w:name="_Toc224624205"/>
      <w:bookmarkStart w:id="563" w:name="_Toc224634570"/>
      <w:bookmarkStart w:id="564" w:name="_Toc224635688"/>
      <w:bookmarkStart w:id="565" w:name="_Toc224643530"/>
      <w:bookmarkStart w:id="566" w:name="_Toc224655158"/>
      <w:bookmarkStart w:id="567" w:name="_Toc224665565"/>
      <w:bookmarkStart w:id="568" w:name="_Toc224665979"/>
      <w:bookmarkStart w:id="569" w:name="_Toc224666325"/>
      <w:bookmarkStart w:id="570" w:name="_Toc227320932"/>
      <w:bookmarkStart w:id="571" w:name="_Toc227774918"/>
      <w:bookmarkStart w:id="572" w:name="_Toc227778164"/>
      <w:bookmarkStart w:id="573" w:name="_Toc227778197"/>
      <w:bookmarkStart w:id="574" w:name="_Toc227779890"/>
      <w:bookmarkStart w:id="575" w:name="_Toc230341481"/>
      <w:bookmarkStart w:id="576" w:name="_Toc230341539"/>
      <w:bookmarkStart w:id="577" w:name="_Toc230347204"/>
      <w:r>
        <w:t>Leakage</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3521FC0A" w14:textId="49839392" w:rsidR="00223399" w:rsidRPr="00FF48BB" w:rsidRDefault="00223399" w:rsidP="00CB4EF8">
      <w:pPr>
        <w:pStyle w:val="SDMPara"/>
        <w:keepNext/>
        <w:numPr>
          <w:ilvl w:val="0"/>
          <w:numId w:val="20"/>
        </w:numPr>
      </w:pPr>
      <w:bookmarkStart w:id="578" w:name="_Toc218693846"/>
      <w:r w:rsidRPr="00FF48BB">
        <w:t>Leakage emissions include emissions arising from the manufacturing, transportation, and installation of secondary and/or tertiary N</w:t>
      </w:r>
      <w:r w:rsidRPr="00FF48BB">
        <w:rPr>
          <w:vertAlign w:val="subscript"/>
        </w:rPr>
        <w:t>2</w:t>
      </w:r>
      <w:r w:rsidRPr="00FF48BB">
        <w:t>O abatement systems under the Article 6.4 activity.</w:t>
      </w:r>
      <w:r w:rsidR="003626D8">
        <w:rPr>
          <w:rStyle w:val="FootnoteReference"/>
        </w:rPr>
        <w:footnoteReference w:id="35"/>
      </w:r>
      <w:r w:rsidRPr="00FF48BB">
        <w:t xml:space="preserve"> They shall be determined as follows:</w:t>
      </w:r>
    </w:p>
    <w:tbl>
      <w:tblPr>
        <w:tblStyle w:val="SDMMethTableEquation"/>
        <w:tblW w:w="8760" w:type="dxa"/>
        <w:tblInd w:w="601" w:type="dxa"/>
        <w:tblLook w:val="0600" w:firstRow="0" w:lastRow="0" w:firstColumn="0" w:lastColumn="0" w:noHBand="1" w:noVBand="1"/>
      </w:tblPr>
      <w:tblGrid>
        <w:gridCol w:w="7091"/>
        <w:gridCol w:w="1669"/>
      </w:tblGrid>
      <w:tr w:rsidR="00223399" w:rsidRPr="001025F0" w14:paraId="77B60246" w14:textId="77777777" w:rsidTr="002D592C">
        <w:tc>
          <w:tcPr>
            <w:tcW w:w="7091" w:type="dxa"/>
          </w:tcPr>
          <w:p w14:paraId="73CEDA3B" w14:textId="77777777" w:rsidR="00223399" w:rsidRPr="00B646C6" w:rsidRDefault="00F51321" w:rsidP="002D592C">
            <w:pPr>
              <w:pStyle w:val="SDMMethEquation"/>
            </w:pPr>
            <m:oMathPara>
              <m:oMathParaPr>
                <m:jc m:val="left"/>
              </m:oMathParaPr>
              <m:oMath>
                <m:sSub>
                  <m:sSubPr>
                    <m:ctrlPr>
                      <w:rPr>
                        <w:rFonts w:ascii="Cambria Math" w:hAnsi="Cambria Math"/>
                        <w:i/>
                      </w:rPr>
                    </m:ctrlPr>
                  </m:sSubPr>
                  <m:e>
                    <m:r>
                      <w:rPr>
                        <w:rFonts w:ascii="Cambria Math" w:hAnsi="Cambria Math"/>
                      </w:rPr>
                      <m:t>LE</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LF ×</m:t>
                    </m:r>
                    <m:sSub>
                      <m:sSubPr>
                        <m:ctrlPr>
                          <w:rPr>
                            <w:rFonts w:ascii="Cambria Math" w:hAnsi="Cambria Math"/>
                            <w:i/>
                            <w:sz w:val="20"/>
                          </w:rPr>
                        </m:ctrlPr>
                      </m:sSubPr>
                      <m:e>
                        <m:r>
                          <w:rPr>
                            <w:rFonts w:ascii="Cambria Math" w:hAnsi="Cambria Math"/>
                            <w:sz w:val="20"/>
                          </w:rPr>
                          <m:t>P</m:t>
                        </m:r>
                      </m:e>
                      <m:sub>
                        <m:r>
                          <w:rPr>
                            <w:rFonts w:ascii="Cambria Math" w:hAnsi="Cambria Math"/>
                            <w:sz w:val="20"/>
                          </w:rPr>
                          <m:t>NA,y</m:t>
                        </m:r>
                      </m:sub>
                    </m:sSub>
                  </m:e>
                  <m:sub/>
                </m:sSub>
              </m:oMath>
            </m:oMathPara>
          </w:p>
        </w:tc>
        <w:tc>
          <w:tcPr>
            <w:tcW w:w="1669" w:type="dxa"/>
          </w:tcPr>
          <w:p w14:paraId="6196F807" w14:textId="77777777" w:rsidR="00223399" w:rsidRPr="00B646C6" w:rsidRDefault="00223399">
            <w:pPr>
              <w:pStyle w:val="SDMMethEquationNr"/>
              <w:numPr>
                <w:ilvl w:val="0"/>
                <w:numId w:val="29"/>
              </w:numPr>
              <w:ind w:hanging="428"/>
            </w:pPr>
          </w:p>
        </w:tc>
      </w:tr>
    </w:tbl>
    <w:p w14:paraId="1C82408D" w14:textId="77777777" w:rsidR="00223399" w:rsidRPr="00B646C6" w:rsidRDefault="00223399" w:rsidP="00CB4EF8">
      <w:pPr>
        <w:pStyle w:val="SDMMethCaptionEquationParametersTable"/>
      </w:pPr>
      <w:r w:rsidRPr="00B646C6">
        <w:t>Where:</w:t>
      </w:r>
    </w:p>
    <w:tbl>
      <w:tblPr>
        <w:tblStyle w:val="SDMMethTableEquationParameters"/>
        <w:tblW w:w="8897" w:type="dxa"/>
        <w:tblInd w:w="601" w:type="dxa"/>
        <w:tblLook w:val="04A0" w:firstRow="1" w:lastRow="0" w:firstColumn="1" w:lastColumn="0" w:noHBand="0" w:noVBand="1"/>
      </w:tblPr>
      <w:tblGrid>
        <w:gridCol w:w="1242"/>
        <w:gridCol w:w="345"/>
        <w:gridCol w:w="7310"/>
      </w:tblGrid>
      <w:tr w:rsidR="00223399" w:rsidRPr="001025F0" w14:paraId="5BA2A545" w14:textId="77777777" w:rsidTr="002D592C">
        <w:trPr>
          <w:trHeight w:val="22"/>
        </w:trPr>
        <w:tc>
          <w:tcPr>
            <w:tcW w:w="1242" w:type="dxa"/>
            <w:vAlign w:val="top"/>
          </w:tcPr>
          <w:p w14:paraId="4BF32448" w14:textId="77777777" w:rsidR="00223399" w:rsidRPr="00B646C6" w:rsidRDefault="00F51321" w:rsidP="002D592C">
            <w:pPr>
              <w:pStyle w:val="SDMTableBoxParaNotNumbered"/>
            </w:pPr>
            <m:oMathPara>
              <m:oMathParaPr>
                <m:jc m:val="left"/>
              </m:oMathParaPr>
              <m:oMath>
                <m:sSub>
                  <m:sSubPr>
                    <m:ctrlPr>
                      <w:rPr>
                        <w:rFonts w:ascii="Cambria Math" w:hAnsi="Cambria Math" w:cs="Arial"/>
                        <w:i/>
                      </w:rPr>
                    </m:ctrlPr>
                  </m:sSubPr>
                  <m:e>
                    <m:r>
                      <w:rPr>
                        <w:rFonts w:ascii="Cambria Math" w:hAnsi="Cambria Math"/>
                      </w:rPr>
                      <m:t>LE</m:t>
                    </m:r>
                  </m:e>
                  <m:sub>
                    <m:r>
                      <w:rPr>
                        <w:rFonts w:ascii="Cambria Math" w:hAnsi="Cambria Math"/>
                      </w:rPr>
                      <m:t>y</m:t>
                    </m:r>
                  </m:sub>
                </m:sSub>
              </m:oMath>
            </m:oMathPara>
          </w:p>
        </w:tc>
        <w:tc>
          <w:tcPr>
            <w:tcW w:w="345" w:type="dxa"/>
            <w:vAlign w:val="top"/>
          </w:tcPr>
          <w:p w14:paraId="49C3CDCD" w14:textId="77777777" w:rsidR="00223399" w:rsidRPr="00B646C6" w:rsidRDefault="00223399" w:rsidP="002D592C">
            <w:pPr>
              <w:pStyle w:val="SDMTableBoxParaNotNumbered"/>
            </w:pPr>
            <w:r w:rsidRPr="00B646C6">
              <w:t>=</w:t>
            </w:r>
          </w:p>
        </w:tc>
        <w:tc>
          <w:tcPr>
            <w:tcW w:w="7310" w:type="dxa"/>
            <w:vAlign w:val="top"/>
          </w:tcPr>
          <w:p w14:paraId="77BAFDAC" w14:textId="77777777" w:rsidR="00223399" w:rsidRPr="00B646C6" w:rsidRDefault="00223399" w:rsidP="002D592C">
            <w:pPr>
              <w:pStyle w:val="SDMTableBoxParaNotNumbered"/>
            </w:pPr>
            <w:r w:rsidRPr="00B646C6">
              <w:t>Leakage emissions in year </w:t>
            </w:r>
            <w:r w:rsidRPr="00B646C6">
              <w:rPr>
                <w:i/>
              </w:rPr>
              <w:t>y</w:t>
            </w:r>
            <w:r w:rsidRPr="00B646C6">
              <w:t xml:space="preserve"> (t CO</w:t>
            </w:r>
            <w:r w:rsidRPr="00B646C6">
              <w:rPr>
                <w:vertAlign w:val="subscript"/>
              </w:rPr>
              <w:t>2</w:t>
            </w:r>
            <w:r w:rsidRPr="00B646C6">
              <w:t>eq)</w:t>
            </w:r>
          </w:p>
        </w:tc>
      </w:tr>
      <w:tr w:rsidR="00223399" w:rsidRPr="001025F0" w14:paraId="19809D19" w14:textId="77777777" w:rsidTr="002D592C">
        <w:tc>
          <w:tcPr>
            <w:tcW w:w="1242" w:type="dxa"/>
            <w:vAlign w:val="top"/>
          </w:tcPr>
          <w:p w14:paraId="09AB3697" w14:textId="77777777" w:rsidR="00223399" w:rsidRPr="00B646C6" w:rsidRDefault="00223399" w:rsidP="002D592C">
            <w:pPr>
              <w:pStyle w:val="SDMTableBoxParaNotNumbered"/>
              <w:rPr>
                <w:i/>
                <w:iCs/>
              </w:rPr>
            </w:pPr>
            <w:r w:rsidRPr="00B646C6">
              <w:rPr>
                <w:i/>
                <w:iCs/>
              </w:rPr>
              <w:t>LF</w:t>
            </w:r>
          </w:p>
        </w:tc>
        <w:tc>
          <w:tcPr>
            <w:tcW w:w="345" w:type="dxa"/>
            <w:vAlign w:val="top"/>
          </w:tcPr>
          <w:p w14:paraId="0859EF43" w14:textId="77777777" w:rsidR="00223399" w:rsidRPr="00B646C6" w:rsidRDefault="00223399" w:rsidP="002D592C">
            <w:pPr>
              <w:pStyle w:val="SDMTableBoxParaNotNumbered"/>
            </w:pPr>
            <w:r w:rsidRPr="00B646C6">
              <w:t>=</w:t>
            </w:r>
          </w:p>
        </w:tc>
        <w:tc>
          <w:tcPr>
            <w:tcW w:w="7310" w:type="dxa"/>
            <w:vAlign w:val="top"/>
          </w:tcPr>
          <w:p w14:paraId="7D3C9DDA" w14:textId="77777777" w:rsidR="00223399" w:rsidRPr="00B646C6" w:rsidRDefault="00223399" w:rsidP="002D592C">
            <w:pPr>
              <w:pStyle w:val="SDMTableBoxParaNotNumbered"/>
            </w:pPr>
            <w:r w:rsidRPr="00B646C6">
              <w:rPr>
                <w:rFonts w:cs="Arial"/>
              </w:rPr>
              <w:t>Factor to account for leakage emissions (</w:t>
            </w:r>
            <w:r w:rsidRPr="00B646C6">
              <w:t>t CO</w:t>
            </w:r>
            <w:r w:rsidRPr="00B646C6">
              <w:rPr>
                <w:vertAlign w:val="subscript"/>
              </w:rPr>
              <w:t>2</w:t>
            </w:r>
            <w:r w:rsidRPr="00B646C6">
              <w:t xml:space="preserve">eq / </w:t>
            </w:r>
            <w:r w:rsidRPr="00B646C6">
              <w:rPr>
                <w:rFonts w:cs="Arial"/>
              </w:rPr>
              <w:t>t HNO</w:t>
            </w:r>
            <w:r w:rsidRPr="00B646C6">
              <w:rPr>
                <w:rFonts w:cs="Arial"/>
                <w:vertAlign w:val="subscript"/>
              </w:rPr>
              <w:t>3</w:t>
            </w:r>
            <w:r w:rsidRPr="00B646C6">
              <w:rPr>
                <w:rFonts w:cs="Arial"/>
              </w:rPr>
              <w:t>)</w:t>
            </w:r>
            <w:r w:rsidRPr="00B646C6">
              <w:rPr>
                <w:rStyle w:val="FootnoteReference"/>
              </w:rPr>
              <w:t xml:space="preserve"> </w:t>
            </w:r>
          </w:p>
        </w:tc>
      </w:tr>
      <w:tr w:rsidR="00223399" w:rsidRPr="0064621F" w14:paraId="7D5CBC07" w14:textId="77777777" w:rsidTr="002D592C">
        <w:tc>
          <w:tcPr>
            <w:tcW w:w="1242" w:type="dxa"/>
            <w:vAlign w:val="top"/>
          </w:tcPr>
          <w:p w14:paraId="761786F2" w14:textId="77777777" w:rsidR="00223399" w:rsidRPr="00B646C6" w:rsidRDefault="00F51321" w:rsidP="002D592C">
            <w:pPr>
              <w:pStyle w:val="SDMTableBoxParaNotNumbered"/>
            </w:pPr>
            <m:oMathPara>
              <m:oMathParaPr>
                <m:jc m:val="left"/>
              </m:oMathParaPr>
              <m:oMath>
                <m:sSub>
                  <m:sSubPr>
                    <m:ctrlPr>
                      <w:rPr>
                        <w:rFonts w:ascii="Cambria Math" w:hAnsi="Cambria Math" w:cs="Arial"/>
                        <w:i/>
                      </w:rPr>
                    </m:ctrlPr>
                  </m:sSubPr>
                  <m:e>
                    <m:r>
                      <w:rPr>
                        <w:rFonts w:ascii="Cambria Math" w:hAnsi="Cambria Math" w:cs="Arial"/>
                      </w:rPr>
                      <m:t>P</m:t>
                    </m:r>
                  </m:e>
                  <m:sub>
                    <m:r>
                      <w:rPr>
                        <w:rFonts w:ascii="Cambria Math" w:hAnsi="Cambria Math" w:cs="Arial"/>
                      </w:rPr>
                      <m:t>NA,y</m:t>
                    </m:r>
                  </m:sub>
                </m:sSub>
              </m:oMath>
            </m:oMathPara>
          </w:p>
        </w:tc>
        <w:tc>
          <w:tcPr>
            <w:tcW w:w="345" w:type="dxa"/>
            <w:vAlign w:val="top"/>
          </w:tcPr>
          <w:p w14:paraId="7FA0DAF6" w14:textId="77777777" w:rsidR="00223399" w:rsidRPr="00B07049" w:rsidRDefault="00223399" w:rsidP="002D592C">
            <w:pPr>
              <w:pStyle w:val="SDMTableBoxParaNotNumbered"/>
            </w:pPr>
            <w:r w:rsidRPr="00B646C6">
              <w:t>=</w:t>
            </w:r>
          </w:p>
        </w:tc>
        <w:tc>
          <w:tcPr>
            <w:tcW w:w="7310" w:type="dxa"/>
            <w:vAlign w:val="top"/>
          </w:tcPr>
          <w:p w14:paraId="58FD02AE" w14:textId="77777777" w:rsidR="00223399" w:rsidRPr="00B07049" w:rsidRDefault="00223399" w:rsidP="002D592C">
            <w:pPr>
              <w:pStyle w:val="SDMTableBoxParaNotNumbered"/>
              <w:rPr>
                <w:rFonts w:cs="Arial"/>
              </w:rPr>
            </w:pPr>
            <w:r w:rsidRPr="00B646C6">
              <w:rPr>
                <w:rFonts w:cs="Arial"/>
              </w:rPr>
              <w:t>Amount of nitric acid produced in the Article 6.4 nitric acid production line in year y (t HNO</w:t>
            </w:r>
            <w:r w:rsidRPr="00B646C6">
              <w:rPr>
                <w:rFonts w:cs="Arial"/>
                <w:vertAlign w:val="subscript"/>
              </w:rPr>
              <w:t>3</w:t>
            </w:r>
            <w:r w:rsidRPr="00B646C6">
              <w:rPr>
                <w:rFonts w:cs="Arial"/>
              </w:rPr>
              <w:t>)</w:t>
            </w:r>
          </w:p>
        </w:tc>
      </w:tr>
    </w:tbl>
    <w:p w14:paraId="69A64B2E" w14:textId="77777777" w:rsidR="00223399" w:rsidRDefault="00223399">
      <w:pPr>
        <w:pStyle w:val="SDMHead1"/>
        <w:numPr>
          <w:ilvl w:val="0"/>
          <w:numId w:val="30"/>
        </w:numPr>
      </w:pPr>
      <w:bookmarkStart w:id="579" w:name="_Toc224322873"/>
      <w:bookmarkStart w:id="580" w:name="_Toc224624206"/>
      <w:bookmarkStart w:id="581" w:name="_Toc224634571"/>
      <w:bookmarkStart w:id="582" w:name="_Toc224635689"/>
      <w:bookmarkStart w:id="583" w:name="_Toc224643531"/>
      <w:bookmarkStart w:id="584" w:name="_Toc224655159"/>
      <w:bookmarkStart w:id="585" w:name="_Toc224665566"/>
      <w:bookmarkStart w:id="586" w:name="_Toc224665980"/>
      <w:bookmarkStart w:id="587" w:name="_Toc224666326"/>
      <w:bookmarkStart w:id="588" w:name="_Toc227320933"/>
      <w:bookmarkStart w:id="589" w:name="_Toc227774919"/>
      <w:bookmarkStart w:id="590" w:name="_Toc227778165"/>
      <w:bookmarkStart w:id="591" w:name="_Toc227778198"/>
      <w:bookmarkStart w:id="592" w:name="_Toc227779891"/>
      <w:bookmarkStart w:id="593" w:name="_Toc230341482"/>
      <w:bookmarkStart w:id="594" w:name="_Toc230341540"/>
      <w:bookmarkStart w:id="595" w:name="_Toc230347205"/>
      <w:r>
        <w:t>Emission reductions</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2B9F209E" w14:textId="77777777" w:rsidR="00223399" w:rsidRPr="00DF7CD8" w:rsidRDefault="00223399" w:rsidP="00CB4EF8">
      <w:pPr>
        <w:pStyle w:val="SDMPara"/>
        <w:keepNext/>
        <w:numPr>
          <w:ilvl w:val="0"/>
          <w:numId w:val="20"/>
        </w:numPr>
      </w:pPr>
      <w:r w:rsidRPr="00DF7CD8">
        <w:t>Emission reductions shall be determined as follows:</w:t>
      </w:r>
    </w:p>
    <w:tbl>
      <w:tblPr>
        <w:tblStyle w:val="SDMMethTableEquation"/>
        <w:tblW w:w="8760" w:type="dxa"/>
        <w:tblInd w:w="601" w:type="dxa"/>
        <w:tblLook w:val="0600" w:firstRow="0" w:lastRow="0" w:firstColumn="0" w:lastColumn="0" w:noHBand="1" w:noVBand="1"/>
      </w:tblPr>
      <w:tblGrid>
        <w:gridCol w:w="7091"/>
        <w:gridCol w:w="1669"/>
      </w:tblGrid>
      <w:tr w:rsidR="00223399" w:rsidRPr="00A81BC2" w14:paraId="0517F641" w14:textId="77777777" w:rsidTr="002D592C">
        <w:tc>
          <w:tcPr>
            <w:tcW w:w="7091" w:type="dxa"/>
          </w:tcPr>
          <w:p w14:paraId="12B31F60" w14:textId="77777777" w:rsidR="00223399" w:rsidRPr="00A81BC2" w:rsidRDefault="00F51321" w:rsidP="002D592C">
            <w:pPr>
              <w:pStyle w:val="SDMMethEquation"/>
            </w:pPr>
            <m:oMathPara>
              <m:oMathParaPr>
                <m:jc m:val="left"/>
              </m:oMathParaPr>
              <m:oMath>
                <m:sSub>
                  <m:sSubPr>
                    <m:ctrlPr>
                      <w:rPr>
                        <w:rFonts w:ascii="Cambria Math" w:hAnsi="Cambria Math"/>
                        <w:i/>
                      </w:rPr>
                    </m:ctrlPr>
                  </m:sSubPr>
                  <m:e>
                    <m:r>
                      <w:rPr>
                        <w:rFonts w:ascii="Cambria Math" w:hAnsi="Cambria Math"/>
                      </w:rPr>
                      <m:t>ER</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BE</m:t>
                    </m:r>
                  </m:e>
                  <m:sub>
                    <m:r>
                      <w:rPr>
                        <w:rFonts w:ascii="Cambria Math" w:hAnsi="Cambria Math"/>
                      </w:rPr>
                      <m:t>adj,y</m:t>
                    </m:r>
                  </m:sub>
                </m:sSub>
                <m:r>
                  <w:rPr>
                    <w:rFonts w:ascii="Cambria Math" w:hAnsi="Cambria Math"/>
                  </w:rPr>
                  <m:t>-</m:t>
                </m:r>
                <m:sSub>
                  <m:sSubPr>
                    <m:ctrlPr>
                      <w:rPr>
                        <w:rFonts w:ascii="Cambria Math" w:hAnsi="Cambria Math"/>
                        <w:i/>
                      </w:rPr>
                    </m:ctrlPr>
                  </m:sSubPr>
                  <m:e>
                    <m:r>
                      <w:rPr>
                        <w:rFonts w:ascii="Cambria Math" w:hAnsi="Cambria Math"/>
                      </w:rPr>
                      <m:t>AE</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LE</m:t>
                    </m:r>
                  </m:e>
                  <m:sub>
                    <m:r>
                      <w:rPr>
                        <w:rFonts w:ascii="Cambria Math" w:hAnsi="Cambria Math"/>
                      </w:rPr>
                      <m:t>y</m:t>
                    </m:r>
                  </m:sub>
                </m:sSub>
              </m:oMath>
            </m:oMathPara>
          </w:p>
        </w:tc>
        <w:tc>
          <w:tcPr>
            <w:tcW w:w="1669" w:type="dxa"/>
          </w:tcPr>
          <w:p w14:paraId="7CC74E68" w14:textId="77777777" w:rsidR="00223399" w:rsidRPr="00A81BC2" w:rsidRDefault="00223399">
            <w:pPr>
              <w:pStyle w:val="SDMMethEquationNr"/>
              <w:numPr>
                <w:ilvl w:val="0"/>
                <w:numId w:val="29"/>
              </w:numPr>
              <w:ind w:hanging="428"/>
            </w:pPr>
          </w:p>
        </w:tc>
      </w:tr>
    </w:tbl>
    <w:p w14:paraId="034EC281" w14:textId="77777777" w:rsidR="00223399" w:rsidRPr="00A81BC2" w:rsidRDefault="00223399" w:rsidP="00CB4EF8">
      <w:pPr>
        <w:pStyle w:val="SDMMethCaptionEquationParametersTable"/>
      </w:pPr>
      <w:r w:rsidRPr="00A81BC2">
        <w:t>Where:</w:t>
      </w:r>
    </w:p>
    <w:tbl>
      <w:tblPr>
        <w:tblStyle w:val="SDMMethTableEquationParameters"/>
        <w:tblW w:w="8301" w:type="dxa"/>
        <w:tblInd w:w="601" w:type="dxa"/>
        <w:tblLook w:val="04A0" w:firstRow="1" w:lastRow="0" w:firstColumn="1" w:lastColumn="0" w:noHBand="0" w:noVBand="1"/>
      </w:tblPr>
      <w:tblGrid>
        <w:gridCol w:w="1242"/>
        <w:gridCol w:w="345"/>
        <w:gridCol w:w="6714"/>
      </w:tblGrid>
      <w:tr w:rsidR="00223399" w:rsidRPr="00A81BC2" w14:paraId="4942C3C8" w14:textId="77777777" w:rsidTr="002D592C">
        <w:trPr>
          <w:trHeight w:val="22"/>
        </w:trPr>
        <w:tc>
          <w:tcPr>
            <w:tcW w:w="1242" w:type="dxa"/>
            <w:vAlign w:val="top"/>
          </w:tcPr>
          <w:p w14:paraId="7F888CC0" w14:textId="77777777" w:rsidR="00223399" w:rsidRPr="00A81BC2" w:rsidRDefault="00F51321" w:rsidP="002D592C">
            <w:pPr>
              <w:pStyle w:val="SDMTableBoxParaNotNumbered"/>
            </w:pPr>
            <m:oMathPara>
              <m:oMathParaPr>
                <m:jc m:val="left"/>
              </m:oMathParaPr>
              <m:oMath>
                <m:sSub>
                  <m:sSubPr>
                    <m:ctrlPr>
                      <w:rPr>
                        <w:rFonts w:ascii="Cambria Math" w:hAnsi="Cambria Math" w:cs="Arial"/>
                        <w:i/>
                      </w:rPr>
                    </m:ctrlPr>
                  </m:sSubPr>
                  <m:e>
                    <m:r>
                      <w:rPr>
                        <w:rFonts w:ascii="Cambria Math" w:hAnsi="Cambria Math"/>
                      </w:rPr>
                      <m:t>ER</m:t>
                    </m:r>
                  </m:e>
                  <m:sub>
                    <m:r>
                      <w:rPr>
                        <w:rFonts w:ascii="Cambria Math" w:hAnsi="Cambria Math"/>
                      </w:rPr>
                      <m:t>y</m:t>
                    </m:r>
                  </m:sub>
                </m:sSub>
              </m:oMath>
            </m:oMathPara>
          </w:p>
        </w:tc>
        <w:tc>
          <w:tcPr>
            <w:tcW w:w="345" w:type="dxa"/>
            <w:vAlign w:val="top"/>
          </w:tcPr>
          <w:p w14:paraId="348CA34E" w14:textId="77777777" w:rsidR="00223399" w:rsidRPr="00A81BC2" w:rsidRDefault="00223399" w:rsidP="002D592C">
            <w:pPr>
              <w:pStyle w:val="SDMTableBoxParaNotNumbered"/>
            </w:pPr>
            <w:r w:rsidRPr="00A81BC2">
              <w:t>=</w:t>
            </w:r>
          </w:p>
        </w:tc>
        <w:tc>
          <w:tcPr>
            <w:tcW w:w="0" w:type="auto"/>
            <w:vAlign w:val="top"/>
          </w:tcPr>
          <w:p w14:paraId="1261B3FE" w14:textId="77777777" w:rsidR="00223399" w:rsidRPr="00A81BC2" w:rsidRDefault="00223399" w:rsidP="002D592C">
            <w:pPr>
              <w:pStyle w:val="SDMTableBoxParaNotNumbered"/>
            </w:pPr>
            <w:r w:rsidRPr="00A81BC2">
              <w:t>Emission reductions in year </w:t>
            </w:r>
            <w:r w:rsidRPr="00A81BC2">
              <w:rPr>
                <w:i/>
                <w:iCs/>
              </w:rPr>
              <w:t>y</w:t>
            </w:r>
            <w:r w:rsidRPr="00A81BC2">
              <w:t xml:space="preserve"> (t CO</w:t>
            </w:r>
            <w:r w:rsidRPr="00A81BC2">
              <w:rPr>
                <w:vertAlign w:val="subscript"/>
              </w:rPr>
              <w:t>2</w:t>
            </w:r>
            <w:r w:rsidRPr="00A81BC2">
              <w:t>eq)</w:t>
            </w:r>
          </w:p>
        </w:tc>
      </w:tr>
      <w:tr w:rsidR="00223399" w:rsidRPr="00A81BC2" w14:paraId="1F00D822" w14:textId="77777777" w:rsidTr="002D592C">
        <w:tc>
          <w:tcPr>
            <w:tcW w:w="1242" w:type="dxa"/>
            <w:vAlign w:val="top"/>
          </w:tcPr>
          <w:p w14:paraId="215DA574" w14:textId="77777777" w:rsidR="00223399" w:rsidRPr="00A81BC2" w:rsidRDefault="00F51321" w:rsidP="002D592C">
            <w:pPr>
              <w:pStyle w:val="SDMTableBoxParaNotNumbered"/>
            </w:pPr>
            <m:oMathPara>
              <m:oMathParaPr>
                <m:jc m:val="left"/>
              </m:oMathParaPr>
              <m:oMath>
                <m:sSub>
                  <m:sSubPr>
                    <m:ctrlPr>
                      <w:rPr>
                        <w:rFonts w:ascii="Cambria Math" w:hAnsi="Cambria Math" w:cs="Arial"/>
                        <w:i/>
                      </w:rPr>
                    </m:ctrlPr>
                  </m:sSubPr>
                  <m:e>
                    <m:r>
                      <w:rPr>
                        <w:rFonts w:ascii="Cambria Math" w:hAnsi="Cambria Math"/>
                      </w:rPr>
                      <m:t>BE</m:t>
                    </m:r>
                  </m:e>
                  <m:sub>
                    <m:r>
                      <w:rPr>
                        <w:rFonts w:ascii="Cambria Math" w:hAnsi="Cambria Math"/>
                      </w:rPr>
                      <m:t>adj,y</m:t>
                    </m:r>
                  </m:sub>
                </m:sSub>
              </m:oMath>
            </m:oMathPara>
          </w:p>
        </w:tc>
        <w:tc>
          <w:tcPr>
            <w:tcW w:w="345" w:type="dxa"/>
            <w:vAlign w:val="top"/>
          </w:tcPr>
          <w:p w14:paraId="20A105CB" w14:textId="77777777" w:rsidR="00223399" w:rsidRPr="00A81BC2" w:rsidRDefault="00223399" w:rsidP="002D592C">
            <w:pPr>
              <w:pStyle w:val="SDMTableBoxParaNotNumbered"/>
            </w:pPr>
            <w:r w:rsidRPr="00A81BC2">
              <w:t>=</w:t>
            </w:r>
          </w:p>
        </w:tc>
        <w:tc>
          <w:tcPr>
            <w:tcW w:w="0" w:type="auto"/>
            <w:vAlign w:val="top"/>
          </w:tcPr>
          <w:p w14:paraId="5C680E7E" w14:textId="77777777" w:rsidR="00223399" w:rsidRPr="00A81BC2" w:rsidRDefault="00223399" w:rsidP="002D592C">
            <w:pPr>
              <w:pStyle w:val="SDMTableBoxParaNotNumbered"/>
            </w:pPr>
            <w:r w:rsidRPr="00A81BC2">
              <w:rPr>
                <w:rFonts w:cs="Arial"/>
              </w:rPr>
              <w:t xml:space="preserve">Downward adjusted baseline emissions </w:t>
            </w:r>
            <w:r w:rsidRPr="00A81BC2">
              <w:rPr>
                <w:rFonts w:cs="Arial"/>
                <w:iCs/>
              </w:rPr>
              <w:t>in year </w:t>
            </w:r>
            <w:r w:rsidRPr="00A81BC2">
              <w:rPr>
                <w:rFonts w:cs="Arial"/>
                <w:i/>
              </w:rPr>
              <w:t>y</w:t>
            </w:r>
            <w:r w:rsidRPr="00A81BC2">
              <w:rPr>
                <w:rFonts w:cs="Arial"/>
                <w:iCs/>
              </w:rPr>
              <w:t xml:space="preserve"> </w:t>
            </w:r>
            <w:r w:rsidRPr="00A81BC2">
              <w:rPr>
                <w:rFonts w:cs="Arial"/>
              </w:rPr>
              <w:t>(t CO</w:t>
            </w:r>
            <w:r w:rsidRPr="00A81BC2">
              <w:rPr>
                <w:rFonts w:cs="Arial"/>
                <w:vertAlign w:val="subscript"/>
              </w:rPr>
              <w:t>2</w:t>
            </w:r>
            <w:r w:rsidRPr="00A81BC2">
              <w:rPr>
                <w:rFonts w:cs="Arial"/>
              </w:rPr>
              <w:t>eq)</w:t>
            </w:r>
          </w:p>
        </w:tc>
      </w:tr>
      <w:tr w:rsidR="00223399" w:rsidRPr="00A81BC2" w14:paraId="3F1ECBFA" w14:textId="77777777" w:rsidTr="002D592C">
        <w:trPr>
          <w:trHeight w:val="22"/>
        </w:trPr>
        <w:tc>
          <w:tcPr>
            <w:tcW w:w="1242" w:type="dxa"/>
            <w:vAlign w:val="top"/>
          </w:tcPr>
          <w:p w14:paraId="7E705A74" w14:textId="77777777" w:rsidR="00223399" w:rsidRPr="00A81BC2" w:rsidRDefault="00F51321" w:rsidP="002D592C">
            <w:pPr>
              <w:pStyle w:val="SDMTableBoxParaNotNumbered"/>
            </w:pPr>
            <m:oMathPara>
              <m:oMathParaPr>
                <m:jc m:val="left"/>
              </m:oMathParaPr>
              <m:oMath>
                <m:sSub>
                  <m:sSubPr>
                    <m:ctrlPr>
                      <w:rPr>
                        <w:rFonts w:ascii="Cambria Math" w:hAnsi="Cambria Math" w:cs="Arial"/>
                        <w:i/>
                      </w:rPr>
                    </m:ctrlPr>
                  </m:sSubPr>
                  <m:e>
                    <m:r>
                      <w:rPr>
                        <w:rFonts w:ascii="Cambria Math" w:hAnsi="Cambria Math"/>
                      </w:rPr>
                      <m:t>AE</m:t>
                    </m:r>
                  </m:e>
                  <m:sub>
                    <m:r>
                      <w:rPr>
                        <w:rFonts w:ascii="Cambria Math" w:hAnsi="Cambria Math"/>
                      </w:rPr>
                      <m:t>y</m:t>
                    </m:r>
                  </m:sub>
                </m:sSub>
              </m:oMath>
            </m:oMathPara>
          </w:p>
        </w:tc>
        <w:tc>
          <w:tcPr>
            <w:tcW w:w="345" w:type="dxa"/>
            <w:vAlign w:val="top"/>
          </w:tcPr>
          <w:p w14:paraId="374B06A2" w14:textId="77777777" w:rsidR="00223399" w:rsidRPr="00A81BC2" w:rsidRDefault="00223399" w:rsidP="002D592C">
            <w:pPr>
              <w:pStyle w:val="SDMTableBoxParaNotNumbered"/>
            </w:pPr>
            <w:r w:rsidRPr="00A81BC2">
              <w:t>=</w:t>
            </w:r>
          </w:p>
        </w:tc>
        <w:tc>
          <w:tcPr>
            <w:tcW w:w="0" w:type="auto"/>
            <w:vAlign w:val="top"/>
          </w:tcPr>
          <w:p w14:paraId="544A3D4E" w14:textId="77777777" w:rsidR="00223399" w:rsidRPr="00A81BC2" w:rsidRDefault="00223399" w:rsidP="002D592C">
            <w:pPr>
              <w:pStyle w:val="SDMTableBoxParaNotNumbered"/>
            </w:pPr>
            <w:r w:rsidRPr="00A81BC2">
              <w:rPr>
                <w:rFonts w:cs="Arial"/>
              </w:rPr>
              <w:t xml:space="preserve">Activity emissions in </w:t>
            </w:r>
            <w:r w:rsidRPr="00A81BC2">
              <w:rPr>
                <w:rFonts w:cs="Arial"/>
                <w:lang w:eastAsia="en-ZA"/>
              </w:rPr>
              <w:t>year </w:t>
            </w:r>
            <w:r w:rsidRPr="00A81BC2">
              <w:rPr>
                <w:rFonts w:cs="Arial"/>
                <w:i/>
                <w:lang w:eastAsia="en-ZA"/>
              </w:rPr>
              <w:t>y</w:t>
            </w:r>
            <w:r w:rsidRPr="00A81BC2">
              <w:rPr>
                <w:rFonts w:cs="Arial"/>
              </w:rPr>
              <w:t xml:space="preserve"> (t CO</w:t>
            </w:r>
            <w:r w:rsidRPr="00A81BC2">
              <w:rPr>
                <w:rFonts w:cs="Arial"/>
                <w:vertAlign w:val="subscript"/>
              </w:rPr>
              <w:t>2</w:t>
            </w:r>
            <w:r w:rsidRPr="00A81BC2">
              <w:rPr>
                <w:rFonts w:cs="Arial"/>
              </w:rPr>
              <w:t>eq)</w:t>
            </w:r>
          </w:p>
        </w:tc>
      </w:tr>
      <w:tr w:rsidR="00223399" w:rsidRPr="0064621F" w14:paraId="48922893" w14:textId="77777777" w:rsidTr="002D592C">
        <w:trPr>
          <w:trHeight w:val="22"/>
        </w:trPr>
        <w:tc>
          <w:tcPr>
            <w:tcW w:w="1242" w:type="dxa"/>
            <w:vAlign w:val="top"/>
          </w:tcPr>
          <w:p w14:paraId="1B840C37" w14:textId="77777777" w:rsidR="00223399" w:rsidRPr="00A81BC2" w:rsidRDefault="00F51321" w:rsidP="002D592C">
            <w:pPr>
              <w:pStyle w:val="SDMTableBoxParaNotNumbered"/>
            </w:pPr>
            <m:oMathPara>
              <m:oMathParaPr>
                <m:jc m:val="left"/>
              </m:oMathParaPr>
              <m:oMath>
                <m:sSub>
                  <m:sSubPr>
                    <m:ctrlPr>
                      <w:rPr>
                        <w:rFonts w:ascii="Cambria Math" w:hAnsi="Cambria Math" w:cs="Arial"/>
                        <w:i/>
                      </w:rPr>
                    </m:ctrlPr>
                  </m:sSubPr>
                  <m:e>
                    <m:r>
                      <w:rPr>
                        <w:rFonts w:ascii="Cambria Math" w:hAnsi="Cambria Math"/>
                      </w:rPr>
                      <m:t>LE</m:t>
                    </m:r>
                  </m:e>
                  <m:sub>
                    <m:r>
                      <w:rPr>
                        <w:rFonts w:ascii="Cambria Math" w:hAnsi="Cambria Math"/>
                      </w:rPr>
                      <m:t>y</m:t>
                    </m:r>
                  </m:sub>
                </m:sSub>
              </m:oMath>
            </m:oMathPara>
          </w:p>
        </w:tc>
        <w:tc>
          <w:tcPr>
            <w:tcW w:w="345" w:type="dxa"/>
            <w:vAlign w:val="top"/>
          </w:tcPr>
          <w:p w14:paraId="33D55E04" w14:textId="77777777" w:rsidR="00223399" w:rsidRPr="00A81BC2" w:rsidRDefault="00223399" w:rsidP="002D592C">
            <w:pPr>
              <w:pStyle w:val="SDMTableBoxParaNotNumbered"/>
            </w:pPr>
            <w:r w:rsidRPr="00A81BC2">
              <w:t>=</w:t>
            </w:r>
          </w:p>
        </w:tc>
        <w:tc>
          <w:tcPr>
            <w:tcW w:w="0" w:type="auto"/>
            <w:vAlign w:val="top"/>
          </w:tcPr>
          <w:p w14:paraId="1B849699" w14:textId="77777777" w:rsidR="00223399" w:rsidRPr="0064621F" w:rsidRDefault="00223399" w:rsidP="002D592C">
            <w:pPr>
              <w:pStyle w:val="SDMTableBoxParaNotNumbered"/>
              <w:rPr>
                <w:rFonts w:cs="Arial"/>
              </w:rPr>
            </w:pPr>
            <w:r w:rsidRPr="00A81BC2">
              <w:rPr>
                <w:rFonts w:cs="Arial"/>
              </w:rPr>
              <w:t xml:space="preserve">Leakage emissions in </w:t>
            </w:r>
            <w:r w:rsidRPr="00A81BC2">
              <w:rPr>
                <w:rFonts w:cs="Arial"/>
                <w:lang w:eastAsia="en-ZA"/>
              </w:rPr>
              <w:t>year </w:t>
            </w:r>
            <w:r w:rsidRPr="00A81BC2">
              <w:rPr>
                <w:rFonts w:cs="Arial"/>
                <w:i/>
                <w:lang w:eastAsia="en-ZA"/>
              </w:rPr>
              <w:t>y</w:t>
            </w:r>
            <w:r w:rsidRPr="00A81BC2">
              <w:rPr>
                <w:rFonts w:cs="Arial"/>
              </w:rPr>
              <w:t xml:space="preserve"> (t CO</w:t>
            </w:r>
            <w:r w:rsidRPr="00A81BC2">
              <w:rPr>
                <w:rFonts w:cs="Arial"/>
                <w:vertAlign w:val="subscript"/>
              </w:rPr>
              <w:t>2</w:t>
            </w:r>
            <w:r w:rsidRPr="00A81BC2">
              <w:rPr>
                <w:rFonts w:cs="Arial"/>
              </w:rPr>
              <w:t>eq)</w:t>
            </w:r>
          </w:p>
        </w:tc>
      </w:tr>
    </w:tbl>
    <w:p w14:paraId="2A2B63B3" w14:textId="77777777" w:rsidR="00223399" w:rsidRPr="002A1B46" w:rsidRDefault="00223399">
      <w:pPr>
        <w:pStyle w:val="SDMPara"/>
        <w:keepNext/>
        <w:numPr>
          <w:ilvl w:val="0"/>
          <w:numId w:val="20"/>
        </w:numPr>
      </w:pPr>
      <w:r w:rsidRPr="002A1B46">
        <w:rPr>
          <w:rFonts w:eastAsia="Montserrat"/>
        </w:rPr>
        <w:t>For informational purposes, the following equation reflects the number of A6.4ERs to be issued to the accounts of activity participants:</w:t>
      </w:r>
      <w:r w:rsidRPr="002A1B46">
        <w:rPr>
          <w:rStyle w:val="FootnoteReference"/>
          <w:rFonts w:eastAsia="Montserrat"/>
        </w:rPr>
        <w:footnoteReference w:id="36"/>
      </w:r>
    </w:p>
    <w:tbl>
      <w:tblPr>
        <w:tblStyle w:val="SDMMethTableEquation"/>
        <w:tblW w:w="8760" w:type="dxa"/>
        <w:tblLook w:val="0600" w:firstRow="0" w:lastRow="0" w:firstColumn="0" w:lastColumn="0" w:noHBand="1" w:noVBand="1"/>
      </w:tblPr>
      <w:tblGrid>
        <w:gridCol w:w="7093"/>
        <w:gridCol w:w="1667"/>
      </w:tblGrid>
      <w:tr w:rsidR="00223399" w:rsidRPr="00A2322D" w14:paraId="45498ACE" w14:textId="77777777" w:rsidTr="002D592C">
        <w:tc>
          <w:tcPr>
            <w:tcW w:w="7093" w:type="dxa"/>
          </w:tcPr>
          <w:p w14:paraId="5D9C8AC4" w14:textId="77777777" w:rsidR="00223399" w:rsidRPr="00940376" w:rsidRDefault="00F51321" w:rsidP="002D592C">
            <w:pPr>
              <w:pStyle w:val="SDMMethEquation"/>
              <w:rPr>
                <w:rFonts w:ascii="Cambria Math" w:hAnsi="Cambria Math"/>
                <w:i/>
              </w:rPr>
            </w:pPr>
            <m:oMathPara>
              <m:oMathParaPr>
                <m:jc m:val="left"/>
              </m:oMathParaPr>
              <m:oMath>
                <m:sSub>
                  <m:sSubPr>
                    <m:ctrlPr>
                      <w:rPr>
                        <w:rFonts w:ascii="Cambria Math" w:eastAsia="Cambria Math" w:hAnsi="Cambria Math" w:cs="Cambria Math"/>
                        <w:i/>
                      </w:rPr>
                    </m:ctrlPr>
                  </m:sSubPr>
                  <m:e>
                    <m:r>
                      <w:rPr>
                        <w:rFonts w:ascii="Cambria Math" w:eastAsia="Cambria Math" w:hAnsi="Cambria Math" w:cs="Cambria Math"/>
                      </w:rPr>
                      <m:t>A6.4ER</m:t>
                    </m:r>
                  </m:e>
                  <m:sub>
                    <m:r>
                      <w:rPr>
                        <w:rFonts w:ascii="Cambria Math" w:eastAsia="Cambria Math" w:hAnsi="Cambria Math" w:cs="Cambria Math"/>
                      </w:rPr>
                      <m:t>activity,y</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ER</m:t>
                    </m:r>
                  </m:e>
                  <m:sub>
                    <m:r>
                      <w:rPr>
                        <w:rFonts w:ascii="Cambria Math" w:eastAsia="Cambria Math" w:hAnsi="Cambria Math" w:cs="Cambria Math"/>
                      </w:rPr>
                      <m:t>y</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A6.4ER</m:t>
                    </m:r>
                  </m:e>
                  <m:sub>
                    <m:r>
                      <w:rPr>
                        <w:rFonts w:ascii="Cambria Math" w:eastAsia="Cambria Math" w:hAnsi="Cambria Math" w:cs="Cambria Math"/>
                      </w:rPr>
                      <m:t>SOP,y</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A6.4ER</m:t>
                    </m:r>
                  </m:e>
                  <m:sub>
                    <m:r>
                      <w:rPr>
                        <w:rFonts w:ascii="Cambria Math" w:eastAsia="Cambria Math" w:hAnsi="Cambria Math" w:cs="Cambria Math"/>
                      </w:rPr>
                      <m:t>OMGE,y</m:t>
                    </m:r>
                  </m:sub>
                </m:sSub>
              </m:oMath>
            </m:oMathPara>
          </w:p>
        </w:tc>
        <w:tc>
          <w:tcPr>
            <w:tcW w:w="1667" w:type="dxa"/>
          </w:tcPr>
          <w:p w14:paraId="598458A5" w14:textId="77777777" w:rsidR="00223399" w:rsidRPr="00E14CC9" w:rsidRDefault="00223399" w:rsidP="002D592C">
            <w:pPr>
              <w:pStyle w:val="SDMMethEquationNr"/>
              <w:numPr>
                <w:ilvl w:val="0"/>
                <w:numId w:val="0"/>
              </w:numPr>
              <w:ind w:right="100"/>
            </w:pPr>
            <w:r w:rsidRPr="00636D78">
              <w:t>Equation (1</w:t>
            </w:r>
            <w:r>
              <w:t>5</w:t>
            </w:r>
            <w:r w:rsidRPr="00636D78">
              <w:t>)</w:t>
            </w:r>
          </w:p>
        </w:tc>
      </w:tr>
    </w:tbl>
    <w:p w14:paraId="315EEB03" w14:textId="77777777" w:rsidR="00223399" w:rsidRPr="00E14CC9" w:rsidRDefault="00223399" w:rsidP="00CB4EF8">
      <w:pPr>
        <w:keepNext/>
        <w:keepLines/>
        <w:tabs>
          <w:tab w:val="left" w:pos="1134"/>
          <w:tab w:val="left" w:pos="1956"/>
          <w:tab w:val="left" w:pos="2126"/>
          <w:tab w:val="left" w:pos="2693"/>
          <w:tab w:val="left" w:pos="3260"/>
        </w:tabs>
        <w:spacing w:before="180"/>
        <w:ind w:left="1956" w:hanging="1247"/>
        <w:rPr>
          <w:bCs/>
        </w:rPr>
      </w:pPr>
      <w:r w:rsidRPr="00E14CC9">
        <w:rPr>
          <w:bCs/>
        </w:rPr>
        <w:t>Where:</w:t>
      </w:r>
    </w:p>
    <w:tbl>
      <w:tblPr>
        <w:tblStyle w:val="SDMMethTableEquationParameters"/>
        <w:tblW w:w="9038" w:type="dxa"/>
        <w:tblInd w:w="601" w:type="dxa"/>
        <w:tblLook w:val="04A0" w:firstRow="1" w:lastRow="0" w:firstColumn="1" w:lastColumn="0" w:noHBand="0" w:noVBand="1"/>
      </w:tblPr>
      <w:tblGrid>
        <w:gridCol w:w="2008"/>
        <w:gridCol w:w="566"/>
        <w:gridCol w:w="6464"/>
      </w:tblGrid>
      <w:tr w:rsidR="00223399" w:rsidRPr="00A2322D" w14:paraId="21D7D761" w14:textId="77777777" w:rsidTr="002D592C">
        <w:tc>
          <w:tcPr>
            <w:tcW w:w="1111" w:type="pct"/>
          </w:tcPr>
          <w:p w14:paraId="216A9454" w14:textId="77777777" w:rsidR="00223399" w:rsidRPr="00E14CC9" w:rsidRDefault="00F51321" w:rsidP="002D592C">
            <w:pPr>
              <w:pStyle w:val="SDMTableBoxParaNotNumbered"/>
            </w:pPr>
            <m:oMathPara>
              <m:oMathParaPr>
                <m:jc m:val="left"/>
              </m:oMathParaPr>
              <m:oMath>
                <m:sSub>
                  <m:sSubPr>
                    <m:ctrlPr>
                      <w:rPr>
                        <w:rFonts w:ascii="Cambria Math" w:eastAsia="Cambria Math" w:hAnsi="Cambria Math" w:cs="Arial"/>
                        <w:i/>
                        <w:lang w:val="en-US" w:eastAsia="en-US"/>
                      </w:rPr>
                    </m:ctrlPr>
                  </m:sSubPr>
                  <m:e>
                    <m:r>
                      <w:rPr>
                        <w:rFonts w:ascii="Cambria Math" w:eastAsia="Cambria Math" w:hAnsi="Cambria Math" w:cs="Arial"/>
                        <w:lang w:val="en-US" w:eastAsia="en-US"/>
                      </w:rPr>
                      <m:t>A6.4ER</m:t>
                    </m:r>
                  </m:e>
                  <m:sub>
                    <m:r>
                      <w:rPr>
                        <w:rFonts w:ascii="Cambria Math" w:eastAsia="Cambria Math" w:hAnsi="Cambria Math" w:cs="Arial"/>
                        <w:lang w:val="en-US" w:eastAsia="en-US"/>
                      </w:rPr>
                      <m:t>activityy</m:t>
                    </m:r>
                  </m:sub>
                </m:sSub>
              </m:oMath>
            </m:oMathPara>
          </w:p>
        </w:tc>
        <w:tc>
          <w:tcPr>
            <w:tcW w:w="313" w:type="pct"/>
          </w:tcPr>
          <w:p w14:paraId="10C923E0" w14:textId="77777777" w:rsidR="00223399" w:rsidRPr="00E14CC9" w:rsidRDefault="00223399" w:rsidP="002D592C">
            <w:pPr>
              <w:pStyle w:val="SDMTableBoxParaNotNumbered"/>
            </w:pPr>
            <w:r w:rsidRPr="00E14CC9">
              <w:t>=</w:t>
            </w:r>
          </w:p>
        </w:tc>
        <w:tc>
          <w:tcPr>
            <w:tcW w:w="3575" w:type="pct"/>
          </w:tcPr>
          <w:p w14:paraId="0F71F52F" w14:textId="77777777" w:rsidR="00223399" w:rsidRPr="00E14CC9" w:rsidRDefault="00223399" w:rsidP="002D592C">
            <w:pPr>
              <w:pStyle w:val="SDMTableBoxParaNotNumbered"/>
            </w:pPr>
            <w:r w:rsidRPr="00E14CC9">
              <w:rPr>
                <w:rFonts w:cs="Arial"/>
              </w:rPr>
              <w:t xml:space="preserve">The number of Article 6.4ERs to be forwarded to the accounts of the activity participants for year y </w:t>
            </w:r>
            <w:r w:rsidRPr="0064621F">
              <w:t>(t CO</w:t>
            </w:r>
            <w:r w:rsidRPr="0064621F">
              <w:rPr>
                <w:vertAlign w:val="subscript"/>
              </w:rPr>
              <w:t>2</w:t>
            </w:r>
            <w:r w:rsidRPr="0064621F">
              <w:t>eq)</w:t>
            </w:r>
          </w:p>
        </w:tc>
      </w:tr>
      <w:tr w:rsidR="00223399" w:rsidRPr="00A2322D" w14:paraId="3B77D306" w14:textId="77777777" w:rsidTr="002D592C">
        <w:tc>
          <w:tcPr>
            <w:tcW w:w="1111" w:type="pct"/>
          </w:tcPr>
          <w:p w14:paraId="706E6CC4" w14:textId="77777777" w:rsidR="00223399" w:rsidRPr="00E14CC9" w:rsidRDefault="00F51321" w:rsidP="002D592C">
            <w:pPr>
              <w:pStyle w:val="SDMTableBoxParaNotNumbered"/>
            </w:pPr>
            <m:oMathPara>
              <m:oMathParaPr>
                <m:jc m:val="left"/>
              </m:oMathParaPr>
              <m:oMath>
                <m:sSub>
                  <m:sSubPr>
                    <m:ctrlPr>
                      <w:rPr>
                        <w:rFonts w:ascii="Cambria Math" w:eastAsia="Cambria Math" w:hAnsi="Cambria Math" w:cs="Arial"/>
                        <w:lang w:val="en-US" w:eastAsia="en-US"/>
                      </w:rPr>
                    </m:ctrlPr>
                  </m:sSubPr>
                  <m:e>
                    <m:r>
                      <w:rPr>
                        <w:rFonts w:ascii="Cambria Math" w:eastAsia="Cambria Math" w:hAnsi="Cambria Math" w:cs="Arial"/>
                        <w:lang w:val="en-US" w:eastAsia="en-US"/>
                      </w:rPr>
                      <m:t>A6.4ER</m:t>
                    </m:r>
                  </m:e>
                  <m:sub>
                    <m:r>
                      <w:rPr>
                        <w:rFonts w:ascii="Cambria Math" w:eastAsia="Cambria Math" w:hAnsi="Cambria Math" w:cs="Arial"/>
                        <w:lang w:val="en-US" w:eastAsia="en-US"/>
                      </w:rPr>
                      <m:t>SOP, y</m:t>
                    </m:r>
                  </m:sub>
                </m:sSub>
              </m:oMath>
            </m:oMathPara>
          </w:p>
        </w:tc>
        <w:tc>
          <w:tcPr>
            <w:tcW w:w="313" w:type="pct"/>
          </w:tcPr>
          <w:p w14:paraId="574F94D0" w14:textId="77777777" w:rsidR="00223399" w:rsidRPr="00E14CC9" w:rsidRDefault="00223399" w:rsidP="002D592C">
            <w:pPr>
              <w:pStyle w:val="SDMTableBoxParaNotNumbered"/>
            </w:pPr>
            <w:r w:rsidRPr="00E14CC9">
              <w:t>=</w:t>
            </w:r>
          </w:p>
        </w:tc>
        <w:tc>
          <w:tcPr>
            <w:tcW w:w="3575" w:type="pct"/>
          </w:tcPr>
          <w:p w14:paraId="230CC1E9" w14:textId="77777777" w:rsidR="00223399" w:rsidRPr="00E14CC9" w:rsidRDefault="00223399" w:rsidP="002D592C">
            <w:pPr>
              <w:pStyle w:val="SDMTableBoxParaNotNumbered"/>
            </w:pPr>
            <w:r w:rsidRPr="00E14CC9">
              <w:rPr>
                <w:rFonts w:cs="Arial"/>
              </w:rPr>
              <w:t xml:space="preserve">The number of A6.4ERs to be forwarded or first transferred to an account of the Adaptation Fund for year y </w:t>
            </w:r>
            <w:r w:rsidRPr="0064621F">
              <w:t>(t CO</w:t>
            </w:r>
            <w:r w:rsidRPr="0064621F">
              <w:rPr>
                <w:vertAlign w:val="subscript"/>
              </w:rPr>
              <w:t>2</w:t>
            </w:r>
            <w:r w:rsidRPr="0064621F">
              <w:t>eq)</w:t>
            </w:r>
            <w:r w:rsidRPr="00E14CC9">
              <w:rPr>
                <w:rFonts w:cs="Arial"/>
              </w:rPr>
              <w:t xml:space="preserve"> (where applicable)</w:t>
            </w:r>
          </w:p>
        </w:tc>
      </w:tr>
      <w:tr w:rsidR="00223399" w:rsidRPr="00A2322D" w14:paraId="7729EAB7" w14:textId="77777777" w:rsidTr="002D592C">
        <w:tc>
          <w:tcPr>
            <w:tcW w:w="1111" w:type="pct"/>
          </w:tcPr>
          <w:p w14:paraId="7EE75CAD" w14:textId="77777777" w:rsidR="00223399" w:rsidRPr="00E14CC9" w:rsidRDefault="00F51321" w:rsidP="002D592C">
            <w:pPr>
              <w:pStyle w:val="SDMTableBoxParaNotNumbered"/>
            </w:pPr>
            <m:oMathPara>
              <m:oMathParaPr>
                <m:jc m:val="left"/>
              </m:oMathParaPr>
              <m:oMath>
                <m:sSub>
                  <m:sSubPr>
                    <m:ctrlPr>
                      <w:rPr>
                        <w:rFonts w:ascii="Cambria Math" w:eastAsia="Cambria Math" w:hAnsi="Cambria Math" w:cs="Arial"/>
                        <w:lang w:val="en-US" w:eastAsia="en-US"/>
                      </w:rPr>
                    </m:ctrlPr>
                  </m:sSubPr>
                  <m:e>
                    <m:r>
                      <w:rPr>
                        <w:rFonts w:ascii="Cambria Math" w:eastAsia="Cambria Math" w:hAnsi="Cambria Math" w:cs="Arial"/>
                        <w:lang w:val="en-US" w:eastAsia="en-US"/>
                      </w:rPr>
                      <m:t>A6.4ER</m:t>
                    </m:r>
                  </m:e>
                  <m:sub>
                    <m:r>
                      <w:rPr>
                        <w:rFonts w:ascii="Cambria Math" w:eastAsia="Cambria Math" w:hAnsi="Cambria Math" w:cs="Arial"/>
                        <w:lang w:val="en-US" w:eastAsia="en-US"/>
                      </w:rPr>
                      <m:t>OMGE,y</m:t>
                    </m:r>
                  </m:sub>
                </m:sSub>
              </m:oMath>
            </m:oMathPara>
          </w:p>
        </w:tc>
        <w:tc>
          <w:tcPr>
            <w:tcW w:w="313" w:type="pct"/>
          </w:tcPr>
          <w:p w14:paraId="0CDB4E57" w14:textId="77777777" w:rsidR="00223399" w:rsidRPr="00E14CC9" w:rsidRDefault="00223399" w:rsidP="002D592C">
            <w:pPr>
              <w:pStyle w:val="SDMTableBoxParaNotNumbered"/>
            </w:pPr>
            <w:r w:rsidRPr="00E14CC9">
              <w:t>=</w:t>
            </w:r>
          </w:p>
        </w:tc>
        <w:tc>
          <w:tcPr>
            <w:tcW w:w="3575" w:type="pct"/>
          </w:tcPr>
          <w:p w14:paraId="54590BE3" w14:textId="77777777" w:rsidR="00223399" w:rsidRPr="00E14CC9" w:rsidRDefault="00223399" w:rsidP="002D592C">
            <w:pPr>
              <w:pStyle w:val="SDMTableBoxParaNotNumbered"/>
            </w:pPr>
            <w:r w:rsidRPr="00E14CC9">
              <w:rPr>
                <w:rFonts w:cs="Arial"/>
              </w:rPr>
              <w:t xml:space="preserve">The number of A6.4ERs to be forwarded to the account for cancellation towards delivering overall mitigation in global emissions for year y </w:t>
            </w:r>
            <w:r w:rsidRPr="0064621F">
              <w:t>(t CO</w:t>
            </w:r>
            <w:r w:rsidRPr="0064621F">
              <w:rPr>
                <w:vertAlign w:val="subscript"/>
              </w:rPr>
              <w:t>2</w:t>
            </w:r>
            <w:r w:rsidRPr="0064621F">
              <w:t>eq)</w:t>
            </w:r>
          </w:p>
        </w:tc>
      </w:tr>
    </w:tbl>
    <w:p w14:paraId="1E1E53DC" w14:textId="77777777" w:rsidR="00223399" w:rsidRPr="000A2505" w:rsidRDefault="00223399">
      <w:pPr>
        <w:pStyle w:val="SDMPara"/>
        <w:numPr>
          <w:ilvl w:val="0"/>
          <w:numId w:val="20"/>
        </w:numPr>
        <w:rPr>
          <w:szCs w:val="20"/>
        </w:rPr>
      </w:pPr>
      <w:r>
        <w:rPr>
          <w:iCs/>
          <w:szCs w:val="20"/>
        </w:rPr>
        <w:t>T</w:t>
      </w:r>
      <w:r w:rsidRPr="000A2505">
        <w:rPr>
          <w:iCs/>
          <w:szCs w:val="20"/>
        </w:rPr>
        <w:t>his</w:t>
      </w:r>
      <w:r w:rsidRPr="000A2505">
        <w:rPr>
          <w:szCs w:val="20"/>
        </w:rPr>
        <w:t xml:space="preserve"> mechanism methodology addresses uncertainty in the determination of individual parameters </w:t>
      </w:r>
      <w:r>
        <w:rPr>
          <w:szCs w:val="20"/>
        </w:rPr>
        <w:t xml:space="preserve">and </w:t>
      </w:r>
      <w:r w:rsidRPr="000A2505">
        <w:rPr>
          <w:szCs w:val="20"/>
        </w:rPr>
        <w:t xml:space="preserve">through conservative assumptions. It is therefore not necessary to determine </w:t>
      </w:r>
      <w:r>
        <w:rPr>
          <w:szCs w:val="20"/>
        </w:rPr>
        <w:t xml:space="preserve">the </w:t>
      </w:r>
      <w:r w:rsidRPr="000A2505">
        <w:rPr>
          <w:szCs w:val="20"/>
        </w:rPr>
        <w:t>overall uncertainty of the aggregated emission reductions.</w:t>
      </w:r>
    </w:p>
    <w:p w14:paraId="0C83EFA0" w14:textId="77777777" w:rsidR="00223399" w:rsidRDefault="00223399">
      <w:pPr>
        <w:pStyle w:val="SDMHead1"/>
        <w:numPr>
          <w:ilvl w:val="0"/>
          <w:numId w:val="30"/>
        </w:numPr>
      </w:pPr>
      <w:bookmarkStart w:id="596" w:name="_Toc224322874"/>
      <w:bookmarkStart w:id="597" w:name="_Toc224624207"/>
      <w:bookmarkStart w:id="598" w:name="_Toc224634572"/>
      <w:bookmarkStart w:id="599" w:name="_Toc224635690"/>
      <w:bookmarkStart w:id="600" w:name="_Toc224643532"/>
      <w:bookmarkStart w:id="601" w:name="_Toc224655160"/>
      <w:bookmarkStart w:id="602" w:name="_Toc224665567"/>
      <w:bookmarkStart w:id="603" w:name="_Toc224665981"/>
      <w:bookmarkStart w:id="604" w:name="_Toc224666327"/>
      <w:bookmarkStart w:id="605" w:name="_Toc227320934"/>
      <w:bookmarkStart w:id="606" w:name="_Toc227774920"/>
      <w:bookmarkStart w:id="607" w:name="_Toc227778166"/>
      <w:bookmarkStart w:id="608" w:name="_Toc227778199"/>
      <w:bookmarkStart w:id="609" w:name="_Toc227779892"/>
      <w:bookmarkStart w:id="610" w:name="_Toc230341483"/>
      <w:bookmarkStart w:id="611" w:name="_Toc230341541"/>
      <w:bookmarkStart w:id="612" w:name="_Toc230347206"/>
      <w:bookmarkStart w:id="613" w:name="_Toc218693847"/>
      <w:bookmarkStart w:id="614" w:name="_Hlk203987577"/>
      <w:r>
        <w:t>Avoidance of double counting</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3C8C724A" w14:textId="77777777" w:rsidR="00223399" w:rsidRDefault="00223399" w:rsidP="00CB4EF8">
      <w:pPr>
        <w:pStyle w:val="SDMPara"/>
        <w:keepNext/>
        <w:numPr>
          <w:ilvl w:val="0"/>
          <w:numId w:val="20"/>
        </w:numPr>
      </w:pPr>
      <w:bookmarkStart w:id="615" w:name="_Ref227091275"/>
      <w:r>
        <w:t>Activity participants shall demonstrate that the Article 6.4 activity will not result in double counting by:</w:t>
      </w:r>
      <w:bookmarkEnd w:id="615"/>
    </w:p>
    <w:p w14:paraId="73095E51" w14:textId="77777777" w:rsidR="00223399" w:rsidRPr="00A81BC2" w:rsidRDefault="00223399">
      <w:pPr>
        <w:pStyle w:val="SDMSubPara1"/>
        <w:numPr>
          <w:ilvl w:val="1"/>
          <w:numId w:val="20"/>
        </w:numPr>
      </w:pPr>
      <w:r>
        <w:t xml:space="preserve">Providing evidence, in each monitoring report, that the outcomes from the </w:t>
      </w:r>
      <w:r w:rsidRPr="006541B0">
        <w:t>A</w:t>
      </w:r>
      <w:r>
        <w:t>rticle </w:t>
      </w:r>
      <w:r w:rsidRPr="006541B0">
        <w:t>6.4</w:t>
      </w:r>
      <w:r>
        <w:t xml:space="preserve"> activity (N</w:t>
      </w:r>
      <w:r w:rsidRPr="00A85F7A">
        <w:rPr>
          <w:vertAlign w:val="subscript"/>
        </w:rPr>
        <w:t>2</w:t>
      </w:r>
      <w:r>
        <w:t xml:space="preserve">O </w:t>
      </w:r>
      <w:r w:rsidRPr="00A81BC2">
        <w:t>abatement in the production of nitric acid) for which they intend to request issuance of A6.4ERs are not also claimed in other environmental markets or accounting frameworks, except for outcomes not related to reducing GHG emissions (e.g., social impacts); and</w:t>
      </w:r>
    </w:p>
    <w:p w14:paraId="497436AC" w14:textId="77777777" w:rsidR="00223399" w:rsidRPr="00A81BC2" w:rsidRDefault="00223399" w:rsidP="00CB4EF8">
      <w:pPr>
        <w:pStyle w:val="SDMSubPara1"/>
        <w:keepNext/>
        <w:numPr>
          <w:ilvl w:val="1"/>
          <w:numId w:val="20"/>
        </w:numPr>
      </w:pPr>
      <w:r w:rsidRPr="00A81BC2">
        <w:t>Demonstrating that the reported GHG emission reductions for which they intend to request issuance of A6.4ERs do not overlap with mandatory domestic mitigation schemes (e.g., emissions trading systems), or that measures are in place to ensure that any relevant impacts of the activity (i.e., the N</w:t>
      </w:r>
      <w:r w:rsidRPr="00A81BC2">
        <w:rPr>
          <w:vertAlign w:val="subscript"/>
        </w:rPr>
        <w:t>2</w:t>
      </w:r>
      <w:r w:rsidRPr="00A81BC2">
        <w:t>O emission reductions achieved) are not counted towards the achievement of targets or obligations under the mandatory domestic mitigation scheme (e.g., by cancelling allowances from the emissions trading system before issuing carbon credits), if the overlap exists, by:</w:t>
      </w:r>
    </w:p>
    <w:p w14:paraId="0A623808" w14:textId="77777777" w:rsidR="00223399" w:rsidRPr="00A81BC2" w:rsidRDefault="00223399">
      <w:pPr>
        <w:pStyle w:val="SDMSubPara2"/>
        <w:numPr>
          <w:ilvl w:val="2"/>
          <w:numId w:val="20"/>
        </w:numPr>
      </w:pPr>
      <w:r w:rsidRPr="00A81BC2">
        <w:t>Declaring and providing evidence in each monitoring report that the Article 6.4 activity does not fall within the scope of any mandatory domestic mitigation scheme; or</w:t>
      </w:r>
    </w:p>
    <w:p w14:paraId="750C52AF" w14:textId="56EF6FE8" w:rsidR="00223399" w:rsidRPr="00A81BC2" w:rsidRDefault="00223399">
      <w:pPr>
        <w:pStyle w:val="SDMSubPara2"/>
        <w:numPr>
          <w:ilvl w:val="2"/>
          <w:numId w:val="20"/>
        </w:numPr>
      </w:pPr>
      <w:r w:rsidRPr="00A81BC2">
        <w:t>Where the Article 6.4 activity falls within the scope of a mandatory domestic mitigation scheme, providing evidence in each monitoring report that the mitigation outcomes of the Article 6.4 activity are not counted in the scheme to reduce the obligations of</w:t>
      </w:r>
      <w:r w:rsidRPr="00A81BC2" w:rsidDel="000A275A">
        <w:t xml:space="preserve"> </w:t>
      </w:r>
      <w:r w:rsidRPr="00A81BC2">
        <w:t xml:space="preserve">entities covered by the scheme. For example, in the case of an emissions trading system covering </w:t>
      </w:r>
      <w:r w:rsidRPr="00A81BC2">
        <w:rPr>
          <w:lang w:val="en-US"/>
        </w:rPr>
        <w:t>N</w:t>
      </w:r>
      <w:r w:rsidRPr="00A81BC2">
        <w:rPr>
          <w:vertAlign w:val="subscript"/>
          <w:lang w:val="en-US"/>
        </w:rPr>
        <w:t>2</w:t>
      </w:r>
      <w:r w:rsidRPr="00A81BC2">
        <w:rPr>
          <w:lang w:val="en-US"/>
        </w:rPr>
        <w:t>O</w:t>
      </w:r>
      <w:r w:rsidRPr="00A81BC2">
        <w:t xml:space="preserve"> emissions from nitric acid production, a confirmation from the operator of the emissions trading system may be sought that a number of allowances equal to the difference between the downward adjusted baseline emissions (</w:t>
      </w:r>
      <w:r w:rsidRPr="00A81BC2">
        <w:rPr>
          <w:i/>
          <w:iCs/>
        </w:rPr>
        <w:t>BE</w:t>
      </w:r>
      <w:r w:rsidRPr="00A81BC2">
        <w:rPr>
          <w:i/>
          <w:iCs/>
          <w:vertAlign w:val="subscript"/>
        </w:rPr>
        <w:t>adj,y</w:t>
      </w:r>
      <w:r w:rsidRPr="00A81BC2">
        <w:t>) and the</w:t>
      </w:r>
      <w:r w:rsidR="00895475">
        <w:t xml:space="preserve"> </w:t>
      </w:r>
      <w:r w:rsidRPr="00A81BC2">
        <w:t>activity emissions of N</w:t>
      </w:r>
      <w:r w:rsidRPr="00A81BC2">
        <w:rPr>
          <w:vertAlign w:val="subscript"/>
        </w:rPr>
        <w:t>2</w:t>
      </w:r>
      <w:r w:rsidRPr="00A81BC2">
        <w:t xml:space="preserve">O from the tail gas of the nitric acid production line in </w:t>
      </w:r>
      <w:r w:rsidRPr="00A81BC2">
        <w:rPr>
          <w:lang w:eastAsia="en-ZA"/>
        </w:rPr>
        <w:t>year </w:t>
      </w:r>
      <w:r w:rsidRPr="00A81BC2">
        <w:rPr>
          <w:i/>
          <w:lang w:eastAsia="en-ZA"/>
        </w:rPr>
        <w:t>y</w:t>
      </w:r>
      <w:r w:rsidRPr="00A81BC2">
        <w:t xml:space="preserve"> (</w:t>
      </w:r>
      <w:r w:rsidRPr="00A81BC2">
        <w:rPr>
          <w:i/>
          <w:iCs/>
        </w:rPr>
        <w:t>AE</w:t>
      </w:r>
      <w:r w:rsidRPr="00A81BC2">
        <w:rPr>
          <w:i/>
          <w:vertAlign w:val="subscript"/>
          <w:lang w:val="en-US"/>
        </w:rPr>
        <w:t>N2O</w:t>
      </w:r>
      <w:r w:rsidRPr="00A81BC2">
        <w:rPr>
          <w:i/>
          <w:iCs/>
          <w:vertAlign w:val="subscript"/>
        </w:rPr>
        <w:t>,y</w:t>
      </w:r>
      <w:r w:rsidRPr="00A81BC2">
        <w:t>) were cancelled before the issuance of the A6.4ERs.</w:t>
      </w:r>
    </w:p>
    <w:p w14:paraId="74CD0439" w14:textId="714E754C" w:rsidR="00223399" w:rsidRDefault="00223399">
      <w:pPr>
        <w:pStyle w:val="SDMPara"/>
        <w:numPr>
          <w:ilvl w:val="0"/>
          <w:numId w:val="20"/>
        </w:numPr>
      </w:pPr>
      <w:r w:rsidRPr="00111EE5">
        <w:t>Notwithstanding paragraph</w:t>
      </w:r>
      <w:r>
        <w:t> </w:t>
      </w:r>
      <w:r>
        <w:fldChar w:fldCharType="begin"/>
      </w:r>
      <w:r>
        <w:instrText xml:space="preserve"> REF _Ref227091275 \r \p \h </w:instrText>
      </w:r>
      <w:r>
        <w:fldChar w:fldCharType="separate"/>
      </w:r>
      <w:r w:rsidR="00975772">
        <w:rPr>
          <w:cs/>
        </w:rPr>
        <w:t>‎</w:t>
      </w:r>
      <w:r w:rsidR="00975772">
        <w:t>63 above</w:t>
      </w:r>
      <w:r>
        <w:fldChar w:fldCharType="end"/>
      </w:r>
      <w:r w:rsidRPr="00111EE5">
        <w:t xml:space="preserve">, where the policy establishing the framework or environmental market or the mandatory domestic mitigation scheme refers to or formally integrates the mechanism as an instrument for implementation, participation in such a </w:t>
      </w:r>
      <w:r w:rsidRPr="00111EE5">
        <w:lastRenderedPageBreak/>
        <w:t>framework</w:t>
      </w:r>
      <w:r>
        <w:t>,</w:t>
      </w:r>
      <w:r w:rsidRPr="00111EE5">
        <w:t xml:space="preserve"> or environmental market</w:t>
      </w:r>
      <w:r>
        <w:t>,</w:t>
      </w:r>
      <w:r w:rsidRPr="00111EE5">
        <w:t xml:space="preserve"> or domestic mitigation scheme does not result in double counting.</w:t>
      </w:r>
    </w:p>
    <w:p w14:paraId="7827FA43" w14:textId="653BBE80" w:rsidR="00223399" w:rsidRPr="00A81BC2" w:rsidRDefault="00223399">
      <w:pPr>
        <w:pStyle w:val="SDMHead1"/>
        <w:numPr>
          <w:ilvl w:val="0"/>
          <w:numId w:val="30"/>
        </w:numPr>
      </w:pPr>
      <w:bookmarkStart w:id="616" w:name="_Toc224322875"/>
      <w:bookmarkStart w:id="617" w:name="_Toc224624208"/>
      <w:bookmarkStart w:id="618" w:name="_Toc224634573"/>
      <w:bookmarkStart w:id="619" w:name="_Toc224635691"/>
      <w:bookmarkStart w:id="620" w:name="_Toc224643533"/>
      <w:bookmarkStart w:id="621" w:name="_Toc224655161"/>
      <w:bookmarkStart w:id="622" w:name="_Toc224665568"/>
      <w:bookmarkStart w:id="623" w:name="_Toc224665982"/>
      <w:bookmarkStart w:id="624" w:name="_Toc224666328"/>
      <w:bookmarkStart w:id="625" w:name="_Toc227320935"/>
      <w:bookmarkStart w:id="626" w:name="_Toc227774921"/>
      <w:bookmarkStart w:id="627" w:name="_Toc227778167"/>
      <w:bookmarkStart w:id="628" w:name="_Toc227778200"/>
      <w:bookmarkStart w:id="629" w:name="_Toc227779893"/>
      <w:bookmarkStart w:id="630" w:name="_Toc230341484"/>
      <w:bookmarkStart w:id="631" w:name="_Toc230341542"/>
      <w:bookmarkStart w:id="632" w:name="_Toc230347207"/>
      <w:r w:rsidRPr="00A81BC2">
        <w:t>Demonstration of alignment with the policies, options and implementation plans of the host Party with regard to its nationally determined contribution and</w:t>
      </w:r>
      <w:r w:rsidR="00895475">
        <w:t xml:space="preserve"> </w:t>
      </w:r>
      <w:r w:rsidRPr="00A81BC2">
        <w:t>long-term low greenhouse gas emission development strategies and the long-term temperature goal of the Paris Agreement and long-term goals of the Paris Agreement</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30B8CA69" w14:textId="77777777" w:rsidR="00223399" w:rsidRDefault="00223399">
      <w:pPr>
        <w:pStyle w:val="SDMPara"/>
        <w:numPr>
          <w:ilvl w:val="0"/>
          <w:numId w:val="20"/>
        </w:numPr>
      </w:pPr>
      <w:bookmarkStart w:id="633" w:name="_Ref223988213"/>
      <w:bookmarkStart w:id="634" w:name="_Toc224322876"/>
      <w:bookmarkStart w:id="635" w:name="_Toc224624209"/>
      <w:bookmarkStart w:id="636" w:name="_Toc224634574"/>
      <w:bookmarkStart w:id="637" w:name="_Toc224635692"/>
      <w:bookmarkStart w:id="638" w:name="_Toc224643534"/>
      <w:bookmarkStart w:id="639" w:name="_Toc224655162"/>
      <w:bookmarkStart w:id="640" w:name="_Toc224665569"/>
      <w:bookmarkStart w:id="641" w:name="_Toc224665983"/>
      <w:bookmarkStart w:id="642" w:name="_Toc224666329"/>
      <w:bookmarkStart w:id="643" w:name="_Toc227320936"/>
      <w:bookmarkStart w:id="644" w:name="_Toc227774922"/>
      <w:bookmarkStart w:id="645" w:name="_Toc227778168"/>
      <w:bookmarkStart w:id="646" w:name="_Toc227778201"/>
      <w:bookmarkStart w:id="647" w:name="_Toc227779894"/>
      <w:r w:rsidRPr="00802E6E">
        <w:t>The activity participants applying this methodology shall ensure that the activity complies with paragraph 10 in Appendix of the “Standard: Setting the baseline in mechanism methodologies” (A6.4-STAN-METH-004).</w:t>
      </w:r>
    </w:p>
    <w:p w14:paraId="3C39F18A" w14:textId="77777777" w:rsidR="00223399" w:rsidRDefault="00223399">
      <w:pPr>
        <w:pStyle w:val="SDMHead1"/>
        <w:numPr>
          <w:ilvl w:val="0"/>
          <w:numId w:val="30"/>
        </w:numPr>
      </w:pPr>
      <w:bookmarkStart w:id="648" w:name="_Toc230341485"/>
      <w:bookmarkStart w:id="649" w:name="_Toc230341543"/>
      <w:bookmarkStart w:id="650" w:name="_Toc230347208"/>
      <w:r>
        <w:t>Data and parameters not monitored</w:t>
      </w:r>
      <w:bookmarkEnd w:id="613"/>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bookmarkEnd w:id="614"/>
    <w:p w14:paraId="15F41B58" w14:textId="0A0B35D1" w:rsidR="00223399" w:rsidRDefault="00223399" w:rsidP="00223399">
      <w:pPr>
        <w:pStyle w:val="Caption"/>
        <w:rPr>
          <w:sz w:val="22"/>
          <w:szCs w:val="22"/>
          <w:lang w:val="en-US"/>
        </w:rPr>
      </w:pPr>
      <w:r w:rsidRPr="00DB5790">
        <w:rPr>
          <w:sz w:val="22"/>
          <w:szCs w:val="22"/>
          <w:lang w:val="en-US"/>
        </w:rPr>
        <w:t xml:space="preserve">Data / Parameter </w:t>
      </w:r>
      <w:r w:rsidRPr="00DB5790">
        <w:rPr>
          <w:sz w:val="22"/>
          <w:szCs w:val="22"/>
        </w:rPr>
        <w:t>table</w:t>
      </w:r>
      <w:r>
        <w:rPr>
          <w:sz w:val="22"/>
          <w:szCs w:val="22"/>
        </w:rPr>
        <w:t> </w:t>
      </w:r>
      <w:r w:rsidRPr="00DB5790">
        <w:rPr>
          <w:sz w:val="22"/>
          <w:szCs w:val="22"/>
        </w:rPr>
        <w:fldChar w:fldCharType="begin"/>
      </w:r>
      <w:r w:rsidRPr="00DB5790">
        <w:rPr>
          <w:sz w:val="22"/>
          <w:szCs w:val="22"/>
        </w:rPr>
        <w:instrText xml:space="preserve"> SEQ table_ \* ARABIC </w:instrText>
      </w:r>
      <w:r w:rsidRPr="00DB5790">
        <w:rPr>
          <w:sz w:val="22"/>
          <w:szCs w:val="22"/>
        </w:rPr>
        <w:fldChar w:fldCharType="separate"/>
      </w:r>
      <w:r w:rsidR="00975772">
        <w:rPr>
          <w:noProof/>
          <w:sz w:val="22"/>
          <w:szCs w:val="22"/>
        </w:rPr>
        <w:t>1</w:t>
      </w:r>
      <w:r w:rsidRPr="00DB5790">
        <w:rPr>
          <w:noProof/>
          <w:sz w:val="22"/>
          <w:szCs w:val="22"/>
        </w:rPr>
        <w:fldChar w:fldCharType="end"/>
      </w:r>
      <w:r w:rsidRPr="00DB5790">
        <w:rPr>
          <w:sz w:val="22"/>
          <w:szCs w:val="22"/>
          <w:lang w:val="en-US"/>
        </w:rPr>
        <w:t>.</w:t>
      </w:r>
    </w:p>
    <w:tbl>
      <w:tblPr>
        <w:tblStyle w:val="TableGrid"/>
        <w:tblW w:w="8618" w:type="dxa"/>
        <w:tblInd w:w="822" w:type="dxa"/>
        <w:tblLook w:val="04A0" w:firstRow="1" w:lastRow="0" w:firstColumn="1" w:lastColumn="0" w:noHBand="0" w:noVBand="1"/>
      </w:tblPr>
      <w:tblGrid>
        <w:gridCol w:w="1843"/>
        <w:gridCol w:w="2292"/>
        <w:gridCol w:w="1386"/>
        <w:gridCol w:w="785"/>
        <w:gridCol w:w="2312"/>
      </w:tblGrid>
      <w:tr w:rsidR="00223399" w:rsidRPr="002C7380" w14:paraId="01E5CDB4" w14:textId="77777777" w:rsidTr="002D592C">
        <w:tc>
          <w:tcPr>
            <w:tcW w:w="1843" w:type="dxa"/>
            <w:shd w:val="clear" w:color="auto" w:fill="E6E6E6"/>
          </w:tcPr>
          <w:p w14:paraId="50C9BB23" w14:textId="77777777" w:rsidR="00223399" w:rsidRPr="002C7380" w:rsidRDefault="00223399" w:rsidP="002D592C">
            <w:pPr>
              <w:pStyle w:val="ParaTickBox"/>
              <w:tabs>
                <w:tab w:val="clear" w:pos="510"/>
              </w:tabs>
              <w:ind w:left="0" w:right="57" w:firstLine="0"/>
              <w:jc w:val="both"/>
              <w:rPr>
                <w:b/>
                <w:bCs/>
                <w:szCs w:val="20"/>
              </w:rPr>
            </w:pPr>
            <w:r w:rsidRPr="002C7380">
              <w:rPr>
                <w:b/>
                <w:bCs/>
                <w:szCs w:val="20"/>
              </w:rPr>
              <w:t>Data/parameter</w:t>
            </w:r>
          </w:p>
        </w:tc>
        <w:tc>
          <w:tcPr>
            <w:tcW w:w="6775" w:type="dxa"/>
            <w:gridSpan w:val="4"/>
          </w:tcPr>
          <w:p w14:paraId="661D0215" w14:textId="77777777" w:rsidR="00223399" w:rsidRPr="002C7380" w:rsidRDefault="00223399" w:rsidP="002D592C">
            <w:pPr>
              <w:pStyle w:val="ParaTickBox"/>
              <w:tabs>
                <w:tab w:val="clear" w:pos="510"/>
              </w:tabs>
              <w:ind w:left="0" w:right="57" w:firstLine="0"/>
              <w:jc w:val="both"/>
              <w:rPr>
                <w:b/>
                <w:i/>
                <w:szCs w:val="20"/>
              </w:rPr>
            </w:pPr>
            <w:r w:rsidRPr="002C7380">
              <w:rPr>
                <w:b/>
                <w:i/>
                <w:szCs w:val="20"/>
              </w:rPr>
              <w:t>Operating pressure and plant classification</w:t>
            </w:r>
          </w:p>
        </w:tc>
      </w:tr>
      <w:tr w:rsidR="00223399" w:rsidRPr="002C7380" w14:paraId="50F448B1" w14:textId="77777777" w:rsidTr="002D592C">
        <w:tc>
          <w:tcPr>
            <w:tcW w:w="1843" w:type="dxa"/>
            <w:shd w:val="clear" w:color="auto" w:fill="E6E6E6"/>
          </w:tcPr>
          <w:p w14:paraId="68111F58" w14:textId="77777777" w:rsidR="00223399" w:rsidRPr="002C7380" w:rsidRDefault="00223399" w:rsidP="00A96E16">
            <w:pPr>
              <w:pStyle w:val="ParaTickBox"/>
              <w:keepNext w:val="0"/>
              <w:keepLines w:val="0"/>
              <w:tabs>
                <w:tab w:val="clear" w:pos="510"/>
              </w:tabs>
              <w:ind w:left="0" w:right="57" w:firstLine="0"/>
              <w:jc w:val="both"/>
              <w:rPr>
                <w:szCs w:val="20"/>
              </w:rPr>
            </w:pPr>
            <w:r w:rsidRPr="002C7380">
              <w:rPr>
                <w:szCs w:val="20"/>
              </w:rPr>
              <w:t>Description</w:t>
            </w:r>
          </w:p>
        </w:tc>
        <w:tc>
          <w:tcPr>
            <w:tcW w:w="6775" w:type="dxa"/>
            <w:gridSpan w:val="4"/>
          </w:tcPr>
          <w:p w14:paraId="73EC7292" w14:textId="77777777" w:rsidR="00223399" w:rsidRPr="00A81BC2" w:rsidRDefault="00223399" w:rsidP="002D592C">
            <w:pPr>
              <w:pStyle w:val="ParaTickBox"/>
              <w:tabs>
                <w:tab w:val="clear" w:pos="510"/>
              </w:tabs>
              <w:ind w:left="0" w:right="57" w:firstLine="0"/>
              <w:jc w:val="both"/>
              <w:rPr>
                <w:szCs w:val="20"/>
              </w:rPr>
            </w:pPr>
            <w:r w:rsidRPr="00A81BC2">
              <w:rPr>
                <w:szCs w:val="20"/>
              </w:rPr>
              <w:t>Operating pressure of nitric acid plant (ammonia oxidation reactor and absorber) and the classification of the plant based on this operating pressure</w:t>
            </w:r>
          </w:p>
        </w:tc>
      </w:tr>
      <w:tr w:rsidR="00223399" w:rsidRPr="002C7380" w14:paraId="2FF8E6CF" w14:textId="77777777" w:rsidTr="002D592C">
        <w:tc>
          <w:tcPr>
            <w:tcW w:w="1843" w:type="dxa"/>
            <w:shd w:val="clear" w:color="auto" w:fill="E6E6E6"/>
          </w:tcPr>
          <w:p w14:paraId="46959FAB" w14:textId="77777777" w:rsidR="00223399" w:rsidRPr="002C7380" w:rsidRDefault="00223399" w:rsidP="00A96E16">
            <w:pPr>
              <w:pStyle w:val="ParaTickBox"/>
              <w:keepNext w:val="0"/>
              <w:keepLines w:val="0"/>
              <w:tabs>
                <w:tab w:val="clear" w:pos="510"/>
              </w:tabs>
              <w:ind w:left="0" w:right="57" w:firstLine="0"/>
              <w:jc w:val="both"/>
              <w:rPr>
                <w:szCs w:val="20"/>
              </w:rPr>
            </w:pPr>
            <w:r w:rsidRPr="002C7380">
              <w:rPr>
                <w:szCs w:val="20"/>
              </w:rPr>
              <w:t>Data unit</w:t>
            </w:r>
          </w:p>
        </w:tc>
        <w:tc>
          <w:tcPr>
            <w:tcW w:w="6775" w:type="dxa"/>
            <w:gridSpan w:val="4"/>
          </w:tcPr>
          <w:p w14:paraId="751B3624" w14:textId="77777777" w:rsidR="00223399" w:rsidRPr="00A81BC2" w:rsidRDefault="00223399" w:rsidP="002D592C">
            <w:pPr>
              <w:pStyle w:val="ParaTickBox"/>
              <w:tabs>
                <w:tab w:val="clear" w:pos="510"/>
              </w:tabs>
              <w:ind w:left="0" w:right="57" w:firstLine="0"/>
              <w:jc w:val="both"/>
              <w:rPr>
                <w:szCs w:val="20"/>
              </w:rPr>
            </w:pPr>
            <w:r w:rsidRPr="00A81BC2">
              <w:rPr>
                <w:szCs w:val="20"/>
              </w:rPr>
              <w:t>Bar/plant types specified below</w:t>
            </w:r>
          </w:p>
        </w:tc>
      </w:tr>
      <w:tr w:rsidR="00223399" w:rsidRPr="002C7380" w14:paraId="6DF1E8FE" w14:textId="77777777" w:rsidTr="002D592C">
        <w:tc>
          <w:tcPr>
            <w:tcW w:w="1843" w:type="dxa"/>
            <w:shd w:val="clear" w:color="auto" w:fill="E6E6E6"/>
          </w:tcPr>
          <w:p w14:paraId="7ABB640B" w14:textId="77777777" w:rsidR="00223399" w:rsidRPr="002C7380" w:rsidRDefault="00223399" w:rsidP="00A96E16">
            <w:pPr>
              <w:pStyle w:val="ParaTickBox"/>
              <w:keepNext w:val="0"/>
              <w:keepLines w:val="0"/>
              <w:tabs>
                <w:tab w:val="clear" w:pos="510"/>
              </w:tabs>
              <w:ind w:left="0" w:right="57" w:firstLine="0"/>
              <w:jc w:val="both"/>
              <w:rPr>
                <w:szCs w:val="20"/>
              </w:rPr>
            </w:pPr>
            <w:r w:rsidRPr="002C7380">
              <w:rPr>
                <w:szCs w:val="20"/>
              </w:rPr>
              <w:t>Equations referred</w:t>
            </w:r>
          </w:p>
        </w:tc>
        <w:tc>
          <w:tcPr>
            <w:tcW w:w="6775" w:type="dxa"/>
            <w:gridSpan w:val="4"/>
            <w:tcBorders>
              <w:bottom w:val="single" w:sz="4" w:space="0" w:color="auto"/>
            </w:tcBorders>
          </w:tcPr>
          <w:p w14:paraId="01F9F9D4" w14:textId="77777777" w:rsidR="00223399" w:rsidRPr="00A81BC2" w:rsidRDefault="00223399" w:rsidP="002D592C">
            <w:pPr>
              <w:pStyle w:val="ParaTickBox"/>
              <w:tabs>
                <w:tab w:val="clear" w:pos="510"/>
              </w:tabs>
              <w:ind w:left="0" w:right="57" w:firstLine="0"/>
              <w:jc w:val="both"/>
              <w:rPr>
                <w:szCs w:val="20"/>
              </w:rPr>
            </w:pPr>
            <w:r w:rsidRPr="00A81BC2">
              <w:rPr>
                <w:szCs w:val="20"/>
              </w:rPr>
              <w:t>N/A</w:t>
            </w:r>
          </w:p>
        </w:tc>
      </w:tr>
      <w:tr w:rsidR="00223399" w:rsidRPr="002C7380" w14:paraId="2880949C" w14:textId="77777777" w:rsidTr="002D592C">
        <w:tc>
          <w:tcPr>
            <w:tcW w:w="1843" w:type="dxa"/>
            <w:shd w:val="clear" w:color="auto" w:fill="E6E6E6"/>
          </w:tcPr>
          <w:p w14:paraId="74845434" w14:textId="77777777" w:rsidR="00223399" w:rsidRPr="002C7380" w:rsidRDefault="00223399" w:rsidP="00A96E16">
            <w:pPr>
              <w:pStyle w:val="ParaTickBox"/>
              <w:keepNext w:val="0"/>
              <w:keepLines w:val="0"/>
              <w:tabs>
                <w:tab w:val="clear" w:pos="510"/>
              </w:tabs>
              <w:ind w:left="0" w:right="57" w:firstLine="0"/>
              <w:jc w:val="both"/>
              <w:rPr>
                <w:szCs w:val="20"/>
              </w:rPr>
            </w:pPr>
            <w:r w:rsidRPr="002C7380">
              <w:rPr>
                <w:szCs w:val="20"/>
              </w:rPr>
              <w:t>Purpose of data</w:t>
            </w:r>
          </w:p>
        </w:tc>
        <w:tc>
          <w:tcPr>
            <w:tcW w:w="2292" w:type="dxa"/>
            <w:tcBorders>
              <w:bottom w:val="single" w:sz="4" w:space="0" w:color="auto"/>
              <w:right w:val="nil"/>
            </w:tcBorders>
          </w:tcPr>
          <w:p w14:paraId="139F5072" w14:textId="77777777" w:rsidR="00223399" w:rsidRPr="00A81BC2" w:rsidRDefault="00223399" w:rsidP="002D592C">
            <w:pPr>
              <w:pStyle w:val="ParaTickBox"/>
              <w:tabs>
                <w:tab w:val="clear" w:pos="510"/>
              </w:tabs>
              <w:ind w:left="0" w:right="57" w:firstLine="0"/>
              <w:rPr>
                <w:szCs w:val="20"/>
              </w:rPr>
            </w:pPr>
            <w:r w:rsidRPr="00A81BC2">
              <w:rPr>
                <w:szCs w:val="20"/>
                <w:shd w:val="clear" w:color="auto" w:fill="E6E6E6"/>
              </w:rPr>
              <w:fldChar w:fldCharType="begin">
                <w:ffData>
                  <w:name w:val="Check2"/>
                  <w:enabled/>
                  <w:calcOnExit w:val="0"/>
                  <w:checkBox>
                    <w:size w:val="20"/>
                    <w:default w:val="1"/>
                  </w:checkBox>
                </w:ffData>
              </w:fldChar>
            </w:r>
            <w:r w:rsidRPr="00A81BC2">
              <w:rPr>
                <w:szCs w:val="20"/>
                <w:shd w:val="clear" w:color="auto" w:fill="E6E6E6"/>
              </w:rPr>
              <w:instrText xml:space="preserve"> FORMCHECKBOX </w:instrText>
            </w:r>
            <w:r w:rsidRPr="00A81BC2">
              <w:rPr>
                <w:szCs w:val="20"/>
                <w:shd w:val="clear" w:color="auto" w:fill="E6E6E6"/>
              </w:rPr>
            </w:r>
            <w:r w:rsidRPr="00A81BC2">
              <w:rPr>
                <w:szCs w:val="20"/>
                <w:shd w:val="clear" w:color="auto" w:fill="E6E6E6"/>
              </w:rPr>
              <w:fldChar w:fldCharType="separate"/>
            </w:r>
            <w:r w:rsidRPr="00A81BC2">
              <w:rPr>
                <w:szCs w:val="20"/>
                <w:shd w:val="clear" w:color="auto" w:fill="E6E6E6"/>
              </w:rPr>
              <w:fldChar w:fldCharType="end"/>
            </w:r>
            <w:r w:rsidRPr="00A81BC2">
              <w:rPr>
                <w:szCs w:val="20"/>
              </w:rPr>
              <w:t xml:space="preserve"> Baseline emissions</w:t>
            </w:r>
          </w:p>
        </w:tc>
        <w:tc>
          <w:tcPr>
            <w:tcW w:w="2171" w:type="dxa"/>
            <w:gridSpan w:val="2"/>
            <w:tcBorders>
              <w:left w:val="nil"/>
              <w:bottom w:val="single" w:sz="4" w:space="0" w:color="auto"/>
              <w:right w:val="nil"/>
            </w:tcBorders>
          </w:tcPr>
          <w:p w14:paraId="61DDDB23" w14:textId="77777777" w:rsidR="00223399" w:rsidRPr="00A81BC2" w:rsidRDefault="00223399" w:rsidP="002D592C">
            <w:pPr>
              <w:pStyle w:val="ParaTickBox"/>
              <w:tabs>
                <w:tab w:val="clear" w:pos="510"/>
              </w:tabs>
              <w:ind w:left="0" w:right="57" w:firstLine="0"/>
              <w:rPr>
                <w:szCs w:val="20"/>
              </w:rPr>
            </w:pPr>
            <w:r w:rsidRPr="00A81BC2">
              <w:rPr>
                <w:szCs w:val="20"/>
                <w:shd w:val="clear" w:color="auto" w:fill="E6E6E6"/>
              </w:rPr>
              <w:fldChar w:fldCharType="begin">
                <w:ffData>
                  <w:name w:val="Check2"/>
                  <w:enabled/>
                  <w:calcOnExit w:val="0"/>
                  <w:checkBox>
                    <w:size w:val="20"/>
                    <w:default w:val="0"/>
                  </w:checkBox>
                </w:ffData>
              </w:fldChar>
            </w:r>
            <w:r w:rsidRPr="00A81BC2">
              <w:rPr>
                <w:szCs w:val="20"/>
              </w:rPr>
              <w:instrText xml:space="preserve"> FORMCHECKBOX </w:instrText>
            </w:r>
            <w:r w:rsidRPr="00A81BC2">
              <w:rPr>
                <w:szCs w:val="20"/>
                <w:shd w:val="clear" w:color="auto" w:fill="E6E6E6"/>
              </w:rPr>
            </w:r>
            <w:r w:rsidRPr="00A81BC2">
              <w:rPr>
                <w:szCs w:val="20"/>
                <w:shd w:val="clear" w:color="auto" w:fill="E6E6E6"/>
              </w:rPr>
              <w:fldChar w:fldCharType="separate"/>
            </w:r>
            <w:r w:rsidRPr="00A81BC2">
              <w:rPr>
                <w:szCs w:val="20"/>
                <w:shd w:val="clear" w:color="auto" w:fill="E6E6E6"/>
              </w:rPr>
              <w:fldChar w:fldCharType="end"/>
            </w:r>
            <w:r w:rsidRPr="00A81BC2">
              <w:rPr>
                <w:szCs w:val="20"/>
              </w:rPr>
              <w:t xml:space="preserve"> Activity emissions</w:t>
            </w:r>
          </w:p>
        </w:tc>
        <w:tc>
          <w:tcPr>
            <w:tcW w:w="2312" w:type="dxa"/>
            <w:tcBorders>
              <w:left w:val="nil"/>
              <w:bottom w:val="single" w:sz="4" w:space="0" w:color="auto"/>
            </w:tcBorders>
          </w:tcPr>
          <w:p w14:paraId="172CB09F" w14:textId="77777777" w:rsidR="00223399" w:rsidRPr="00A81BC2" w:rsidRDefault="00223399" w:rsidP="002D592C">
            <w:pPr>
              <w:pStyle w:val="ParaTickBox"/>
              <w:tabs>
                <w:tab w:val="clear" w:pos="510"/>
              </w:tabs>
              <w:ind w:left="0" w:right="57" w:firstLine="0"/>
              <w:rPr>
                <w:szCs w:val="20"/>
              </w:rPr>
            </w:pPr>
            <w:r w:rsidRPr="00A81BC2">
              <w:rPr>
                <w:szCs w:val="20"/>
                <w:shd w:val="clear" w:color="auto" w:fill="E6E6E6"/>
              </w:rPr>
              <w:fldChar w:fldCharType="begin">
                <w:ffData>
                  <w:name w:val="Check2"/>
                  <w:enabled/>
                  <w:calcOnExit w:val="0"/>
                  <w:checkBox>
                    <w:size w:val="20"/>
                    <w:default w:val="0"/>
                  </w:checkBox>
                </w:ffData>
              </w:fldChar>
            </w:r>
            <w:r w:rsidRPr="00A81BC2">
              <w:rPr>
                <w:szCs w:val="20"/>
              </w:rPr>
              <w:instrText xml:space="preserve"> FORMCHECKBOX </w:instrText>
            </w:r>
            <w:r w:rsidRPr="00A81BC2">
              <w:rPr>
                <w:szCs w:val="20"/>
                <w:shd w:val="clear" w:color="auto" w:fill="E6E6E6"/>
              </w:rPr>
            </w:r>
            <w:r w:rsidRPr="00A81BC2">
              <w:rPr>
                <w:szCs w:val="20"/>
                <w:shd w:val="clear" w:color="auto" w:fill="E6E6E6"/>
              </w:rPr>
              <w:fldChar w:fldCharType="separate"/>
            </w:r>
            <w:r w:rsidRPr="00A81BC2">
              <w:rPr>
                <w:szCs w:val="20"/>
                <w:shd w:val="clear" w:color="auto" w:fill="E6E6E6"/>
              </w:rPr>
              <w:fldChar w:fldCharType="end"/>
            </w:r>
            <w:r w:rsidRPr="00A81BC2">
              <w:rPr>
                <w:szCs w:val="20"/>
              </w:rPr>
              <w:t xml:space="preserve"> Leakage emissions</w:t>
            </w:r>
          </w:p>
        </w:tc>
      </w:tr>
      <w:tr w:rsidR="00223399" w:rsidRPr="002C7380" w14:paraId="5B5AEFAE" w14:textId="77777777" w:rsidTr="002D592C">
        <w:tc>
          <w:tcPr>
            <w:tcW w:w="1843" w:type="dxa"/>
            <w:tcBorders>
              <w:bottom w:val="single" w:sz="4" w:space="0" w:color="auto"/>
            </w:tcBorders>
            <w:shd w:val="clear" w:color="auto" w:fill="E6E6E6"/>
          </w:tcPr>
          <w:p w14:paraId="67D1FE22" w14:textId="77777777" w:rsidR="00223399" w:rsidRPr="002C7380" w:rsidRDefault="00223399" w:rsidP="00A96E16">
            <w:pPr>
              <w:pStyle w:val="ParaTickBox"/>
              <w:keepNext w:val="0"/>
              <w:keepLines w:val="0"/>
              <w:tabs>
                <w:tab w:val="clear" w:pos="510"/>
              </w:tabs>
              <w:ind w:left="0" w:right="57" w:firstLine="0"/>
              <w:jc w:val="both"/>
              <w:rPr>
                <w:szCs w:val="20"/>
              </w:rPr>
            </w:pPr>
            <w:r w:rsidRPr="002C7380">
              <w:rPr>
                <w:szCs w:val="20"/>
              </w:rPr>
              <w:t>Value(s) applied</w:t>
            </w:r>
          </w:p>
        </w:tc>
        <w:tc>
          <w:tcPr>
            <w:tcW w:w="6775" w:type="dxa"/>
            <w:gridSpan w:val="4"/>
            <w:tcBorders>
              <w:top w:val="single" w:sz="4" w:space="0" w:color="auto"/>
              <w:bottom w:val="single" w:sz="4" w:space="0" w:color="auto"/>
            </w:tcBorders>
          </w:tcPr>
          <w:p w14:paraId="7E0F59E8" w14:textId="77777777" w:rsidR="00223399" w:rsidRPr="00A81BC2" w:rsidRDefault="00223399" w:rsidP="00CB4EF8">
            <w:pPr>
              <w:pStyle w:val="ParaTickBox"/>
              <w:tabs>
                <w:tab w:val="clear" w:pos="510"/>
              </w:tabs>
              <w:ind w:left="0" w:right="57" w:firstLine="0"/>
              <w:jc w:val="both"/>
              <w:rPr>
                <w:szCs w:val="20"/>
              </w:rPr>
            </w:pPr>
            <w:r w:rsidRPr="00A81BC2">
              <w:rPr>
                <w:szCs w:val="20"/>
              </w:rPr>
              <w:t>The following table provides the different ranges of nitric acid plant pressure (according to the 2019 Refinement to the 2006 IPCC Guidelines for National Greenhouse Gas Inventories</w:t>
            </w:r>
            <w:r w:rsidRPr="00A81BC2" w:rsidDel="009A0F9C">
              <w:rPr>
                <w:szCs w:val="20"/>
              </w:rPr>
              <w:t>)</w:t>
            </w:r>
            <w:r w:rsidRPr="00A81BC2">
              <w:rPr>
                <w:szCs w:val="20"/>
              </w:rPr>
              <w:t>:</w:t>
            </w:r>
          </w:p>
          <w:tbl>
            <w:tblPr>
              <w:tblStyle w:val="TableGrid"/>
              <w:tblW w:w="0" w:type="auto"/>
              <w:tblLook w:val="04A0" w:firstRow="1" w:lastRow="0" w:firstColumn="1" w:lastColumn="0" w:noHBand="0" w:noVBand="1"/>
            </w:tblPr>
            <w:tblGrid>
              <w:gridCol w:w="3261"/>
              <w:gridCol w:w="1540"/>
              <w:gridCol w:w="1850"/>
            </w:tblGrid>
            <w:tr w:rsidR="00223399" w:rsidRPr="00A81BC2" w14:paraId="18E797CE" w14:textId="77777777" w:rsidTr="002D592C">
              <w:tc>
                <w:tcPr>
                  <w:tcW w:w="3346" w:type="dxa"/>
                  <w:vMerge w:val="restart"/>
                  <w:shd w:val="clear" w:color="auto" w:fill="F2F2F2" w:themeFill="background1" w:themeFillShade="F2"/>
                </w:tcPr>
                <w:p w14:paraId="2DF90747" w14:textId="77777777" w:rsidR="00223399" w:rsidRPr="00A81BC2" w:rsidRDefault="00223399" w:rsidP="002D592C">
                  <w:pPr>
                    <w:pStyle w:val="ParaTickBox"/>
                    <w:tabs>
                      <w:tab w:val="clear" w:pos="510"/>
                    </w:tabs>
                    <w:ind w:left="0" w:right="57" w:firstLine="0"/>
                    <w:jc w:val="both"/>
                    <w:rPr>
                      <w:b/>
                      <w:bCs/>
                      <w:szCs w:val="20"/>
                    </w:rPr>
                  </w:pPr>
                  <w:r w:rsidRPr="00A81BC2">
                    <w:rPr>
                      <w:b/>
                      <w:bCs/>
                      <w:szCs w:val="20"/>
                    </w:rPr>
                    <w:t>Operating conditions</w:t>
                  </w:r>
                </w:p>
              </w:tc>
              <w:tc>
                <w:tcPr>
                  <w:tcW w:w="3436" w:type="dxa"/>
                  <w:gridSpan w:val="2"/>
                  <w:shd w:val="clear" w:color="auto" w:fill="F2F2F2" w:themeFill="background1" w:themeFillShade="F2"/>
                </w:tcPr>
                <w:p w14:paraId="4598FB25" w14:textId="77777777" w:rsidR="00223399" w:rsidRPr="00A81BC2" w:rsidRDefault="00223399" w:rsidP="002D592C">
                  <w:pPr>
                    <w:pStyle w:val="ParaTickBox"/>
                    <w:tabs>
                      <w:tab w:val="clear" w:pos="510"/>
                    </w:tabs>
                    <w:ind w:left="0" w:right="57" w:firstLine="0"/>
                    <w:jc w:val="center"/>
                    <w:rPr>
                      <w:b/>
                      <w:bCs/>
                      <w:szCs w:val="20"/>
                    </w:rPr>
                  </w:pPr>
                  <w:r w:rsidRPr="00A81BC2">
                    <w:rPr>
                      <w:b/>
                      <w:bCs/>
                      <w:szCs w:val="20"/>
                    </w:rPr>
                    <w:t>Applied pressure in Bar</w:t>
                  </w:r>
                </w:p>
              </w:tc>
            </w:tr>
            <w:tr w:rsidR="00223399" w:rsidRPr="00A81BC2" w14:paraId="4694DFD2" w14:textId="77777777" w:rsidTr="002D592C">
              <w:tc>
                <w:tcPr>
                  <w:tcW w:w="3346" w:type="dxa"/>
                  <w:vMerge/>
                  <w:shd w:val="clear" w:color="auto" w:fill="F2F2F2" w:themeFill="background1" w:themeFillShade="F2"/>
                </w:tcPr>
                <w:p w14:paraId="07B779C1" w14:textId="77777777" w:rsidR="00223399" w:rsidRPr="00A81BC2" w:rsidRDefault="00223399" w:rsidP="002D592C">
                  <w:pPr>
                    <w:pStyle w:val="ParaTickBox"/>
                    <w:tabs>
                      <w:tab w:val="clear" w:pos="510"/>
                    </w:tabs>
                    <w:ind w:left="0" w:right="57" w:firstLine="0"/>
                    <w:jc w:val="both"/>
                    <w:rPr>
                      <w:b/>
                      <w:bCs/>
                      <w:szCs w:val="20"/>
                    </w:rPr>
                  </w:pPr>
                </w:p>
              </w:tc>
              <w:tc>
                <w:tcPr>
                  <w:tcW w:w="1559" w:type="dxa"/>
                  <w:shd w:val="clear" w:color="auto" w:fill="F2F2F2" w:themeFill="background1" w:themeFillShade="F2"/>
                </w:tcPr>
                <w:p w14:paraId="24C69245" w14:textId="77777777" w:rsidR="00223399" w:rsidRPr="00A81BC2" w:rsidRDefault="00223399" w:rsidP="002D592C">
                  <w:pPr>
                    <w:pStyle w:val="ParaTickBox"/>
                    <w:tabs>
                      <w:tab w:val="clear" w:pos="510"/>
                    </w:tabs>
                    <w:ind w:left="0" w:right="57" w:firstLine="0"/>
                    <w:jc w:val="center"/>
                    <w:rPr>
                      <w:b/>
                      <w:bCs/>
                      <w:szCs w:val="20"/>
                    </w:rPr>
                  </w:pPr>
                  <w:r w:rsidRPr="00A81BC2">
                    <w:rPr>
                      <w:b/>
                      <w:bCs/>
                      <w:szCs w:val="20"/>
                    </w:rPr>
                    <w:t>Oxidation</w:t>
                  </w:r>
                </w:p>
              </w:tc>
              <w:tc>
                <w:tcPr>
                  <w:tcW w:w="1877" w:type="dxa"/>
                  <w:shd w:val="clear" w:color="auto" w:fill="F2F2F2" w:themeFill="background1" w:themeFillShade="F2"/>
                </w:tcPr>
                <w:p w14:paraId="70E61A89" w14:textId="77777777" w:rsidR="00223399" w:rsidRPr="00A81BC2" w:rsidRDefault="00223399" w:rsidP="002D592C">
                  <w:pPr>
                    <w:pStyle w:val="ParaTickBox"/>
                    <w:tabs>
                      <w:tab w:val="clear" w:pos="510"/>
                    </w:tabs>
                    <w:ind w:left="0" w:right="57" w:firstLine="0"/>
                    <w:jc w:val="center"/>
                    <w:rPr>
                      <w:b/>
                      <w:bCs/>
                      <w:szCs w:val="20"/>
                    </w:rPr>
                  </w:pPr>
                  <w:r w:rsidRPr="00A81BC2">
                    <w:rPr>
                      <w:b/>
                      <w:bCs/>
                      <w:szCs w:val="20"/>
                    </w:rPr>
                    <w:t>Absorption</w:t>
                  </w:r>
                </w:p>
              </w:tc>
            </w:tr>
            <w:tr w:rsidR="00223399" w:rsidRPr="00A81BC2" w14:paraId="2C1F227B" w14:textId="77777777" w:rsidTr="002D592C">
              <w:tc>
                <w:tcPr>
                  <w:tcW w:w="3346" w:type="dxa"/>
                </w:tcPr>
                <w:p w14:paraId="585B646A" w14:textId="77777777" w:rsidR="00223399" w:rsidRPr="00A81BC2" w:rsidRDefault="00223399" w:rsidP="002D592C">
                  <w:pPr>
                    <w:pStyle w:val="ParaTickBox"/>
                    <w:tabs>
                      <w:tab w:val="clear" w:pos="510"/>
                    </w:tabs>
                    <w:ind w:left="0" w:right="57" w:firstLine="0"/>
                    <w:jc w:val="both"/>
                    <w:rPr>
                      <w:szCs w:val="20"/>
                    </w:rPr>
                  </w:pPr>
                  <w:r w:rsidRPr="00A81BC2">
                    <w:rPr>
                      <w:szCs w:val="20"/>
                    </w:rPr>
                    <w:t>Single low pressure</w:t>
                  </w:r>
                </w:p>
              </w:tc>
              <w:tc>
                <w:tcPr>
                  <w:tcW w:w="3436" w:type="dxa"/>
                  <w:gridSpan w:val="2"/>
                </w:tcPr>
                <w:p w14:paraId="45280A47" w14:textId="77777777" w:rsidR="00223399" w:rsidRPr="00A81BC2" w:rsidRDefault="00223399" w:rsidP="002D592C">
                  <w:pPr>
                    <w:pStyle w:val="ParaTickBox"/>
                    <w:tabs>
                      <w:tab w:val="clear" w:pos="510"/>
                    </w:tabs>
                    <w:ind w:left="0" w:right="57" w:firstLine="0"/>
                    <w:jc w:val="center"/>
                    <w:rPr>
                      <w:szCs w:val="20"/>
                    </w:rPr>
                  </w:pPr>
                  <w:r w:rsidRPr="00A81BC2">
                    <w:rPr>
                      <w:szCs w:val="20"/>
                    </w:rPr>
                    <w:t>0 – 1.7</w:t>
                  </w:r>
                </w:p>
              </w:tc>
            </w:tr>
            <w:tr w:rsidR="00223399" w:rsidRPr="00A81BC2" w14:paraId="1C9747FB" w14:textId="77777777" w:rsidTr="002D592C">
              <w:tc>
                <w:tcPr>
                  <w:tcW w:w="3346" w:type="dxa"/>
                </w:tcPr>
                <w:p w14:paraId="417A969C" w14:textId="77777777" w:rsidR="00223399" w:rsidRPr="00A81BC2" w:rsidRDefault="00223399" w:rsidP="002D592C">
                  <w:pPr>
                    <w:pStyle w:val="ParaTickBox"/>
                    <w:tabs>
                      <w:tab w:val="clear" w:pos="510"/>
                    </w:tabs>
                    <w:ind w:left="0" w:right="57" w:firstLine="0"/>
                    <w:jc w:val="both"/>
                    <w:rPr>
                      <w:szCs w:val="20"/>
                    </w:rPr>
                  </w:pPr>
                  <w:r w:rsidRPr="00A81BC2">
                    <w:rPr>
                      <w:szCs w:val="20"/>
                    </w:rPr>
                    <w:t>Dual low/medium (L/M) pressure</w:t>
                  </w:r>
                </w:p>
              </w:tc>
              <w:tc>
                <w:tcPr>
                  <w:tcW w:w="1559" w:type="dxa"/>
                </w:tcPr>
                <w:p w14:paraId="16F0B4EB" w14:textId="77777777" w:rsidR="00223399" w:rsidRPr="00A81BC2" w:rsidRDefault="00223399" w:rsidP="002D592C">
                  <w:pPr>
                    <w:pStyle w:val="ParaTickBox"/>
                    <w:tabs>
                      <w:tab w:val="clear" w:pos="510"/>
                    </w:tabs>
                    <w:ind w:left="0" w:right="57" w:firstLine="0"/>
                    <w:jc w:val="center"/>
                    <w:rPr>
                      <w:szCs w:val="20"/>
                    </w:rPr>
                  </w:pPr>
                  <w:r w:rsidRPr="00A81BC2">
                    <w:rPr>
                      <w:szCs w:val="20"/>
                    </w:rPr>
                    <w:t>&lt;1.7</w:t>
                  </w:r>
                </w:p>
              </w:tc>
              <w:tc>
                <w:tcPr>
                  <w:tcW w:w="1877" w:type="dxa"/>
                </w:tcPr>
                <w:p w14:paraId="2B595179" w14:textId="77777777" w:rsidR="00223399" w:rsidRPr="00A81BC2" w:rsidRDefault="00223399" w:rsidP="002D592C">
                  <w:pPr>
                    <w:pStyle w:val="ParaTickBox"/>
                    <w:tabs>
                      <w:tab w:val="clear" w:pos="510"/>
                    </w:tabs>
                    <w:ind w:left="0" w:right="57" w:firstLine="0"/>
                    <w:jc w:val="center"/>
                    <w:rPr>
                      <w:szCs w:val="20"/>
                    </w:rPr>
                  </w:pPr>
                  <w:r w:rsidRPr="00A81BC2">
                    <w:rPr>
                      <w:szCs w:val="20"/>
                    </w:rPr>
                    <w:t>1.7 – 6.5</w:t>
                  </w:r>
                </w:p>
              </w:tc>
            </w:tr>
            <w:tr w:rsidR="00223399" w:rsidRPr="00A81BC2" w14:paraId="7A946ED8" w14:textId="77777777" w:rsidTr="002D592C">
              <w:tc>
                <w:tcPr>
                  <w:tcW w:w="3346" w:type="dxa"/>
                </w:tcPr>
                <w:p w14:paraId="72B1246C" w14:textId="77777777" w:rsidR="00223399" w:rsidRPr="00A81BC2" w:rsidRDefault="00223399" w:rsidP="002D592C">
                  <w:pPr>
                    <w:pStyle w:val="ParaTickBox"/>
                    <w:tabs>
                      <w:tab w:val="clear" w:pos="510"/>
                    </w:tabs>
                    <w:ind w:left="0" w:right="57" w:firstLine="0"/>
                    <w:jc w:val="both"/>
                    <w:rPr>
                      <w:szCs w:val="20"/>
                    </w:rPr>
                  </w:pPr>
                  <w:r w:rsidRPr="00A81BC2">
                    <w:rPr>
                      <w:szCs w:val="20"/>
                    </w:rPr>
                    <w:t>Single medium pressure</w:t>
                  </w:r>
                </w:p>
              </w:tc>
              <w:tc>
                <w:tcPr>
                  <w:tcW w:w="3436" w:type="dxa"/>
                  <w:gridSpan w:val="2"/>
                </w:tcPr>
                <w:p w14:paraId="10CF44F0" w14:textId="77777777" w:rsidR="00223399" w:rsidRPr="00A81BC2" w:rsidRDefault="00223399" w:rsidP="002D592C">
                  <w:pPr>
                    <w:pStyle w:val="ParaTickBox"/>
                    <w:tabs>
                      <w:tab w:val="clear" w:pos="510"/>
                    </w:tabs>
                    <w:ind w:left="0" w:right="57" w:firstLine="0"/>
                    <w:jc w:val="center"/>
                    <w:rPr>
                      <w:szCs w:val="20"/>
                    </w:rPr>
                  </w:pPr>
                  <w:r w:rsidRPr="00A81BC2">
                    <w:rPr>
                      <w:szCs w:val="20"/>
                    </w:rPr>
                    <w:t>1.7 – 6.5</w:t>
                  </w:r>
                </w:p>
              </w:tc>
            </w:tr>
            <w:tr w:rsidR="00223399" w:rsidRPr="00A81BC2" w14:paraId="740E88F8" w14:textId="77777777" w:rsidTr="002D592C">
              <w:tc>
                <w:tcPr>
                  <w:tcW w:w="3346" w:type="dxa"/>
                </w:tcPr>
                <w:p w14:paraId="2B6D557F" w14:textId="77777777" w:rsidR="00223399" w:rsidRPr="00A81BC2" w:rsidRDefault="00223399" w:rsidP="002D592C">
                  <w:pPr>
                    <w:pStyle w:val="ParaTickBox"/>
                    <w:tabs>
                      <w:tab w:val="clear" w:pos="510"/>
                    </w:tabs>
                    <w:ind w:left="0" w:right="57" w:firstLine="0"/>
                    <w:jc w:val="both"/>
                    <w:rPr>
                      <w:szCs w:val="20"/>
                    </w:rPr>
                  </w:pPr>
                  <w:r w:rsidRPr="00A81BC2">
                    <w:rPr>
                      <w:szCs w:val="20"/>
                    </w:rPr>
                    <w:t>Dual medium/high (M/H) pressure</w:t>
                  </w:r>
                </w:p>
              </w:tc>
              <w:tc>
                <w:tcPr>
                  <w:tcW w:w="1559" w:type="dxa"/>
                </w:tcPr>
                <w:p w14:paraId="1C75BAE3" w14:textId="77777777" w:rsidR="00223399" w:rsidRPr="00A81BC2" w:rsidRDefault="00223399" w:rsidP="002D592C">
                  <w:pPr>
                    <w:pStyle w:val="ParaTickBox"/>
                    <w:tabs>
                      <w:tab w:val="clear" w:pos="510"/>
                    </w:tabs>
                    <w:ind w:left="0" w:right="57" w:firstLine="0"/>
                    <w:jc w:val="center"/>
                    <w:rPr>
                      <w:szCs w:val="20"/>
                    </w:rPr>
                  </w:pPr>
                  <w:r w:rsidRPr="00A81BC2">
                    <w:rPr>
                      <w:szCs w:val="20"/>
                    </w:rPr>
                    <w:t>1.7 – 6.5</w:t>
                  </w:r>
                </w:p>
              </w:tc>
              <w:tc>
                <w:tcPr>
                  <w:tcW w:w="1877" w:type="dxa"/>
                </w:tcPr>
                <w:p w14:paraId="6B8F5075" w14:textId="77777777" w:rsidR="00223399" w:rsidRPr="00A81BC2" w:rsidRDefault="00223399" w:rsidP="002D592C">
                  <w:pPr>
                    <w:pStyle w:val="ParaTickBox"/>
                    <w:tabs>
                      <w:tab w:val="clear" w:pos="510"/>
                    </w:tabs>
                    <w:ind w:left="0" w:right="57" w:firstLine="0"/>
                    <w:jc w:val="center"/>
                    <w:rPr>
                      <w:szCs w:val="20"/>
                    </w:rPr>
                  </w:pPr>
                  <w:r w:rsidRPr="00A81BC2">
                    <w:rPr>
                      <w:szCs w:val="20"/>
                    </w:rPr>
                    <w:t>6.5 – 13</w:t>
                  </w:r>
                </w:p>
              </w:tc>
            </w:tr>
            <w:tr w:rsidR="00223399" w:rsidRPr="00A81BC2" w14:paraId="14A21E65" w14:textId="77777777" w:rsidTr="002D592C">
              <w:tc>
                <w:tcPr>
                  <w:tcW w:w="3346" w:type="dxa"/>
                </w:tcPr>
                <w:p w14:paraId="6CA984A8" w14:textId="77777777" w:rsidR="00223399" w:rsidRPr="00A81BC2" w:rsidRDefault="00223399" w:rsidP="002D592C">
                  <w:pPr>
                    <w:pStyle w:val="ParaTickBox"/>
                    <w:tabs>
                      <w:tab w:val="clear" w:pos="510"/>
                    </w:tabs>
                    <w:ind w:left="0" w:right="57" w:firstLine="0"/>
                    <w:jc w:val="both"/>
                    <w:rPr>
                      <w:szCs w:val="20"/>
                    </w:rPr>
                  </w:pPr>
                  <w:r w:rsidRPr="00A81BC2">
                    <w:rPr>
                      <w:szCs w:val="20"/>
                    </w:rPr>
                    <w:t>Single high pressure</w:t>
                  </w:r>
                </w:p>
              </w:tc>
              <w:tc>
                <w:tcPr>
                  <w:tcW w:w="3436" w:type="dxa"/>
                  <w:gridSpan w:val="2"/>
                </w:tcPr>
                <w:p w14:paraId="3E5316E5" w14:textId="77777777" w:rsidR="00223399" w:rsidRPr="00A81BC2" w:rsidRDefault="00223399" w:rsidP="002D592C">
                  <w:pPr>
                    <w:pStyle w:val="ParaTickBox"/>
                    <w:tabs>
                      <w:tab w:val="clear" w:pos="510"/>
                    </w:tabs>
                    <w:ind w:left="0" w:right="57" w:firstLine="0"/>
                    <w:jc w:val="center"/>
                    <w:rPr>
                      <w:szCs w:val="20"/>
                    </w:rPr>
                  </w:pPr>
                  <w:r w:rsidRPr="00A81BC2">
                    <w:rPr>
                      <w:szCs w:val="20"/>
                    </w:rPr>
                    <w:t>6.5 – 13</w:t>
                  </w:r>
                </w:p>
              </w:tc>
            </w:tr>
          </w:tbl>
          <w:p w14:paraId="2A74BBF2" w14:textId="77777777" w:rsidR="00223399" w:rsidRPr="00A81BC2" w:rsidRDefault="00223399" w:rsidP="002D592C">
            <w:pPr>
              <w:pStyle w:val="ParaTickBox"/>
              <w:tabs>
                <w:tab w:val="clear" w:pos="510"/>
                <w:tab w:val="left" w:pos="315"/>
              </w:tabs>
              <w:ind w:left="4680" w:firstLine="0"/>
              <w:jc w:val="both"/>
              <w:rPr>
                <w:i/>
                <w:iCs/>
                <w:szCs w:val="20"/>
              </w:rPr>
            </w:pPr>
          </w:p>
        </w:tc>
      </w:tr>
      <w:tr w:rsidR="00223399" w:rsidRPr="002C7380" w14:paraId="5CA4F418" w14:textId="77777777" w:rsidTr="002D592C">
        <w:tc>
          <w:tcPr>
            <w:tcW w:w="1843" w:type="dxa"/>
            <w:tcBorders>
              <w:bottom w:val="single" w:sz="4" w:space="0" w:color="auto"/>
            </w:tcBorders>
            <w:shd w:val="clear" w:color="auto" w:fill="E6E6E6"/>
          </w:tcPr>
          <w:p w14:paraId="4AA9CBF7" w14:textId="77777777" w:rsidR="00223399" w:rsidRPr="002C7380" w:rsidRDefault="00223399" w:rsidP="00A96E16">
            <w:pPr>
              <w:pStyle w:val="ParaTickBox"/>
              <w:keepNext w:val="0"/>
              <w:keepLines w:val="0"/>
              <w:tabs>
                <w:tab w:val="clear" w:pos="510"/>
              </w:tabs>
              <w:ind w:left="0" w:right="57" w:firstLine="0"/>
              <w:jc w:val="both"/>
              <w:rPr>
                <w:szCs w:val="20"/>
              </w:rPr>
            </w:pPr>
            <w:r w:rsidRPr="002C7380">
              <w:rPr>
                <w:szCs w:val="20"/>
              </w:rPr>
              <w:lastRenderedPageBreak/>
              <w:t>Source of data</w:t>
            </w:r>
          </w:p>
        </w:tc>
        <w:tc>
          <w:tcPr>
            <w:tcW w:w="3678" w:type="dxa"/>
            <w:gridSpan w:val="2"/>
            <w:tcBorders>
              <w:bottom w:val="single" w:sz="4" w:space="0" w:color="auto"/>
              <w:right w:val="nil"/>
            </w:tcBorders>
            <w:vAlign w:val="center"/>
          </w:tcPr>
          <w:p w14:paraId="6F028FD4" w14:textId="77777777" w:rsidR="00223399" w:rsidRPr="00A81BC2" w:rsidRDefault="00223399" w:rsidP="002D592C">
            <w:pPr>
              <w:pStyle w:val="ParaTickBox"/>
              <w:ind w:left="510" w:hanging="510"/>
              <w:rPr>
                <w:szCs w:val="20"/>
              </w:rPr>
            </w:pPr>
            <w:r w:rsidRPr="00A81BC2">
              <w:rPr>
                <w:szCs w:val="20"/>
                <w:shd w:val="clear" w:color="auto" w:fill="E6E6E6"/>
              </w:rPr>
              <w:fldChar w:fldCharType="begin">
                <w:ffData>
                  <w:name w:val="Check2"/>
                  <w:enabled/>
                  <w:calcOnExit w:val="0"/>
                  <w:checkBox>
                    <w:size w:val="20"/>
                    <w:default w:val="0"/>
                  </w:checkBox>
                </w:ffData>
              </w:fldChar>
            </w:r>
            <w:r w:rsidRPr="00A81BC2">
              <w:rPr>
                <w:szCs w:val="20"/>
              </w:rPr>
              <w:instrText xml:space="preserve"> FORMCHECKBOX </w:instrText>
            </w:r>
            <w:r w:rsidRPr="00A81BC2">
              <w:rPr>
                <w:szCs w:val="20"/>
                <w:shd w:val="clear" w:color="auto" w:fill="E6E6E6"/>
              </w:rPr>
            </w:r>
            <w:r w:rsidRPr="00A81BC2">
              <w:rPr>
                <w:szCs w:val="20"/>
                <w:shd w:val="clear" w:color="auto" w:fill="E6E6E6"/>
              </w:rPr>
              <w:fldChar w:fldCharType="separate"/>
            </w:r>
            <w:r w:rsidRPr="00A81BC2">
              <w:rPr>
                <w:szCs w:val="20"/>
                <w:shd w:val="clear" w:color="auto" w:fill="E6E6E6"/>
              </w:rPr>
              <w:fldChar w:fldCharType="end"/>
            </w:r>
            <w:r w:rsidRPr="00A81BC2">
              <w:rPr>
                <w:szCs w:val="20"/>
              </w:rPr>
              <w:t xml:space="preserve"> Measured</w:t>
            </w:r>
          </w:p>
        </w:tc>
        <w:tc>
          <w:tcPr>
            <w:tcW w:w="3097" w:type="dxa"/>
            <w:gridSpan w:val="2"/>
            <w:tcBorders>
              <w:left w:val="nil"/>
              <w:bottom w:val="single" w:sz="4" w:space="0" w:color="auto"/>
            </w:tcBorders>
            <w:vAlign w:val="center"/>
          </w:tcPr>
          <w:p w14:paraId="5054B4B2" w14:textId="77777777" w:rsidR="00223399" w:rsidRPr="00A81BC2" w:rsidRDefault="00223399" w:rsidP="002D592C">
            <w:pPr>
              <w:pStyle w:val="ParaTickBox"/>
              <w:tabs>
                <w:tab w:val="clear" w:pos="510"/>
              </w:tabs>
              <w:ind w:left="0" w:right="57" w:firstLine="0"/>
              <w:rPr>
                <w:szCs w:val="20"/>
              </w:rPr>
            </w:pPr>
            <w:r w:rsidRPr="00A81BC2">
              <w:rPr>
                <w:szCs w:val="20"/>
                <w:shd w:val="clear" w:color="auto" w:fill="E6E6E6"/>
              </w:rPr>
              <w:fldChar w:fldCharType="begin">
                <w:ffData>
                  <w:name w:val=""/>
                  <w:enabled/>
                  <w:calcOnExit w:val="0"/>
                  <w:checkBox>
                    <w:size w:val="20"/>
                    <w:default w:val="1"/>
                  </w:checkBox>
                </w:ffData>
              </w:fldChar>
            </w:r>
            <w:r w:rsidRPr="00A81BC2">
              <w:rPr>
                <w:szCs w:val="20"/>
                <w:shd w:val="clear" w:color="auto" w:fill="E6E6E6"/>
              </w:rPr>
              <w:instrText xml:space="preserve"> FORMCHECKBOX </w:instrText>
            </w:r>
            <w:r w:rsidRPr="00A81BC2">
              <w:rPr>
                <w:szCs w:val="20"/>
                <w:shd w:val="clear" w:color="auto" w:fill="E6E6E6"/>
              </w:rPr>
            </w:r>
            <w:r w:rsidRPr="00A81BC2">
              <w:rPr>
                <w:szCs w:val="20"/>
                <w:shd w:val="clear" w:color="auto" w:fill="E6E6E6"/>
              </w:rPr>
              <w:fldChar w:fldCharType="separate"/>
            </w:r>
            <w:r w:rsidRPr="00A81BC2">
              <w:rPr>
                <w:szCs w:val="20"/>
                <w:shd w:val="clear" w:color="auto" w:fill="E6E6E6"/>
              </w:rPr>
              <w:fldChar w:fldCharType="end"/>
            </w:r>
            <w:r w:rsidRPr="00A81BC2">
              <w:rPr>
                <w:szCs w:val="20"/>
                <w:shd w:val="clear" w:color="auto" w:fill="E6E6E6"/>
              </w:rPr>
              <w:t xml:space="preserve"> </w:t>
            </w:r>
            <w:r w:rsidRPr="00A81BC2">
              <w:rPr>
                <w:szCs w:val="20"/>
              </w:rPr>
              <w:t>Other sources</w:t>
            </w:r>
          </w:p>
        </w:tc>
      </w:tr>
      <w:tr w:rsidR="00223399" w:rsidRPr="002C7380" w14:paraId="7715B212" w14:textId="77777777" w:rsidTr="002D592C">
        <w:tc>
          <w:tcPr>
            <w:tcW w:w="1843" w:type="dxa"/>
            <w:tcBorders>
              <w:top w:val="single" w:sz="4" w:space="0" w:color="auto"/>
            </w:tcBorders>
            <w:shd w:val="clear" w:color="auto" w:fill="E6E6E6"/>
          </w:tcPr>
          <w:p w14:paraId="3F3517FB" w14:textId="77777777" w:rsidR="00223399" w:rsidRPr="002C7380" w:rsidRDefault="00223399" w:rsidP="00A96E16">
            <w:pPr>
              <w:pStyle w:val="ParaTickBox"/>
              <w:keepNext w:val="0"/>
              <w:keepLines w:val="0"/>
              <w:tabs>
                <w:tab w:val="clear" w:pos="510"/>
              </w:tabs>
              <w:ind w:left="0" w:right="57" w:firstLine="0"/>
              <w:jc w:val="both"/>
              <w:rPr>
                <w:szCs w:val="20"/>
              </w:rPr>
            </w:pPr>
            <w:r w:rsidRPr="002C7380">
              <w:rPr>
                <w:szCs w:val="20"/>
              </w:rPr>
              <w:t>Choice of data or measurement methods and procedures</w:t>
            </w:r>
          </w:p>
        </w:tc>
        <w:tc>
          <w:tcPr>
            <w:tcW w:w="6775" w:type="dxa"/>
            <w:gridSpan w:val="4"/>
            <w:tcBorders>
              <w:top w:val="single" w:sz="4" w:space="0" w:color="auto"/>
            </w:tcBorders>
          </w:tcPr>
          <w:p w14:paraId="72E5DB29" w14:textId="77777777" w:rsidR="00223399" w:rsidRPr="00A81BC2" w:rsidRDefault="00223399" w:rsidP="002D592C">
            <w:pPr>
              <w:pStyle w:val="ParaTickBox"/>
              <w:tabs>
                <w:tab w:val="clear" w:pos="510"/>
              </w:tabs>
              <w:ind w:left="0" w:right="57" w:firstLine="0"/>
              <w:jc w:val="both"/>
              <w:rPr>
                <w:szCs w:val="20"/>
              </w:rPr>
            </w:pPr>
            <w:r w:rsidRPr="00A81BC2">
              <w:rPr>
                <w:szCs w:val="20"/>
              </w:rPr>
              <w:t>Manufacturer specifications</w:t>
            </w:r>
          </w:p>
        </w:tc>
      </w:tr>
      <w:tr w:rsidR="00223399" w:rsidRPr="002C7380" w14:paraId="61DEB27C" w14:textId="77777777" w:rsidTr="002D592C">
        <w:tc>
          <w:tcPr>
            <w:tcW w:w="1843" w:type="dxa"/>
            <w:shd w:val="clear" w:color="auto" w:fill="E6E6E6"/>
          </w:tcPr>
          <w:p w14:paraId="165D5840" w14:textId="77777777" w:rsidR="00223399" w:rsidRPr="002C7380" w:rsidRDefault="00223399" w:rsidP="006C5BB4">
            <w:pPr>
              <w:pStyle w:val="ParaTickBox"/>
              <w:keepLines w:val="0"/>
              <w:tabs>
                <w:tab w:val="clear" w:pos="510"/>
              </w:tabs>
              <w:ind w:left="0" w:right="57" w:firstLine="0"/>
              <w:rPr>
                <w:szCs w:val="20"/>
              </w:rPr>
            </w:pPr>
            <w:r w:rsidRPr="002C7380">
              <w:rPr>
                <w:szCs w:val="20"/>
              </w:rPr>
              <w:t>Treatment of uncertainty</w:t>
            </w:r>
          </w:p>
        </w:tc>
        <w:tc>
          <w:tcPr>
            <w:tcW w:w="6775" w:type="dxa"/>
            <w:gridSpan w:val="4"/>
          </w:tcPr>
          <w:p w14:paraId="160F3E88" w14:textId="77777777" w:rsidR="00223399" w:rsidRPr="002C7380" w:rsidRDefault="00223399" w:rsidP="006C5BB4">
            <w:pPr>
              <w:pStyle w:val="ParaTickBox"/>
              <w:keepLines w:val="0"/>
              <w:tabs>
                <w:tab w:val="clear" w:pos="510"/>
              </w:tabs>
              <w:ind w:left="0" w:right="57" w:firstLine="0"/>
              <w:jc w:val="both"/>
              <w:rPr>
                <w:i/>
                <w:iCs/>
                <w:szCs w:val="20"/>
              </w:rPr>
            </w:pPr>
            <w:r w:rsidRPr="002C7380">
              <w:rPr>
                <w:szCs w:val="20"/>
              </w:rPr>
              <w:t>Not applicable (</w:t>
            </w:r>
            <w:r>
              <w:rPr>
                <w:szCs w:val="20"/>
              </w:rPr>
              <w:t>t</w:t>
            </w:r>
            <w:r w:rsidRPr="002C7380">
              <w:rPr>
                <w:szCs w:val="20"/>
              </w:rPr>
              <w:t xml:space="preserve">he operating pressure of the nitric acid plant is </w:t>
            </w:r>
            <w:r>
              <w:rPr>
                <w:szCs w:val="20"/>
              </w:rPr>
              <w:t xml:space="preserve">used </w:t>
            </w:r>
            <w:r w:rsidRPr="002C7380">
              <w:rPr>
                <w:szCs w:val="20"/>
              </w:rPr>
              <w:t>solely for classification of the plant´s pressure category in accordance with</w:t>
            </w:r>
            <w:r>
              <w:rPr>
                <w:szCs w:val="20"/>
              </w:rPr>
              <w:t xml:space="preserve"> the 2019 Refinement to the 2006 IPCC Guidelines for National Greenhouse Gas Inventories</w:t>
            </w:r>
            <w:r w:rsidRPr="002C7380">
              <w:rPr>
                <w:szCs w:val="20"/>
              </w:rPr>
              <w:t>)</w:t>
            </w:r>
          </w:p>
        </w:tc>
      </w:tr>
      <w:tr w:rsidR="00223399" w:rsidRPr="002C7380" w14:paraId="77B381E2" w14:textId="77777777" w:rsidTr="002D592C">
        <w:tc>
          <w:tcPr>
            <w:tcW w:w="1843" w:type="dxa"/>
            <w:shd w:val="clear" w:color="auto" w:fill="E6E6E6"/>
          </w:tcPr>
          <w:p w14:paraId="37721909" w14:textId="77777777" w:rsidR="00223399" w:rsidRPr="002C7380" w:rsidRDefault="00223399" w:rsidP="006C5BB4">
            <w:pPr>
              <w:pStyle w:val="ParaTickBox"/>
              <w:keepNext w:val="0"/>
              <w:keepLines w:val="0"/>
              <w:tabs>
                <w:tab w:val="clear" w:pos="510"/>
              </w:tabs>
              <w:ind w:left="0" w:right="57" w:firstLine="0"/>
              <w:jc w:val="both"/>
              <w:rPr>
                <w:szCs w:val="20"/>
              </w:rPr>
            </w:pPr>
            <w:r w:rsidRPr="002C7380">
              <w:rPr>
                <w:szCs w:val="20"/>
              </w:rPr>
              <w:t>Additional comments</w:t>
            </w:r>
          </w:p>
        </w:tc>
        <w:tc>
          <w:tcPr>
            <w:tcW w:w="6775" w:type="dxa"/>
            <w:gridSpan w:val="4"/>
          </w:tcPr>
          <w:p w14:paraId="2F374DE1" w14:textId="77777777" w:rsidR="00223399" w:rsidRPr="002C7380" w:rsidRDefault="00223399" w:rsidP="006C5BB4">
            <w:pPr>
              <w:pStyle w:val="ParaTickBox"/>
              <w:keepNext w:val="0"/>
              <w:keepLines w:val="0"/>
              <w:tabs>
                <w:tab w:val="clear" w:pos="510"/>
              </w:tabs>
              <w:ind w:left="0" w:right="57" w:firstLine="0"/>
              <w:jc w:val="both"/>
              <w:rPr>
                <w:i/>
                <w:iCs/>
                <w:szCs w:val="20"/>
              </w:rPr>
            </w:pPr>
            <w:r w:rsidRPr="002C7380">
              <w:rPr>
                <w:szCs w:val="20"/>
              </w:rPr>
              <w:t>The parameter is used to determine the nitric acid plant´s operating pressure classification</w:t>
            </w:r>
          </w:p>
        </w:tc>
      </w:tr>
    </w:tbl>
    <w:p w14:paraId="3C8AB071" w14:textId="76E45D90" w:rsidR="00223399" w:rsidRDefault="00223399" w:rsidP="00223399">
      <w:pPr>
        <w:pStyle w:val="Caption"/>
        <w:rPr>
          <w:sz w:val="22"/>
          <w:szCs w:val="22"/>
          <w:lang w:val="en-US"/>
        </w:rPr>
      </w:pPr>
      <w:r w:rsidRPr="00DB5790">
        <w:rPr>
          <w:sz w:val="22"/>
          <w:szCs w:val="22"/>
          <w:lang w:val="en-US"/>
        </w:rPr>
        <w:t xml:space="preserve">Data / Parameter </w:t>
      </w:r>
      <w:r w:rsidRPr="00DB5790">
        <w:rPr>
          <w:sz w:val="22"/>
          <w:szCs w:val="22"/>
        </w:rPr>
        <w:t>table</w:t>
      </w:r>
      <w:r>
        <w:rPr>
          <w:sz w:val="22"/>
          <w:szCs w:val="22"/>
        </w:rPr>
        <w:t> </w:t>
      </w:r>
      <w:r w:rsidRPr="00DB5790">
        <w:rPr>
          <w:sz w:val="22"/>
          <w:szCs w:val="22"/>
        </w:rPr>
        <w:fldChar w:fldCharType="begin"/>
      </w:r>
      <w:r w:rsidRPr="00DB5790">
        <w:rPr>
          <w:sz w:val="22"/>
          <w:szCs w:val="22"/>
        </w:rPr>
        <w:instrText xml:space="preserve"> SEQ table_ \* ARABIC </w:instrText>
      </w:r>
      <w:r w:rsidRPr="00DB5790">
        <w:rPr>
          <w:sz w:val="22"/>
          <w:szCs w:val="22"/>
        </w:rPr>
        <w:fldChar w:fldCharType="separate"/>
      </w:r>
      <w:r w:rsidR="00975772">
        <w:rPr>
          <w:noProof/>
          <w:sz w:val="22"/>
          <w:szCs w:val="22"/>
        </w:rPr>
        <w:t>2</w:t>
      </w:r>
      <w:r w:rsidRPr="00DB5790">
        <w:rPr>
          <w:noProof/>
          <w:sz w:val="22"/>
          <w:szCs w:val="22"/>
        </w:rPr>
        <w:fldChar w:fldCharType="end"/>
      </w:r>
      <w:r w:rsidRPr="00DB5790">
        <w:rPr>
          <w:sz w:val="22"/>
          <w:szCs w:val="22"/>
          <w:lang w:val="en-US"/>
        </w:rPr>
        <w:t>.</w:t>
      </w:r>
    </w:p>
    <w:tbl>
      <w:tblPr>
        <w:tblStyle w:val="TableGrid"/>
        <w:tblW w:w="8618" w:type="dxa"/>
        <w:tblInd w:w="822" w:type="dxa"/>
        <w:tblLook w:val="04A0" w:firstRow="1" w:lastRow="0" w:firstColumn="1" w:lastColumn="0" w:noHBand="0" w:noVBand="1"/>
      </w:tblPr>
      <w:tblGrid>
        <w:gridCol w:w="1840"/>
        <w:gridCol w:w="2357"/>
        <w:gridCol w:w="1260"/>
        <w:gridCol w:w="827"/>
        <w:gridCol w:w="2334"/>
      </w:tblGrid>
      <w:tr w:rsidR="00223399" w:rsidRPr="002C7380" w14:paraId="6ED53A80" w14:textId="77777777" w:rsidTr="002D592C">
        <w:tc>
          <w:tcPr>
            <w:tcW w:w="1848" w:type="dxa"/>
            <w:shd w:val="clear" w:color="auto" w:fill="E6E6E6"/>
          </w:tcPr>
          <w:p w14:paraId="2F9FA3E9" w14:textId="77777777" w:rsidR="00223399" w:rsidRPr="002C7380" w:rsidRDefault="00223399" w:rsidP="002D592C">
            <w:pPr>
              <w:pStyle w:val="ParaTickBox"/>
              <w:tabs>
                <w:tab w:val="clear" w:pos="510"/>
              </w:tabs>
              <w:ind w:left="0" w:right="57" w:firstLine="0"/>
              <w:jc w:val="both"/>
              <w:rPr>
                <w:b/>
                <w:bCs/>
                <w:szCs w:val="20"/>
              </w:rPr>
            </w:pPr>
            <w:r w:rsidRPr="002C7380">
              <w:rPr>
                <w:b/>
                <w:bCs/>
                <w:szCs w:val="20"/>
              </w:rPr>
              <w:t>Data/parameter</w:t>
            </w:r>
          </w:p>
        </w:tc>
        <w:tc>
          <w:tcPr>
            <w:tcW w:w="6912" w:type="dxa"/>
            <w:gridSpan w:val="4"/>
          </w:tcPr>
          <w:p w14:paraId="1A5FF8B7" w14:textId="77777777" w:rsidR="00223399" w:rsidRPr="00A81BC2" w:rsidRDefault="00223399" w:rsidP="002D592C">
            <w:pPr>
              <w:pStyle w:val="ParaTickBox"/>
              <w:tabs>
                <w:tab w:val="clear" w:pos="510"/>
              </w:tabs>
              <w:ind w:left="0" w:right="57" w:firstLine="0"/>
              <w:jc w:val="both"/>
              <w:rPr>
                <w:b/>
                <w:i/>
                <w:szCs w:val="20"/>
              </w:rPr>
            </w:pPr>
            <w:r w:rsidRPr="00A81BC2">
              <w:rPr>
                <w:b/>
                <w:bCs/>
                <w:i/>
                <w:szCs w:val="20"/>
              </w:rPr>
              <w:t>EF</w:t>
            </w:r>
            <w:r w:rsidRPr="00A81BC2">
              <w:rPr>
                <w:b/>
                <w:bCs/>
                <w:i/>
                <w:szCs w:val="20"/>
                <w:vertAlign w:val="subscript"/>
              </w:rPr>
              <w:t>BL,y</w:t>
            </w:r>
          </w:p>
        </w:tc>
      </w:tr>
      <w:tr w:rsidR="00223399" w:rsidRPr="002C7380" w14:paraId="1F206248" w14:textId="77777777" w:rsidTr="002D592C">
        <w:tc>
          <w:tcPr>
            <w:tcW w:w="1848" w:type="dxa"/>
            <w:shd w:val="clear" w:color="auto" w:fill="E6E6E6"/>
          </w:tcPr>
          <w:p w14:paraId="05323F48" w14:textId="77777777" w:rsidR="00223399" w:rsidRPr="002C7380" w:rsidRDefault="00223399" w:rsidP="006C5BB4">
            <w:pPr>
              <w:pStyle w:val="ParaTickBox"/>
              <w:keepNext w:val="0"/>
              <w:keepLines w:val="0"/>
              <w:tabs>
                <w:tab w:val="clear" w:pos="510"/>
              </w:tabs>
              <w:ind w:left="0" w:right="57" w:firstLine="0"/>
              <w:jc w:val="both"/>
              <w:rPr>
                <w:szCs w:val="20"/>
              </w:rPr>
            </w:pPr>
            <w:r w:rsidRPr="002C7380">
              <w:rPr>
                <w:szCs w:val="20"/>
              </w:rPr>
              <w:t>Description</w:t>
            </w:r>
          </w:p>
        </w:tc>
        <w:tc>
          <w:tcPr>
            <w:tcW w:w="6912" w:type="dxa"/>
            <w:gridSpan w:val="4"/>
          </w:tcPr>
          <w:p w14:paraId="73B26D84" w14:textId="77777777" w:rsidR="00223399" w:rsidRPr="00A81BC2" w:rsidRDefault="00223399" w:rsidP="006C5BB4">
            <w:pPr>
              <w:pStyle w:val="ParaTickBox"/>
              <w:keepNext w:val="0"/>
              <w:keepLines w:val="0"/>
              <w:tabs>
                <w:tab w:val="clear" w:pos="510"/>
              </w:tabs>
              <w:ind w:left="0" w:right="57" w:firstLine="0"/>
              <w:jc w:val="both"/>
              <w:rPr>
                <w:szCs w:val="20"/>
              </w:rPr>
            </w:pPr>
            <w:r w:rsidRPr="00A81BC2">
              <w:rPr>
                <w:szCs w:val="20"/>
              </w:rPr>
              <w:t>BAT baseline N</w:t>
            </w:r>
            <w:r w:rsidRPr="00A81BC2">
              <w:rPr>
                <w:szCs w:val="20"/>
                <w:vertAlign w:val="subscript"/>
              </w:rPr>
              <w:t>2</w:t>
            </w:r>
            <w:r w:rsidRPr="00A81BC2">
              <w:rPr>
                <w:szCs w:val="20"/>
              </w:rPr>
              <w:t>O emission factor in year </w:t>
            </w:r>
            <w:r w:rsidRPr="00A81BC2">
              <w:rPr>
                <w:i/>
                <w:szCs w:val="20"/>
              </w:rPr>
              <w:t>y</w:t>
            </w:r>
            <w:r w:rsidRPr="00A81BC2">
              <w:rPr>
                <w:szCs w:val="20"/>
              </w:rPr>
              <w:t xml:space="preserve"> (kg </w:t>
            </w:r>
            <w:r w:rsidRPr="00A81BC2">
              <w:rPr>
                <w:szCs w:val="20"/>
                <w:lang w:val="en-GB"/>
              </w:rPr>
              <w:t>N</w:t>
            </w:r>
            <w:r w:rsidRPr="00A81BC2">
              <w:rPr>
                <w:szCs w:val="20"/>
                <w:vertAlign w:val="subscript"/>
                <w:lang w:val="en-GB"/>
              </w:rPr>
              <w:t>2</w:t>
            </w:r>
            <w:r w:rsidRPr="00A81BC2">
              <w:rPr>
                <w:szCs w:val="20"/>
                <w:lang w:val="en-GB"/>
              </w:rPr>
              <w:t>O</w:t>
            </w:r>
            <w:r w:rsidRPr="00A81BC2">
              <w:rPr>
                <w:szCs w:val="20"/>
              </w:rPr>
              <w:t> / t HNO</w:t>
            </w:r>
            <w:r w:rsidRPr="00A81BC2">
              <w:rPr>
                <w:szCs w:val="20"/>
                <w:vertAlign w:val="subscript"/>
              </w:rPr>
              <w:t>3</w:t>
            </w:r>
            <w:r w:rsidRPr="00A81BC2">
              <w:rPr>
                <w:szCs w:val="20"/>
              </w:rPr>
              <w:t>)</w:t>
            </w:r>
          </w:p>
        </w:tc>
      </w:tr>
      <w:tr w:rsidR="00223399" w:rsidRPr="002C7380" w14:paraId="3FB3E834" w14:textId="77777777" w:rsidTr="002D592C">
        <w:tc>
          <w:tcPr>
            <w:tcW w:w="1848" w:type="dxa"/>
            <w:shd w:val="clear" w:color="auto" w:fill="E6E6E6"/>
          </w:tcPr>
          <w:p w14:paraId="38672B6A" w14:textId="77777777" w:rsidR="00223399" w:rsidRPr="002C7380" w:rsidRDefault="00223399" w:rsidP="006C5BB4">
            <w:pPr>
              <w:pStyle w:val="ParaTickBox"/>
              <w:keepNext w:val="0"/>
              <w:keepLines w:val="0"/>
              <w:tabs>
                <w:tab w:val="clear" w:pos="510"/>
              </w:tabs>
              <w:ind w:left="0" w:right="57" w:firstLine="0"/>
              <w:jc w:val="both"/>
              <w:rPr>
                <w:szCs w:val="20"/>
              </w:rPr>
            </w:pPr>
            <w:r w:rsidRPr="002C7380">
              <w:rPr>
                <w:szCs w:val="20"/>
              </w:rPr>
              <w:t>Data unit</w:t>
            </w:r>
          </w:p>
        </w:tc>
        <w:tc>
          <w:tcPr>
            <w:tcW w:w="6912" w:type="dxa"/>
            <w:gridSpan w:val="4"/>
          </w:tcPr>
          <w:p w14:paraId="68F95161" w14:textId="77777777" w:rsidR="00223399" w:rsidRPr="00A81BC2" w:rsidRDefault="00223399" w:rsidP="006C5BB4">
            <w:pPr>
              <w:pStyle w:val="ParaTickBox"/>
              <w:keepNext w:val="0"/>
              <w:keepLines w:val="0"/>
              <w:tabs>
                <w:tab w:val="clear" w:pos="510"/>
              </w:tabs>
              <w:ind w:left="0" w:right="57" w:firstLine="0"/>
              <w:jc w:val="both"/>
              <w:rPr>
                <w:szCs w:val="20"/>
              </w:rPr>
            </w:pPr>
            <w:r w:rsidRPr="00A81BC2">
              <w:rPr>
                <w:szCs w:val="20"/>
              </w:rPr>
              <w:t>kg N</w:t>
            </w:r>
            <w:r w:rsidRPr="00A81BC2">
              <w:rPr>
                <w:szCs w:val="20"/>
                <w:vertAlign w:val="subscript"/>
              </w:rPr>
              <w:t>2</w:t>
            </w:r>
            <w:r w:rsidRPr="00A81BC2">
              <w:rPr>
                <w:szCs w:val="20"/>
              </w:rPr>
              <w:t>O/t HNO</w:t>
            </w:r>
            <w:r w:rsidRPr="00A81BC2">
              <w:rPr>
                <w:szCs w:val="20"/>
                <w:vertAlign w:val="subscript"/>
              </w:rPr>
              <w:t>3</w:t>
            </w:r>
          </w:p>
        </w:tc>
      </w:tr>
      <w:tr w:rsidR="00223399" w:rsidRPr="002C7380" w14:paraId="25B8CD5C" w14:textId="77777777" w:rsidTr="002D592C">
        <w:tc>
          <w:tcPr>
            <w:tcW w:w="1848" w:type="dxa"/>
            <w:shd w:val="clear" w:color="auto" w:fill="E6E6E6"/>
          </w:tcPr>
          <w:p w14:paraId="73DFF74B" w14:textId="77777777" w:rsidR="00223399" w:rsidRPr="002C7380" w:rsidRDefault="00223399" w:rsidP="006C5BB4">
            <w:pPr>
              <w:pStyle w:val="ParaTickBox"/>
              <w:keepNext w:val="0"/>
              <w:keepLines w:val="0"/>
              <w:tabs>
                <w:tab w:val="clear" w:pos="510"/>
              </w:tabs>
              <w:ind w:left="0" w:right="57" w:firstLine="0"/>
              <w:jc w:val="both"/>
              <w:rPr>
                <w:szCs w:val="20"/>
              </w:rPr>
            </w:pPr>
            <w:r w:rsidRPr="002C7380">
              <w:rPr>
                <w:szCs w:val="20"/>
              </w:rPr>
              <w:t>Equations referred</w:t>
            </w:r>
          </w:p>
        </w:tc>
        <w:tc>
          <w:tcPr>
            <w:tcW w:w="6912" w:type="dxa"/>
            <w:gridSpan w:val="4"/>
            <w:tcBorders>
              <w:bottom w:val="single" w:sz="4" w:space="0" w:color="auto"/>
            </w:tcBorders>
          </w:tcPr>
          <w:p w14:paraId="721EE15E" w14:textId="77777777" w:rsidR="00223399" w:rsidRPr="00A81BC2" w:rsidRDefault="00223399" w:rsidP="006C5BB4">
            <w:pPr>
              <w:pStyle w:val="ParaTickBox"/>
              <w:keepNext w:val="0"/>
              <w:keepLines w:val="0"/>
              <w:tabs>
                <w:tab w:val="clear" w:pos="510"/>
              </w:tabs>
              <w:ind w:left="0" w:right="57" w:firstLine="0"/>
              <w:jc w:val="both"/>
              <w:rPr>
                <w:szCs w:val="20"/>
              </w:rPr>
            </w:pPr>
            <w:r w:rsidRPr="00A81BC2">
              <w:rPr>
                <w:szCs w:val="20"/>
              </w:rPr>
              <w:t>Equation (2)</w:t>
            </w:r>
          </w:p>
        </w:tc>
      </w:tr>
      <w:tr w:rsidR="00223399" w:rsidRPr="002C7380" w14:paraId="6C85A62D" w14:textId="77777777" w:rsidTr="002D592C">
        <w:tc>
          <w:tcPr>
            <w:tcW w:w="1848" w:type="dxa"/>
            <w:shd w:val="clear" w:color="auto" w:fill="E6E6E6"/>
          </w:tcPr>
          <w:p w14:paraId="3DAAFFCA" w14:textId="77777777" w:rsidR="00223399" w:rsidRPr="002C7380" w:rsidRDefault="00223399" w:rsidP="006C5BB4">
            <w:pPr>
              <w:pStyle w:val="ParaTickBox"/>
              <w:keepNext w:val="0"/>
              <w:keepLines w:val="0"/>
              <w:tabs>
                <w:tab w:val="clear" w:pos="510"/>
              </w:tabs>
              <w:ind w:left="0" w:right="57" w:firstLine="0"/>
              <w:jc w:val="both"/>
              <w:rPr>
                <w:szCs w:val="20"/>
              </w:rPr>
            </w:pPr>
            <w:r w:rsidRPr="002C7380">
              <w:rPr>
                <w:szCs w:val="20"/>
              </w:rPr>
              <w:t>Purpose of data</w:t>
            </w:r>
          </w:p>
        </w:tc>
        <w:tc>
          <w:tcPr>
            <w:tcW w:w="2405" w:type="dxa"/>
            <w:tcBorders>
              <w:bottom w:val="nil"/>
              <w:right w:val="nil"/>
            </w:tcBorders>
          </w:tcPr>
          <w:p w14:paraId="6423B927" w14:textId="77777777" w:rsidR="00223399" w:rsidRPr="002C7380" w:rsidRDefault="00223399" w:rsidP="006C5BB4">
            <w:pPr>
              <w:pStyle w:val="ParaTickBox"/>
              <w:keepNext w:val="0"/>
              <w:keepLines w:val="0"/>
              <w:tabs>
                <w:tab w:val="clear" w:pos="510"/>
              </w:tabs>
              <w:ind w:left="0" w:right="57" w:firstLine="0"/>
              <w:rPr>
                <w:szCs w:val="20"/>
              </w:rPr>
            </w:pPr>
            <w:r w:rsidRPr="002C7380">
              <w:rPr>
                <w:szCs w:val="20"/>
                <w:shd w:val="clear" w:color="auto" w:fill="E6E6E6"/>
              </w:rPr>
              <w:fldChar w:fldCharType="begin">
                <w:ffData>
                  <w:name w:val=""/>
                  <w:enabled/>
                  <w:calcOnExit w:val="0"/>
                  <w:checkBox>
                    <w:size w:val="20"/>
                    <w:default w:val="1"/>
                  </w:checkBox>
                </w:ffData>
              </w:fldChar>
            </w:r>
            <w:r w:rsidRPr="002C7380">
              <w:rPr>
                <w:szCs w:val="20"/>
                <w:shd w:val="clear" w:color="auto" w:fill="E6E6E6"/>
              </w:rPr>
              <w:instrText xml:space="preserve"> FORMCHECKBOX </w:instrText>
            </w:r>
            <w:r w:rsidRPr="002C7380">
              <w:rPr>
                <w:szCs w:val="20"/>
                <w:shd w:val="clear" w:color="auto" w:fill="E6E6E6"/>
              </w:rPr>
            </w:r>
            <w:r w:rsidRPr="002C7380">
              <w:rPr>
                <w:szCs w:val="20"/>
                <w:shd w:val="clear" w:color="auto" w:fill="E6E6E6"/>
              </w:rPr>
              <w:fldChar w:fldCharType="separate"/>
            </w:r>
            <w:r w:rsidRPr="002C7380">
              <w:rPr>
                <w:szCs w:val="20"/>
                <w:shd w:val="clear" w:color="auto" w:fill="E6E6E6"/>
              </w:rPr>
              <w:fldChar w:fldCharType="end"/>
            </w:r>
            <w:r w:rsidRPr="002C7380">
              <w:rPr>
                <w:szCs w:val="20"/>
              </w:rPr>
              <w:t xml:space="preserve"> Baseline emissions</w:t>
            </w:r>
          </w:p>
        </w:tc>
        <w:tc>
          <w:tcPr>
            <w:tcW w:w="2126" w:type="dxa"/>
            <w:gridSpan w:val="2"/>
            <w:tcBorders>
              <w:left w:val="nil"/>
              <w:bottom w:val="nil"/>
              <w:right w:val="nil"/>
            </w:tcBorders>
          </w:tcPr>
          <w:p w14:paraId="49830607" w14:textId="77777777" w:rsidR="00223399" w:rsidRPr="00A81BC2" w:rsidRDefault="00223399" w:rsidP="006C5BB4">
            <w:pPr>
              <w:pStyle w:val="ParaTickBox"/>
              <w:keepNext w:val="0"/>
              <w:keepLines w:val="0"/>
              <w:tabs>
                <w:tab w:val="clear" w:pos="510"/>
              </w:tabs>
              <w:ind w:left="0" w:right="57" w:firstLine="0"/>
              <w:rPr>
                <w:szCs w:val="20"/>
              </w:rPr>
            </w:pPr>
            <w:r w:rsidRPr="00A81BC2">
              <w:rPr>
                <w:szCs w:val="20"/>
                <w:shd w:val="clear" w:color="auto" w:fill="E6E6E6"/>
              </w:rPr>
              <w:fldChar w:fldCharType="begin">
                <w:ffData>
                  <w:name w:val="Check2"/>
                  <w:enabled/>
                  <w:calcOnExit w:val="0"/>
                  <w:checkBox>
                    <w:size w:val="20"/>
                    <w:default w:val="0"/>
                  </w:checkBox>
                </w:ffData>
              </w:fldChar>
            </w:r>
            <w:r w:rsidRPr="00A81BC2">
              <w:rPr>
                <w:szCs w:val="20"/>
              </w:rPr>
              <w:instrText xml:space="preserve"> FORMCHECKBOX </w:instrText>
            </w:r>
            <w:r w:rsidRPr="00A81BC2">
              <w:rPr>
                <w:szCs w:val="20"/>
                <w:shd w:val="clear" w:color="auto" w:fill="E6E6E6"/>
              </w:rPr>
            </w:r>
            <w:r w:rsidRPr="00A81BC2">
              <w:rPr>
                <w:szCs w:val="20"/>
                <w:shd w:val="clear" w:color="auto" w:fill="E6E6E6"/>
              </w:rPr>
              <w:fldChar w:fldCharType="separate"/>
            </w:r>
            <w:r w:rsidRPr="00A81BC2">
              <w:rPr>
                <w:szCs w:val="20"/>
                <w:shd w:val="clear" w:color="auto" w:fill="E6E6E6"/>
              </w:rPr>
              <w:fldChar w:fldCharType="end"/>
            </w:r>
            <w:r w:rsidRPr="00A81BC2">
              <w:rPr>
                <w:szCs w:val="20"/>
              </w:rPr>
              <w:t xml:space="preserve"> Activity emissions</w:t>
            </w:r>
          </w:p>
        </w:tc>
        <w:tc>
          <w:tcPr>
            <w:tcW w:w="2381" w:type="dxa"/>
            <w:tcBorders>
              <w:left w:val="nil"/>
              <w:bottom w:val="nil"/>
            </w:tcBorders>
          </w:tcPr>
          <w:p w14:paraId="428B13DC" w14:textId="77777777" w:rsidR="00223399" w:rsidRPr="002C7380" w:rsidRDefault="00223399" w:rsidP="006C5BB4">
            <w:pPr>
              <w:pStyle w:val="ParaTickBox"/>
              <w:keepNext w:val="0"/>
              <w:keepLines w:val="0"/>
              <w:tabs>
                <w:tab w:val="clear" w:pos="510"/>
              </w:tabs>
              <w:ind w:left="0" w:right="57" w:firstLine="0"/>
              <w:rPr>
                <w:szCs w:val="20"/>
              </w:rPr>
            </w:pPr>
            <w:r w:rsidRPr="002C7380">
              <w:rPr>
                <w:szCs w:val="20"/>
                <w:shd w:val="clear" w:color="auto" w:fill="E6E6E6"/>
              </w:rPr>
              <w:fldChar w:fldCharType="begin">
                <w:ffData>
                  <w:name w:val="Check2"/>
                  <w:enabled/>
                  <w:calcOnExit w:val="0"/>
                  <w:checkBox>
                    <w:size w:val="20"/>
                    <w:default w:val="0"/>
                  </w:checkBox>
                </w:ffData>
              </w:fldChar>
            </w:r>
            <w:r w:rsidRPr="002C7380">
              <w:rPr>
                <w:szCs w:val="20"/>
              </w:rPr>
              <w:instrText xml:space="preserve"> FORMCHECKBOX </w:instrText>
            </w:r>
            <w:r w:rsidRPr="002C7380">
              <w:rPr>
                <w:szCs w:val="20"/>
                <w:shd w:val="clear" w:color="auto" w:fill="E6E6E6"/>
              </w:rPr>
            </w:r>
            <w:r w:rsidRPr="002C7380">
              <w:rPr>
                <w:szCs w:val="20"/>
                <w:shd w:val="clear" w:color="auto" w:fill="E6E6E6"/>
              </w:rPr>
              <w:fldChar w:fldCharType="separate"/>
            </w:r>
            <w:r w:rsidRPr="002C7380">
              <w:rPr>
                <w:szCs w:val="20"/>
                <w:shd w:val="clear" w:color="auto" w:fill="E6E6E6"/>
              </w:rPr>
              <w:fldChar w:fldCharType="end"/>
            </w:r>
            <w:r w:rsidRPr="002C7380">
              <w:rPr>
                <w:szCs w:val="20"/>
              </w:rPr>
              <w:t xml:space="preserve"> Leakage emissions</w:t>
            </w:r>
          </w:p>
        </w:tc>
      </w:tr>
      <w:tr w:rsidR="00223399" w:rsidRPr="002C7380" w14:paraId="03E90525" w14:textId="77777777" w:rsidTr="002D592C">
        <w:tc>
          <w:tcPr>
            <w:tcW w:w="1848" w:type="dxa"/>
            <w:shd w:val="clear" w:color="auto" w:fill="E6E6E6"/>
          </w:tcPr>
          <w:p w14:paraId="5E450295" w14:textId="77777777" w:rsidR="00223399" w:rsidRPr="002C7380" w:rsidRDefault="00223399" w:rsidP="006C5BB4">
            <w:pPr>
              <w:pStyle w:val="ParaTickBox"/>
              <w:keepNext w:val="0"/>
              <w:keepLines w:val="0"/>
              <w:tabs>
                <w:tab w:val="clear" w:pos="510"/>
              </w:tabs>
              <w:ind w:left="0" w:right="57" w:firstLine="0"/>
              <w:jc w:val="both"/>
              <w:rPr>
                <w:szCs w:val="20"/>
              </w:rPr>
            </w:pPr>
            <w:r w:rsidRPr="002C7380">
              <w:rPr>
                <w:szCs w:val="20"/>
              </w:rPr>
              <w:t>Value(s) applied</w:t>
            </w:r>
          </w:p>
        </w:tc>
        <w:tc>
          <w:tcPr>
            <w:tcW w:w="6912" w:type="dxa"/>
            <w:gridSpan w:val="4"/>
            <w:tcBorders>
              <w:bottom w:val="single" w:sz="4" w:space="0" w:color="auto"/>
            </w:tcBorders>
          </w:tcPr>
          <w:p w14:paraId="1881003F" w14:textId="77777777" w:rsidR="00223399" w:rsidRPr="00A81BC2" w:rsidRDefault="00223399" w:rsidP="00CB4EF8">
            <w:pPr>
              <w:pStyle w:val="RegTableText"/>
              <w:keepLines w:val="0"/>
              <w:tabs>
                <w:tab w:val="clear" w:pos="0"/>
              </w:tabs>
              <w:ind w:left="0" w:firstLine="0"/>
              <w:rPr>
                <w:rFonts w:cs="Arial"/>
                <w:color w:val="000000"/>
                <w:sz w:val="20"/>
              </w:rPr>
            </w:pPr>
            <w:r w:rsidRPr="00A81BC2">
              <w:rPr>
                <w:rFonts w:cs="Arial"/>
                <w:color w:val="000000"/>
                <w:sz w:val="20"/>
              </w:rPr>
              <w:t>The emission factor for all plant types is provided below:</w:t>
            </w:r>
          </w:p>
          <w:p w14:paraId="27F33CDE" w14:textId="0B2011E0" w:rsidR="00223399" w:rsidRPr="00A81BC2" w:rsidRDefault="00223399">
            <w:pPr>
              <w:pStyle w:val="RegTableText"/>
              <w:keepNext w:val="0"/>
              <w:keepLines w:val="0"/>
              <w:numPr>
                <w:ilvl w:val="0"/>
                <w:numId w:val="40"/>
              </w:numPr>
              <w:rPr>
                <w:rFonts w:cs="Arial"/>
                <w:color w:val="000000"/>
                <w:sz w:val="20"/>
              </w:rPr>
            </w:pPr>
            <w:r w:rsidRPr="00A81BC2">
              <w:rPr>
                <w:rFonts w:cs="Arial"/>
                <w:color w:val="000000"/>
                <w:sz w:val="20"/>
              </w:rPr>
              <w:t>Type (1) and (2) activities:</w:t>
            </w:r>
            <w:r w:rsidR="00895475">
              <w:rPr>
                <w:rFonts w:cs="Arial"/>
                <w:color w:val="000000"/>
                <w:sz w:val="20"/>
              </w:rPr>
              <w:t xml:space="preserve"> </w:t>
            </w:r>
            <w:r w:rsidRPr="00A81BC2">
              <w:rPr>
                <w:rFonts w:cs="Arial"/>
                <w:color w:val="000000"/>
                <w:sz w:val="20"/>
              </w:rPr>
              <w:t>3.99 kg N</w:t>
            </w:r>
            <w:r w:rsidRPr="00A81BC2">
              <w:rPr>
                <w:rFonts w:cs="Arial"/>
                <w:color w:val="000000"/>
                <w:sz w:val="20"/>
                <w:vertAlign w:val="subscript"/>
              </w:rPr>
              <w:t>2</w:t>
            </w:r>
            <w:r w:rsidRPr="00A81BC2">
              <w:rPr>
                <w:rFonts w:cs="Arial"/>
                <w:color w:val="000000"/>
                <w:sz w:val="20"/>
              </w:rPr>
              <w:t>O / t HNO</w:t>
            </w:r>
            <w:r w:rsidRPr="00A81BC2">
              <w:rPr>
                <w:rFonts w:cs="Arial"/>
                <w:color w:val="000000"/>
                <w:sz w:val="20"/>
                <w:vertAlign w:val="subscript"/>
              </w:rPr>
              <w:t>3</w:t>
            </w:r>
          </w:p>
          <w:p w14:paraId="3972CB2B" w14:textId="72E531CF" w:rsidR="00223399" w:rsidRPr="00A81BC2" w:rsidRDefault="00223399">
            <w:pPr>
              <w:pStyle w:val="RegTableText"/>
              <w:keepNext w:val="0"/>
              <w:keepLines w:val="0"/>
              <w:numPr>
                <w:ilvl w:val="0"/>
                <w:numId w:val="40"/>
              </w:numPr>
              <w:rPr>
                <w:i/>
              </w:rPr>
            </w:pPr>
            <w:r w:rsidRPr="00A81BC2">
              <w:rPr>
                <w:rFonts w:cs="Arial"/>
                <w:color w:val="000000"/>
                <w:sz w:val="20"/>
              </w:rPr>
              <w:t>Type (3) activities:</w:t>
            </w:r>
            <w:r w:rsidR="00895475">
              <w:rPr>
                <w:rFonts w:cs="Arial"/>
                <w:color w:val="000000"/>
                <w:sz w:val="20"/>
              </w:rPr>
              <w:t xml:space="preserve"> </w:t>
            </w:r>
            <w:r w:rsidRPr="00A81BC2">
              <w:rPr>
                <w:rFonts w:cs="Arial"/>
                <w:color w:val="000000"/>
                <w:sz w:val="20"/>
              </w:rPr>
              <w:t>0.60 kg N</w:t>
            </w:r>
            <w:r w:rsidRPr="00A81BC2">
              <w:rPr>
                <w:rFonts w:cs="Arial"/>
                <w:color w:val="000000"/>
                <w:sz w:val="20"/>
                <w:vertAlign w:val="subscript"/>
              </w:rPr>
              <w:t>2</w:t>
            </w:r>
            <w:r w:rsidRPr="00A81BC2">
              <w:rPr>
                <w:rFonts w:cs="Arial"/>
                <w:color w:val="000000"/>
                <w:sz w:val="20"/>
              </w:rPr>
              <w:t>O / t HNO</w:t>
            </w:r>
            <w:r w:rsidRPr="00A81BC2">
              <w:rPr>
                <w:rFonts w:cs="Arial"/>
                <w:color w:val="000000"/>
                <w:sz w:val="20"/>
                <w:vertAlign w:val="subscript"/>
              </w:rPr>
              <w:t>3</w:t>
            </w:r>
          </w:p>
        </w:tc>
      </w:tr>
      <w:tr w:rsidR="00223399" w:rsidRPr="002C7380" w14:paraId="57EF97E9" w14:textId="77777777" w:rsidTr="002D592C">
        <w:tc>
          <w:tcPr>
            <w:tcW w:w="1848" w:type="dxa"/>
            <w:shd w:val="clear" w:color="auto" w:fill="E6E6E6"/>
          </w:tcPr>
          <w:p w14:paraId="1D770BB9" w14:textId="77777777" w:rsidR="00223399" w:rsidRPr="002C7380" w:rsidRDefault="00223399" w:rsidP="006C5BB4">
            <w:pPr>
              <w:pStyle w:val="ParaTickBox"/>
              <w:keepNext w:val="0"/>
              <w:keepLines w:val="0"/>
              <w:tabs>
                <w:tab w:val="clear" w:pos="510"/>
              </w:tabs>
              <w:ind w:left="0" w:right="57" w:firstLine="0"/>
              <w:jc w:val="both"/>
              <w:rPr>
                <w:szCs w:val="20"/>
              </w:rPr>
            </w:pPr>
            <w:r w:rsidRPr="002C7380">
              <w:rPr>
                <w:szCs w:val="20"/>
              </w:rPr>
              <w:t>Source of data</w:t>
            </w:r>
          </w:p>
        </w:tc>
        <w:tc>
          <w:tcPr>
            <w:tcW w:w="3684" w:type="dxa"/>
            <w:gridSpan w:val="2"/>
            <w:tcBorders>
              <w:bottom w:val="nil"/>
              <w:right w:val="nil"/>
            </w:tcBorders>
            <w:vAlign w:val="center"/>
          </w:tcPr>
          <w:p w14:paraId="7B098348" w14:textId="77777777" w:rsidR="00223399" w:rsidRPr="002C7380" w:rsidRDefault="00223399" w:rsidP="006C5BB4">
            <w:pPr>
              <w:pStyle w:val="ParaTickBox"/>
              <w:keepNext w:val="0"/>
              <w:keepLines w:val="0"/>
              <w:ind w:left="510" w:hanging="510"/>
              <w:rPr>
                <w:szCs w:val="20"/>
              </w:rPr>
            </w:pPr>
            <w:r w:rsidRPr="002C7380">
              <w:rPr>
                <w:szCs w:val="20"/>
                <w:shd w:val="clear" w:color="auto" w:fill="E6E6E6"/>
              </w:rPr>
              <w:fldChar w:fldCharType="begin">
                <w:ffData>
                  <w:name w:val="Check2"/>
                  <w:enabled/>
                  <w:calcOnExit w:val="0"/>
                  <w:checkBox>
                    <w:size w:val="20"/>
                    <w:default w:val="0"/>
                  </w:checkBox>
                </w:ffData>
              </w:fldChar>
            </w:r>
            <w:r w:rsidRPr="002C7380">
              <w:rPr>
                <w:szCs w:val="20"/>
              </w:rPr>
              <w:instrText xml:space="preserve"> FORMCHECKBOX </w:instrText>
            </w:r>
            <w:r w:rsidRPr="002C7380">
              <w:rPr>
                <w:szCs w:val="20"/>
                <w:shd w:val="clear" w:color="auto" w:fill="E6E6E6"/>
              </w:rPr>
            </w:r>
            <w:r w:rsidRPr="002C7380">
              <w:rPr>
                <w:szCs w:val="20"/>
                <w:shd w:val="clear" w:color="auto" w:fill="E6E6E6"/>
              </w:rPr>
              <w:fldChar w:fldCharType="separate"/>
            </w:r>
            <w:r w:rsidRPr="002C7380">
              <w:rPr>
                <w:szCs w:val="20"/>
                <w:shd w:val="clear" w:color="auto" w:fill="E6E6E6"/>
              </w:rPr>
              <w:fldChar w:fldCharType="end"/>
            </w:r>
            <w:r w:rsidRPr="002C7380">
              <w:rPr>
                <w:szCs w:val="20"/>
              </w:rPr>
              <w:t xml:space="preserve"> Measured</w:t>
            </w:r>
          </w:p>
        </w:tc>
        <w:tc>
          <w:tcPr>
            <w:tcW w:w="3228" w:type="dxa"/>
            <w:gridSpan w:val="2"/>
            <w:tcBorders>
              <w:left w:val="nil"/>
              <w:bottom w:val="nil"/>
            </w:tcBorders>
            <w:vAlign w:val="center"/>
          </w:tcPr>
          <w:p w14:paraId="36FE6182" w14:textId="77777777" w:rsidR="00223399" w:rsidRPr="002C7380" w:rsidRDefault="00223399" w:rsidP="006C5BB4">
            <w:pPr>
              <w:pStyle w:val="ParaTickBox"/>
              <w:keepNext w:val="0"/>
              <w:keepLines w:val="0"/>
              <w:tabs>
                <w:tab w:val="clear" w:pos="510"/>
              </w:tabs>
              <w:ind w:left="0" w:right="57" w:firstLine="0"/>
              <w:rPr>
                <w:szCs w:val="20"/>
              </w:rPr>
            </w:pPr>
            <w:r w:rsidRPr="002C7380">
              <w:rPr>
                <w:szCs w:val="20"/>
                <w:shd w:val="clear" w:color="auto" w:fill="E6E6E6"/>
              </w:rPr>
              <w:fldChar w:fldCharType="begin">
                <w:ffData>
                  <w:name w:val=""/>
                  <w:enabled/>
                  <w:calcOnExit w:val="0"/>
                  <w:checkBox>
                    <w:size w:val="20"/>
                    <w:default w:val="1"/>
                  </w:checkBox>
                </w:ffData>
              </w:fldChar>
            </w:r>
            <w:r w:rsidRPr="002C7380">
              <w:rPr>
                <w:szCs w:val="20"/>
                <w:shd w:val="clear" w:color="auto" w:fill="E6E6E6"/>
              </w:rPr>
              <w:instrText xml:space="preserve"> FORMCHECKBOX </w:instrText>
            </w:r>
            <w:r w:rsidRPr="002C7380">
              <w:rPr>
                <w:szCs w:val="20"/>
                <w:shd w:val="clear" w:color="auto" w:fill="E6E6E6"/>
              </w:rPr>
            </w:r>
            <w:r w:rsidRPr="002C7380">
              <w:rPr>
                <w:szCs w:val="20"/>
                <w:shd w:val="clear" w:color="auto" w:fill="E6E6E6"/>
              </w:rPr>
              <w:fldChar w:fldCharType="separate"/>
            </w:r>
            <w:r w:rsidRPr="002C7380">
              <w:rPr>
                <w:szCs w:val="20"/>
                <w:shd w:val="clear" w:color="auto" w:fill="E6E6E6"/>
              </w:rPr>
              <w:fldChar w:fldCharType="end"/>
            </w:r>
            <w:r w:rsidRPr="002C7380">
              <w:rPr>
                <w:szCs w:val="20"/>
                <w:shd w:val="clear" w:color="auto" w:fill="E6E6E6"/>
              </w:rPr>
              <w:t xml:space="preserve"> </w:t>
            </w:r>
            <w:r w:rsidRPr="002C7380">
              <w:rPr>
                <w:szCs w:val="20"/>
              </w:rPr>
              <w:t>Other sources</w:t>
            </w:r>
          </w:p>
        </w:tc>
      </w:tr>
      <w:tr w:rsidR="00223399" w:rsidRPr="002C7380" w14:paraId="693BCDBF" w14:textId="77777777" w:rsidTr="002D592C">
        <w:tc>
          <w:tcPr>
            <w:tcW w:w="1848" w:type="dxa"/>
            <w:shd w:val="clear" w:color="auto" w:fill="E6E6E6"/>
          </w:tcPr>
          <w:p w14:paraId="1DA39DC3" w14:textId="77777777" w:rsidR="00223399" w:rsidRPr="002C7380" w:rsidRDefault="00223399" w:rsidP="006C5BB4">
            <w:pPr>
              <w:pStyle w:val="ParaTickBox"/>
              <w:keepNext w:val="0"/>
              <w:keepLines w:val="0"/>
              <w:tabs>
                <w:tab w:val="clear" w:pos="510"/>
              </w:tabs>
              <w:ind w:left="0" w:right="57" w:firstLine="0"/>
              <w:rPr>
                <w:szCs w:val="20"/>
              </w:rPr>
            </w:pPr>
            <w:r w:rsidRPr="002C7380">
              <w:rPr>
                <w:szCs w:val="20"/>
              </w:rPr>
              <w:t>Choice of data or measurement methods and procedures</w:t>
            </w:r>
          </w:p>
        </w:tc>
        <w:tc>
          <w:tcPr>
            <w:tcW w:w="6912" w:type="dxa"/>
            <w:gridSpan w:val="4"/>
            <w:tcBorders>
              <w:top w:val="single" w:sz="4" w:space="0" w:color="auto"/>
            </w:tcBorders>
          </w:tcPr>
          <w:p w14:paraId="28E80CB2" w14:textId="77777777" w:rsidR="00223399" w:rsidRPr="002C7380" w:rsidRDefault="00223399" w:rsidP="006C5BB4">
            <w:pPr>
              <w:pStyle w:val="ParaTickBox"/>
              <w:keepNext w:val="0"/>
              <w:keepLines w:val="0"/>
              <w:tabs>
                <w:tab w:val="clear" w:pos="510"/>
              </w:tabs>
              <w:ind w:left="0" w:right="57" w:firstLine="0"/>
              <w:jc w:val="both"/>
              <w:rPr>
                <w:szCs w:val="20"/>
              </w:rPr>
            </w:pPr>
            <w:r>
              <w:rPr>
                <w:szCs w:val="20"/>
              </w:rPr>
              <w:t>As per Appendix</w:t>
            </w:r>
          </w:p>
        </w:tc>
      </w:tr>
      <w:tr w:rsidR="00223399" w:rsidRPr="002C7380" w14:paraId="580DA7F4" w14:textId="77777777" w:rsidTr="002D592C">
        <w:tc>
          <w:tcPr>
            <w:tcW w:w="1848" w:type="dxa"/>
            <w:shd w:val="clear" w:color="auto" w:fill="E6E6E6"/>
          </w:tcPr>
          <w:p w14:paraId="3651045C" w14:textId="77777777" w:rsidR="00223399" w:rsidRPr="002C7380" w:rsidRDefault="00223399" w:rsidP="006C5BB4">
            <w:pPr>
              <w:pStyle w:val="ParaTickBox"/>
              <w:keepLines w:val="0"/>
              <w:tabs>
                <w:tab w:val="clear" w:pos="510"/>
              </w:tabs>
              <w:ind w:left="0" w:right="57" w:firstLine="0"/>
              <w:rPr>
                <w:szCs w:val="20"/>
              </w:rPr>
            </w:pPr>
            <w:r w:rsidRPr="002C7380">
              <w:rPr>
                <w:szCs w:val="20"/>
              </w:rPr>
              <w:t>Treatment of uncertainty</w:t>
            </w:r>
          </w:p>
        </w:tc>
        <w:tc>
          <w:tcPr>
            <w:tcW w:w="6912" w:type="dxa"/>
            <w:gridSpan w:val="4"/>
          </w:tcPr>
          <w:p w14:paraId="5D210D72" w14:textId="77777777" w:rsidR="00223399" w:rsidRPr="002C7380" w:rsidRDefault="00223399" w:rsidP="006C5BB4">
            <w:pPr>
              <w:pStyle w:val="ParaTickBox"/>
              <w:keepLines w:val="0"/>
              <w:tabs>
                <w:tab w:val="clear" w:pos="510"/>
              </w:tabs>
              <w:ind w:left="0" w:right="57" w:firstLine="0"/>
              <w:jc w:val="both"/>
              <w:rPr>
                <w:i/>
                <w:iCs/>
                <w:szCs w:val="20"/>
              </w:rPr>
            </w:pPr>
            <w:r w:rsidRPr="002C7380">
              <w:rPr>
                <w:szCs w:val="20"/>
              </w:rPr>
              <w:t>Not applicable (</w:t>
            </w:r>
            <w:r>
              <w:rPr>
                <w:szCs w:val="20"/>
              </w:rPr>
              <w:t>n</w:t>
            </w:r>
            <w:r w:rsidRPr="002C7380">
              <w:rPr>
                <w:szCs w:val="20"/>
              </w:rPr>
              <w:t>o further adjustment</w:t>
            </w:r>
            <w:r>
              <w:rPr>
                <w:szCs w:val="20"/>
              </w:rPr>
              <w:t>s</w:t>
            </w:r>
            <w:r w:rsidRPr="002C7380">
              <w:rPr>
                <w:szCs w:val="20"/>
              </w:rPr>
              <w:t xml:space="preserve"> for uncertainty are applied to BAT values)</w:t>
            </w:r>
          </w:p>
        </w:tc>
      </w:tr>
      <w:tr w:rsidR="00223399" w:rsidRPr="002C7380" w14:paraId="66460C0E" w14:textId="77777777" w:rsidTr="002D592C">
        <w:tc>
          <w:tcPr>
            <w:tcW w:w="1848" w:type="dxa"/>
            <w:shd w:val="clear" w:color="auto" w:fill="E6E6E6"/>
          </w:tcPr>
          <w:p w14:paraId="1EF117CE" w14:textId="77777777" w:rsidR="00223399" w:rsidRPr="002C7380" w:rsidRDefault="00223399" w:rsidP="006C5BB4">
            <w:pPr>
              <w:pStyle w:val="ParaTickBox"/>
              <w:keepNext w:val="0"/>
              <w:keepLines w:val="0"/>
              <w:tabs>
                <w:tab w:val="clear" w:pos="510"/>
              </w:tabs>
              <w:ind w:left="0" w:right="57" w:firstLine="0"/>
              <w:jc w:val="both"/>
              <w:rPr>
                <w:szCs w:val="20"/>
              </w:rPr>
            </w:pPr>
            <w:r w:rsidRPr="002C7380">
              <w:rPr>
                <w:szCs w:val="20"/>
              </w:rPr>
              <w:t>Additional comments</w:t>
            </w:r>
          </w:p>
        </w:tc>
        <w:tc>
          <w:tcPr>
            <w:tcW w:w="6912" w:type="dxa"/>
            <w:gridSpan w:val="4"/>
          </w:tcPr>
          <w:p w14:paraId="222AFD59" w14:textId="77777777" w:rsidR="00223399" w:rsidRPr="002C7380" w:rsidRDefault="00223399" w:rsidP="006C5BB4">
            <w:pPr>
              <w:pStyle w:val="ParaTickBox"/>
              <w:keepNext w:val="0"/>
              <w:keepLines w:val="0"/>
              <w:tabs>
                <w:tab w:val="clear" w:pos="510"/>
              </w:tabs>
              <w:ind w:left="0" w:right="57" w:firstLine="0"/>
              <w:jc w:val="both"/>
              <w:rPr>
                <w:i/>
                <w:iCs/>
                <w:szCs w:val="20"/>
              </w:rPr>
            </w:pPr>
            <w:r w:rsidRPr="002C7380">
              <w:rPr>
                <w:szCs w:val="20"/>
              </w:rPr>
              <w:t>-</w:t>
            </w:r>
          </w:p>
        </w:tc>
      </w:tr>
    </w:tbl>
    <w:p w14:paraId="2849754A" w14:textId="71B51907" w:rsidR="00223399" w:rsidRDefault="00223399" w:rsidP="00223399">
      <w:pPr>
        <w:pStyle w:val="Caption"/>
        <w:rPr>
          <w:sz w:val="22"/>
          <w:szCs w:val="22"/>
          <w:lang w:val="en-US"/>
        </w:rPr>
      </w:pPr>
      <w:r w:rsidRPr="00DB5790">
        <w:rPr>
          <w:sz w:val="22"/>
          <w:szCs w:val="22"/>
          <w:lang w:val="en-US"/>
        </w:rPr>
        <w:t xml:space="preserve">Data / Parameter </w:t>
      </w:r>
      <w:r w:rsidRPr="00DB5790">
        <w:rPr>
          <w:sz w:val="22"/>
          <w:szCs w:val="22"/>
        </w:rPr>
        <w:t>table</w:t>
      </w:r>
      <w:r>
        <w:rPr>
          <w:sz w:val="22"/>
          <w:szCs w:val="22"/>
        </w:rPr>
        <w:t> </w:t>
      </w:r>
      <w:r w:rsidRPr="00DB5790">
        <w:rPr>
          <w:sz w:val="22"/>
          <w:szCs w:val="22"/>
        </w:rPr>
        <w:fldChar w:fldCharType="begin"/>
      </w:r>
      <w:r w:rsidRPr="00DB5790">
        <w:rPr>
          <w:sz w:val="22"/>
          <w:szCs w:val="22"/>
        </w:rPr>
        <w:instrText xml:space="preserve"> SEQ table_ \* ARABIC </w:instrText>
      </w:r>
      <w:r w:rsidRPr="00DB5790">
        <w:rPr>
          <w:sz w:val="22"/>
          <w:szCs w:val="22"/>
        </w:rPr>
        <w:fldChar w:fldCharType="separate"/>
      </w:r>
      <w:r w:rsidR="00975772">
        <w:rPr>
          <w:noProof/>
          <w:sz w:val="22"/>
          <w:szCs w:val="22"/>
        </w:rPr>
        <w:t>3</w:t>
      </w:r>
      <w:r w:rsidRPr="00DB5790">
        <w:rPr>
          <w:noProof/>
          <w:sz w:val="22"/>
          <w:szCs w:val="22"/>
        </w:rPr>
        <w:fldChar w:fldCharType="end"/>
      </w:r>
      <w:r w:rsidRPr="00DB5790">
        <w:rPr>
          <w:sz w:val="22"/>
          <w:szCs w:val="22"/>
          <w:lang w:val="en-US"/>
        </w:rPr>
        <w:t>.</w:t>
      </w:r>
    </w:p>
    <w:tbl>
      <w:tblPr>
        <w:tblStyle w:val="TableGrid"/>
        <w:tblW w:w="8618" w:type="dxa"/>
        <w:tblInd w:w="822" w:type="dxa"/>
        <w:tblLook w:val="04A0" w:firstRow="1" w:lastRow="0" w:firstColumn="1" w:lastColumn="0" w:noHBand="0" w:noVBand="1"/>
      </w:tblPr>
      <w:tblGrid>
        <w:gridCol w:w="1841"/>
        <w:gridCol w:w="2365"/>
        <w:gridCol w:w="1299"/>
        <w:gridCol w:w="795"/>
        <w:gridCol w:w="2318"/>
      </w:tblGrid>
      <w:tr w:rsidR="00223399" w:rsidRPr="002C7380" w14:paraId="273C560C" w14:textId="77777777" w:rsidTr="002D592C">
        <w:tc>
          <w:tcPr>
            <w:tcW w:w="1848" w:type="dxa"/>
            <w:shd w:val="clear" w:color="auto" w:fill="E6E6E6"/>
          </w:tcPr>
          <w:p w14:paraId="2525698E" w14:textId="77777777" w:rsidR="00223399" w:rsidRPr="002C7380" w:rsidRDefault="00223399" w:rsidP="002D592C">
            <w:pPr>
              <w:pStyle w:val="ParaTickBox"/>
              <w:tabs>
                <w:tab w:val="clear" w:pos="510"/>
              </w:tabs>
              <w:ind w:left="0" w:right="57" w:firstLine="0"/>
              <w:jc w:val="both"/>
              <w:rPr>
                <w:b/>
                <w:bCs/>
                <w:szCs w:val="20"/>
              </w:rPr>
            </w:pPr>
            <w:r w:rsidRPr="002C7380">
              <w:rPr>
                <w:b/>
                <w:bCs/>
                <w:szCs w:val="20"/>
              </w:rPr>
              <w:t>Data/parameter</w:t>
            </w:r>
          </w:p>
        </w:tc>
        <w:tc>
          <w:tcPr>
            <w:tcW w:w="6888" w:type="dxa"/>
            <w:gridSpan w:val="4"/>
          </w:tcPr>
          <w:p w14:paraId="274F45FA" w14:textId="77777777" w:rsidR="00223399" w:rsidRPr="002C7380" w:rsidRDefault="00223399" w:rsidP="002D592C">
            <w:pPr>
              <w:pStyle w:val="ParaTickBox"/>
              <w:tabs>
                <w:tab w:val="clear" w:pos="510"/>
              </w:tabs>
              <w:ind w:left="0" w:right="57" w:firstLine="0"/>
              <w:jc w:val="both"/>
              <w:rPr>
                <w:b/>
                <w:bCs/>
                <w:i/>
                <w:szCs w:val="20"/>
              </w:rPr>
            </w:pPr>
            <w:r w:rsidRPr="002C7380">
              <w:rPr>
                <w:b/>
                <w:bCs/>
                <w:i/>
                <w:szCs w:val="20"/>
              </w:rPr>
              <w:t>GWP</w:t>
            </w:r>
            <w:r w:rsidRPr="002C7380">
              <w:rPr>
                <w:b/>
                <w:bCs/>
                <w:i/>
                <w:szCs w:val="20"/>
                <w:vertAlign w:val="subscript"/>
              </w:rPr>
              <w:t>N2O</w:t>
            </w:r>
          </w:p>
        </w:tc>
      </w:tr>
      <w:tr w:rsidR="00223399" w:rsidRPr="002C7380" w14:paraId="31BD9C79" w14:textId="77777777" w:rsidTr="002D592C">
        <w:tc>
          <w:tcPr>
            <w:tcW w:w="1848" w:type="dxa"/>
            <w:shd w:val="clear" w:color="auto" w:fill="E6E6E6"/>
          </w:tcPr>
          <w:p w14:paraId="50BDD61C" w14:textId="77777777" w:rsidR="00223399" w:rsidRPr="002C7380" w:rsidRDefault="00223399" w:rsidP="006C5BB4">
            <w:pPr>
              <w:pStyle w:val="ParaTickBox"/>
              <w:keepNext w:val="0"/>
              <w:keepLines w:val="0"/>
              <w:tabs>
                <w:tab w:val="clear" w:pos="510"/>
              </w:tabs>
              <w:ind w:left="0" w:right="57" w:firstLine="0"/>
              <w:jc w:val="both"/>
              <w:rPr>
                <w:szCs w:val="20"/>
              </w:rPr>
            </w:pPr>
            <w:r w:rsidRPr="002C7380">
              <w:rPr>
                <w:szCs w:val="20"/>
              </w:rPr>
              <w:t>Description</w:t>
            </w:r>
          </w:p>
        </w:tc>
        <w:tc>
          <w:tcPr>
            <w:tcW w:w="6888" w:type="dxa"/>
            <w:gridSpan w:val="4"/>
          </w:tcPr>
          <w:p w14:paraId="1DCBE284" w14:textId="77777777" w:rsidR="00223399" w:rsidRPr="00A81BC2" w:rsidRDefault="00223399" w:rsidP="006C5BB4">
            <w:pPr>
              <w:pStyle w:val="ParaTickBox"/>
              <w:keepNext w:val="0"/>
              <w:keepLines w:val="0"/>
              <w:tabs>
                <w:tab w:val="clear" w:pos="510"/>
              </w:tabs>
              <w:ind w:left="0" w:right="57" w:firstLine="0"/>
              <w:jc w:val="both"/>
              <w:rPr>
                <w:szCs w:val="20"/>
              </w:rPr>
            </w:pPr>
            <w:r w:rsidRPr="00A81BC2">
              <w:rPr>
                <w:szCs w:val="20"/>
              </w:rPr>
              <w:t>Global warming potential of N</w:t>
            </w:r>
            <w:r w:rsidRPr="00A81BC2">
              <w:rPr>
                <w:szCs w:val="20"/>
                <w:vertAlign w:val="subscript"/>
              </w:rPr>
              <w:t>2</w:t>
            </w:r>
            <w:r w:rsidRPr="00A81BC2">
              <w:rPr>
                <w:szCs w:val="20"/>
              </w:rPr>
              <w:t>O</w:t>
            </w:r>
          </w:p>
        </w:tc>
      </w:tr>
      <w:tr w:rsidR="00223399" w:rsidRPr="002C7380" w14:paraId="734E89CE" w14:textId="77777777" w:rsidTr="002D592C">
        <w:tc>
          <w:tcPr>
            <w:tcW w:w="1848" w:type="dxa"/>
            <w:shd w:val="clear" w:color="auto" w:fill="E6E6E6"/>
          </w:tcPr>
          <w:p w14:paraId="5228A27A" w14:textId="77777777" w:rsidR="00223399" w:rsidRPr="002C7380" w:rsidRDefault="00223399" w:rsidP="006C5BB4">
            <w:pPr>
              <w:pStyle w:val="ParaTickBox"/>
              <w:keepNext w:val="0"/>
              <w:keepLines w:val="0"/>
              <w:tabs>
                <w:tab w:val="clear" w:pos="510"/>
              </w:tabs>
              <w:ind w:left="0" w:right="57" w:firstLine="0"/>
              <w:jc w:val="both"/>
              <w:rPr>
                <w:szCs w:val="20"/>
              </w:rPr>
            </w:pPr>
            <w:r w:rsidRPr="002C7380">
              <w:rPr>
                <w:szCs w:val="20"/>
              </w:rPr>
              <w:lastRenderedPageBreak/>
              <w:t>Data unit</w:t>
            </w:r>
          </w:p>
        </w:tc>
        <w:tc>
          <w:tcPr>
            <w:tcW w:w="6888" w:type="dxa"/>
            <w:gridSpan w:val="4"/>
          </w:tcPr>
          <w:p w14:paraId="7BEDF7F6" w14:textId="77777777" w:rsidR="00223399" w:rsidRPr="00A81BC2" w:rsidRDefault="00223399" w:rsidP="006C5BB4">
            <w:pPr>
              <w:pStyle w:val="ParaTickBox"/>
              <w:keepNext w:val="0"/>
              <w:keepLines w:val="0"/>
              <w:tabs>
                <w:tab w:val="clear" w:pos="510"/>
              </w:tabs>
              <w:ind w:left="0" w:right="57" w:firstLine="0"/>
              <w:jc w:val="both"/>
              <w:rPr>
                <w:szCs w:val="20"/>
              </w:rPr>
            </w:pPr>
            <w:r w:rsidRPr="00A81BC2">
              <w:rPr>
                <w:szCs w:val="20"/>
              </w:rPr>
              <w:t>t CO</w:t>
            </w:r>
            <w:r w:rsidRPr="00A81BC2">
              <w:rPr>
                <w:szCs w:val="20"/>
                <w:vertAlign w:val="subscript"/>
              </w:rPr>
              <w:t>2</w:t>
            </w:r>
            <w:r w:rsidRPr="00A81BC2">
              <w:rPr>
                <w:szCs w:val="20"/>
              </w:rPr>
              <w:t>eq / t N</w:t>
            </w:r>
            <w:r w:rsidRPr="00A81BC2">
              <w:rPr>
                <w:szCs w:val="20"/>
                <w:vertAlign w:val="subscript"/>
              </w:rPr>
              <w:t>2</w:t>
            </w:r>
            <w:r w:rsidRPr="00A81BC2">
              <w:rPr>
                <w:szCs w:val="20"/>
              </w:rPr>
              <w:t>O</w:t>
            </w:r>
          </w:p>
        </w:tc>
      </w:tr>
      <w:tr w:rsidR="00223399" w:rsidRPr="002C7380" w14:paraId="69144228" w14:textId="77777777" w:rsidTr="002D592C">
        <w:tc>
          <w:tcPr>
            <w:tcW w:w="1848" w:type="dxa"/>
            <w:shd w:val="clear" w:color="auto" w:fill="E6E6E6"/>
          </w:tcPr>
          <w:p w14:paraId="2709A457" w14:textId="77777777" w:rsidR="00223399" w:rsidRPr="002C7380" w:rsidRDefault="00223399" w:rsidP="006C5BB4">
            <w:pPr>
              <w:pStyle w:val="ParaTickBox"/>
              <w:keepNext w:val="0"/>
              <w:keepLines w:val="0"/>
              <w:tabs>
                <w:tab w:val="clear" w:pos="510"/>
              </w:tabs>
              <w:ind w:left="0" w:right="57" w:firstLine="0"/>
              <w:jc w:val="both"/>
              <w:rPr>
                <w:szCs w:val="20"/>
              </w:rPr>
            </w:pPr>
            <w:r w:rsidRPr="002C7380">
              <w:rPr>
                <w:szCs w:val="20"/>
              </w:rPr>
              <w:t>Equations referred</w:t>
            </w:r>
          </w:p>
        </w:tc>
        <w:tc>
          <w:tcPr>
            <w:tcW w:w="6888" w:type="dxa"/>
            <w:gridSpan w:val="4"/>
            <w:tcBorders>
              <w:bottom w:val="single" w:sz="4" w:space="0" w:color="auto"/>
            </w:tcBorders>
          </w:tcPr>
          <w:p w14:paraId="37F264DD" w14:textId="77777777" w:rsidR="00223399" w:rsidRPr="00A81BC2" w:rsidRDefault="00223399" w:rsidP="006C5BB4">
            <w:pPr>
              <w:pStyle w:val="ParaTickBox"/>
              <w:keepNext w:val="0"/>
              <w:keepLines w:val="0"/>
              <w:tabs>
                <w:tab w:val="clear" w:pos="510"/>
              </w:tabs>
              <w:ind w:left="0" w:right="57" w:firstLine="0"/>
              <w:jc w:val="both"/>
              <w:rPr>
                <w:szCs w:val="20"/>
              </w:rPr>
            </w:pPr>
            <w:r w:rsidRPr="00A81BC2">
              <w:rPr>
                <w:szCs w:val="20"/>
              </w:rPr>
              <w:t>Equation (2), Equation (5)</w:t>
            </w:r>
          </w:p>
        </w:tc>
      </w:tr>
      <w:tr w:rsidR="00223399" w:rsidRPr="002C7380" w14:paraId="4DB00BF1" w14:textId="77777777" w:rsidTr="002D592C">
        <w:tc>
          <w:tcPr>
            <w:tcW w:w="1848" w:type="dxa"/>
            <w:shd w:val="clear" w:color="auto" w:fill="E6E6E6"/>
          </w:tcPr>
          <w:p w14:paraId="493AEA7F" w14:textId="77777777" w:rsidR="00223399" w:rsidRPr="002C7380" w:rsidRDefault="00223399" w:rsidP="006C5BB4">
            <w:pPr>
              <w:pStyle w:val="ParaTickBox"/>
              <w:keepNext w:val="0"/>
              <w:keepLines w:val="0"/>
              <w:tabs>
                <w:tab w:val="clear" w:pos="510"/>
              </w:tabs>
              <w:ind w:left="0" w:right="57" w:firstLine="0"/>
              <w:jc w:val="both"/>
              <w:rPr>
                <w:szCs w:val="20"/>
              </w:rPr>
            </w:pPr>
            <w:r w:rsidRPr="002C7380">
              <w:rPr>
                <w:szCs w:val="20"/>
              </w:rPr>
              <w:t>Purpose of data</w:t>
            </w:r>
          </w:p>
        </w:tc>
        <w:tc>
          <w:tcPr>
            <w:tcW w:w="2405" w:type="dxa"/>
            <w:tcBorders>
              <w:bottom w:val="nil"/>
              <w:right w:val="nil"/>
            </w:tcBorders>
          </w:tcPr>
          <w:p w14:paraId="7442EE8A" w14:textId="77777777" w:rsidR="00223399" w:rsidRPr="00A81BC2" w:rsidRDefault="00223399" w:rsidP="006C5BB4">
            <w:pPr>
              <w:pStyle w:val="ParaTickBox"/>
              <w:keepNext w:val="0"/>
              <w:keepLines w:val="0"/>
              <w:tabs>
                <w:tab w:val="clear" w:pos="510"/>
              </w:tabs>
              <w:ind w:left="0" w:right="57" w:firstLine="0"/>
              <w:rPr>
                <w:szCs w:val="20"/>
              </w:rPr>
            </w:pPr>
            <w:r w:rsidRPr="00A81BC2">
              <w:rPr>
                <w:szCs w:val="20"/>
                <w:shd w:val="clear" w:color="auto" w:fill="E6E6E6"/>
              </w:rPr>
              <w:fldChar w:fldCharType="begin">
                <w:ffData>
                  <w:name w:val=""/>
                  <w:enabled/>
                  <w:calcOnExit w:val="0"/>
                  <w:checkBox>
                    <w:size w:val="20"/>
                    <w:default w:val="1"/>
                  </w:checkBox>
                </w:ffData>
              </w:fldChar>
            </w:r>
            <w:r w:rsidRPr="00A81BC2">
              <w:rPr>
                <w:szCs w:val="20"/>
                <w:shd w:val="clear" w:color="auto" w:fill="E6E6E6"/>
              </w:rPr>
              <w:instrText xml:space="preserve"> FORMCHECKBOX </w:instrText>
            </w:r>
            <w:r w:rsidRPr="00A81BC2">
              <w:rPr>
                <w:szCs w:val="20"/>
                <w:shd w:val="clear" w:color="auto" w:fill="E6E6E6"/>
              </w:rPr>
            </w:r>
            <w:r w:rsidRPr="00A81BC2">
              <w:rPr>
                <w:szCs w:val="20"/>
                <w:shd w:val="clear" w:color="auto" w:fill="E6E6E6"/>
              </w:rPr>
              <w:fldChar w:fldCharType="separate"/>
            </w:r>
            <w:r w:rsidRPr="00A81BC2">
              <w:rPr>
                <w:szCs w:val="20"/>
                <w:shd w:val="clear" w:color="auto" w:fill="E6E6E6"/>
              </w:rPr>
              <w:fldChar w:fldCharType="end"/>
            </w:r>
            <w:r w:rsidRPr="00A81BC2">
              <w:rPr>
                <w:szCs w:val="20"/>
              </w:rPr>
              <w:t xml:space="preserve"> Baseline emissions</w:t>
            </w:r>
          </w:p>
        </w:tc>
        <w:tc>
          <w:tcPr>
            <w:tcW w:w="2126" w:type="dxa"/>
            <w:gridSpan w:val="2"/>
            <w:tcBorders>
              <w:left w:val="nil"/>
              <w:bottom w:val="nil"/>
              <w:right w:val="nil"/>
            </w:tcBorders>
          </w:tcPr>
          <w:p w14:paraId="46C60D42" w14:textId="77777777" w:rsidR="00223399" w:rsidRPr="00A81BC2" w:rsidRDefault="00223399" w:rsidP="006C5BB4">
            <w:pPr>
              <w:pStyle w:val="ParaTickBox"/>
              <w:keepNext w:val="0"/>
              <w:keepLines w:val="0"/>
              <w:tabs>
                <w:tab w:val="clear" w:pos="510"/>
              </w:tabs>
              <w:ind w:left="0" w:right="57" w:firstLine="0"/>
              <w:rPr>
                <w:szCs w:val="20"/>
              </w:rPr>
            </w:pPr>
            <w:r w:rsidRPr="00A81BC2">
              <w:rPr>
                <w:szCs w:val="20"/>
                <w:shd w:val="clear" w:color="auto" w:fill="E6E6E6"/>
              </w:rPr>
              <w:fldChar w:fldCharType="begin">
                <w:ffData>
                  <w:name w:val=""/>
                  <w:enabled/>
                  <w:calcOnExit w:val="0"/>
                  <w:checkBox>
                    <w:size w:val="20"/>
                    <w:default w:val="1"/>
                  </w:checkBox>
                </w:ffData>
              </w:fldChar>
            </w:r>
            <w:r w:rsidRPr="00A81BC2">
              <w:rPr>
                <w:szCs w:val="20"/>
                <w:shd w:val="clear" w:color="auto" w:fill="E6E6E6"/>
              </w:rPr>
              <w:instrText xml:space="preserve"> FORMCHECKBOX </w:instrText>
            </w:r>
            <w:r w:rsidRPr="00A81BC2">
              <w:rPr>
                <w:szCs w:val="20"/>
                <w:shd w:val="clear" w:color="auto" w:fill="E6E6E6"/>
              </w:rPr>
            </w:r>
            <w:r w:rsidRPr="00A81BC2">
              <w:rPr>
                <w:szCs w:val="20"/>
                <w:shd w:val="clear" w:color="auto" w:fill="E6E6E6"/>
              </w:rPr>
              <w:fldChar w:fldCharType="separate"/>
            </w:r>
            <w:r w:rsidRPr="00A81BC2">
              <w:rPr>
                <w:szCs w:val="20"/>
                <w:shd w:val="clear" w:color="auto" w:fill="E6E6E6"/>
              </w:rPr>
              <w:fldChar w:fldCharType="end"/>
            </w:r>
            <w:r w:rsidRPr="00A81BC2">
              <w:rPr>
                <w:szCs w:val="20"/>
              </w:rPr>
              <w:t xml:space="preserve"> Activity emissions</w:t>
            </w:r>
          </w:p>
        </w:tc>
        <w:tc>
          <w:tcPr>
            <w:tcW w:w="2357" w:type="dxa"/>
            <w:tcBorders>
              <w:left w:val="nil"/>
              <w:bottom w:val="nil"/>
            </w:tcBorders>
          </w:tcPr>
          <w:p w14:paraId="36F770D2" w14:textId="77777777" w:rsidR="00223399" w:rsidRPr="00A81BC2" w:rsidRDefault="00223399" w:rsidP="006C5BB4">
            <w:pPr>
              <w:pStyle w:val="ParaTickBox"/>
              <w:keepNext w:val="0"/>
              <w:keepLines w:val="0"/>
              <w:tabs>
                <w:tab w:val="clear" w:pos="510"/>
              </w:tabs>
              <w:ind w:left="0" w:right="57" w:firstLine="0"/>
              <w:rPr>
                <w:szCs w:val="20"/>
              </w:rPr>
            </w:pPr>
            <w:r w:rsidRPr="00A81BC2">
              <w:rPr>
                <w:szCs w:val="20"/>
                <w:shd w:val="clear" w:color="auto" w:fill="E6E6E6"/>
              </w:rPr>
              <w:fldChar w:fldCharType="begin">
                <w:ffData>
                  <w:name w:val="Check2"/>
                  <w:enabled/>
                  <w:calcOnExit w:val="0"/>
                  <w:checkBox>
                    <w:size w:val="20"/>
                    <w:default w:val="0"/>
                  </w:checkBox>
                </w:ffData>
              </w:fldChar>
            </w:r>
            <w:r w:rsidRPr="00A81BC2">
              <w:rPr>
                <w:szCs w:val="20"/>
              </w:rPr>
              <w:instrText xml:space="preserve"> FORMCHECKBOX </w:instrText>
            </w:r>
            <w:r w:rsidRPr="00A81BC2">
              <w:rPr>
                <w:szCs w:val="20"/>
                <w:shd w:val="clear" w:color="auto" w:fill="E6E6E6"/>
              </w:rPr>
            </w:r>
            <w:r w:rsidRPr="00A81BC2">
              <w:rPr>
                <w:szCs w:val="20"/>
                <w:shd w:val="clear" w:color="auto" w:fill="E6E6E6"/>
              </w:rPr>
              <w:fldChar w:fldCharType="separate"/>
            </w:r>
            <w:r w:rsidRPr="00A81BC2">
              <w:rPr>
                <w:szCs w:val="20"/>
                <w:shd w:val="clear" w:color="auto" w:fill="E6E6E6"/>
              </w:rPr>
              <w:fldChar w:fldCharType="end"/>
            </w:r>
            <w:r w:rsidRPr="00A81BC2">
              <w:rPr>
                <w:szCs w:val="20"/>
              </w:rPr>
              <w:t xml:space="preserve"> Leakage emissions</w:t>
            </w:r>
          </w:p>
        </w:tc>
      </w:tr>
      <w:tr w:rsidR="00223399" w:rsidRPr="002C7380" w14:paraId="598718CE" w14:textId="77777777" w:rsidTr="002D592C">
        <w:tc>
          <w:tcPr>
            <w:tcW w:w="1848" w:type="dxa"/>
            <w:shd w:val="clear" w:color="auto" w:fill="E6E6E6"/>
          </w:tcPr>
          <w:p w14:paraId="75C70CB7" w14:textId="77777777" w:rsidR="00223399" w:rsidRPr="002C7380" w:rsidRDefault="00223399" w:rsidP="006C5BB4">
            <w:pPr>
              <w:pStyle w:val="ParaTickBox"/>
              <w:keepNext w:val="0"/>
              <w:keepLines w:val="0"/>
              <w:tabs>
                <w:tab w:val="clear" w:pos="510"/>
              </w:tabs>
              <w:ind w:left="0" w:right="57" w:firstLine="0"/>
              <w:jc w:val="both"/>
              <w:rPr>
                <w:szCs w:val="20"/>
              </w:rPr>
            </w:pPr>
            <w:r w:rsidRPr="002C7380">
              <w:rPr>
                <w:szCs w:val="20"/>
              </w:rPr>
              <w:t>Value(s) applied</w:t>
            </w:r>
          </w:p>
        </w:tc>
        <w:tc>
          <w:tcPr>
            <w:tcW w:w="6888" w:type="dxa"/>
            <w:gridSpan w:val="4"/>
            <w:tcBorders>
              <w:bottom w:val="single" w:sz="4" w:space="0" w:color="auto"/>
            </w:tcBorders>
          </w:tcPr>
          <w:p w14:paraId="703FC575" w14:textId="77777777" w:rsidR="00223399" w:rsidRPr="00A81BC2" w:rsidRDefault="00223399" w:rsidP="006C5BB4">
            <w:pPr>
              <w:pStyle w:val="ParaTickBox"/>
              <w:keepNext w:val="0"/>
              <w:keepLines w:val="0"/>
              <w:tabs>
                <w:tab w:val="clear" w:pos="510"/>
                <w:tab w:val="left" w:pos="315"/>
              </w:tabs>
              <w:jc w:val="both"/>
              <w:rPr>
                <w:i/>
                <w:iCs/>
                <w:szCs w:val="20"/>
              </w:rPr>
            </w:pPr>
            <w:r w:rsidRPr="00A81BC2">
              <w:rPr>
                <w:szCs w:val="20"/>
              </w:rPr>
              <w:t>265</w:t>
            </w:r>
          </w:p>
        </w:tc>
      </w:tr>
      <w:tr w:rsidR="00223399" w:rsidRPr="002C7380" w14:paraId="4FDA563E" w14:textId="77777777" w:rsidTr="002D592C">
        <w:tc>
          <w:tcPr>
            <w:tcW w:w="1848" w:type="dxa"/>
            <w:shd w:val="clear" w:color="auto" w:fill="E6E6E6"/>
          </w:tcPr>
          <w:p w14:paraId="2ECF880E" w14:textId="77777777" w:rsidR="00223399" w:rsidRPr="002C7380" w:rsidRDefault="00223399" w:rsidP="006C5BB4">
            <w:pPr>
              <w:pStyle w:val="ParaTickBox"/>
              <w:keepNext w:val="0"/>
              <w:keepLines w:val="0"/>
              <w:tabs>
                <w:tab w:val="clear" w:pos="510"/>
              </w:tabs>
              <w:ind w:left="0" w:right="57" w:firstLine="0"/>
              <w:jc w:val="both"/>
              <w:rPr>
                <w:szCs w:val="20"/>
              </w:rPr>
            </w:pPr>
            <w:r w:rsidRPr="002C7380">
              <w:rPr>
                <w:szCs w:val="20"/>
              </w:rPr>
              <w:t>Source of data</w:t>
            </w:r>
          </w:p>
        </w:tc>
        <w:tc>
          <w:tcPr>
            <w:tcW w:w="3720" w:type="dxa"/>
            <w:gridSpan w:val="2"/>
            <w:tcBorders>
              <w:bottom w:val="nil"/>
              <w:right w:val="nil"/>
            </w:tcBorders>
            <w:vAlign w:val="center"/>
          </w:tcPr>
          <w:p w14:paraId="6AA3462B" w14:textId="77777777" w:rsidR="00223399" w:rsidRPr="00A81BC2" w:rsidRDefault="00223399" w:rsidP="006C5BB4">
            <w:pPr>
              <w:pStyle w:val="ParaTickBox"/>
              <w:keepNext w:val="0"/>
              <w:keepLines w:val="0"/>
              <w:ind w:left="510" w:hanging="510"/>
              <w:rPr>
                <w:szCs w:val="20"/>
              </w:rPr>
            </w:pPr>
            <w:r w:rsidRPr="00A81BC2">
              <w:rPr>
                <w:szCs w:val="20"/>
                <w:shd w:val="clear" w:color="auto" w:fill="E6E6E6"/>
              </w:rPr>
              <w:fldChar w:fldCharType="begin">
                <w:ffData>
                  <w:name w:val="Check2"/>
                  <w:enabled/>
                  <w:calcOnExit w:val="0"/>
                  <w:checkBox>
                    <w:size w:val="20"/>
                    <w:default w:val="0"/>
                  </w:checkBox>
                </w:ffData>
              </w:fldChar>
            </w:r>
            <w:r w:rsidRPr="00A81BC2">
              <w:rPr>
                <w:szCs w:val="20"/>
              </w:rPr>
              <w:instrText xml:space="preserve"> FORMCHECKBOX </w:instrText>
            </w:r>
            <w:r w:rsidRPr="00A81BC2">
              <w:rPr>
                <w:szCs w:val="20"/>
                <w:shd w:val="clear" w:color="auto" w:fill="E6E6E6"/>
              </w:rPr>
            </w:r>
            <w:r w:rsidRPr="00A81BC2">
              <w:rPr>
                <w:szCs w:val="20"/>
                <w:shd w:val="clear" w:color="auto" w:fill="E6E6E6"/>
              </w:rPr>
              <w:fldChar w:fldCharType="separate"/>
            </w:r>
            <w:r w:rsidRPr="00A81BC2">
              <w:rPr>
                <w:szCs w:val="20"/>
                <w:shd w:val="clear" w:color="auto" w:fill="E6E6E6"/>
              </w:rPr>
              <w:fldChar w:fldCharType="end"/>
            </w:r>
            <w:r w:rsidRPr="00A81BC2">
              <w:rPr>
                <w:szCs w:val="20"/>
              </w:rPr>
              <w:t xml:space="preserve"> Measured</w:t>
            </w:r>
          </w:p>
        </w:tc>
        <w:tc>
          <w:tcPr>
            <w:tcW w:w="3168" w:type="dxa"/>
            <w:gridSpan w:val="2"/>
            <w:tcBorders>
              <w:left w:val="nil"/>
              <w:bottom w:val="nil"/>
            </w:tcBorders>
            <w:vAlign w:val="center"/>
          </w:tcPr>
          <w:p w14:paraId="14C7CB99" w14:textId="77777777" w:rsidR="00223399" w:rsidRPr="00A81BC2" w:rsidRDefault="00223399" w:rsidP="006C5BB4">
            <w:pPr>
              <w:pStyle w:val="ParaTickBox"/>
              <w:keepNext w:val="0"/>
              <w:keepLines w:val="0"/>
              <w:tabs>
                <w:tab w:val="clear" w:pos="510"/>
              </w:tabs>
              <w:ind w:left="0" w:right="57" w:firstLine="0"/>
              <w:rPr>
                <w:szCs w:val="20"/>
              </w:rPr>
            </w:pPr>
            <w:r w:rsidRPr="00A81BC2">
              <w:rPr>
                <w:szCs w:val="20"/>
                <w:shd w:val="clear" w:color="auto" w:fill="E6E6E6"/>
              </w:rPr>
              <w:fldChar w:fldCharType="begin">
                <w:ffData>
                  <w:name w:val=""/>
                  <w:enabled/>
                  <w:calcOnExit w:val="0"/>
                  <w:checkBox>
                    <w:size w:val="20"/>
                    <w:default w:val="1"/>
                  </w:checkBox>
                </w:ffData>
              </w:fldChar>
            </w:r>
            <w:r w:rsidRPr="00A81BC2">
              <w:rPr>
                <w:szCs w:val="20"/>
                <w:shd w:val="clear" w:color="auto" w:fill="E6E6E6"/>
              </w:rPr>
              <w:instrText xml:space="preserve"> FORMCHECKBOX </w:instrText>
            </w:r>
            <w:r w:rsidRPr="00A81BC2">
              <w:rPr>
                <w:szCs w:val="20"/>
                <w:shd w:val="clear" w:color="auto" w:fill="E6E6E6"/>
              </w:rPr>
            </w:r>
            <w:r w:rsidRPr="00A81BC2">
              <w:rPr>
                <w:szCs w:val="20"/>
                <w:shd w:val="clear" w:color="auto" w:fill="E6E6E6"/>
              </w:rPr>
              <w:fldChar w:fldCharType="separate"/>
            </w:r>
            <w:r w:rsidRPr="00A81BC2">
              <w:rPr>
                <w:szCs w:val="20"/>
                <w:shd w:val="clear" w:color="auto" w:fill="E6E6E6"/>
              </w:rPr>
              <w:fldChar w:fldCharType="end"/>
            </w:r>
            <w:r w:rsidRPr="00A81BC2">
              <w:rPr>
                <w:szCs w:val="20"/>
                <w:shd w:val="clear" w:color="auto" w:fill="E6E6E6"/>
              </w:rPr>
              <w:t xml:space="preserve"> </w:t>
            </w:r>
            <w:r w:rsidRPr="00A81BC2">
              <w:rPr>
                <w:szCs w:val="20"/>
              </w:rPr>
              <w:t>Other sources</w:t>
            </w:r>
          </w:p>
        </w:tc>
      </w:tr>
      <w:tr w:rsidR="00223399" w:rsidRPr="002C7380" w14:paraId="30CCC955" w14:textId="77777777" w:rsidTr="002D592C">
        <w:tc>
          <w:tcPr>
            <w:tcW w:w="1848" w:type="dxa"/>
            <w:shd w:val="clear" w:color="auto" w:fill="E6E6E6"/>
          </w:tcPr>
          <w:p w14:paraId="062B6211" w14:textId="77777777" w:rsidR="00223399" w:rsidRPr="002C7380" w:rsidRDefault="00223399" w:rsidP="006C5BB4">
            <w:pPr>
              <w:pStyle w:val="ParaTickBox"/>
              <w:keepNext w:val="0"/>
              <w:keepLines w:val="0"/>
              <w:tabs>
                <w:tab w:val="clear" w:pos="510"/>
              </w:tabs>
              <w:ind w:left="0" w:right="57" w:firstLine="0"/>
              <w:jc w:val="both"/>
              <w:rPr>
                <w:szCs w:val="20"/>
              </w:rPr>
            </w:pPr>
            <w:r w:rsidRPr="002C7380">
              <w:rPr>
                <w:szCs w:val="20"/>
              </w:rPr>
              <w:t>Choice of data or measurement methods and procedures</w:t>
            </w:r>
          </w:p>
        </w:tc>
        <w:tc>
          <w:tcPr>
            <w:tcW w:w="6888" w:type="dxa"/>
            <w:gridSpan w:val="4"/>
            <w:tcBorders>
              <w:top w:val="single" w:sz="4" w:space="0" w:color="auto"/>
            </w:tcBorders>
          </w:tcPr>
          <w:p w14:paraId="495DDBF9" w14:textId="692CE303" w:rsidR="00223399" w:rsidRPr="002C7380" w:rsidRDefault="00223399" w:rsidP="006C5BB4">
            <w:pPr>
              <w:pStyle w:val="ParaTickBox"/>
              <w:keepNext w:val="0"/>
              <w:keepLines w:val="0"/>
              <w:ind w:left="0" w:right="57" w:firstLine="0"/>
              <w:rPr>
                <w:szCs w:val="20"/>
              </w:rPr>
            </w:pPr>
            <w:r w:rsidRPr="002C7380">
              <w:rPr>
                <w:szCs w:val="20"/>
              </w:rPr>
              <w:t>Default value taken from</w:t>
            </w:r>
            <w:r>
              <w:rPr>
                <w:szCs w:val="20"/>
              </w:rPr>
              <w:t xml:space="preserve"> the</w:t>
            </w:r>
            <w:r w:rsidRPr="002C7380">
              <w:rPr>
                <w:szCs w:val="20"/>
              </w:rPr>
              <w:t xml:space="preserve"> IPCC Fifth Assessment Report</w:t>
            </w:r>
            <w:r w:rsidR="00895475">
              <w:rPr>
                <w:szCs w:val="20"/>
              </w:rPr>
              <w:t>.</w:t>
            </w:r>
            <w:r w:rsidRPr="002C7380">
              <w:rPr>
                <w:szCs w:val="20"/>
              </w:rPr>
              <w:t xml:space="preserve"> The use of this value is subject to any further decisions by the CMA or the Supervisory </w:t>
            </w:r>
            <w:r>
              <w:rPr>
                <w:szCs w:val="20"/>
              </w:rPr>
              <w:t xml:space="preserve">Body </w:t>
            </w:r>
            <w:r w:rsidRPr="002C7380">
              <w:rPr>
                <w:szCs w:val="20"/>
              </w:rPr>
              <w:t>of the Article 6.4 mechanism</w:t>
            </w:r>
          </w:p>
        </w:tc>
      </w:tr>
      <w:tr w:rsidR="00223399" w:rsidRPr="002C7380" w14:paraId="465F457A" w14:textId="77777777" w:rsidTr="002D592C">
        <w:tc>
          <w:tcPr>
            <w:tcW w:w="1848" w:type="dxa"/>
            <w:shd w:val="clear" w:color="auto" w:fill="E6E6E6"/>
          </w:tcPr>
          <w:p w14:paraId="3B548E9B" w14:textId="77777777" w:rsidR="00223399" w:rsidRPr="002C7380" w:rsidRDefault="00223399" w:rsidP="006C5BB4">
            <w:pPr>
              <w:pStyle w:val="ParaTickBox"/>
              <w:keepLines w:val="0"/>
              <w:tabs>
                <w:tab w:val="clear" w:pos="510"/>
              </w:tabs>
              <w:ind w:left="0" w:right="57" w:firstLine="0"/>
              <w:rPr>
                <w:szCs w:val="20"/>
              </w:rPr>
            </w:pPr>
            <w:r w:rsidRPr="002C7380">
              <w:rPr>
                <w:szCs w:val="20"/>
              </w:rPr>
              <w:t>Treatment of uncertainty</w:t>
            </w:r>
          </w:p>
        </w:tc>
        <w:tc>
          <w:tcPr>
            <w:tcW w:w="6888" w:type="dxa"/>
            <w:gridSpan w:val="4"/>
          </w:tcPr>
          <w:p w14:paraId="35EFAA26" w14:textId="77777777" w:rsidR="00223399" w:rsidRPr="002C7380" w:rsidRDefault="00223399" w:rsidP="006C5BB4">
            <w:pPr>
              <w:pStyle w:val="ParaTickBox"/>
              <w:keepLines w:val="0"/>
              <w:tabs>
                <w:tab w:val="clear" w:pos="510"/>
              </w:tabs>
              <w:ind w:left="0" w:right="57" w:firstLine="0"/>
              <w:jc w:val="both"/>
              <w:rPr>
                <w:i/>
                <w:iCs/>
                <w:szCs w:val="20"/>
              </w:rPr>
            </w:pPr>
            <w:r w:rsidRPr="002C7380">
              <w:rPr>
                <w:szCs w:val="20"/>
              </w:rPr>
              <w:t>N/A</w:t>
            </w:r>
          </w:p>
        </w:tc>
      </w:tr>
      <w:tr w:rsidR="00223399" w:rsidRPr="002C7380" w14:paraId="7E3381B8" w14:textId="77777777" w:rsidTr="002D592C">
        <w:tc>
          <w:tcPr>
            <w:tcW w:w="1848" w:type="dxa"/>
            <w:shd w:val="clear" w:color="auto" w:fill="E6E6E6"/>
          </w:tcPr>
          <w:p w14:paraId="4FF932B6" w14:textId="77777777" w:rsidR="00223399" w:rsidRPr="002C7380" w:rsidRDefault="00223399" w:rsidP="006C5BB4">
            <w:pPr>
              <w:pStyle w:val="ParaTickBox"/>
              <w:keepNext w:val="0"/>
              <w:keepLines w:val="0"/>
              <w:tabs>
                <w:tab w:val="clear" w:pos="510"/>
              </w:tabs>
              <w:ind w:left="0" w:right="57" w:firstLine="0"/>
              <w:jc w:val="both"/>
              <w:rPr>
                <w:szCs w:val="20"/>
              </w:rPr>
            </w:pPr>
            <w:r w:rsidRPr="002C7380">
              <w:rPr>
                <w:szCs w:val="20"/>
              </w:rPr>
              <w:t>Additional comments</w:t>
            </w:r>
          </w:p>
        </w:tc>
        <w:tc>
          <w:tcPr>
            <w:tcW w:w="6888" w:type="dxa"/>
            <w:gridSpan w:val="4"/>
          </w:tcPr>
          <w:p w14:paraId="261B3E58" w14:textId="77777777" w:rsidR="00223399" w:rsidRPr="002C7380" w:rsidRDefault="00223399" w:rsidP="006C5BB4">
            <w:pPr>
              <w:pStyle w:val="ParaTickBox"/>
              <w:keepNext w:val="0"/>
              <w:keepLines w:val="0"/>
              <w:tabs>
                <w:tab w:val="clear" w:pos="510"/>
              </w:tabs>
              <w:ind w:left="0" w:right="57" w:firstLine="0"/>
              <w:jc w:val="both"/>
              <w:rPr>
                <w:i/>
                <w:iCs/>
                <w:szCs w:val="20"/>
              </w:rPr>
            </w:pPr>
            <w:r w:rsidRPr="002C7380">
              <w:rPr>
                <w:szCs w:val="20"/>
              </w:rPr>
              <w:t>-</w:t>
            </w:r>
          </w:p>
        </w:tc>
      </w:tr>
    </w:tbl>
    <w:p w14:paraId="19046230" w14:textId="72A66F51" w:rsidR="00223399" w:rsidRDefault="00223399" w:rsidP="00223399">
      <w:pPr>
        <w:pStyle w:val="Caption"/>
        <w:rPr>
          <w:sz w:val="22"/>
          <w:szCs w:val="22"/>
          <w:lang w:val="en-US"/>
        </w:rPr>
      </w:pPr>
      <w:r w:rsidRPr="00DB5790">
        <w:rPr>
          <w:sz w:val="22"/>
          <w:szCs w:val="22"/>
          <w:lang w:val="en-US"/>
        </w:rPr>
        <w:t xml:space="preserve">Data / Parameter </w:t>
      </w:r>
      <w:r w:rsidRPr="00DB5790">
        <w:rPr>
          <w:sz w:val="22"/>
          <w:szCs w:val="22"/>
        </w:rPr>
        <w:t>table</w:t>
      </w:r>
      <w:r>
        <w:rPr>
          <w:sz w:val="22"/>
          <w:szCs w:val="22"/>
        </w:rPr>
        <w:t> </w:t>
      </w:r>
      <w:r w:rsidRPr="00DB5790">
        <w:rPr>
          <w:sz w:val="22"/>
          <w:szCs w:val="22"/>
        </w:rPr>
        <w:fldChar w:fldCharType="begin"/>
      </w:r>
      <w:r w:rsidRPr="00DB5790">
        <w:rPr>
          <w:sz w:val="22"/>
          <w:szCs w:val="22"/>
        </w:rPr>
        <w:instrText xml:space="preserve"> SEQ table_ \* ARABIC </w:instrText>
      </w:r>
      <w:r w:rsidRPr="00DB5790">
        <w:rPr>
          <w:sz w:val="22"/>
          <w:szCs w:val="22"/>
        </w:rPr>
        <w:fldChar w:fldCharType="separate"/>
      </w:r>
      <w:r w:rsidR="00975772">
        <w:rPr>
          <w:noProof/>
          <w:sz w:val="22"/>
          <w:szCs w:val="22"/>
        </w:rPr>
        <w:t>4</w:t>
      </w:r>
      <w:r w:rsidRPr="00DB5790">
        <w:rPr>
          <w:noProof/>
          <w:sz w:val="22"/>
          <w:szCs w:val="22"/>
        </w:rPr>
        <w:fldChar w:fldCharType="end"/>
      </w:r>
      <w:r w:rsidRPr="00DB5790">
        <w:rPr>
          <w:sz w:val="22"/>
          <w:szCs w:val="22"/>
          <w:lang w:val="en-US"/>
        </w:rPr>
        <w:t>.</w:t>
      </w:r>
    </w:p>
    <w:tbl>
      <w:tblPr>
        <w:tblStyle w:val="TableGrid"/>
        <w:tblW w:w="8618" w:type="dxa"/>
        <w:tblInd w:w="822" w:type="dxa"/>
        <w:tblLook w:val="04A0" w:firstRow="1" w:lastRow="0" w:firstColumn="1" w:lastColumn="0" w:noHBand="0" w:noVBand="1"/>
      </w:tblPr>
      <w:tblGrid>
        <w:gridCol w:w="1844"/>
        <w:gridCol w:w="2291"/>
        <w:gridCol w:w="2166"/>
        <w:gridCol w:w="2317"/>
      </w:tblGrid>
      <w:tr w:rsidR="00223399" w:rsidRPr="00AE7BE8" w14:paraId="2F17AA1B" w14:textId="77777777" w:rsidTr="002D592C">
        <w:tc>
          <w:tcPr>
            <w:tcW w:w="1844" w:type="dxa"/>
            <w:shd w:val="clear" w:color="auto" w:fill="E6E6E6"/>
          </w:tcPr>
          <w:p w14:paraId="5837861B" w14:textId="77777777" w:rsidR="00223399" w:rsidRPr="00AE7BE8" w:rsidRDefault="00223399" w:rsidP="002D592C">
            <w:pPr>
              <w:pStyle w:val="ParaTickBox"/>
              <w:tabs>
                <w:tab w:val="clear" w:pos="510"/>
              </w:tabs>
              <w:ind w:left="0" w:right="57" w:firstLine="0"/>
              <w:jc w:val="both"/>
              <w:rPr>
                <w:b/>
                <w:bCs/>
                <w:szCs w:val="20"/>
              </w:rPr>
            </w:pPr>
            <w:r w:rsidRPr="00AE7BE8">
              <w:rPr>
                <w:b/>
                <w:bCs/>
                <w:szCs w:val="20"/>
              </w:rPr>
              <w:t>Data/parameter</w:t>
            </w:r>
          </w:p>
        </w:tc>
        <w:tc>
          <w:tcPr>
            <w:tcW w:w="6774" w:type="dxa"/>
            <w:gridSpan w:val="3"/>
          </w:tcPr>
          <w:p w14:paraId="65209C43" w14:textId="77777777" w:rsidR="00223399" w:rsidRPr="00A76709" w:rsidRDefault="00223399" w:rsidP="002D592C">
            <w:pPr>
              <w:pStyle w:val="ParaTickBox"/>
              <w:tabs>
                <w:tab w:val="clear" w:pos="510"/>
              </w:tabs>
              <w:ind w:left="0" w:right="57" w:firstLine="0"/>
              <w:jc w:val="both"/>
              <w:rPr>
                <w:b/>
                <w:i/>
                <w:szCs w:val="20"/>
              </w:rPr>
            </w:pPr>
            <w:r w:rsidRPr="00A76709">
              <w:rPr>
                <w:b/>
                <w:bCs/>
                <w:i/>
                <w:iCs/>
                <w:szCs w:val="20"/>
              </w:rPr>
              <w:t>P</w:t>
            </w:r>
            <w:r w:rsidRPr="00A76709">
              <w:rPr>
                <w:b/>
                <w:bCs/>
                <w:i/>
                <w:iCs/>
                <w:szCs w:val="20"/>
                <w:vertAlign w:val="subscript"/>
              </w:rPr>
              <w:t>NA,NPC</w:t>
            </w:r>
          </w:p>
        </w:tc>
      </w:tr>
      <w:tr w:rsidR="00223399" w:rsidRPr="00AE7BE8" w14:paraId="1D5562A8" w14:textId="77777777" w:rsidTr="002D592C">
        <w:tc>
          <w:tcPr>
            <w:tcW w:w="1844" w:type="dxa"/>
            <w:shd w:val="clear" w:color="auto" w:fill="E6E6E6"/>
          </w:tcPr>
          <w:p w14:paraId="39E599A3"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Description</w:t>
            </w:r>
          </w:p>
        </w:tc>
        <w:tc>
          <w:tcPr>
            <w:tcW w:w="6774" w:type="dxa"/>
            <w:gridSpan w:val="3"/>
          </w:tcPr>
          <w:p w14:paraId="3843D529" w14:textId="77777777" w:rsidR="00223399" w:rsidRPr="004C6225" w:rsidRDefault="00223399" w:rsidP="006C5BB4">
            <w:pPr>
              <w:pStyle w:val="ParaTickBox"/>
              <w:keepNext w:val="0"/>
              <w:keepLines w:val="0"/>
              <w:tabs>
                <w:tab w:val="clear" w:pos="510"/>
              </w:tabs>
              <w:ind w:left="0" w:right="57" w:firstLine="0"/>
              <w:jc w:val="both"/>
              <w:rPr>
                <w:szCs w:val="20"/>
              </w:rPr>
            </w:pPr>
            <w:r w:rsidRPr="00051B82">
              <w:rPr>
                <w:szCs w:val="20"/>
              </w:rPr>
              <w:t xml:space="preserve">Nameplate capacity of the nitric acid production line at the time of the start date of the </w:t>
            </w:r>
            <w:r>
              <w:rPr>
                <w:szCs w:val="20"/>
              </w:rPr>
              <w:t>Article 6.4</w:t>
            </w:r>
            <w:r w:rsidRPr="00051B82">
              <w:rPr>
                <w:szCs w:val="20"/>
              </w:rPr>
              <w:t xml:space="preserve"> activity</w:t>
            </w:r>
          </w:p>
        </w:tc>
      </w:tr>
      <w:tr w:rsidR="00223399" w:rsidRPr="00AE7BE8" w14:paraId="5437322E" w14:textId="77777777" w:rsidTr="002D592C">
        <w:tc>
          <w:tcPr>
            <w:tcW w:w="1844" w:type="dxa"/>
            <w:shd w:val="clear" w:color="auto" w:fill="E6E6E6"/>
          </w:tcPr>
          <w:p w14:paraId="6FB69BEC"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Data unit</w:t>
            </w:r>
          </w:p>
        </w:tc>
        <w:tc>
          <w:tcPr>
            <w:tcW w:w="6774" w:type="dxa"/>
            <w:gridSpan w:val="3"/>
          </w:tcPr>
          <w:p w14:paraId="4B88A538" w14:textId="77777777" w:rsidR="00223399" w:rsidRPr="00A81BC2" w:rsidRDefault="00223399" w:rsidP="006C5BB4">
            <w:pPr>
              <w:pStyle w:val="ParaTickBox"/>
              <w:keepNext w:val="0"/>
              <w:keepLines w:val="0"/>
              <w:tabs>
                <w:tab w:val="clear" w:pos="510"/>
              </w:tabs>
              <w:ind w:left="0" w:right="57" w:firstLine="0"/>
              <w:jc w:val="both"/>
              <w:rPr>
                <w:szCs w:val="20"/>
              </w:rPr>
            </w:pPr>
            <w:r w:rsidRPr="00A81BC2">
              <w:t>t HNO</w:t>
            </w:r>
            <w:r w:rsidRPr="00A81BC2">
              <w:rPr>
                <w:vertAlign w:val="subscript"/>
              </w:rPr>
              <w:t>3</w:t>
            </w:r>
            <w:r w:rsidRPr="00A81BC2">
              <w:t> / hour</w:t>
            </w:r>
          </w:p>
        </w:tc>
      </w:tr>
      <w:tr w:rsidR="00223399" w:rsidRPr="00AE7BE8" w14:paraId="33C767A1" w14:textId="77777777" w:rsidTr="002D592C">
        <w:tc>
          <w:tcPr>
            <w:tcW w:w="1844" w:type="dxa"/>
            <w:shd w:val="clear" w:color="auto" w:fill="E6E6E6"/>
          </w:tcPr>
          <w:p w14:paraId="648CEA92"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Equations referred</w:t>
            </w:r>
          </w:p>
        </w:tc>
        <w:tc>
          <w:tcPr>
            <w:tcW w:w="6774" w:type="dxa"/>
            <w:gridSpan w:val="3"/>
            <w:tcBorders>
              <w:bottom w:val="single" w:sz="4" w:space="0" w:color="auto"/>
            </w:tcBorders>
          </w:tcPr>
          <w:p w14:paraId="0D0FD768" w14:textId="77777777" w:rsidR="00223399" w:rsidRPr="00A81BC2" w:rsidRDefault="00223399" w:rsidP="006C5BB4">
            <w:pPr>
              <w:pStyle w:val="ParaTickBox"/>
              <w:keepNext w:val="0"/>
              <w:keepLines w:val="0"/>
              <w:tabs>
                <w:tab w:val="clear" w:pos="510"/>
              </w:tabs>
              <w:ind w:left="0" w:right="57" w:firstLine="0"/>
              <w:jc w:val="both"/>
              <w:rPr>
                <w:szCs w:val="20"/>
              </w:rPr>
            </w:pPr>
            <w:r w:rsidRPr="00A81BC2">
              <w:rPr>
                <w:szCs w:val="20"/>
              </w:rPr>
              <w:t>Equation (3), Equation (5)</w:t>
            </w:r>
          </w:p>
        </w:tc>
      </w:tr>
      <w:tr w:rsidR="00223399" w:rsidRPr="00AE7BE8" w14:paraId="5B6A00E5" w14:textId="77777777" w:rsidTr="002D592C">
        <w:tc>
          <w:tcPr>
            <w:tcW w:w="1844" w:type="dxa"/>
            <w:shd w:val="clear" w:color="auto" w:fill="E6E6E6"/>
          </w:tcPr>
          <w:p w14:paraId="03DF63D5"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Purpose of data</w:t>
            </w:r>
          </w:p>
        </w:tc>
        <w:tc>
          <w:tcPr>
            <w:tcW w:w="2291" w:type="dxa"/>
            <w:tcBorders>
              <w:bottom w:val="nil"/>
              <w:right w:val="nil"/>
            </w:tcBorders>
          </w:tcPr>
          <w:p w14:paraId="2C059BC7" w14:textId="77777777" w:rsidR="00223399" w:rsidRPr="00A81BC2" w:rsidRDefault="00223399" w:rsidP="006C5BB4">
            <w:pPr>
              <w:pStyle w:val="ParaTickBox"/>
              <w:keepNext w:val="0"/>
              <w:keepLines w:val="0"/>
              <w:tabs>
                <w:tab w:val="clear" w:pos="510"/>
              </w:tabs>
              <w:ind w:left="0" w:right="57" w:firstLine="0"/>
            </w:pPr>
            <w:r w:rsidRPr="00A81BC2">
              <w:rPr>
                <w:rFonts w:asciiTheme="minorBidi" w:hAnsiTheme="minorBidi" w:cstheme="minorBidi"/>
                <w:shd w:val="clear" w:color="auto" w:fill="E6E6E6"/>
              </w:rPr>
              <w:fldChar w:fldCharType="begin">
                <w:ffData>
                  <w:name w:val=""/>
                  <w:enabled/>
                  <w:calcOnExit w:val="0"/>
                  <w:checkBox>
                    <w:size w:val="20"/>
                    <w:default w:val="1"/>
                  </w:checkBox>
                </w:ffData>
              </w:fldChar>
            </w:r>
            <w:r w:rsidRPr="00A81BC2">
              <w:rPr>
                <w:rFonts w:asciiTheme="minorBidi" w:hAnsiTheme="minorBidi" w:cstheme="minorBidi"/>
                <w:shd w:val="clear" w:color="auto" w:fill="E6E6E6"/>
              </w:rPr>
              <w:instrText xml:space="preserve"> FORMCHECKBOX </w:instrText>
            </w:r>
            <w:r w:rsidRPr="00A81BC2">
              <w:rPr>
                <w:rFonts w:asciiTheme="minorBidi" w:hAnsiTheme="minorBidi" w:cstheme="minorBidi"/>
                <w:shd w:val="clear" w:color="auto" w:fill="E6E6E6"/>
              </w:rPr>
            </w:r>
            <w:r w:rsidRPr="00A81BC2">
              <w:rPr>
                <w:rFonts w:asciiTheme="minorBidi" w:hAnsiTheme="minorBidi" w:cstheme="minorBidi"/>
                <w:shd w:val="clear" w:color="auto" w:fill="E6E6E6"/>
              </w:rPr>
              <w:fldChar w:fldCharType="separate"/>
            </w:r>
            <w:r w:rsidRPr="00A81BC2">
              <w:rPr>
                <w:rFonts w:asciiTheme="minorBidi" w:hAnsiTheme="minorBidi" w:cstheme="minorBidi"/>
                <w:shd w:val="clear" w:color="auto" w:fill="E6E6E6"/>
              </w:rPr>
              <w:fldChar w:fldCharType="end"/>
            </w:r>
            <w:r w:rsidRPr="00A81BC2">
              <w:rPr>
                <w:rFonts w:asciiTheme="minorBidi" w:hAnsiTheme="minorBidi" w:cstheme="minorBidi"/>
              </w:rPr>
              <w:t xml:space="preserve"> Baseline emissions</w:t>
            </w:r>
          </w:p>
        </w:tc>
        <w:tc>
          <w:tcPr>
            <w:tcW w:w="2166" w:type="dxa"/>
            <w:tcBorders>
              <w:left w:val="nil"/>
              <w:bottom w:val="nil"/>
              <w:right w:val="nil"/>
            </w:tcBorders>
          </w:tcPr>
          <w:p w14:paraId="6E35DA03" w14:textId="77777777" w:rsidR="00223399" w:rsidRPr="00A81BC2" w:rsidRDefault="00223399" w:rsidP="006C5BB4">
            <w:pPr>
              <w:pStyle w:val="ParaTickBox"/>
              <w:keepNext w:val="0"/>
              <w:keepLines w:val="0"/>
              <w:tabs>
                <w:tab w:val="clear" w:pos="510"/>
              </w:tabs>
              <w:ind w:left="0" w:right="57" w:firstLine="0"/>
            </w:pPr>
            <w:r w:rsidRPr="00A81BC2">
              <w:rPr>
                <w:rFonts w:asciiTheme="minorBidi" w:hAnsiTheme="minorBidi" w:cstheme="minorBidi"/>
                <w:shd w:val="clear" w:color="auto" w:fill="E6E6E6"/>
              </w:rPr>
              <w:fldChar w:fldCharType="begin">
                <w:ffData>
                  <w:name w:val="Check2"/>
                  <w:enabled/>
                  <w:calcOnExit w:val="0"/>
                  <w:checkBox>
                    <w:size w:val="20"/>
                    <w:default w:val="0"/>
                  </w:checkBox>
                </w:ffData>
              </w:fldChar>
            </w:r>
            <w:r w:rsidRPr="00A81BC2">
              <w:rPr>
                <w:rFonts w:asciiTheme="minorBidi" w:hAnsiTheme="minorBidi" w:cstheme="minorBidi"/>
              </w:rPr>
              <w:instrText xml:space="preserve"> FORMCHECKBOX </w:instrText>
            </w:r>
            <w:r w:rsidRPr="00A81BC2">
              <w:rPr>
                <w:rFonts w:asciiTheme="minorBidi" w:hAnsiTheme="minorBidi" w:cstheme="minorBidi"/>
                <w:shd w:val="clear" w:color="auto" w:fill="E6E6E6"/>
              </w:rPr>
            </w:r>
            <w:r w:rsidRPr="00A81BC2">
              <w:rPr>
                <w:rFonts w:asciiTheme="minorBidi" w:hAnsiTheme="minorBidi" w:cstheme="minorBidi"/>
                <w:shd w:val="clear" w:color="auto" w:fill="E6E6E6"/>
              </w:rPr>
              <w:fldChar w:fldCharType="separate"/>
            </w:r>
            <w:r w:rsidRPr="00A81BC2">
              <w:rPr>
                <w:rFonts w:asciiTheme="minorBidi" w:hAnsiTheme="minorBidi" w:cstheme="minorBidi"/>
                <w:shd w:val="clear" w:color="auto" w:fill="E6E6E6"/>
              </w:rPr>
              <w:fldChar w:fldCharType="end"/>
            </w:r>
            <w:r w:rsidRPr="00A81BC2">
              <w:rPr>
                <w:rFonts w:asciiTheme="minorBidi" w:hAnsiTheme="minorBidi" w:cstheme="minorBidi"/>
              </w:rPr>
              <w:t xml:space="preserve"> </w:t>
            </w:r>
            <w:r w:rsidRPr="00A81BC2">
              <w:rPr>
                <w:szCs w:val="20"/>
              </w:rPr>
              <w:t xml:space="preserve">Activity </w:t>
            </w:r>
            <w:r w:rsidRPr="00A81BC2">
              <w:rPr>
                <w:rFonts w:asciiTheme="minorBidi" w:hAnsiTheme="minorBidi" w:cstheme="minorBidi"/>
              </w:rPr>
              <w:t>emissions</w:t>
            </w:r>
          </w:p>
        </w:tc>
        <w:tc>
          <w:tcPr>
            <w:tcW w:w="2317" w:type="dxa"/>
            <w:tcBorders>
              <w:left w:val="nil"/>
              <w:bottom w:val="nil"/>
            </w:tcBorders>
          </w:tcPr>
          <w:p w14:paraId="22F99230" w14:textId="77777777" w:rsidR="00223399" w:rsidRPr="00A81BC2" w:rsidRDefault="00223399" w:rsidP="006C5BB4">
            <w:pPr>
              <w:pStyle w:val="ParaTickBox"/>
              <w:keepNext w:val="0"/>
              <w:keepLines w:val="0"/>
              <w:tabs>
                <w:tab w:val="clear" w:pos="510"/>
              </w:tabs>
              <w:ind w:left="0" w:right="57" w:firstLine="0"/>
            </w:pPr>
            <w:r w:rsidRPr="00A81BC2">
              <w:rPr>
                <w:rFonts w:asciiTheme="minorBidi" w:hAnsiTheme="minorBidi" w:cstheme="minorBidi"/>
                <w:shd w:val="clear" w:color="auto" w:fill="E6E6E6"/>
              </w:rPr>
              <w:fldChar w:fldCharType="begin">
                <w:ffData>
                  <w:name w:val="Check2"/>
                  <w:enabled/>
                  <w:calcOnExit w:val="0"/>
                  <w:checkBox>
                    <w:size w:val="20"/>
                    <w:default w:val="0"/>
                  </w:checkBox>
                </w:ffData>
              </w:fldChar>
            </w:r>
            <w:r w:rsidRPr="00A81BC2">
              <w:rPr>
                <w:rFonts w:asciiTheme="minorBidi" w:hAnsiTheme="minorBidi" w:cstheme="minorBidi"/>
              </w:rPr>
              <w:instrText xml:space="preserve"> FORMCHECKBOX </w:instrText>
            </w:r>
            <w:r w:rsidRPr="00A81BC2">
              <w:rPr>
                <w:rFonts w:asciiTheme="minorBidi" w:hAnsiTheme="minorBidi" w:cstheme="minorBidi"/>
                <w:shd w:val="clear" w:color="auto" w:fill="E6E6E6"/>
              </w:rPr>
            </w:r>
            <w:r w:rsidRPr="00A81BC2">
              <w:rPr>
                <w:rFonts w:asciiTheme="minorBidi" w:hAnsiTheme="minorBidi" w:cstheme="minorBidi"/>
                <w:shd w:val="clear" w:color="auto" w:fill="E6E6E6"/>
              </w:rPr>
              <w:fldChar w:fldCharType="separate"/>
            </w:r>
            <w:r w:rsidRPr="00A81BC2">
              <w:rPr>
                <w:rFonts w:asciiTheme="minorBidi" w:hAnsiTheme="minorBidi" w:cstheme="minorBidi"/>
                <w:shd w:val="clear" w:color="auto" w:fill="E6E6E6"/>
              </w:rPr>
              <w:fldChar w:fldCharType="end"/>
            </w:r>
            <w:r w:rsidRPr="00A81BC2">
              <w:rPr>
                <w:rFonts w:asciiTheme="minorBidi" w:hAnsiTheme="minorBidi" w:cstheme="minorBidi"/>
              </w:rPr>
              <w:t xml:space="preserve"> Leakage emissions</w:t>
            </w:r>
          </w:p>
        </w:tc>
      </w:tr>
      <w:tr w:rsidR="00223399" w:rsidRPr="00AE7BE8" w14:paraId="5C4EE6D5" w14:textId="77777777" w:rsidTr="002D592C">
        <w:tc>
          <w:tcPr>
            <w:tcW w:w="1844" w:type="dxa"/>
            <w:shd w:val="clear" w:color="auto" w:fill="E6E6E6"/>
          </w:tcPr>
          <w:p w14:paraId="0CB139A5"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Value(s) applied</w:t>
            </w:r>
          </w:p>
        </w:tc>
        <w:tc>
          <w:tcPr>
            <w:tcW w:w="6774" w:type="dxa"/>
            <w:gridSpan w:val="3"/>
            <w:tcBorders>
              <w:bottom w:val="single" w:sz="4" w:space="0" w:color="auto"/>
            </w:tcBorders>
          </w:tcPr>
          <w:p w14:paraId="05FD2A5D" w14:textId="77777777" w:rsidR="00223399" w:rsidRPr="00A81BC2" w:rsidRDefault="00223399" w:rsidP="006C5BB4">
            <w:pPr>
              <w:pStyle w:val="ParaTickBox"/>
              <w:keepNext w:val="0"/>
              <w:keepLines w:val="0"/>
              <w:tabs>
                <w:tab w:val="clear" w:pos="510"/>
              </w:tabs>
              <w:ind w:left="0" w:right="57" w:firstLine="0"/>
              <w:jc w:val="both"/>
              <w:rPr>
                <w:szCs w:val="20"/>
              </w:rPr>
            </w:pPr>
            <w:r w:rsidRPr="00A81BC2">
              <w:t>Variable (depends on the production line)</w:t>
            </w:r>
          </w:p>
        </w:tc>
      </w:tr>
      <w:tr w:rsidR="00223399" w:rsidRPr="00AE7BE8" w14:paraId="264FA22B" w14:textId="77777777" w:rsidTr="002D592C">
        <w:tc>
          <w:tcPr>
            <w:tcW w:w="1844" w:type="dxa"/>
            <w:shd w:val="clear" w:color="auto" w:fill="E6E6E6"/>
          </w:tcPr>
          <w:p w14:paraId="59FA6A4B"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Source of data</w:t>
            </w:r>
          </w:p>
        </w:tc>
        <w:tc>
          <w:tcPr>
            <w:tcW w:w="6774" w:type="dxa"/>
            <w:gridSpan w:val="3"/>
            <w:tcBorders>
              <w:bottom w:val="nil"/>
            </w:tcBorders>
            <w:vAlign w:val="center"/>
          </w:tcPr>
          <w:p w14:paraId="76CCB52E" w14:textId="77777777" w:rsidR="00223399" w:rsidRPr="00A81BC2" w:rsidRDefault="00223399" w:rsidP="006C5BB4">
            <w:pPr>
              <w:pStyle w:val="ParaTickBox"/>
              <w:keepNext w:val="0"/>
              <w:keepLines w:val="0"/>
              <w:tabs>
                <w:tab w:val="clear" w:pos="510"/>
              </w:tabs>
              <w:ind w:left="0" w:right="57" w:firstLine="0"/>
            </w:pPr>
            <w:r w:rsidRPr="00A81BC2">
              <w:rPr>
                <w:szCs w:val="20"/>
              </w:rPr>
              <w:t>Project operator and/or technology provider</w:t>
            </w:r>
          </w:p>
        </w:tc>
      </w:tr>
      <w:tr w:rsidR="00223399" w:rsidRPr="00AE7BE8" w14:paraId="509708EC" w14:textId="77777777" w:rsidTr="002D592C">
        <w:tc>
          <w:tcPr>
            <w:tcW w:w="1844" w:type="dxa"/>
            <w:shd w:val="clear" w:color="auto" w:fill="E6E6E6"/>
          </w:tcPr>
          <w:p w14:paraId="580D1A38"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Choice of data or measurement methods and procedures</w:t>
            </w:r>
          </w:p>
        </w:tc>
        <w:tc>
          <w:tcPr>
            <w:tcW w:w="6774" w:type="dxa"/>
            <w:gridSpan w:val="3"/>
            <w:tcBorders>
              <w:top w:val="single" w:sz="4" w:space="0" w:color="auto"/>
            </w:tcBorders>
          </w:tcPr>
          <w:p w14:paraId="09B3C4F1" w14:textId="77777777" w:rsidR="00223399" w:rsidRPr="00A81BC2" w:rsidRDefault="00223399" w:rsidP="006C5BB4">
            <w:pPr>
              <w:pStyle w:val="ParaTickBox"/>
              <w:keepNext w:val="0"/>
              <w:keepLines w:val="0"/>
              <w:tabs>
                <w:tab w:val="clear" w:pos="510"/>
              </w:tabs>
              <w:ind w:left="0" w:right="57" w:firstLine="0"/>
              <w:jc w:val="both"/>
              <w:rPr>
                <w:szCs w:val="20"/>
              </w:rPr>
            </w:pPr>
            <w:r w:rsidRPr="00A81BC2">
              <w:rPr>
                <w:szCs w:val="20"/>
              </w:rPr>
              <w:t>As per design specification and/or permitting documents</w:t>
            </w:r>
          </w:p>
        </w:tc>
      </w:tr>
      <w:tr w:rsidR="00223399" w:rsidRPr="00AE7BE8" w14:paraId="09531749" w14:textId="77777777" w:rsidTr="002D592C">
        <w:tc>
          <w:tcPr>
            <w:tcW w:w="1844" w:type="dxa"/>
            <w:shd w:val="clear" w:color="auto" w:fill="E6E6E6"/>
          </w:tcPr>
          <w:p w14:paraId="4D3E287D" w14:textId="77777777" w:rsidR="00223399" w:rsidRPr="00AE7BE8" w:rsidRDefault="00223399" w:rsidP="006C5BB4">
            <w:pPr>
              <w:pStyle w:val="ParaTickBox"/>
              <w:keepLines w:val="0"/>
              <w:tabs>
                <w:tab w:val="clear" w:pos="510"/>
              </w:tabs>
              <w:ind w:left="0" w:right="57" w:firstLine="0"/>
              <w:rPr>
                <w:szCs w:val="20"/>
              </w:rPr>
            </w:pPr>
            <w:r>
              <w:rPr>
                <w:szCs w:val="20"/>
              </w:rPr>
              <w:t>Treatment of uncertainty</w:t>
            </w:r>
          </w:p>
        </w:tc>
        <w:tc>
          <w:tcPr>
            <w:tcW w:w="6774" w:type="dxa"/>
            <w:gridSpan w:val="3"/>
          </w:tcPr>
          <w:p w14:paraId="64A42CAF" w14:textId="77777777" w:rsidR="00223399" w:rsidRPr="00A81BC2" w:rsidRDefault="00223399" w:rsidP="006C5BB4">
            <w:pPr>
              <w:pStyle w:val="ParaTickBox"/>
              <w:keepLines w:val="0"/>
              <w:tabs>
                <w:tab w:val="clear" w:pos="510"/>
              </w:tabs>
              <w:ind w:left="0" w:right="57" w:firstLine="0"/>
              <w:jc w:val="both"/>
              <w:rPr>
                <w:i/>
                <w:iCs/>
                <w:szCs w:val="20"/>
              </w:rPr>
            </w:pPr>
            <w:r w:rsidRPr="00A81BC2">
              <w:rPr>
                <w:szCs w:val="20"/>
              </w:rPr>
              <w:t>Not applicable</w:t>
            </w:r>
          </w:p>
        </w:tc>
      </w:tr>
      <w:tr w:rsidR="00223399" w:rsidRPr="00AE7BE8" w14:paraId="6F823DF5" w14:textId="77777777" w:rsidTr="002D592C">
        <w:tc>
          <w:tcPr>
            <w:tcW w:w="1844" w:type="dxa"/>
            <w:shd w:val="clear" w:color="auto" w:fill="E6E6E6"/>
          </w:tcPr>
          <w:p w14:paraId="53B0F999"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Additional comments</w:t>
            </w:r>
          </w:p>
        </w:tc>
        <w:tc>
          <w:tcPr>
            <w:tcW w:w="6774" w:type="dxa"/>
            <w:gridSpan w:val="3"/>
          </w:tcPr>
          <w:p w14:paraId="4764579F" w14:textId="77777777" w:rsidR="00223399" w:rsidRPr="00A81BC2" w:rsidRDefault="00223399" w:rsidP="006C5BB4">
            <w:pPr>
              <w:pStyle w:val="ParaTickBox"/>
              <w:keepNext w:val="0"/>
              <w:keepLines w:val="0"/>
              <w:tabs>
                <w:tab w:val="clear" w:pos="510"/>
              </w:tabs>
              <w:ind w:left="0" w:right="57" w:firstLine="0"/>
              <w:jc w:val="both"/>
              <w:rPr>
                <w:i/>
                <w:iCs/>
                <w:szCs w:val="20"/>
              </w:rPr>
            </w:pPr>
            <w:r w:rsidRPr="00A81BC2">
              <w:rPr>
                <w:szCs w:val="20"/>
              </w:rPr>
              <w:t xml:space="preserve">Where the nameplate capacity is specified for a different time period (e.g. </w:t>
            </w:r>
            <w:r w:rsidRPr="00A81BC2">
              <w:t>t HNO</w:t>
            </w:r>
            <w:r w:rsidRPr="00A81BC2">
              <w:rPr>
                <w:vertAlign w:val="subscript"/>
              </w:rPr>
              <w:t>3</w:t>
            </w:r>
            <w:r w:rsidRPr="00A81BC2">
              <w:t> / </w:t>
            </w:r>
            <w:r w:rsidRPr="00A81BC2">
              <w:rPr>
                <w:szCs w:val="20"/>
              </w:rPr>
              <w:t>day) it shall be converted respectively (e.g. by dividing the value per day by 24).</w:t>
            </w:r>
          </w:p>
        </w:tc>
      </w:tr>
    </w:tbl>
    <w:p w14:paraId="728FDFFB" w14:textId="5346EC7C" w:rsidR="00223399" w:rsidRDefault="00223399" w:rsidP="00223399">
      <w:pPr>
        <w:pStyle w:val="Caption"/>
        <w:rPr>
          <w:sz w:val="22"/>
          <w:szCs w:val="22"/>
          <w:lang w:val="en-US"/>
        </w:rPr>
      </w:pPr>
      <w:r w:rsidRPr="00DB5790">
        <w:rPr>
          <w:sz w:val="22"/>
          <w:szCs w:val="22"/>
          <w:lang w:val="en-US"/>
        </w:rPr>
        <w:lastRenderedPageBreak/>
        <w:t xml:space="preserve">Data / Parameter </w:t>
      </w:r>
      <w:r w:rsidRPr="00DB5790">
        <w:rPr>
          <w:sz w:val="22"/>
          <w:szCs w:val="22"/>
        </w:rPr>
        <w:t>table</w:t>
      </w:r>
      <w:r>
        <w:rPr>
          <w:sz w:val="22"/>
          <w:szCs w:val="22"/>
        </w:rPr>
        <w:t> </w:t>
      </w:r>
      <w:r w:rsidRPr="00DB5790">
        <w:rPr>
          <w:sz w:val="22"/>
          <w:szCs w:val="22"/>
        </w:rPr>
        <w:fldChar w:fldCharType="begin"/>
      </w:r>
      <w:r w:rsidRPr="00DB5790">
        <w:rPr>
          <w:sz w:val="22"/>
          <w:szCs w:val="22"/>
        </w:rPr>
        <w:instrText xml:space="preserve"> SEQ table_ \* ARABIC </w:instrText>
      </w:r>
      <w:r w:rsidRPr="00DB5790">
        <w:rPr>
          <w:sz w:val="22"/>
          <w:szCs w:val="22"/>
        </w:rPr>
        <w:fldChar w:fldCharType="separate"/>
      </w:r>
      <w:r w:rsidR="00975772">
        <w:rPr>
          <w:noProof/>
          <w:sz w:val="22"/>
          <w:szCs w:val="22"/>
        </w:rPr>
        <w:t>5</w:t>
      </w:r>
      <w:r w:rsidRPr="00DB5790">
        <w:rPr>
          <w:noProof/>
          <w:sz w:val="22"/>
          <w:szCs w:val="22"/>
        </w:rPr>
        <w:fldChar w:fldCharType="end"/>
      </w:r>
      <w:r w:rsidRPr="00DB5790">
        <w:rPr>
          <w:sz w:val="22"/>
          <w:szCs w:val="22"/>
          <w:lang w:val="en-US"/>
        </w:rPr>
        <w:t>.</w:t>
      </w:r>
    </w:p>
    <w:tbl>
      <w:tblPr>
        <w:tblStyle w:val="TableGrid"/>
        <w:tblW w:w="8618" w:type="dxa"/>
        <w:tblInd w:w="822" w:type="dxa"/>
        <w:tblLook w:val="04A0" w:firstRow="1" w:lastRow="0" w:firstColumn="1" w:lastColumn="0" w:noHBand="0" w:noVBand="1"/>
      </w:tblPr>
      <w:tblGrid>
        <w:gridCol w:w="1844"/>
        <w:gridCol w:w="2291"/>
        <w:gridCol w:w="1372"/>
        <w:gridCol w:w="794"/>
        <w:gridCol w:w="2317"/>
      </w:tblGrid>
      <w:tr w:rsidR="00223399" w:rsidRPr="00AE7BE8" w14:paraId="37F2F3E6" w14:textId="77777777" w:rsidTr="002D592C">
        <w:tc>
          <w:tcPr>
            <w:tcW w:w="1844" w:type="dxa"/>
            <w:shd w:val="clear" w:color="auto" w:fill="E6E6E6"/>
          </w:tcPr>
          <w:p w14:paraId="14908351" w14:textId="77777777" w:rsidR="00223399" w:rsidRPr="00AE7BE8" w:rsidRDefault="00223399" w:rsidP="002D592C">
            <w:pPr>
              <w:pStyle w:val="ParaTickBox"/>
              <w:tabs>
                <w:tab w:val="clear" w:pos="510"/>
              </w:tabs>
              <w:ind w:left="0" w:right="57" w:firstLine="0"/>
              <w:jc w:val="both"/>
              <w:rPr>
                <w:b/>
                <w:bCs/>
                <w:szCs w:val="20"/>
              </w:rPr>
            </w:pPr>
            <w:r w:rsidRPr="00AE7BE8">
              <w:rPr>
                <w:b/>
                <w:bCs/>
                <w:szCs w:val="20"/>
              </w:rPr>
              <w:t>Data/parameter</w:t>
            </w:r>
          </w:p>
        </w:tc>
        <w:tc>
          <w:tcPr>
            <w:tcW w:w="6774" w:type="dxa"/>
            <w:gridSpan w:val="4"/>
          </w:tcPr>
          <w:p w14:paraId="070A79E5" w14:textId="77777777" w:rsidR="00223399" w:rsidRPr="00A76709" w:rsidRDefault="00223399" w:rsidP="002D592C">
            <w:pPr>
              <w:pStyle w:val="ParaTickBox"/>
              <w:tabs>
                <w:tab w:val="clear" w:pos="510"/>
              </w:tabs>
              <w:ind w:left="0" w:right="57" w:firstLine="0"/>
              <w:jc w:val="both"/>
              <w:rPr>
                <w:b/>
                <w:i/>
                <w:szCs w:val="20"/>
                <w:vertAlign w:val="subscript"/>
              </w:rPr>
            </w:pPr>
            <w:r w:rsidRPr="00A76709">
              <w:rPr>
                <w:b/>
                <w:bCs/>
                <w:i/>
              </w:rPr>
              <w:t>CF</w:t>
            </w:r>
            <w:r w:rsidRPr="00A76709">
              <w:rPr>
                <w:b/>
                <w:bCs/>
                <w:i/>
                <w:vertAlign w:val="subscript"/>
              </w:rPr>
              <w:t>default</w:t>
            </w:r>
          </w:p>
        </w:tc>
      </w:tr>
      <w:tr w:rsidR="00223399" w:rsidRPr="00AE7BE8" w14:paraId="0EF69455" w14:textId="77777777" w:rsidTr="002D592C">
        <w:tc>
          <w:tcPr>
            <w:tcW w:w="1844" w:type="dxa"/>
            <w:shd w:val="clear" w:color="auto" w:fill="E6E6E6"/>
          </w:tcPr>
          <w:p w14:paraId="7E8390BF"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Description</w:t>
            </w:r>
          </w:p>
        </w:tc>
        <w:tc>
          <w:tcPr>
            <w:tcW w:w="6774" w:type="dxa"/>
            <w:gridSpan w:val="4"/>
          </w:tcPr>
          <w:p w14:paraId="1854F98F" w14:textId="77777777" w:rsidR="00223399" w:rsidRPr="004C6225" w:rsidRDefault="00223399" w:rsidP="006C5BB4">
            <w:pPr>
              <w:pStyle w:val="ParaTickBox"/>
              <w:keepNext w:val="0"/>
              <w:keepLines w:val="0"/>
              <w:tabs>
                <w:tab w:val="clear" w:pos="510"/>
              </w:tabs>
              <w:ind w:left="0" w:right="57" w:firstLine="0"/>
              <w:jc w:val="both"/>
              <w:rPr>
                <w:szCs w:val="20"/>
              </w:rPr>
            </w:pPr>
            <w:r w:rsidRPr="009F3B81">
              <w:rPr>
                <w:rFonts w:asciiTheme="minorBidi" w:hAnsiTheme="minorBidi" w:cstheme="minorBidi"/>
                <w:szCs w:val="20"/>
              </w:rPr>
              <w:t>Default value for the capacity utilization factor</w:t>
            </w:r>
          </w:p>
        </w:tc>
      </w:tr>
      <w:tr w:rsidR="00223399" w:rsidRPr="00AE7BE8" w14:paraId="02018E0E" w14:textId="77777777" w:rsidTr="002D592C">
        <w:tc>
          <w:tcPr>
            <w:tcW w:w="1844" w:type="dxa"/>
            <w:shd w:val="clear" w:color="auto" w:fill="E6E6E6"/>
          </w:tcPr>
          <w:p w14:paraId="24A528E5"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Data unit</w:t>
            </w:r>
          </w:p>
        </w:tc>
        <w:tc>
          <w:tcPr>
            <w:tcW w:w="6774" w:type="dxa"/>
            <w:gridSpan w:val="4"/>
          </w:tcPr>
          <w:p w14:paraId="6F1E8C84" w14:textId="77777777" w:rsidR="00223399" w:rsidRPr="004C6225" w:rsidRDefault="00223399" w:rsidP="006C5BB4">
            <w:pPr>
              <w:pStyle w:val="ParaTickBox"/>
              <w:keepNext w:val="0"/>
              <w:keepLines w:val="0"/>
              <w:tabs>
                <w:tab w:val="clear" w:pos="510"/>
              </w:tabs>
              <w:ind w:left="0" w:right="57" w:firstLine="0"/>
              <w:jc w:val="both"/>
              <w:rPr>
                <w:szCs w:val="20"/>
              </w:rPr>
            </w:pPr>
            <w:r w:rsidRPr="009F3B81">
              <w:rPr>
                <w:rFonts w:asciiTheme="minorBidi" w:hAnsiTheme="minorBidi" w:cstheme="minorBidi"/>
                <w:szCs w:val="20"/>
              </w:rPr>
              <w:t>dimensionless</w:t>
            </w:r>
          </w:p>
        </w:tc>
      </w:tr>
      <w:tr w:rsidR="00223399" w:rsidRPr="00AE7BE8" w14:paraId="087C5B92" w14:textId="77777777" w:rsidTr="002D592C">
        <w:tc>
          <w:tcPr>
            <w:tcW w:w="1844" w:type="dxa"/>
            <w:tcBorders>
              <w:bottom w:val="single" w:sz="4" w:space="0" w:color="auto"/>
            </w:tcBorders>
            <w:shd w:val="clear" w:color="auto" w:fill="E6E6E6"/>
          </w:tcPr>
          <w:p w14:paraId="10B36A5C"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Equations referred</w:t>
            </w:r>
          </w:p>
        </w:tc>
        <w:tc>
          <w:tcPr>
            <w:tcW w:w="6774" w:type="dxa"/>
            <w:gridSpan w:val="4"/>
            <w:tcBorders>
              <w:bottom w:val="single" w:sz="4" w:space="0" w:color="auto"/>
            </w:tcBorders>
          </w:tcPr>
          <w:p w14:paraId="4E03F289" w14:textId="77777777" w:rsidR="00223399" w:rsidRPr="009B5364" w:rsidRDefault="00223399" w:rsidP="006C5BB4">
            <w:pPr>
              <w:pStyle w:val="ParaTickBox"/>
              <w:keepNext w:val="0"/>
              <w:keepLines w:val="0"/>
              <w:tabs>
                <w:tab w:val="clear" w:pos="510"/>
              </w:tabs>
              <w:ind w:left="0" w:right="57" w:firstLine="0"/>
              <w:jc w:val="both"/>
              <w:rPr>
                <w:szCs w:val="20"/>
              </w:rPr>
            </w:pPr>
            <w:r w:rsidRPr="009B5364">
              <w:rPr>
                <w:szCs w:val="20"/>
              </w:rPr>
              <w:t>Equation</w:t>
            </w:r>
            <w:r>
              <w:rPr>
                <w:szCs w:val="20"/>
              </w:rPr>
              <w:t> </w:t>
            </w:r>
            <w:r w:rsidRPr="009B5364">
              <w:rPr>
                <w:szCs w:val="20"/>
              </w:rPr>
              <w:t>(</w:t>
            </w:r>
            <w:r>
              <w:rPr>
                <w:szCs w:val="20"/>
              </w:rPr>
              <w:t>3</w:t>
            </w:r>
            <w:r w:rsidRPr="009B5364">
              <w:rPr>
                <w:szCs w:val="20"/>
              </w:rPr>
              <w:t>)</w:t>
            </w:r>
          </w:p>
        </w:tc>
      </w:tr>
      <w:tr w:rsidR="00223399" w:rsidRPr="00AE7BE8" w14:paraId="3D150F72" w14:textId="77777777" w:rsidTr="002D592C">
        <w:tc>
          <w:tcPr>
            <w:tcW w:w="1844" w:type="dxa"/>
            <w:tcBorders>
              <w:bottom w:val="single" w:sz="4" w:space="0" w:color="auto"/>
            </w:tcBorders>
            <w:shd w:val="clear" w:color="auto" w:fill="E6E6E6"/>
          </w:tcPr>
          <w:p w14:paraId="25D1B5CD"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Purpose of data</w:t>
            </w:r>
          </w:p>
        </w:tc>
        <w:tc>
          <w:tcPr>
            <w:tcW w:w="2291" w:type="dxa"/>
            <w:tcBorders>
              <w:bottom w:val="single" w:sz="4" w:space="0" w:color="auto"/>
              <w:right w:val="nil"/>
            </w:tcBorders>
          </w:tcPr>
          <w:p w14:paraId="79383111" w14:textId="77777777" w:rsidR="00223399" w:rsidRPr="00A94FDC" w:rsidRDefault="00223399" w:rsidP="006C5BB4">
            <w:pPr>
              <w:pStyle w:val="ParaTickBox"/>
              <w:keepNext w:val="0"/>
              <w:keepLines w:val="0"/>
              <w:tabs>
                <w:tab w:val="clear" w:pos="510"/>
              </w:tabs>
              <w:ind w:left="0" w:right="57" w:firstLine="0"/>
            </w:pPr>
            <w:r w:rsidRPr="00A94FDC">
              <w:rPr>
                <w:rFonts w:asciiTheme="minorBidi" w:hAnsiTheme="minorBidi" w:cstheme="minorBidi"/>
                <w:shd w:val="clear" w:color="auto" w:fill="E6E6E6"/>
              </w:rPr>
              <w:fldChar w:fldCharType="begin">
                <w:ffData>
                  <w:name w:val=""/>
                  <w:enabled/>
                  <w:calcOnExit w:val="0"/>
                  <w:checkBox>
                    <w:size w:val="20"/>
                    <w:default w:val="1"/>
                  </w:checkBox>
                </w:ffData>
              </w:fldChar>
            </w:r>
            <w:r w:rsidRPr="00A94FDC">
              <w:rPr>
                <w:rFonts w:asciiTheme="minorBidi" w:hAnsiTheme="minorBidi" w:cstheme="minorBidi"/>
                <w:shd w:val="clear" w:color="auto" w:fill="E6E6E6"/>
              </w:rPr>
              <w:instrText xml:space="preserve"> FORMCHECKBOX </w:instrText>
            </w:r>
            <w:r w:rsidRPr="00A94FDC">
              <w:rPr>
                <w:rFonts w:asciiTheme="minorBidi" w:hAnsiTheme="minorBidi" w:cstheme="minorBidi"/>
                <w:shd w:val="clear" w:color="auto" w:fill="E6E6E6"/>
              </w:rPr>
            </w:r>
            <w:r w:rsidRPr="00A94FDC">
              <w:rPr>
                <w:rFonts w:asciiTheme="minorBidi" w:hAnsiTheme="minorBidi" w:cstheme="minorBidi"/>
                <w:shd w:val="clear" w:color="auto" w:fill="E6E6E6"/>
              </w:rPr>
              <w:fldChar w:fldCharType="separate"/>
            </w:r>
            <w:r w:rsidRPr="00A94FDC">
              <w:rPr>
                <w:rFonts w:asciiTheme="minorBidi" w:hAnsiTheme="minorBidi" w:cstheme="minorBidi"/>
                <w:shd w:val="clear" w:color="auto" w:fill="E6E6E6"/>
              </w:rPr>
              <w:fldChar w:fldCharType="end"/>
            </w:r>
            <w:r w:rsidRPr="00A94FDC">
              <w:rPr>
                <w:rFonts w:asciiTheme="minorBidi" w:hAnsiTheme="minorBidi" w:cstheme="minorBidi"/>
              </w:rPr>
              <w:t xml:space="preserve"> Baseline emissions</w:t>
            </w:r>
          </w:p>
        </w:tc>
        <w:tc>
          <w:tcPr>
            <w:tcW w:w="2166" w:type="dxa"/>
            <w:gridSpan w:val="2"/>
            <w:tcBorders>
              <w:left w:val="nil"/>
              <w:bottom w:val="single" w:sz="4" w:space="0" w:color="auto"/>
              <w:right w:val="nil"/>
            </w:tcBorders>
          </w:tcPr>
          <w:p w14:paraId="7BBF50D5" w14:textId="77777777" w:rsidR="00223399" w:rsidRPr="00A94FDC" w:rsidRDefault="00223399" w:rsidP="006C5BB4">
            <w:pPr>
              <w:pStyle w:val="ParaTickBox"/>
              <w:keepNext w:val="0"/>
              <w:keepLines w:val="0"/>
              <w:tabs>
                <w:tab w:val="clear" w:pos="510"/>
              </w:tabs>
              <w:ind w:left="0" w:right="57" w:firstLine="0"/>
            </w:pPr>
            <w:r w:rsidRPr="00A94FDC">
              <w:rPr>
                <w:rFonts w:asciiTheme="minorBidi" w:hAnsiTheme="minorBidi" w:cstheme="minorBidi"/>
                <w:shd w:val="clear" w:color="auto" w:fill="E6E6E6"/>
              </w:rPr>
              <w:fldChar w:fldCharType="begin">
                <w:ffData>
                  <w:name w:val="Check2"/>
                  <w:enabled/>
                  <w:calcOnExit w:val="0"/>
                  <w:checkBox>
                    <w:size w:val="20"/>
                    <w:default w:val="0"/>
                  </w:checkBox>
                </w:ffData>
              </w:fldChar>
            </w:r>
            <w:r w:rsidRPr="00A94FDC">
              <w:rPr>
                <w:rFonts w:asciiTheme="minorBidi" w:hAnsiTheme="minorBidi" w:cstheme="minorBidi"/>
              </w:rPr>
              <w:instrText xml:space="preserve"> FORMCHECKBOX </w:instrText>
            </w:r>
            <w:r w:rsidRPr="00A94FDC">
              <w:rPr>
                <w:rFonts w:asciiTheme="minorBidi" w:hAnsiTheme="minorBidi" w:cstheme="minorBidi"/>
                <w:shd w:val="clear" w:color="auto" w:fill="E6E6E6"/>
              </w:rPr>
            </w:r>
            <w:r w:rsidRPr="00A94FDC">
              <w:rPr>
                <w:rFonts w:asciiTheme="minorBidi" w:hAnsiTheme="minorBidi" w:cstheme="minorBidi"/>
                <w:shd w:val="clear" w:color="auto" w:fill="E6E6E6"/>
              </w:rPr>
              <w:fldChar w:fldCharType="separate"/>
            </w:r>
            <w:r w:rsidRPr="00A94FDC">
              <w:rPr>
                <w:rFonts w:asciiTheme="minorBidi" w:hAnsiTheme="minorBidi" w:cstheme="minorBidi"/>
                <w:shd w:val="clear" w:color="auto" w:fill="E6E6E6"/>
              </w:rPr>
              <w:fldChar w:fldCharType="end"/>
            </w:r>
            <w:r w:rsidRPr="00A94FDC">
              <w:rPr>
                <w:rFonts w:asciiTheme="minorBidi" w:hAnsiTheme="minorBidi" w:cstheme="minorBidi"/>
              </w:rPr>
              <w:t xml:space="preserve"> </w:t>
            </w:r>
            <w:r w:rsidRPr="00A94FDC">
              <w:rPr>
                <w:szCs w:val="20"/>
              </w:rPr>
              <w:t xml:space="preserve">Activity </w:t>
            </w:r>
            <w:r w:rsidRPr="00A94FDC">
              <w:rPr>
                <w:rFonts w:asciiTheme="minorBidi" w:hAnsiTheme="minorBidi" w:cstheme="minorBidi"/>
              </w:rPr>
              <w:t>emissions</w:t>
            </w:r>
          </w:p>
        </w:tc>
        <w:tc>
          <w:tcPr>
            <w:tcW w:w="2317" w:type="dxa"/>
            <w:tcBorders>
              <w:left w:val="nil"/>
              <w:bottom w:val="single" w:sz="4" w:space="0" w:color="auto"/>
            </w:tcBorders>
          </w:tcPr>
          <w:p w14:paraId="758CFEBA" w14:textId="77777777" w:rsidR="00223399" w:rsidRPr="00A94FDC" w:rsidRDefault="00223399" w:rsidP="006C5BB4">
            <w:pPr>
              <w:pStyle w:val="ParaTickBox"/>
              <w:keepNext w:val="0"/>
              <w:keepLines w:val="0"/>
              <w:tabs>
                <w:tab w:val="clear" w:pos="510"/>
              </w:tabs>
              <w:ind w:left="0" w:right="57" w:firstLine="0"/>
            </w:pPr>
            <w:r w:rsidRPr="00A94FDC">
              <w:rPr>
                <w:rFonts w:asciiTheme="minorBidi" w:hAnsiTheme="minorBidi" w:cstheme="minorBidi"/>
                <w:shd w:val="clear" w:color="auto" w:fill="E6E6E6"/>
              </w:rPr>
              <w:fldChar w:fldCharType="begin">
                <w:ffData>
                  <w:name w:val="Check2"/>
                  <w:enabled/>
                  <w:calcOnExit w:val="0"/>
                  <w:checkBox>
                    <w:size w:val="20"/>
                    <w:default w:val="0"/>
                  </w:checkBox>
                </w:ffData>
              </w:fldChar>
            </w:r>
            <w:r w:rsidRPr="00A94FDC">
              <w:rPr>
                <w:rFonts w:asciiTheme="minorBidi" w:hAnsiTheme="minorBidi" w:cstheme="minorBidi"/>
              </w:rPr>
              <w:instrText xml:space="preserve"> FORMCHECKBOX </w:instrText>
            </w:r>
            <w:r w:rsidRPr="00A94FDC">
              <w:rPr>
                <w:rFonts w:asciiTheme="minorBidi" w:hAnsiTheme="minorBidi" w:cstheme="minorBidi"/>
                <w:shd w:val="clear" w:color="auto" w:fill="E6E6E6"/>
              </w:rPr>
            </w:r>
            <w:r w:rsidRPr="00A94FDC">
              <w:rPr>
                <w:rFonts w:asciiTheme="minorBidi" w:hAnsiTheme="minorBidi" w:cstheme="minorBidi"/>
                <w:shd w:val="clear" w:color="auto" w:fill="E6E6E6"/>
              </w:rPr>
              <w:fldChar w:fldCharType="separate"/>
            </w:r>
            <w:r w:rsidRPr="00A94FDC">
              <w:rPr>
                <w:rFonts w:asciiTheme="minorBidi" w:hAnsiTheme="minorBidi" w:cstheme="minorBidi"/>
                <w:shd w:val="clear" w:color="auto" w:fill="E6E6E6"/>
              </w:rPr>
              <w:fldChar w:fldCharType="end"/>
            </w:r>
            <w:r w:rsidRPr="00A94FDC">
              <w:rPr>
                <w:rFonts w:asciiTheme="minorBidi" w:hAnsiTheme="minorBidi" w:cstheme="minorBidi"/>
              </w:rPr>
              <w:t xml:space="preserve"> Leakage emissions</w:t>
            </w:r>
          </w:p>
        </w:tc>
      </w:tr>
      <w:tr w:rsidR="00223399" w:rsidRPr="00AE7BE8" w14:paraId="0EBCB5F0" w14:textId="77777777" w:rsidTr="002D592C">
        <w:tc>
          <w:tcPr>
            <w:tcW w:w="1844" w:type="dxa"/>
            <w:tcBorders>
              <w:top w:val="single" w:sz="4" w:space="0" w:color="auto"/>
            </w:tcBorders>
            <w:shd w:val="clear" w:color="auto" w:fill="E6E6E6"/>
          </w:tcPr>
          <w:p w14:paraId="6BFE5537"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Value(s) applied</w:t>
            </w:r>
          </w:p>
        </w:tc>
        <w:tc>
          <w:tcPr>
            <w:tcW w:w="6774" w:type="dxa"/>
            <w:gridSpan w:val="4"/>
            <w:tcBorders>
              <w:top w:val="single" w:sz="4" w:space="0" w:color="auto"/>
              <w:bottom w:val="single" w:sz="4" w:space="0" w:color="auto"/>
            </w:tcBorders>
          </w:tcPr>
          <w:p w14:paraId="1717FFCA" w14:textId="77777777" w:rsidR="00223399" w:rsidRPr="00A94FDC" w:rsidRDefault="00223399" w:rsidP="006C5BB4">
            <w:pPr>
              <w:pStyle w:val="ParaTickBox"/>
              <w:keepNext w:val="0"/>
              <w:keepLines w:val="0"/>
              <w:tabs>
                <w:tab w:val="clear" w:pos="510"/>
                <w:tab w:val="left" w:pos="315"/>
              </w:tabs>
              <w:ind w:left="0" w:firstLine="0"/>
              <w:jc w:val="both"/>
              <w:rPr>
                <w:i/>
                <w:iCs/>
              </w:rPr>
            </w:pPr>
            <w:r w:rsidRPr="00A94FDC">
              <w:rPr>
                <w:szCs w:val="20"/>
              </w:rPr>
              <w:t>80%</w:t>
            </w:r>
          </w:p>
        </w:tc>
      </w:tr>
      <w:tr w:rsidR="00223399" w:rsidRPr="00AE7BE8" w14:paraId="172CB597" w14:textId="77777777" w:rsidTr="002D592C">
        <w:tc>
          <w:tcPr>
            <w:tcW w:w="1844" w:type="dxa"/>
            <w:shd w:val="clear" w:color="auto" w:fill="E6E6E6"/>
          </w:tcPr>
          <w:p w14:paraId="789C6B96"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Source of data</w:t>
            </w:r>
          </w:p>
        </w:tc>
        <w:tc>
          <w:tcPr>
            <w:tcW w:w="3663" w:type="dxa"/>
            <w:gridSpan w:val="2"/>
            <w:tcBorders>
              <w:bottom w:val="nil"/>
              <w:right w:val="nil"/>
            </w:tcBorders>
            <w:vAlign w:val="center"/>
          </w:tcPr>
          <w:p w14:paraId="23D84A90" w14:textId="77777777" w:rsidR="00223399" w:rsidRPr="00A94FDC" w:rsidRDefault="00223399" w:rsidP="006C5BB4">
            <w:pPr>
              <w:pStyle w:val="ParaTickBox"/>
              <w:keepNext w:val="0"/>
              <w:keepLines w:val="0"/>
              <w:ind w:left="510" w:hanging="510"/>
              <w:rPr>
                <w:szCs w:val="20"/>
              </w:rPr>
            </w:pPr>
            <w:r w:rsidRPr="00A94FDC">
              <w:rPr>
                <w:rFonts w:asciiTheme="minorBidi" w:hAnsiTheme="minorBidi" w:cstheme="minorBidi"/>
                <w:szCs w:val="20"/>
                <w:shd w:val="clear" w:color="auto" w:fill="E6E6E6"/>
              </w:rPr>
              <w:fldChar w:fldCharType="begin">
                <w:ffData>
                  <w:name w:val="Check2"/>
                  <w:enabled/>
                  <w:calcOnExit w:val="0"/>
                  <w:checkBox>
                    <w:size w:val="20"/>
                    <w:default w:val="0"/>
                  </w:checkBox>
                </w:ffData>
              </w:fldChar>
            </w:r>
            <w:r w:rsidRPr="00A94FDC">
              <w:rPr>
                <w:rFonts w:asciiTheme="minorBidi" w:hAnsiTheme="minorBidi" w:cstheme="minorBidi"/>
                <w:szCs w:val="20"/>
              </w:rPr>
              <w:instrText xml:space="preserve"> FORMCHECKBOX </w:instrText>
            </w:r>
            <w:r w:rsidRPr="00A94FDC">
              <w:rPr>
                <w:rFonts w:asciiTheme="minorBidi" w:hAnsiTheme="minorBidi" w:cstheme="minorBidi"/>
                <w:szCs w:val="20"/>
                <w:shd w:val="clear" w:color="auto" w:fill="E6E6E6"/>
              </w:rPr>
            </w:r>
            <w:r w:rsidRPr="00A94FDC">
              <w:rPr>
                <w:rFonts w:asciiTheme="minorBidi" w:hAnsiTheme="minorBidi" w:cstheme="minorBidi"/>
                <w:szCs w:val="20"/>
                <w:shd w:val="clear" w:color="auto" w:fill="E6E6E6"/>
              </w:rPr>
              <w:fldChar w:fldCharType="separate"/>
            </w:r>
            <w:r w:rsidRPr="00A94FDC">
              <w:rPr>
                <w:rFonts w:asciiTheme="minorBidi" w:hAnsiTheme="minorBidi" w:cstheme="minorBidi"/>
                <w:szCs w:val="20"/>
                <w:shd w:val="clear" w:color="auto" w:fill="E6E6E6"/>
              </w:rPr>
              <w:fldChar w:fldCharType="end"/>
            </w:r>
            <w:r w:rsidRPr="00A94FDC">
              <w:rPr>
                <w:rFonts w:asciiTheme="minorBidi" w:hAnsiTheme="minorBidi" w:cstheme="minorBidi"/>
                <w:szCs w:val="20"/>
              </w:rPr>
              <w:t xml:space="preserve"> Measured</w:t>
            </w:r>
          </w:p>
        </w:tc>
        <w:tc>
          <w:tcPr>
            <w:tcW w:w="3111" w:type="dxa"/>
            <w:gridSpan w:val="2"/>
            <w:tcBorders>
              <w:left w:val="nil"/>
              <w:bottom w:val="nil"/>
            </w:tcBorders>
            <w:vAlign w:val="center"/>
          </w:tcPr>
          <w:p w14:paraId="3BB12D89" w14:textId="77777777" w:rsidR="00223399" w:rsidRPr="00A94FDC" w:rsidRDefault="00223399" w:rsidP="006C5BB4">
            <w:pPr>
              <w:pStyle w:val="ParaTickBox"/>
              <w:keepNext w:val="0"/>
              <w:keepLines w:val="0"/>
              <w:tabs>
                <w:tab w:val="clear" w:pos="510"/>
              </w:tabs>
              <w:ind w:left="0" w:right="57" w:firstLine="0"/>
            </w:pPr>
            <w:r w:rsidRPr="00A94FDC">
              <w:rPr>
                <w:rFonts w:asciiTheme="minorBidi" w:hAnsiTheme="minorBidi" w:cstheme="minorBidi"/>
                <w:shd w:val="clear" w:color="auto" w:fill="E6E6E6"/>
              </w:rPr>
              <w:fldChar w:fldCharType="begin">
                <w:ffData>
                  <w:name w:val=""/>
                  <w:enabled/>
                  <w:calcOnExit w:val="0"/>
                  <w:checkBox>
                    <w:size w:val="20"/>
                    <w:default w:val="1"/>
                  </w:checkBox>
                </w:ffData>
              </w:fldChar>
            </w:r>
            <w:r w:rsidRPr="00A94FDC">
              <w:rPr>
                <w:rFonts w:asciiTheme="minorBidi" w:hAnsiTheme="minorBidi" w:cstheme="minorBidi"/>
                <w:shd w:val="clear" w:color="auto" w:fill="E6E6E6"/>
              </w:rPr>
              <w:instrText xml:space="preserve"> FORMCHECKBOX </w:instrText>
            </w:r>
            <w:r w:rsidRPr="00A94FDC">
              <w:rPr>
                <w:rFonts w:asciiTheme="minorBidi" w:hAnsiTheme="minorBidi" w:cstheme="minorBidi"/>
                <w:shd w:val="clear" w:color="auto" w:fill="E6E6E6"/>
              </w:rPr>
            </w:r>
            <w:r w:rsidRPr="00A94FDC">
              <w:rPr>
                <w:rFonts w:asciiTheme="minorBidi" w:hAnsiTheme="minorBidi" w:cstheme="minorBidi"/>
                <w:shd w:val="clear" w:color="auto" w:fill="E6E6E6"/>
              </w:rPr>
              <w:fldChar w:fldCharType="separate"/>
            </w:r>
            <w:r w:rsidRPr="00A94FDC">
              <w:rPr>
                <w:rFonts w:asciiTheme="minorBidi" w:hAnsiTheme="minorBidi" w:cstheme="minorBidi"/>
                <w:shd w:val="clear" w:color="auto" w:fill="E6E6E6"/>
              </w:rPr>
              <w:fldChar w:fldCharType="end"/>
            </w:r>
            <w:r w:rsidRPr="00A94FDC">
              <w:rPr>
                <w:rFonts w:asciiTheme="minorBidi" w:hAnsiTheme="minorBidi" w:cstheme="minorBidi"/>
                <w:shd w:val="clear" w:color="auto" w:fill="E6E6E6"/>
              </w:rPr>
              <w:t xml:space="preserve"> </w:t>
            </w:r>
            <w:r w:rsidRPr="00A94FDC">
              <w:rPr>
                <w:rFonts w:asciiTheme="minorBidi" w:hAnsiTheme="minorBidi" w:cstheme="minorBidi"/>
              </w:rPr>
              <w:t>Other sources</w:t>
            </w:r>
          </w:p>
        </w:tc>
      </w:tr>
      <w:tr w:rsidR="00223399" w:rsidRPr="00AE7BE8" w14:paraId="7D71C30F" w14:textId="77777777" w:rsidTr="002D592C">
        <w:tc>
          <w:tcPr>
            <w:tcW w:w="1844" w:type="dxa"/>
            <w:shd w:val="clear" w:color="auto" w:fill="E6E6E6"/>
          </w:tcPr>
          <w:p w14:paraId="293F2D03"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Choice of data or measurement methods and procedures</w:t>
            </w:r>
          </w:p>
        </w:tc>
        <w:tc>
          <w:tcPr>
            <w:tcW w:w="6774" w:type="dxa"/>
            <w:gridSpan w:val="4"/>
            <w:tcBorders>
              <w:top w:val="single" w:sz="4" w:space="0" w:color="auto"/>
            </w:tcBorders>
          </w:tcPr>
          <w:p w14:paraId="77AE86AE" w14:textId="77777777" w:rsidR="00223399" w:rsidRPr="003B0A9B" w:rsidRDefault="00223399" w:rsidP="006C5BB4">
            <w:pPr>
              <w:pStyle w:val="ParaTickBox"/>
              <w:keepNext w:val="0"/>
              <w:keepLines w:val="0"/>
              <w:tabs>
                <w:tab w:val="clear" w:pos="510"/>
              </w:tabs>
              <w:ind w:left="0" w:right="57" w:firstLine="0"/>
              <w:jc w:val="both"/>
              <w:rPr>
                <w:rFonts w:asciiTheme="minorBidi" w:hAnsiTheme="minorBidi" w:cstheme="minorBidi"/>
                <w:szCs w:val="20"/>
              </w:rPr>
            </w:pPr>
            <w:r w:rsidRPr="007A0427">
              <w:t>Intergovernmental Panel on Climate Change (20</w:t>
            </w:r>
            <w:r>
              <w:t>06</w:t>
            </w:r>
            <w:r w:rsidRPr="007A0427">
              <w:t>)</w:t>
            </w:r>
            <w:r>
              <w:t>.</w:t>
            </w:r>
            <w:r w:rsidRPr="007A0427">
              <w:t xml:space="preserve"> 2006 IPCC Guidelines for National Greenhouse Gas Inventories. Volume 1: General Guidance and Reporting</w:t>
            </w:r>
            <w:r>
              <w:t xml:space="preserve"> (chapter 3:</w:t>
            </w:r>
            <w:r w:rsidRPr="008503D5">
              <w:rPr>
                <w:rFonts w:asciiTheme="minorBidi" w:hAnsiTheme="minorBidi" w:cstheme="minorBidi"/>
                <w:szCs w:val="20"/>
              </w:rPr>
              <w:t xml:space="preserve"> Chemical Industry Emissions</w:t>
            </w:r>
            <w:r>
              <w:t>, page 23)</w:t>
            </w:r>
            <w:r w:rsidRPr="007A0427">
              <w:t>. IPCC, Geneva, Switzerland</w:t>
            </w:r>
          </w:p>
        </w:tc>
      </w:tr>
      <w:tr w:rsidR="00223399" w:rsidRPr="00AE7BE8" w14:paraId="41B700E5" w14:textId="77777777" w:rsidTr="002D592C">
        <w:tc>
          <w:tcPr>
            <w:tcW w:w="1844" w:type="dxa"/>
            <w:shd w:val="clear" w:color="auto" w:fill="E6E6E6"/>
          </w:tcPr>
          <w:p w14:paraId="10550E6A" w14:textId="77777777" w:rsidR="00223399" w:rsidRPr="00AE7BE8" w:rsidRDefault="00223399" w:rsidP="006C5BB4">
            <w:pPr>
              <w:pStyle w:val="ParaTickBox"/>
              <w:keepLines w:val="0"/>
              <w:tabs>
                <w:tab w:val="clear" w:pos="510"/>
              </w:tabs>
              <w:ind w:left="0" w:right="57" w:firstLine="0"/>
              <w:rPr>
                <w:szCs w:val="20"/>
              </w:rPr>
            </w:pPr>
            <w:r>
              <w:rPr>
                <w:szCs w:val="20"/>
              </w:rPr>
              <w:t>Treatment of uncertainty</w:t>
            </w:r>
          </w:p>
        </w:tc>
        <w:tc>
          <w:tcPr>
            <w:tcW w:w="6774" w:type="dxa"/>
            <w:gridSpan w:val="4"/>
          </w:tcPr>
          <w:p w14:paraId="2A16A4A4" w14:textId="77777777" w:rsidR="00223399" w:rsidRPr="007E38A9" w:rsidRDefault="00223399" w:rsidP="006C5BB4">
            <w:pPr>
              <w:pStyle w:val="ParaTickBox"/>
              <w:keepLines w:val="0"/>
              <w:tabs>
                <w:tab w:val="clear" w:pos="510"/>
              </w:tabs>
              <w:ind w:left="0" w:right="57" w:firstLine="0"/>
              <w:jc w:val="both"/>
              <w:rPr>
                <w:i/>
                <w:iCs/>
                <w:szCs w:val="20"/>
              </w:rPr>
            </w:pPr>
            <w:r w:rsidRPr="00D13E3E">
              <w:rPr>
                <w:szCs w:val="20"/>
              </w:rPr>
              <w:t>Not applicable</w:t>
            </w:r>
          </w:p>
        </w:tc>
      </w:tr>
      <w:tr w:rsidR="00223399" w:rsidRPr="00AE7BE8" w14:paraId="2FF6A946" w14:textId="77777777" w:rsidTr="002D592C">
        <w:tc>
          <w:tcPr>
            <w:tcW w:w="1844" w:type="dxa"/>
            <w:shd w:val="clear" w:color="auto" w:fill="E6E6E6"/>
          </w:tcPr>
          <w:p w14:paraId="24AA1873"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Additional comments</w:t>
            </w:r>
          </w:p>
        </w:tc>
        <w:tc>
          <w:tcPr>
            <w:tcW w:w="6774" w:type="dxa"/>
            <w:gridSpan w:val="4"/>
          </w:tcPr>
          <w:p w14:paraId="2C78C3A7" w14:textId="77777777" w:rsidR="00223399" w:rsidRPr="004C6225" w:rsidRDefault="00223399" w:rsidP="006C5BB4">
            <w:pPr>
              <w:pStyle w:val="ParaTickBox"/>
              <w:keepNext w:val="0"/>
              <w:keepLines w:val="0"/>
              <w:tabs>
                <w:tab w:val="clear" w:pos="510"/>
              </w:tabs>
              <w:ind w:left="0" w:right="57" w:firstLine="0"/>
              <w:jc w:val="both"/>
              <w:rPr>
                <w:i/>
                <w:iCs/>
                <w:szCs w:val="20"/>
              </w:rPr>
            </w:pPr>
            <w:r>
              <w:rPr>
                <w:szCs w:val="20"/>
              </w:rPr>
              <w:t>-</w:t>
            </w:r>
          </w:p>
        </w:tc>
      </w:tr>
    </w:tbl>
    <w:p w14:paraId="24C8A079" w14:textId="71EF78BE" w:rsidR="00223399" w:rsidRDefault="00223399" w:rsidP="00223399">
      <w:pPr>
        <w:pStyle w:val="Caption"/>
        <w:rPr>
          <w:sz w:val="22"/>
          <w:szCs w:val="22"/>
          <w:lang w:val="en-US"/>
        </w:rPr>
      </w:pPr>
      <w:r w:rsidRPr="00DB5790">
        <w:rPr>
          <w:sz w:val="22"/>
          <w:szCs w:val="22"/>
          <w:lang w:val="en-US"/>
        </w:rPr>
        <w:t xml:space="preserve">Data / Parameter </w:t>
      </w:r>
      <w:r w:rsidRPr="00DB5790">
        <w:rPr>
          <w:sz w:val="22"/>
          <w:szCs w:val="22"/>
        </w:rPr>
        <w:t>table</w:t>
      </w:r>
      <w:r>
        <w:rPr>
          <w:sz w:val="22"/>
          <w:szCs w:val="22"/>
        </w:rPr>
        <w:t> </w:t>
      </w:r>
      <w:r w:rsidRPr="00DB5790">
        <w:rPr>
          <w:sz w:val="22"/>
          <w:szCs w:val="22"/>
        </w:rPr>
        <w:fldChar w:fldCharType="begin"/>
      </w:r>
      <w:r w:rsidRPr="00DB5790">
        <w:rPr>
          <w:sz w:val="22"/>
          <w:szCs w:val="22"/>
        </w:rPr>
        <w:instrText xml:space="preserve"> SEQ table_ \* ARABIC </w:instrText>
      </w:r>
      <w:r w:rsidRPr="00DB5790">
        <w:rPr>
          <w:sz w:val="22"/>
          <w:szCs w:val="22"/>
        </w:rPr>
        <w:fldChar w:fldCharType="separate"/>
      </w:r>
      <w:r w:rsidR="00975772">
        <w:rPr>
          <w:noProof/>
          <w:sz w:val="22"/>
          <w:szCs w:val="22"/>
        </w:rPr>
        <w:t>6</w:t>
      </w:r>
      <w:r w:rsidRPr="00DB5790">
        <w:rPr>
          <w:noProof/>
          <w:sz w:val="22"/>
          <w:szCs w:val="22"/>
        </w:rPr>
        <w:fldChar w:fldCharType="end"/>
      </w:r>
      <w:bookmarkStart w:id="651" w:name="_Toc218693848"/>
      <w:r w:rsidRPr="00DB5790">
        <w:rPr>
          <w:sz w:val="22"/>
          <w:szCs w:val="22"/>
          <w:lang w:val="en-US"/>
        </w:rPr>
        <w:t>.</w:t>
      </w:r>
    </w:p>
    <w:tbl>
      <w:tblPr>
        <w:tblStyle w:val="TableGrid"/>
        <w:tblW w:w="8618" w:type="dxa"/>
        <w:tblInd w:w="822" w:type="dxa"/>
        <w:tblLook w:val="04A0" w:firstRow="1" w:lastRow="0" w:firstColumn="1" w:lastColumn="0" w:noHBand="0" w:noVBand="1"/>
      </w:tblPr>
      <w:tblGrid>
        <w:gridCol w:w="1844"/>
        <w:gridCol w:w="2291"/>
        <w:gridCol w:w="1372"/>
        <w:gridCol w:w="794"/>
        <w:gridCol w:w="2317"/>
      </w:tblGrid>
      <w:tr w:rsidR="00223399" w:rsidRPr="00AE7BE8" w14:paraId="027595BA" w14:textId="77777777" w:rsidTr="002D592C">
        <w:tc>
          <w:tcPr>
            <w:tcW w:w="1844" w:type="dxa"/>
            <w:shd w:val="clear" w:color="auto" w:fill="E6E6E6"/>
          </w:tcPr>
          <w:p w14:paraId="3FC104B8" w14:textId="77777777" w:rsidR="00223399" w:rsidRPr="00AE7BE8" w:rsidRDefault="00223399" w:rsidP="002D592C">
            <w:pPr>
              <w:pStyle w:val="ParaTickBox"/>
              <w:tabs>
                <w:tab w:val="clear" w:pos="510"/>
              </w:tabs>
              <w:ind w:left="0" w:right="57" w:firstLine="0"/>
              <w:jc w:val="both"/>
              <w:rPr>
                <w:b/>
                <w:bCs/>
                <w:szCs w:val="20"/>
              </w:rPr>
            </w:pPr>
            <w:r w:rsidRPr="00AE7BE8">
              <w:rPr>
                <w:b/>
                <w:bCs/>
                <w:szCs w:val="20"/>
              </w:rPr>
              <w:t>Data/parameter</w:t>
            </w:r>
          </w:p>
        </w:tc>
        <w:tc>
          <w:tcPr>
            <w:tcW w:w="6774" w:type="dxa"/>
            <w:gridSpan w:val="4"/>
          </w:tcPr>
          <w:p w14:paraId="6ADEDA9C" w14:textId="77777777" w:rsidR="00223399" w:rsidRPr="00A76709" w:rsidRDefault="00223399" w:rsidP="002D592C">
            <w:pPr>
              <w:pStyle w:val="ParaTickBox"/>
              <w:tabs>
                <w:tab w:val="clear" w:pos="510"/>
              </w:tabs>
              <w:ind w:left="0" w:right="57" w:firstLine="0"/>
              <w:jc w:val="both"/>
              <w:rPr>
                <w:b/>
                <w:bCs/>
                <w:i/>
                <w:szCs w:val="20"/>
              </w:rPr>
            </w:pPr>
            <w:r w:rsidRPr="00A76709">
              <w:rPr>
                <w:b/>
                <w:bCs/>
                <w:i/>
              </w:rPr>
              <w:t>F</w:t>
            </w:r>
            <w:r w:rsidRPr="00A76709">
              <w:rPr>
                <w:b/>
                <w:bCs/>
                <w:i/>
                <w:vertAlign w:val="subscript"/>
              </w:rPr>
              <w:t>CH4/N2O,i</w:t>
            </w:r>
          </w:p>
        </w:tc>
      </w:tr>
      <w:tr w:rsidR="00223399" w:rsidRPr="00AE7BE8" w14:paraId="377282A6" w14:textId="77777777" w:rsidTr="002D592C">
        <w:tc>
          <w:tcPr>
            <w:tcW w:w="1844" w:type="dxa"/>
            <w:shd w:val="clear" w:color="auto" w:fill="E6E6E6"/>
          </w:tcPr>
          <w:p w14:paraId="73FDA834"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Description</w:t>
            </w:r>
          </w:p>
        </w:tc>
        <w:tc>
          <w:tcPr>
            <w:tcW w:w="6774" w:type="dxa"/>
            <w:gridSpan w:val="4"/>
          </w:tcPr>
          <w:p w14:paraId="652AD677" w14:textId="77777777" w:rsidR="00223399" w:rsidRPr="00D81A6A" w:rsidRDefault="00223399" w:rsidP="006C5BB4">
            <w:pPr>
              <w:pStyle w:val="ParaTickBox"/>
              <w:keepNext w:val="0"/>
              <w:keepLines w:val="0"/>
              <w:tabs>
                <w:tab w:val="clear" w:pos="510"/>
              </w:tabs>
              <w:ind w:left="0" w:right="57" w:firstLine="0"/>
              <w:jc w:val="both"/>
              <w:rPr>
                <w:szCs w:val="20"/>
              </w:rPr>
            </w:pPr>
            <w:r w:rsidRPr="00D81A6A">
              <w:rPr>
                <w:szCs w:val="20"/>
              </w:rPr>
              <w:t>Factor to account for CH</w:t>
            </w:r>
            <w:r w:rsidRPr="00E84CD5">
              <w:rPr>
                <w:szCs w:val="20"/>
                <w:vertAlign w:val="subscript"/>
              </w:rPr>
              <w:t>4</w:t>
            </w:r>
            <w:r w:rsidRPr="00D81A6A">
              <w:rPr>
                <w:szCs w:val="20"/>
              </w:rPr>
              <w:t xml:space="preserve"> and N</w:t>
            </w:r>
            <w:r w:rsidRPr="00E84CD5">
              <w:rPr>
                <w:szCs w:val="20"/>
                <w:vertAlign w:val="subscript"/>
              </w:rPr>
              <w:t>2</w:t>
            </w:r>
            <w:r w:rsidRPr="00D81A6A">
              <w:rPr>
                <w:szCs w:val="20"/>
              </w:rPr>
              <w:t>O emissions in relation to CO</w:t>
            </w:r>
            <w:r w:rsidRPr="00E84CD5">
              <w:rPr>
                <w:szCs w:val="20"/>
                <w:vertAlign w:val="subscript"/>
              </w:rPr>
              <w:t>2</w:t>
            </w:r>
            <w:r w:rsidRPr="00D81A6A">
              <w:rPr>
                <w:szCs w:val="20"/>
              </w:rPr>
              <w:t xml:space="preserve"> emissions for fuel type</w:t>
            </w:r>
            <w:r>
              <w:rPr>
                <w:szCs w:val="20"/>
              </w:rPr>
              <w:t> </w:t>
            </w:r>
            <w:r w:rsidRPr="00E84CD5">
              <w:rPr>
                <w:i/>
                <w:iCs/>
                <w:szCs w:val="20"/>
              </w:rPr>
              <w:t>i</w:t>
            </w:r>
          </w:p>
        </w:tc>
      </w:tr>
      <w:tr w:rsidR="00223399" w:rsidRPr="00AE7BE8" w14:paraId="444FA759" w14:textId="77777777" w:rsidTr="002D592C">
        <w:tc>
          <w:tcPr>
            <w:tcW w:w="1844" w:type="dxa"/>
            <w:shd w:val="clear" w:color="auto" w:fill="E6E6E6"/>
          </w:tcPr>
          <w:p w14:paraId="3F0AF7F7"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Data unit</w:t>
            </w:r>
          </w:p>
        </w:tc>
        <w:tc>
          <w:tcPr>
            <w:tcW w:w="6774" w:type="dxa"/>
            <w:gridSpan w:val="4"/>
          </w:tcPr>
          <w:p w14:paraId="22D79A85" w14:textId="77777777" w:rsidR="00223399" w:rsidRPr="00A94FDC" w:rsidRDefault="00223399" w:rsidP="006C5BB4">
            <w:pPr>
              <w:pStyle w:val="ParaTickBox"/>
              <w:keepNext w:val="0"/>
              <w:keepLines w:val="0"/>
              <w:tabs>
                <w:tab w:val="clear" w:pos="510"/>
              </w:tabs>
              <w:ind w:left="0" w:right="57" w:firstLine="0"/>
              <w:jc w:val="both"/>
              <w:rPr>
                <w:szCs w:val="20"/>
              </w:rPr>
            </w:pPr>
            <w:r w:rsidRPr="00A94FDC">
              <w:rPr>
                <w:szCs w:val="20"/>
              </w:rPr>
              <w:t>dimensionless</w:t>
            </w:r>
          </w:p>
        </w:tc>
      </w:tr>
      <w:tr w:rsidR="00223399" w:rsidRPr="00AE7BE8" w14:paraId="08507B7E" w14:textId="77777777" w:rsidTr="002D592C">
        <w:tc>
          <w:tcPr>
            <w:tcW w:w="1844" w:type="dxa"/>
            <w:shd w:val="clear" w:color="auto" w:fill="E6E6E6"/>
          </w:tcPr>
          <w:p w14:paraId="3ED3E2AA"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Equations referred</w:t>
            </w:r>
          </w:p>
        </w:tc>
        <w:tc>
          <w:tcPr>
            <w:tcW w:w="6774" w:type="dxa"/>
            <w:gridSpan w:val="4"/>
            <w:tcBorders>
              <w:bottom w:val="single" w:sz="4" w:space="0" w:color="auto"/>
            </w:tcBorders>
          </w:tcPr>
          <w:p w14:paraId="61AB6BB9" w14:textId="77777777" w:rsidR="00223399" w:rsidRPr="00A94FDC" w:rsidRDefault="00223399" w:rsidP="006C5BB4">
            <w:pPr>
              <w:pStyle w:val="ParaTickBox"/>
              <w:keepNext w:val="0"/>
              <w:keepLines w:val="0"/>
              <w:tabs>
                <w:tab w:val="clear" w:pos="510"/>
              </w:tabs>
              <w:ind w:left="0" w:right="57" w:firstLine="0"/>
              <w:jc w:val="both"/>
              <w:rPr>
                <w:szCs w:val="20"/>
              </w:rPr>
            </w:pPr>
            <w:r w:rsidRPr="00A94FDC">
              <w:rPr>
                <w:szCs w:val="20"/>
              </w:rPr>
              <w:t>Equation (7)</w:t>
            </w:r>
          </w:p>
        </w:tc>
      </w:tr>
      <w:tr w:rsidR="00223399" w:rsidRPr="00AE7BE8" w14:paraId="56134853" w14:textId="77777777" w:rsidTr="002D592C">
        <w:tc>
          <w:tcPr>
            <w:tcW w:w="1844" w:type="dxa"/>
            <w:shd w:val="clear" w:color="auto" w:fill="E6E6E6"/>
          </w:tcPr>
          <w:p w14:paraId="129E37BD"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Purpose of data</w:t>
            </w:r>
          </w:p>
        </w:tc>
        <w:tc>
          <w:tcPr>
            <w:tcW w:w="2291" w:type="dxa"/>
            <w:tcBorders>
              <w:bottom w:val="nil"/>
              <w:right w:val="nil"/>
            </w:tcBorders>
          </w:tcPr>
          <w:p w14:paraId="5ACD1285" w14:textId="77777777" w:rsidR="00223399" w:rsidRPr="00A94FDC" w:rsidRDefault="00223399" w:rsidP="006C5BB4">
            <w:pPr>
              <w:pStyle w:val="ParaTickBox"/>
              <w:keepNext w:val="0"/>
              <w:keepLines w:val="0"/>
              <w:tabs>
                <w:tab w:val="clear" w:pos="510"/>
              </w:tabs>
              <w:ind w:left="0" w:right="57" w:firstLine="0"/>
            </w:pPr>
            <w:r w:rsidRPr="00A94FDC">
              <w:rPr>
                <w:rFonts w:asciiTheme="minorBidi" w:hAnsiTheme="minorBidi" w:cstheme="minorBidi"/>
                <w:shd w:val="clear" w:color="auto" w:fill="E6E6E6"/>
              </w:rPr>
              <w:fldChar w:fldCharType="begin">
                <w:ffData>
                  <w:name w:val="Check2"/>
                  <w:enabled/>
                  <w:calcOnExit w:val="0"/>
                  <w:checkBox>
                    <w:size w:val="20"/>
                    <w:default w:val="0"/>
                  </w:checkBox>
                </w:ffData>
              </w:fldChar>
            </w:r>
            <w:r w:rsidRPr="00A94FDC">
              <w:rPr>
                <w:rFonts w:asciiTheme="minorBidi" w:hAnsiTheme="minorBidi" w:cstheme="minorBidi"/>
              </w:rPr>
              <w:instrText xml:space="preserve"> FORMCHECKBOX </w:instrText>
            </w:r>
            <w:r w:rsidRPr="00A94FDC">
              <w:rPr>
                <w:rFonts w:asciiTheme="minorBidi" w:hAnsiTheme="minorBidi" w:cstheme="minorBidi"/>
                <w:shd w:val="clear" w:color="auto" w:fill="E6E6E6"/>
              </w:rPr>
            </w:r>
            <w:r w:rsidRPr="00A94FDC">
              <w:rPr>
                <w:rFonts w:asciiTheme="minorBidi" w:hAnsiTheme="minorBidi" w:cstheme="minorBidi"/>
                <w:shd w:val="clear" w:color="auto" w:fill="E6E6E6"/>
              </w:rPr>
              <w:fldChar w:fldCharType="separate"/>
            </w:r>
            <w:r w:rsidRPr="00A94FDC">
              <w:rPr>
                <w:rFonts w:asciiTheme="minorBidi" w:hAnsiTheme="minorBidi" w:cstheme="minorBidi"/>
                <w:shd w:val="clear" w:color="auto" w:fill="E6E6E6"/>
              </w:rPr>
              <w:fldChar w:fldCharType="end"/>
            </w:r>
            <w:r w:rsidRPr="00A94FDC">
              <w:rPr>
                <w:rFonts w:asciiTheme="minorBidi" w:hAnsiTheme="minorBidi" w:cstheme="minorBidi"/>
                <w:shd w:val="clear" w:color="auto" w:fill="E6E6E6"/>
              </w:rPr>
              <w:t xml:space="preserve"> </w:t>
            </w:r>
            <w:r w:rsidRPr="00A94FDC">
              <w:rPr>
                <w:rFonts w:asciiTheme="minorBidi" w:hAnsiTheme="minorBidi" w:cstheme="minorBidi"/>
              </w:rPr>
              <w:t>Baseline emissions</w:t>
            </w:r>
          </w:p>
        </w:tc>
        <w:tc>
          <w:tcPr>
            <w:tcW w:w="2166" w:type="dxa"/>
            <w:gridSpan w:val="2"/>
            <w:tcBorders>
              <w:left w:val="nil"/>
              <w:bottom w:val="nil"/>
              <w:right w:val="nil"/>
            </w:tcBorders>
          </w:tcPr>
          <w:p w14:paraId="084C4F63" w14:textId="77777777" w:rsidR="00223399" w:rsidRPr="00A94FDC" w:rsidRDefault="00223399" w:rsidP="006C5BB4">
            <w:pPr>
              <w:pStyle w:val="ParaTickBox"/>
              <w:keepNext w:val="0"/>
              <w:keepLines w:val="0"/>
              <w:tabs>
                <w:tab w:val="clear" w:pos="510"/>
              </w:tabs>
              <w:ind w:left="0" w:right="57" w:firstLine="0"/>
            </w:pPr>
            <w:r w:rsidRPr="00A94FDC">
              <w:rPr>
                <w:rFonts w:asciiTheme="minorBidi" w:hAnsiTheme="minorBidi" w:cstheme="minorBidi"/>
                <w:shd w:val="clear" w:color="auto" w:fill="E6E6E6"/>
              </w:rPr>
              <w:fldChar w:fldCharType="begin">
                <w:ffData>
                  <w:name w:val=""/>
                  <w:enabled/>
                  <w:calcOnExit w:val="0"/>
                  <w:checkBox>
                    <w:size w:val="20"/>
                    <w:default w:val="1"/>
                  </w:checkBox>
                </w:ffData>
              </w:fldChar>
            </w:r>
            <w:r w:rsidRPr="00A94FDC">
              <w:rPr>
                <w:rFonts w:asciiTheme="minorBidi" w:hAnsiTheme="minorBidi" w:cstheme="minorBidi"/>
                <w:shd w:val="clear" w:color="auto" w:fill="E6E6E6"/>
              </w:rPr>
              <w:instrText xml:space="preserve"> FORMCHECKBOX </w:instrText>
            </w:r>
            <w:r w:rsidRPr="00A94FDC">
              <w:rPr>
                <w:rFonts w:asciiTheme="minorBidi" w:hAnsiTheme="minorBidi" w:cstheme="minorBidi"/>
                <w:shd w:val="clear" w:color="auto" w:fill="E6E6E6"/>
              </w:rPr>
            </w:r>
            <w:r w:rsidRPr="00A94FDC">
              <w:rPr>
                <w:rFonts w:asciiTheme="minorBidi" w:hAnsiTheme="minorBidi" w:cstheme="minorBidi"/>
                <w:shd w:val="clear" w:color="auto" w:fill="E6E6E6"/>
              </w:rPr>
              <w:fldChar w:fldCharType="separate"/>
            </w:r>
            <w:r w:rsidRPr="00A94FDC">
              <w:rPr>
                <w:rFonts w:asciiTheme="minorBidi" w:hAnsiTheme="minorBidi" w:cstheme="minorBidi"/>
                <w:shd w:val="clear" w:color="auto" w:fill="E6E6E6"/>
              </w:rPr>
              <w:fldChar w:fldCharType="end"/>
            </w:r>
            <w:r w:rsidRPr="00A94FDC">
              <w:rPr>
                <w:rFonts w:asciiTheme="minorBidi" w:hAnsiTheme="minorBidi" w:cstheme="minorBidi"/>
              </w:rPr>
              <w:t xml:space="preserve"> </w:t>
            </w:r>
            <w:r w:rsidRPr="00A94FDC">
              <w:rPr>
                <w:szCs w:val="20"/>
              </w:rPr>
              <w:t xml:space="preserve">Activity </w:t>
            </w:r>
            <w:r w:rsidRPr="00A94FDC">
              <w:rPr>
                <w:rFonts w:asciiTheme="minorBidi" w:hAnsiTheme="minorBidi" w:cstheme="minorBidi"/>
              </w:rPr>
              <w:t>emissions</w:t>
            </w:r>
          </w:p>
        </w:tc>
        <w:tc>
          <w:tcPr>
            <w:tcW w:w="2317" w:type="dxa"/>
            <w:tcBorders>
              <w:left w:val="nil"/>
              <w:bottom w:val="nil"/>
            </w:tcBorders>
          </w:tcPr>
          <w:p w14:paraId="728E3EFC" w14:textId="77777777" w:rsidR="00223399" w:rsidRPr="00A94FDC" w:rsidRDefault="00223399" w:rsidP="006C5BB4">
            <w:pPr>
              <w:pStyle w:val="ParaTickBox"/>
              <w:keepNext w:val="0"/>
              <w:keepLines w:val="0"/>
              <w:tabs>
                <w:tab w:val="clear" w:pos="510"/>
              </w:tabs>
              <w:ind w:left="0" w:right="57" w:firstLine="0"/>
            </w:pPr>
            <w:r w:rsidRPr="00A94FDC">
              <w:rPr>
                <w:rFonts w:asciiTheme="minorBidi" w:hAnsiTheme="minorBidi" w:cstheme="minorBidi"/>
                <w:shd w:val="clear" w:color="auto" w:fill="E6E6E6"/>
              </w:rPr>
              <w:fldChar w:fldCharType="begin">
                <w:ffData>
                  <w:name w:val="Check2"/>
                  <w:enabled/>
                  <w:calcOnExit w:val="0"/>
                  <w:checkBox>
                    <w:size w:val="20"/>
                    <w:default w:val="0"/>
                  </w:checkBox>
                </w:ffData>
              </w:fldChar>
            </w:r>
            <w:r w:rsidRPr="00A94FDC">
              <w:rPr>
                <w:rFonts w:asciiTheme="minorBidi" w:hAnsiTheme="minorBidi" w:cstheme="minorBidi"/>
              </w:rPr>
              <w:instrText xml:space="preserve"> FORMCHECKBOX </w:instrText>
            </w:r>
            <w:r w:rsidRPr="00A94FDC">
              <w:rPr>
                <w:rFonts w:asciiTheme="minorBidi" w:hAnsiTheme="minorBidi" w:cstheme="minorBidi"/>
                <w:shd w:val="clear" w:color="auto" w:fill="E6E6E6"/>
              </w:rPr>
            </w:r>
            <w:r w:rsidRPr="00A94FDC">
              <w:rPr>
                <w:rFonts w:asciiTheme="minorBidi" w:hAnsiTheme="minorBidi" w:cstheme="minorBidi"/>
                <w:shd w:val="clear" w:color="auto" w:fill="E6E6E6"/>
              </w:rPr>
              <w:fldChar w:fldCharType="separate"/>
            </w:r>
            <w:r w:rsidRPr="00A94FDC">
              <w:rPr>
                <w:rFonts w:asciiTheme="minorBidi" w:hAnsiTheme="minorBidi" w:cstheme="minorBidi"/>
                <w:shd w:val="clear" w:color="auto" w:fill="E6E6E6"/>
              </w:rPr>
              <w:fldChar w:fldCharType="end"/>
            </w:r>
            <w:r w:rsidRPr="00A94FDC">
              <w:rPr>
                <w:rFonts w:asciiTheme="minorBidi" w:hAnsiTheme="minorBidi" w:cstheme="minorBidi"/>
              </w:rPr>
              <w:t xml:space="preserve"> Leakage emissions</w:t>
            </w:r>
          </w:p>
        </w:tc>
      </w:tr>
      <w:tr w:rsidR="00223399" w:rsidRPr="00AE7BE8" w14:paraId="20C1B880" w14:textId="77777777" w:rsidTr="002D592C">
        <w:tc>
          <w:tcPr>
            <w:tcW w:w="1844" w:type="dxa"/>
            <w:shd w:val="clear" w:color="auto" w:fill="E6E6E6"/>
          </w:tcPr>
          <w:p w14:paraId="3CCA7EE1"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Value(s) applied</w:t>
            </w:r>
          </w:p>
        </w:tc>
        <w:tc>
          <w:tcPr>
            <w:tcW w:w="6774" w:type="dxa"/>
            <w:gridSpan w:val="4"/>
            <w:tcBorders>
              <w:bottom w:val="single" w:sz="4" w:space="0" w:color="auto"/>
            </w:tcBorders>
          </w:tcPr>
          <w:p w14:paraId="3F7258B4" w14:textId="77777777" w:rsidR="00223399" w:rsidRPr="00A94FDC" w:rsidRDefault="00223399" w:rsidP="006C5BB4">
            <w:pPr>
              <w:pStyle w:val="ParaTickBox"/>
              <w:keepNext w:val="0"/>
              <w:keepLines w:val="0"/>
              <w:tabs>
                <w:tab w:val="clear" w:pos="510"/>
                <w:tab w:val="left" w:pos="315"/>
              </w:tabs>
              <w:ind w:left="0" w:firstLine="0"/>
              <w:jc w:val="both"/>
            </w:pPr>
            <w:r w:rsidRPr="00A94FDC">
              <w:t>1.002</w:t>
            </w:r>
          </w:p>
        </w:tc>
      </w:tr>
      <w:tr w:rsidR="00223399" w:rsidRPr="00AE7BE8" w14:paraId="6B1DA49D" w14:textId="77777777" w:rsidTr="002D592C">
        <w:tc>
          <w:tcPr>
            <w:tcW w:w="1844" w:type="dxa"/>
            <w:shd w:val="clear" w:color="auto" w:fill="E6E6E6"/>
          </w:tcPr>
          <w:p w14:paraId="42CFC870"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Source of data</w:t>
            </w:r>
          </w:p>
        </w:tc>
        <w:tc>
          <w:tcPr>
            <w:tcW w:w="3663" w:type="dxa"/>
            <w:gridSpan w:val="2"/>
            <w:tcBorders>
              <w:bottom w:val="nil"/>
              <w:right w:val="nil"/>
            </w:tcBorders>
            <w:vAlign w:val="center"/>
          </w:tcPr>
          <w:p w14:paraId="38494488" w14:textId="77777777" w:rsidR="00223399" w:rsidRPr="00A94FDC" w:rsidRDefault="00223399" w:rsidP="006C5BB4">
            <w:pPr>
              <w:pStyle w:val="ParaTickBox"/>
              <w:keepNext w:val="0"/>
              <w:keepLines w:val="0"/>
              <w:ind w:left="510" w:hanging="510"/>
              <w:rPr>
                <w:szCs w:val="20"/>
              </w:rPr>
            </w:pPr>
            <w:r w:rsidRPr="00A94FDC">
              <w:rPr>
                <w:rFonts w:asciiTheme="minorBidi" w:hAnsiTheme="minorBidi" w:cstheme="minorBidi"/>
                <w:szCs w:val="20"/>
                <w:shd w:val="clear" w:color="auto" w:fill="E6E6E6"/>
              </w:rPr>
              <w:fldChar w:fldCharType="begin">
                <w:ffData>
                  <w:name w:val="Check2"/>
                  <w:enabled/>
                  <w:calcOnExit w:val="0"/>
                  <w:checkBox>
                    <w:size w:val="20"/>
                    <w:default w:val="0"/>
                  </w:checkBox>
                </w:ffData>
              </w:fldChar>
            </w:r>
            <w:r w:rsidRPr="00A94FDC">
              <w:rPr>
                <w:rFonts w:asciiTheme="minorBidi" w:hAnsiTheme="minorBidi" w:cstheme="minorBidi"/>
                <w:szCs w:val="20"/>
              </w:rPr>
              <w:instrText xml:space="preserve"> FORMCHECKBOX </w:instrText>
            </w:r>
            <w:r w:rsidRPr="00A94FDC">
              <w:rPr>
                <w:rFonts w:asciiTheme="minorBidi" w:hAnsiTheme="minorBidi" w:cstheme="minorBidi"/>
                <w:szCs w:val="20"/>
                <w:shd w:val="clear" w:color="auto" w:fill="E6E6E6"/>
              </w:rPr>
            </w:r>
            <w:r w:rsidRPr="00A94FDC">
              <w:rPr>
                <w:rFonts w:asciiTheme="minorBidi" w:hAnsiTheme="minorBidi" w:cstheme="minorBidi"/>
                <w:szCs w:val="20"/>
                <w:shd w:val="clear" w:color="auto" w:fill="E6E6E6"/>
              </w:rPr>
              <w:fldChar w:fldCharType="separate"/>
            </w:r>
            <w:r w:rsidRPr="00A94FDC">
              <w:rPr>
                <w:rFonts w:asciiTheme="minorBidi" w:hAnsiTheme="minorBidi" w:cstheme="minorBidi"/>
                <w:szCs w:val="20"/>
                <w:shd w:val="clear" w:color="auto" w:fill="E6E6E6"/>
              </w:rPr>
              <w:fldChar w:fldCharType="end"/>
            </w:r>
            <w:r w:rsidRPr="00A94FDC">
              <w:rPr>
                <w:rFonts w:asciiTheme="minorBidi" w:hAnsiTheme="minorBidi" w:cstheme="minorBidi"/>
                <w:szCs w:val="20"/>
              </w:rPr>
              <w:t xml:space="preserve"> Measured</w:t>
            </w:r>
          </w:p>
        </w:tc>
        <w:tc>
          <w:tcPr>
            <w:tcW w:w="3111" w:type="dxa"/>
            <w:gridSpan w:val="2"/>
            <w:tcBorders>
              <w:left w:val="nil"/>
              <w:bottom w:val="nil"/>
            </w:tcBorders>
            <w:vAlign w:val="center"/>
          </w:tcPr>
          <w:p w14:paraId="6DD6F90F" w14:textId="77777777" w:rsidR="00223399" w:rsidRPr="00A94FDC" w:rsidRDefault="00223399" w:rsidP="006C5BB4">
            <w:pPr>
              <w:pStyle w:val="ParaTickBox"/>
              <w:keepNext w:val="0"/>
              <w:keepLines w:val="0"/>
              <w:tabs>
                <w:tab w:val="clear" w:pos="510"/>
              </w:tabs>
              <w:ind w:left="0" w:right="57" w:firstLine="0"/>
            </w:pPr>
            <w:r w:rsidRPr="00A94FDC">
              <w:rPr>
                <w:rFonts w:asciiTheme="minorBidi" w:hAnsiTheme="minorBidi" w:cstheme="minorBidi"/>
                <w:shd w:val="clear" w:color="auto" w:fill="E6E6E6"/>
              </w:rPr>
              <w:fldChar w:fldCharType="begin">
                <w:ffData>
                  <w:name w:val=""/>
                  <w:enabled/>
                  <w:calcOnExit w:val="0"/>
                  <w:checkBox>
                    <w:size w:val="20"/>
                    <w:default w:val="1"/>
                  </w:checkBox>
                </w:ffData>
              </w:fldChar>
            </w:r>
            <w:r w:rsidRPr="00A94FDC">
              <w:rPr>
                <w:rFonts w:asciiTheme="minorBidi" w:hAnsiTheme="minorBidi" w:cstheme="minorBidi"/>
                <w:shd w:val="clear" w:color="auto" w:fill="E6E6E6"/>
              </w:rPr>
              <w:instrText xml:space="preserve"> FORMCHECKBOX </w:instrText>
            </w:r>
            <w:r w:rsidRPr="00A94FDC">
              <w:rPr>
                <w:rFonts w:asciiTheme="minorBidi" w:hAnsiTheme="minorBidi" w:cstheme="minorBidi"/>
                <w:shd w:val="clear" w:color="auto" w:fill="E6E6E6"/>
              </w:rPr>
            </w:r>
            <w:r w:rsidRPr="00A94FDC">
              <w:rPr>
                <w:rFonts w:asciiTheme="minorBidi" w:hAnsiTheme="minorBidi" w:cstheme="minorBidi"/>
                <w:shd w:val="clear" w:color="auto" w:fill="E6E6E6"/>
              </w:rPr>
              <w:fldChar w:fldCharType="separate"/>
            </w:r>
            <w:r w:rsidRPr="00A94FDC">
              <w:rPr>
                <w:rFonts w:asciiTheme="minorBidi" w:hAnsiTheme="minorBidi" w:cstheme="minorBidi"/>
                <w:shd w:val="clear" w:color="auto" w:fill="E6E6E6"/>
              </w:rPr>
              <w:fldChar w:fldCharType="end"/>
            </w:r>
            <w:r w:rsidRPr="00A94FDC">
              <w:rPr>
                <w:rFonts w:asciiTheme="minorBidi" w:hAnsiTheme="minorBidi" w:cstheme="minorBidi"/>
                <w:shd w:val="clear" w:color="auto" w:fill="E6E6E6"/>
              </w:rPr>
              <w:t xml:space="preserve"> </w:t>
            </w:r>
            <w:r w:rsidRPr="00A94FDC">
              <w:rPr>
                <w:rFonts w:asciiTheme="minorBidi" w:hAnsiTheme="minorBidi" w:cstheme="minorBidi"/>
              </w:rPr>
              <w:t>Other sources</w:t>
            </w:r>
          </w:p>
        </w:tc>
      </w:tr>
      <w:tr w:rsidR="00223399" w:rsidRPr="00AE7BE8" w14:paraId="0907794F" w14:textId="77777777" w:rsidTr="002D592C">
        <w:tc>
          <w:tcPr>
            <w:tcW w:w="1844" w:type="dxa"/>
            <w:shd w:val="clear" w:color="auto" w:fill="E6E6E6"/>
          </w:tcPr>
          <w:p w14:paraId="6B411817"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Choice of data or measurement methods and procedures</w:t>
            </w:r>
          </w:p>
        </w:tc>
        <w:tc>
          <w:tcPr>
            <w:tcW w:w="6774" w:type="dxa"/>
            <w:gridSpan w:val="4"/>
            <w:tcBorders>
              <w:top w:val="single" w:sz="4" w:space="0" w:color="auto"/>
            </w:tcBorders>
          </w:tcPr>
          <w:p w14:paraId="3B460A57" w14:textId="77777777" w:rsidR="00223399" w:rsidRPr="00A94FDC" w:rsidRDefault="00223399" w:rsidP="006C5BB4">
            <w:pPr>
              <w:pStyle w:val="ParaTickBox"/>
              <w:keepNext w:val="0"/>
              <w:keepLines w:val="0"/>
              <w:tabs>
                <w:tab w:val="clear" w:pos="510"/>
              </w:tabs>
              <w:ind w:left="0" w:right="57" w:firstLine="0"/>
              <w:jc w:val="both"/>
              <w:rPr>
                <w:szCs w:val="20"/>
              </w:rPr>
            </w:pPr>
            <w:r w:rsidRPr="00A94FDC">
              <w:rPr>
                <w:szCs w:val="20"/>
              </w:rPr>
              <w:t>This value was derived from table 2.2 of volume 2, chapter 1 of the</w:t>
            </w:r>
            <w:r w:rsidRPr="00A94FDC" w:rsidDel="00B66D2B">
              <w:rPr>
                <w:szCs w:val="20"/>
              </w:rPr>
              <w:t xml:space="preserve"> </w:t>
            </w:r>
            <w:r w:rsidRPr="00A94FDC">
              <w:rPr>
                <w:szCs w:val="20"/>
              </w:rPr>
              <w:t>2006 IPCC Guidelines for National Greenhouse Gas Inventories</w:t>
            </w:r>
          </w:p>
        </w:tc>
      </w:tr>
      <w:tr w:rsidR="00223399" w:rsidRPr="00AE7BE8" w14:paraId="223F260E" w14:textId="77777777" w:rsidTr="002D592C">
        <w:tc>
          <w:tcPr>
            <w:tcW w:w="1844" w:type="dxa"/>
            <w:shd w:val="clear" w:color="auto" w:fill="E6E6E6"/>
          </w:tcPr>
          <w:p w14:paraId="7EC58D08" w14:textId="77777777" w:rsidR="00223399" w:rsidRPr="00AE7BE8" w:rsidRDefault="00223399" w:rsidP="006C5BB4">
            <w:pPr>
              <w:pStyle w:val="ParaTickBox"/>
              <w:keepLines w:val="0"/>
              <w:tabs>
                <w:tab w:val="clear" w:pos="510"/>
              </w:tabs>
              <w:ind w:left="0" w:right="57" w:firstLine="0"/>
              <w:rPr>
                <w:szCs w:val="20"/>
              </w:rPr>
            </w:pPr>
            <w:r>
              <w:rPr>
                <w:szCs w:val="20"/>
              </w:rPr>
              <w:lastRenderedPageBreak/>
              <w:t>Treatment of uncertainty</w:t>
            </w:r>
          </w:p>
        </w:tc>
        <w:tc>
          <w:tcPr>
            <w:tcW w:w="6774" w:type="dxa"/>
            <w:gridSpan w:val="4"/>
          </w:tcPr>
          <w:p w14:paraId="7BC07B17" w14:textId="77777777" w:rsidR="00223399" w:rsidRPr="006575EA" w:rsidRDefault="00223399" w:rsidP="006C5BB4">
            <w:pPr>
              <w:pStyle w:val="ParaTickBox"/>
              <w:keepLines w:val="0"/>
              <w:tabs>
                <w:tab w:val="clear" w:pos="510"/>
              </w:tabs>
              <w:ind w:left="0" w:right="57" w:firstLine="0"/>
              <w:jc w:val="both"/>
              <w:rPr>
                <w:szCs w:val="20"/>
              </w:rPr>
            </w:pPr>
            <w:r>
              <w:rPr>
                <w:szCs w:val="20"/>
              </w:rPr>
              <w:t>Not applicable (uncertainty is taken into account in determining a conservative default value)</w:t>
            </w:r>
          </w:p>
        </w:tc>
      </w:tr>
      <w:tr w:rsidR="00223399" w:rsidRPr="00AE7BE8" w14:paraId="64A6D199" w14:textId="77777777" w:rsidTr="002D592C">
        <w:tc>
          <w:tcPr>
            <w:tcW w:w="1844" w:type="dxa"/>
            <w:shd w:val="clear" w:color="auto" w:fill="E6E6E6"/>
          </w:tcPr>
          <w:p w14:paraId="6BA3B4EF"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Additional comments</w:t>
            </w:r>
          </w:p>
        </w:tc>
        <w:tc>
          <w:tcPr>
            <w:tcW w:w="6774" w:type="dxa"/>
            <w:gridSpan w:val="4"/>
          </w:tcPr>
          <w:p w14:paraId="02612A77" w14:textId="77777777" w:rsidR="00223399" w:rsidRPr="000E768A" w:rsidRDefault="00223399" w:rsidP="006C5BB4">
            <w:pPr>
              <w:pStyle w:val="ParaTickBox"/>
              <w:keepNext w:val="0"/>
              <w:keepLines w:val="0"/>
              <w:tabs>
                <w:tab w:val="clear" w:pos="510"/>
              </w:tabs>
              <w:ind w:left="0" w:right="57" w:firstLine="0"/>
              <w:jc w:val="both"/>
              <w:rPr>
                <w:i/>
                <w:iCs/>
                <w:szCs w:val="20"/>
              </w:rPr>
            </w:pPr>
            <w:r w:rsidRPr="000E768A">
              <w:rPr>
                <w:szCs w:val="20"/>
              </w:rPr>
              <w:t>-</w:t>
            </w:r>
          </w:p>
        </w:tc>
      </w:tr>
    </w:tbl>
    <w:p w14:paraId="6EC3C787" w14:textId="2939C67E" w:rsidR="00223399" w:rsidRDefault="00223399" w:rsidP="00223399">
      <w:pPr>
        <w:pStyle w:val="Caption"/>
        <w:rPr>
          <w:sz w:val="22"/>
          <w:szCs w:val="22"/>
          <w:lang w:val="en-US"/>
        </w:rPr>
      </w:pPr>
      <w:r w:rsidRPr="00DB5790">
        <w:rPr>
          <w:sz w:val="22"/>
          <w:szCs w:val="22"/>
          <w:lang w:val="en-US"/>
        </w:rPr>
        <w:t xml:space="preserve">Data / Parameter </w:t>
      </w:r>
      <w:r w:rsidRPr="00DB5790">
        <w:rPr>
          <w:sz w:val="22"/>
          <w:szCs w:val="22"/>
        </w:rPr>
        <w:t>table</w:t>
      </w:r>
      <w:r>
        <w:rPr>
          <w:sz w:val="22"/>
          <w:szCs w:val="22"/>
        </w:rPr>
        <w:t> </w:t>
      </w:r>
      <w:r w:rsidRPr="00DB5790">
        <w:rPr>
          <w:sz w:val="22"/>
          <w:szCs w:val="22"/>
        </w:rPr>
        <w:fldChar w:fldCharType="begin"/>
      </w:r>
      <w:r w:rsidRPr="00DB5790">
        <w:rPr>
          <w:sz w:val="22"/>
          <w:szCs w:val="22"/>
        </w:rPr>
        <w:instrText xml:space="preserve"> SEQ table_ \* ARABIC </w:instrText>
      </w:r>
      <w:r w:rsidRPr="00DB5790">
        <w:rPr>
          <w:sz w:val="22"/>
          <w:szCs w:val="22"/>
        </w:rPr>
        <w:fldChar w:fldCharType="separate"/>
      </w:r>
      <w:r w:rsidR="00975772">
        <w:rPr>
          <w:noProof/>
          <w:sz w:val="22"/>
          <w:szCs w:val="22"/>
        </w:rPr>
        <w:t>7</w:t>
      </w:r>
      <w:r w:rsidRPr="00DB5790">
        <w:rPr>
          <w:noProof/>
          <w:sz w:val="22"/>
          <w:szCs w:val="22"/>
        </w:rPr>
        <w:fldChar w:fldCharType="end"/>
      </w:r>
      <w:r w:rsidRPr="00DB5790">
        <w:rPr>
          <w:sz w:val="22"/>
          <w:szCs w:val="22"/>
          <w:lang w:val="en-US"/>
        </w:rPr>
        <w:t>.</w:t>
      </w:r>
    </w:p>
    <w:tbl>
      <w:tblPr>
        <w:tblStyle w:val="TableGrid"/>
        <w:tblW w:w="8618" w:type="dxa"/>
        <w:tblInd w:w="822" w:type="dxa"/>
        <w:tblLook w:val="04A0" w:firstRow="1" w:lastRow="0" w:firstColumn="1" w:lastColumn="0" w:noHBand="0" w:noVBand="1"/>
      </w:tblPr>
      <w:tblGrid>
        <w:gridCol w:w="1844"/>
        <w:gridCol w:w="2291"/>
        <w:gridCol w:w="1372"/>
        <w:gridCol w:w="794"/>
        <w:gridCol w:w="2317"/>
      </w:tblGrid>
      <w:tr w:rsidR="00223399" w:rsidRPr="00AE7BE8" w14:paraId="316D01DA" w14:textId="77777777" w:rsidTr="002D592C">
        <w:tc>
          <w:tcPr>
            <w:tcW w:w="1844" w:type="dxa"/>
            <w:shd w:val="clear" w:color="auto" w:fill="E6E6E6"/>
          </w:tcPr>
          <w:p w14:paraId="67CA7AEE" w14:textId="77777777" w:rsidR="00223399" w:rsidRPr="00AE7BE8" w:rsidRDefault="00223399" w:rsidP="002D592C">
            <w:pPr>
              <w:pStyle w:val="ParaTickBox"/>
              <w:tabs>
                <w:tab w:val="clear" w:pos="510"/>
              </w:tabs>
              <w:ind w:left="0" w:right="57" w:firstLine="0"/>
              <w:jc w:val="both"/>
              <w:rPr>
                <w:b/>
                <w:bCs/>
                <w:szCs w:val="20"/>
              </w:rPr>
            </w:pPr>
            <w:r w:rsidRPr="00AE7BE8">
              <w:rPr>
                <w:b/>
                <w:bCs/>
                <w:szCs w:val="20"/>
              </w:rPr>
              <w:t>Data/parameter</w:t>
            </w:r>
          </w:p>
        </w:tc>
        <w:tc>
          <w:tcPr>
            <w:tcW w:w="6774" w:type="dxa"/>
            <w:gridSpan w:val="4"/>
          </w:tcPr>
          <w:p w14:paraId="5DDAE416" w14:textId="77777777" w:rsidR="00223399" w:rsidRPr="00A76709" w:rsidRDefault="00223399" w:rsidP="002D592C">
            <w:pPr>
              <w:pStyle w:val="ParaTickBox"/>
              <w:tabs>
                <w:tab w:val="clear" w:pos="510"/>
              </w:tabs>
              <w:ind w:left="0" w:right="57" w:firstLine="0"/>
              <w:jc w:val="both"/>
              <w:rPr>
                <w:b/>
                <w:bCs/>
                <w:i/>
                <w:szCs w:val="20"/>
              </w:rPr>
            </w:pPr>
            <w:r w:rsidRPr="00A76709">
              <w:rPr>
                <w:b/>
                <w:bCs/>
                <w:i/>
              </w:rPr>
              <w:t>F</w:t>
            </w:r>
            <w:r w:rsidRPr="00A76709">
              <w:rPr>
                <w:b/>
                <w:bCs/>
                <w:i/>
                <w:vertAlign w:val="subscript"/>
              </w:rPr>
              <w:t>upstream,i</w:t>
            </w:r>
          </w:p>
        </w:tc>
      </w:tr>
      <w:tr w:rsidR="00223399" w:rsidRPr="00AE7BE8" w14:paraId="37F10A75" w14:textId="77777777" w:rsidTr="002D592C">
        <w:tc>
          <w:tcPr>
            <w:tcW w:w="1844" w:type="dxa"/>
            <w:shd w:val="clear" w:color="auto" w:fill="E6E6E6"/>
          </w:tcPr>
          <w:p w14:paraId="3DECC437"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Description</w:t>
            </w:r>
          </w:p>
        </w:tc>
        <w:tc>
          <w:tcPr>
            <w:tcW w:w="6774" w:type="dxa"/>
            <w:gridSpan w:val="4"/>
          </w:tcPr>
          <w:p w14:paraId="3F30386A" w14:textId="77777777" w:rsidR="00223399" w:rsidRPr="00D81A6A" w:rsidRDefault="00223399" w:rsidP="006C5BB4">
            <w:pPr>
              <w:pStyle w:val="ParaTickBox"/>
              <w:keepNext w:val="0"/>
              <w:keepLines w:val="0"/>
              <w:tabs>
                <w:tab w:val="clear" w:pos="510"/>
              </w:tabs>
              <w:ind w:left="0" w:right="57" w:firstLine="0"/>
              <w:jc w:val="both"/>
              <w:rPr>
                <w:szCs w:val="20"/>
              </w:rPr>
            </w:pPr>
            <w:r w:rsidRPr="00E84CD5">
              <w:rPr>
                <w:szCs w:val="20"/>
              </w:rPr>
              <w:t>Factor to account for upstream emissions in relation to CO</w:t>
            </w:r>
            <w:r w:rsidRPr="00E84CD5">
              <w:rPr>
                <w:szCs w:val="20"/>
                <w:vertAlign w:val="subscript"/>
              </w:rPr>
              <w:t>2</w:t>
            </w:r>
            <w:r w:rsidRPr="00E84CD5">
              <w:rPr>
                <w:szCs w:val="20"/>
              </w:rPr>
              <w:t xml:space="preserve"> emissions for fuel type</w:t>
            </w:r>
            <w:r>
              <w:rPr>
                <w:szCs w:val="20"/>
              </w:rPr>
              <w:t> </w:t>
            </w:r>
            <w:r w:rsidRPr="00E84CD5">
              <w:rPr>
                <w:i/>
                <w:iCs/>
                <w:szCs w:val="20"/>
              </w:rPr>
              <w:t>i</w:t>
            </w:r>
          </w:p>
        </w:tc>
      </w:tr>
      <w:tr w:rsidR="00223399" w:rsidRPr="00AE7BE8" w14:paraId="03C9CE94" w14:textId="77777777" w:rsidTr="002D592C">
        <w:tc>
          <w:tcPr>
            <w:tcW w:w="1844" w:type="dxa"/>
            <w:shd w:val="clear" w:color="auto" w:fill="E6E6E6"/>
          </w:tcPr>
          <w:p w14:paraId="352AFD13"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Data unit</w:t>
            </w:r>
          </w:p>
        </w:tc>
        <w:tc>
          <w:tcPr>
            <w:tcW w:w="6774" w:type="dxa"/>
            <w:gridSpan w:val="4"/>
          </w:tcPr>
          <w:p w14:paraId="4D3BA22F" w14:textId="77777777" w:rsidR="00223399" w:rsidRPr="00E4086A" w:rsidRDefault="00223399" w:rsidP="006C5BB4">
            <w:pPr>
              <w:pStyle w:val="ParaTickBox"/>
              <w:keepNext w:val="0"/>
              <w:keepLines w:val="0"/>
              <w:tabs>
                <w:tab w:val="clear" w:pos="510"/>
              </w:tabs>
              <w:ind w:left="0" w:right="57" w:firstLine="0"/>
              <w:jc w:val="both"/>
              <w:rPr>
                <w:szCs w:val="20"/>
              </w:rPr>
            </w:pPr>
            <w:r w:rsidRPr="00E4086A">
              <w:rPr>
                <w:szCs w:val="20"/>
              </w:rPr>
              <w:t>dimensionless</w:t>
            </w:r>
          </w:p>
        </w:tc>
      </w:tr>
      <w:tr w:rsidR="00223399" w:rsidRPr="00AE7BE8" w14:paraId="0A7040B4" w14:textId="77777777" w:rsidTr="002D592C">
        <w:tc>
          <w:tcPr>
            <w:tcW w:w="1844" w:type="dxa"/>
            <w:shd w:val="clear" w:color="auto" w:fill="E6E6E6"/>
          </w:tcPr>
          <w:p w14:paraId="7006ADA6"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Equations referred</w:t>
            </w:r>
          </w:p>
        </w:tc>
        <w:tc>
          <w:tcPr>
            <w:tcW w:w="6774" w:type="dxa"/>
            <w:gridSpan w:val="4"/>
            <w:tcBorders>
              <w:bottom w:val="single" w:sz="4" w:space="0" w:color="auto"/>
            </w:tcBorders>
          </w:tcPr>
          <w:p w14:paraId="4B40A7C0" w14:textId="77777777" w:rsidR="00223399" w:rsidRPr="00E4086A" w:rsidRDefault="00223399" w:rsidP="006C5BB4">
            <w:pPr>
              <w:pStyle w:val="ParaTickBox"/>
              <w:keepNext w:val="0"/>
              <w:keepLines w:val="0"/>
              <w:tabs>
                <w:tab w:val="clear" w:pos="510"/>
              </w:tabs>
              <w:ind w:left="0" w:right="57" w:firstLine="0"/>
              <w:jc w:val="both"/>
              <w:rPr>
                <w:szCs w:val="20"/>
              </w:rPr>
            </w:pPr>
            <w:r w:rsidRPr="00E4086A">
              <w:rPr>
                <w:szCs w:val="20"/>
              </w:rPr>
              <w:t>Equation (7)</w:t>
            </w:r>
          </w:p>
        </w:tc>
      </w:tr>
      <w:tr w:rsidR="00223399" w:rsidRPr="00AE7BE8" w14:paraId="32FF6726" w14:textId="77777777" w:rsidTr="002D592C">
        <w:tc>
          <w:tcPr>
            <w:tcW w:w="1844" w:type="dxa"/>
            <w:shd w:val="clear" w:color="auto" w:fill="E6E6E6"/>
          </w:tcPr>
          <w:p w14:paraId="0F6EE59A"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Purpose of data</w:t>
            </w:r>
          </w:p>
        </w:tc>
        <w:tc>
          <w:tcPr>
            <w:tcW w:w="2291" w:type="dxa"/>
            <w:tcBorders>
              <w:bottom w:val="nil"/>
              <w:right w:val="nil"/>
            </w:tcBorders>
          </w:tcPr>
          <w:p w14:paraId="2C6AFEDE" w14:textId="77777777" w:rsidR="00223399" w:rsidRPr="008B6596" w:rsidRDefault="00223399" w:rsidP="006C5BB4">
            <w:pPr>
              <w:pStyle w:val="ParaTickBox"/>
              <w:keepNext w:val="0"/>
              <w:keepLines w:val="0"/>
              <w:tabs>
                <w:tab w:val="clear" w:pos="510"/>
              </w:tabs>
              <w:ind w:left="0" w:right="57" w:firstLine="0"/>
            </w:pPr>
            <w:r w:rsidRPr="008B6596">
              <w:rPr>
                <w:rFonts w:asciiTheme="minorBidi" w:hAnsiTheme="minorBidi" w:cstheme="minorBidi"/>
                <w:shd w:val="clear" w:color="auto" w:fill="E6E6E6"/>
              </w:rPr>
              <w:fldChar w:fldCharType="begin">
                <w:ffData>
                  <w:name w:val="Check2"/>
                  <w:enabled/>
                  <w:calcOnExit w:val="0"/>
                  <w:checkBox>
                    <w:size w:val="20"/>
                    <w:default w:val="0"/>
                  </w:checkBox>
                </w:ffData>
              </w:fldChar>
            </w:r>
            <w:r w:rsidRPr="008B6596">
              <w:rPr>
                <w:rFonts w:asciiTheme="minorBidi" w:hAnsiTheme="minorBidi" w:cstheme="minorBidi"/>
              </w:rPr>
              <w:instrText xml:space="preserve"> FORMCHECKBOX </w:instrText>
            </w:r>
            <w:r w:rsidRPr="008B6596">
              <w:rPr>
                <w:rFonts w:asciiTheme="minorBidi" w:hAnsiTheme="minorBidi" w:cstheme="minorBidi"/>
                <w:shd w:val="clear" w:color="auto" w:fill="E6E6E6"/>
              </w:rPr>
            </w:r>
            <w:r w:rsidRPr="008B6596">
              <w:rPr>
                <w:rFonts w:asciiTheme="minorBidi" w:hAnsiTheme="minorBidi" w:cstheme="minorBidi"/>
                <w:shd w:val="clear" w:color="auto" w:fill="E6E6E6"/>
              </w:rPr>
              <w:fldChar w:fldCharType="separate"/>
            </w:r>
            <w:r w:rsidRPr="008B6596">
              <w:rPr>
                <w:rFonts w:asciiTheme="minorBidi" w:hAnsiTheme="minorBidi" w:cstheme="minorBidi"/>
                <w:shd w:val="clear" w:color="auto" w:fill="E6E6E6"/>
              </w:rPr>
              <w:fldChar w:fldCharType="end"/>
            </w:r>
            <w:r w:rsidRPr="008B6596">
              <w:rPr>
                <w:rFonts w:asciiTheme="minorBidi" w:hAnsiTheme="minorBidi" w:cstheme="minorBidi"/>
                <w:shd w:val="clear" w:color="auto" w:fill="E6E6E6"/>
              </w:rPr>
              <w:t xml:space="preserve"> </w:t>
            </w:r>
            <w:r w:rsidRPr="008B6596">
              <w:rPr>
                <w:rFonts w:asciiTheme="minorBidi" w:hAnsiTheme="minorBidi" w:cstheme="minorBidi"/>
              </w:rPr>
              <w:t>Baseline emissions</w:t>
            </w:r>
          </w:p>
        </w:tc>
        <w:tc>
          <w:tcPr>
            <w:tcW w:w="2166" w:type="dxa"/>
            <w:gridSpan w:val="2"/>
            <w:tcBorders>
              <w:left w:val="nil"/>
              <w:bottom w:val="nil"/>
              <w:right w:val="nil"/>
            </w:tcBorders>
          </w:tcPr>
          <w:p w14:paraId="1FC04DC9" w14:textId="77777777" w:rsidR="00223399" w:rsidRPr="00E4086A" w:rsidRDefault="00223399" w:rsidP="006C5BB4">
            <w:pPr>
              <w:pStyle w:val="ParaTickBox"/>
              <w:keepNext w:val="0"/>
              <w:keepLines w:val="0"/>
              <w:tabs>
                <w:tab w:val="clear" w:pos="510"/>
              </w:tabs>
              <w:ind w:left="0" w:right="57" w:firstLine="0"/>
            </w:pPr>
            <w:r w:rsidRPr="00E4086A">
              <w:rPr>
                <w:rFonts w:asciiTheme="minorBidi" w:hAnsiTheme="minorBidi" w:cstheme="minorBidi"/>
                <w:shd w:val="clear" w:color="auto" w:fill="E6E6E6"/>
              </w:rPr>
              <w:fldChar w:fldCharType="begin">
                <w:ffData>
                  <w:name w:val=""/>
                  <w:enabled/>
                  <w:calcOnExit w:val="0"/>
                  <w:checkBox>
                    <w:size w:val="20"/>
                    <w:default w:val="1"/>
                  </w:checkBox>
                </w:ffData>
              </w:fldChar>
            </w:r>
            <w:r w:rsidRPr="00E4086A">
              <w:rPr>
                <w:rFonts w:asciiTheme="minorBidi" w:hAnsiTheme="minorBidi" w:cstheme="minorBidi"/>
                <w:shd w:val="clear" w:color="auto" w:fill="E6E6E6"/>
              </w:rPr>
              <w:instrText xml:space="preserve"> FORMCHECKBOX </w:instrText>
            </w:r>
            <w:r w:rsidRPr="00E4086A">
              <w:rPr>
                <w:rFonts w:asciiTheme="minorBidi" w:hAnsiTheme="minorBidi" w:cstheme="minorBidi"/>
                <w:shd w:val="clear" w:color="auto" w:fill="E6E6E6"/>
              </w:rPr>
            </w:r>
            <w:r w:rsidRPr="00E4086A">
              <w:rPr>
                <w:rFonts w:asciiTheme="minorBidi" w:hAnsiTheme="minorBidi" w:cstheme="minorBidi"/>
                <w:shd w:val="clear" w:color="auto" w:fill="E6E6E6"/>
              </w:rPr>
              <w:fldChar w:fldCharType="separate"/>
            </w:r>
            <w:r w:rsidRPr="00E4086A">
              <w:rPr>
                <w:rFonts w:asciiTheme="minorBidi" w:hAnsiTheme="minorBidi" w:cstheme="minorBidi"/>
                <w:shd w:val="clear" w:color="auto" w:fill="E6E6E6"/>
              </w:rPr>
              <w:fldChar w:fldCharType="end"/>
            </w:r>
            <w:r w:rsidRPr="00E4086A">
              <w:rPr>
                <w:rFonts w:asciiTheme="minorBidi" w:hAnsiTheme="minorBidi" w:cstheme="minorBidi"/>
              </w:rPr>
              <w:t xml:space="preserve"> </w:t>
            </w:r>
            <w:r w:rsidRPr="00E4086A">
              <w:rPr>
                <w:szCs w:val="20"/>
              </w:rPr>
              <w:t>Activity</w:t>
            </w:r>
            <w:r w:rsidRPr="00E4086A">
              <w:rPr>
                <w:rFonts w:asciiTheme="minorBidi" w:hAnsiTheme="minorBidi" w:cstheme="minorBidi"/>
              </w:rPr>
              <w:t xml:space="preserve"> emissions</w:t>
            </w:r>
          </w:p>
        </w:tc>
        <w:tc>
          <w:tcPr>
            <w:tcW w:w="2317" w:type="dxa"/>
            <w:tcBorders>
              <w:left w:val="nil"/>
              <w:bottom w:val="nil"/>
            </w:tcBorders>
          </w:tcPr>
          <w:p w14:paraId="2F74E845" w14:textId="77777777" w:rsidR="00223399" w:rsidRPr="00E4086A" w:rsidRDefault="00223399" w:rsidP="006C5BB4">
            <w:pPr>
              <w:pStyle w:val="ParaTickBox"/>
              <w:keepNext w:val="0"/>
              <w:keepLines w:val="0"/>
              <w:tabs>
                <w:tab w:val="clear" w:pos="510"/>
              </w:tabs>
              <w:ind w:left="0" w:right="57" w:firstLine="0"/>
            </w:pPr>
            <w:r w:rsidRPr="00E4086A">
              <w:rPr>
                <w:rFonts w:asciiTheme="minorBidi" w:hAnsiTheme="minorBidi" w:cstheme="minorBidi"/>
                <w:shd w:val="clear" w:color="auto" w:fill="E6E6E6"/>
              </w:rPr>
              <w:fldChar w:fldCharType="begin">
                <w:ffData>
                  <w:name w:val="Check2"/>
                  <w:enabled/>
                  <w:calcOnExit w:val="0"/>
                  <w:checkBox>
                    <w:size w:val="20"/>
                    <w:default w:val="0"/>
                  </w:checkBox>
                </w:ffData>
              </w:fldChar>
            </w:r>
            <w:r w:rsidRPr="00E4086A">
              <w:rPr>
                <w:rFonts w:asciiTheme="minorBidi" w:hAnsiTheme="minorBidi" w:cstheme="minorBidi"/>
              </w:rPr>
              <w:instrText xml:space="preserve"> FORMCHECKBOX </w:instrText>
            </w:r>
            <w:r w:rsidRPr="00E4086A">
              <w:rPr>
                <w:rFonts w:asciiTheme="minorBidi" w:hAnsiTheme="minorBidi" w:cstheme="minorBidi"/>
                <w:shd w:val="clear" w:color="auto" w:fill="E6E6E6"/>
              </w:rPr>
            </w:r>
            <w:r w:rsidRPr="00E4086A">
              <w:rPr>
                <w:rFonts w:asciiTheme="minorBidi" w:hAnsiTheme="minorBidi" w:cstheme="minorBidi"/>
                <w:shd w:val="clear" w:color="auto" w:fill="E6E6E6"/>
              </w:rPr>
              <w:fldChar w:fldCharType="separate"/>
            </w:r>
            <w:r w:rsidRPr="00E4086A">
              <w:rPr>
                <w:rFonts w:asciiTheme="minorBidi" w:hAnsiTheme="minorBidi" w:cstheme="minorBidi"/>
                <w:shd w:val="clear" w:color="auto" w:fill="E6E6E6"/>
              </w:rPr>
              <w:fldChar w:fldCharType="end"/>
            </w:r>
            <w:r w:rsidRPr="00E4086A">
              <w:rPr>
                <w:rFonts w:asciiTheme="minorBidi" w:hAnsiTheme="minorBidi" w:cstheme="minorBidi"/>
              </w:rPr>
              <w:t xml:space="preserve"> Leakage emissions</w:t>
            </w:r>
          </w:p>
        </w:tc>
      </w:tr>
      <w:tr w:rsidR="00223399" w:rsidRPr="00AE7BE8" w14:paraId="65319813" w14:textId="77777777" w:rsidTr="002D592C">
        <w:tc>
          <w:tcPr>
            <w:tcW w:w="1844" w:type="dxa"/>
            <w:shd w:val="clear" w:color="auto" w:fill="E6E6E6"/>
          </w:tcPr>
          <w:p w14:paraId="0B24EC9B"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Value(s) applied</w:t>
            </w:r>
          </w:p>
        </w:tc>
        <w:tc>
          <w:tcPr>
            <w:tcW w:w="6774" w:type="dxa"/>
            <w:gridSpan w:val="4"/>
            <w:tcBorders>
              <w:bottom w:val="single" w:sz="4" w:space="0" w:color="auto"/>
            </w:tcBorders>
          </w:tcPr>
          <w:p w14:paraId="2295BAF2" w14:textId="77777777" w:rsidR="00223399" w:rsidRPr="00E4086A" w:rsidRDefault="00223399" w:rsidP="006C5BB4">
            <w:pPr>
              <w:pStyle w:val="ParaTickBox"/>
              <w:keepNext w:val="0"/>
              <w:keepLines w:val="0"/>
              <w:tabs>
                <w:tab w:val="clear" w:pos="510"/>
                <w:tab w:val="left" w:pos="315"/>
              </w:tabs>
              <w:ind w:left="0" w:firstLine="0"/>
              <w:jc w:val="both"/>
            </w:pPr>
            <w:r w:rsidRPr="00E4086A">
              <w:t>0.2</w:t>
            </w:r>
          </w:p>
        </w:tc>
      </w:tr>
      <w:tr w:rsidR="00223399" w:rsidRPr="00AE7BE8" w14:paraId="7DB199A8" w14:textId="77777777" w:rsidTr="002D592C">
        <w:tc>
          <w:tcPr>
            <w:tcW w:w="1844" w:type="dxa"/>
            <w:shd w:val="clear" w:color="auto" w:fill="E6E6E6"/>
          </w:tcPr>
          <w:p w14:paraId="3AA3F9A7"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Source of data</w:t>
            </w:r>
          </w:p>
        </w:tc>
        <w:tc>
          <w:tcPr>
            <w:tcW w:w="3663" w:type="dxa"/>
            <w:gridSpan w:val="2"/>
            <w:tcBorders>
              <w:bottom w:val="nil"/>
              <w:right w:val="nil"/>
            </w:tcBorders>
            <w:vAlign w:val="center"/>
          </w:tcPr>
          <w:p w14:paraId="3FAD52F6" w14:textId="77777777" w:rsidR="00223399" w:rsidRPr="00E4086A" w:rsidRDefault="00223399" w:rsidP="006C5BB4">
            <w:pPr>
              <w:pStyle w:val="ParaTickBox"/>
              <w:keepNext w:val="0"/>
              <w:keepLines w:val="0"/>
              <w:ind w:left="510" w:hanging="510"/>
              <w:rPr>
                <w:szCs w:val="20"/>
              </w:rPr>
            </w:pPr>
            <w:r w:rsidRPr="00E4086A">
              <w:rPr>
                <w:rFonts w:asciiTheme="minorBidi" w:hAnsiTheme="minorBidi" w:cstheme="minorBidi"/>
                <w:szCs w:val="20"/>
                <w:shd w:val="clear" w:color="auto" w:fill="E6E6E6"/>
              </w:rPr>
              <w:fldChar w:fldCharType="begin">
                <w:ffData>
                  <w:name w:val="Check2"/>
                  <w:enabled/>
                  <w:calcOnExit w:val="0"/>
                  <w:checkBox>
                    <w:size w:val="20"/>
                    <w:default w:val="0"/>
                  </w:checkBox>
                </w:ffData>
              </w:fldChar>
            </w:r>
            <w:r w:rsidRPr="00E4086A">
              <w:rPr>
                <w:rFonts w:asciiTheme="minorBidi" w:hAnsiTheme="minorBidi" w:cstheme="minorBidi"/>
                <w:szCs w:val="20"/>
              </w:rPr>
              <w:instrText xml:space="preserve"> FORMCHECKBOX </w:instrText>
            </w:r>
            <w:r w:rsidRPr="00E4086A">
              <w:rPr>
                <w:rFonts w:asciiTheme="minorBidi" w:hAnsiTheme="minorBidi" w:cstheme="minorBidi"/>
                <w:szCs w:val="20"/>
                <w:shd w:val="clear" w:color="auto" w:fill="E6E6E6"/>
              </w:rPr>
            </w:r>
            <w:r w:rsidRPr="00E4086A">
              <w:rPr>
                <w:rFonts w:asciiTheme="minorBidi" w:hAnsiTheme="minorBidi" w:cstheme="minorBidi"/>
                <w:szCs w:val="20"/>
                <w:shd w:val="clear" w:color="auto" w:fill="E6E6E6"/>
              </w:rPr>
              <w:fldChar w:fldCharType="separate"/>
            </w:r>
            <w:r w:rsidRPr="00E4086A">
              <w:rPr>
                <w:rFonts w:asciiTheme="minorBidi" w:hAnsiTheme="minorBidi" w:cstheme="minorBidi"/>
                <w:szCs w:val="20"/>
                <w:shd w:val="clear" w:color="auto" w:fill="E6E6E6"/>
              </w:rPr>
              <w:fldChar w:fldCharType="end"/>
            </w:r>
            <w:r w:rsidRPr="00E4086A">
              <w:rPr>
                <w:rFonts w:asciiTheme="minorBidi" w:hAnsiTheme="minorBidi" w:cstheme="minorBidi"/>
                <w:szCs w:val="20"/>
              </w:rPr>
              <w:t xml:space="preserve"> Measured</w:t>
            </w:r>
          </w:p>
        </w:tc>
        <w:tc>
          <w:tcPr>
            <w:tcW w:w="3111" w:type="dxa"/>
            <w:gridSpan w:val="2"/>
            <w:tcBorders>
              <w:left w:val="nil"/>
              <w:bottom w:val="nil"/>
            </w:tcBorders>
            <w:vAlign w:val="center"/>
          </w:tcPr>
          <w:p w14:paraId="7754724B" w14:textId="77777777" w:rsidR="00223399" w:rsidRPr="00E4086A" w:rsidRDefault="00223399" w:rsidP="006C5BB4">
            <w:pPr>
              <w:pStyle w:val="ParaTickBox"/>
              <w:keepNext w:val="0"/>
              <w:keepLines w:val="0"/>
              <w:tabs>
                <w:tab w:val="clear" w:pos="510"/>
              </w:tabs>
              <w:ind w:left="0" w:right="57" w:firstLine="0"/>
            </w:pPr>
            <w:r w:rsidRPr="00E4086A">
              <w:rPr>
                <w:rFonts w:asciiTheme="minorBidi" w:hAnsiTheme="minorBidi" w:cstheme="minorBidi"/>
                <w:shd w:val="clear" w:color="auto" w:fill="E6E6E6"/>
              </w:rPr>
              <w:fldChar w:fldCharType="begin">
                <w:ffData>
                  <w:name w:val=""/>
                  <w:enabled/>
                  <w:calcOnExit w:val="0"/>
                  <w:checkBox>
                    <w:size w:val="20"/>
                    <w:default w:val="1"/>
                  </w:checkBox>
                </w:ffData>
              </w:fldChar>
            </w:r>
            <w:r w:rsidRPr="00E4086A">
              <w:rPr>
                <w:rFonts w:asciiTheme="minorBidi" w:hAnsiTheme="minorBidi" w:cstheme="minorBidi"/>
                <w:shd w:val="clear" w:color="auto" w:fill="E6E6E6"/>
              </w:rPr>
              <w:instrText xml:space="preserve"> FORMCHECKBOX </w:instrText>
            </w:r>
            <w:r w:rsidRPr="00E4086A">
              <w:rPr>
                <w:rFonts w:asciiTheme="minorBidi" w:hAnsiTheme="minorBidi" w:cstheme="minorBidi"/>
                <w:shd w:val="clear" w:color="auto" w:fill="E6E6E6"/>
              </w:rPr>
            </w:r>
            <w:r w:rsidRPr="00E4086A">
              <w:rPr>
                <w:rFonts w:asciiTheme="minorBidi" w:hAnsiTheme="minorBidi" w:cstheme="minorBidi"/>
                <w:shd w:val="clear" w:color="auto" w:fill="E6E6E6"/>
              </w:rPr>
              <w:fldChar w:fldCharType="separate"/>
            </w:r>
            <w:r w:rsidRPr="00E4086A">
              <w:rPr>
                <w:rFonts w:asciiTheme="minorBidi" w:hAnsiTheme="minorBidi" w:cstheme="minorBidi"/>
                <w:shd w:val="clear" w:color="auto" w:fill="E6E6E6"/>
              </w:rPr>
              <w:fldChar w:fldCharType="end"/>
            </w:r>
            <w:r w:rsidRPr="00E4086A">
              <w:rPr>
                <w:rFonts w:asciiTheme="minorBidi" w:hAnsiTheme="minorBidi" w:cstheme="minorBidi"/>
                <w:shd w:val="clear" w:color="auto" w:fill="E6E6E6"/>
              </w:rPr>
              <w:t xml:space="preserve"> </w:t>
            </w:r>
            <w:r w:rsidRPr="00E4086A">
              <w:rPr>
                <w:rFonts w:asciiTheme="minorBidi" w:hAnsiTheme="minorBidi" w:cstheme="minorBidi"/>
              </w:rPr>
              <w:t>Other sources</w:t>
            </w:r>
          </w:p>
        </w:tc>
      </w:tr>
      <w:tr w:rsidR="00223399" w:rsidRPr="00AE7BE8" w14:paraId="0CAFFD4D" w14:textId="77777777" w:rsidTr="002D592C">
        <w:tc>
          <w:tcPr>
            <w:tcW w:w="1844" w:type="dxa"/>
            <w:shd w:val="clear" w:color="auto" w:fill="E6E6E6"/>
          </w:tcPr>
          <w:p w14:paraId="2160D053"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Choice of data or measurement methods and procedures</w:t>
            </w:r>
          </w:p>
        </w:tc>
        <w:tc>
          <w:tcPr>
            <w:tcW w:w="6774" w:type="dxa"/>
            <w:gridSpan w:val="4"/>
            <w:tcBorders>
              <w:top w:val="single" w:sz="4" w:space="0" w:color="auto"/>
            </w:tcBorders>
          </w:tcPr>
          <w:p w14:paraId="1A24B13C" w14:textId="77777777" w:rsidR="00223399" w:rsidRPr="006575EA" w:rsidRDefault="00223399" w:rsidP="006C5BB4">
            <w:pPr>
              <w:pStyle w:val="ParaTickBox"/>
              <w:keepNext w:val="0"/>
              <w:keepLines w:val="0"/>
              <w:tabs>
                <w:tab w:val="clear" w:pos="510"/>
              </w:tabs>
              <w:ind w:left="0" w:right="57" w:firstLine="0"/>
              <w:jc w:val="both"/>
              <w:rPr>
                <w:szCs w:val="20"/>
              </w:rPr>
            </w:pPr>
            <w:r>
              <w:rPr>
                <w:szCs w:val="20"/>
              </w:rPr>
              <w:t>A global value of 0.2 shall be used</w:t>
            </w:r>
          </w:p>
        </w:tc>
      </w:tr>
      <w:tr w:rsidR="00223399" w:rsidRPr="00AE7BE8" w14:paraId="4515D055" w14:textId="77777777" w:rsidTr="002D592C">
        <w:tc>
          <w:tcPr>
            <w:tcW w:w="1844" w:type="dxa"/>
            <w:shd w:val="clear" w:color="auto" w:fill="E6E6E6"/>
          </w:tcPr>
          <w:p w14:paraId="569536C8" w14:textId="77777777" w:rsidR="00223399" w:rsidRPr="00AE7BE8" w:rsidRDefault="00223399" w:rsidP="006C5BB4">
            <w:pPr>
              <w:pStyle w:val="ParaTickBox"/>
              <w:keepLines w:val="0"/>
              <w:tabs>
                <w:tab w:val="clear" w:pos="510"/>
              </w:tabs>
              <w:ind w:left="0" w:right="57" w:firstLine="0"/>
              <w:rPr>
                <w:szCs w:val="20"/>
              </w:rPr>
            </w:pPr>
            <w:r>
              <w:rPr>
                <w:szCs w:val="20"/>
              </w:rPr>
              <w:t>Treatment of uncertainty</w:t>
            </w:r>
          </w:p>
        </w:tc>
        <w:tc>
          <w:tcPr>
            <w:tcW w:w="6774" w:type="dxa"/>
            <w:gridSpan w:val="4"/>
          </w:tcPr>
          <w:p w14:paraId="35637F42" w14:textId="77777777" w:rsidR="00223399" w:rsidRPr="006575EA" w:rsidRDefault="00223399" w:rsidP="006C5BB4">
            <w:pPr>
              <w:pStyle w:val="ParaTickBox"/>
              <w:keepLines w:val="0"/>
              <w:tabs>
                <w:tab w:val="clear" w:pos="510"/>
              </w:tabs>
              <w:ind w:left="0" w:right="57" w:firstLine="0"/>
              <w:jc w:val="both"/>
              <w:rPr>
                <w:szCs w:val="20"/>
              </w:rPr>
            </w:pPr>
            <w:r>
              <w:rPr>
                <w:szCs w:val="20"/>
              </w:rPr>
              <w:t>Not applicable (uncertainty has been taken into account in determining the conservative default value)</w:t>
            </w:r>
          </w:p>
        </w:tc>
      </w:tr>
      <w:tr w:rsidR="00223399" w:rsidRPr="00AE7BE8" w14:paraId="09EBFB27" w14:textId="77777777" w:rsidTr="002D592C">
        <w:tc>
          <w:tcPr>
            <w:tcW w:w="1844" w:type="dxa"/>
            <w:shd w:val="clear" w:color="auto" w:fill="E6E6E6"/>
          </w:tcPr>
          <w:p w14:paraId="70E6200C"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Additional comments</w:t>
            </w:r>
          </w:p>
        </w:tc>
        <w:tc>
          <w:tcPr>
            <w:tcW w:w="6774" w:type="dxa"/>
            <w:gridSpan w:val="4"/>
          </w:tcPr>
          <w:p w14:paraId="47685E07" w14:textId="77777777" w:rsidR="00223399" w:rsidRPr="000E768A" w:rsidRDefault="00223399" w:rsidP="006C5BB4">
            <w:pPr>
              <w:pStyle w:val="ParaTickBox"/>
              <w:keepNext w:val="0"/>
              <w:keepLines w:val="0"/>
              <w:tabs>
                <w:tab w:val="clear" w:pos="510"/>
              </w:tabs>
              <w:ind w:left="0" w:right="57" w:firstLine="0"/>
              <w:jc w:val="both"/>
              <w:rPr>
                <w:i/>
                <w:iCs/>
                <w:szCs w:val="20"/>
              </w:rPr>
            </w:pPr>
            <w:r w:rsidRPr="000E768A">
              <w:rPr>
                <w:szCs w:val="20"/>
              </w:rPr>
              <w:t>-</w:t>
            </w:r>
          </w:p>
        </w:tc>
      </w:tr>
    </w:tbl>
    <w:p w14:paraId="3D0EBB05" w14:textId="4E65A43D" w:rsidR="00223399" w:rsidRDefault="00223399" w:rsidP="00223399">
      <w:pPr>
        <w:pStyle w:val="Caption"/>
        <w:rPr>
          <w:sz w:val="22"/>
          <w:szCs w:val="22"/>
          <w:lang w:val="en-US"/>
        </w:rPr>
      </w:pPr>
      <w:r w:rsidRPr="00DB5790">
        <w:rPr>
          <w:sz w:val="22"/>
          <w:szCs w:val="22"/>
          <w:lang w:val="en-US"/>
        </w:rPr>
        <w:t xml:space="preserve">Data / Parameter </w:t>
      </w:r>
      <w:r w:rsidRPr="00DB5790">
        <w:rPr>
          <w:sz w:val="22"/>
          <w:szCs w:val="22"/>
        </w:rPr>
        <w:t>table</w:t>
      </w:r>
      <w:r>
        <w:rPr>
          <w:sz w:val="22"/>
          <w:szCs w:val="22"/>
        </w:rPr>
        <w:t> </w:t>
      </w:r>
      <w:r w:rsidRPr="00DB5790">
        <w:rPr>
          <w:sz w:val="22"/>
          <w:szCs w:val="22"/>
        </w:rPr>
        <w:fldChar w:fldCharType="begin"/>
      </w:r>
      <w:r w:rsidRPr="00DB5790">
        <w:rPr>
          <w:sz w:val="22"/>
          <w:szCs w:val="22"/>
        </w:rPr>
        <w:instrText xml:space="preserve"> SEQ table_ \* ARABIC </w:instrText>
      </w:r>
      <w:r w:rsidRPr="00DB5790">
        <w:rPr>
          <w:sz w:val="22"/>
          <w:szCs w:val="22"/>
        </w:rPr>
        <w:fldChar w:fldCharType="separate"/>
      </w:r>
      <w:r w:rsidR="00975772">
        <w:rPr>
          <w:noProof/>
          <w:sz w:val="22"/>
          <w:szCs w:val="22"/>
        </w:rPr>
        <w:t>8</w:t>
      </w:r>
      <w:r w:rsidRPr="00DB5790">
        <w:rPr>
          <w:noProof/>
          <w:sz w:val="22"/>
          <w:szCs w:val="22"/>
        </w:rPr>
        <w:fldChar w:fldCharType="end"/>
      </w:r>
      <w:r w:rsidRPr="00DB5790">
        <w:rPr>
          <w:sz w:val="22"/>
          <w:szCs w:val="22"/>
          <w:lang w:val="en-US"/>
        </w:rPr>
        <w:t>.</w:t>
      </w:r>
    </w:p>
    <w:tbl>
      <w:tblPr>
        <w:tblStyle w:val="TableGrid"/>
        <w:tblW w:w="8618" w:type="dxa"/>
        <w:tblInd w:w="822" w:type="dxa"/>
        <w:tblLook w:val="04A0" w:firstRow="1" w:lastRow="0" w:firstColumn="1" w:lastColumn="0" w:noHBand="0" w:noVBand="1"/>
      </w:tblPr>
      <w:tblGrid>
        <w:gridCol w:w="1844"/>
        <w:gridCol w:w="2291"/>
        <w:gridCol w:w="1372"/>
        <w:gridCol w:w="794"/>
        <w:gridCol w:w="2317"/>
      </w:tblGrid>
      <w:tr w:rsidR="00223399" w:rsidRPr="00AE7BE8" w14:paraId="2BC459FD" w14:textId="77777777" w:rsidTr="002D592C">
        <w:tc>
          <w:tcPr>
            <w:tcW w:w="1844" w:type="dxa"/>
            <w:shd w:val="clear" w:color="auto" w:fill="E6E6E6"/>
          </w:tcPr>
          <w:p w14:paraId="79297CF7" w14:textId="77777777" w:rsidR="00223399" w:rsidRPr="00AE7BE8" w:rsidRDefault="00223399" w:rsidP="002D592C">
            <w:pPr>
              <w:pStyle w:val="ParaTickBox"/>
              <w:tabs>
                <w:tab w:val="clear" w:pos="510"/>
              </w:tabs>
              <w:ind w:left="0" w:right="57" w:firstLine="0"/>
              <w:jc w:val="both"/>
              <w:rPr>
                <w:b/>
                <w:bCs/>
                <w:szCs w:val="20"/>
              </w:rPr>
            </w:pPr>
            <w:r w:rsidRPr="00AE7BE8">
              <w:rPr>
                <w:b/>
                <w:bCs/>
                <w:szCs w:val="20"/>
              </w:rPr>
              <w:t>Data/parameter</w:t>
            </w:r>
          </w:p>
        </w:tc>
        <w:tc>
          <w:tcPr>
            <w:tcW w:w="6774" w:type="dxa"/>
            <w:gridSpan w:val="4"/>
          </w:tcPr>
          <w:p w14:paraId="47ABFAE1" w14:textId="77777777" w:rsidR="00223399" w:rsidRPr="006575EA" w:rsidRDefault="00223399" w:rsidP="002D592C">
            <w:pPr>
              <w:pStyle w:val="ParaTickBox"/>
              <w:tabs>
                <w:tab w:val="clear" w:pos="510"/>
              </w:tabs>
              <w:ind w:left="0" w:right="57" w:firstLine="0"/>
              <w:jc w:val="both"/>
              <w:rPr>
                <w:b/>
                <w:i/>
                <w:szCs w:val="20"/>
              </w:rPr>
            </w:pPr>
            <w:r>
              <w:rPr>
                <w:b/>
                <w:bCs/>
                <w:i/>
              </w:rPr>
              <w:t>EF</w:t>
            </w:r>
            <w:r w:rsidRPr="00B874EF">
              <w:rPr>
                <w:b/>
                <w:bCs/>
                <w:i/>
                <w:vertAlign w:val="subscript"/>
              </w:rPr>
              <w:t>steam</w:t>
            </w:r>
          </w:p>
        </w:tc>
      </w:tr>
      <w:tr w:rsidR="00223399" w:rsidRPr="00AE7BE8" w14:paraId="7BA2B389" w14:textId="77777777" w:rsidTr="002D592C">
        <w:tc>
          <w:tcPr>
            <w:tcW w:w="1844" w:type="dxa"/>
            <w:shd w:val="clear" w:color="auto" w:fill="E6E6E6"/>
          </w:tcPr>
          <w:p w14:paraId="26BD06FE"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Description</w:t>
            </w:r>
          </w:p>
        </w:tc>
        <w:tc>
          <w:tcPr>
            <w:tcW w:w="6774" w:type="dxa"/>
            <w:gridSpan w:val="4"/>
          </w:tcPr>
          <w:p w14:paraId="3CC20E13" w14:textId="77777777" w:rsidR="00223399" w:rsidRPr="006575EA" w:rsidRDefault="00223399" w:rsidP="006C5BB4">
            <w:pPr>
              <w:pStyle w:val="ParaTickBox"/>
              <w:keepNext w:val="0"/>
              <w:keepLines w:val="0"/>
              <w:tabs>
                <w:tab w:val="clear" w:pos="510"/>
              </w:tabs>
              <w:ind w:left="0" w:right="57" w:firstLine="0"/>
              <w:jc w:val="both"/>
              <w:rPr>
                <w:szCs w:val="20"/>
              </w:rPr>
            </w:pPr>
            <w:r w:rsidRPr="00DF7CD8">
              <w:t>Emission factor for steam consumptio</w:t>
            </w:r>
            <w:r>
              <w:t>n</w:t>
            </w:r>
          </w:p>
        </w:tc>
      </w:tr>
      <w:tr w:rsidR="00223399" w:rsidRPr="00AE7BE8" w14:paraId="246FCDCD" w14:textId="77777777" w:rsidTr="002D592C">
        <w:tc>
          <w:tcPr>
            <w:tcW w:w="1844" w:type="dxa"/>
            <w:shd w:val="clear" w:color="auto" w:fill="E6E6E6"/>
          </w:tcPr>
          <w:p w14:paraId="2BCE774C"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Data unit</w:t>
            </w:r>
          </w:p>
        </w:tc>
        <w:tc>
          <w:tcPr>
            <w:tcW w:w="6774" w:type="dxa"/>
            <w:gridSpan w:val="4"/>
          </w:tcPr>
          <w:p w14:paraId="2AC36113" w14:textId="77777777" w:rsidR="00223399" w:rsidRPr="006575EA" w:rsidRDefault="00223399" w:rsidP="006C5BB4">
            <w:pPr>
              <w:pStyle w:val="ParaTickBox"/>
              <w:keepNext w:val="0"/>
              <w:keepLines w:val="0"/>
              <w:tabs>
                <w:tab w:val="clear" w:pos="510"/>
              </w:tabs>
              <w:ind w:left="0" w:right="57" w:firstLine="0"/>
              <w:jc w:val="both"/>
              <w:rPr>
                <w:szCs w:val="20"/>
              </w:rPr>
            </w:pPr>
            <w:r w:rsidRPr="00DF7CD8">
              <w:t>t CO</w:t>
            </w:r>
            <w:r w:rsidRPr="00DF7CD8">
              <w:rPr>
                <w:vertAlign w:val="subscript"/>
              </w:rPr>
              <w:t>2</w:t>
            </w:r>
            <w:r w:rsidRPr="00DF7CD8">
              <w:t>eq / GJ</w:t>
            </w:r>
          </w:p>
        </w:tc>
      </w:tr>
      <w:tr w:rsidR="00223399" w:rsidRPr="00AE7BE8" w14:paraId="2B396E76" w14:textId="77777777" w:rsidTr="002D592C">
        <w:tc>
          <w:tcPr>
            <w:tcW w:w="1844" w:type="dxa"/>
            <w:shd w:val="clear" w:color="auto" w:fill="E6E6E6"/>
          </w:tcPr>
          <w:p w14:paraId="7036F847"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Equations referred</w:t>
            </w:r>
          </w:p>
        </w:tc>
        <w:tc>
          <w:tcPr>
            <w:tcW w:w="6774" w:type="dxa"/>
            <w:gridSpan w:val="4"/>
            <w:tcBorders>
              <w:bottom w:val="single" w:sz="4" w:space="0" w:color="auto"/>
            </w:tcBorders>
          </w:tcPr>
          <w:p w14:paraId="07DFAE96" w14:textId="77777777" w:rsidR="00223399" w:rsidRPr="00E4086A" w:rsidRDefault="00223399" w:rsidP="006C5BB4">
            <w:pPr>
              <w:pStyle w:val="ParaTickBox"/>
              <w:keepNext w:val="0"/>
              <w:keepLines w:val="0"/>
              <w:tabs>
                <w:tab w:val="clear" w:pos="510"/>
              </w:tabs>
              <w:ind w:left="0" w:right="57" w:firstLine="0"/>
              <w:jc w:val="both"/>
              <w:rPr>
                <w:szCs w:val="20"/>
              </w:rPr>
            </w:pPr>
            <w:r w:rsidRPr="00E4086A">
              <w:rPr>
                <w:szCs w:val="20"/>
              </w:rPr>
              <w:t>Equation (10)</w:t>
            </w:r>
          </w:p>
        </w:tc>
      </w:tr>
      <w:tr w:rsidR="00223399" w:rsidRPr="00AE7BE8" w14:paraId="09643881" w14:textId="77777777" w:rsidTr="002D592C">
        <w:tc>
          <w:tcPr>
            <w:tcW w:w="1844" w:type="dxa"/>
            <w:shd w:val="clear" w:color="auto" w:fill="E6E6E6"/>
          </w:tcPr>
          <w:p w14:paraId="554F60A9"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Purpose of data</w:t>
            </w:r>
          </w:p>
        </w:tc>
        <w:tc>
          <w:tcPr>
            <w:tcW w:w="2291" w:type="dxa"/>
            <w:tcBorders>
              <w:bottom w:val="nil"/>
              <w:right w:val="nil"/>
            </w:tcBorders>
          </w:tcPr>
          <w:p w14:paraId="613C0B49" w14:textId="77777777" w:rsidR="00223399" w:rsidRPr="00E4086A" w:rsidRDefault="00223399" w:rsidP="006C5BB4">
            <w:pPr>
              <w:pStyle w:val="ParaTickBox"/>
              <w:keepNext w:val="0"/>
              <w:keepLines w:val="0"/>
              <w:tabs>
                <w:tab w:val="clear" w:pos="510"/>
              </w:tabs>
              <w:ind w:left="0" w:right="57" w:firstLine="0"/>
            </w:pPr>
            <w:r w:rsidRPr="00E4086A">
              <w:rPr>
                <w:rFonts w:asciiTheme="minorBidi" w:hAnsiTheme="minorBidi" w:cstheme="minorBidi"/>
                <w:shd w:val="clear" w:color="auto" w:fill="E6E6E6"/>
              </w:rPr>
              <w:fldChar w:fldCharType="begin">
                <w:ffData>
                  <w:name w:val="Check2"/>
                  <w:enabled/>
                  <w:calcOnExit w:val="0"/>
                  <w:checkBox>
                    <w:size w:val="20"/>
                    <w:default w:val="0"/>
                  </w:checkBox>
                </w:ffData>
              </w:fldChar>
            </w:r>
            <w:r w:rsidRPr="00E4086A">
              <w:rPr>
                <w:rFonts w:asciiTheme="minorBidi" w:hAnsiTheme="minorBidi" w:cstheme="minorBidi"/>
              </w:rPr>
              <w:instrText xml:space="preserve"> FORMCHECKBOX </w:instrText>
            </w:r>
            <w:r w:rsidRPr="00E4086A">
              <w:rPr>
                <w:rFonts w:asciiTheme="minorBidi" w:hAnsiTheme="minorBidi" w:cstheme="minorBidi"/>
                <w:shd w:val="clear" w:color="auto" w:fill="E6E6E6"/>
              </w:rPr>
            </w:r>
            <w:r w:rsidRPr="00E4086A">
              <w:rPr>
                <w:rFonts w:asciiTheme="minorBidi" w:hAnsiTheme="minorBidi" w:cstheme="minorBidi"/>
                <w:shd w:val="clear" w:color="auto" w:fill="E6E6E6"/>
              </w:rPr>
              <w:fldChar w:fldCharType="separate"/>
            </w:r>
            <w:r w:rsidRPr="00E4086A">
              <w:rPr>
                <w:rFonts w:asciiTheme="minorBidi" w:hAnsiTheme="minorBidi" w:cstheme="minorBidi"/>
                <w:shd w:val="clear" w:color="auto" w:fill="E6E6E6"/>
              </w:rPr>
              <w:fldChar w:fldCharType="end"/>
            </w:r>
            <w:r w:rsidRPr="00E4086A">
              <w:rPr>
                <w:rFonts w:asciiTheme="minorBidi" w:hAnsiTheme="minorBidi" w:cstheme="minorBidi"/>
                <w:shd w:val="clear" w:color="auto" w:fill="E6E6E6"/>
              </w:rPr>
              <w:t xml:space="preserve"> </w:t>
            </w:r>
            <w:r w:rsidRPr="00E4086A">
              <w:rPr>
                <w:rFonts w:asciiTheme="minorBidi" w:hAnsiTheme="minorBidi" w:cstheme="minorBidi"/>
              </w:rPr>
              <w:t>Baseline emissions</w:t>
            </w:r>
          </w:p>
        </w:tc>
        <w:tc>
          <w:tcPr>
            <w:tcW w:w="2166" w:type="dxa"/>
            <w:gridSpan w:val="2"/>
            <w:tcBorders>
              <w:left w:val="nil"/>
              <w:bottom w:val="nil"/>
              <w:right w:val="nil"/>
            </w:tcBorders>
          </w:tcPr>
          <w:p w14:paraId="5789CBD4" w14:textId="77777777" w:rsidR="00223399" w:rsidRPr="00E4086A" w:rsidRDefault="00223399" w:rsidP="006C5BB4">
            <w:pPr>
              <w:pStyle w:val="ParaTickBox"/>
              <w:keepNext w:val="0"/>
              <w:keepLines w:val="0"/>
              <w:tabs>
                <w:tab w:val="clear" w:pos="510"/>
              </w:tabs>
              <w:ind w:left="0" w:right="57" w:firstLine="0"/>
            </w:pPr>
            <w:r w:rsidRPr="00E4086A">
              <w:rPr>
                <w:rFonts w:asciiTheme="minorBidi" w:hAnsiTheme="minorBidi" w:cstheme="minorBidi"/>
                <w:shd w:val="clear" w:color="auto" w:fill="E6E6E6"/>
              </w:rPr>
              <w:fldChar w:fldCharType="begin">
                <w:ffData>
                  <w:name w:val=""/>
                  <w:enabled/>
                  <w:calcOnExit w:val="0"/>
                  <w:checkBox>
                    <w:size w:val="20"/>
                    <w:default w:val="1"/>
                  </w:checkBox>
                </w:ffData>
              </w:fldChar>
            </w:r>
            <w:r w:rsidRPr="00E4086A">
              <w:rPr>
                <w:rFonts w:asciiTheme="minorBidi" w:hAnsiTheme="minorBidi" w:cstheme="minorBidi"/>
                <w:shd w:val="clear" w:color="auto" w:fill="E6E6E6"/>
              </w:rPr>
              <w:instrText xml:space="preserve"> FORMCHECKBOX </w:instrText>
            </w:r>
            <w:r w:rsidRPr="00E4086A">
              <w:rPr>
                <w:rFonts w:asciiTheme="minorBidi" w:hAnsiTheme="minorBidi" w:cstheme="minorBidi"/>
                <w:shd w:val="clear" w:color="auto" w:fill="E6E6E6"/>
              </w:rPr>
            </w:r>
            <w:r w:rsidRPr="00E4086A">
              <w:rPr>
                <w:rFonts w:asciiTheme="minorBidi" w:hAnsiTheme="minorBidi" w:cstheme="minorBidi"/>
                <w:shd w:val="clear" w:color="auto" w:fill="E6E6E6"/>
              </w:rPr>
              <w:fldChar w:fldCharType="separate"/>
            </w:r>
            <w:r w:rsidRPr="00E4086A">
              <w:rPr>
                <w:rFonts w:asciiTheme="minorBidi" w:hAnsiTheme="minorBidi" w:cstheme="minorBidi"/>
                <w:shd w:val="clear" w:color="auto" w:fill="E6E6E6"/>
              </w:rPr>
              <w:fldChar w:fldCharType="end"/>
            </w:r>
            <w:r w:rsidRPr="00E4086A">
              <w:rPr>
                <w:rFonts w:asciiTheme="minorBidi" w:hAnsiTheme="minorBidi" w:cstheme="minorBidi"/>
              </w:rPr>
              <w:t xml:space="preserve"> </w:t>
            </w:r>
            <w:r w:rsidRPr="00E4086A">
              <w:rPr>
                <w:szCs w:val="20"/>
              </w:rPr>
              <w:t xml:space="preserve">Activity </w:t>
            </w:r>
            <w:r w:rsidRPr="00E4086A">
              <w:rPr>
                <w:rFonts w:asciiTheme="minorBidi" w:hAnsiTheme="minorBidi" w:cstheme="minorBidi"/>
              </w:rPr>
              <w:t>emissions</w:t>
            </w:r>
          </w:p>
        </w:tc>
        <w:tc>
          <w:tcPr>
            <w:tcW w:w="2317" w:type="dxa"/>
            <w:tcBorders>
              <w:left w:val="nil"/>
              <w:bottom w:val="nil"/>
            </w:tcBorders>
          </w:tcPr>
          <w:p w14:paraId="5C5D7BD3" w14:textId="77777777" w:rsidR="00223399" w:rsidRPr="00E4086A" w:rsidRDefault="00223399" w:rsidP="006C5BB4">
            <w:pPr>
              <w:pStyle w:val="ParaTickBox"/>
              <w:keepNext w:val="0"/>
              <w:keepLines w:val="0"/>
              <w:tabs>
                <w:tab w:val="clear" w:pos="510"/>
              </w:tabs>
              <w:ind w:left="0" w:right="57" w:firstLine="0"/>
            </w:pPr>
            <w:r w:rsidRPr="00E4086A">
              <w:rPr>
                <w:rFonts w:asciiTheme="minorBidi" w:hAnsiTheme="minorBidi" w:cstheme="minorBidi"/>
                <w:shd w:val="clear" w:color="auto" w:fill="E6E6E6"/>
              </w:rPr>
              <w:fldChar w:fldCharType="begin">
                <w:ffData>
                  <w:name w:val="Check2"/>
                  <w:enabled/>
                  <w:calcOnExit w:val="0"/>
                  <w:checkBox>
                    <w:size w:val="20"/>
                    <w:default w:val="0"/>
                  </w:checkBox>
                </w:ffData>
              </w:fldChar>
            </w:r>
            <w:r w:rsidRPr="00E4086A">
              <w:rPr>
                <w:rFonts w:asciiTheme="minorBidi" w:hAnsiTheme="minorBidi" w:cstheme="minorBidi"/>
              </w:rPr>
              <w:instrText xml:space="preserve"> FORMCHECKBOX </w:instrText>
            </w:r>
            <w:r w:rsidRPr="00E4086A">
              <w:rPr>
                <w:rFonts w:asciiTheme="minorBidi" w:hAnsiTheme="minorBidi" w:cstheme="minorBidi"/>
                <w:shd w:val="clear" w:color="auto" w:fill="E6E6E6"/>
              </w:rPr>
            </w:r>
            <w:r w:rsidRPr="00E4086A">
              <w:rPr>
                <w:rFonts w:asciiTheme="minorBidi" w:hAnsiTheme="minorBidi" w:cstheme="minorBidi"/>
                <w:shd w:val="clear" w:color="auto" w:fill="E6E6E6"/>
              </w:rPr>
              <w:fldChar w:fldCharType="separate"/>
            </w:r>
            <w:r w:rsidRPr="00E4086A">
              <w:rPr>
                <w:rFonts w:asciiTheme="minorBidi" w:hAnsiTheme="minorBidi" w:cstheme="minorBidi"/>
                <w:shd w:val="clear" w:color="auto" w:fill="E6E6E6"/>
              </w:rPr>
              <w:fldChar w:fldCharType="end"/>
            </w:r>
            <w:r w:rsidRPr="00E4086A">
              <w:rPr>
                <w:rFonts w:asciiTheme="minorBidi" w:hAnsiTheme="minorBidi" w:cstheme="minorBidi"/>
              </w:rPr>
              <w:t xml:space="preserve"> Leakage emissions</w:t>
            </w:r>
          </w:p>
        </w:tc>
      </w:tr>
      <w:tr w:rsidR="00223399" w:rsidRPr="00AE7BE8" w14:paraId="25818F17" w14:textId="77777777" w:rsidTr="002D592C">
        <w:tc>
          <w:tcPr>
            <w:tcW w:w="1844" w:type="dxa"/>
            <w:shd w:val="clear" w:color="auto" w:fill="E6E6E6"/>
          </w:tcPr>
          <w:p w14:paraId="64D86116"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Value(s) applied</w:t>
            </w:r>
          </w:p>
        </w:tc>
        <w:tc>
          <w:tcPr>
            <w:tcW w:w="6774" w:type="dxa"/>
            <w:gridSpan w:val="4"/>
            <w:tcBorders>
              <w:bottom w:val="single" w:sz="4" w:space="0" w:color="auto"/>
            </w:tcBorders>
          </w:tcPr>
          <w:p w14:paraId="5C1179FC" w14:textId="77777777" w:rsidR="00223399" w:rsidRPr="00E4086A" w:rsidRDefault="00223399" w:rsidP="006C5BB4">
            <w:pPr>
              <w:pStyle w:val="ParaTickBox"/>
              <w:keepNext w:val="0"/>
              <w:keepLines w:val="0"/>
              <w:tabs>
                <w:tab w:val="clear" w:pos="510"/>
                <w:tab w:val="left" w:pos="315"/>
              </w:tabs>
              <w:ind w:left="0" w:firstLine="0"/>
              <w:jc w:val="both"/>
            </w:pPr>
            <w:r w:rsidRPr="00E4086A">
              <w:t>Variable (depends on the type of fuel)</w:t>
            </w:r>
          </w:p>
        </w:tc>
      </w:tr>
      <w:tr w:rsidR="00223399" w:rsidRPr="00AE7BE8" w14:paraId="03408229" w14:textId="77777777" w:rsidTr="002D592C">
        <w:tc>
          <w:tcPr>
            <w:tcW w:w="1844" w:type="dxa"/>
            <w:shd w:val="clear" w:color="auto" w:fill="E6E6E6"/>
          </w:tcPr>
          <w:p w14:paraId="765B3753"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Source of data</w:t>
            </w:r>
          </w:p>
        </w:tc>
        <w:tc>
          <w:tcPr>
            <w:tcW w:w="3663" w:type="dxa"/>
            <w:gridSpan w:val="2"/>
            <w:tcBorders>
              <w:bottom w:val="nil"/>
              <w:right w:val="nil"/>
            </w:tcBorders>
            <w:vAlign w:val="center"/>
          </w:tcPr>
          <w:p w14:paraId="2466606B" w14:textId="77777777" w:rsidR="00223399" w:rsidRPr="00E4086A" w:rsidRDefault="00223399" w:rsidP="006C5BB4">
            <w:pPr>
              <w:pStyle w:val="ParaTickBox"/>
              <w:keepNext w:val="0"/>
              <w:keepLines w:val="0"/>
              <w:ind w:left="510" w:hanging="510"/>
              <w:rPr>
                <w:szCs w:val="20"/>
              </w:rPr>
            </w:pPr>
            <w:r w:rsidRPr="00E4086A">
              <w:rPr>
                <w:rFonts w:asciiTheme="minorBidi" w:hAnsiTheme="minorBidi" w:cstheme="minorBidi"/>
                <w:szCs w:val="20"/>
                <w:shd w:val="clear" w:color="auto" w:fill="E6E6E6"/>
              </w:rPr>
              <w:fldChar w:fldCharType="begin">
                <w:ffData>
                  <w:name w:val="Check2"/>
                  <w:enabled/>
                  <w:calcOnExit w:val="0"/>
                  <w:checkBox>
                    <w:size w:val="20"/>
                    <w:default w:val="0"/>
                  </w:checkBox>
                </w:ffData>
              </w:fldChar>
            </w:r>
            <w:r w:rsidRPr="00E4086A">
              <w:rPr>
                <w:rFonts w:asciiTheme="minorBidi" w:hAnsiTheme="minorBidi" w:cstheme="minorBidi"/>
                <w:szCs w:val="20"/>
              </w:rPr>
              <w:instrText xml:space="preserve"> FORMCHECKBOX </w:instrText>
            </w:r>
            <w:r w:rsidRPr="00E4086A">
              <w:rPr>
                <w:rFonts w:asciiTheme="minorBidi" w:hAnsiTheme="minorBidi" w:cstheme="minorBidi"/>
                <w:szCs w:val="20"/>
                <w:shd w:val="clear" w:color="auto" w:fill="E6E6E6"/>
              </w:rPr>
            </w:r>
            <w:r w:rsidRPr="00E4086A">
              <w:rPr>
                <w:rFonts w:asciiTheme="minorBidi" w:hAnsiTheme="minorBidi" w:cstheme="minorBidi"/>
                <w:szCs w:val="20"/>
                <w:shd w:val="clear" w:color="auto" w:fill="E6E6E6"/>
              </w:rPr>
              <w:fldChar w:fldCharType="separate"/>
            </w:r>
            <w:r w:rsidRPr="00E4086A">
              <w:rPr>
                <w:rFonts w:asciiTheme="minorBidi" w:hAnsiTheme="minorBidi" w:cstheme="minorBidi"/>
                <w:szCs w:val="20"/>
                <w:shd w:val="clear" w:color="auto" w:fill="E6E6E6"/>
              </w:rPr>
              <w:fldChar w:fldCharType="end"/>
            </w:r>
            <w:r w:rsidRPr="00E4086A">
              <w:rPr>
                <w:rFonts w:asciiTheme="minorBidi" w:hAnsiTheme="minorBidi" w:cstheme="minorBidi"/>
                <w:szCs w:val="20"/>
              </w:rPr>
              <w:t xml:space="preserve"> Measured</w:t>
            </w:r>
          </w:p>
        </w:tc>
        <w:tc>
          <w:tcPr>
            <w:tcW w:w="3111" w:type="dxa"/>
            <w:gridSpan w:val="2"/>
            <w:tcBorders>
              <w:left w:val="nil"/>
              <w:bottom w:val="nil"/>
            </w:tcBorders>
            <w:vAlign w:val="center"/>
          </w:tcPr>
          <w:p w14:paraId="068DA6B1" w14:textId="77777777" w:rsidR="00223399" w:rsidRPr="00E4086A" w:rsidRDefault="00223399" w:rsidP="006C5BB4">
            <w:pPr>
              <w:pStyle w:val="ParaTickBox"/>
              <w:keepNext w:val="0"/>
              <w:keepLines w:val="0"/>
              <w:tabs>
                <w:tab w:val="clear" w:pos="510"/>
              </w:tabs>
              <w:ind w:left="0" w:right="57" w:firstLine="0"/>
            </w:pPr>
            <w:r w:rsidRPr="00E4086A">
              <w:rPr>
                <w:rFonts w:asciiTheme="minorBidi" w:hAnsiTheme="minorBidi" w:cstheme="minorBidi"/>
                <w:shd w:val="clear" w:color="auto" w:fill="E6E6E6"/>
              </w:rPr>
              <w:fldChar w:fldCharType="begin">
                <w:ffData>
                  <w:name w:val=""/>
                  <w:enabled/>
                  <w:calcOnExit w:val="0"/>
                  <w:checkBox>
                    <w:size w:val="20"/>
                    <w:default w:val="1"/>
                  </w:checkBox>
                </w:ffData>
              </w:fldChar>
            </w:r>
            <w:r w:rsidRPr="00E4086A">
              <w:rPr>
                <w:rFonts w:asciiTheme="minorBidi" w:hAnsiTheme="minorBidi" w:cstheme="minorBidi"/>
                <w:shd w:val="clear" w:color="auto" w:fill="E6E6E6"/>
              </w:rPr>
              <w:instrText xml:space="preserve"> FORMCHECKBOX </w:instrText>
            </w:r>
            <w:r w:rsidRPr="00E4086A">
              <w:rPr>
                <w:rFonts w:asciiTheme="minorBidi" w:hAnsiTheme="minorBidi" w:cstheme="minorBidi"/>
                <w:shd w:val="clear" w:color="auto" w:fill="E6E6E6"/>
              </w:rPr>
            </w:r>
            <w:r w:rsidRPr="00E4086A">
              <w:rPr>
                <w:rFonts w:asciiTheme="minorBidi" w:hAnsiTheme="minorBidi" w:cstheme="minorBidi"/>
                <w:shd w:val="clear" w:color="auto" w:fill="E6E6E6"/>
              </w:rPr>
              <w:fldChar w:fldCharType="separate"/>
            </w:r>
            <w:r w:rsidRPr="00E4086A">
              <w:rPr>
                <w:rFonts w:asciiTheme="minorBidi" w:hAnsiTheme="minorBidi" w:cstheme="minorBidi"/>
                <w:shd w:val="clear" w:color="auto" w:fill="E6E6E6"/>
              </w:rPr>
              <w:fldChar w:fldCharType="end"/>
            </w:r>
            <w:r w:rsidRPr="00E4086A">
              <w:rPr>
                <w:rFonts w:asciiTheme="minorBidi" w:hAnsiTheme="minorBidi" w:cstheme="minorBidi"/>
                <w:shd w:val="clear" w:color="auto" w:fill="E6E6E6"/>
              </w:rPr>
              <w:t xml:space="preserve"> </w:t>
            </w:r>
            <w:r w:rsidRPr="00E4086A">
              <w:rPr>
                <w:rFonts w:asciiTheme="minorBidi" w:hAnsiTheme="minorBidi" w:cstheme="minorBidi"/>
              </w:rPr>
              <w:t>Other sources</w:t>
            </w:r>
          </w:p>
        </w:tc>
      </w:tr>
      <w:tr w:rsidR="00223399" w:rsidRPr="00AE7BE8" w14:paraId="162CF249" w14:textId="77777777" w:rsidTr="002D592C">
        <w:tc>
          <w:tcPr>
            <w:tcW w:w="1844" w:type="dxa"/>
            <w:shd w:val="clear" w:color="auto" w:fill="E6E6E6"/>
          </w:tcPr>
          <w:p w14:paraId="5CCE18AA"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lastRenderedPageBreak/>
              <w:t>Choice of data or measurement methods and procedures</w:t>
            </w:r>
          </w:p>
        </w:tc>
        <w:tc>
          <w:tcPr>
            <w:tcW w:w="6774" w:type="dxa"/>
            <w:gridSpan w:val="4"/>
            <w:tcBorders>
              <w:top w:val="single" w:sz="4" w:space="0" w:color="auto"/>
            </w:tcBorders>
          </w:tcPr>
          <w:p w14:paraId="69950D52" w14:textId="77777777" w:rsidR="00223399" w:rsidRPr="00E4086A" w:rsidRDefault="00223399" w:rsidP="006C5BB4">
            <w:pPr>
              <w:pStyle w:val="ParaTickBox"/>
              <w:keepNext w:val="0"/>
              <w:keepLines w:val="0"/>
              <w:tabs>
                <w:tab w:val="clear" w:pos="510"/>
              </w:tabs>
              <w:ind w:left="0" w:right="57" w:firstLine="0"/>
              <w:jc w:val="both"/>
              <w:rPr>
                <w:szCs w:val="20"/>
              </w:rPr>
            </w:pPr>
            <w:r w:rsidRPr="00E4086A">
              <w:t>Use the applicable conservative default value specified in</w:t>
            </w:r>
            <w:r w:rsidRPr="00E4086A" w:rsidDel="00B37C14">
              <w:fldChar w:fldCharType="begin"/>
            </w:r>
            <w:r w:rsidRPr="00E4086A" w:rsidDel="00B37C14">
              <w:fldChar w:fldCharType="separate"/>
            </w:r>
            <w:r w:rsidRPr="00E4086A">
              <w:t>table</w:t>
            </w:r>
            <w:r w:rsidRPr="00E4086A" w:rsidDel="00B37C14">
              <w:t> </w:t>
            </w:r>
            <w:r w:rsidRPr="00E4086A" w:rsidDel="00B37C14">
              <w:rPr>
                <w:noProof/>
              </w:rPr>
              <w:t>4</w:t>
            </w:r>
            <w:r w:rsidRPr="00E4086A" w:rsidDel="00B37C14">
              <w:fldChar w:fldCharType="end"/>
            </w:r>
          </w:p>
        </w:tc>
      </w:tr>
      <w:tr w:rsidR="00223399" w:rsidRPr="00AE7BE8" w14:paraId="6F44DD57" w14:textId="77777777" w:rsidTr="002D592C">
        <w:tc>
          <w:tcPr>
            <w:tcW w:w="1844" w:type="dxa"/>
            <w:shd w:val="clear" w:color="auto" w:fill="E6E6E6"/>
          </w:tcPr>
          <w:p w14:paraId="555798C9" w14:textId="77777777" w:rsidR="00223399" w:rsidRPr="00AE7BE8" w:rsidRDefault="00223399" w:rsidP="006C5BB4">
            <w:pPr>
              <w:pStyle w:val="ParaTickBox"/>
              <w:keepLines w:val="0"/>
              <w:tabs>
                <w:tab w:val="clear" w:pos="510"/>
              </w:tabs>
              <w:ind w:left="0" w:right="57" w:firstLine="0"/>
              <w:rPr>
                <w:szCs w:val="20"/>
              </w:rPr>
            </w:pPr>
            <w:r>
              <w:rPr>
                <w:szCs w:val="20"/>
              </w:rPr>
              <w:t>Treatment of uncertainty</w:t>
            </w:r>
          </w:p>
        </w:tc>
        <w:tc>
          <w:tcPr>
            <w:tcW w:w="6774" w:type="dxa"/>
            <w:gridSpan w:val="4"/>
          </w:tcPr>
          <w:p w14:paraId="1C8D2EB0" w14:textId="77777777" w:rsidR="00223399" w:rsidRPr="00574EED" w:rsidRDefault="00223399" w:rsidP="006C5BB4">
            <w:pPr>
              <w:pStyle w:val="ParaTickBox"/>
              <w:keepLines w:val="0"/>
              <w:tabs>
                <w:tab w:val="clear" w:pos="510"/>
              </w:tabs>
              <w:ind w:left="0" w:right="57" w:firstLine="0"/>
              <w:jc w:val="both"/>
              <w:rPr>
                <w:szCs w:val="20"/>
              </w:rPr>
            </w:pPr>
            <w:r>
              <w:rPr>
                <w:szCs w:val="20"/>
              </w:rPr>
              <w:t>N/A (uncertainty has been taken into account in determining the conservative default values)</w:t>
            </w:r>
          </w:p>
        </w:tc>
      </w:tr>
      <w:tr w:rsidR="00223399" w:rsidRPr="00AE7BE8" w14:paraId="2789509C" w14:textId="77777777" w:rsidTr="002D592C">
        <w:tc>
          <w:tcPr>
            <w:tcW w:w="1844" w:type="dxa"/>
            <w:shd w:val="clear" w:color="auto" w:fill="E6E6E6"/>
          </w:tcPr>
          <w:p w14:paraId="3FEC56C8" w14:textId="77777777" w:rsidR="00223399" w:rsidRPr="00AE7BE8" w:rsidRDefault="00223399" w:rsidP="006C5BB4">
            <w:pPr>
              <w:pStyle w:val="ParaTickBox"/>
              <w:keepNext w:val="0"/>
              <w:keepLines w:val="0"/>
              <w:tabs>
                <w:tab w:val="clear" w:pos="510"/>
              </w:tabs>
              <w:ind w:left="0" w:right="57" w:firstLine="0"/>
              <w:jc w:val="both"/>
              <w:rPr>
                <w:szCs w:val="20"/>
              </w:rPr>
            </w:pPr>
            <w:r w:rsidRPr="00AE7BE8">
              <w:rPr>
                <w:szCs w:val="20"/>
              </w:rPr>
              <w:t>Additional comments</w:t>
            </w:r>
          </w:p>
        </w:tc>
        <w:tc>
          <w:tcPr>
            <w:tcW w:w="6774" w:type="dxa"/>
            <w:gridSpan w:val="4"/>
          </w:tcPr>
          <w:p w14:paraId="68C9FA04" w14:textId="77777777" w:rsidR="00223399" w:rsidRPr="000E768A" w:rsidRDefault="00223399" w:rsidP="006C5BB4">
            <w:pPr>
              <w:pStyle w:val="ParaTickBox"/>
              <w:keepNext w:val="0"/>
              <w:keepLines w:val="0"/>
              <w:tabs>
                <w:tab w:val="clear" w:pos="510"/>
              </w:tabs>
              <w:ind w:left="0" w:right="57" w:firstLine="0"/>
              <w:jc w:val="both"/>
              <w:rPr>
                <w:i/>
                <w:iCs/>
                <w:szCs w:val="20"/>
              </w:rPr>
            </w:pPr>
            <w:r w:rsidRPr="000E768A">
              <w:rPr>
                <w:szCs w:val="20"/>
              </w:rPr>
              <w:t>-</w:t>
            </w:r>
          </w:p>
        </w:tc>
      </w:tr>
    </w:tbl>
    <w:p w14:paraId="59E62C63" w14:textId="65242768" w:rsidR="00223399" w:rsidRDefault="00223399" w:rsidP="00223399">
      <w:pPr>
        <w:pStyle w:val="Caption"/>
        <w:rPr>
          <w:sz w:val="22"/>
          <w:szCs w:val="22"/>
          <w:lang w:val="en-US"/>
        </w:rPr>
      </w:pPr>
      <w:r w:rsidRPr="00DB5790">
        <w:rPr>
          <w:sz w:val="22"/>
          <w:szCs w:val="22"/>
          <w:lang w:val="en-US"/>
        </w:rPr>
        <w:t xml:space="preserve">Data / Parameter </w:t>
      </w:r>
      <w:r w:rsidRPr="00DB5790">
        <w:rPr>
          <w:sz w:val="22"/>
          <w:szCs w:val="22"/>
        </w:rPr>
        <w:t>table</w:t>
      </w:r>
      <w:r>
        <w:rPr>
          <w:sz w:val="22"/>
          <w:szCs w:val="22"/>
        </w:rPr>
        <w:t> </w:t>
      </w:r>
      <w:r w:rsidRPr="00DB5790">
        <w:rPr>
          <w:sz w:val="22"/>
          <w:szCs w:val="22"/>
        </w:rPr>
        <w:fldChar w:fldCharType="begin"/>
      </w:r>
      <w:r w:rsidRPr="00DB5790">
        <w:rPr>
          <w:sz w:val="22"/>
          <w:szCs w:val="22"/>
        </w:rPr>
        <w:instrText xml:space="preserve"> SEQ table_ \* ARABIC </w:instrText>
      </w:r>
      <w:r w:rsidRPr="00DB5790">
        <w:rPr>
          <w:sz w:val="22"/>
          <w:szCs w:val="22"/>
        </w:rPr>
        <w:fldChar w:fldCharType="separate"/>
      </w:r>
      <w:r w:rsidR="00975772">
        <w:rPr>
          <w:noProof/>
          <w:sz w:val="22"/>
          <w:szCs w:val="22"/>
        </w:rPr>
        <w:t>9</w:t>
      </w:r>
      <w:r w:rsidRPr="00DB5790">
        <w:rPr>
          <w:noProof/>
          <w:sz w:val="22"/>
          <w:szCs w:val="22"/>
        </w:rPr>
        <w:fldChar w:fldCharType="end"/>
      </w:r>
      <w:r w:rsidRPr="00DB5790">
        <w:rPr>
          <w:sz w:val="22"/>
          <w:szCs w:val="22"/>
          <w:lang w:val="en-US"/>
        </w:rPr>
        <w:t>.</w:t>
      </w:r>
      <w:bookmarkStart w:id="652" w:name="_Ref223988221"/>
      <w:bookmarkStart w:id="653" w:name="_Ref223989093"/>
      <w:bookmarkStart w:id="654" w:name="_Ref223989103"/>
      <w:bookmarkStart w:id="655" w:name="_Toc224322877"/>
      <w:bookmarkStart w:id="656" w:name="_Toc224624210"/>
      <w:bookmarkStart w:id="657" w:name="_Toc224634575"/>
      <w:bookmarkStart w:id="658" w:name="_Toc224635693"/>
      <w:bookmarkStart w:id="659" w:name="_Toc224643535"/>
      <w:bookmarkStart w:id="660" w:name="_Toc224655163"/>
      <w:bookmarkStart w:id="661" w:name="_Toc224665570"/>
      <w:bookmarkStart w:id="662" w:name="_Toc224665984"/>
      <w:bookmarkStart w:id="663" w:name="_Toc224666330"/>
    </w:p>
    <w:tbl>
      <w:tblPr>
        <w:tblStyle w:val="TableGrid"/>
        <w:tblW w:w="8618" w:type="dxa"/>
        <w:tblInd w:w="822" w:type="dxa"/>
        <w:tblLook w:val="04A0" w:firstRow="1" w:lastRow="0" w:firstColumn="1" w:lastColumn="0" w:noHBand="0" w:noVBand="1"/>
      </w:tblPr>
      <w:tblGrid>
        <w:gridCol w:w="1839"/>
        <w:gridCol w:w="2367"/>
        <w:gridCol w:w="1301"/>
        <w:gridCol w:w="795"/>
        <w:gridCol w:w="2316"/>
      </w:tblGrid>
      <w:tr w:rsidR="00223399" w:rsidRPr="0064621F" w14:paraId="620616B8" w14:textId="77777777" w:rsidTr="002D592C">
        <w:tc>
          <w:tcPr>
            <w:tcW w:w="1848" w:type="dxa"/>
            <w:shd w:val="clear" w:color="auto" w:fill="E6E6E6"/>
          </w:tcPr>
          <w:p w14:paraId="6E41C940" w14:textId="77777777" w:rsidR="00223399" w:rsidRPr="0064621F" w:rsidRDefault="00223399" w:rsidP="002D592C">
            <w:pPr>
              <w:pStyle w:val="ParaTickBox"/>
              <w:tabs>
                <w:tab w:val="clear" w:pos="510"/>
              </w:tabs>
              <w:ind w:left="0" w:right="57" w:firstLine="0"/>
              <w:jc w:val="both"/>
              <w:rPr>
                <w:b/>
                <w:bCs/>
                <w:szCs w:val="20"/>
              </w:rPr>
            </w:pPr>
            <w:r w:rsidRPr="0064621F">
              <w:rPr>
                <w:b/>
                <w:bCs/>
                <w:szCs w:val="20"/>
              </w:rPr>
              <w:t>Data/parameter</w:t>
            </w:r>
          </w:p>
        </w:tc>
        <w:tc>
          <w:tcPr>
            <w:tcW w:w="6888" w:type="dxa"/>
            <w:gridSpan w:val="4"/>
          </w:tcPr>
          <w:p w14:paraId="6CD27CAE" w14:textId="77777777" w:rsidR="00223399" w:rsidRPr="00B646C6" w:rsidRDefault="00223399" w:rsidP="002D592C">
            <w:pPr>
              <w:pStyle w:val="ParaTickBox"/>
              <w:tabs>
                <w:tab w:val="clear" w:pos="510"/>
              </w:tabs>
              <w:ind w:left="0" w:right="57" w:firstLine="0"/>
              <w:jc w:val="both"/>
              <w:rPr>
                <w:b/>
                <w:bCs/>
                <w:i/>
                <w:szCs w:val="20"/>
              </w:rPr>
            </w:pPr>
            <w:r w:rsidRPr="00B646C6">
              <w:rPr>
                <w:i/>
                <w:szCs w:val="20"/>
              </w:rPr>
              <w:t>EF</w:t>
            </w:r>
            <w:r w:rsidRPr="00B646C6">
              <w:rPr>
                <w:i/>
                <w:szCs w:val="20"/>
                <w:vertAlign w:val="subscript"/>
              </w:rPr>
              <w:t>steam</w:t>
            </w:r>
          </w:p>
        </w:tc>
      </w:tr>
      <w:tr w:rsidR="00223399" w:rsidRPr="0064621F" w14:paraId="54E6BB0A" w14:textId="77777777" w:rsidTr="002D592C">
        <w:tc>
          <w:tcPr>
            <w:tcW w:w="1848" w:type="dxa"/>
            <w:shd w:val="clear" w:color="auto" w:fill="E6E6E6"/>
          </w:tcPr>
          <w:p w14:paraId="1EA28642" w14:textId="77777777" w:rsidR="00223399" w:rsidRPr="0064621F" w:rsidRDefault="00223399" w:rsidP="006C5BB4">
            <w:pPr>
              <w:pStyle w:val="ParaTickBox"/>
              <w:keepNext w:val="0"/>
              <w:keepLines w:val="0"/>
              <w:tabs>
                <w:tab w:val="clear" w:pos="510"/>
              </w:tabs>
              <w:ind w:left="0" w:right="57" w:firstLine="0"/>
              <w:jc w:val="both"/>
              <w:rPr>
                <w:szCs w:val="20"/>
              </w:rPr>
            </w:pPr>
            <w:r w:rsidRPr="0064621F">
              <w:rPr>
                <w:szCs w:val="20"/>
              </w:rPr>
              <w:t>Description</w:t>
            </w:r>
          </w:p>
        </w:tc>
        <w:tc>
          <w:tcPr>
            <w:tcW w:w="6888" w:type="dxa"/>
            <w:gridSpan w:val="4"/>
          </w:tcPr>
          <w:p w14:paraId="5C055DA7" w14:textId="77777777" w:rsidR="00223399" w:rsidRPr="00B646C6" w:rsidRDefault="00223399" w:rsidP="006C5BB4">
            <w:pPr>
              <w:pStyle w:val="ParaTickBox"/>
              <w:keepNext w:val="0"/>
              <w:keepLines w:val="0"/>
              <w:tabs>
                <w:tab w:val="clear" w:pos="510"/>
              </w:tabs>
              <w:ind w:left="0" w:right="57" w:firstLine="0"/>
              <w:jc w:val="both"/>
              <w:rPr>
                <w:szCs w:val="20"/>
              </w:rPr>
            </w:pPr>
            <w:r w:rsidRPr="00B646C6">
              <w:t>Emission factor for steam consumption</w:t>
            </w:r>
          </w:p>
        </w:tc>
      </w:tr>
      <w:tr w:rsidR="00223399" w:rsidRPr="0064621F" w14:paraId="05036A97" w14:textId="77777777" w:rsidTr="002D592C">
        <w:tc>
          <w:tcPr>
            <w:tcW w:w="1848" w:type="dxa"/>
            <w:shd w:val="clear" w:color="auto" w:fill="E6E6E6"/>
          </w:tcPr>
          <w:p w14:paraId="32A253A3" w14:textId="77777777" w:rsidR="00223399" w:rsidRPr="0064621F" w:rsidRDefault="00223399" w:rsidP="006C5BB4">
            <w:pPr>
              <w:pStyle w:val="ParaTickBox"/>
              <w:keepNext w:val="0"/>
              <w:keepLines w:val="0"/>
              <w:tabs>
                <w:tab w:val="clear" w:pos="510"/>
              </w:tabs>
              <w:ind w:left="0" w:right="57" w:firstLine="0"/>
              <w:jc w:val="both"/>
              <w:rPr>
                <w:szCs w:val="20"/>
              </w:rPr>
            </w:pPr>
            <w:r w:rsidRPr="0064621F">
              <w:rPr>
                <w:szCs w:val="20"/>
              </w:rPr>
              <w:t>Data unit</w:t>
            </w:r>
          </w:p>
        </w:tc>
        <w:tc>
          <w:tcPr>
            <w:tcW w:w="6888" w:type="dxa"/>
            <w:gridSpan w:val="4"/>
          </w:tcPr>
          <w:p w14:paraId="186F685D" w14:textId="77777777" w:rsidR="00223399" w:rsidRPr="00B646C6" w:rsidRDefault="00223399" w:rsidP="006C5BB4">
            <w:pPr>
              <w:pStyle w:val="ParaTickBox"/>
              <w:keepNext w:val="0"/>
              <w:keepLines w:val="0"/>
              <w:tabs>
                <w:tab w:val="clear" w:pos="510"/>
              </w:tabs>
              <w:ind w:left="0" w:right="57" w:firstLine="0"/>
              <w:jc w:val="both"/>
              <w:rPr>
                <w:szCs w:val="20"/>
              </w:rPr>
            </w:pPr>
            <w:r w:rsidRPr="00B646C6">
              <w:t>t CO</w:t>
            </w:r>
            <w:r w:rsidRPr="00B646C6">
              <w:rPr>
                <w:vertAlign w:val="subscript"/>
              </w:rPr>
              <w:t>2</w:t>
            </w:r>
            <w:r w:rsidRPr="00B646C6">
              <w:t>eq / GJ</w:t>
            </w:r>
          </w:p>
        </w:tc>
      </w:tr>
      <w:tr w:rsidR="00223399" w:rsidRPr="0064621F" w14:paraId="0994DA16" w14:textId="77777777" w:rsidTr="002D592C">
        <w:tc>
          <w:tcPr>
            <w:tcW w:w="1848" w:type="dxa"/>
            <w:shd w:val="clear" w:color="auto" w:fill="E6E6E6"/>
          </w:tcPr>
          <w:p w14:paraId="6F1CDC2C" w14:textId="77777777" w:rsidR="00223399" w:rsidRPr="0064621F" w:rsidRDefault="00223399" w:rsidP="006C5BB4">
            <w:pPr>
              <w:pStyle w:val="ParaTickBox"/>
              <w:keepNext w:val="0"/>
              <w:keepLines w:val="0"/>
              <w:tabs>
                <w:tab w:val="clear" w:pos="510"/>
              </w:tabs>
              <w:ind w:left="0" w:right="57" w:firstLine="0"/>
              <w:jc w:val="both"/>
              <w:rPr>
                <w:szCs w:val="20"/>
              </w:rPr>
            </w:pPr>
            <w:r w:rsidRPr="0064621F">
              <w:rPr>
                <w:szCs w:val="20"/>
              </w:rPr>
              <w:t>Equations referred</w:t>
            </w:r>
          </w:p>
        </w:tc>
        <w:tc>
          <w:tcPr>
            <w:tcW w:w="6888" w:type="dxa"/>
            <w:gridSpan w:val="4"/>
            <w:tcBorders>
              <w:bottom w:val="single" w:sz="4" w:space="0" w:color="auto"/>
            </w:tcBorders>
          </w:tcPr>
          <w:p w14:paraId="41378277" w14:textId="77777777" w:rsidR="00223399" w:rsidRPr="00E4086A" w:rsidRDefault="00223399" w:rsidP="006C5BB4">
            <w:pPr>
              <w:pStyle w:val="ParaTickBox"/>
              <w:keepNext w:val="0"/>
              <w:keepLines w:val="0"/>
              <w:tabs>
                <w:tab w:val="clear" w:pos="510"/>
              </w:tabs>
              <w:ind w:left="0" w:right="57" w:firstLine="0"/>
              <w:jc w:val="both"/>
              <w:rPr>
                <w:szCs w:val="20"/>
              </w:rPr>
            </w:pPr>
            <w:r w:rsidRPr="00E4086A">
              <w:rPr>
                <w:szCs w:val="20"/>
              </w:rPr>
              <w:t>Equation (11)</w:t>
            </w:r>
          </w:p>
        </w:tc>
      </w:tr>
      <w:tr w:rsidR="00223399" w:rsidRPr="0064621F" w14:paraId="03B8AD62" w14:textId="77777777" w:rsidTr="002D592C">
        <w:tc>
          <w:tcPr>
            <w:tcW w:w="1848" w:type="dxa"/>
            <w:shd w:val="clear" w:color="auto" w:fill="E6E6E6"/>
          </w:tcPr>
          <w:p w14:paraId="2E7F4314" w14:textId="77777777" w:rsidR="00223399" w:rsidRPr="0064621F" w:rsidRDefault="00223399" w:rsidP="006C5BB4">
            <w:pPr>
              <w:pStyle w:val="ParaTickBox"/>
              <w:keepNext w:val="0"/>
              <w:keepLines w:val="0"/>
              <w:tabs>
                <w:tab w:val="clear" w:pos="510"/>
              </w:tabs>
              <w:ind w:left="0" w:right="57" w:firstLine="0"/>
              <w:jc w:val="both"/>
              <w:rPr>
                <w:szCs w:val="20"/>
              </w:rPr>
            </w:pPr>
            <w:r w:rsidRPr="0064621F">
              <w:rPr>
                <w:szCs w:val="20"/>
              </w:rPr>
              <w:t>Purpose of data</w:t>
            </w:r>
          </w:p>
        </w:tc>
        <w:tc>
          <w:tcPr>
            <w:tcW w:w="2405" w:type="dxa"/>
            <w:tcBorders>
              <w:bottom w:val="nil"/>
              <w:right w:val="nil"/>
            </w:tcBorders>
          </w:tcPr>
          <w:p w14:paraId="633D1BDF" w14:textId="77777777" w:rsidR="00223399" w:rsidRPr="00E4086A" w:rsidRDefault="00223399" w:rsidP="006C5BB4">
            <w:pPr>
              <w:pStyle w:val="ParaTickBox"/>
              <w:keepNext w:val="0"/>
              <w:keepLines w:val="0"/>
              <w:tabs>
                <w:tab w:val="clear" w:pos="510"/>
              </w:tabs>
              <w:ind w:left="0" w:right="57" w:firstLine="0"/>
            </w:pPr>
            <w:r w:rsidRPr="00E4086A">
              <w:rPr>
                <w:shd w:val="clear" w:color="auto" w:fill="E6E6E6"/>
              </w:rPr>
              <w:fldChar w:fldCharType="begin">
                <w:ffData>
                  <w:name w:val="Check2"/>
                  <w:enabled/>
                  <w:calcOnExit w:val="0"/>
                  <w:checkBox>
                    <w:size w:val="20"/>
                    <w:default w:val="0"/>
                  </w:checkBox>
                </w:ffData>
              </w:fldChar>
            </w:r>
            <w:r w:rsidRPr="00E4086A">
              <w:instrText xml:space="preserve"> FORMCHECKBOX </w:instrText>
            </w:r>
            <w:r w:rsidRPr="00E4086A">
              <w:rPr>
                <w:shd w:val="clear" w:color="auto" w:fill="E6E6E6"/>
              </w:rPr>
            </w:r>
            <w:r w:rsidRPr="00E4086A">
              <w:rPr>
                <w:shd w:val="clear" w:color="auto" w:fill="E6E6E6"/>
              </w:rPr>
              <w:fldChar w:fldCharType="separate"/>
            </w:r>
            <w:r w:rsidRPr="00E4086A">
              <w:rPr>
                <w:shd w:val="clear" w:color="auto" w:fill="E6E6E6"/>
              </w:rPr>
              <w:fldChar w:fldCharType="end"/>
            </w:r>
            <w:r w:rsidRPr="00E4086A">
              <w:rPr>
                <w:shd w:val="clear" w:color="auto" w:fill="E6E6E6"/>
              </w:rPr>
              <w:t xml:space="preserve"> </w:t>
            </w:r>
            <w:r w:rsidRPr="00E4086A">
              <w:t>Baseline emissions</w:t>
            </w:r>
          </w:p>
        </w:tc>
        <w:tc>
          <w:tcPr>
            <w:tcW w:w="2126" w:type="dxa"/>
            <w:gridSpan w:val="2"/>
            <w:tcBorders>
              <w:left w:val="nil"/>
              <w:bottom w:val="nil"/>
              <w:right w:val="nil"/>
            </w:tcBorders>
          </w:tcPr>
          <w:p w14:paraId="3A633066" w14:textId="77777777" w:rsidR="00223399" w:rsidRPr="00E4086A" w:rsidRDefault="00223399" w:rsidP="006C5BB4">
            <w:pPr>
              <w:pStyle w:val="ParaTickBox"/>
              <w:keepNext w:val="0"/>
              <w:keepLines w:val="0"/>
              <w:tabs>
                <w:tab w:val="clear" w:pos="510"/>
              </w:tabs>
              <w:ind w:left="0" w:right="57" w:firstLine="0"/>
            </w:pPr>
            <w:r w:rsidRPr="00E4086A">
              <w:rPr>
                <w:shd w:val="clear" w:color="auto" w:fill="E6E6E6"/>
              </w:rPr>
              <w:fldChar w:fldCharType="begin">
                <w:ffData>
                  <w:name w:val=""/>
                  <w:enabled/>
                  <w:calcOnExit w:val="0"/>
                  <w:checkBox>
                    <w:size w:val="20"/>
                    <w:default w:val="1"/>
                  </w:checkBox>
                </w:ffData>
              </w:fldChar>
            </w:r>
            <w:r w:rsidRPr="00E4086A">
              <w:rPr>
                <w:shd w:val="clear" w:color="auto" w:fill="E6E6E6"/>
              </w:rPr>
              <w:instrText xml:space="preserve"> FORMCHECKBOX </w:instrText>
            </w:r>
            <w:r w:rsidRPr="00E4086A">
              <w:rPr>
                <w:shd w:val="clear" w:color="auto" w:fill="E6E6E6"/>
              </w:rPr>
            </w:r>
            <w:r w:rsidRPr="00E4086A">
              <w:rPr>
                <w:shd w:val="clear" w:color="auto" w:fill="E6E6E6"/>
              </w:rPr>
              <w:fldChar w:fldCharType="separate"/>
            </w:r>
            <w:r w:rsidRPr="00E4086A">
              <w:rPr>
                <w:shd w:val="clear" w:color="auto" w:fill="E6E6E6"/>
              </w:rPr>
              <w:fldChar w:fldCharType="end"/>
            </w:r>
            <w:r w:rsidRPr="00E4086A">
              <w:t xml:space="preserve"> </w:t>
            </w:r>
            <w:r w:rsidRPr="00E4086A">
              <w:rPr>
                <w:szCs w:val="20"/>
              </w:rPr>
              <w:t xml:space="preserve">Activity </w:t>
            </w:r>
            <w:r w:rsidRPr="00E4086A">
              <w:t>emissions</w:t>
            </w:r>
          </w:p>
        </w:tc>
        <w:tc>
          <w:tcPr>
            <w:tcW w:w="2357" w:type="dxa"/>
            <w:tcBorders>
              <w:left w:val="nil"/>
              <w:bottom w:val="nil"/>
            </w:tcBorders>
          </w:tcPr>
          <w:p w14:paraId="0A449299" w14:textId="77777777" w:rsidR="00223399" w:rsidRPr="00E4086A" w:rsidRDefault="00223399" w:rsidP="006C5BB4">
            <w:pPr>
              <w:pStyle w:val="ParaTickBox"/>
              <w:keepNext w:val="0"/>
              <w:keepLines w:val="0"/>
              <w:tabs>
                <w:tab w:val="clear" w:pos="510"/>
              </w:tabs>
              <w:ind w:left="0" w:right="57" w:firstLine="0"/>
            </w:pPr>
            <w:r w:rsidRPr="00E4086A">
              <w:rPr>
                <w:shd w:val="clear" w:color="auto" w:fill="E6E6E6"/>
              </w:rPr>
              <w:fldChar w:fldCharType="begin">
                <w:ffData>
                  <w:name w:val="Check2"/>
                  <w:enabled/>
                  <w:calcOnExit w:val="0"/>
                  <w:checkBox>
                    <w:size w:val="20"/>
                    <w:default w:val="0"/>
                  </w:checkBox>
                </w:ffData>
              </w:fldChar>
            </w:r>
            <w:r w:rsidRPr="00E4086A">
              <w:instrText xml:space="preserve"> FORMCHECKBOX </w:instrText>
            </w:r>
            <w:r w:rsidRPr="00E4086A">
              <w:rPr>
                <w:shd w:val="clear" w:color="auto" w:fill="E6E6E6"/>
              </w:rPr>
            </w:r>
            <w:r w:rsidRPr="00E4086A">
              <w:rPr>
                <w:shd w:val="clear" w:color="auto" w:fill="E6E6E6"/>
              </w:rPr>
              <w:fldChar w:fldCharType="separate"/>
            </w:r>
            <w:r w:rsidRPr="00E4086A">
              <w:rPr>
                <w:shd w:val="clear" w:color="auto" w:fill="E6E6E6"/>
              </w:rPr>
              <w:fldChar w:fldCharType="end"/>
            </w:r>
            <w:r w:rsidRPr="00E4086A">
              <w:t xml:space="preserve"> Leakage emissions</w:t>
            </w:r>
          </w:p>
        </w:tc>
      </w:tr>
      <w:tr w:rsidR="00223399" w:rsidRPr="0064621F" w14:paraId="44856FFE" w14:textId="77777777" w:rsidTr="002D592C">
        <w:tc>
          <w:tcPr>
            <w:tcW w:w="1848" w:type="dxa"/>
            <w:shd w:val="clear" w:color="auto" w:fill="E6E6E6"/>
          </w:tcPr>
          <w:p w14:paraId="5EE04C1C" w14:textId="77777777" w:rsidR="00223399" w:rsidRPr="0064621F" w:rsidRDefault="00223399" w:rsidP="006C5BB4">
            <w:pPr>
              <w:pStyle w:val="ParaTickBox"/>
              <w:keepNext w:val="0"/>
              <w:keepLines w:val="0"/>
              <w:tabs>
                <w:tab w:val="clear" w:pos="510"/>
              </w:tabs>
              <w:ind w:left="0" w:right="57" w:firstLine="0"/>
              <w:jc w:val="both"/>
              <w:rPr>
                <w:szCs w:val="20"/>
              </w:rPr>
            </w:pPr>
            <w:r w:rsidRPr="0064621F">
              <w:rPr>
                <w:szCs w:val="20"/>
              </w:rPr>
              <w:t>Value(s) applied</w:t>
            </w:r>
          </w:p>
        </w:tc>
        <w:tc>
          <w:tcPr>
            <w:tcW w:w="6888" w:type="dxa"/>
            <w:gridSpan w:val="4"/>
            <w:tcBorders>
              <w:bottom w:val="single" w:sz="4" w:space="0" w:color="auto"/>
            </w:tcBorders>
          </w:tcPr>
          <w:p w14:paraId="5DD4C143" w14:textId="77777777" w:rsidR="00223399" w:rsidRPr="00E4086A" w:rsidRDefault="00223399" w:rsidP="006C5BB4">
            <w:pPr>
              <w:pStyle w:val="ParaTickBox"/>
              <w:keepNext w:val="0"/>
              <w:keepLines w:val="0"/>
              <w:tabs>
                <w:tab w:val="left" w:pos="315"/>
              </w:tabs>
              <w:jc w:val="both"/>
            </w:pPr>
            <w:r w:rsidRPr="00E4086A">
              <w:t>Steam produced from natural gas boilers: 0.0988</w:t>
            </w:r>
          </w:p>
          <w:p w14:paraId="4607012E" w14:textId="77777777" w:rsidR="00223399" w:rsidRPr="00E4086A" w:rsidRDefault="00223399" w:rsidP="006C5BB4">
            <w:pPr>
              <w:pStyle w:val="ParaTickBox"/>
              <w:keepNext w:val="0"/>
              <w:keepLines w:val="0"/>
              <w:tabs>
                <w:tab w:val="left" w:pos="315"/>
              </w:tabs>
              <w:jc w:val="both"/>
            </w:pPr>
            <w:r w:rsidRPr="00E4086A">
              <w:t>Steam produced from oil boilers: 0.1224</w:t>
            </w:r>
          </w:p>
          <w:p w14:paraId="15C51363" w14:textId="77777777" w:rsidR="00223399" w:rsidRPr="00E4086A" w:rsidRDefault="00223399" w:rsidP="006C5BB4">
            <w:pPr>
              <w:pStyle w:val="ParaTickBox"/>
              <w:keepNext w:val="0"/>
              <w:keepLines w:val="0"/>
              <w:tabs>
                <w:tab w:val="left" w:pos="315"/>
              </w:tabs>
              <w:jc w:val="both"/>
            </w:pPr>
            <w:r w:rsidRPr="00E4086A">
              <w:t>Steam produced from coal boilers: 0.1752</w:t>
            </w:r>
          </w:p>
        </w:tc>
      </w:tr>
      <w:tr w:rsidR="00223399" w:rsidRPr="0064621F" w14:paraId="785D85BC" w14:textId="77777777" w:rsidTr="002D592C">
        <w:tc>
          <w:tcPr>
            <w:tcW w:w="1848" w:type="dxa"/>
            <w:shd w:val="clear" w:color="auto" w:fill="E6E6E6"/>
          </w:tcPr>
          <w:p w14:paraId="4E26317F" w14:textId="77777777" w:rsidR="00223399" w:rsidRPr="0064621F" w:rsidRDefault="00223399" w:rsidP="006C5BB4">
            <w:pPr>
              <w:pStyle w:val="ParaTickBox"/>
              <w:keepNext w:val="0"/>
              <w:keepLines w:val="0"/>
              <w:tabs>
                <w:tab w:val="clear" w:pos="510"/>
              </w:tabs>
              <w:ind w:left="0" w:right="57" w:firstLine="0"/>
              <w:jc w:val="both"/>
              <w:rPr>
                <w:szCs w:val="20"/>
              </w:rPr>
            </w:pPr>
            <w:r w:rsidRPr="0064621F">
              <w:rPr>
                <w:szCs w:val="20"/>
              </w:rPr>
              <w:t>Source of data</w:t>
            </w:r>
          </w:p>
        </w:tc>
        <w:tc>
          <w:tcPr>
            <w:tcW w:w="3720" w:type="dxa"/>
            <w:gridSpan w:val="2"/>
            <w:tcBorders>
              <w:bottom w:val="nil"/>
              <w:right w:val="nil"/>
            </w:tcBorders>
            <w:vAlign w:val="center"/>
          </w:tcPr>
          <w:p w14:paraId="2A45C741" w14:textId="77777777" w:rsidR="00223399" w:rsidRPr="00B646C6" w:rsidRDefault="00223399" w:rsidP="006C5BB4">
            <w:pPr>
              <w:pStyle w:val="ParaTickBox"/>
              <w:keepNext w:val="0"/>
              <w:keepLines w:val="0"/>
              <w:ind w:left="510" w:hanging="510"/>
              <w:rPr>
                <w:szCs w:val="20"/>
              </w:rPr>
            </w:pPr>
            <w:r w:rsidRPr="00B646C6">
              <w:rPr>
                <w:szCs w:val="20"/>
                <w:shd w:val="clear" w:color="auto" w:fill="E6E6E6"/>
              </w:rPr>
              <w:fldChar w:fldCharType="begin">
                <w:ffData>
                  <w:name w:val="Check2"/>
                  <w:enabled/>
                  <w:calcOnExit w:val="0"/>
                  <w:checkBox>
                    <w:size w:val="20"/>
                    <w:default w:val="0"/>
                  </w:checkBox>
                </w:ffData>
              </w:fldChar>
            </w:r>
            <w:r w:rsidRPr="00B646C6">
              <w:rPr>
                <w:szCs w:val="20"/>
              </w:rPr>
              <w:instrText xml:space="preserve"> FORMCHECKBOX </w:instrText>
            </w:r>
            <w:r w:rsidRPr="00B646C6">
              <w:rPr>
                <w:szCs w:val="20"/>
                <w:shd w:val="clear" w:color="auto" w:fill="E6E6E6"/>
              </w:rPr>
            </w:r>
            <w:r w:rsidRPr="00B646C6">
              <w:rPr>
                <w:szCs w:val="20"/>
                <w:shd w:val="clear" w:color="auto" w:fill="E6E6E6"/>
              </w:rPr>
              <w:fldChar w:fldCharType="separate"/>
            </w:r>
            <w:r w:rsidRPr="00B646C6">
              <w:rPr>
                <w:szCs w:val="20"/>
                <w:shd w:val="clear" w:color="auto" w:fill="E6E6E6"/>
              </w:rPr>
              <w:fldChar w:fldCharType="end"/>
            </w:r>
            <w:r w:rsidRPr="00B646C6">
              <w:rPr>
                <w:szCs w:val="20"/>
              </w:rPr>
              <w:t xml:space="preserve"> Measured</w:t>
            </w:r>
          </w:p>
        </w:tc>
        <w:tc>
          <w:tcPr>
            <w:tcW w:w="3168" w:type="dxa"/>
            <w:gridSpan w:val="2"/>
            <w:tcBorders>
              <w:left w:val="nil"/>
              <w:bottom w:val="nil"/>
            </w:tcBorders>
            <w:vAlign w:val="center"/>
          </w:tcPr>
          <w:p w14:paraId="51F9D497" w14:textId="77777777" w:rsidR="00223399" w:rsidRPr="00B646C6" w:rsidRDefault="00223399" w:rsidP="006C5BB4">
            <w:pPr>
              <w:pStyle w:val="ParaTickBox"/>
              <w:keepNext w:val="0"/>
              <w:keepLines w:val="0"/>
              <w:tabs>
                <w:tab w:val="clear" w:pos="510"/>
              </w:tabs>
              <w:ind w:left="0" w:right="57" w:firstLine="0"/>
            </w:pPr>
            <w:r w:rsidRPr="00B646C6">
              <w:rPr>
                <w:shd w:val="clear" w:color="auto" w:fill="E6E6E6"/>
              </w:rPr>
              <w:fldChar w:fldCharType="begin">
                <w:ffData>
                  <w:name w:val=""/>
                  <w:enabled/>
                  <w:calcOnExit w:val="0"/>
                  <w:checkBox>
                    <w:size w:val="20"/>
                    <w:default w:val="1"/>
                  </w:checkBox>
                </w:ffData>
              </w:fldChar>
            </w:r>
            <w:r w:rsidRPr="00B646C6">
              <w:rPr>
                <w:shd w:val="clear" w:color="auto" w:fill="E6E6E6"/>
              </w:rPr>
              <w:instrText xml:space="preserve"> FORMCHECKBOX </w:instrText>
            </w:r>
            <w:r w:rsidRPr="00B646C6">
              <w:rPr>
                <w:shd w:val="clear" w:color="auto" w:fill="E6E6E6"/>
              </w:rPr>
            </w:r>
            <w:r w:rsidRPr="00B646C6">
              <w:rPr>
                <w:shd w:val="clear" w:color="auto" w:fill="E6E6E6"/>
              </w:rPr>
              <w:fldChar w:fldCharType="separate"/>
            </w:r>
            <w:r w:rsidRPr="00B646C6">
              <w:rPr>
                <w:shd w:val="clear" w:color="auto" w:fill="E6E6E6"/>
              </w:rPr>
              <w:fldChar w:fldCharType="end"/>
            </w:r>
            <w:r w:rsidRPr="00B646C6">
              <w:rPr>
                <w:shd w:val="clear" w:color="auto" w:fill="E6E6E6"/>
              </w:rPr>
              <w:t xml:space="preserve"> </w:t>
            </w:r>
            <w:r w:rsidRPr="00B646C6">
              <w:t>Other sources</w:t>
            </w:r>
          </w:p>
        </w:tc>
      </w:tr>
      <w:tr w:rsidR="00223399" w:rsidRPr="00C374CF" w14:paraId="50F170B4" w14:textId="77777777" w:rsidTr="002D592C">
        <w:tc>
          <w:tcPr>
            <w:tcW w:w="1848" w:type="dxa"/>
            <w:shd w:val="clear" w:color="auto" w:fill="E6E6E6"/>
          </w:tcPr>
          <w:p w14:paraId="36E0782E" w14:textId="77777777" w:rsidR="00223399" w:rsidRPr="00C374CF" w:rsidRDefault="00223399" w:rsidP="006C5BB4">
            <w:pPr>
              <w:pStyle w:val="ParaTickBox"/>
              <w:keepNext w:val="0"/>
              <w:keepLines w:val="0"/>
              <w:tabs>
                <w:tab w:val="clear" w:pos="510"/>
              </w:tabs>
              <w:ind w:left="0" w:right="57" w:firstLine="0"/>
              <w:jc w:val="both"/>
              <w:rPr>
                <w:szCs w:val="20"/>
              </w:rPr>
            </w:pPr>
            <w:r w:rsidRPr="00C374CF">
              <w:rPr>
                <w:szCs w:val="20"/>
              </w:rPr>
              <w:t>Choice of data or measurement methods and procedures</w:t>
            </w:r>
          </w:p>
        </w:tc>
        <w:tc>
          <w:tcPr>
            <w:tcW w:w="6888" w:type="dxa"/>
            <w:gridSpan w:val="4"/>
            <w:tcBorders>
              <w:top w:val="single" w:sz="4" w:space="0" w:color="auto"/>
            </w:tcBorders>
          </w:tcPr>
          <w:p w14:paraId="5C6F525A" w14:textId="77777777" w:rsidR="00223399" w:rsidRPr="00C374CF" w:rsidRDefault="00223399" w:rsidP="006C5BB4">
            <w:pPr>
              <w:pStyle w:val="ParaTickBox"/>
              <w:keepNext w:val="0"/>
              <w:keepLines w:val="0"/>
              <w:tabs>
                <w:tab w:val="clear" w:pos="510"/>
                <w:tab w:val="left" w:pos="315"/>
              </w:tabs>
              <w:ind w:left="0" w:firstLine="0"/>
              <w:jc w:val="both"/>
              <w:rPr>
                <w:szCs w:val="20"/>
              </w:rPr>
            </w:pPr>
            <w:r w:rsidRPr="00C374CF">
              <w:rPr>
                <w:szCs w:val="20"/>
              </w:rPr>
              <w:t xml:space="preserve">Activity participants shall select the value based on the most </w:t>
            </w:r>
            <w:r w:rsidRPr="00C374CF" w:rsidDel="00030011">
              <w:rPr>
                <w:szCs w:val="20"/>
              </w:rPr>
              <w:t>carbon</w:t>
            </w:r>
            <w:r w:rsidRPr="00C374CF">
              <w:rPr>
                <w:szCs w:val="20"/>
              </w:rPr>
              <w:t>-intensive fuel type used at the industrial facility where the nitric acid production line is located.</w:t>
            </w:r>
          </w:p>
          <w:p w14:paraId="35B73823" w14:textId="7CD194F4" w:rsidR="00223399" w:rsidRPr="00C374CF" w:rsidRDefault="00223399" w:rsidP="006C5BB4">
            <w:pPr>
              <w:pStyle w:val="ParaTickBox"/>
              <w:keepNext w:val="0"/>
              <w:keepLines w:val="0"/>
              <w:tabs>
                <w:tab w:val="clear" w:pos="510"/>
              </w:tabs>
              <w:ind w:left="0" w:right="57" w:firstLine="0"/>
              <w:jc w:val="both"/>
              <w:rPr>
                <w:szCs w:val="20"/>
              </w:rPr>
            </w:pPr>
            <w:r w:rsidRPr="00C374CF">
              <w:t>The figures provided in the table are derived based on the assumption that the steam would be generated in a boiler. The values include CO</w:t>
            </w:r>
            <w:r w:rsidRPr="00C374CF">
              <w:rPr>
                <w:vertAlign w:val="subscript"/>
              </w:rPr>
              <w:t>2</w:t>
            </w:r>
            <w:r w:rsidRPr="00C374CF">
              <w:t>, CH</w:t>
            </w:r>
            <w:r w:rsidRPr="00C374CF">
              <w:rPr>
                <w:vertAlign w:val="subscript"/>
              </w:rPr>
              <w:t>4</w:t>
            </w:r>
            <w:r w:rsidRPr="00C374CF">
              <w:t xml:space="preserve"> and N</w:t>
            </w:r>
            <w:r w:rsidRPr="00C374CF">
              <w:rPr>
                <w:vertAlign w:val="subscript"/>
              </w:rPr>
              <w:t>2</w:t>
            </w:r>
            <w:r w:rsidRPr="00C374CF">
              <w:t>O emissions from the combustion of the fuel and upstream emissions from associated with fuel production. The following data sources were used: (i) for the emission factors from combustion of the fuels, the upper bound of the uncertainty range provided in table 2.2 of volume 2, chapter 1 of the 2006 IPCC Guidelines for National Greenhouse Gas Inventories has been used; (ii) for upstream</w:t>
            </w:r>
            <w:r w:rsidRPr="00C374CF" w:rsidDel="002A7B7D">
              <w:t xml:space="preserve"> </w:t>
            </w:r>
            <w:r w:rsidRPr="00C374CF">
              <w:t>emissions associated with the fossil fuel use, the values provided in table 3 of CDM TOOL15 have been used; and (iii) for the energy efficiency of the boiler, the lowest bound of boiler efficiencies for the applicable fuels provided by Barmaa et al. (2017) have been used (respectively 81% for coal, 78% for gas, and 76% for oil). See:</w:t>
            </w:r>
            <w:r w:rsidRPr="00C374CF" w:rsidDel="00F51707">
              <w:t xml:space="preserve"> </w:t>
            </w:r>
            <w:r w:rsidRPr="00C374CF">
              <w:t xml:space="preserve">Barmaa, M. C., Saidur, R., Rahman, S. M. A., Allouhi, A., Akash, B. A., &amp; Sait, S. M. (2017). A review on boilers energy use, energy savings, and emissions reductions. Renewable and Sustainable Energy Reviews, 79, 970–983. </w:t>
            </w:r>
            <w:hyperlink r:id="rId21" w:history="1">
              <w:r w:rsidRPr="00C374CF">
                <w:t>https://doi.org/10.1016/j.rser.2017.05.186</w:t>
              </w:r>
            </w:hyperlink>
            <w:r w:rsidRPr="00C374CF">
              <w:t xml:space="preserve">. The values provided in the table may be updated if new default values for upstream emissions become available once a corresponding tool covering upstream emissions from </w:t>
            </w:r>
            <w:r w:rsidRPr="00C374CF">
              <w:lastRenderedPageBreak/>
              <w:t>fossil fuels has been approved by the Supervisory Body of the Article 6.4 mechanism</w:t>
            </w:r>
          </w:p>
        </w:tc>
      </w:tr>
      <w:tr w:rsidR="00223399" w:rsidRPr="00C374CF" w14:paraId="7E75FEC7" w14:textId="77777777" w:rsidTr="002D592C">
        <w:tc>
          <w:tcPr>
            <w:tcW w:w="1848" w:type="dxa"/>
            <w:shd w:val="clear" w:color="auto" w:fill="E6E6E6"/>
          </w:tcPr>
          <w:p w14:paraId="597D88FF" w14:textId="77777777" w:rsidR="00223399" w:rsidRPr="00C374CF" w:rsidRDefault="00223399" w:rsidP="006C5BB4">
            <w:pPr>
              <w:pStyle w:val="ParaTickBox"/>
              <w:keepLines w:val="0"/>
              <w:tabs>
                <w:tab w:val="clear" w:pos="510"/>
              </w:tabs>
              <w:ind w:left="0" w:right="57" w:firstLine="0"/>
              <w:rPr>
                <w:szCs w:val="20"/>
              </w:rPr>
            </w:pPr>
            <w:r w:rsidRPr="00C374CF">
              <w:rPr>
                <w:szCs w:val="20"/>
              </w:rPr>
              <w:lastRenderedPageBreak/>
              <w:t>Treatment of uncertainty</w:t>
            </w:r>
          </w:p>
        </w:tc>
        <w:tc>
          <w:tcPr>
            <w:tcW w:w="6888" w:type="dxa"/>
            <w:gridSpan w:val="4"/>
          </w:tcPr>
          <w:p w14:paraId="3FFD9626" w14:textId="77777777" w:rsidR="00223399" w:rsidRPr="00C374CF" w:rsidRDefault="00223399" w:rsidP="006C5BB4">
            <w:pPr>
              <w:pStyle w:val="ParaTickBox"/>
              <w:keepLines w:val="0"/>
              <w:tabs>
                <w:tab w:val="clear" w:pos="510"/>
              </w:tabs>
              <w:ind w:left="0" w:right="57" w:firstLine="0"/>
              <w:jc w:val="both"/>
              <w:rPr>
                <w:szCs w:val="20"/>
              </w:rPr>
            </w:pPr>
            <w:r w:rsidRPr="00C374CF">
              <w:rPr>
                <w:szCs w:val="20"/>
              </w:rPr>
              <w:t>Value based on conservative assumptions</w:t>
            </w:r>
          </w:p>
        </w:tc>
      </w:tr>
      <w:tr w:rsidR="00223399" w:rsidRPr="00C374CF" w14:paraId="56CCC64B" w14:textId="77777777" w:rsidTr="002D592C">
        <w:tc>
          <w:tcPr>
            <w:tcW w:w="1848" w:type="dxa"/>
            <w:shd w:val="clear" w:color="auto" w:fill="E6E6E6"/>
          </w:tcPr>
          <w:p w14:paraId="0FBC035E" w14:textId="77777777" w:rsidR="00223399" w:rsidRPr="00C374CF" w:rsidRDefault="00223399" w:rsidP="006C5BB4">
            <w:pPr>
              <w:pStyle w:val="ParaTickBox"/>
              <w:keepNext w:val="0"/>
              <w:keepLines w:val="0"/>
              <w:tabs>
                <w:tab w:val="clear" w:pos="510"/>
              </w:tabs>
              <w:ind w:left="0" w:right="57" w:firstLine="0"/>
              <w:jc w:val="both"/>
              <w:rPr>
                <w:szCs w:val="20"/>
              </w:rPr>
            </w:pPr>
            <w:r w:rsidRPr="00C374CF">
              <w:rPr>
                <w:szCs w:val="20"/>
              </w:rPr>
              <w:t>Additional comments</w:t>
            </w:r>
          </w:p>
        </w:tc>
        <w:tc>
          <w:tcPr>
            <w:tcW w:w="6888" w:type="dxa"/>
            <w:gridSpan w:val="4"/>
          </w:tcPr>
          <w:p w14:paraId="3AD9F65B" w14:textId="77777777" w:rsidR="00223399" w:rsidRPr="00C374CF" w:rsidRDefault="00223399" w:rsidP="006C5BB4">
            <w:pPr>
              <w:pStyle w:val="ParaTickBox"/>
              <w:keepNext w:val="0"/>
              <w:keepLines w:val="0"/>
              <w:tabs>
                <w:tab w:val="clear" w:pos="510"/>
              </w:tabs>
              <w:ind w:left="0" w:right="57" w:firstLine="0"/>
              <w:jc w:val="both"/>
              <w:rPr>
                <w:i/>
                <w:iCs/>
                <w:szCs w:val="20"/>
              </w:rPr>
            </w:pPr>
            <w:r w:rsidRPr="00C374CF">
              <w:rPr>
                <w:szCs w:val="20"/>
              </w:rPr>
              <w:t>-</w:t>
            </w:r>
          </w:p>
        </w:tc>
      </w:tr>
    </w:tbl>
    <w:p w14:paraId="08DFFECB" w14:textId="1891CCA6" w:rsidR="00223399" w:rsidRPr="00C374CF" w:rsidRDefault="00223399" w:rsidP="00223399">
      <w:pPr>
        <w:pStyle w:val="Caption"/>
        <w:rPr>
          <w:sz w:val="22"/>
          <w:szCs w:val="22"/>
          <w:lang w:val="en-US"/>
        </w:rPr>
      </w:pPr>
      <w:r w:rsidRPr="00C374CF">
        <w:rPr>
          <w:sz w:val="22"/>
          <w:szCs w:val="22"/>
          <w:lang w:val="en-US"/>
        </w:rPr>
        <w:t xml:space="preserve">Data / Parameter </w:t>
      </w:r>
      <w:r w:rsidRPr="00C374CF">
        <w:rPr>
          <w:sz w:val="22"/>
          <w:szCs w:val="22"/>
        </w:rPr>
        <w:t>table </w:t>
      </w:r>
      <w:r w:rsidRPr="00C374CF">
        <w:rPr>
          <w:sz w:val="22"/>
          <w:szCs w:val="22"/>
        </w:rPr>
        <w:fldChar w:fldCharType="begin"/>
      </w:r>
      <w:r w:rsidRPr="00C374CF">
        <w:rPr>
          <w:sz w:val="22"/>
          <w:szCs w:val="22"/>
        </w:rPr>
        <w:instrText xml:space="preserve"> SEQ table_ \* ARABIC </w:instrText>
      </w:r>
      <w:r w:rsidRPr="00C374CF">
        <w:rPr>
          <w:sz w:val="22"/>
          <w:szCs w:val="22"/>
        </w:rPr>
        <w:fldChar w:fldCharType="separate"/>
      </w:r>
      <w:r w:rsidR="00975772">
        <w:rPr>
          <w:noProof/>
          <w:sz w:val="22"/>
          <w:szCs w:val="22"/>
        </w:rPr>
        <w:t>10</w:t>
      </w:r>
      <w:r w:rsidRPr="00C374CF">
        <w:rPr>
          <w:noProof/>
          <w:sz w:val="22"/>
          <w:szCs w:val="22"/>
        </w:rPr>
        <w:fldChar w:fldCharType="end"/>
      </w:r>
      <w:r w:rsidRPr="00C374CF">
        <w:rPr>
          <w:sz w:val="22"/>
          <w:szCs w:val="22"/>
          <w:lang w:val="en-US"/>
        </w:rPr>
        <w:t>.</w:t>
      </w:r>
    </w:p>
    <w:tbl>
      <w:tblPr>
        <w:tblStyle w:val="TableGrid"/>
        <w:tblW w:w="8618" w:type="dxa"/>
        <w:tblInd w:w="822" w:type="dxa"/>
        <w:tblLook w:val="04A0" w:firstRow="1" w:lastRow="0" w:firstColumn="1" w:lastColumn="0" w:noHBand="0" w:noVBand="1"/>
      </w:tblPr>
      <w:tblGrid>
        <w:gridCol w:w="1844"/>
        <w:gridCol w:w="2291"/>
        <w:gridCol w:w="1372"/>
        <w:gridCol w:w="794"/>
        <w:gridCol w:w="2317"/>
      </w:tblGrid>
      <w:tr w:rsidR="00223399" w:rsidRPr="00C374CF" w14:paraId="2A9E3400" w14:textId="77777777" w:rsidTr="002D592C">
        <w:tc>
          <w:tcPr>
            <w:tcW w:w="1844" w:type="dxa"/>
            <w:shd w:val="clear" w:color="auto" w:fill="E6E6E6"/>
          </w:tcPr>
          <w:p w14:paraId="143E7988" w14:textId="77777777" w:rsidR="00223399" w:rsidRPr="00C374CF" w:rsidRDefault="00223399" w:rsidP="002D592C">
            <w:pPr>
              <w:pStyle w:val="ParaTickBox"/>
              <w:tabs>
                <w:tab w:val="clear" w:pos="510"/>
              </w:tabs>
              <w:ind w:left="0" w:right="57" w:firstLine="0"/>
              <w:jc w:val="both"/>
              <w:rPr>
                <w:b/>
                <w:bCs/>
                <w:szCs w:val="20"/>
              </w:rPr>
            </w:pPr>
            <w:r w:rsidRPr="00C374CF">
              <w:rPr>
                <w:b/>
                <w:bCs/>
                <w:szCs w:val="20"/>
              </w:rPr>
              <w:t>Data/parameter</w:t>
            </w:r>
          </w:p>
        </w:tc>
        <w:tc>
          <w:tcPr>
            <w:tcW w:w="6774" w:type="dxa"/>
            <w:gridSpan w:val="4"/>
          </w:tcPr>
          <w:p w14:paraId="3BC90A55" w14:textId="77777777" w:rsidR="00223399" w:rsidRPr="00C374CF" w:rsidRDefault="00223399" w:rsidP="002D592C">
            <w:pPr>
              <w:pStyle w:val="ParaTickBox"/>
              <w:tabs>
                <w:tab w:val="clear" w:pos="510"/>
              </w:tabs>
              <w:ind w:left="0" w:right="57" w:firstLine="0"/>
              <w:jc w:val="both"/>
              <w:rPr>
                <w:b/>
                <w:bCs/>
                <w:i/>
                <w:szCs w:val="20"/>
              </w:rPr>
            </w:pPr>
            <w:r w:rsidRPr="00C374CF">
              <w:rPr>
                <w:b/>
                <w:bCs/>
                <w:i/>
                <w:szCs w:val="20"/>
              </w:rPr>
              <w:t>LF</w:t>
            </w:r>
          </w:p>
        </w:tc>
      </w:tr>
      <w:tr w:rsidR="00223399" w:rsidRPr="00C374CF" w14:paraId="57745A6B" w14:textId="77777777" w:rsidTr="002D592C">
        <w:tc>
          <w:tcPr>
            <w:tcW w:w="1844" w:type="dxa"/>
            <w:shd w:val="clear" w:color="auto" w:fill="E6E6E6"/>
          </w:tcPr>
          <w:p w14:paraId="123DA4AB" w14:textId="77777777" w:rsidR="00223399" w:rsidRPr="00C374CF" w:rsidRDefault="00223399" w:rsidP="006C5BB4">
            <w:pPr>
              <w:pStyle w:val="ParaTickBox"/>
              <w:keepNext w:val="0"/>
              <w:keepLines w:val="0"/>
              <w:tabs>
                <w:tab w:val="clear" w:pos="510"/>
              </w:tabs>
              <w:ind w:left="0" w:right="57" w:firstLine="0"/>
              <w:jc w:val="both"/>
              <w:rPr>
                <w:szCs w:val="20"/>
              </w:rPr>
            </w:pPr>
            <w:r w:rsidRPr="00C374CF">
              <w:rPr>
                <w:szCs w:val="20"/>
              </w:rPr>
              <w:t>Description</w:t>
            </w:r>
          </w:p>
        </w:tc>
        <w:tc>
          <w:tcPr>
            <w:tcW w:w="6774" w:type="dxa"/>
            <w:gridSpan w:val="4"/>
          </w:tcPr>
          <w:p w14:paraId="61E2DE3B" w14:textId="77777777" w:rsidR="00223399" w:rsidRPr="00C374CF" w:rsidRDefault="00223399" w:rsidP="006C5BB4">
            <w:pPr>
              <w:pStyle w:val="ParaTickBox"/>
              <w:keepNext w:val="0"/>
              <w:keepLines w:val="0"/>
              <w:tabs>
                <w:tab w:val="clear" w:pos="510"/>
              </w:tabs>
              <w:ind w:left="0" w:right="57" w:firstLine="0"/>
              <w:jc w:val="both"/>
              <w:rPr>
                <w:szCs w:val="20"/>
              </w:rPr>
            </w:pPr>
            <w:r w:rsidRPr="00C374CF">
              <w:t>Factor to account for leakage emissions</w:t>
            </w:r>
          </w:p>
        </w:tc>
      </w:tr>
      <w:tr w:rsidR="00223399" w:rsidRPr="00C374CF" w14:paraId="30D8C87C" w14:textId="77777777" w:rsidTr="002D592C">
        <w:tc>
          <w:tcPr>
            <w:tcW w:w="1844" w:type="dxa"/>
            <w:shd w:val="clear" w:color="auto" w:fill="E6E6E6"/>
          </w:tcPr>
          <w:p w14:paraId="25BDA4AC" w14:textId="77777777" w:rsidR="00223399" w:rsidRPr="00C374CF" w:rsidRDefault="00223399" w:rsidP="006C5BB4">
            <w:pPr>
              <w:pStyle w:val="ParaTickBox"/>
              <w:keepNext w:val="0"/>
              <w:keepLines w:val="0"/>
              <w:tabs>
                <w:tab w:val="clear" w:pos="510"/>
              </w:tabs>
              <w:ind w:left="0" w:right="57" w:firstLine="0"/>
              <w:jc w:val="both"/>
              <w:rPr>
                <w:szCs w:val="20"/>
              </w:rPr>
            </w:pPr>
            <w:r w:rsidRPr="00C374CF">
              <w:rPr>
                <w:szCs w:val="20"/>
              </w:rPr>
              <w:t>Data unit</w:t>
            </w:r>
          </w:p>
        </w:tc>
        <w:tc>
          <w:tcPr>
            <w:tcW w:w="6774" w:type="dxa"/>
            <w:gridSpan w:val="4"/>
          </w:tcPr>
          <w:p w14:paraId="7763203D" w14:textId="77777777" w:rsidR="00223399" w:rsidRPr="00C374CF" w:rsidRDefault="00223399" w:rsidP="006C5BB4">
            <w:pPr>
              <w:pStyle w:val="ParaTickBox"/>
              <w:keepNext w:val="0"/>
              <w:keepLines w:val="0"/>
              <w:tabs>
                <w:tab w:val="clear" w:pos="510"/>
              </w:tabs>
              <w:ind w:left="0" w:right="57" w:firstLine="0"/>
              <w:jc w:val="both"/>
              <w:rPr>
                <w:szCs w:val="20"/>
              </w:rPr>
            </w:pPr>
            <w:r w:rsidRPr="00C374CF">
              <w:t>t CO</w:t>
            </w:r>
            <w:r w:rsidRPr="00C374CF">
              <w:rPr>
                <w:vertAlign w:val="subscript"/>
              </w:rPr>
              <w:t>2</w:t>
            </w:r>
            <w:r w:rsidRPr="00C374CF">
              <w:t>eq / t HNO</w:t>
            </w:r>
            <w:r w:rsidRPr="00C374CF">
              <w:rPr>
                <w:vertAlign w:val="subscript"/>
              </w:rPr>
              <w:t>3</w:t>
            </w:r>
          </w:p>
        </w:tc>
      </w:tr>
      <w:tr w:rsidR="00223399" w:rsidRPr="00C374CF" w14:paraId="6A6AC859" w14:textId="77777777" w:rsidTr="002D592C">
        <w:tc>
          <w:tcPr>
            <w:tcW w:w="1844" w:type="dxa"/>
            <w:shd w:val="clear" w:color="auto" w:fill="E6E6E6"/>
          </w:tcPr>
          <w:p w14:paraId="07900E7F" w14:textId="77777777" w:rsidR="00223399" w:rsidRPr="00C374CF" w:rsidRDefault="00223399" w:rsidP="006C5BB4">
            <w:pPr>
              <w:pStyle w:val="ParaTickBox"/>
              <w:keepNext w:val="0"/>
              <w:keepLines w:val="0"/>
              <w:tabs>
                <w:tab w:val="clear" w:pos="510"/>
              </w:tabs>
              <w:ind w:left="0" w:right="57" w:firstLine="0"/>
              <w:jc w:val="both"/>
              <w:rPr>
                <w:szCs w:val="20"/>
              </w:rPr>
            </w:pPr>
            <w:r w:rsidRPr="00C374CF">
              <w:rPr>
                <w:szCs w:val="20"/>
              </w:rPr>
              <w:t>Equations referred</w:t>
            </w:r>
          </w:p>
        </w:tc>
        <w:tc>
          <w:tcPr>
            <w:tcW w:w="6774" w:type="dxa"/>
            <w:gridSpan w:val="4"/>
            <w:tcBorders>
              <w:bottom w:val="single" w:sz="4" w:space="0" w:color="auto"/>
            </w:tcBorders>
          </w:tcPr>
          <w:p w14:paraId="3C88E29F" w14:textId="77777777" w:rsidR="00223399" w:rsidRPr="00C374CF" w:rsidRDefault="00223399" w:rsidP="006C5BB4">
            <w:pPr>
              <w:pStyle w:val="ParaTickBox"/>
              <w:keepNext w:val="0"/>
              <w:keepLines w:val="0"/>
              <w:tabs>
                <w:tab w:val="clear" w:pos="510"/>
              </w:tabs>
              <w:ind w:left="0" w:right="57" w:firstLine="0"/>
              <w:jc w:val="both"/>
              <w:rPr>
                <w:szCs w:val="20"/>
              </w:rPr>
            </w:pPr>
            <w:r w:rsidRPr="00C374CF">
              <w:rPr>
                <w:szCs w:val="20"/>
              </w:rPr>
              <w:t>Equation (13)</w:t>
            </w:r>
          </w:p>
        </w:tc>
      </w:tr>
      <w:tr w:rsidR="00223399" w:rsidRPr="0064621F" w14:paraId="657C3361" w14:textId="77777777" w:rsidTr="002D592C">
        <w:tc>
          <w:tcPr>
            <w:tcW w:w="1844" w:type="dxa"/>
            <w:shd w:val="clear" w:color="auto" w:fill="E6E6E6"/>
          </w:tcPr>
          <w:p w14:paraId="1D94EF54" w14:textId="77777777" w:rsidR="00223399" w:rsidRPr="00C374CF" w:rsidRDefault="00223399" w:rsidP="006C5BB4">
            <w:pPr>
              <w:pStyle w:val="ParaTickBox"/>
              <w:keepNext w:val="0"/>
              <w:keepLines w:val="0"/>
              <w:tabs>
                <w:tab w:val="clear" w:pos="510"/>
              </w:tabs>
              <w:ind w:left="0" w:right="57" w:firstLine="0"/>
              <w:jc w:val="both"/>
              <w:rPr>
                <w:szCs w:val="20"/>
              </w:rPr>
            </w:pPr>
            <w:r w:rsidRPr="00C374CF">
              <w:rPr>
                <w:szCs w:val="20"/>
              </w:rPr>
              <w:t>Purpose of data</w:t>
            </w:r>
          </w:p>
        </w:tc>
        <w:tc>
          <w:tcPr>
            <w:tcW w:w="2291" w:type="dxa"/>
            <w:tcBorders>
              <w:bottom w:val="nil"/>
              <w:right w:val="nil"/>
            </w:tcBorders>
          </w:tcPr>
          <w:p w14:paraId="75AE19B1" w14:textId="77777777" w:rsidR="00223399" w:rsidRPr="00C374CF" w:rsidRDefault="00223399" w:rsidP="006C5BB4">
            <w:pPr>
              <w:pStyle w:val="ParaTickBox"/>
              <w:keepNext w:val="0"/>
              <w:keepLines w:val="0"/>
              <w:tabs>
                <w:tab w:val="clear" w:pos="510"/>
              </w:tabs>
              <w:ind w:left="0" w:right="57" w:firstLine="0"/>
            </w:pPr>
            <w:r w:rsidRPr="00C374CF">
              <w:rPr>
                <w:shd w:val="clear" w:color="auto" w:fill="E6E6E6"/>
              </w:rPr>
              <w:fldChar w:fldCharType="begin">
                <w:ffData>
                  <w:name w:val="Check2"/>
                  <w:enabled/>
                  <w:calcOnExit w:val="0"/>
                  <w:checkBox>
                    <w:size w:val="20"/>
                    <w:default w:val="0"/>
                  </w:checkBox>
                </w:ffData>
              </w:fldChar>
            </w:r>
            <w:r w:rsidRPr="00C374CF">
              <w:instrText xml:space="preserve"> FORMCHECKBOX </w:instrText>
            </w:r>
            <w:r w:rsidRPr="00C374CF">
              <w:rPr>
                <w:shd w:val="clear" w:color="auto" w:fill="E6E6E6"/>
              </w:rPr>
            </w:r>
            <w:r w:rsidRPr="00C374CF">
              <w:rPr>
                <w:shd w:val="clear" w:color="auto" w:fill="E6E6E6"/>
              </w:rPr>
              <w:fldChar w:fldCharType="separate"/>
            </w:r>
            <w:r w:rsidRPr="00C374CF">
              <w:rPr>
                <w:shd w:val="clear" w:color="auto" w:fill="E6E6E6"/>
              </w:rPr>
              <w:fldChar w:fldCharType="end"/>
            </w:r>
            <w:r w:rsidRPr="00C374CF">
              <w:rPr>
                <w:shd w:val="clear" w:color="auto" w:fill="E6E6E6"/>
              </w:rPr>
              <w:t xml:space="preserve"> </w:t>
            </w:r>
            <w:r w:rsidRPr="00C374CF">
              <w:t>Baseline emissions</w:t>
            </w:r>
          </w:p>
        </w:tc>
        <w:tc>
          <w:tcPr>
            <w:tcW w:w="2166" w:type="dxa"/>
            <w:gridSpan w:val="2"/>
            <w:tcBorders>
              <w:left w:val="nil"/>
              <w:bottom w:val="nil"/>
              <w:right w:val="nil"/>
            </w:tcBorders>
          </w:tcPr>
          <w:p w14:paraId="331C93A3" w14:textId="77777777" w:rsidR="00223399" w:rsidRPr="00C374CF" w:rsidRDefault="00223399" w:rsidP="006C5BB4">
            <w:pPr>
              <w:pStyle w:val="ParaTickBox"/>
              <w:keepNext w:val="0"/>
              <w:keepLines w:val="0"/>
              <w:tabs>
                <w:tab w:val="clear" w:pos="510"/>
              </w:tabs>
              <w:ind w:left="0" w:right="57" w:firstLine="0"/>
            </w:pPr>
            <w:r w:rsidRPr="00C374CF">
              <w:rPr>
                <w:shd w:val="clear" w:color="auto" w:fill="E6E6E6"/>
              </w:rPr>
              <w:fldChar w:fldCharType="begin">
                <w:ffData>
                  <w:name w:val="Check2"/>
                  <w:enabled/>
                  <w:calcOnExit w:val="0"/>
                  <w:checkBox>
                    <w:size w:val="20"/>
                    <w:default w:val="0"/>
                  </w:checkBox>
                </w:ffData>
              </w:fldChar>
            </w:r>
            <w:r w:rsidRPr="00C374CF">
              <w:instrText xml:space="preserve"> FORMCHECKBOX </w:instrText>
            </w:r>
            <w:r w:rsidRPr="00C374CF">
              <w:rPr>
                <w:shd w:val="clear" w:color="auto" w:fill="E6E6E6"/>
              </w:rPr>
            </w:r>
            <w:r w:rsidRPr="00C374CF">
              <w:rPr>
                <w:shd w:val="clear" w:color="auto" w:fill="E6E6E6"/>
              </w:rPr>
              <w:fldChar w:fldCharType="separate"/>
            </w:r>
            <w:r w:rsidRPr="00C374CF">
              <w:rPr>
                <w:shd w:val="clear" w:color="auto" w:fill="E6E6E6"/>
              </w:rPr>
              <w:fldChar w:fldCharType="end"/>
            </w:r>
            <w:r w:rsidRPr="00C374CF">
              <w:rPr>
                <w:shd w:val="clear" w:color="auto" w:fill="E6E6E6"/>
              </w:rPr>
              <w:t xml:space="preserve"> </w:t>
            </w:r>
            <w:r w:rsidRPr="00C374CF">
              <w:rPr>
                <w:szCs w:val="20"/>
              </w:rPr>
              <w:t xml:space="preserve">Activity </w:t>
            </w:r>
            <w:r w:rsidRPr="00C374CF">
              <w:t>emissions</w:t>
            </w:r>
          </w:p>
        </w:tc>
        <w:tc>
          <w:tcPr>
            <w:tcW w:w="2317" w:type="dxa"/>
            <w:tcBorders>
              <w:left w:val="nil"/>
              <w:bottom w:val="nil"/>
            </w:tcBorders>
          </w:tcPr>
          <w:p w14:paraId="6A58A343" w14:textId="77777777" w:rsidR="00223399" w:rsidRPr="00B646C6" w:rsidRDefault="00223399" w:rsidP="006C5BB4">
            <w:pPr>
              <w:pStyle w:val="ParaTickBox"/>
              <w:keepNext w:val="0"/>
              <w:keepLines w:val="0"/>
              <w:tabs>
                <w:tab w:val="clear" w:pos="510"/>
              </w:tabs>
              <w:ind w:left="0" w:right="57" w:firstLine="0"/>
            </w:pPr>
            <w:r w:rsidRPr="00C374CF">
              <w:rPr>
                <w:shd w:val="clear" w:color="auto" w:fill="E6E6E6"/>
              </w:rPr>
              <w:fldChar w:fldCharType="begin">
                <w:ffData>
                  <w:name w:val=""/>
                  <w:enabled/>
                  <w:calcOnExit w:val="0"/>
                  <w:checkBox>
                    <w:size w:val="20"/>
                    <w:default w:val="1"/>
                  </w:checkBox>
                </w:ffData>
              </w:fldChar>
            </w:r>
            <w:r w:rsidRPr="00C374CF">
              <w:rPr>
                <w:shd w:val="clear" w:color="auto" w:fill="E6E6E6"/>
              </w:rPr>
              <w:instrText xml:space="preserve"> FORMCHECKBOX </w:instrText>
            </w:r>
            <w:r w:rsidRPr="00C374CF">
              <w:rPr>
                <w:shd w:val="clear" w:color="auto" w:fill="E6E6E6"/>
              </w:rPr>
            </w:r>
            <w:r w:rsidRPr="00C374CF">
              <w:rPr>
                <w:shd w:val="clear" w:color="auto" w:fill="E6E6E6"/>
              </w:rPr>
              <w:fldChar w:fldCharType="separate"/>
            </w:r>
            <w:r w:rsidRPr="00C374CF">
              <w:rPr>
                <w:shd w:val="clear" w:color="auto" w:fill="E6E6E6"/>
              </w:rPr>
              <w:fldChar w:fldCharType="end"/>
            </w:r>
            <w:r w:rsidRPr="00C374CF">
              <w:t xml:space="preserve"> Leakage emissions</w:t>
            </w:r>
          </w:p>
        </w:tc>
      </w:tr>
      <w:tr w:rsidR="00223399" w:rsidRPr="0064621F" w14:paraId="7F08E4FD" w14:textId="77777777" w:rsidTr="002D592C">
        <w:tc>
          <w:tcPr>
            <w:tcW w:w="1844" w:type="dxa"/>
            <w:shd w:val="clear" w:color="auto" w:fill="E6E6E6"/>
          </w:tcPr>
          <w:p w14:paraId="68CBFB9C" w14:textId="77777777" w:rsidR="00223399" w:rsidRPr="0064621F" w:rsidRDefault="00223399" w:rsidP="006C5BB4">
            <w:pPr>
              <w:pStyle w:val="ParaTickBox"/>
              <w:keepNext w:val="0"/>
              <w:keepLines w:val="0"/>
              <w:tabs>
                <w:tab w:val="clear" w:pos="510"/>
              </w:tabs>
              <w:ind w:left="0" w:right="57" w:firstLine="0"/>
              <w:jc w:val="both"/>
              <w:rPr>
                <w:szCs w:val="20"/>
              </w:rPr>
            </w:pPr>
            <w:r w:rsidRPr="0064621F">
              <w:rPr>
                <w:szCs w:val="20"/>
              </w:rPr>
              <w:t>Value(s) applied</w:t>
            </w:r>
          </w:p>
        </w:tc>
        <w:tc>
          <w:tcPr>
            <w:tcW w:w="6774" w:type="dxa"/>
            <w:gridSpan w:val="4"/>
            <w:tcBorders>
              <w:bottom w:val="single" w:sz="4" w:space="0" w:color="auto"/>
            </w:tcBorders>
          </w:tcPr>
          <w:p w14:paraId="748074AC" w14:textId="77777777" w:rsidR="00223399" w:rsidRPr="00B646C6" w:rsidRDefault="00223399" w:rsidP="006C5BB4">
            <w:pPr>
              <w:pStyle w:val="ParaTickBox"/>
              <w:keepNext w:val="0"/>
              <w:keepLines w:val="0"/>
              <w:tabs>
                <w:tab w:val="clear" w:pos="510"/>
                <w:tab w:val="left" w:pos="315"/>
              </w:tabs>
              <w:ind w:left="0" w:firstLine="0"/>
              <w:jc w:val="both"/>
            </w:pPr>
            <w:r w:rsidRPr="00B646C6">
              <w:t>0.00015</w:t>
            </w:r>
          </w:p>
        </w:tc>
      </w:tr>
      <w:tr w:rsidR="00223399" w:rsidRPr="0064621F" w14:paraId="14DB8297" w14:textId="77777777" w:rsidTr="002D592C">
        <w:tc>
          <w:tcPr>
            <w:tcW w:w="1844" w:type="dxa"/>
            <w:shd w:val="clear" w:color="auto" w:fill="E6E6E6"/>
          </w:tcPr>
          <w:p w14:paraId="1345BD84" w14:textId="77777777" w:rsidR="00223399" w:rsidRPr="0064621F" w:rsidRDefault="00223399" w:rsidP="006C5BB4">
            <w:pPr>
              <w:pStyle w:val="ParaTickBox"/>
              <w:keepNext w:val="0"/>
              <w:keepLines w:val="0"/>
              <w:tabs>
                <w:tab w:val="clear" w:pos="510"/>
              </w:tabs>
              <w:ind w:left="0" w:right="57" w:firstLine="0"/>
              <w:jc w:val="both"/>
              <w:rPr>
                <w:szCs w:val="20"/>
              </w:rPr>
            </w:pPr>
            <w:r w:rsidRPr="0064621F">
              <w:rPr>
                <w:szCs w:val="20"/>
              </w:rPr>
              <w:t>Source of data</w:t>
            </w:r>
          </w:p>
        </w:tc>
        <w:tc>
          <w:tcPr>
            <w:tcW w:w="3663" w:type="dxa"/>
            <w:gridSpan w:val="2"/>
            <w:tcBorders>
              <w:bottom w:val="nil"/>
              <w:right w:val="nil"/>
            </w:tcBorders>
            <w:vAlign w:val="center"/>
          </w:tcPr>
          <w:p w14:paraId="75843150" w14:textId="77777777" w:rsidR="00223399" w:rsidRPr="00B646C6" w:rsidRDefault="00223399" w:rsidP="006C5BB4">
            <w:pPr>
              <w:pStyle w:val="ParaTickBox"/>
              <w:keepNext w:val="0"/>
              <w:keepLines w:val="0"/>
              <w:ind w:left="510" w:hanging="510"/>
              <w:rPr>
                <w:szCs w:val="20"/>
              </w:rPr>
            </w:pPr>
            <w:r w:rsidRPr="00B646C6">
              <w:rPr>
                <w:szCs w:val="20"/>
                <w:shd w:val="clear" w:color="auto" w:fill="E6E6E6"/>
              </w:rPr>
              <w:fldChar w:fldCharType="begin">
                <w:ffData>
                  <w:name w:val="Check2"/>
                  <w:enabled/>
                  <w:calcOnExit w:val="0"/>
                  <w:checkBox>
                    <w:size w:val="20"/>
                    <w:default w:val="0"/>
                  </w:checkBox>
                </w:ffData>
              </w:fldChar>
            </w:r>
            <w:r w:rsidRPr="00B646C6">
              <w:rPr>
                <w:szCs w:val="20"/>
              </w:rPr>
              <w:instrText xml:space="preserve"> FORMCHECKBOX </w:instrText>
            </w:r>
            <w:r w:rsidRPr="00B646C6">
              <w:rPr>
                <w:szCs w:val="20"/>
                <w:shd w:val="clear" w:color="auto" w:fill="E6E6E6"/>
              </w:rPr>
            </w:r>
            <w:r w:rsidRPr="00B646C6">
              <w:rPr>
                <w:szCs w:val="20"/>
                <w:shd w:val="clear" w:color="auto" w:fill="E6E6E6"/>
              </w:rPr>
              <w:fldChar w:fldCharType="separate"/>
            </w:r>
            <w:r w:rsidRPr="00B646C6">
              <w:rPr>
                <w:szCs w:val="20"/>
                <w:shd w:val="clear" w:color="auto" w:fill="E6E6E6"/>
              </w:rPr>
              <w:fldChar w:fldCharType="end"/>
            </w:r>
            <w:r w:rsidRPr="00B646C6">
              <w:rPr>
                <w:szCs w:val="20"/>
              </w:rPr>
              <w:t xml:space="preserve"> Measured</w:t>
            </w:r>
          </w:p>
        </w:tc>
        <w:tc>
          <w:tcPr>
            <w:tcW w:w="3111" w:type="dxa"/>
            <w:gridSpan w:val="2"/>
            <w:tcBorders>
              <w:left w:val="nil"/>
              <w:bottom w:val="nil"/>
            </w:tcBorders>
            <w:vAlign w:val="center"/>
          </w:tcPr>
          <w:p w14:paraId="6B64CB63" w14:textId="77777777" w:rsidR="00223399" w:rsidRPr="00B646C6" w:rsidRDefault="00223399" w:rsidP="006C5BB4">
            <w:pPr>
              <w:pStyle w:val="ParaTickBox"/>
              <w:keepNext w:val="0"/>
              <w:keepLines w:val="0"/>
              <w:tabs>
                <w:tab w:val="clear" w:pos="510"/>
              </w:tabs>
              <w:ind w:left="0" w:right="57" w:firstLine="0"/>
            </w:pPr>
            <w:r w:rsidRPr="00B646C6">
              <w:rPr>
                <w:shd w:val="clear" w:color="auto" w:fill="E6E6E6"/>
              </w:rPr>
              <w:fldChar w:fldCharType="begin">
                <w:ffData>
                  <w:name w:val=""/>
                  <w:enabled/>
                  <w:calcOnExit w:val="0"/>
                  <w:checkBox>
                    <w:size w:val="20"/>
                    <w:default w:val="1"/>
                  </w:checkBox>
                </w:ffData>
              </w:fldChar>
            </w:r>
            <w:r w:rsidRPr="00B646C6">
              <w:rPr>
                <w:shd w:val="clear" w:color="auto" w:fill="E6E6E6"/>
              </w:rPr>
              <w:instrText xml:space="preserve"> FORMCHECKBOX </w:instrText>
            </w:r>
            <w:r w:rsidRPr="00B646C6">
              <w:rPr>
                <w:shd w:val="clear" w:color="auto" w:fill="E6E6E6"/>
              </w:rPr>
            </w:r>
            <w:r w:rsidRPr="00B646C6">
              <w:rPr>
                <w:shd w:val="clear" w:color="auto" w:fill="E6E6E6"/>
              </w:rPr>
              <w:fldChar w:fldCharType="separate"/>
            </w:r>
            <w:r w:rsidRPr="00B646C6">
              <w:rPr>
                <w:shd w:val="clear" w:color="auto" w:fill="E6E6E6"/>
              </w:rPr>
              <w:fldChar w:fldCharType="end"/>
            </w:r>
            <w:r w:rsidRPr="00B646C6">
              <w:rPr>
                <w:shd w:val="clear" w:color="auto" w:fill="E6E6E6"/>
              </w:rPr>
              <w:t xml:space="preserve"> </w:t>
            </w:r>
            <w:r w:rsidRPr="00B646C6">
              <w:t>Other sources</w:t>
            </w:r>
          </w:p>
        </w:tc>
      </w:tr>
      <w:tr w:rsidR="00223399" w:rsidRPr="0064621F" w14:paraId="7DCA750B" w14:textId="77777777" w:rsidTr="002D592C">
        <w:tc>
          <w:tcPr>
            <w:tcW w:w="1844" w:type="dxa"/>
            <w:shd w:val="clear" w:color="auto" w:fill="E6E6E6"/>
          </w:tcPr>
          <w:p w14:paraId="442D8471" w14:textId="77777777" w:rsidR="00223399" w:rsidRPr="0064621F" w:rsidRDefault="00223399" w:rsidP="006C5BB4">
            <w:pPr>
              <w:pStyle w:val="ParaTickBox"/>
              <w:keepNext w:val="0"/>
              <w:keepLines w:val="0"/>
              <w:tabs>
                <w:tab w:val="clear" w:pos="510"/>
              </w:tabs>
              <w:ind w:left="0" w:right="57" w:firstLine="0"/>
              <w:jc w:val="both"/>
              <w:rPr>
                <w:szCs w:val="20"/>
              </w:rPr>
            </w:pPr>
            <w:r w:rsidRPr="0064621F">
              <w:rPr>
                <w:szCs w:val="20"/>
              </w:rPr>
              <w:t>Choice of data or measurement methods and procedures</w:t>
            </w:r>
          </w:p>
        </w:tc>
        <w:tc>
          <w:tcPr>
            <w:tcW w:w="6774" w:type="dxa"/>
            <w:gridSpan w:val="4"/>
            <w:tcBorders>
              <w:top w:val="single" w:sz="4" w:space="0" w:color="auto"/>
            </w:tcBorders>
          </w:tcPr>
          <w:p w14:paraId="213EB5A0" w14:textId="7D040AA5" w:rsidR="00223399" w:rsidRPr="00B646C6" w:rsidRDefault="00223399" w:rsidP="006C5BB4">
            <w:pPr>
              <w:pStyle w:val="ParaTickBox"/>
              <w:keepNext w:val="0"/>
              <w:keepLines w:val="0"/>
              <w:tabs>
                <w:tab w:val="clear" w:pos="510"/>
              </w:tabs>
              <w:ind w:left="0" w:right="57" w:firstLine="0"/>
              <w:jc w:val="both"/>
              <w:rPr>
                <w:szCs w:val="20"/>
              </w:rPr>
            </w:pPr>
            <w:r w:rsidRPr="00B646C6">
              <w:t xml:space="preserve">This </w:t>
            </w:r>
            <w:r w:rsidRPr="00C374CF">
              <w:t>emission factor was</w:t>
            </w:r>
            <w:r w:rsidR="00895475">
              <w:t xml:space="preserve"> </w:t>
            </w:r>
            <w:r w:rsidRPr="00C374CF">
              <w:t>calculated based on the following assumptions: A nitric acid plant operates with a capacity of 500 tonnes HNO</w:t>
            </w:r>
            <w:r w:rsidRPr="00C374CF">
              <w:rPr>
                <w:vertAlign w:val="subscript"/>
              </w:rPr>
              <w:t>3</w:t>
            </w:r>
            <w:r w:rsidRPr="00C374CF">
              <w:t xml:space="preserve"> per year operating 330 days per year; </w:t>
            </w:r>
            <w:r w:rsidRPr="00C374CF" w:rsidDel="00594500">
              <w:t>For the operation of a</w:t>
            </w:r>
            <w:r w:rsidRPr="00C374CF">
              <w:t xml:space="preserve"> secondary N</w:t>
            </w:r>
            <w:r w:rsidRPr="00C374CF">
              <w:rPr>
                <w:vertAlign w:val="subscript"/>
              </w:rPr>
              <w:t>2</w:t>
            </w:r>
            <w:r w:rsidRPr="00C374CF">
              <w:t>O abatement system the following assumptions are used: 1.5 t of catalyst is replaced every year with the following emissions: (i) 14 t CO</w:t>
            </w:r>
            <w:r w:rsidRPr="00C374CF">
              <w:rPr>
                <w:vertAlign w:val="subscript"/>
              </w:rPr>
              <w:t>2</w:t>
            </w:r>
            <w:r w:rsidRPr="00C374CF">
              <w:t>eq per tonne of catalyst for the production of the catalyst; (ii) 0.3 t CO</w:t>
            </w:r>
            <w:r w:rsidRPr="00C374CF">
              <w:rPr>
                <w:vertAlign w:val="subscript"/>
              </w:rPr>
              <w:t>2</w:t>
            </w:r>
            <w:r w:rsidRPr="00C374CF">
              <w:t>eq per tonne of catalyst for the transportation of the catalyst; and (iii) 0.5 t CO</w:t>
            </w:r>
            <w:r w:rsidRPr="00C374CF">
              <w:rPr>
                <w:vertAlign w:val="subscript"/>
              </w:rPr>
              <w:t>2</w:t>
            </w:r>
            <w:r w:rsidRPr="00C374CF">
              <w:t>eq per tonne of catalyst for the disposal or recycling of the catalyst; This results in about 0.135 kg CO</w:t>
            </w:r>
            <w:r w:rsidRPr="00C374CF">
              <w:rPr>
                <w:vertAlign w:val="subscript"/>
              </w:rPr>
              <w:t>2</w:t>
            </w:r>
            <w:r w:rsidRPr="00C374CF">
              <w:t>eq / t HNO</w:t>
            </w:r>
            <w:r w:rsidRPr="00C374CF">
              <w:rPr>
                <w:vertAlign w:val="subscript"/>
              </w:rPr>
              <w:t>3</w:t>
            </w:r>
            <w:r w:rsidRPr="00C374CF">
              <w:t xml:space="preserve"> produced.</w:t>
            </w:r>
            <w:r w:rsidRPr="00B646C6">
              <w:t xml:space="preserve"> </w:t>
            </w:r>
            <w:r w:rsidRPr="00B646C6">
              <w:br/>
              <w:t>For the operation of a tertiary N</w:t>
            </w:r>
            <w:r w:rsidRPr="00B646C6">
              <w:rPr>
                <w:vertAlign w:val="subscript"/>
              </w:rPr>
              <w:t>2</w:t>
            </w:r>
            <w:r w:rsidRPr="00B646C6">
              <w:t>O abatement system the following assumptions are used: (i) 15 years of operation of the Article 6.4 activity; (ii) 3 years of catalyst lifetime; (iii) a weight of 25 tonnes of the tertiary N</w:t>
            </w:r>
            <w:r w:rsidRPr="00B646C6">
              <w:rPr>
                <w:vertAlign w:val="subscript"/>
              </w:rPr>
              <w:t>2</w:t>
            </w:r>
            <w:r w:rsidRPr="00B646C6">
              <w:t xml:space="preserve">O abatement system consisting mostly of steel; (iv) 10 tonnes of catalyst; (v) a steel emission </w:t>
            </w:r>
            <w:r w:rsidRPr="00C374CF">
              <w:t>intensity of 2.1 tCO</w:t>
            </w:r>
            <w:r w:rsidRPr="00C374CF">
              <w:rPr>
                <w:vertAlign w:val="subscript"/>
              </w:rPr>
              <w:t>2</w:t>
            </w:r>
            <w:r w:rsidRPr="00C374CF">
              <w:t>eq / t steel; (vi) a catalyst emission intensity of 4 tCO</w:t>
            </w:r>
            <w:r w:rsidRPr="00C374CF">
              <w:rPr>
                <w:vertAlign w:val="subscript"/>
              </w:rPr>
              <w:t>2</w:t>
            </w:r>
            <w:r w:rsidRPr="00C374CF">
              <w:t>eq / t; and (vii) emissions of 10 CO</w:t>
            </w:r>
            <w:r w:rsidRPr="00C374CF">
              <w:rPr>
                <w:vertAlign w:val="subscript"/>
              </w:rPr>
              <w:t>2</w:t>
            </w:r>
            <w:r w:rsidRPr="00C374CF">
              <w:t>eq for all transportation over the span of 15 years. This results in about 0.106 kg CO</w:t>
            </w:r>
            <w:r w:rsidRPr="00C374CF">
              <w:rPr>
                <w:vertAlign w:val="subscript"/>
              </w:rPr>
              <w:t>2</w:t>
            </w:r>
            <w:r w:rsidRPr="00C374CF">
              <w:t>eq / t HNO</w:t>
            </w:r>
            <w:r w:rsidRPr="00C374CF">
              <w:rPr>
                <w:vertAlign w:val="subscript"/>
              </w:rPr>
              <w:t>3</w:t>
            </w:r>
            <w:r w:rsidRPr="00C374CF">
              <w:t xml:space="preserve"> produced</w:t>
            </w:r>
            <w:r w:rsidRPr="00B646C6" w:rsidDel="008E1A26">
              <w:rPr>
                <w:szCs w:val="20"/>
              </w:rPr>
              <w:fldChar w:fldCharType="begin"/>
            </w:r>
            <w:r w:rsidRPr="00B646C6" w:rsidDel="008E1A26">
              <w:rPr>
                <w:szCs w:val="20"/>
              </w:rPr>
              <w:fldChar w:fldCharType="separate"/>
            </w:r>
            <w:r w:rsidRPr="00B646C6">
              <w:t>table</w:t>
            </w:r>
            <w:r w:rsidRPr="00B646C6" w:rsidDel="008E1A26">
              <w:t> 5</w:t>
            </w:r>
            <w:r w:rsidRPr="00B646C6" w:rsidDel="008E1A26">
              <w:rPr>
                <w:szCs w:val="20"/>
              </w:rPr>
              <w:fldChar w:fldCharType="end"/>
            </w:r>
          </w:p>
        </w:tc>
      </w:tr>
      <w:tr w:rsidR="00223399" w:rsidRPr="0064621F" w14:paraId="6E1AA60B" w14:textId="77777777" w:rsidTr="002D592C">
        <w:tc>
          <w:tcPr>
            <w:tcW w:w="1844" w:type="dxa"/>
            <w:shd w:val="clear" w:color="auto" w:fill="E6E6E6"/>
          </w:tcPr>
          <w:p w14:paraId="5AF9107E" w14:textId="77777777" w:rsidR="00223399" w:rsidRPr="0064621F" w:rsidRDefault="00223399" w:rsidP="006C5BB4">
            <w:pPr>
              <w:pStyle w:val="ParaTickBox"/>
              <w:keepLines w:val="0"/>
              <w:tabs>
                <w:tab w:val="clear" w:pos="510"/>
              </w:tabs>
              <w:ind w:left="0" w:right="57" w:firstLine="0"/>
              <w:rPr>
                <w:szCs w:val="20"/>
              </w:rPr>
            </w:pPr>
            <w:r w:rsidRPr="0064621F">
              <w:rPr>
                <w:szCs w:val="20"/>
              </w:rPr>
              <w:t>Treatment of uncertainty</w:t>
            </w:r>
          </w:p>
        </w:tc>
        <w:tc>
          <w:tcPr>
            <w:tcW w:w="6774" w:type="dxa"/>
            <w:gridSpan w:val="4"/>
          </w:tcPr>
          <w:p w14:paraId="1FFAA863" w14:textId="77777777" w:rsidR="00223399" w:rsidRPr="00B646C6" w:rsidRDefault="00223399" w:rsidP="006C5BB4">
            <w:pPr>
              <w:pStyle w:val="ParaTickBox"/>
              <w:keepLines w:val="0"/>
              <w:tabs>
                <w:tab w:val="clear" w:pos="510"/>
              </w:tabs>
              <w:ind w:left="0" w:right="57" w:firstLine="0"/>
              <w:jc w:val="both"/>
              <w:rPr>
                <w:szCs w:val="20"/>
              </w:rPr>
            </w:pPr>
            <w:r w:rsidRPr="00B646C6">
              <w:t>As a conservative approach, a value of 0.00015 t CO</w:t>
            </w:r>
            <w:r w:rsidRPr="00B646C6">
              <w:rPr>
                <w:vertAlign w:val="subscript"/>
              </w:rPr>
              <w:t>2</w:t>
            </w:r>
            <w:r w:rsidRPr="00B646C6">
              <w:t>eq / t HNO</w:t>
            </w:r>
            <w:r w:rsidRPr="00B646C6">
              <w:rPr>
                <w:vertAlign w:val="subscript"/>
              </w:rPr>
              <w:t>3</w:t>
            </w:r>
            <w:r w:rsidRPr="00B646C6">
              <w:t xml:space="preserve"> is used</w:t>
            </w:r>
          </w:p>
        </w:tc>
      </w:tr>
      <w:tr w:rsidR="00223399" w:rsidRPr="0064621F" w14:paraId="75726270" w14:textId="77777777" w:rsidTr="002D592C">
        <w:tc>
          <w:tcPr>
            <w:tcW w:w="1844" w:type="dxa"/>
            <w:shd w:val="clear" w:color="auto" w:fill="E6E6E6"/>
          </w:tcPr>
          <w:p w14:paraId="0F60EA29" w14:textId="77777777" w:rsidR="00223399" w:rsidRPr="0064621F" w:rsidRDefault="00223399" w:rsidP="006C5BB4">
            <w:pPr>
              <w:pStyle w:val="ParaTickBox"/>
              <w:keepNext w:val="0"/>
              <w:keepLines w:val="0"/>
              <w:tabs>
                <w:tab w:val="clear" w:pos="510"/>
              </w:tabs>
              <w:ind w:left="0" w:right="57" w:firstLine="0"/>
              <w:jc w:val="both"/>
              <w:rPr>
                <w:szCs w:val="20"/>
              </w:rPr>
            </w:pPr>
            <w:r w:rsidRPr="0064621F">
              <w:rPr>
                <w:szCs w:val="20"/>
              </w:rPr>
              <w:t>Additional comments</w:t>
            </w:r>
          </w:p>
        </w:tc>
        <w:tc>
          <w:tcPr>
            <w:tcW w:w="6774" w:type="dxa"/>
            <w:gridSpan w:val="4"/>
          </w:tcPr>
          <w:p w14:paraId="1403EB9B" w14:textId="77777777" w:rsidR="00223399" w:rsidRPr="00B646C6" w:rsidRDefault="00223399" w:rsidP="006C5BB4">
            <w:pPr>
              <w:pStyle w:val="ParaTickBox"/>
              <w:keepNext w:val="0"/>
              <w:keepLines w:val="0"/>
              <w:tabs>
                <w:tab w:val="clear" w:pos="510"/>
              </w:tabs>
              <w:ind w:left="0" w:right="57" w:firstLine="0"/>
              <w:jc w:val="both"/>
              <w:rPr>
                <w:i/>
                <w:iCs/>
                <w:szCs w:val="20"/>
              </w:rPr>
            </w:pPr>
            <w:r w:rsidRPr="00B646C6">
              <w:rPr>
                <w:szCs w:val="20"/>
              </w:rPr>
              <w:t>-</w:t>
            </w:r>
          </w:p>
        </w:tc>
      </w:tr>
    </w:tbl>
    <w:p w14:paraId="40374751" w14:textId="29D61306" w:rsidR="00223399" w:rsidRDefault="00223399" w:rsidP="00223399">
      <w:pPr>
        <w:pStyle w:val="Caption"/>
        <w:rPr>
          <w:sz w:val="22"/>
          <w:szCs w:val="22"/>
          <w:lang w:val="en-US"/>
        </w:rPr>
      </w:pPr>
      <w:r w:rsidRPr="00DB5790">
        <w:rPr>
          <w:sz w:val="22"/>
          <w:szCs w:val="22"/>
          <w:lang w:val="en-US"/>
        </w:rPr>
        <w:lastRenderedPageBreak/>
        <w:t xml:space="preserve">Data / Parameter </w:t>
      </w:r>
      <w:r w:rsidRPr="00DB5790">
        <w:rPr>
          <w:sz w:val="22"/>
          <w:szCs w:val="22"/>
        </w:rPr>
        <w:t>table</w:t>
      </w:r>
      <w:r>
        <w:rPr>
          <w:sz w:val="22"/>
          <w:szCs w:val="22"/>
        </w:rPr>
        <w:t> </w:t>
      </w:r>
      <w:r w:rsidRPr="00DB5790">
        <w:rPr>
          <w:sz w:val="22"/>
          <w:szCs w:val="22"/>
        </w:rPr>
        <w:fldChar w:fldCharType="begin"/>
      </w:r>
      <w:r w:rsidRPr="00DB5790">
        <w:rPr>
          <w:sz w:val="22"/>
          <w:szCs w:val="22"/>
        </w:rPr>
        <w:instrText xml:space="preserve"> SEQ table_ \* ARABIC </w:instrText>
      </w:r>
      <w:r w:rsidRPr="00DB5790">
        <w:rPr>
          <w:sz w:val="22"/>
          <w:szCs w:val="22"/>
        </w:rPr>
        <w:fldChar w:fldCharType="separate"/>
      </w:r>
      <w:r w:rsidR="00975772">
        <w:rPr>
          <w:noProof/>
          <w:sz w:val="22"/>
          <w:szCs w:val="22"/>
        </w:rPr>
        <w:t>11</w:t>
      </w:r>
      <w:r w:rsidRPr="00DB5790">
        <w:rPr>
          <w:noProof/>
          <w:sz w:val="22"/>
          <w:szCs w:val="22"/>
        </w:rPr>
        <w:fldChar w:fldCharType="end"/>
      </w:r>
      <w:r w:rsidRPr="00DB5790">
        <w:rPr>
          <w:sz w:val="22"/>
          <w:szCs w:val="22"/>
          <w:lang w:val="en-US"/>
        </w:rPr>
        <w:t>.</w:t>
      </w:r>
    </w:p>
    <w:tbl>
      <w:tblPr>
        <w:tblStyle w:val="TableGrid"/>
        <w:tblW w:w="8618" w:type="dxa"/>
        <w:tblInd w:w="822" w:type="dxa"/>
        <w:tblLook w:val="04A0" w:firstRow="1" w:lastRow="0" w:firstColumn="1" w:lastColumn="0" w:noHBand="0" w:noVBand="1"/>
      </w:tblPr>
      <w:tblGrid>
        <w:gridCol w:w="1844"/>
        <w:gridCol w:w="2291"/>
        <w:gridCol w:w="1372"/>
        <w:gridCol w:w="794"/>
        <w:gridCol w:w="2317"/>
      </w:tblGrid>
      <w:tr w:rsidR="00223399" w:rsidRPr="0064621F" w14:paraId="3F036954" w14:textId="77777777" w:rsidTr="002D592C">
        <w:tc>
          <w:tcPr>
            <w:tcW w:w="1844" w:type="dxa"/>
            <w:shd w:val="clear" w:color="auto" w:fill="E6E6E6"/>
          </w:tcPr>
          <w:p w14:paraId="23B7C62B" w14:textId="77777777" w:rsidR="00223399" w:rsidRPr="0064621F" w:rsidRDefault="00223399" w:rsidP="002D592C">
            <w:pPr>
              <w:pStyle w:val="ParaTickBox"/>
              <w:tabs>
                <w:tab w:val="clear" w:pos="510"/>
              </w:tabs>
              <w:ind w:left="0" w:right="57" w:firstLine="0"/>
              <w:jc w:val="both"/>
              <w:rPr>
                <w:b/>
                <w:bCs/>
                <w:szCs w:val="20"/>
              </w:rPr>
            </w:pPr>
            <w:r w:rsidRPr="0064621F">
              <w:rPr>
                <w:b/>
                <w:bCs/>
                <w:szCs w:val="20"/>
              </w:rPr>
              <w:t>Data/parameter</w:t>
            </w:r>
          </w:p>
        </w:tc>
        <w:tc>
          <w:tcPr>
            <w:tcW w:w="6774" w:type="dxa"/>
            <w:gridSpan w:val="4"/>
          </w:tcPr>
          <w:p w14:paraId="5C3A2DFF" w14:textId="77777777" w:rsidR="00223399" w:rsidRPr="00B646C6" w:rsidRDefault="00F51321" w:rsidP="002D592C">
            <w:pPr>
              <w:pStyle w:val="ParaTickBox"/>
              <w:tabs>
                <w:tab w:val="clear" w:pos="510"/>
              </w:tabs>
              <w:ind w:left="0" w:right="57" w:firstLine="0"/>
              <w:jc w:val="both"/>
              <w:rPr>
                <w:b/>
                <w:bCs/>
                <w:i/>
                <w:szCs w:val="20"/>
              </w:rPr>
            </w:pPr>
            <m:oMathPara>
              <m:oMathParaPr>
                <m:jc m:val="left"/>
              </m:oMathParaPr>
              <m:oMath>
                <m:sSub>
                  <m:sSubPr>
                    <m:ctrlPr>
                      <w:rPr>
                        <w:rFonts w:ascii="Cambria Math" w:hAnsi="Cambria Math"/>
                        <w:b/>
                        <w:bCs/>
                        <w:i/>
                      </w:rPr>
                    </m:ctrlPr>
                  </m:sSubPr>
                  <m:e>
                    <m:r>
                      <m:rPr>
                        <m:sty m:val="bi"/>
                      </m:rPr>
                      <w:rPr>
                        <w:rFonts w:ascii="Cambria Math" w:hAnsi="Cambria Math"/>
                      </w:rPr>
                      <m:t>EF</m:t>
                    </m:r>
                  </m:e>
                  <m:sub>
                    <m:r>
                      <m:rPr>
                        <m:sty m:val="bi"/>
                      </m:rPr>
                      <w:rPr>
                        <w:rFonts w:ascii="Cambria Math" w:hAnsi="Cambria Math"/>
                      </w:rPr>
                      <m:t>IN.i</m:t>
                    </m:r>
                  </m:sub>
                </m:sSub>
              </m:oMath>
            </m:oMathPara>
          </w:p>
        </w:tc>
      </w:tr>
      <w:tr w:rsidR="00223399" w:rsidRPr="0064621F" w14:paraId="5C9AFA94" w14:textId="77777777" w:rsidTr="002D592C">
        <w:tc>
          <w:tcPr>
            <w:tcW w:w="1844" w:type="dxa"/>
            <w:shd w:val="clear" w:color="auto" w:fill="E6E6E6"/>
          </w:tcPr>
          <w:p w14:paraId="00EC7F41" w14:textId="77777777" w:rsidR="00223399" w:rsidRPr="0064621F" w:rsidRDefault="00223399" w:rsidP="006C5BB4">
            <w:pPr>
              <w:pStyle w:val="ParaTickBox"/>
              <w:keepNext w:val="0"/>
              <w:keepLines w:val="0"/>
              <w:tabs>
                <w:tab w:val="clear" w:pos="510"/>
              </w:tabs>
              <w:ind w:left="0" w:right="57" w:firstLine="0"/>
              <w:jc w:val="both"/>
              <w:rPr>
                <w:szCs w:val="20"/>
              </w:rPr>
            </w:pPr>
            <w:r w:rsidRPr="0064621F">
              <w:rPr>
                <w:szCs w:val="20"/>
              </w:rPr>
              <w:t>Description</w:t>
            </w:r>
          </w:p>
        </w:tc>
        <w:tc>
          <w:tcPr>
            <w:tcW w:w="6774" w:type="dxa"/>
            <w:gridSpan w:val="4"/>
          </w:tcPr>
          <w:p w14:paraId="0BDA9BE3" w14:textId="77777777" w:rsidR="00223399" w:rsidRPr="00B646C6" w:rsidRDefault="00223399" w:rsidP="006C5BB4">
            <w:pPr>
              <w:pStyle w:val="ParaTickBox"/>
              <w:keepNext w:val="0"/>
              <w:keepLines w:val="0"/>
              <w:tabs>
                <w:tab w:val="clear" w:pos="510"/>
              </w:tabs>
              <w:ind w:left="0" w:right="57" w:firstLine="0"/>
              <w:jc w:val="both"/>
              <w:rPr>
                <w:szCs w:val="20"/>
              </w:rPr>
            </w:pPr>
            <w:r w:rsidRPr="00B646C6">
              <w:t>Emission factor for input </w:t>
            </w:r>
            <w:r w:rsidRPr="00B646C6">
              <w:rPr>
                <w:i/>
                <w:iCs/>
              </w:rPr>
              <w:t>i</w:t>
            </w:r>
          </w:p>
        </w:tc>
      </w:tr>
      <w:tr w:rsidR="00223399" w:rsidRPr="0064621F" w14:paraId="464DE301" w14:textId="77777777" w:rsidTr="002D592C">
        <w:tc>
          <w:tcPr>
            <w:tcW w:w="1844" w:type="dxa"/>
            <w:shd w:val="clear" w:color="auto" w:fill="E6E6E6"/>
          </w:tcPr>
          <w:p w14:paraId="408BDE10" w14:textId="77777777" w:rsidR="00223399" w:rsidRPr="0064621F" w:rsidRDefault="00223399" w:rsidP="006C5BB4">
            <w:pPr>
              <w:pStyle w:val="ParaTickBox"/>
              <w:keepNext w:val="0"/>
              <w:keepLines w:val="0"/>
              <w:tabs>
                <w:tab w:val="clear" w:pos="510"/>
              </w:tabs>
              <w:ind w:left="0" w:right="57" w:firstLine="0"/>
              <w:jc w:val="both"/>
              <w:rPr>
                <w:szCs w:val="20"/>
              </w:rPr>
            </w:pPr>
            <w:r w:rsidRPr="0064621F">
              <w:rPr>
                <w:szCs w:val="20"/>
              </w:rPr>
              <w:t>Data unit</w:t>
            </w:r>
          </w:p>
        </w:tc>
        <w:tc>
          <w:tcPr>
            <w:tcW w:w="6774" w:type="dxa"/>
            <w:gridSpan w:val="4"/>
          </w:tcPr>
          <w:p w14:paraId="50D2E953" w14:textId="77777777" w:rsidR="00223399" w:rsidRPr="00B646C6" w:rsidRDefault="00223399" w:rsidP="006C5BB4">
            <w:pPr>
              <w:pStyle w:val="ParaTickBox"/>
              <w:keepNext w:val="0"/>
              <w:keepLines w:val="0"/>
              <w:tabs>
                <w:tab w:val="clear" w:pos="510"/>
              </w:tabs>
              <w:ind w:left="0" w:right="57" w:firstLine="0"/>
              <w:jc w:val="both"/>
              <w:rPr>
                <w:szCs w:val="20"/>
              </w:rPr>
            </w:pPr>
            <w:r w:rsidRPr="00B646C6">
              <w:t>kg CO</w:t>
            </w:r>
            <w:r w:rsidRPr="00B646C6">
              <w:rPr>
                <w:vertAlign w:val="subscript"/>
              </w:rPr>
              <w:t>2</w:t>
            </w:r>
            <w:r w:rsidRPr="00B646C6">
              <w:t>eq / kg input</w:t>
            </w:r>
          </w:p>
        </w:tc>
      </w:tr>
      <w:tr w:rsidR="00223399" w:rsidRPr="0064621F" w14:paraId="6C11361E" w14:textId="77777777" w:rsidTr="002D592C">
        <w:tc>
          <w:tcPr>
            <w:tcW w:w="1844" w:type="dxa"/>
            <w:shd w:val="clear" w:color="auto" w:fill="E6E6E6"/>
          </w:tcPr>
          <w:p w14:paraId="350A6CA3" w14:textId="77777777" w:rsidR="00223399" w:rsidRPr="0064621F" w:rsidRDefault="00223399" w:rsidP="006C5BB4">
            <w:pPr>
              <w:pStyle w:val="ParaTickBox"/>
              <w:keepNext w:val="0"/>
              <w:keepLines w:val="0"/>
              <w:tabs>
                <w:tab w:val="clear" w:pos="510"/>
              </w:tabs>
              <w:ind w:left="0" w:right="57" w:firstLine="0"/>
              <w:jc w:val="both"/>
              <w:rPr>
                <w:szCs w:val="20"/>
              </w:rPr>
            </w:pPr>
            <w:r w:rsidRPr="0064621F">
              <w:rPr>
                <w:szCs w:val="20"/>
              </w:rPr>
              <w:t>Equations referred</w:t>
            </w:r>
          </w:p>
        </w:tc>
        <w:tc>
          <w:tcPr>
            <w:tcW w:w="6774" w:type="dxa"/>
            <w:gridSpan w:val="4"/>
            <w:tcBorders>
              <w:bottom w:val="single" w:sz="4" w:space="0" w:color="auto"/>
            </w:tcBorders>
          </w:tcPr>
          <w:p w14:paraId="6BF689CC" w14:textId="77777777" w:rsidR="00223399" w:rsidRPr="00C374CF" w:rsidRDefault="00223399" w:rsidP="006C5BB4">
            <w:pPr>
              <w:pStyle w:val="ParaTickBox"/>
              <w:keepNext w:val="0"/>
              <w:keepLines w:val="0"/>
              <w:tabs>
                <w:tab w:val="clear" w:pos="510"/>
              </w:tabs>
              <w:ind w:left="0" w:right="57" w:firstLine="0"/>
              <w:jc w:val="both"/>
              <w:rPr>
                <w:szCs w:val="20"/>
              </w:rPr>
            </w:pPr>
            <w:r w:rsidRPr="00C374CF">
              <w:rPr>
                <w:szCs w:val="20"/>
              </w:rPr>
              <w:t>Equation (12)</w:t>
            </w:r>
          </w:p>
        </w:tc>
      </w:tr>
      <w:tr w:rsidR="00223399" w:rsidRPr="0064621F" w14:paraId="76857C9B" w14:textId="77777777" w:rsidTr="002D592C">
        <w:tc>
          <w:tcPr>
            <w:tcW w:w="1844" w:type="dxa"/>
            <w:shd w:val="clear" w:color="auto" w:fill="E6E6E6"/>
          </w:tcPr>
          <w:p w14:paraId="6B560306" w14:textId="77777777" w:rsidR="00223399" w:rsidRPr="0064621F" w:rsidRDefault="00223399" w:rsidP="006C5BB4">
            <w:pPr>
              <w:pStyle w:val="ParaTickBox"/>
              <w:keepNext w:val="0"/>
              <w:keepLines w:val="0"/>
              <w:tabs>
                <w:tab w:val="clear" w:pos="510"/>
              </w:tabs>
              <w:ind w:left="0" w:right="57" w:firstLine="0"/>
              <w:jc w:val="both"/>
              <w:rPr>
                <w:szCs w:val="20"/>
              </w:rPr>
            </w:pPr>
            <w:r w:rsidRPr="0064621F">
              <w:rPr>
                <w:szCs w:val="20"/>
              </w:rPr>
              <w:t>Purpose of data</w:t>
            </w:r>
          </w:p>
        </w:tc>
        <w:tc>
          <w:tcPr>
            <w:tcW w:w="2291" w:type="dxa"/>
            <w:tcBorders>
              <w:bottom w:val="nil"/>
              <w:right w:val="nil"/>
            </w:tcBorders>
          </w:tcPr>
          <w:p w14:paraId="5DBEED32" w14:textId="77777777" w:rsidR="00223399" w:rsidRPr="00B646C6" w:rsidRDefault="00223399" w:rsidP="006C5BB4">
            <w:pPr>
              <w:pStyle w:val="ParaTickBox"/>
              <w:keepNext w:val="0"/>
              <w:keepLines w:val="0"/>
              <w:tabs>
                <w:tab w:val="clear" w:pos="510"/>
              </w:tabs>
              <w:ind w:left="0" w:right="57" w:firstLine="0"/>
            </w:pPr>
            <w:r w:rsidRPr="00B646C6">
              <w:rPr>
                <w:shd w:val="clear" w:color="auto" w:fill="E6E6E6"/>
              </w:rPr>
              <w:fldChar w:fldCharType="begin">
                <w:ffData>
                  <w:name w:val="Check2"/>
                  <w:enabled/>
                  <w:calcOnExit w:val="0"/>
                  <w:checkBox>
                    <w:size w:val="20"/>
                    <w:default w:val="0"/>
                  </w:checkBox>
                </w:ffData>
              </w:fldChar>
            </w:r>
            <w:r w:rsidRPr="00B646C6">
              <w:instrText xml:space="preserve"> FORMCHECKBOX </w:instrText>
            </w:r>
            <w:r w:rsidRPr="00B646C6">
              <w:rPr>
                <w:shd w:val="clear" w:color="auto" w:fill="E6E6E6"/>
              </w:rPr>
            </w:r>
            <w:r w:rsidRPr="00B646C6">
              <w:rPr>
                <w:shd w:val="clear" w:color="auto" w:fill="E6E6E6"/>
              </w:rPr>
              <w:fldChar w:fldCharType="separate"/>
            </w:r>
            <w:r w:rsidRPr="00B646C6">
              <w:rPr>
                <w:shd w:val="clear" w:color="auto" w:fill="E6E6E6"/>
              </w:rPr>
              <w:fldChar w:fldCharType="end"/>
            </w:r>
            <w:r w:rsidRPr="00B646C6">
              <w:rPr>
                <w:shd w:val="clear" w:color="auto" w:fill="E6E6E6"/>
              </w:rPr>
              <w:t xml:space="preserve"> </w:t>
            </w:r>
            <w:r w:rsidRPr="00B646C6">
              <w:t>Baseline emissions</w:t>
            </w:r>
          </w:p>
        </w:tc>
        <w:tc>
          <w:tcPr>
            <w:tcW w:w="2166" w:type="dxa"/>
            <w:gridSpan w:val="2"/>
            <w:tcBorders>
              <w:left w:val="nil"/>
              <w:bottom w:val="nil"/>
              <w:right w:val="nil"/>
            </w:tcBorders>
          </w:tcPr>
          <w:p w14:paraId="009E8649" w14:textId="77777777" w:rsidR="00223399" w:rsidRPr="00C374CF" w:rsidRDefault="00223399" w:rsidP="006C5BB4">
            <w:pPr>
              <w:pStyle w:val="ParaTickBox"/>
              <w:keepNext w:val="0"/>
              <w:keepLines w:val="0"/>
              <w:tabs>
                <w:tab w:val="clear" w:pos="510"/>
              </w:tabs>
              <w:ind w:left="0" w:right="57" w:firstLine="0"/>
            </w:pPr>
            <w:r w:rsidRPr="00C374CF">
              <w:rPr>
                <w:shd w:val="clear" w:color="auto" w:fill="E6E6E6"/>
              </w:rPr>
              <w:fldChar w:fldCharType="begin">
                <w:ffData>
                  <w:name w:val=""/>
                  <w:enabled/>
                  <w:calcOnExit w:val="0"/>
                  <w:checkBox>
                    <w:size w:val="20"/>
                    <w:default w:val="1"/>
                  </w:checkBox>
                </w:ffData>
              </w:fldChar>
            </w:r>
            <w:r w:rsidRPr="00C374CF">
              <w:rPr>
                <w:shd w:val="clear" w:color="auto" w:fill="E6E6E6"/>
              </w:rPr>
              <w:instrText xml:space="preserve"> FORMCHECKBOX </w:instrText>
            </w:r>
            <w:r w:rsidRPr="00C374CF">
              <w:rPr>
                <w:shd w:val="clear" w:color="auto" w:fill="E6E6E6"/>
              </w:rPr>
            </w:r>
            <w:r w:rsidRPr="00C374CF">
              <w:rPr>
                <w:shd w:val="clear" w:color="auto" w:fill="E6E6E6"/>
              </w:rPr>
              <w:fldChar w:fldCharType="separate"/>
            </w:r>
            <w:r w:rsidRPr="00C374CF">
              <w:rPr>
                <w:shd w:val="clear" w:color="auto" w:fill="E6E6E6"/>
              </w:rPr>
              <w:fldChar w:fldCharType="end"/>
            </w:r>
            <w:r w:rsidRPr="00C374CF">
              <w:t xml:space="preserve"> </w:t>
            </w:r>
            <w:r w:rsidRPr="00C374CF">
              <w:rPr>
                <w:szCs w:val="20"/>
              </w:rPr>
              <w:t>Activity e</w:t>
            </w:r>
            <w:r w:rsidRPr="00C374CF">
              <w:t>missions</w:t>
            </w:r>
          </w:p>
        </w:tc>
        <w:tc>
          <w:tcPr>
            <w:tcW w:w="2317" w:type="dxa"/>
            <w:tcBorders>
              <w:left w:val="nil"/>
              <w:bottom w:val="nil"/>
            </w:tcBorders>
          </w:tcPr>
          <w:p w14:paraId="5C92604E" w14:textId="77777777" w:rsidR="00223399" w:rsidRPr="00C374CF" w:rsidRDefault="00223399" w:rsidP="006C5BB4">
            <w:pPr>
              <w:pStyle w:val="ParaTickBox"/>
              <w:keepNext w:val="0"/>
              <w:keepLines w:val="0"/>
              <w:tabs>
                <w:tab w:val="clear" w:pos="510"/>
              </w:tabs>
              <w:ind w:left="0" w:right="57" w:firstLine="0"/>
            </w:pPr>
            <w:r w:rsidRPr="00C374CF">
              <w:rPr>
                <w:shd w:val="clear" w:color="auto" w:fill="E6E6E6"/>
              </w:rPr>
              <w:fldChar w:fldCharType="begin">
                <w:ffData>
                  <w:name w:val="Check2"/>
                  <w:enabled/>
                  <w:calcOnExit w:val="0"/>
                  <w:checkBox>
                    <w:size w:val="20"/>
                    <w:default w:val="0"/>
                  </w:checkBox>
                </w:ffData>
              </w:fldChar>
            </w:r>
            <w:r w:rsidRPr="00C374CF">
              <w:instrText xml:space="preserve"> FORMCHECKBOX </w:instrText>
            </w:r>
            <w:r w:rsidRPr="00C374CF">
              <w:rPr>
                <w:shd w:val="clear" w:color="auto" w:fill="E6E6E6"/>
              </w:rPr>
            </w:r>
            <w:r w:rsidRPr="00C374CF">
              <w:rPr>
                <w:shd w:val="clear" w:color="auto" w:fill="E6E6E6"/>
              </w:rPr>
              <w:fldChar w:fldCharType="separate"/>
            </w:r>
            <w:r w:rsidRPr="00C374CF">
              <w:rPr>
                <w:shd w:val="clear" w:color="auto" w:fill="E6E6E6"/>
              </w:rPr>
              <w:fldChar w:fldCharType="end"/>
            </w:r>
            <w:r w:rsidRPr="00C374CF">
              <w:t xml:space="preserve"> Leakage emissions</w:t>
            </w:r>
          </w:p>
        </w:tc>
      </w:tr>
      <w:tr w:rsidR="00223399" w:rsidRPr="0064621F" w14:paraId="6A8C4611" w14:textId="77777777" w:rsidTr="002D592C">
        <w:tc>
          <w:tcPr>
            <w:tcW w:w="1844" w:type="dxa"/>
            <w:shd w:val="clear" w:color="auto" w:fill="E6E6E6"/>
          </w:tcPr>
          <w:p w14:paraId="7A0A3DAB" w14:textId="77777777" w:rsidR="00223399" w:rsidRPr="0064621F" w:rsidRDefault="00223399" w:rsidP="006C5BB4">
            <w:pPr>
              <w:pStyle w:val="ParaTickBox"/>
              <w:keepNext w:val="0"/>
              <w:keepLines w:val="0"/>
              <w:tabs>
                <w:tab w:val="clear" w:pos="510"/>
              </w:tabs>
              <w:ind w:left="0" w:right="57" w:firstLine="0"/>
              <w:jc w:val="both"/>
              <w:rPr>
                <w:szCs w:val="20"/>
              </w:rPr>
            </w:pPr>
            <w:r w:rsidRPr="0064621F">
              <w:rPr>
                <w:szCs w:val="20"/>
              </w:rPr>
              <w:t>Value(s) applied</w:t>
            </w:r>
          </w:p>
        </w:tc>
        <w:tc>
          <w:tcPr>
            <w:tcW w:w="6774" w:type="dxa"/>
            <w:gridSpan w:val="4"/>
            <w:tcBorders>
              <w:bottom w:val="single" w:sz="4" w:space="0" w:color="auto"/>
            </w:tcBorders>
          </w:tcPr>
          <w:p w14:paraId="75ECB098" w14:textId="77777777" w:rsidR="00223399" w:rsidRPr="00C374CF" w:rsidRDefault="00223399" w:rsidP="006C5BB4">
            <w:pPr>
              <w:pStyle w:val="ParaTickBox"/>
              <w:keepNext w:val="0"/>
              <w:keepLines w:val="0"/>
              <w:tabs>
                <w:tab w:val="clear" w:pos="510"/>
                <w:tab w:val="left" w:pos="315"/>
              </w:tabs>
              <w:ind w:left="0" w:firstLine="0"/>
              <w:jc w:val="both"/>
              <w:rPr>
                <w:szCs w:val="20"/>
              </w:rPr>
            </w:pPr>
            <w:r w:rsidRPr="00C374CF">
              <w:rPr>
                <w:szCs w:val="20"/>
              </w:rPr>
              <w:t>Ammonia: 4.37</w:t>
            </w:r>
          </w:p>
          <w:p w14:paraId="143FB194" w14:textId="77777777" w:rsidR="00223399" w:rsidRPr="00C374CF" w:rsidRDefault="00223399" w:rsidP="006C5BB4">
            <w:pPr>
              <w:pStyle w:val="ParaTickBox"/>
              <w:keepNext w:val="0"/>
              <w:keepLines w:val="0"/>
              <w:tabs>
                <w:tab w:val="clear" w:pos="510"/>
                <w:tab w:val="left" w:pos="315"/>
              </w:tabs>
              <w:ind w:left="0" w:firstLine="0"/>
              <w:jc w:val="both"/>
            </w:pPr>
            <w:r w:rsidRPr="00C374CF">
              <w:t>Urea: 3.41</w:t>
            </w:r>
          </w:p>
        </w:tc>
      </w:tr>
      <w:tr w:rsidR="00223399" w:rsidRPr="0064621F" w14:paraId="75EC88A7" w14:textId="77777777" w:rsidTr="002D592C">
        <w:tc>
          <w:tcPr>
            <w:tcW w:w="1844" w:type="dxa"/>
            <w:shd w:val="clear" w:color="auto" w:fill="E6E6E6"/>
          </w:tcPr>
          <w:p w14:paraId="2268E912" w14:textId="77777777" w:rsidR="00223399" w:rsidRPr="0064621F" w:rsidRDefault="00223399" w:rsidP="006C5BB4">
            <w:pPr>
              <w:pStyle w:val="ParaTickBox"/>
              <w:keepNext w:val="0"/>
              <w:keepLines w:val="0"/>
              <w:tabs>
                <w:tab w:val="clear" w:pos="510"/>
              </w:tabs>
              <w:ind w:left="0" w:right="57" w:firstLine="0"/>
              <w:jc w:val="both"/>
              <w:rPr>
                <w:szCs w:val="20"/>
              </w:rPr>
            </w:pPr>
            <w:r w:rsidRPr="0064621F">
              <w:rPr>
                <w:szCs w:val="20"/>
              </w:rPr>
              <w:t>Source of data</w:t>
            </w:r>
          </w:p>
        </w:tc>
        <w:tc>
          <w:tcPr>
            <w:tcW w:w="3663" w:type="dxa"/>
            <w:gridSpan w:val="2"/>
            <w:tcBorders>
              <w:bottom w:val="nil"/>
              <w:right w:val="nil"/>
            </w:tcBorders>
            <w:vAlign w:val="center"/>
          </w:tcPr>
          <w:p w14:paraId="2DC22AC9" w14:textId="77777777" w:rsidR="00223399" w:rsidRPr="00C374CF" w:rsidRDefault="00223399" w:rsidP="006C5BB4">
            <w:pPr>
              <w:pStyle w:val="ParaTickBox"/>
              <w:keepNext w:val="0"/>
              <w:keepLines w:val="0"/>
              <w:ind w:left="510" w:hanging="510"/>
              <w:rPr>
                <w:szCs w:val="20"/>
              </w:rPr>
            </w:pPr>
            <w:r w:rsidRPr="00C374CF">
              <w:rPr>
                <w:szCs w:val="20"/>
                <w:shd w:val="clear" w:color="auto" w:fill="E6E6E6"/>
              </w:rPr>
              <w:fldChar w:fldCharType="begin">
                <w:ffData>
                  <w:name w:val="Check2"/>
                  <w:enabled/>
                  <w:calcOnExit w:val="0"/>
                  <w:checkBox>
                    <w:size w:val="20"/>
                    <w:default w:val="0"/>
                  </w:checkBox>
                </w:ffData>
              </w:fldChar>
            </w:r>
            <w:r w:rsidRPr="00C374CF">
              <w:rPr>
                <w:szCs w:val="20"/>
              </w:rPr>
              <w:instrText xml:space="preserve"> FORMCHECKBOX </w:instrText>
            </w:r>
            <w:r w:rsidRPr="00C374CF">
              <w:rPr>
                <w:szCs w:val="20"/>
                <w:shd w:val="clear" w:color="auto" w:fill="E6E6E6"/>
              </w:rPr>
            </w:r>
            <w:r w:rsidRPr="00C374CF">
              <w:rPr>
                <w:szCs w:val="20"/>
                <w:shd w:val="clear" w:color="auto" w:fill="E6E6E6"/>
              </w:rPr>
              <w:fldChar w:fldCharType="separate"/>
            </w:r>
            <w:r w:rsidRPr="00C374CF">
              <w:rPr>
                <w:szCs w:val="20"/>
                <w:shd w:val="clear" w:color="auto" w:fill="E6E6E6"/>
              </w:rPr>
              <w:fldChar w:fldCharType="end"/>
            </w:r>
            <w:r w:rsidRPr="00C374CF">
              <w:rPr>
                <w:szCs w:val="20"/>
              </w:rPr>
              <w:t xml:space="preserve"> Measured</w:t>
            </w:r>
          </w:p>
        </w:tc>
        <w:tc>
          <w:tcPr>
            <w:tcW w:w="3111" w:type="dxa"/>
            <w:gridSpan w:val="2"/>
            <w:tcBorders>
              <w:left w:val="nil"/>
              <w:bottom w:val="nil"/>
            </w:tcBorders>
            <w:vAlign w:val="center"/>
          </w:tcPr>
          <w:p w14:paraId="0CF0334B" w14:textId="77777777" w:rsidR="00223399" w:rsidRPr="00C374CF" w:rsidRDefault="00223399" w:rsidP="006C5BB4">
            <w:pPr>
              <w:pStyle w:val="ParaTickBox"/>
              <w:keepNext w:val="0"/>
              <w:keepLines w:val="0"/>
              <w:tabs>
                <w:tab w:val="clear" w:pos="510"/>
              </w:tabs>
              <w:ind w:left="0" w:right="57" w:firstLine="0"/>
            </w:pPr>
            <w:r w:rsidRPr="00C374CF">
              <w:rPr>
                <w:shd w:val="clear" w:color="auto" w:fill="E6E6E6"/>
              </w:rPr>
              <w:fldChar w:fldCharType="begin">
                <w:ffData>
                  <w:name w:val=""/>
                  <w:enabled/>
                  <w:calcOnExit w:val="0"/>
                  <w:checkBox>
                    <w:size w:val="20"/>
                    <w:default w:val="1"/>
                  </w:checkBox>
                </w:ffData>
              </w:fldChar>
            </w:r>
            <w:r w:rsidRPr="00C374CF">
              <w:rPr>
                <w:shd w:val="clear" w:color="auto" w:fill="E6E6E6"/>
              </w:rPr>
              <w:instrText xml:space="preserve"> FORMCHECKBOX </w:instrText>
            </w:r>
            <w:r w:rsidRPr="00C374CF">
              <w:rPr>
                <w:shd w:val="clear" w:color="auto" w:fill="E6E6E6"/>
              </w:rPr>
            </w:r>
            <w:r w:rsidRPr="00C374CF">
              <w:rPr>
                <w:shd w:val="clear" w:color="auto" w:fill="E6E6E6"/>
              </w:rPr>
              <w:fldChar w:fldCharType="separate"/>
            </w:r>
            <w:r w:rsidRPr="00C374CF">
              <w:rPr>
                <w:shd w:val="clear" w:color="auto" w:fill="E6E6E6"/>
              </w:rPr>
              <w:fldChar w:fldCharType="end"/>
            </w:r>
            <w:r w:rsidRPr="00C374CF">
              <w:rPr>
                <w:shd w:val="clear" w:color="auto" w:fill="E6E6E6"/>
              </w:rPr>
              <w:t xml:space="preserve"> </w:t>
            </w:r>
            <w:r w:rsidRPr="00C374CF">
              <w:t>Other sources</w:t>
            </w:r>
          </w:p>
        </w:tc>
      </w:tr>
      <w:tr w:rsidR="00223399" w:rsidRPr="0064621F" w14:paraId="102B9D21" w14:textId="77777777" w:rsidTr="002D592C">
        <w:tc>
          <w:tcPr>
            <w:tcW w:w="1844" w:type="dxa"/>
            <w:shd w:val="clear" w:color="auto" w:fill="E6E6E6"/>
          </w:tcPr>
          <w:p w14:paraId="0E4368A8" w14:textId="77777777" w:rsidR="00223399" w:rsidRPr="0064621F" w:rsidRDefault="00223399" w:rsidP="006C5BB4">
            <w:pPr>
              <w:pStyle w:val="ParaTickBox"/>
              <w:keepNext w:val="0"/>
              <w:keepLines w:val="0"/>
              <w:tabs>
                <w:tab w:val="clear" w:pos="510"/>
              </w:tabs>
              <w:ind w:left="0" w:right="57" w:firstLine="0"/>
              <w:jc w:val="both"/>
              <w:rPr>
                <w:szCs w:val="20"/>
              </w:rPr>
            </w:pPr>
            <w:r w:rsidRPr="0064621F">
              <w:rPr>
                <w:szCs w:val="20"/>
              </w:rPr>
              <w:t>Choice of data or measurement methods and procedures</w:t>
            </w:r>
          </w:p>
        </w:tc>
        <w:tc>
          <w:tcPr>
            <w:tcW w:w="6774" w:type="dxa"/>
            <w:gridSpan w:val="4"/>
            <w:tcBorders>
              <w:top w:val="single" w:sz="4" w:space="0" w:color="auto"/>
            </w:tcBorders>
          </w:tcPr>
          <w:p w14:paraId="4B129D6B" w14:textId="4D802F36" w:rsidR="00223399" w:rsidRPr="00C374CF" w:rsidRDefault="00223399" w:rsidP="006C5BB4">
            <w:pPr>
              <w:pStyle w:val="ParaTickBox"/>
              <w:keepNext w:val="0"/>
              <w:keepLines w:val="0"/>
              <w:tabs>
                <w:tab w:val="clear" w:pos="510"/>
              </w:tabs>
              <w:ind w:left="0" w:right="57" w:firstLine="0"/>
              <w:jc w:val="both"/>
            </w:pPr>
            <w:r w:rsidRPr="00C374CF">
              <w:rPr>
                <w:u w:val="single"/>
              </w:rPr>
              <w:t>For ammonia:</w:t>
            </w:r>
            <w:r w:rsidRPr="00C374CF">
              <w:t xml:space="preserve"> This value was calculated based on an assumed share of 70 per cent of the global ammonia produced from steam methane reforming with an emission intensity of 2.9 t CO</w:t>
            </w:r>
            <w:r w:rsidRPr="00C374CF">
              <w:rPr>
                <w:vertAlign w:val="subscript"/>
              </w:rPr>
              <w:t>2</w:t>
            </w:r>
            <w:r w:rsidRPr="00C374CF">
              <w:t>eq / t NH</w:t>
            </w:r>
            <w:r w:rsidRPr="00C374CF">
              <w:rPr>
                <w:vertAlign w:val="subscript"/>
              </w:rPr>
              <w:t>3</w:t>
            </w:r>
            <w:r w:rsidRPr="00C374CF">
              <w:t xml:space="preserve"> and 30 per cent of global ammonia produced using coal with an emission intensity of 7.8 t CO</w:t>
            </w:r>
            <w:r w:rsidRPr="00C374CF">
              <w:rPr>
                <w:vertAlign w:val="subscript"/>
              </w:rPr>
              <w:t>2</w:t>
            </w:r>
            <w:r w:rsidRPr="00C374CF">
              <w:t>eq / t NH</w:t>
            </w:r>
            <w:r w:rsidRPr="00C374CF">
              <w:rPr>
                <w:vertAlign w:val="subscript"/>
              </w:rPr>
              <w:t>3</w:t>
            </w:r>
            <w:r w:rsidRPr="00C374CF">
              <w:t xml:space="preserve">. These numbers were sourced from: Stafford, W. H. L., Chaba, K. J., Russo, V., Goga, T., Roos, T. H., Sharp, M., &amp; Nahman, A. (2025). </w:t>
            </w:r>
            <w:r w:rsidRPr="00C374CF">
              <w:rPr>
                <w:i/>
              </w:rPr>
              <w:t>Life cycle assessment of green ammonia production at a coastal facility in South Africa</w:t>
            </w:r>
            <w:r w:rsidRPr="00C374CF">
              <w:t xml:space="preserve">. </w:t>
            </w:r>
            <w:r w:rsidRPr="00C374CF">
              <w:rPr>
                <w:i/>
              </w:rPr>
              <w:t>Frontiers in Energy, 19</w:t>
            </w:r>
            <w:r w:rsidRPr="00C374CF">
              <w:t xml:space="preserve">(6), 1072–1092. </w:t>
            </w:r>
            <w:hyperlink r:id="rId22" w:history="1">
              <w:r w:rsidRPr="00C374CF">
                <w:rPr>
                  <w:rStyle w:val="Hyperlink"/>
                  <w:color w:val="000000" w:themeColor="text1"/>
                </w:rPr>
                <w:t>https://doi.org/10.1007/s11708-025-1013-5</w:t>
              </w:r>
            </w:hyperlink>
            <w:r w:rsidRPr="00C374CF">
              <w:rPr>
                <w:color w:val="000000" w:themeColor="text1"/>
              </w:rPr>
              <w:t>.</w:t>
            </w:r>
          </w:p>
          <w:p w14:paraId="242DE80A" w14:textId="1E0B0952" w:rsidR="00223399" w:rsidRPr="00C374CF" w:rsidRDefault="00223399" w:rsidP="006C5BB4">
            <w:pPr>
              <w:pStyle w:val="ParaTickBox"/>
              <w:keepNext w:val="0"/>
              <w:keepLines w:val="0"/>
              <w:tabs>
                <w:tab w:val="clear" w:pos="510"/>
              </w:tabs>
              <w:ind w:left="0" w:right="57" w:firstLine="0"/>
              <w:jc w:val="both"/>
            </w:pPr>
            <w:r w:rsidRPr="00C374CF">
              <w:rPr>
                <w:u w:val="single"/>
              </w:rPr>
              <w:t>For urea:</w:t>
            </w:r>
            <w:r w:rsidRPr="00C374CF">
              <w:t xml:space="preserve"> This value was derived from the following data and assumptions: (i) the emission factor for urea was sourced from: Shi, L., Liu, L., Yang, B., Sheng, G., &amp; Xu, T. (2020). </w:t>
            </w:r>
            <w:r w:rsidRPr="00C374CF">
              <w:rPr>
                <w:i/>
              </w:rPr>
              <w:t>Evaluation of industrial urea energy consumption (EC) based on life cycle assessment (LCA)</w:t>
            </w:r>
            <w:r w:rsidRPr="00C374CF">
              <w:t xml:space="preserve">. </w:t>
            </w:r>
            <w:r w:rsidRPr="00C374CF">
              <w:rPr>
                <w:i/>
              </w:rPr>
              <w:t>Sustainability, 12</w:t>
            </w:r>
            <w:r w:rsidRPr="00C374CF">
              <w:t xml:space="preserve">(9), 3793. </w:t>
            </w:r>
            <w:hyperlink r:id="rId23" w:history="1">
              <w:r w:rsidRPr="00C374CF">
                <w:rPr>
                  <w:rStyle w:val="Hyperlink"/>
                  <w:color w:val="auto"/>
                </w:rPr>
                <w:t>https://doi.org/10.14288/1.0390686</w:t>
              </w:r>
            </w:hyperlink>
            <w:r w:rsidRPr="00C374CF">
              <w:t xml:space="preserve"> and (ii) a value of 0.73 t CO</w:t>
            </w:r>
            <w:r w:rsidRPr="00C374CF">
              <w:rPr>
                <w:rFonts w:ascii="Cambria Math" w:hAnsi="Cambria Math" w:cs="Cambria Math"/>
              </w:rPr>
              <w:t>₂</w:t>
            </w:r>
            <w:r w:rsidRPr="00C374CF">
              <w:t xml:space="preserve"> per t urea is added, based on molecular weight of urea and the CO</w:t>
            </w:r>
            <w:r w:rsidRPr="00C374CF">
              <w:rPr>
                <w:vertAlign w:val="subscript"/>
              </w:rPr>
              <w:t>2</w:t>
            </w:r>
            <w:r w:rsidRPr="00C374CF">
              <w:t xml:space="preserve"> to which it decomposes</w:t>
            </w:r>
            <w:r w:rsidRPr="00C374CF" w:rsidDel="008E1A26">
              <w:fldChar w:fldCharType="begin"/>
            </w:r>
            <w:r w:rsidRPr="00C374CF" w:rsidDel="008E1A26">
              <w:fldChar w:fldCharType="separate"/>
            </w:r>
            <w:r w:rsidRPr="00C374CF">
              <w:t>table</w:t>
            </w:r>
            <w:r w:rsidRPr="00C374CF" w:rsidDel="008E1A26">
              <w:t> 5</w:t>
            </w:r>
            <w:r w:rsidRPr="00C374CF" w:rsidDel="008E1A26">
              <w:fldChar w:fldCharType="end"/>
            </w:r>
          </w:p>
        </w:tc>
      </w:tr>
      <w:tr w:rsidR="00223399" w:rsidRPr="0064621F" w14:paraId="409EBF47" w14:textId="77777777" w:rsidTr="002D592C">
        <w:tc>
          <w:tcPr>
            <w:tcW w:w="1844" w:type="dxa"/>
            <w:shd w:val="clear" w:color="auto" w:fill="E6E6E6"/>
          </w:tcPr>
          <w:p w14:paraId="7437B820" w14:textId="77777777" w:rsidR="00223399" w:rsidRPr="0064621F" w:rsidRDefault="00223399" w:rsidP="006C5BB4">
            <w:pPr>
              <w:pStyle w:val="ParaTickBox"/>
              <w:keepLines w:val="0"/>
              <w:tabs>
                <w:tab w:val="clear" w:pos="510"/>
              </w:tabs>
              <w:ind w:left="0" w:right="57" w:firstLine="0"/>
              <w:rPr>
                <w:szCs w:val="20"/>
              </w:rPr>
            </w:pPr>
            <w:r w:rsidRPr="0064621F">
              <w:rPr>
                <w:szCs w:val="20"/>
              </w:rPr>
              <w:t>Treatment of uncertainty</w:t>
            </w:r>
          </w:p>
        </w:tc>
        <w:tc>
          <w:tcPr>
            <w:tcW w:w="6774" w:type="dxa"/>
            <w:gridSpan w:val="4"/>
          </w:tcPr>
          <w:p w14:paraId="189FAC39" w14:textId="77777777" w:rsidR="00223399" w:rsidRPr="00B646C6" w:rsidRDefault="00223399" w:rsidP="006C5BB4">
            <w:pPr>
              <w:pStyle w:val="ParaTickBox"/>
              <w:keepLines w:val="0"/>
              <w:tabs>
                <w:tab w:val="clear" w:pos="510"/>
              </w:tabs>
              <w:ind w:left="0" w:right="57" w:firstLine="0"/>
              <w:jc w:val="both"/>
              <w:rPr>
                <w:szCs w:val="20"/>
              </w:rPr>
            </w:pPr>
            <w:r w:rsidRPr="00B646C6">
              <w:rPr>
                <w:szCs w:val="20"/>
              </w:rPr>
              <w:t>Value based on conservative assumptions</w:t>
            </w:r>
          </w:p>
        </w:tc>
      </w:tr>
      <w:tr w:rsidR="00223399" w:rsidRPr="0064621F" w14:paraId="23BDE44F" w14:textId="77777777" w:rsidTr="002D592C">
        <w:tc>
          <w:tcPr>
            <w:tcW w:w="1844" w:type="dxa"/>
            <w:shd w:val="clear" w:color="auto" w:fill="E6E6E6"/>
          </w:tcPr>
          <w:p w14:paraId="251CE5F4" w14:textId="77777777" w:rsidR="00223399" w:rsidRPr="0064621F" w:rsidRDefault="00223399" w:rsidP="006C5BB4">
            <w:pPr>
              <w:pStyle w:val="ParaTickBox"/>
              <w:keepNext w:val="0"/>
              <w:keepLines w:val="0"/>
              <w:tabs>
                <w:tab w:val="clear" w:pos="510"/>
              </w:tabs>
              <w:ind w:left="0" w:right="57" w:firstLine="0"/>
              <w:jc w:val="both"/>
              <w:rPr>
                <w:szCs w:val="20"/>
              </w:rPr>
            </w:pPr>
            <w:r w:rsidRPr="0064621F">
              <w:rPr>
                <w:szCs w:val="20"/>
              </w:rPr>
              <w:t>Additional comments</w:t>
            </w:r>
          </w:p>
        </w:tc>
        <w:tc>
          <w:tcPr>
            <w:tcW w:w="6774" w:type="dxa"/>
            <w:gridSpan w:val="4"/>
          </w:tcPr>
          <w:p w14:paraId="60AE8F57" w14:textId="77777777" w:rsidR="00223399" w:rsidRPr="00B646C6" w:rsidRDefault="00223399" w:rsidP="006C5BB4">
            <w:pPr>
              <w:pStyle w:val="ParaTickBox"/>
              <w:keepNext w:val="0"/>
              <w:keepLines w:val="0"/>
              <w:tabs>
                <w:tab w:val="clear" w:pos="510"/>
              </w:tabs>
              <w:ind w:left="0" w:right="57" w:firstLine="0"/>
              <w:jc w:val="both"/>
              <w:rPr>
                <w:i/>
                <w:iCs/>
                <w:szCs w:val="20"/>
              </w:rPr>
            </w:pPr>
            <w:r w:rsidRPr="00B646C6">
              <w:rPr>
                <w:szCs w:val="20"/>
              </w:rPr>
              <w:t>-</w:t>
            </w:r>
          </w:p>
        </w:tc>
      </w:tr>
    </w:tbl>
    <w:p w14:paraId="46EC6D29" w14:textId="77777777" w:rsidR="00223399" w:rsidRPr="00C374CF" w:rsidRDefault="00223399">
      <w:pPr>
        <w:pStyle w:val="SDMHead1"/>
        <w:numPr>
          <w:ilvl w:val="0"/>
          <w:numId w:val="30"/>
        </w:numPr>
      </w:pPr>
      <w:bookmarkStart w:id="664" w:name="_Toc227320937"/>
      <w:bookmarkStart w:id="665" w:name="_Ref227658569"/>
      <w:bookmarkStart w:id="666" w:name="_Ref227688754"/>
      <w:bookmarkStart w:id="667" w:name="_Ref227688761"/>
      <w:bookmarkStart w:id="668" w:name="_Toc227774923"/>
      <w:bookmarkStart w:id="669" w:name="_Toc227778169"/>
      <w:bookmarkStart w:id="670" w:name="_Toc227778202"/>
      <w:bookmarkStart w:id="671" w:name="_Toc227779895"/>
      <w:bookmarkStart w:id="672" w:name="_Toc230341486"/>
      <w:bookmarkStart w:id="673" w:name="_Toc230341544"/>
      <w:bookmarkStart w:id="674" w:name="_Toc230347209"/>
      <w:r>
        <w:t xml:space="preserve">Data </w:t>
      </w:r>
      <w:r w:rsidRPr="00C374CF">
        <w:t>and parameters monitored</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77249C27" w14:textId="77777777" w:rsidR="00223399" w:rsidRPr="00C374CF" w:rsidRDefault="00223399">
      <w:pPr>
        <w:pStyle w:val="SDMPara"/>
        <w:numPr>
          <w:ilvl w:val="0"/>
          <w:numId w:val="20"/>
        </w:numPr>
      </w:pPr>
      <w:r w:rsidRPr="00C374CF">
        <w:t>In the case of activities including several nitric acid production lines, all parameters shall be monitored separately for each production line.</w:t>
      </w:r>
    </w:p>
    <w:p w14:paraId="52877156" w14:textId="77777777" w:rsidR="00223399" w:rsidRDefault="00223399">
      <w:pPr>
        <w:pStyle w:val="SDMPara"/>
        <w:numPr>
          <w:ilvl w:val="0"/>
          <w:numId w:val="20"/>
        </w:numPr>
      </w:pPr>
      <w:r w:rsidRPr="00C374CF">
        <w:t>Activity participants shall provide the information on data monitored</w:t>
      </w:r>
      <w:r>
        <w:t xml:space="preserve"> hourly in a spreadsheet. For each hour, data shall at least be provided on;</w:t>
      </w:r>
    </w:p>
    <w:p w14:paraId="3113E31C" w14:textId="77777777" w:rsidR="00223399" w:rsidRDefault="00223399">
      <w:pPr>
        <w:pStyle w:val="SDMSubPara1"/>
        <w:numPr>
          <w:ilvl w:val="1"/>
          <w:numId w:val="20"/>
        </w:numPr>
      </w:pPr>
      <w:r>
        <w:t>whether the nitric acid production was in operation during the hour; and</w:t>
      </w:r>
    </w:p>
    <w:p w14:paraId="62FC6E1B" w14:textId="77777777" w:rsidR="00223399" w:rsidRPr="00C374CF" w:rsidRDefault="00223399" w:rsidP="00CB4EF8">
      <w:pPr>
        <w:pStyle w:val="SDMSubPara1"/>
        <w:keepNext/>
        <w:numPr>
          <w:ilvl w:val="1"/>
          <w:numId w:val="20"/>
        </w:numPr>
      </w:pPr>
      <w:r>
        <w:lastRenderedPageBreak/>
        <w:t>for any hour in which the ni</w:t>
      </w:r>
      <w:r w:rsidRPr="005C0D84">
        <w:t xml:space="preserve">tric acid </w:t>
      </w:r>
      <w:r w:rsidRPr="00C374CF">
        <w:t>production line was in operation:</w:t>
      </w:r>
    </w:p>
    <w:p w14:paraId="0918DFD9" w14:textId="77777777" w:rsidR="00223399" w:rsidRPr="00C374CF" w:rsidRDefault="00223399">
      <w:pPr>
        <w:pStyle w:val="SDMSubPara2"/>
        <w:numPr>
          <w:ilvl w:val="2"/>
          <w:numId w:val="20"/>
        </w:numPr>
      </w:pPr>
      <w:bookmarkStart w:id="675" w:name="_Ref227747027"/>
      <w:r w:rsidRPr="00C374CF">
        <w:t>The volume or mass flow of the tail gas;</w:t>
      </w:r>
      <w:bookmarkEnd w:id="675"/>
    </w:p>
    <w:p w14:paraId="1A5039BD" w14:textId="77777777" w:rsidR="00223399" w:rsidRPr="00C374CF" w:rsidRDefault="00223399">
      <w:pPr>
        <w:pStyle w:val="SDMSubPara2"/>
        <w:numPr>
          <w:ilvl w:val="2"/>
          <w:numId w:val="20"/>
        </w:numPr>
      </w:pPr>
      <w:bookmarkStart w:id="676" w:name="_Ref227747040"/>
      <w:r w:rsidRPr="00C374CF">
        <w:t>The N</w:t>
      </w:r>
      <w:r w:rsidRPr="00C374CF">
        <w:rPr>
          <w:vertAlign w:val="subscript"/>
        </w:rPr>
        <w:t>2</w:t>
      </w:r>
      <w:r w:rsidRPr="00C374CF">
        <w:t>O concentration in the volume or mass flow of the tail gas; and</w:t>
      </w:r>
      <w:bookmarkEnd w:id="676"/>
    </w:p>
    <w:p w14:paraId="12C3BA17" w14:textId="6A22DEC9" w:rsidR="00223399" w:rsidRPr="00C374CF" w:rsidRDefault="00223399">
      <w:pPr>
        <w:pStyle w:val="SDMSubPara2"/>
        <w:numPr>
          <w:ilvl w:val="2"/>
          <w:numId w:val="20"/>
        </w:numPr>
      </w:pPr>
      <w:r w:rsidRPr="00C374CF">
        <w:t>The resulting mass flow of N</w:t>
      </w:r>
      <w:r w:rsidRPr="00C374CF">
        <w:rPr>
          <w:vertAlign w:val="subscript"/>
        </w:rPr>
        <w:t>2</w:t>
      </w:r>
      <w:r w:rsidRPr="00C374CF">
        <w:t>O in the gaseous stream of the tail gas in hour </w:t>
      </w:r>
      <w:r w:rsidRPr="00C374CF">
        <w:rPr>
          <w:i/>
          <w:iCs/>
        </w:rPr>
        <w:t>h</w:t>
      </w:r>
      <w:r w:rsidRPr="00C374CF">
        <w:t xml:space="preserve"> (kg </w:t>
      </w:r>
      <w:r w:rsidRPr="00C374CF">
        <w:rPr>
          <w:lang w:val="en-US"/>
        </w:rPr>
        <w:t>N</w:t>
      </w:r>
      <w:r w:rsidRPr="00C374CF">
        <w:rPr>
          <w:vertAlign w:val="subscript"/>
          <w:lang w:val="en-US"/>
        </w:rPr>
        <w:t>2</w:t>
      </w:r>
      <w:r w:rsidRPr="00C374CF">
        <w:rPr>
          <w:lang w:val="en-US"/>
        </w:rPr>
        <w:t>O</w:t>
      </w:r>
      <w:r w:rsidRPr="00C374CF">
        <w:t xml:space="preserve">), calculated based on the parameters in sub-paragraphs </w:t>
      </w:r>
      <w:r w:rsidRPr="00C374CF">
        <w:fldChar w:fldCharType="begin"/>
      </w:r>
      <w:r w:rsidRPr="00C374CF">
        <w:instrText xml:space="preserve"> REF _Ref227747027 \w \h </w:instrText>
      </w:r>
      <w:r>
        <w:instrText xml:space="preserve"> \* MERGEFORMAT </w:instrText>
      </w:r>
      <w:r w:rsidRPr="00C374CF">
        <w:fldChar w:fldCharType="separate"/>
      </w:r>
      <w:r w:rsidR="00975772">
        <w:rPr>
          <w:cs/>
        </w:rPr>
        <w:t>‎</w:t>
      </w:r>
      <w:r w:rsidR="00975772">
        <w:t>67(b)(i)</w:t>
      </w:r>
      <w:r w:rsidRPr="00C374CF">
        <w:fldChar w:fldCharType="end"/>
      </w:r>
      <w:r w:rsidRPr="00C374CF">
        <w:t xml:space="preserve">and </w:t>
      </w:r>
      <w:r w:rsidRPr="00C374CF">
        <w:fldChar w:fldCharType="begin"/>
      </w:r>
      <w:r w:rsidRPr="00C374CF">
        <w:instrText xml:space="preserve"> REF _Ref227747040 \w \p \h </w:instrText>
      </w:r>
      <w:r>
        <w:instrText xml:space="preserve"> \* MERGEFORMAT </w:instrText>
      </w:r>
      <w:r w:rsidRPr="00C374CF">
        <w:fldChar w:fldCharType="separate"/>
      </w:r>
      <w:r w:rsidR="00975772">
        <w:rPr>
          <w:cs/>
        </w:rPr>
        <w:t>‎</w:t>
      </w:r>
      <w:r w:rsidR="00975772">
        <w:t>67(b)(ii) above</w:t>
      </w:r>
      <w:r w:rsidRPr="00C374CF">
        <w:fldChar w:fldCharType="end"/>
      </w:r>
      <w:r w:rsidRPr="00C374CF">
        <w:t>.</w:t>
      </w:r>
    </w:p>
    <w:p w14:paraId="79C6C132" w14:textId="17B23125" w:rsidR="00223399" w:rsidRPr="00C374CF" w:rsidRDefault="00223399" w:rsidP="00223399">
      <w:pPr>
        <w:pStyle w:val="Caption"/>
        <w:rPr>
          <w:sz w:val="22"/>
          <w:szCs w:val="22"/>
          <w:lang w:val="en-US"/>
        </w:rPr>
      </w:pPr>
      <w:r w:rsidRPr="00C374CF">
        <w:rPr>
          <w:sz w:val="22"/>
          <w:szCs w:val="22"/>
          <w:lang w:val="en-US"/>
        </w:rPr>
        <w:t xml:space="preserve">Data / Parameter </w:t>
      </w:r>
      <w:r w:rsidRPr="00C374CF">
        <w:rPr>
          <w:sz w:val="22"/>
          <w:szCs w:val="22"/>
        </w:rPr>
        <w:t>table </w:t>
      </w:r>
      <w:r w:rsidRPr="00C374CF">
        <w:rPr>
          <w:sz w:val="22"/>
          <w:szCs w:val="22"/>
        </w:rPr>
        <w:fldChar w:fldCharType="begin"/>
      </w:r>
      <w:r w:rsidRPr="00C374CF">
        <w:rPr>
          <w:sz w:val="22"/>
          <w:szCs w:val="22"/>
        </w:rPr>
        <w:instrText xml:space="preserve"> SEQ table_ \* ARABIC </w:instrText>
      </w:r>
      <w:r w:rsidRPr="00C374CF">
        <w:rPr>
          <w:sz w:val="22"/>
          <w:szCs w:val="22"/>
        </w:rPr>
        <w:fldChar w:fldCharType="separate"/>
      </w:r>
      <w:r w:rsidR="00975772">
        <w:rPr>
          <w:noProof/>
          <w:sz w:val="22"/>
          <w:szCs w:val="22"/>
        </w:rPr>
        <w:t>12</w:t>
      </w:r>
      <w:r w:rsidRPr="00C374CF">
        <w:rPr>
          <w:noProof/>
          <w:sz w:val="22"/>
          <w:szCs w:val="22"/>
        </w:rPr>
        <w:fldChar w:fldCharType="end"/>
      </w:r>
      <w:r w:rsidRPr="00C374CF">
        <w:rPr>
          <w:sz w:val="22"/>
          <w:szCs w:val="22"/>
          <w:lang w:val="en-US"/>
        </w:rPr>
        <w:t>.</w:t>
      </w:r>
    </w:p>
    <w:tbl>
      <w:tblPr>
        <w:tblStyle w:val="TableGrid"/>
        <w:tblW w:w="8618" w:type="dxa"/>
        <w:tblInd w:w="822" w:type="dxa"/>
        <w:tblLook w:val="04A0" w:firstRow="1" w:lastRow="0" w:firstColumn="1" w:lastColumn="0" w:noHBand="0" w:noVBand="1"/>
      </w:tblPr>
      <w:tblGrid>
        <w:gridCol w:w="1843"/>
        <w:gridCol w:w="1899"/>
        <w:gridCol w:w="393"/>
        <w:gridCol w:w="2126"/>
        <w:gridCol w:w="2357"/>
      </w:tblGrid>
      <w:tr w:rsidR="00223399" w:rsidRPr="00C374CF" w14:paraId="138243FB" w14:textId="77777777" w:rsidTr="002D592C">
        <w:tc>
          <w:tcPr>
            <w:tcW w:w="1843" w:type="dxa"/>
            <w:shd w:val="clear" w:color="auto" w:fill="E6E6E6"/>
          </w:tcPr>
          <w:p w14:paraId="58EE87E2" w14:textId="77777777" w:rsidR="00223399" w:rsidRPr="00C374CF" w:rsidRDefault="00223399" w:rsidP="002D592C">
            <w:pPr>
              <w:spacing w:before="60" w:after="60"/>
              <w:ind w:right="57"/>
              <w:rPr>
                <w:rFonts w:cs="Arial"/>
                <w:b/>
                <w:bCs/>
                <w:sz w:val="20"/>
              </w:rPr>
            </w:pPr>
            <w:r w:rsidRPr="00C374CF">
              <w:rPr>
                <w:rFonts w:cs="Arial"/>
                <w:b/>
                <w:bCs/>
                <w:sz w:val="20"/>
              </w:rPr>
              <w:t>Data/parameter</w:t>
            </w:r>
          </w:p>
        </w:tc>
        <w:tc>
          <w:tcPr>
            <w:tcW w:w="6775" w:type="dxa"/>
            <w:gridSpan w:val="4"/>
          </w:tcPr>
          <w:p w14:paraId="51DFD885" w14:textId="77777777" w:rsidR="00223399" w:rsidRPr="00C374CF" w:rsidRDefault="00223399" w:rsidP="002D592C">
            <w:pPr>
              <w:spacing w:before="60" w:after="60"/>
              <w:ind w:right="57"/>
              <w:rPr>
                <w:rFonts w:cs="Arial"/>
                <w:b/>
                <w:i/>
                <w:sz w:val="20"/>
              </w:rPr>
            </w:pPr>
            <w:r w:rsidRPr="00C374CF">
              <w:rPr>
                <w:rFonts w:cs="Arial"/>
                <w:b/>
                <w:bCs/>
                <w:i/>
                <w:sz w:val="20"/>
              </w:rPr>
              <w:t>P</w:t>
            </w:r>
            <w:r w:rsidRPr="00C374CF">
              <w:rPr>
                <w:rFonts w:cs="Arial"/>
                <w:b/>
                <w:bCs/>
                <w:i/>
                <w:sz w:val="20"/>
                <w:vertAlign w:val="subscript"/>
              </w:rPr>
              <w:t>NA,y</w:t>
            </w:r>
          </w:p>
        </w:tc>
      </w:tr>
      <w:tr w:rsidR="00223399" w:rsidRPr="00C374CF" w14:paraId="6303B6B8" w14:textId="77777777" w:rsidTr="002D592C">
        <w:tc>
          <w:tcPr>
            <w:tcW w:w="1843" w:type="dxa"/>
            <w:shd w:val="clear" w:color="auto" w:fill="E6E6E6"/>
          </w:tcPr>
          <w:p w14:paraId="0776A99C" w14:textId="77777777" w:rsidR="00223399" w:rsidRPr="00C374CF" w:rsidRDefault="00223399" w:rsidP="006C5BB4">
            <w:pPr>
              <w:keepNext w:val="0"/>
              <w:keepLines w:val="0"/>
              <w:spacing w:before="60" w:after="60"/>
              <w:ind w:right="57"/>
              <w:rPr>
                <w:rFonts w:cs="Arial"/>
                <w:sz w:val="20"/>
              </w:rPr>
            </w:pPr>
            <w:r w:rsidRPr="00C374CF">
              <w:rPr>
                <w:rFonts w:cs="Arial"/>
                <w:sz w:val="20"/>
              </w:rPr>
              <w:t>Description</w:t>
            </w:r>
          </w:p>
        </w:tc>
        <w:tc>
          <w:tcPr>
            <w:tcW w:w="6775" w:type="dxa"/>
            <w:gridSpan w:val="4"/>
          </w:tcPr>
          <w:p w14:paraId="6E558CB4" w14:textId="77777777" w:rsidR="00223399" w:rsidRPr="00C374CF" w:rsidRDefault="00223399" w:rsidP="006C5BB4">
            <w:pPr>
              <w:keepNext w:val="0"/>
              <w:keepLines w:val="0"/>
              <w:spacing w:before="60" w:after="60"/>
              <w:ind w:right="57"/>
              <w:rPr>
                <w:rFonts w:cs="Arial"/>
                <w:sz w:val="20"/>
              </w:rPr>
            </w:pPr>
            <w:r w:rsidRPr="00C374CF">
              <w:rPr>
                <w:rFonts w:cs="Arial"/>
                <w:sz w:val="20"/>
              </w:rPr>
              <w:t>Amount of nitric acid produced in the Article 6.4 nitric acid production line in year </w:t>
            </w:r>
            <w:r w:rsidRPr="00C374CF">
              <w:rPr>
                <w:rFonts w:cs="Arial"/>
                <w:i/>
                <w:iCs/>
                <w:sz w:val="20"/>
              </w:rPr>
              <w:t>y</w:t>
            </w:r>
          </w:p>
        </w:tc>
      </w:tr>
      <w:tr w:rsidR="00223399" w:rsidRPr="00C374CF" w14:paraId="0FDC7DEC" w14:textId="77777777" w:rsidTr="002D592C">
        <w:tc>
          <w:tcPr>
            <w:tcW w:w="1843" w:type="dxa"/>
            <w:shd w:val="clear" w:color="auto" w:fill="E6E6E6"/>
          </w:tcPr>
          <w:p w14:paraId="2085AF40" w14:textId="77777777" w:rsidR="00223399" w:rsidRPr="00C374CF" w:rsidRDefault="00223399" w:rsidP="006C5BB4">
            <w:pPr>
              <w:keepNext w:val="0"/>
              <w:keepLines w:val="0"/>
              <w:spacing w:before="60" w:after="60"/>
              <w:ind w:right="57"/>
              <w:rPr>
                <w:rFonts w:cs="Arial"/>
                <w:sz w:val="20"/>
              </w:rPr>
            </w:pPr>
            <w:r w:rsidRPr="00C374CF">
              <w:rPr>
                <w:rFonts w:cs="Arial"/>
                <w:sz w:val="20"/>
              </w:rPr>
              <w:t>Data unit</w:t>
            </w:r>
          </w:p>
        </w:tc>
        <w:tc>
          <w:tcPr>
            <w:tcW w:w="6775" w:type="dxa"/>
            <w:gridSpan w:val="4"/>
          </w:tcPr>
          <w:p w14:paraId="43A0EE23" w14:textId="77777777" w:rsidR="00223399" w:rsidRPr="00C374CF" w:rsidRDefault="00223399" w:rsidP="006C5BB4">
            <w:pPr>
              <w:keepNext w:val="0"/>
              <w:keepLines w:val="0"/>
              <w:spacing w:before="60" w:after="60"/>
              <w:ind w:right="57"/>
              <w:rPr>
                <w:rFonts w:cs="Arial"/>
                <w:sz w:val="20"/>
              </w:rPr>
            </w:pPr>
            <w:r w:rsidRPr="00C374CF">
              <w:rPr>
                <w:rFonts w:cs="Arial"/>
                <w:sz w:val="20"/>
              </w:rPr>
              <w:t>t HNO</w:t>
            </w:r>
            <w:r w:rsidRPr="00C374CF">
              <w:rPr>
                <w:rFonts w:cs="Arial"/>
                <w:sz w:val="20"/>
                <w:vertAlign w:val="subscript"/>
              </w:rPr>
              <w:t>3</w:t>
            </w:r>
          </w:p>
        </w:tc>
      </w:tr>
      <w:tr w:rsidR="00223399" w:rsidRPr="00C374CF" w14:paraId="3FB7675C" w14:textId="77777777" w:rsidTr="002D592C">
        <w:tc>
          <w:tcPr>
            <w:tcW w:w="1843" w:type="dxa"/>
            <w:tcBorders>
              <w:bottom w:val="single" w:sz="4" w:space="0" w:color="auto"/>
            </w:tcBorders>
            <w:shd w:val="clear" w:color="auto" w:fill="E6E6E6"/>
          </w:tcPr>
          <w:p w14:paraId="18D78BF9" w14:textId="77777777" w:rsidR="00223399" w:rsidRPr="00C374CF" w:rsidRDefault="00223399" w:rsidP="006C5BB4">
            <w:pPr>
              <w:keepNext w:val="0"/>
              <w:keepLines w:val="0"/>
              <w:spacing w:before="60" w:after="60"/>
              <w:ind w:right="57"/>
              <w:rPr>
                <w:rFonts w:cs="Arial"/>
                <w:sz w:val="20"/>
              </w:rPr>
            </w:pPr>
            <w:r w:rsidRPr="00C374CF">
              <w:rPr>
                <w:rFonts w:cs="Arial"/>
                <w:sz w:val="20"/>
              </w:rPr>
              <w:t>Equations referred</w:t>
            </w:r>
          </w:p>
        </w:tc>
        <w:tc>
          <w:tcPr>
            <w:tcW w:w="6775" w:type="dxa"/>
            <w:gridSpan w:val="4"/>
            <w:tcBorders>
              <w:bottom w:val="single" w:sz="4" w:space="0" w:color="auto"/>
            </w:tcBorders>
          </w:tcPr>
          <w:p w14:paraId="20217CA4" w14:textId="77777777" w:rsidR="00223399" w:rsidRPr="00C374CF" w:rsidRDefault="00223399" w:rsidP="006C5BB4">
            <w:pPr>
              <w:keepNext w:val="0"/>
              <w:keepLines w:val="0"/>
              <w:spacing w:before="60" w:after="60"/>
              <w:ind w:right="57"/>
              <w:rPr>
                <w:rFonts w:cs="Arial"/>
                <w:sz w:val="20"/>
              </w:rPr>
            </w:pPr>
            <w:r w:rsidRPr="00C374CF">
              <w:rPr>
                <w:rFonts w:cs="Arial"/>
                <w:sz w:val="20"/>
              </w:rPr>
              <w:t>Equation (2)</w:t>
            </w:r>
          </w:p>
        </w:tc>
      </w:tr>
      <w:tr w:rsidR="00223399" w:rsidRPr="0064621F" w14:paraId="20D6F49D" w14:textId="77777777" w:rsidTr="002D592C">
        <w:tc>
          <w:tcPr>
            <w:tcW w:w="1843" w:type="dxa"/>
            <w:tcBorders>
              <w:bottom w:val="single" w:sz="4" w:space="0" w:color="auto"/>
            </w:tcBorders>
            <w:shd w:val="clear" w:color="auto" w:fill="E6E6E6"/>
          </w:tcPr>
          <w:p w14:paraId="7A050EB5" w14:textId="77777777" w:rsidR="00223399" w:rsidRPr="00C374CF" w:rsidRDefault="00223399" w:rsidP="006C5BB4">
            <w:pPr>
              <w:keepNext w:val="0"/>
              <w:keepLines w:val="0"/>
              <w:spacing w:before="60" w:after="60"/>
              <w:ind w:right="57"/>
              <w:rPr>
                <w:rFonts w:cs="Arial"/>
                <w:sz w:val="20"/>
              </w:rPr>
            </w:pPr>
            <w:r w:rsidRPr="00C374CF">
              <w:rPr>
                <w:rFonts w:cs="Arial"/>
                <w:sz w:val="20"/>
              </w:rPr>
              <w:t>Purpose of data</w:t>
            </w:r>
          </w:p>
        </w:tc>
        <w:tc>
          <w:tcPr>
            <w:tcW w:w="2292" w:type="dxa"/>
            <w:gridSpan w:val="2"/>
            <w:tcBorders>
              <w:bottom w:val="single" w:sz="4" w:space="0" w:color="auto"/>
              <w:right w:val="nil"/>
            </w:tcBorders>
          </w:tcPr>
          <w:p w14:paraId="2F12313D" w14:textId="77777777" w:rsidR="00223399" w:rsidRPr="00C374CF" w:rsidRDefault="00223399" w:rsidP="006C5BB4">
            <w:pPr>
              <w:keepNext w:val="0"/>
              <w:keepLines w:val="0"/>
              <w:spacing w:before="60" w:after="60"/>
              <w:ind w:right="57"/>
              <w:jc w:val="left"/>
              <w:rPr>
                <w:rFonts w:cs="Arial"/>
                <w:sz w:val="20"/>
              </w:rPr>
            </w:pPr>
            <w:r w:rsidRPr="00C374CF">
              <w:rPr>
                <w:rFonts w:cs="Arial"/>
                <w:sz w:val="20"/>
                <w:shd w:val="clear" w:color="auto" w:fill="E6E6E6"/>
              </w:rPr>
              <w:fldChar w:fldCharType="begin">
                <w:ffData>
                  <w:name w:val=""/>
                  <w:enabled/>
                  <w:calcOnExit w:val="0"/>
                  <w:checkBox>
                    <w:size w:val="20"/>
                    <w:default w:val="1"/>
                  </w:checkBox>
                </w:ffData>
              </w:fldChar>
            </w:r>
            <w:r w:rsidRPr="00C374CF">
              <w:rPr>
                <w:rFonts w:cs="Arial"/>
                <w:sz w:val="20"/>
                <w:shd w:val="clear" w:color="auto" w:fill="E6E6E6"/>
              </w:rPr>
              <w:instrText xml:space="preserve"> FORMCHECKBOX </w:instrText>
            </w:r>
            <w:r w:rsidRPr="00C374CF">
              <w:rPr>
                <w:rFonts w:cs="Arial"/>
                <w:sz w:val="20"/>
                <w:shd w:val="clear" w:color="auto" w:fill="E6E6E6"/>
              </w:rPr>
            </w:r>
            <w:r w:rsidRPr="00C374CF">
              <w:rPr>
                <w:rFonts w:cs="Arial"/>
                <w:sz w:val="20"/>
                <w:shd w:val="clear" w:color="auto" w:fill="E6E6E6"/>
              </w:rPr>
              <w:fldChar w:fldCharType="separate"/>
            </w:r>
            <w:r w:rsidRPr="00C374CF">
              <w:rPr>
                <w:rFonts w:cs="Arial"/>
                <w:sz w:val="20"/>
                <w:shd w:val="clear" w:color="auto" w:fill="E6E6E6"/>
              </w:rPr>
              <w:fldChar w:fldCharType="end"/>
            </w:r>
            <w:r>
              <w:rPr>
                <w:rFonts w:cs="Arial"/>
                <w:sz w:val="20"/>
                <w:shd w:val="clear" w:color="auto" w:fill="E6E6E6"/>
              </w:rPr>
              <w:t xml:space="preserve"> </w:t>
            </w:r>
            <w:r w:rsidRPr="00C374CF">
              <w:rPr>
                <w:rFonts w:cs="Arial"/>
                <w:sz w:val="20"/>
              </w:rPr>
              <w:t>Baseline emissions</w:t>
            </w:r>
          </w:p>
        </w:tc>
        <w:tc>
          <w:tcPr>
            <w:tcW w:w="2126" w:type="dxa"/>
            <w:tcBorders>
              <w:left w:val="nil"/>
              <w:bottom w:val="single" w:sz="4" w:space="0" w:color="auto"/>
              <w:right w:val="nil"/>
            </w:tcBorders>
          </w:tcPr>
          <w:p w14:paraId="67F7B1D2" w14:textId="77777777" w:rsidR="00223399" w:rsidRPr="00C374CF" w:rsidRDefault="00223399" w:rsidP="006C5BB4">
            <w:pPr>
              <w:keepNext w:val="0"/>
              <w:keepLines w:val="0"/>
              <w:tabs>
                <w:tab w:val="left" w:pos="1449"/>
              </w:tabs>
              <w:spacing w:before="60" w:after="60"/>
              <w:ind w:right="28"/>
              <w:jc w:val="left"/>
              <w:rPr>
                <w:rFonts w:cs="Arial"/>
                <w:sz w:val="20"/>
              </w:rPr>
            </w:pPr>
            <w:r w:rsidRPr="00C374CF">
              <w:rPr>
                <w:rFonts w:cs="Arial"/>
                <w:sz w:val="20"/>
                <w:shd w:val="clear" w:color="auto" w:fill="E6E6E6"/>
              </w:rPr>
              <w:fldChar w:fldCharType="begin">
                <w:ffData>
                  <w:name w:val="Check2"/>
                  <w:enabled/>
                  <w:calcOnExit w:val="0"/>
                  <w:checkBox>
                    <w:size w:val="20"/>
                    <w:default w:val="0"/>
                  </w:checkBox>
                </w:ffData>
              </w:fldChar>
            </w:r>
            <w:r w:rsidRPr="00C374CF">
              <w:rPr>
                <w:rFonts w:cs="Arial"/>
                <w:sz w:val="20"/>
              </w:rPr>
              <w:instrText xml:space="preserve"> FORMCHECKBOX </w:instrText>
            </w:r>
            <w:r w:rsidRPr="00C374CF">
              <w:rPr>
                <w:rFonts w:cs="Arial"/>
                <w:sz w:val="20"/>
                <w:shd w:val="clear" w:color="auto" w:fill="E6E6E6"/>
              </w:rPr>
            </w:r>
            <w:r w:rsidRPr="00C374CF">
              <w:rPr>
                <w:rFonts w:cs="Arial"/>
                <w:sz w:val="20"/>
                <w:shd w:val="clear" w:color="auto" w:fill="E6E6E6"/>
              </w:rPr>
              <w:fldChar w:fldCharType="separate"/>
            </w:r>
            <w:r w:rsidRPr="00C374CF">
              <w:rPr>
                <w:rFonts w:cs="Arial"/>
                <w:sz w:val="20"/>
                <w:shd w:val="clear" w:color="auto" w:fill="E6E6E6"/>
              </w:rPr>
              <w:fldChar w:fldCharType="end"/>
            </w:r>
            <w:r w:rsidRPr="00C374CF">
              <w:rPr>
                <w:rFonts w:cs="Arial"/>
                <w:sz w:val="20"/>
              </w:rPr>
              <w:t xml:space="preserve"> </w:t>
            </w:r>
            <w:r w:rsidRPr="00C374CF">
              <w:rPr>
                <w:sz w:val="20"/>
              </w:rPr>
              <w:t>Activity</w:t>
            </w:r>
            <w:r w:rsidRPr="00C374CF">
              <w:rPr>
                <w:rFonts w:cs="Arial"/>
                <w:sz w:val="20"/>
              </w:rPr>
              <w:t xml:space="preserve"> emissions</w:t>
            </w:r>
          </w:p>
        </w:tc>
        <w:tc>
          <w:tcPr>
            <w:tcW w:w="2357" w:type="dxa"/>
            <w:tcBorders>
              <w:left w:val="nil"/>
              <w:bottom w:val="single" w:sz="4" w:space="0" w:color="auto"/>
            </w:tcBorders>
          </w:tcPr>
          <w:p w14:paraId="246DBC21" w14:textId="77777777" w:rsidR="00223399" w:rsidRPr="0064621F" w:rsidRDefault="00223399" w:rsidP="006C5BB4">
            <w:pPr>
              <w:keepNext w:val="0"/>
              <w:keepLines w:val="0"/>
              <w:spacing w:before="60" w:after="60"/>
              <w:ind w:right="57"/>
              <w:jc w:val="left"/>
              <w:rPr>
                <w:rFonts w:cs="Arial"/>
                <w:sz w:val="20"/>
              </w:rPr>
            </w:pPr>
            <w:r w:rsidRPr="00C374CF">
              <w:rPr>
                <w:sz w:val="20"/>
                <w:shd w:val="clear" w:color="auto" w:fill="E6E6E6"/>
              </w:rPr>
              <w:fldChar w:fldCharType="begin">
                <w:ffData>
                  <w:name w:val="Check2"/>
                  <w:enabled/>
                  <w:calcOnExit w:val="0"/>
                  <w:checkBox>
                    <w:size w:val="20"/>
                    <w:default w:val="0"/>
                  </w:checkBox>
                </w:ffData>
              </w:fldChar>
            </w:r>
            <w:r w:rsidRPr="00C374CF">
              <w:rPr>
                <w:sz w:val="20"/>
              </w:rPr>
              <w:instrText xml:space="preserve"> FORMCHECKBOX </w:instrText>
            </w:r>
            <w:r w:rsidRPr="00C374CF">
              <w:rPr>
                <w:sz w:val="20"/>
                <w:shd w:val="clear" w:color="auto" w:fill="E6E6E6"/>
              </w:rPr>
            </w:r>
            <w:r w:rsidRPr="00C374CF">
              <w:rPr>
                <w:sz w:val="20"/>
                <w:shd w:val="clear" w:color="auto" w:fill="E6E6E6"/>
              </w:rPr>
              <w:fldChar w:fldCharType="separate"/>
            </w:r>
            <w:r w:rsidRPr="00C374CF">
              <w:rPr>
                <w:sz w:val="20"/>
                <w:shd w:val="clear" w:color="auto" w:fill="E6E6E6"/>
              </w:rPr>
              <w:fldChar w:fldCharType="end"/>
            </w:r>
            <w:r w:rsidRPr="00C374CF">
              <w:rPr>
                <w:sz w:val="20"/>
                <w:shd w:val="clear" w:color="auto" w:fill="E6E6E6"/>
              </w:rPr>
              <w:t xml:space="preserve"> Le</w:t>
            </w:r>
            <w:r w:rsidRPr="00C374CF">
              <w:rPr>
                <w:sz w:val="20"/>
              </w:rPr>
              <w:t>akage emissions</w:t>
            </w:r>
          </w:p>
        </w:tc>
      </w:tr>
      <w:tr w:rsidR="00223399" w:rsidRPr="0064621F" w14:paraId="0A9F1385" w14:textId="77777777" w:rsidTr="002D592C">
        <w:tc>
          <w:tcPr>
            <w:tcW w:w="1843" w:type="dxa"/>
            <w:tcBorders>
              <w:top w:val="single" w:sz="4" w:space="0" w:color="auto"/>
            </w:tcBorders>
            <w:shd w:val="clear" w:color="auto" w:fill="E6E6E6"/>
          </w:tcPr>
          <w:p w14:paraId="7172EE78" w14:textId="77777777" w:rsidR="00223399" w:rsidRPr="0064621F" w:rsidRDefault="00223399" w:rsidP="006C5BB4">
            <w:pPr>
              <w:keepNext w:val="0"/>
              <w:keepLines w:val="0"/>
              <w:spacing w:before="60" w:after="60"/>
              <w:ind w:right="57"/>
              <w:rPr>
                <w:rFonts w:cs="Arial"/>
                <w:sz w:val="20"/>
              </w:rPr>
            </w:pPr>
            <w:r w:rsidRPr="0064621F">
              <w:rPr>
                <w:rFonts w:cs="Arial"/>
                <w:sz w:val="20"/>
              </w:rPr>
              <w:t>Measurement and updating frequency</w:t>
            </w:r>
          </w:p>
        </w:tc>
        <w:tc>
          <w:tcPr>
            <w:tcW w:w="6775" w:type="dxa"/>
            <w:gridSpan w:val="4"/>
            <w:tcBorders>
              <w:top w:val="single" w:sz="4" w:space="0" w:color="auto"/>
              <w:bottom w:val="single" w:sz="4" w:space="0" w:color="auto"/>
            </w:tcBorders>
            <w:vAlign w:val="center"/>
          </w:tcPr>
          <w:p w14:paraId="61335DB7" w14:textId="77777777" w:rsidR="00223399" w:rsidRPr="0064621F" w:rsidRDefault="00223399" w:rsidP="006C5BB4">
            <w:pPr>
              <w:keepNext w:val="0"/>
              <w:keepLines w:val="0"/>
              <w:spacing w:before="60" w:after="60"/>
              <w:ind w:right="57"/>
              <w:rPr>
                <w:rFonts w:cs="Arial"/>
                <w:sz w:val="20"/>
              </w:rPr>
            </w:pPr>
            <w:r w:rsidRPr="0064621F">
              <w:rPr>
                <w:rFonts w:cs="Arial"/>
                <w:sz w:val="20"/>
              </w:rPr>
              <w:t>Measurements by activity participants and production reports</w:t>
            </w:r>
          </w:p>
        </w:tc>
      </w:tr>
      <w:tr w:rsidR="00223399" w:rsidRPr="0064621F" w14:paraId="00882390" w14:textId="77777777" w:rsidTr="002D592C">
        <w:trPr>
          <w:trHeight w:val="107"/>
        </w:trPr>
        <w:tc>
          <w:tcPr>
            <w:tcW w:w="1843" w:type="dxa"/>
            <w:shd w:val="clear" w:color="auto" w:fill="E6E6E6"/>
          </w:tcPr>
          <w:p w14:paraId="13BC8739" w14:textId="77777777" w:rsidR="00223399" w:rsidRPr="0064621F" w:rsidRDefault="00223399" w:rsidP="006C5BB4">
            <w:pPr>
              <w:keepNext w:val="0"/>
              <w:keepLines w:val="0"/>
              <w:spacing w:before="60" w:after="60"/>
              <w:ind w:right="57"/>
              <w:rPr>
                <w:rFonts w:cs="Arial"/>
                <w:sz w:val="20"/>
              </w:rPr>
            </w:pPr>
            <w:r w:rsidRPr="0064621F">
              <w:rPr>
                <w:rFonts w:cs="Arial"/>
                <w:sz w:val="20"/>
              </w:rPr>
              <w:t>Measurement methods and procedures</w:t>
            </w:r>
          </w:p>
        </w:tc>
        <w:tc>
          <w:tcPr>
            <w:tcW w:w="6775" w:type="dxa"/>
            <w:gridSpan w:val="4"/>
            <w:tcBorders>
              <w:top w:val="single" w:sz="4" w:space="0" w:color="auto"/>
            </w:tcBorders>
          </w:tcPr>
          <w:p w14:paraId="429C4822" w14:textId="77777777" w:rsidR="00223399" w:rsidRPr="0064621F" w:rsidRDefault="00223399" w:rsidP="006C5BB4">
            <w:pPr>
              <w:keepNext w:val="0"/>
              <w:keepLines w:val="0"/>
              <w:spacing w:before="60" w:after="60"/>
              <w:ind w:right="57"/>
              <w:rPr>
                <w:rFonts w:cs="Arial"/>
                <w:sz w:val="20"/>
              </w:rPr>
            </w:pPr>
            <w:r>
              <w:rPr>
                <w:rFonts w:cs="Arial"/>
                <w:sz w:val="20"/>
              </w:rPr>
              <w:t>N/A</w:t>
            </w:r>
          </w:p>
        </w:tc>
      </w:tr>
      <w:tr w:rsidR="00223399" w:rsidRPr="0064621F" w14:paraId="2BF23B67" w14:textId="77777777" w:rsidTr="002D592C">
        <w:trPr>
          <w:trHeight w:val="107"/>
        </w:trPr>
        <w:tc>
          <w:tcPr>
            <w:tcW w:w="1843" w:type="dxa"/>
            <w:shd w:val="clear" w:color="auto" w:fill="E6E6E6"/>
          </w:tcPr>
          <w:p w14:paraId="01C8EB50" w14:textId="77777777" w:rsidR="00223399" w:rsidRPr="0064621F" w:rsidRDefault="00223399" w:rsidP="006C5BB4">
            <w:pPr>
              <w:keepNext w:val="0"/>
              <w:keepLines w:val="0"/>
              <w:spacing w:before="60" w:after="60"/>
              <w:ind w:right="57"/>
              <w:rPr>
                <w:rFonts w:cs="Arial"/>
                <w:sz w:val="20"/>
              </w:rPr>
            </w:pPr>
            <w:r w:rsidRPr="0064621F">
              <w:rPr>
                <w:rFonts w:cs="Arial"/>
                <w:sz w:val="20"/>
              </w:rPr>
              <w:t>Entity/person responsible for the measurement</w:t>
            </w:r>
          </w:p>
        </w:tc>
        <w:tc>
          <w:tcPr>
            <w:tcW w:w="6775" w:type="dxa"/>
            <w:gridSpan w:val="4"/>
            <w:tcBorders>
              <w:top w:val="single" w:sz="4" w:space="0" w:color="auto"/>
            </w:tcBorders>
          </w:tcPr>
          <w:p w14:paraId="13F7FEAF" w14:textId="77777777" w:rsidR="00223399" w:rsidRPr="0064621F" w:rsidRDefault="00223399" w:rsidP="006C5BB4">
            <w:pPr>
              <w:keepNext w:val="0"/>
              <w:keepLines w:val="0"/>
              <w:spacing w:before="60" w:after="60"/>
              <w:ind w:right="57"/>
              <w:rPr>
                <w:rFonts w:cs="Arial"/>
                <w:sz w:val="20"/>
              </w:rPr>
            </w:pPr>
            <w:r w:rsidRPr="0064621F">
              <w:rPr>
                <w:rFonts w:cs="Arial"/>
                <w:sz w:val="20"/>
              </w:rPr>
              <w:t>Activity participants</w:t>
            </w:r>
          </w:p>
        </w:tc>
      </w:tr>
      <w:tr w:rsidR="00223399" w:rsidRPr="0064621F" w14:paraId="7F90B8D1" w14:textId="77777777" w:rsidTr="002D592C">
        <w:trPr>
          <w:trHeight w:val="107"/>
        </w:trPr>
        <w:tc>
          <w:tcPr>
            <w:tcW w:w="1843" w:type="dxa"/>
            <w:vMerge w:val="restart"/>
            <w:shd w:val="clear" w:color="auto" w:fill="E6E6E6"/>
          </w:tcPr>
          <w:p w14:paraId="06DDB5FA" w14:textId="77777777" w:rsidR="00223399" w:rsidRPr="0064621F" w:rsidRDefault="00223399" w:rsidP="006C5BB4">
            <w:pPr>
              <w:keepNext w:val="0"/>
              <w:keepLines w:val="0"/>
              <w:spacing w:before="60" w:after="60"/>
              <w:ind w:right="57"/>
              <w:rPr>
                <w:rFonts w:cs="Arial"/>
                <w:sz w:val="20"/>
              </w:rPr>
            </w:pPr>
            <w:r w:rsidRPr="0064621F">
              <w:rPr>
                <w:rFonts w:cs="Arial"/>
                <w:sz w:val="20"/>
              </w:rPr>
              <w:t>Measuring instrument(s)</w:t>
            </w:r>
          </w:p>
        </w:tc>
        <w:tc>
          <w:tcPr>
            <w:tcW w:w="1899" w:type="dxa"/>
            <w:tcBorders>
              <w:top w:val="single" w:sz="4" w:space="0" w:color="auto"/>
            </w:tcBorders>
          </w:tcPr>
          <w:p w14:paraId="029AE199" w14:textId="77777777" w:rsidR="00223399" w:rsidRPr="0064621F" w:rsidRDefault="00223399" w:rsidP="006C5BB4">
            <w:pPr>
              <w:keepNext w:val="0"/>
              <w:keepLines w:val="0"/>
              <w:spacing w:before="60" w:after="60"/>
              <w:ind w:right="57"/>
              <w:jc w:val="left"/>
              <w:rPr>
                <w:rFonts w:cs="Arial"/>
                <w:i/>
                <w:iCs/>
                <w:sz w:val="20"/>
              </w:rPr>
            </w:pPr>
            <w:r w:rsidRPr="0064621F">
              <w:rPr>
                <w:rFonts w:cs="Arial"/>
                <w:i/>
                <w:iCs/>
                <w:sz w:val="20"/>
              </w:rPr>
              <w:t>Type of instrument</w:t>
            </w:r>
          </w:p>
        </w:tc>
        <w:tc>
          <w:tcPr>
            <w:tcW w:w="4876" w:type="dxa"/>
            <w:gridSpan w:val="3"/>
            <w:tcBorders>
              <w:top w:val="single" w:sz="4" w:space="0" w:color="auto"/>
            </w:tcBorders>
          </w:tcPr>
          <w:p w14:paraId="0ACD5508" w14:textId="77777777" w:rsidR="00223399" w:rsidRPr="0064621F" w:rsidRDefault="00223399">
            <w:pPr>
              <w:pStyle w:val="ParaTickBox"/>
              <w:keepNext w:val="0"/>
              <w:keepLines w:val="0"/>
              <w:numPr>
                <w:ilvl w:val="0"/>
                <w:numId w:val="35"/>
              </w:numPr>
              <w:tabs>
                <w:tab w:val="clear" w:pos="510"/>
                <w:tab w:val="left" w:pos="120"/>
              </w:tabs>
              <w:ind w:left="120" w:right="57" w:hanging="120"/>
              <w:rPr>
                <w:szCs w:val="20"/>
              </w:rPr>
            </w:pPr>
            <w:r w:rsidRPr="0064621F">
              <w:rPr>
                <w:szCs w:val="20"/>
              </w:rPr>
              <w:t>Instruments for determining the mass or volumetric flow of the nitric acid solution;</w:t>
            </w:r>
            <w:r>
              <w:rPr>
                <w:szCs w:val="20"/>
              </w:rPr>
              <w:t xml:space="preserve"> and</w:t>
            </w:r>
          </w:p>
          <w:p w14:paraId="0243D6B6" w14:textId="77777777" w:rsidR="00223399" w:rsidRPr="0064621F" w:rsidRDefault="00223399">
            <w:pPr>
              <w:pStyle w:val="ParaTickBox"/>
              <w:keepNext w:val="0"/>
              <w:keepLines w:val="0"/>
              <w:numPr>
                <w:ilvl w:val="0"/>
                <w:numId w:val="35"/>
              </w:numPr>
              <w:tabs>
                <w:tab w:val="clear" w:pos="510"/>
                <w:tab w:val="left" w:pos="120"/>
              </w:tabs>
              <w:ind w:left="120" w:right="57" w:hanging="120"/>
              <w:rPr>
                <w:szCs w:val="20"/>
              </w:rPr>
            </w:pPr>
            <w:r w:rsidRPr="0064621F">
              <w:rPr>
                <w:szCs w:val="20"/>
              </w:rPr>
              <w:t>Instrument</w:t>
            </w:r>
            <w:r>
              <w:rPr>
                <w:szCs w:val="20"/>
              </w:rPr>
              <w:t>s</w:t>
            </w:r>
            <w:r w:rsidRPr="0064621F">
              <w:rPr>
                <w:szCs w:val="20"/>
              </w:rPr>
              <w:t xml:space="preserve"> for determining the HNO</w:t>
            </w:r>
            <w:r w:rsidRPr="0064621F">
              <w:rPr>
                <w:rFonts w:ascii="Cambria Math" w:hAnsi="Cambria Math" w:cs="Cambria Math"/>
                <w:szCs w:val="20"/>
              </w:rPr>
              <w:t>₃</w:t>
            </w:r>
            <w:r w:rsidRPr="0064621F">
              <w:rPr>
                <w:szCs w:val="20"/>
              </w:rPr>
              <w:t xml:space="preserve"> concentration of that solution</w:t>
            </w:r>
          </w:p>
        </w:tc>
      </w:tr>
      <w:tr w:rsidR="00223399" w:rsidRPr="0064621F" w14:paraId="7C8868D5" w14:textId="77777777" w:rsidTr="002D592C">
        <w:trPr>
          <w:trHeight w:val="104"/>
        </w:trPr>
        <w:tc>
          <w:tcPr>
            <w:tcW w:w="1843" w:type="dxa"/>
            <w:vMerge/>
          </w:tcPr>
          <w:p w14:paraId="6E0F25C6" w14:textId="77777777" w:rsidR="00223399" w:rsidRPr="0064621F" w:rsidRDefault="00223399" w:rsidP="006C5BB4">
            <w:pPr>
              <w:keepNext w:val="0"/>
              <w:keepLines w:val="0"/>
              <w:spacing w:before="60" w:after="60"/>
              <w:ind w:right="57"/>
              <w:rPr>
                <w:rFonts w:cs="Arial"/>
                <w:sz w:val="20"/>
              </w:rPr>
            </w:pPr>
          </w:p>
        </w:tc>
        <w:tc>
          <w:tcPr>
            <w:tcW w:w="1899" w:type="dxa"/>
            <w:tcBorders>
              <w:top w:val="single" w:sz="4" w:space="0" w:color="auto"/>
            </w:tcBorders>
          </w:tcPr>
          <w:p w14:paraId="5629084D" w14:textId="77777777" w:rsidR="00223399" w:rsidRPr="0064621F" w:rsidRDefault="00223399" w:rsidP="006C5BB4">
            <w:pPr>
              <w:keepNext w:val="0"/>
              <w:keepLines w:val="0"/>
              <w:spacing w:before="60" w:after="60"/>
              <w:ind w:right="57"/>
              <w:jc w:val="left"/>
              <w:rPr>
                <w:rFonts w:cs="Arial"/>
                <w:i/>
                <w:iCs/>
                <w:sz w:val="20"/>
              </w:rPr>
            </w:pPr>
            <w:r w:rsidRPr="0064621F">
              <w:rPr>
                <w:rFonts w:cs="Arial"/>
                <w:i/>
                <w:iCs/>
                <w:sz w:val="20"/>
              </w:rPr>
              <w:t>Accuracy class</w:t>
            </w:r>
          </w:p>
        </w:tc>
        <w:tc>
          <w:tcPr>
            <w:tcW w:w="4876" w:type="dxa"/>
            <w:gridSpan w:val="3"/>
            <w:tcBorders>
              <w:top w:val="single" w:sz="4" w:space="0" w:color="auto"/>
            </w:tcBorders>
          </w:tcPr>
          <w:p w14:paraId="7F30570C" w14:textId="77777777" w:rsidR="00223399" w:rsidRPr="0064621F" w:rsidRDefault="00223399" w:rsidP="006C5BB4">
            <w:pPr>
              <w:keepNext w:val="0"/>
              <w:keepLines w:val="0"/>
              <w:spacing w:before="60" w:after="60"/>
              <w:ind w:right="57"/>
              <w:rPr>
                <w:rFonts w:cs="Arial"/>
                <w:sz w:val="20"/>
              </w:rPr>
            </w:pPr>
            <w:r w:rsidRPr="0064621F">
              <w:rPr>
                <w:rFonts w:cs="Arial"/>
                <w:sz w:val="20"/>
              </w:rPr>
              <w:t>As per manufacturer specification</w:t>
            </w:r>
          </w:p>
        </w:tc>
      </w:tr>
      <w:tr w:rsidR="00223399" w:rsidRPr="0064621F" w14:paraId="4650826D" w14:textId="77777777" w:rsidTr="002D592C">
        <w:trPr>
          <w:trHeight w:val="104"/>
        </w:trPr>
        <w:tc>
          <w:tcPr>
            <w:tcW w:w="1843" w:type="dxa"/>
            <w:vMerge/>
          </w:tcPr>
          <w:p w14:paraId="182AAECA" w14:textId="77777777" w:rsidR="00223399" w:rsidRPr="0064621F" w:rsidRDefault="00223399" w:rsidP="006C5BB4">
            <w:pPr>
              <w:keepNext w:val="0"/>
              <w:keepLines w:val="0"/>
              <w:spacing w:before="60" w:after="60"/>
              <w:ind w:right="57"/>
              <w:rPr>
                <w:rFonts w:cs="Arial"/>
                <w:sz w:val="20"/>
              </w:rPr>
            </w:pPr>
          </w:p>
        </w:tc>
        <w:tc>
          <w:tcPr>
            <w:tcW w:w="1899" w:type="dxa"/>
            <w:tcBorders>
              <w:top w:val="single" w:sz="4" w:space="0" w:color="auto"/>
            </w:tcBorders>
          </w:tcPr>
          <w:p w14:paraId="38803527" w14:textId="77777777" w:rsidR="00223399" w:rsidRPr="0064621F" w:rsidRDefault="00223399" w:rsidP="006C5BB4">
            <w:pPr>
              <w:keepNext w:val="0"/>
              <w:keepLines w:val="0"/>
              <w:spacing w:before="60" w:after="60"/>
              <w:ind w:right="57"/>
              <w:jc w:val="left"/>
              <w:rPr>
                <w:rFonts w:cs="Arial"/>
                <w:i/>
                <w:iCs/>
                <w:sz w:val="20"/>
              </w:rPr>
            </w:pPr>
            <w:r w:rsidRPr="0064621F">
              <w:rPr>
                <w:rFonts w:cs="Arial"/>
                <w:i/>
                <w:iCs/>
                <w:sz w:val="20"/>
              </w:rPr>
              <w:t>Calibration requirements</w:t>
            </w:r>
          </w:p>
        </w:tc>
        <w:tc>
          <w:tcPr>
            <w:tcW w:w="4876" w:type="dxa"/>
            <w:gridSpan w:val="3"/>
            <w:tcBorders>
              <w:top w:val="single" w:sz="4" w:space="0" w:color="auto"/>
            </w:tcBorders>
          </w:tcPr>
          <w:p w14:paraId="2983F4BB" w14:textId="77777777" w:rsidR="00223399" w:rsidRPr="0064621F" w:rsidRDefault="00223399" w:rsidP="006C5BB4">
            <w:pPr>
              <w:keepNext w:val="0"/>
              <w:keepLines w:val="0"/>
              <w:spacing w:before="60" w:after="60"/>
              <w:ind w:right="57"/>
              <w:rPr>
                <w:rFonts w:cs="Arial"/>
                <w:i/>
                <w:iCs/>
                <w:sz w:val="20"/>
              </w:rPr>
            </w:pPr>
            <w:r w:rsidRPr="0064621F">
              <w:rPr>
                <w:rFonts w:cs="Arial"/>
                <w:sz w:val="20"/>
              </w:rPr>
              <w:t>As per manufacturer specification</w:t>
            </w:r>
          </w:p>
        </w:tc>
      </w:tr>
      <w:tr w:rsidR="00223399" w:rsidRPr="0064621F" w14:paraId="618568B4" w14:textId="77777777" w:rsidTr="002D592C">
        <w:trPr>
          <w:trHeight w:val="104"/>
        </w:trPr>
        <w:tc>
          <w:tcPr>
            <w:tcW w:w="1843" w:type="dxa"/>
            <w:vMerge/>
          </w:tcPr>
          <w:p w14:paraId="19A856EF" w14:textId="77777777" w:rsidR="00223399" w:rsidRPr="0064621F" w:rsidRDefault="00223399" w:rsidP="006C5BB4">
            <w:pPr>
              <w:keepNext w:val="0"/>
              <w:keepLines w:val="0"/>
              <w:spacing w:before="60" w:after="60"/>
              <w:ind w:right="57"/>
              <w:rPr>
                <w:rFonts w:cs="Arial"/>
                <w:sz w:val="20"/>
              </w:rPr>
            </w:pPr>
          </w:p>
        </w:tc>
        <w:tc>
          <w:tcPr>
            <w:tcW w:w="1899" w:type="dxa"/>
            <w:tcBorders>
              <w:top w:val="single" w:sz="4" w:space="0" w:color="auto"/>
            </w:tcBorders>
          </w:tcPr>
          <w:p w14:paraId="6A1BBF4D" w14:textId="77777777" w:rsidR="00223399" w:rsidRPr="0064621F" w:rsidRDefault="00223399" w:rsidP="006C5BB4">
            <w:pPr>
              <w:keepNext w:val="0"/>
              <w:keepLines w:val="0"/>
              <w:spacing w:before="60" w:after="60"/>
              <w:ind w:right="57"/>
              <w:jc w:val="left"/>
              <w:rPr>
                <w:rFonts w:cs="Arial"/>
                <w:i/>
                <w:iCs/>
                <w:sz w:val="20"/>
              </w:rPr>
            </w:pPr>
            <w:r w:rsidRPr="0064621F">
              <w:rPr>
                <w:rFonts w:cs="Arial"/>
                <w:i/>
                <w:iCs/>
                <w:sz w:val="20"/>
              </w:rPr>
              <w:t>Location</w:t>
            </w:r>
          </w:p>
        </w:tc>
        <w:tc>
          <w:tcPr>
            <w:tcW w:w="4876" w:type="dxa"/>
            <w:gridSpan w:val="3"/>
            <w:tcBorders>
              <w:top w:val="single" w:sz="4" w:space="0" w:color="auto"/>
            </w:tcBorders>
          </w:tcPr>
          <w:p w14:paraId="4586DAD1" w14:textId="77777777" w:rsidR="00223399" w:rsidRPr="0064621F" w:rsidRDefault="00223399" w:rsidP="006C5BB4">
            <w:pPr>
              <w:keepNext w:val="0"/>
              <w:keepLines w:val="0"/>
              <w:spacing w:before="60" w:after="60"/>
              <w:ind w:right="57"/>
              <w:rPr>
                <w:rFonts w:cs="Arial"/>
                <w:sz w:val="20"/>
              </w:rPr>
            </w:pPr>
            <w:r w:rsidRPr="0064621F">
              <w:rPr>
                <w:rFonts w:cs="Arial"/>
                <w:sz w:val="20"/>
              </w:rPr>
              <w:t>N/A</w:t>
            </w:r>
          </w:p>
        </w:tc>
      </w:tr>
      <w:tr w:rsidR="00223399" w:rsidRPr="0064621F" w14:paraId="491AEE08" w14:textId="77777777" w:rsidTr="002D592C">
        <w:tc>
          <w:tcPr>
            <w:tcW w:w="1843" w:type="dxa"/>
            <w:shd w:val="clear" w:color="auto" w:fill="E6E6E6"/>
          </w:tcPr>
          <w:p w14:paraId="560EA6FE" w14:textId="77777777" w:rsidR="00223399" w:rsidRPr="0064621F" w:rsidRDefault="00223399" w:rsidP="006C5BB4">
            <w:pPr>
              <w:keepNext w:val="0"/>
              <w:keepLines w:val="0"/>
              <w:spacing w:before="60" w:after="60"/>
              <w:ind w:right="57"/>
              <w:rPr>
                <w:rFonts w:cs="Arial"/>
                <w:sz w:val="20"/>
              </w:rPr>
            </w:pPr>
            <w:r w:rsidRPr="0064621F">
              <w:rPr>
                <w:rFonts w:cs="Arial"/>
                <w:sz w:val="20"/>
              </w:rPr>
              <w:t>Measurement intervals</w:t>
            </w:r>
          </w:p>
        </w:tc>
        <w:tc>
          <w:tcPr>
            <w:tcW w:w="6775" w:type="dxa"/>
            <w:gridSpan w:val="4"/>
          </w:tcPr>
          <w:p w14:paraId="0B2943CE" w14:textId="77777777" w:rsidR="00223399" w:rsidRPr="0064621F" w:rsidRDefault="00223399" w:rsidP="006C5BB4">
            <w:pPr>
              <w:keepNext w:val="0"/>
              <w:keepLines w:val="0"/>
              <w:tabs>
                <w:tab w:val="left" w:pos="567"/>
              </w:tabs>
              <w:spacing w:before="20" w:after="20"/>
              <w:ind w:right="159"/>
              <w:rPr>
                <w:rFonts w:cs="Arial"/>
                <w:sz w:val="20"/>
              </w:rPr>
            </w:pPr>
            <w:r w:rsidRPr="0064621F">
              <w:rPr>
                <w:rFonts w:cs="Arial"/>
                <w:sz w:val="20"/>
              </w:rPr>
              <w:t>Continuous</w:t>
            </w:r>
          </w:p>
        </w:tc>
      </w:tr>
      <w:tr w:rsidR="00223399" w:rsidRPr="0064621F" w14:paraId="26B206F0" w14:textId="77777777" w:rsidTr="002D592C">
        <w:tc>
          <w:tcPr>
            <w:tcW w:w="1843" w:type="dxa"/>
            <w:shd w:val="clear" w:color="auto" w:fill="E6E6E6"/>
          </w:tcPr>
          <w:p w14:paraId="292A8B97" w14:textId="77777777" w:rsidR="00223399" w:rsidRPr="0064621F" w:rsidRDefault="00223399" w:rsidP="006C5BB4">
            <w:pPr>
              <w:keepNext w:val="0"/>
              <w:keepLines w:val="0"/>
              <w:spacing w:before="60" w:after="60"/>
              <w:ind w:right="57"/>
              <w:rPr>
                <w:rFonts w:cs="Arial"/>
                <w:sz w:val="20"/>
              </w:rPr>
            </w:pPr>
            <w:r w:rsidRPr="0064621F">
              <w:rPr>
                <w:rFonts w:cs="Arial"/>
                <w:sz w:val="20"/>
              </w:rPr>
              <w:lastRenderedPageBreak/>
              <w:t>QA/QC procedures</w:t>
            </w:r>
          </w:p>
        </w:tc>
        <w:tc>
          <w:tcPr>
            <w:tcW w:w="6775" w:type="dxa"/>
            <w:gridSpan w:val="4"/>
          </w:tcPr>
          <w:p w14:paraId="6039DBCC" w14:textId="77777777" w:rsidR="00223399" w:rsidRPr="0064621F" w:rsidRDefault="00223399" w:rsidP="006C5BB4">
            <w:pPr>
              <w:keepNext w:val="0"/>
              <w:keepLines w:val="0"/>
              <w:tabs>
                <w:tab w:val="left" w:pos="567"/>
              </w:tabs>
              <w:spacing w:before="20" w:after="20"/>
              <w:ind w:right="159"/>
              <w:rPr>
                <w:rFonts w:cs="Arial"/>
                <w:sz w:val="20"/>
              </w:rPr>
            </w:pPr>
            <w:r w:rsidRPr="0064621F">
              <w:rPr>
                <w:rFonts w:cs="Arial"/>
                <w:sz w:val="20"/>
              </w:rPr>
              <w:t>For measurement devices (e.g.</w:t>
            </w:r>
            <w:r w:rsidRPr="0064621F" w:rsidDel="00DC44F9">
              <w:rPr>
                <w:rFonts w:cs="Arial"/>
                <w:sz w:val="20"/>
              </w:rPr>
              <w:t xml:space="preserve"> </w:t>
            </w:r>
            <w:r w:rsidRPr="0064621F">
              <w:rPr>
                <w:rFonts w:cs="Arial"/>
                <w:sz w:val="20"/>
              </w:rPr>
              <w:t>as weight scales), the QA/QC procedures specified by the supplier of the measurement devices shall be followed</w:t>
            </w:r>
          </w:p>
        </w:tc>
      </w:tr>
      <w:tr w:rsidR="00223399" w:rsidRPr="0064621F" w14:paraId="18008F20" w14:textId="77777777" w:rsidTr="002D592C">
        <w:tc>
          <w:tcPr>
            <w:tcW w:w="1843" w:type="dxa"/>
            <w:shd w:val="clear" w:color="auto" w:fill="E6E6E6"/>
          </w:tcPr>
          <w:p w14:paraId="16C0F943" w14:textId="77777777" w:rsidR="00223399" w:rsidRPr="0064621F" w:rsidRDefault="00223399" w:rsidP="006C5BB4">
            <w:pPr>
              <w:pStyle w:val="ParaTickBox"/>
              <w:keepLines w:val="0"/>
              <w:tabs>
                <w:tab w:val="clear" w:pos="510"/>
              </w:tabs>
              <w:ind w:left="0" w:right="57" w:firstLine="0"/>
              <w:rPr>
                <w:szCs w:val="20"/>
              </w:rPr>
            </w:pPr>
            <w:r w:rsidRPr="0064621F">
              <w:rPr>
                <w:szCs w:val="20"/>
              </w:rPr>
              <w:t>Treatment of uncertainty</w:t>
            </w:r>
          </w:p>
        </w:tc>
        <w:tc>
          <w:tcPr>
            <w:tcW w:w="6775" w:type="dxa"/>
            <w:gridSpan w:val="4"/>
          </w:tcPr>
          <w:p w14:paraId="04272B2D" w14:textId="77777777" w:rsidR="00223399" w:rsidRPr="0064621F" w:rsidRDefault="00223399">
            <w:pPr>
              <w:pStyle w:val="ParaTickBox"/>
              <w:keepLines w:val="0"/>
              <w:numPr>
                <w:ilvl w:val="0"/>
                <w:numId w:val="34"/>
              </w:numPr>
              <w:tabs>
                <w:tab w:val="clear" w:pos="510"/>
                <w:tab w:val="left" w:pos="315"/>
              </w:tabs>
              <w:jc w:val="both"/>
              <w:rPr>
                <w:szCs w:val="20"/>
              </w:rPr>
            </w:pPr>
            <w:r w:rsidRPr="0064621F">
              <w:rPr>
                <w:szCs w:val="20"/>
              </w:rPr>
              <w:t>For measurement devices, the uncertainty specified by the supplier of the measurement devices shall be used;</w:t>
            </w:r>
            <w:r>
              <w:rPr>
                <w:szCs w:val="20"/>
              </w:rPr>
              <w:t xml:space="preserve"> and</w:t>
            </w:r>
          </w:p>
          <w:p w14:paraId="6DB01AC9" w14:textId="77777777" w:rsidR="00223399" w:rsidRPr="0064621F" w:rsidRDefault="00223399">
            <w:pPr>
              <w:pStyle w:val="ParaTickBox"/>
              <w:keepLines w:val="0"/>
              <w:numPr>
                <w:ilvl w:val="0"/>
                <w:numId w:val="34"/>
              </w:numPr>
              <w:tabs>
                <w:tab w:val="clear" w:pos="510"/>
                <w:tab w:val="left" w:pos="315"/>
              </w:tabs>
              <w:jc w:val="both"/>
              <w:rPr>
                <w:szCs w:val="20"/>
              </w:rPr>
            </w:pPr>
            <w:r>
              <w:rPr>
                <w:szCs w:val="20"/>
              </w:rPr>
              <w:t>T</w:t>
            </w:r>
            <w:r w:rsidRPr="0064621F">
              <w:rPr>
                <w:szCs w:val="20"/>
              </w:rPr>
              <w:t>he higher bound of the uncertainty</w:t>
            </w:r>
            <w:r>
              <w:rPr>
                <w:szCs w:val="20"/>
              </w:rPr>
              <w:t xml:space="preserve"> shall be applied</w:t>
            </w:r>
            <w:r w:rsidRPr="0064621F">
              <w:rPr>
                <w:szCs w:val="20"/>
              </w:rPr>
              <w:t xml:space="preserve"> to the measured value for the purpose of determining this parameter in equation</w:t>
            </w:r>
            <w:r>
              <w:rPr>
                <w:szCs w:val="20"/>
              </w:rPr>
              <w:t> </w:t>
            </w:r>
            <w:r w:rsidRPr="0064621F">
              <w:rPr>
                <w:szCs w:val="20"/>
              </w:rPr>
              <w:t>(2)</w:t>
            </w:r>
          </w:p>
        </w:tc>
      </w:tr>
      <w:tr w:rsidR="00223399" w:rsidRPr="0064621F" w14:paraId="2F8D3DEE" w14:textId="77777777" w:rsidTr="002D592C">
        <w:tc>
          <w:tcPr>
            <w:tcW w:w="1843" w:type="dxa"/>
            <w:shd w:val="clear" w:color="auto" w:fill="E6E6E6"/>
          </w:tcPr>
          <w:p w14:paraId="687F8D13" w14:textId="77777777" w:rsidR="00223399" w:rsidRPr="0064621F" w:rsidRDefault="00223399" w:rsidP="006C5BB4">
            <w:pPr>
              <w:keepNext w:val="0"/>
              <w:keepLines w:val="0"/>
              <w:spacing w:before="60" w:after="60"/>
              <w:ind w:right="57"/>
              <w:rPr>
                <w:rFonts w:cs="Arial"/>
                <w:sz w:val="20"/>
              </w:rPr>
            </w:pPr>
            <w:r w:rsidRPr="0064621F">
              <w:rPr>
                <w:rFonts w:cs="Arial"/>
                <w:sz w:val="20"/>
              </w:rPr>
              <w:t>Additional comment</w:t>
            </w:r>
          </w:p>
        </w:tc>
        <w:tc>
          <w:tcPr>
            <w:tcW w:w="6775" w:type="dxa"/>
            <w:gridSpan w:val="4"/>
          </w:tcPr>
          <w:p w14:paraId="0053F290" w14:textId="77777777" w:rsidR="00223399" w:rsidRPr="0064621F" w:rsidRDefault="00223399" w:rsidP="006C5BB4">
            <w:pPr>
              <w:keepNext w:val="0"/>
              <w:keepLines w:val="0"/>
              <w:spacing w:before="60" w:after="60"/>
              <w:ind w:right="57"/>
              <w:rPr>
                <w:rFonts w:cs="Arial"/>
                <w:sz w:val="20"/>
              </w:rPr>
            </w:pPr>
            <w:r w:rsidRPr="0064621F">
              <w:rPr>
                <w:rFonts w:cs="Arial"/>
                <w:sz w:val="20"/>
              </w:rPr>
              <w:t>-</w:t>
            </w:r>
          </w:p>
        </w:tc>
      </w:tr>
    </w:tbl>
    <w:p w14:paraId="588D8F1B" w14:textId="52A6B141" w:rsidR="00223399" w:rsidRDefault="00223399" w:rsidP="00223399">
      <w:pPr>
        <w:pStyle w:val="Caption"/>
        <w:rPr>
          <w:sz w:val="22"/>
          <w:szCs w:val="22"/>
          <w:lang w:val="en-US"/>
        </w:rPr>
      </w:pPr>
      <w:r w:rsidRPr="00DB5790">
        <w:rPr>
          <w:sz w:val="22"/>
          <w:szCs w:val="22"/>
          <w:lang w:val="en-US"/>
        </w:rPr>
        <w:t xml:space="preserve">Data / Parameter </w:t>
      </w:r>
      <w:r w:rsidRPr="00DB5790">
        <w:rPr>
          <w:sz w:val="22"/>
          <w:szCs w:val="22"/>
        </w:rPr>
        <w:t>table</w:t>
      </w:r>
      <w:r>
        <w:rPr>
          <w:sz w:val="22"/>
          <w:szCs w:val="22"/>
        </w:rPr>
        <w:t> </w:t>
      </w:r>
      <w:r w:rsidRPr="00DB5790">
        <w:rPr>
          <w:sz w:val="22"/>
          <w:szCs w:val="22"/>
        </w:rPr>
        <w:fldChar w:fldCharType="begin"/>
      </w:r>
      <w:r w:rsidRPr="00DB5790">
        <w:rPr>
          <w:sz w:val="22"/>
          <w:szCs w:val="22"/>
        </w:rPr>
        <w:instrText xml:space="preserve"> SEQ table_ \* ARABIC </w:instrText>
      </w:r>
      <w:r w:rsidRPr="00DB5790">
        <w:rPr>
          <w:sz w:val="22"/>
          <w:szCs w:val="22"/>
        </w:rPr>
        <w:fldChar w:fldCharType="separate"/>
      </w:r>
      <w:r w:rsidR="00975772">
        <w:rPr>
          <w:noProof/>
          <w:sz w:val="22"/>
          <w:szCs w:val="22"/>
        </w:rPr>
        <w:t>13</w:t>
      </w:r>
      <w:r w:rsidRPr="00DB5790">
        <w:rPr>
          <w:noProof/>
          <w:sz w:val="22"/>
          <w:szCs w:val="22"/>
        </w:rPr>
        <w:fldChar w:fldCharType="end"/>
      </w:r>
      <w:r w:rsidRPr="00DB5790">
        <w:rPr>
          <w:sz w:val="22"/>
          <w:szCs w:val="22"/>
          <w:lang w:val="en-US"/>
        </w:rPr>
        <w:t>.</w:t>
      </w:r>
    </w:p>
    <w:tbl>
      <w:tblPr>
        <w:tblStyle w:val="TableGrid"/>
        <w:tblW w:w="8619" w:type="dxa"/>
        <w:tblInd w:w="822" w:type="dxa"/>
        <w:tblLook w:val="04A0" w:firstRow="1" w:lastRow="0" w:firstColumn="1" w:lastColumn="0" w:noHBand="0" w:noVBand="1"/>
      </w:tblPr>
      <w:tblGrid>
        <w:gridCol w:w="1844"/>
        <w:gridCol w:w="1899"/>
        <w:gridCol w:w="392"/>
        <w:gridCol w:w="2126"/>
        <w:gridCol w:w="2358"/>
      </w:tblGrid>
      <w:tr w:rsidR="00223399" w:rsidRPr="0064621F" w14:paraId="3679EF66" w14:textId="77777777" w:rsidTr="002D592C">
        <w:tc>
          <w:tcPr>
            <w:tcW w:w="1844" w:type="dxa"/>
            <w:shd w:val="clear" w:color="auto" w:fill="E6E6E6"/>
          </w:tcPr>
          <w:p w14:paraId="49B7D726" w14:textId="77777777" w:rsidR="00223399" w:rsidRPr="0064621F" w:rsidRDefault="00223399" w:rsidP="002D592C">
            <w:pPr>
              <w:spacing w:before="60" w:after="60"/>
              <w:ind w:right="57"/>
              <w:rPr>
                <w:rFonts w:cs="Arial"/>
                <w:b/>
                <w:bCs/>
                <w:sz w:val="20"/>
              </w:rPr>
            </w:pPr>
            <w:r w:rsidRPr="0064621F">
              <w:rPr>
                <w:rFonts w:cs="Arial"/>
                <w:b/>
                <w:bCs/>
                <w:sz w:val="20"/>
              </w:rPr>
              <w:t>Data/parameter</w:t>
            </w:r>
          </w:p>
        </w:tc>
        <w:tc>
          <w:tcPr>
            <w:tcW w:w="6775" w:type="dxa"/>
            <w:gridSpan w:val="4"/>
          </w:tcPr>
          <w:p w14:paraId="2CC5AC91" w14:textId="77777777" w:rsidR="00223399" w:rsidRPr="0064621F" w:rsidRDefault="00223399" w:rsidP="002D592C">
            <w:pPr>
              <w:spacing w:before="60" w:after="60"/>
              <w:ind w:right="57"/>
              <w:rPr>
                <w:rFonts w:cs="Arial"/>
                <w:b/>
                <w:i/>
                <w:sz w:val="20"/>
              </w:rPr>
            </w:pPr>
            <w:r w:rsidRPr="0064621F">
              <w:rPr>
                <w:rFonts w:cs="Arial"/>
                <w:b/>
                <w:bCs/>
                <w:i/>
                <w:iCs/>
                <w:sz w:val="20"/>
              </w:rPr>
              <w:t>F</w:t>
            </w:r>
            <w:r w:rsidRPr="0064621F">
              <w:rPr>
                <w:rFonts w:cs="Arial"/>
                <w:b/>
                <w:bCs/>
                <w:i/>
                <w:iCs/>
                <w:sz w:val="20"/>
                <w:vertAlign w:val="subscript"/>
              </w:rPr>
              <w:t>N2O,tailgas,h</w:t>
            </w:r>
          </w:p>
        </w:tc>
      </w:tr>
      <w:tr w:rsidR="00223399" w:rsidRPr="0064621F" w14:paraId="5E8034A1" w14:textId="77777777" w:rsidTr="002D592C">
        <w:tc>
          <w:tcPr>
            <w:tcW w:w="1844" w:type="dxa"/>
            <w:shd w:val="clear" w:color="auto" w:fill="E6E6E6"/>
          </w:tcPr>
          <w:p w14:paraId="7EE1E2C9" w14:textId="77777777" w:rsidR="00223399" w:rsidRPr="0064621F" w:rsidRDefault="00223399" w:rsidP="006C5BB4">
            <w:pPr>
              <w:keepNext w:val="0"/>
              <w:keepLines w:val="0"/>
              <w:spacing w:before="60" w:after="60"/>
              <w:ind w:right="57"/>
              <w:rPr>
                <w:rFonts w:cs="Arial"/>
                <w:sz w:val="20"/>
              </w:rPr>
            </w:pPr>
            <w:r w:rsidRPr="0064621F">
              <w:rPr>
                <w:rFonts w:cs="Arial"/>
                <w:sz w:val="20"/>
              </w:rPr>
              <w:t>Description</w:t>
            </w:r>
          </w:p>
        </w:tc>
        <w:tc>
          <w:tcPr>
            <w:tcW w:w="6775" w:type="dxa"/>
            <w:gridSpan w:val="4"/>
          </w:tcPr>
          <w:p w14:paraId="3AC624D8" w14:textId="77777777" w:rsidR="00223399" w:rsidRPr="0064621F" w:rsidRDefault="00223399" w:rsidP="006C5BB4">
            <w:pPr>
              <w:keepNext w:val="0"/>
              <w:keepLines w:val="0"/>
              <w:spacing w:before="60" w:after="60"/>
              <w:ind w:right="57"/>
              <w:rPr>
                <w:rFonts w:cs="Arial"/>
                <w:sz w:val="20"/>
              </w:rPr>
            </w:pPr>
            <w:r w:rsidRPr="0064621F">
              <w:rPr>
                <w:rFonts w:cs="Arial"/>
                <w:sz w:val="20"/>
              </w:rPr>
              <w:t>Mass flow of N</w:t>
            </w:r>
            <w:r w:rsidRPr="0064621F">
              <w:rPr>
                <w:rFonts w:cs="Arial"/>
                <w:sz w:val="20"/>
                <w:vertAlign w:val="subscript"/>
              </w:rPr>
              <w:t>2</w:t>
            </w:r>
            <w:r w:rsidRPr="0064621F">
              <w:rPr>
                <w:rFonts w:cs="Arial"/>
                <w:sz w:val="20"/>
              </w:rPr>
              <w:t>O in the gaseous stream of the tail gas in hour</w:t>
            </w:r>
            <w:r>
              <w:rPr>
                <w:rFonts w:cs="Arial"/>
                <w:sz w:val="20"/>
              </w:rPr>
              <w:t> </w:t>
            </w:r>
            <w:r w:rsidRPr="0064621F">
              <w:rPr>
                <w:rFonts w:cs="Arial"/>
                <w:i/>
                <w:iCs/>
                <w:sz w:val="20"/>
              </w:rPr>
              <w:t>h</w:t>
            </w:r>
          </w:p>
        </w:tc>
      </w:tr>
      <w:tr w:rsidR="00223399" w:rsidRPr="0064621F" w14:paraId="71367124" w14:textId="77777777" w:rsidTr="002D592C">
        <w:tc>
          <w:tcPr>
            <w:tcW w:w="1844" w:type="dxa"/>
            <w:shd w:val="clear" w:color="auto" w:fill="E6E6E6"/>
          </w:tcPr>
          <w:p w14:paraId="776FED3C" w14:textId="77777777" w:rsidR="00223399" w:rsidRPr="0064621F" w:rsidRDefault="00223399" w:rsidP="006C5BB4">
            <w:pPr>
              <w:keepNext w:val="0"/>
              <w:keepLines w:val="0"/>
              <w:spacing w:before="60" w:after="60"/>
              <w:ind w:right="57"/>
              <w:rPr>
                <w:rFonts w:cs="Arial"/>
                <w:sz w:val="20"/>
              </w:rPr>
            </w:pPr>
            <w:r w:rsidRPr="0064621F">
              <w:rPr>
                <w:rFonts w:cs="Arial"/>
                <w:sz w:val="20"/>
              </w:rPr>
              <w:t>Data unit</w:t>
            </w:r>
          </w:p>
        </w:tc>
        <w:tc>
          <w:tcPr>
            <w:tcW w:w="6775" w:type="dxa"/>
            <w:gridSpan w:val="4"/>
          </w:tcPr>
          <w:p w14:paraId="1BED1474" w14:textId="77777777" w:rsidR="00223399" w:rsidRPr="0064621F" w:rsidRDefault="00223399" w:rsidP="006C5BB4">
            <w:pPr>
              <w:keepNext w:val="0"/>
              <w:keepLines w:val="0"/>
              <w:spacing w:before="60" w:after="60"/>
              <w:ind w:right="57"/>
              <w:rPr>
                <w:rFonts w:cs="Arial"/>
                <w:sz w:val="20"/>
              </w:rPr>
            </w:pPr>
            <w:r w:rsidRPr="0064621F">
              <w:rPr>
                <w:rFonts w:cs="Arial"/>
                <w:sz w:val="20"/>
              </w:rPr>
              <w:t>kg N</w:t>
            </w:r>
            <w:r w:rsidRPr="0064621F">
              <w:rPr>
                <w:rFonts w:cs="Arial"/>
                <w:sz w:val="20"/>
                <w:vertAlign w:val="subscript"/>
              </w:rPr>
              <w:t>2</w:t>
            </w:r>
            <w:r w:rsidRPr="0064621F">
              <w:rPr>
                <w:rFonts w:cs="Arial"/>
                <w:sz w:val="20"/>
              </w:rPr>
              <w:t>O</w:t>
            </w:r>
          </w:p>
        </w:tc>
      </w:tr>
      <w:tr w:rsidR="00223399" w:rsidRPr="0064621F" w14:paraId="5314CB5B" w14:textId="77777777" w:rsidTr="002D592C">
        <w:tc>
          <w:tcPr>
            <w:tcW w:w="1844" w:type="dxa"/>
            <w:shd w:val="clear" w:color="auto" w:fill="E6E6E6"/>
          </w:tcPr>
          <w:p w14:paraId="509F6B76" w14:textId="77777777" w:rsidR="00223399" w:rsidRPr="0064621F" w:rsidRDefault="00223399" w:rsidP="006C5BB4">
            <w:pPr>
              <w:keepNext w:val="0"/>
              <w:keepLines w:val="0"/>
              <w:spacing w:before="60" w:after="60"/>
              <w:ind w:right="57"/>
              <w:rPr>
                <w:rFonts w:cs="Arial"/>
                <w:sz w:val="20"/>
              </w:rPr>
            </w:pPr>
            <w:r w:rsidRPr="0064621F">
              <w:rPr>
                <w:rFonts w:cs="Arial"/>
                <w:sz w:val="20"/>
              </w:rPr>
              <w:t>Equations referred</w:t>
            </w:r>
          </w:p>
        </w:tc>
        <w:tc>
          <w:tcPr>
            <w:tcW w:w="6775" w:type="dxa"/>
            <w:gridSpan w:val="4"/>
            <w:tcBorders>
              <w:bottom w:val="single" w:sz="4" w:space="0" w:color="auto"/>
            </w:tcBorders>
          </w:tcPr>
          <w:p w14:paraId="0EEA719A" w14:textId="77777777" w:rsidR="00223399" w:rsidRPr="0064621F" w:rsidRDefault="00223399" w:rsidP="006C5BB4">
            <w:pPr>
              <w:keepNext w:val="0"/>
              <w:keepLines w:val="0"/>
              <w:spacing w:before="60" w:after="60"/>
              <w:ind w:right="57"/>
              <w:rPr>
                <w:rFonts w:cs="Arial"/>
                <w:sz w:val="20"/>
              </w:rPr>
            </w:pPr>
            <w:r w:rsidRPr="0064621F">
              <w:rPr>
                <w:rFonts w:cs="Arial"/>
                <w:sz w:val="20"/>
              </w:rPr>
              <w:t>Equation</w:t>
            </w:r>
            <w:r>
              <w:rPr>
                <w:rFonts w:cs="Arial"/>
                <w:sz w:val="20"/>
              </w:rPr>
              <w:t> </w:t>
            </w:r>
            <w:r w:rsidRPr="0064621F">
              <w:rPr>
                <w:rFonts w:cs="Arial"/>
                <w:sz w:val="20"/>
              </w:rPr>
              <w:t>(5)</w:t>
            </w:r>
          </w:p>
        </w:tc>
      </w:tr>
      <w:tr w:rsidR="00223399" w:rsidRPr="0064621F" w14:paraId="28B92D2F" w14:textId="77777777" w:rsidTr="002D592C">
        <w:tc>
          <w:tcPr>
            <w:tcW w:w="1844" w:type="dxa"/>
            <w:shd w:val="clear" w:color="auto" w:fill="E6E6E6"/>
          </w:tcPr>
          <w:p w14:paraId="5FCA348E" w14:textId="77777777" w:rsidR="00223399" w:rsidRPr="0064621F" w:rsidRDefault="00223399" w:rsidP="006C5BB4">
            <w:pPr>
              <w:keepNext w:val="0"/>
              <w:keepLines w:val="0"/>
              <w:spacing w:before="60" w:after="60"/>
              <w:ind w:right="57"/>
              <w:rPr>
                <w:rFonts w:cs="Arial"/>
                <w:sz w:val="20"/>
              </w:rPr>
            </w:pPr>
            <w:r w:rsidRPr="0064621F">
              <w:rPr>
                <w:rFonts w:cs="Arial"/>
                <w:sz w:val="20"/>
              </w:rPr>
              <w:t>Purpose of data</w:t>
            </w:r>
          </w:p>
        </w:tc>
        <w:tc>
          <w:tcPr>
            <w:tcW w:w="2291" w:type="dxa"/>
            <w:gridSpan w:val="2"/>
            <w:tcBorders>
              <w:bottom w:val="nil"/>
              <w:right w:val="nil"/>
            </w:tcBorders>
          </w:tcPr>
          <w:p w14:paraId="6B4F04E6" w14:textId="77777777" w:rsidR="00223399" w:rsidRPr="0064621F" w:rsidRDefault="00223399" w:rsidP="006C5BB4">
            <w:pPr>
              <w:keepNext w:val="0"/>
              <w:keepLines w:val="0"/>
              <w:spacing w:before="60" w:after="60"/>
              <w:ind w:right="57"/>
              <w:rPr>
                <w:rFonts w:cs="Arial"/>
                <w:sz w:val="20"/>
              </w:rPr>
            </w:pPr>
            <w:r w:rsidRPr="0064621F">
              <w:rPr>
                <w:rFonts w:cs="Arial"/>
                <w:sz w:val="20"/>
                <w:shd w:val="clear" w:color="auto" w:fill="E6E6E6"/>
              </w:rPr>
              <w:fldChar w:fldCharType="begin">
                <w:ffData>
                  <w:name w:val="Check2"/>
                  <w:enabled/>
                  <w:calcOnExit w:val="0"/>
                  <w:checkBox>
                    <w:size w:val="20"/>
                    <w:default w:val="0"/>
                  </w:checkBox>
                </w:ffData>
              </w:fldChar>
            </w:r>
            <w:r w:rsidRPr="0064621F">
              <w:rPr>
                <w:rFonts w:cs="Arial"/>
                <w:sz w:val="20"/>
              </w:rPr>
              <w:instrText xml:space="preserve"> FORMCHECKBOX </w:instrText>
            </w:r>
            <w:r w:rsidRPr="0064621F">
              <w:rPr>
                <w:rFonts w:cs="Arial"/>
                <w:sz w:val="20"/>
                <w:shd w:val="clear" w:color="auto" w:fill="E6E6E6"/>
              </w:rPr>
            </w:r>
            <w:r w:rsidRPr="0064621F">
              <w:rPr>
                <w:rFonts w:cs="Arial"/>
                <w:sz w:val="20"/>
                <w:shd w:val="clear" w:color="auto" w:fill="E6E6E6"/>
              </w:rPr>
              <w:fldChar w:fldCharType="separate"/>
            </w:r>
            <w:r w:rsidRPr="0064621F">
              <w:rPr>
                <w:rFonts w:cs="Arial"/>
                <w:sz w:val="20"/>
                <w:shd w:val="clear" w:color="auto" w:fill="E6E6E6"/>
              </w:rPr>
              <w:fldChar w:fldCharType="end"/>
            </w:r>
            <w:r>
              <w:rPr>
                <w:rFonts w:cs="Arial"/>
                <w:sz w:val="20"/>
                <w:shd w:val="clear" w:color="auto" w:fill="E6E6E6"/>
              </w:rPr>
              <w:t xml:space="preserve"> </w:t>
            </w:r>
            <w:r w:rsidRPr="0064621F">
              <w:rPr>
                <w:rFonts w:cs="Arial"/>
                <w:sz w:val="20"/>
              </w:rPr>
              <w:t xml:space="preserve">Baseline </w:t>
            </w:r>
            <w:r>
              <w:rPr>
                <w:rFonts w:cs="Arial"/>
                <w:sz w:val="20"/>
              </w:rPr>
              <w:t>e</w:t>
            </w:r>
            <w:r w:rsidRPr="0064621F">
              <w:rPr>
                <w:rFonts w:cs="Arial"/>
                <w:sz w:val="20"/>
              </w:rPr>
              <w:t>missions</w:t>
            </w:r>
          </w:p>
        </w:tc>
        <w:tc>
          <w:tcPr>
            <w:tcW w:w="2126" w:type="dxa"/>
            <w:tcBorders>
              <w:left w:val="nil"/>
              <w:bottom w:val="nil"/>
              <w:right w:val="nil"/>
            </w:tcBorders>
          </w:tcPr>
          <w:p w14:paraId="517BD92D" w14:textId="77777777" w:rsidR="00223399" w:rsidRPr="0064621F" w:rsidRDefault="00223399" w:rsidP="006C5BB4">
            <w:pPr>
              <w:keepNext w:val="0"/>
              <w:keepLines w:val="0"/>
              <w:spacing w:before="60" w:after="60"/>
              <w:ind w:right="28"/>
              <w:jc w:val="left"/>
              <w:rPr>
                <w:rFonts w:cs="Arial"/>
                <w:sz w:val="20"/>
              </w:rPr>
            </w:pPr>
            <w:r w:rsidRPr="0064621F">
              <w:rPr>
                <w:rFonts w:cs="Arial"/>
                <w:sz w:val="20"/>
                <w:shd w:val="clear" w:color="auto" w:fill="E6E6E6"/>
              </w:rPr>
              <w:fldChar w:fldCharType="begin">
                <w:ffData>
                  <w:name w:val=""/>
                  <w:enabled/>
                  <w:calcOnExit w:val="0"/>
                  <w:checkBox>
                    <w:size w:val="20"/>
                    <w:default w:val="1"/>
                  </w:checkBox>
                </w:ffData>
              </w:fldChar>
            </w:r>
            <w:r w:rsidRPr="0064621F">
              <w:rPr>
                <w:rFonts w:cs="Arial"/>
                <w:sz w:val="20"/>
                <w:shd w:val="clear" w:color="auto" w:fill="E6E6E6"/>
              </w:rPr>
              <w:instrText xml:space="preserve"> FORMCHECKBOX </w:instrText>
            </w:r>
            <w:r w:rsidRPr="0064621F">
              <w:rPr>
                <w:rFonts w:cs="Arial"/>
                <w:sz w:val="20"/>
                <w:shd w:val="clear" w:color="auto" w:fill="E6E6E6"/>
              </w:rPr>
            </w:r>
            <w:r w:rsidRPr="0064621F">
              <w:rPr>
                <w:rFonts w:cs="Arial"/>
                <w:sz w:val="20"/>
                <w:shd w:val="clear" w:color="auto" w:fill="E6E6E6"/>
              </w:rPr>
              <w:fldChar w:fldCharType="separate"/>
            </w:r>
            <w:r w:rsidRPr="0064621F">
              <w:rPr>
                <w:rFonts w:cs="Arial"/>
                <w:sz w:val="20"/>
                <w:shd w:val="clear" w:color="auto" w:fill="E6E6E6"/>
              </w:rPr>
              <w:fldChar w:fldCharType="end"/>
            </w:r>
            <w:r>
              <w:rPr>
                <w:rFonts w:cs="Arial"/>
                <w:sz w:val="20"/>
                <w:shd w:val="clear" w:color="auto" w:fill="E6E6E6"/>
              </w:rPr>
              <w:t xml:space="preserve"> </w:t>
            </w:r>
            <w:r w:rsidRPr="00C374CF">
              <w:rPr>
                <w:sz w:val="20"/>
              </w:rPr>
              <w:t xml:space="preserve">Activity </w:t>
            </w:r>
            <w:r w:rsidRPr="00C374CF">
              <w:rPr>
                <w:rFonts w:cs="Arial"/>
                <w:sz w:val="20"/>
              </w:rPr>
              <w:t>emissions</w:t>
            </w:r>
          </w:p>
        </w:tc>
        <w:tc>
          <w:tcPr>
            <w:tcW w:w="2357" w:type="dxa"/>
            <w:tcBorders>
              <w:left w:val="nil"/>
              <w:bottom w:val="nil"/>
            </w:tcBorders>
          </w:tcPr>
          <w:p w14:paraId="1747634D" w14:textId="77777777" w:rsidR="00223399" w:rsidRPr="0064621F" w:rsidRDefault="00223399" w:rsidP="006C5BB4">
            <w:pPr>
              <w:keepNext w:val="0"/>
              <w:keepLines w:val="0"/>
              <w:spacing w:before="60" w:after="60"/>
              <w:ind w:right="57"/>
              <w:rPr>
                <w:rFonts w:cs="Arial"/>
                <w:sz w:val="20"/>
              </w:rPr>
            </w:pPr>
            <w:r w:rsidRPr="0064621F">
              <w:rPr>
                <w:rFonts w:cs="Arial"/>
                <w:sz w:val="20"/>
                <w:shd w:val="clear" w:color="auto" w:fill="E6E6E6"/>
              </w:rPr>
              <w:fldChar w:fldCharType="begin">
                <w:ffData>
                  <w:name w:val="Check2"/>
                  <w:enabled/>
                  <w:calcOnExit w:val="0"/>
                  <w:checkBox>
                    <w:size w:val="20"/>
                    <w:default w:val="0"/>
                  </w:checkBox>
                </w:ffData>
              </w:fldChar>
            </w:r>
            <w:r w:rsidRPr="0064621F">
              <w:rPr>
                <w:rFonts w:cs="Arial"/>
                <w:sz w:val="20"/>
              </w:rPr>
              <w:instrText xml:space="preserve"> FORMCHECKBOX </w:instrText>
            </w:r>
            <w:r w:rsidRPr="0064621F">
              <w:rPr>
                <w:rFonts w:cs="Arial"/>
                <w:sz w:val="20"/>
                <w:shd w:val="clear" w:color="auto" w:fill="E6E6E6"/>
              </w:rPr>
            </w:r>
            <w:r w:rsidRPr="0064621F">
              <w:rPr>
                <w:rFonts w:cs="Arial"/>
                <w:sz w:val="20"/>
                <w:shd w:val="clear" w:color="auto" w:fill="E6E6E6"/>
              </w:rPr>
              <w:fldChar w:fldCharType="separate"/>
            </w:r>
            <w:r w:rsidRPr="0064621F">
              <w:rPr>
                <w:rFonts w:cs="Arial"/>
                <w:sz w:val="20"/>
                <w:shd w:val="clear" w:color="auto" w:fill="E6E6E6"/>
              </w:rPr>
              <w:fldChar w:fldCharType="end"/>
            </w:r>
            <w:r>
              <w:rPr>
                <w:rFonts w:cs="Arial"/>
                <w:sz w:val="20"/>
                <w:shd w:val="clear" w:color="auto" w:fill="E6E6E6"/>
              </w:rPr>
              <w:t xml:space="preserve"> L</w:t>
            </w:r>
            <w:r>
              <w:rPr>
                <w:rFonts w:cs="Arial"/>
                <w:sz w:val="20"/>
              </w:rPr>
              <w:t>ea</w:t>
            </w:r>
            <w:r w:rsidRPr="0064621F">
              <w:rPr>
                <w:rFonts w:cs="Arial"/>
                <w:sz w:val="20"/>
              </w:rPr>
              <w:t>kage emissions</w:t>
            </w:r>
          </w:p>
        </w:tc>
      </w:tr>
      <w:tr w:rsidR="00223399" w:rsidRPr="0064621F" w14:paraId="31A3B62E" w14:textId="77777777" w:rsidTr="002D592C">
        <w:tc>
          <w:tcPr>
            <w:tcW w:w="1844" w:type="dxa"/>
            <w:shd w:val="clear" w:color="auto" w:fill="E6E6E6"/>
          </w:tcPr>
          <w:p w14:paraId="63071DFE" w14:textId="77777777" w:rsidR="00223399" w:rsidRPr="0064621F" w:rsidRDefault="00223399" w:rsidP="006C5BB4">
            <w:pPr>
              <w:keepNext w:val="0"/>
              <w:keepLines w:val="0"/>
              <w:spacing w:before="60" w:after="60"/>
              <w:ind w:right="57"/>
              <w:rPr>
                <w:rFonts w:cs="Arial"/>
                <w:sz w:val="20"/>
              </w:rPr>
            </w:pPr>
            <w:r w:rsidRPr="0064621F">
              <w:rPr>
                <w:rFonts w:cs="Arial"/>
                <w:sz w:val="20"/>
              </w:rPr>
              <w:t>Measurement and updating frequency</w:t>
            </w:r>
          </w:p>
        </w:tc>
        <w:tc>
          <w:tcPr>
            <w:tcW w:w="6775" w:type="dxa"/>
            <w:gridSpan w:val="4"/>
            <w:tcBorders>
              <w:bottom w:val="single" w:sz="4" w:space="0" w:color="auto"/>
            </w:tcBorders>
          </w:tcPr>
          <w:p w14:paraId="231682C6" w14:textId="528179D8" w:rsidR="00223399" w:rsidRPr="0064621F" w:rsidRDefault="00223399" w:rsidP="006C5BB4">
            <w:pPr>
              <w:keepNext w:val="0"/>
              <w:keepLines w:val="0"/>
              <w:spacing w:before="60" w:after="60"/>
              <w:ind w:right="57"/>
              <w:rPr>
                <w:rFonts w:cs="Arial"/>
                <w:sz w:val="20"/>
              </w:rPr>
            </w:pPr>
            <w:r w:rsidRPr="0064621F">
              <w:rPr>
                <w:rFonts w:cs="Arial"/>
                <w:sz w:val="20"/>
              </w:rPr>
              <w:t>As per the provisions in section</w:t>
            </w:r>
            <w:r>
              <w:rPr>
                <w:rFonts w:cs="Arial"/>
                <w:sz w:val="20"/>
              </w:rPr>
              <w:t> </w:t>
            </w:r>
            <w:r>
              <w:rPr>
                <w:rFonts w:cs="Arial"/>
                <w:sz w:val="20"/>
              </w:rPr>
              <w:fldChar w:fldCharType="begin"/>
            </w:r>
            <w:r>
              <w:rPr>
                <w:rFonts w:cs="Arial"/>
                <w:sz w:val="20"/>
              </w:rPr>
              <w:instrText xml:space="preserve"> REF _Ref227335960 \r \h </w:instrText>
            </w:r>
            <w:r>
              <w:rPr>
                <w:rFonts w:cs="Arial"/>
                <w:sz w:val="20"/>
              </w:rPr>
            </w:r>
            <w:r>
              <w:rPr>
                <w:rFonts w:cs="Arial"/>
                <w:sz w:val="20"/>
              </w:rPr>
              <w:fldChar w:fldCharType="separate"/>
            </w:r>
            <w:r w:rsidR="00975772">
              <w:rPr>
                <w:rFonts w:cs="Arial"/>
                <w:sz w:val="20"/>
                <w:cs/>
              </w:rPr>
              <w:t>‎</w:t>
            </w:r>
            <w:r w:rsidR="00975772">
              <w:rPr>
                <w:rFonts w:cs="Arial"/>
                <w:sz w:val="20"/>
              </w:rPr>
              <w:t>8.1</w:t>
            </w:r>
            <w:r>
              <w:rPr>
                <w:rFonts w:cs="Arial"/>
                <w:sz w:val="20"/>
              </w:rPr>
              <w:fldChar w:fldCharType="end"/>
            </w:r>
            <w:r w:rsidRPr="0064621F">
              <w:rPr>
                <w:rFonts w:cs="Arial"/>
                <w:sz w:val="20"/>
              </w:rPr>
              <w:t xml:space="preserve"> above</w:t>
            </w:r>
          </w:p>
        </w:tc>
      </w:tr>
      <w:tr w:rsidR="00223399" w:rsidRPr="0064621F" w14:paraId="6168C891" w14:textId="77777777" w:rsidTr="002D592C">
        <w:tc>
          <w:tcPr>
            <w:tcW w:w="1844" w:type="dxa"/>
            <w:shd w:val="clear" w:color="auto" w:fill="E6E6E6"/>
          </w:tcPr>
          <w:p w14:paraId="7090CACA" w14:textId="77777777" w:rsidR="00223399" w:rsidRPr="0064621F" w:rsidRDefault="00223399" w:rsidP="006C5BB4">
            <w:pPr>
              <w:keepNext w:val="0"/>
              <w:keepLines w:val="0"/>
              <w:spacing w:before="60" w:after="60"/>
              <w:ind w:right="57"/>
              <w:rPr>
                <w:rFonts w:cs="Arial"/>
                <w:sz w:val="20"/>
              </w:rPr>
            </w:pPr>
            <w:r w:rsidRPr="0064621F">
              <w:rPr>
                <w:rFonts w:cs="Arial"/>
                <w:sz w:val="20"/>
              </w:rPr>
              <w:t>Measurement methods and procedures</w:t>
            </w:r>
          </w:p>
        </w:tc>
        <w:tc>
          <w:tcPr>
            <w:tcW w:w="6775" w:type="dxa"/>
            <w:gridSpan w:val="4"/>
            <w:tcBorders>
              <w:bottom w:val="single" w:sz="4" w:space="0" w:color="auto"/>
            </w:tcBorders>
          </w:tcPr>
          <w:p w14:paraId="7DC09D8B" w14:textId="77777777" w:rsidR="00223399" w:rsidRPr="0064621F" w:rsidRDefault="00223399" w:rsidP="006C5BB4">
            <w:pPr>
              <w:keepNext w:val="0"/>
              <w:keepLines w:val="0"/>
              <w:spacing w:before="60" w:after="60"/>
              <w:ind w:right="57"/>
              <w:jc w:val="left"/>
              <w:rPr>
                <w:rFonts w:cs="Arial"/>
                <w:sz w:val="20"/>
              </w:rPr>
            </w:pPr>
            <w:r w:rsidRPr="000458F9">
              <w:rPr>
                <w:rFonts w:cs="Arial"/>
                <w:sz w:val="20"/>
              </w:rPr>
              <w:t xml:space="preserve">As per the requirements of the </w:t>
            </w:r>
            <w:r>
              <w:rPr>
                <w:rFonts w:cs="Arial"/>
                <w:sz w:val="20"/>
              </w:rPr>
              <w:t>“Methodological tool: Mass flow of a greenhouse gas in a gaseous stream” (A6.4-AMT-005)</w:t>
            </w:r>
          </w:p>
        </w:tc>
      </w:tr>
      <w:tr w:rsidR="00223399" w:rsidRPr="0064621F" w14:paraId="152C78CF" w14:textId="77777777" w:rsidTr="002D592C">
        <w:trPr>
          <w:trHeight w:val="107"/>
        </w:trPr>
        <w:tc>
          <w:tcPr>
            <w:tcW w:w="1844" w:type="dxa"/>
            <w:shd w:val="clear" w:color="auto" w:fill="E6E6E6"/>
          </w:tcPr>
          <w:p w14:paraId="0BE3523F" w14:textId="77777777" w:rsidR="00223399" w:rsidRPr="0064621F" w:rsidRDefault="00223399" w:rsidP="006C5BB4">
            <w:pPr>
              <w:keepNext w:val="0"/>
              <w:keepLines w:val="0"/>
              <w:spacing w:before="60" w:after="60"/>
              <w:ind w:right="57"/>
              <w:rPr>
                <w:rFonts w:cs="Arial"/>
                <w:sz w:val="20"/>
              </w:rPr>
            </w:pPr>
            <w:r w:rsidRPr="0064621F">
              <w:rPr>
                <w:rFonts w:cs="Arial"/>
                <w:sz w:val="20"/>
              </w:rPr>
              <w:t>Entity/person responsible for the measurement</w:t>
            </w:r>
          </w:p>
        </w:tc>
        <w:tc>
          <w:tcPr>
            <w:tcW w:w="6775" w:type="dxa"/>
            <w:gridSpan w:val="4"/>
            <w:tcBorders>
              <w:top w:val="single" w:sz="4" w:space="0" w:color="auto"/>
            </w:tcBorders>
          </w:tcPr>
          <w:p w14:paraId="2AD7001F" w14:textId="77777777" w:rsidR="00223399" w:rsidRPr="0064621F" w:rsidRDefault="00223399" w:rsidP="006C5BB4">
            <w:pPr>
              <w:keepNext w:val="0"/>
              <w:keepLines w:val="0"/>
              <w:spacing w:before="60" w:after="60"/>
              <w:ind w:right="57"/>
              <w:rPr>
                <w:rFonts w:cs="Arial"/>
                <w:sz w:val="20"/>
              </w:rPr>
            </w:pPr>
            <w:r w:rsidRPr="0064621F">
              <w:rPr>
                <w:rFonts w:cs="Arial"/>
                <w:sz w:val="20"/>
              </w:rPr>
              <w:t>Activity participants</w:t>
            </w:r>
          </w:p>
        </w:tc>
      </w:tr>
      <w:tr w:rsidR="00223399" w:rsidRPr="0064621F" w14:paraId="6102C3EF" w14:textId="77777777" w:rsidTr="002D592C">
        <w:trPr>
          <w:trHeight w:val="107"/>
        </w:trPr>
        <w:tc>
          <w:tcPr>
            <w:tcW w:w="1844" w:type="dxa"/>
            <w:vMerge w:val="restart"/>
            <w:shd w:val="clear" w:color="auto" w:fill="E6E6E6"/>
          </w:tcPr>
          <w:p w14:paraId="662364FB" w14:textId="77777777" w:rsidR="00223399" w:rsidRPr="0064621F" w:rsidRDefault="00223399" w:rsidP="006C5BB4">
            <w:pPr>
              <w:keepNext w:val="0"/>
              <w:keepLines w:val="0"/>
              <w:spacing w:before="60" w:after="60"/>
              <w:ind w:right="57"/>
              <w:rPr>
                <w:rFonts w:cs="Arial"/>
                <w:sz w:val="20"/>
              </w:rPr>
            </w:pPr>
            <w:r w:rsidRPr="0064621F">
              <w:rPr>
                <w:rFonts w:cs="Arial"/>
                <w:sz w:val="20"/>
              </w:rPr>
              <w:t>Measuring instrument(s)</w:t>
            </w:r>
          </w:p>
        </w:tc>
        <w:tc>
          <w:tcPr>
            <w:tcW w:w="1899" w:type="dxa"/>
            <w:tcBorders>
              <w:top w:val="single" w:sz="4" w:space="0" w:color="auto"/>
            </w:tcBorders>
          </w:tcPr>
          <w:p w14:paraId="76E5CB78" w14:textId="77777777" w:rsidR="00223399" w:rsidRPr="0064621F" w:rsidRDefault="00223399" w:rsidP="006C5BB4">
            <w:pPr>
              <w:keepNext w:val="0"/>
              <w:keepLines w:val="0"/>
              <w:spacing w:before="60" w:after="60"/>
              <w:ind w:right="57"/>
              <w:jc w:val="left"/>
              <w:rPr>
                <w:rFonts w:cs="Arial"/>
                <w:i/>
                <w:iCs/>
                <w:sz w:val="20"/>
              </w:rPr>
            </w:pPr>
            <w:r w:rsidRPr="0064621F">
              <w:rPr>
                <w:rFonts w:cs="Arial"/>
                <w:i/>
                <w:iCs/>
                <w:sz w:val="20"/>
              </w:rPr>
              <w:t>Type of</w:t>
            </w:r>
          </w:p>
          <w:p w14:paraId="68BBB613" w14:textId="77777777" w:rsidR="00223399" w:rsidRPr="0064621F" w:rsidRDefault="00223399" w:rsidP="006C5BB4">
            <w:pPr>
              <w:keepNext w:val="0"/>
              <w:keepLines w:val="0"/>
              <w:spacing w:before="60" w:after="60"/>
              <w:ind w:right="57"/>
              <w:jc w:val="left"/>
              <w:rPr>
                <w:rFonts w:cs="Arial"/>
                <w:i/>
                <w:iCs/>
                <w:sz w:val="20"/>
              </w:rPr>
            </w:pPr>
            <w:r w:rsidRPr="0064621F">
              <w:rPr>
                <w:rFonts w:cs="Arial"/>
                <w:i/>
                <w:iCs/>
                <w:sz w:val="20"/>
              </w:rPr>
              <w:t>instrument</w:t>
            </w:r>
          </w:p>
        </w:tc>
        <w:tc>
          <w:tcPr>
            <w:tcW w:w="4876" w:type="dxa"/>
            <w:gridSpan w:val="3"/>
            <w:tcBorders>
              <w:top w:val="single" w:sz="4" w:space="0" w:color="auto"/>
            </w:tcBorders>
          </w:tcPr>
          <w:p w14:paraId="0444DDEF" w14:textId="77777777" w:rsidR="00223399" w:rsidRPr="0064621F" w:rsidRDefault="00223399" w:rsidP="006C5BB4">
            <w:pPr>
              <w:keepNext w:val="0"/>
              <w:keepLines w:val="0"/>
              <w:spacing w:before="60" w:after="60"/>
              <w:ind w:right="57"/>
              <w:jc w:val="left"/>
              <w:rPr>
                <w:rFonts w:cs="Arial"/>
                <w:sz w:val="20"/>
              </w:rPr>
            </w:pPr>
            <w:r w:rsidRPr="0060522D">
              <w:rPr>
                <w:rFonts w:cs="Arial"/>
                <w:sz w:val="20"/>
              </w:rPr>
              <w:t xml:space="preserve">As per the requirements of the </w:t>
            </w:r>
            <w:r>
              <w:rPr>
                <w:rFonts w:cs="Arial"/>
                <w:sz w:val="20"/>
              </w:rPr>
              <w:t>“Methodological tool: Mass flow of a greenhouse gas in a gaseous stream” (A6.4-AMT-005)</w:t>
            </w:r>
          </w:p>
        </w:tc>
      </w:tr>
      <w:tr w:rsidR="00223399" w:rsidRPr="0064621F" w14:paraId="791FE5FB" w14:textId="77777777" w:rsidTr="002D592C">
        <w:trPr>
          <w:trHeight w:val="104"/>
        </w:trPr>
        <w:tc>
          <w:tcPr>
            <w:tcW w:w="1844" w:type="dxa"/>
            <w:vMerge/>
          </w:tcPr>
          <w:p w14:paraId="422384CF" w14:textId="77777777" w:rsidR="00223399" w:rsidRPr="0064621F" w:rsidRDefault="00223399" w:rsidP="006C5BB4">
            <w:pPr>
              <w:keepNext w:val="0"/>
              <w:keepLines w:val="0"/>
              <w:spacing w:before="60" w:after="60"/>
              <w:ind w:right="57"/>
              <w:rPr>
                <w:rFonts w:cs="Arial"/>
                <w:sz w:val="20"/>
              </w:rPr>
            </w:pPr>
          </w:p>
        </w:tc>
        <w:tc>
          <w:tcPr>
            <w:tcW w:w="1899" w:type="dxa"/>
            <w:tcBorders>
              <w:top w:val="single" w:sz="4" w:space="0" w:color="auto"/>
            </w:tcBorders>
          </w:tcPr>
          <w:p w14:paraId="67AAE2FF" w14:textId="77777777" w:rsidR="00223399" w:rsidRPr="0064621F" w:rsidRDefault="00223399" w:rsidP="006C5BB4">
            <w:pPr>
              <w:keepNext w:val="0"/>
              <w:keepLines w:val="0"/>
              <w:spacing w:before="60" w:after="60"/>
              <w:ind w:right="57"/>
              <w:jc w:val="left"/>
              <w:rPr>
                <w:rFonts w:cs="Arial"/>
                <w:i/>
                <w:iCs/>
                <w:sz w:val="20"/>
              </w:rPr>
            </w:pPr>
            <w:r w:rsidRPr="0064621F">
              <w:rPr>
                <w:rFonts w:cs="Arial"/>
                <w:i/>
                <w:iCs/>
                <w:sz w:val="20"/>
              </w:rPr>
              <w:t>Accuracy</w:t>
            </w:r>
          </w:p>
          <w:p w14:paraId="21D33CC3" w14:textId="77777777" w:rsidR="00223399" w:rsidRPr="0064621F" w:rsidRDefault="00223399" w:rsidP="006C5BB4">
            <w:pPr>
              <w:keepNext w:val="0"/>
              <w:keepLines w:val="0"/>
              <w:spacing w:before="60" w:after="60"/>
              <w:ind w:right="57"/>
              <w:jc w:val="left"/>
              <w:rPr>
                <w:rFonts w:cs="Arial"/>
                <w:i/>
                <w:iCs/>
                <w:sz w:val="20"/>
              </w:rPr>
            </w:pPr>
            <w:r w:rsidRPr="0064621F">
              <w:rPr>
                <w:rFonts w:cs="Arial"/>
                <w:i/>
                <w:iCs/>
                <w:sz w:val="20"/>
              </w:rPr>
              <w:t>class</w:t>
            </w:r>
          </w:p>
        </w:tc>
        <w:tc>
          <w:tcPr>
            <w:tcW w:w="4876" w:type="dxa"/>
            <w:gridSpan w:val="3"/>
            <w:tcBorders>
              <w:top w:val="single" w:sz="4" w:space="0" w:color="auto"/>
            </w:tcBorders>
          </w:tcPr>
          <w:p w14:paraId="3FCEBC70" w14:textId="77777777" w:rsidR="00223399" w:rsidRPr="0064621F" w:rsidRDefault="00223399" w:rsidP="006C5BB4">
            <w:pPr>
              <w:keepNext w:val="0"/>
              <w:keepLines w:val="0"/>
              <w:spacing w:before="60" w:after="60"/>
              <w:ind w:right="57"/>
              <w:jc w:val="left"/>
              <w:rPr>
                <w:rFonts w:cs="Arial"/>
                <w:sz w:val="20"/>
              </w:rPr>
            </w:pPr>
            <w:r w:rsidRPr="0060522D">
              <w:rPr>
                <w:rFonts w:cs="Arial"/>
                <w:sz w:val="20"/>
              </w:rPr>
              <w:t>As per the requirements of the</w:t>
            </w:r>
            <w:r>
              <w:rPr>
                <w:rFonts w:cs="Arial"/>
                <w:sz w:val="20"/>
              </w:rPr>
              <w:t xml:space="preserve"> “Methodological tool: Mass flow of a greenhouse gas in a gaseous stream” (A6.4-AMT-005)</w:t>
            </w:r>
          </w:p>
        </w:tc>
      </w:tr>
      <w:tr w:rsidR="00223399" w:rsidRPr="0064621F" w14:paraId="1C4F2C28" w14:textId="77777777" w:rsidTr="002D592C">
        <w:trPr>
          <w:trHeight w:val="104"/>
        </w:trPr>
        <w:tc>
          <w:tcPr>
            <w:tcW w:w="1844" w:type="dxa"/>
            <w:vMerge/>
          </w:tcPr>
          <w:p w14:paraId="57C6D175" w14:textId="77777777" w:rsidR="00223399" w:rsidRPr="0064621F" w:rsidRDefault="00223399" w:rsidP="006C5BB4">
            <w:pPr>
              <w:keepNext w:val="0"/>
              <w:keepLines w:val="0"/>
              <w:spacing w:before="60" w:after="60"/>
              <w:ind w:right="57"/>
              <w:rPr>
                <w:rFonts w:cs="Arial"/>
                <w:sz w:val="20"/>
              </w:rPr>
            </w:pPr>
          </w:p>
        </w:tc>
        <w:tc>
          <w:tcPr>
            <w:tcW w:w="1899" w:type="dxa"/>
            <w:tcBorders>
              <w:top w:val="single" w:sz="4" w:space="0" w:color="auto"/>
            </w:tcBorders>
          </w:tcPr>
          <w:p w14:paraId="015E5857" w14:textId="77777777" w:rsidR="00223399" w:rsidRPr="0064621F" w:rsidRDefault="00223399" w:rsidP="006C5BB4">
            <w:pPr>
              <w:keepNext w:val="0"/>
              <w:keepLines w:val="0"/>
              <w:spacing w:before="60" w:after="60"/>
              <w:ind w:right="57"/>
              <w:jc w:val="left"/>
              <w:rPr>
                <w:rFonts w:cs="Arial"/>
                <w:i/>
                <w:iCs/>
                <w:sz w:val="20"/>
              </w:rPr>
            </w:pPr>
            <w:r w:rsidRPr="0064621F">
              <w:rPr>
                <w:rFonts w:cs="Arial"/>
                <w:i/>
                <w:iCs/>
                <w:sz w:val="20"/>
              </w:rPr>
              <w:t>Calibration</w:t>
            </w:r>
          </w:p>
          <w:p w14:paraId="1B6FA520" w14:textId="77777777" w:rsidR="00223399" w:rsidRPr="0064621F" w:rsidRDefault="00223399" w:rsidP="006C5BB4">
            <w:pPr>
              <w:keepNext w:val="0"/>
              <w:keepLines w:val="0"/>
              <w:spacing w:before="60" w:after="60"/>
              <w:ind w:right="57"/>
              <w:jc w:val="left"/>
              <w:rPr>
                <w:rFonts w:cs="Arial"/>
                <w:i/>
                <w:iCs/>
                <w:sz w:val="20"/>
              </w:rPr>
            </w:pPr>
            <w:r w:rsidRPr="0064621F">
              <w:rPr>
                <w:rFonts w:cs="Arial"/>
                <w:i/>
                <w:iCs/>
                <w:sz w:val="20"/>
              </w:rPr>
              <w:t>requirements</w:t>
            </w:r>
          </w:p>
        </w:tc>
        <w:tc>
          <w:tcPr>
            <w:tcW w:w="4876" w:type="dxa"/>
            <w:gridSpan w:val="3"/>
            <w:tcBorders>
              <w:top w:val="single" w:sz="4" w:space="0" w:color="auto"/>
            </w:tcBorders>
          </w:tcPr>
          <w:p w14:paraId="251E73DA" w14:textId="77777777" w:rsidR="00223399" w:rsidRPr="0064621F" w:rsidRDefault="00223399" w:rsidP="006C5BB4">
            <w:pPr>
              <w:keepNext w:val="0"/>
              <w:keepLines w:val="0"/>
              <w:spacing w:before="60" w:after="60"/>
              <w:ind w:right="57"/>
              <w:jc w:val="left"/>
              <w:rPr>
                <w:rFonts w:cs="Arial"/>
                <w:i/>
                <w:iCs/>
                <w:sz w:val="20"/>
              </w:rPr>
            </w:pPr>
            <w:r w:rsidRPr="0060522D">
              <w:rPr>
                <w:rFonts w:cs="Arial"/>
                <w:sz w:val="20"/>
              </w:rPr>
              <w:t>As per the requirements of the</w:t>
            </w:r>
            <w:r>
              <w:rPr>
                <w:rFonts w:cs="Arial"/>
                <w:sz w:val="20"/>
              </w:rPr>
              <w:t xml:space="preserve"> “Methodological tool: Mass flow of a greenhouse gas in a gaseous stream” (A6.4-AMT-005)</w:t>
            </w:r>
          </w:p>
        </w:tc>
      </w:tr>
      <w:tr w:rsidR="00223399" w:rsidRPr="0064621F" w14:paraId="7DF30992" w14:textId="77777777" w:rsidTr="002D592C">
        <w:trPr>
          <w:trHeight w:val="104"/>
        </w:trPr>
        <w:tc>
          <w:tcPr>
            <w:tcW w:w="1844" w:type="dxa"/>
            <w:vMerge/>
          </w:tcPr>
          <w:p w14:paraId="245DADF9" w14:textId="77777777" w:rsidR="00223399" w:rsidRPr="0064621F" w:rsidRDefault="00223399" w:rsidP="006C5BB4">
            <w:pPr>
              <w:keepNext w:val="0"/>
              <w:keepLines w:val="0"/>
              <w:spacing w:before="60" w:after="60"/>
              <w:ind w:right="57"/>
              <w:rPr>
                <w:rFonts w:cs="Arial"/>
                <w:sz w:val="20"/>
              </w:rPr>
            </w:pPr>
          </w:p>
        </w:tc>
        <w:tc>
          <w:tcPr>
            <w:tcW w:w="1899" w:type="dxa"/>
            <w:tcBorders>
              <w:top w:val="single" w:sz="4" w:space="0" w:color="auto"/>
            </w:tcBorders>
          </w:tcPr>
          <w:p w14:paraId="38E7E477" w14:textId="77777777" w:rsidR="00223399" w:rsidRPr="0064621F" w:rsidRDefault="00223399" w:rsidP="006C5BB4">
            <w:pPr>
              <w:keepNext w:val="0"/>
              <w:keepLines w:val="0"/>
              <w:spacing w:before="60" w:after="60"/>
              <w:ind w:right="57"/>
              <w:jc w:val="left"/>
              <w:rPr>
                <w:rFonts w:cs="Arial"/>
                <w:i/>
                <w:iCs/>
                <w:sz w:val="20"/>
              </w:rPr>
            </w:pPr>
            <w:r w:rsidRPr="0064621F">
              <w:rPr>
                <w:rFonts w:cs="Arial"/>
                <w:i/>
                <w:iCs/>
                <w:sz w:val="20"/>
              </w:rPr>
              <w:t>Location</w:t>
            </w:r>
          </w:p>
        </w:tc>
        <w:tc>
          <w:tcPr>
            <w:tcW w:w="4876" w:type="dxa"/>
            <w:gridSpan w:val="3"/>
            <w:tcBorders>
              <w:top w:val="single" w:sz="4" w:space="0" w:color="auto"/>
            </w:tcBorders>
          </w:tcPr>
          <w:p w14:paraId="33347180" w14:textId="77777777" w:rsidR="00223399" w:rsidRPr="0064621F" w:rsidRDefault="00223399" w:rsidP="006C5BB4">
            <w:pPr>
              <w:keepNext w:val="0"/>
              <w:keepLines w:val="0"/>
              <w:spacing w:before="60" w:after="60"/>
              <w:ind w:right="57"/>
              <w:jc w:val="left"/>
              <w:rPr>
                <w:rFonts w:cs="Arial"/>
                <w:sz w:val="20"/>
              </w:rPr>
            </w:pPr>
            <w:r w:rsidRPr="0060522D">
              <w:rPr>
                <w:rFonts w:cs="Arial"/>
                <w:sz w:val="20"/>
              </w:rPr>
              <w:t xml:space="preserve">As per the requirements of the </w:t>
            </w:r>
            <w:r>
              <w:rPr>
                <w:rFonts w:cs="Arial"/>
                <w:sz w:val="20"/>
              </w:rPr>
              <w:t>“Methodological tool: Mass flow of a greenhouse gas in a gaseous stream” (A6.4-AMT-005)</w:t>
            </w:r>
          </w:p>
        </w:tc>
      </w:tr>
      <w:tr w:rsidR="00223399" w:rsidRPr="0064621F" w14:paraId="59834E69" w14:textId="77777777" w:rsidTr="002D592C">
        <w:tc>
          <w:tcPr>
            <w:tcW w:w="1844" w:type="dxa"/>
            <w:shd w:val="clear" w:color="auto" w:fill="E6E6E6"/>
          </w:tcPr>
          <w:p w14:paraId="6FC33094" w14:textId="77777777" w:rsidR="00223399" w:rsidRPr="0064621F" w:rsidRDefault="00223399" w:rsidP="006C5BB4">
            <w:pPr>
              <w:keepNext w:val="0"/>
              <w:keepLines w:val="0"/>
              <w:spacing w:before="60" w:after="60"/>
              <w:ind w:right="57"/>
              <w:rPr>
                <w:rFonts w:cs="Arial"/>
                <w:sz w:val="20"/>
              </w:rPr>
            </w:pPr>
            <w:r w:rsidRPr="0064621F">
              <w:rPr>
                <w:rFonts w:cs="Arial"/>
                <w:sz w:val="20"/>
              </w:rPr>
              <w:lastRenderedPageBreak/>
              <w:t>QA/QC procedures</w:t>
            </w:r>
          </w:p>
        </w:tc>
        <w:tc>
          <w:tcPr>
            <w:tcW w:w="6775" w:type="dxa"/>
            <w:gridSpan w:val="4"/>
          </w:tcPr>
          <w:p w14:paraId="2E2B986D" w14:textId="77777777" w:rsidR="00223399" w:rsidRPr="0064621F" w:rsidRDefault="00223399" w:rsidP="006C5BB4">
            <w:pPr>
              <w:keepNext w:val="0"/>
              <w:keepLines w:val="0"/>
              <w:tabs>
                <w:tab w:val="left" w:pos="567"/>
              </w:tabs>
              <w:spacing w:before="20" w:after="20"/>
              <w:ind w:right="159"/>
              <w:rPr>
                <w:rFonts w:cs="Arial"/>
                <w:sz w:val="20"/>
              </w:rPr>
            </w:pPr>
            <w:r w:rsidRPr="0064621F">
              <w:rPr>
                <w:rFonts w:cs="Arial"/>
                <w:sz w:val="20"/>
              </w:rPr>
              <w:t>As per the calibration requirements</w:t>
            </w:r>
          </w:p>
        </w:tc>
      </w:tr>
      <w:tr w:rsidR="00223399" w:rsidRPr="0064621F" w14:paraId="724D1D10" w14:textId="77777777" w:rsidTr="002D592C">
        <w:tc>
          <w:tcPr>
            <w:tcW w:w="1844" w:type="dxa"/>
            <w:shd w:val="clear" w:color="auto" w:fill="E6E6E6"/>
          </w:tcPr>
          <w:p w14:paraId="1D63F08E" w14:textId="77777777" w:rsidR="00223399" w:rsidRPr="0064621F" w:rsidRDefault="00223399" w:rsidP="006C5BB4">
            <w:pPr>
              <w:pStyle w:val="ParaTickBox"/>
              <w:keepLines w:val="0"/>
              <w:tabs>
                <w:tab w:val="clear" w:pos="510"/>
              </w:tabs>
              <w:ind w:left="0" w:right="57" w:firstLine="0"/>
              <w:rPr>
                <w:szCs w:val="20"/>
              </w:rPr>
            </w:pPr>
            <w:r w:rsidRPr="0064621F">
              <w:rPr>
                <w:szCs w:val="20"/>
              </w:rPr>
              <w:t>Treatment of uncertainty</w:t>
            </w:r>
          </w:p>
        </w:tc>
        <w:tc>
          <w:tcPr>
            <w:tcW w:w="6775" w:type="dxa"/>
            <w:gridSpan w:val="4"/>
          </w:tcPr>
          <w:p w14:paraId="1E104C55" w14:textId="77777777" w:rsidR="00223399" w:rsidRPr="0064621F" w:rsidRDefault="00223399" w:rsidP="006C5BB4">
            <w:pPr>
              <w:keepLines w:val="0"/>
              <w:tabs>
                <w:tab w:val="left" w:pos="567"/>
              </w:tabs>
              <w:spacing w:before="20" w:after="20"/>
              <w:ind w:right="159"/>
              <w:rPr>
                <w:rFonts w:cs="Arial"/>
                <w:sz w:val="20"/>
              </w:rPr>
            </w:pPr>
            <w:r w:rsidRPr="0064621F">
              <w:rPr>
                <w:rFonts w:cs="Arial"/>
                <w:sz w:val="20"/>
              </w:rPr>
              <w:t>Uncertaint</w:t>
            </w:r>
            <w:r>
              <w:rPr>
                <w:rFonts w:cs="Arial"/>
                <w:sz w:val="20"/>
              </w:rPr>
              <w:t>y</w:t>
            </w:r>
            <w:r w:rsidRPr="0064621F">
              <w:rPr>
                <w:rFonts w:cs="Arial"/>
                <w:sz w:val="20"/>
              </w:rPr>
              <w:t xml:space="preserve"> shall be determined based on the measuring instruments</w:t>
            </w:r>
          </w:p>
        </w:tc>
      </w:tr>
      <w:tr w:rsidR="00223399" w:rsidRPr="0064621F" w14:paraId="15D34E78" w14:textId="77777777" w:rsidTr="002D592C">
        <w:tc>
          <w:tcPr>
            <w:tcW w:w="1844" w:type="dxa"/>
            <w:shd w:val="clear" w:color="auto" w:fill="E6E6E6"/>
          </w:tcPr>
          <w:p w14:paraId="1360D3E5" w14:textId="77777777" w:rsidR="00223399" w:rsidRPr="0064621F" w:rsidRDefault="00223399" w:rsidP="006C5BB4">
            <w:pPr>
              <w:keepNext w:val="0"/>
              <w:keepLines w:val="0"/>
              <w:spacing w:before="60" w:after="60"/>
              <w:ind w:right="57"/>
              <w:rPr>
                <w:rFonts w:cs="Arial"/>
                <w:sz w:val="20"/>
              </w:rPr>
            </w:pPr>
            <w:r w:rsidRPr="0064621F">
              <w:rPr>
                <w:rFonts w:cs="Arial"/>
                <w:sz w:val="20"/>
              </w:rPr>
              <w:t>Additional comment</w:t>
            </w:r>
          </w:p>
        </w:tc>
        <w:tc>
          <w:tcPr>
            <w:tcW w:w="6775" w:type="dxa"/>
            <w:gridSpan w:val="4"/>
          </w:tcPr>
          <w:p w14:paraId="04ADAD05" w14:textId="77777777" w:rsidR="00223399" w:rsidRPr="0064621F" w:rsidRDefault="00223399" w:rsidP="006C5BB4">
            <w:pPr>
              <w:keepNext w:val="0"/>
              <w:keepLines w:val="0"/>
              <w:spacing w:before="60" w:after="60"/>
              <w:ind w:right="57"/>
              <w:rPr>
                <w:rFonts w:cs="Arial"/>
                <w:sz w:val="20"/>
              </w:rPr>
            </w:pPr>
            <w:r w:rsidRPr="0064621F">
              <w:rPr>
                <w:rFonts w:cs="Arial"/>
                <w:sz w:val="20"/>
              </w:rPr>
              <w:t>-</w:t>
            </w:r>
          </w:p>
        </w:tc>
      </w:tr>
    </w:tbl>
    <w:p w14:paraId="6676072A" w14:textId="6F92DE4A" w:rsidR="00223399" w:rsidRDefault="00223399" w:rsidP="00223399">
      <w:pPr>
        <w:pStyle w:val="Caption"/>
        <w:keepNext w:val="0"/>
        <w:keepLines w:val="0"/>
        <w:rPr>
          <w:sz w:val="22"/>
          <w:szCs w:val="22"/>
          <w:lang w:val="en-US"/>
        </w:rPr>
      </w:pPr>
      <w:r w:rsidRPr="00DB5790">
        <w:rPr>
          <w:sz w:val="22"/>
          <w:szCs w:val="22"/>
          <w:lang w:val="en-US"/>
        </w:rPr>
        <w:t xml:space="preserve">Data / Parameter </w:t>
      </w:r>
      <w:r w:rsidRPr="00DB5790">
        <w:rPr>
          <w:sz w:val="22"/>
          <w:szCs w:val="22"/>
        </w:rPr>
        <w:t>table</w:t>
      </w:r>
      <w:r>
        <w:rPr>
          <w:sz w:val="22"/>
          <w:szCs w:val="22"/>
        </w:rPr>
        <w:t> </w:t>
      </w:r>
      <w:r w:rsidRPr="00DB5790">
        <w:rPr>
          <w:sz w:val="22"/>
          <w:szCs w:val="22"/>
        </w:rPr>
        <w:fldChar w:fldCharType="begin"/>
      </w:r>
      <w:r w:rsidRPr="00DB5790">
        <w:rPr>
          <w:sz w:val="22"/>
          <w:szCs w:val="22"/>
        </w:rPr>
        <w:instrText xml:space="preserve"> SEQ table_ \* ARABIC </w:instrText>
      </w:r>
      <w:r w:rsidRPr="00DB5790">
        <w:rPr>
          <w:sz w:val="22"/>
          <w:szCs w:val="22"/>
        </w:rPr>
        <w:fldChar w:fldCharType="separate"/>
      </w:r>
      <w:r w:rsidR="00975772">
        <w:rPr>
          <w:noProof/>
          <w:sz w:val="22"/>
          <w:szCs w:val="22"/>
        </w:rPr>
        <w:t>14</w:t>
      </w:r>
      <w:r w:rsidRPr="00DB5790">
        <w:rPr>
          <w:noProof/>
          <w:sz w:val="22"/>
          <w:szCs w:val="22"/>
        </w:rPr>
        <w:fldChar w:fldCharType="end"/>
      </w:r>
      <w:r w:rsidRPr="00DB5790">
        <w:rPr>
          <w:sz w:val="22"/>
          <w:szCs w:val="22"/>
          <w:lang w:val="en-US"/>
        </w:rPr>
        <w:t>.</w:t>
      </w:r>
    </w:p>
    <w:tbl>
      <w:tblPr>
        <w:tblStyle w:val="TableGrid"/>
        <w:tblW w:w="8618" w:type="dxa"/>
        <w:tblInd w:w="822" w:type="dxa"/>
        <w:tblLook w:val="04A0" w:firstRow="1" w:lastRow="0" w:firstColumn="1" w:lastColumn="0" w:noHBand="0" w:noVBand="1"/>
      </w:tblPr>
      <w:tblGrid>
        <w:gridCol w:w="1844"/>
        <w:gridCol w:w="1957"/>
        <w:gridCol w:w="334"/>
        <w:gridCol w:w="2169"/>
        <w:gridCol w:w="2314"/>
      </w:tblGrid>
      <w:tr w:rsidR="00223399" w:rsidRPr="002C7380" w14:paraId="6CA02AA0" w14:textId="77777777" w:rsidTr="002D592C">
        <w:tc>
          <w:tcPr>
            <w:tcW w:w="1844" w:type="dxa"/>
            <w:shd w:val="clear" w:color="auto" w:fill="E6E6E6"/>
          </w:tcPr>
          <w:p w14:paraId="58FDD197" w14:textId="77777777" w:rsidR="00223399" w:rsidRPr="002C7380" w:rsidRDefault="00223399" w:rsidP="002D592C">
            <w:pPr>
              <w:pStyle w:val="ParaTickBox"/>
              <w:tabs>
                <w:tab w:val="clear" w:pos="510"/>
              </w:tabs>
              <w:ind w:left="0" w:right="57" w:firstLine="0"/>
              <w:jc w:val="both"/>
              <w:rPr>
                <w:b/>
                <w:bCs/>
                <w:szCs w:val="20"/>
              </w:rPr>
            </w:pPr>
            <w:r w:rsidRPr="002C7380">
              <w:rPr>
                <w:b/>
                <w:bCs/>
                <w:szCs w:val="20"/>
              </w:rPr>
              <w:t>Data/parameter</w:t>
            </w:r>
          </w:p>
        </w:tc>
        <w:tc>
          <w:tcPr>
            <w:tcW w:w="6774" w:type="dxa"/>
            <w:gridSpan w:val="4"/>
          </w:tcPr>
          <w:p w14:paraId="1C5E66F3" w14:textId="77777777" w:rsidR="00223399" w:rsidRPr="002C7380" w:rsidRDefault="00223399" w:rsidP="002D592C">
            <w:pPr>
              <w:pStyle w:val="ParaTickBox"/>
              <w:tabs>
                <w:tab w:val="clear" w:pos="510"/>
              </w:tabs>
              <w:ind w:left="0" w:right="57" w:firstLine="0"/>
              <w:jc w:val="both"/>
              <w:rPr>
                <w:b/>
                <w:i/>
                <w:szCs w:val="20"/>
              </w:rPr>
            </w:pPr>
            <w:r w:rsidRPr="002C7380">
              <w:rPr>
                <w:b/>
                <w:bCs/>
                <w:i/>
                <w:szCs w:val="20"/>
              </w:rPr>
              <w:t>EF</w:t>
            </w:r>
            <w:r w:rsidRPr="002C7380">
              <w:rPr>
                <w:b/>
                <w:bCs/>
                <w:i/>
                <w:szCs w:val="20"/>
                <w:vertAlign w:val="subscript"/>
              </w:rPr>
              <w:t>CO2,i,y</w:t>
            </w:r>
          </w:p>
        </w:tc>
      </w:tr>
      <w:tr w:rsidR="00223399" w:rsidRPr="002C7380" w14:paraId="021A0B34" w14:textId="77777777" w:rsidTr="002D592C">
        <w:tc>
          <w:tcPr>
            <w:tcW w:w="1844" w:type="dxa"/>
            <w:shd w:val="clear" w:color="auto" w:fill="E6E6E6"/>
          </w:tcPr>
          <w:p w14:paraId="57903EB9" w14:textId="77777777" w:rsidR="00223399" w:rsidRPr="002C7380" w:rsidRDefault="00223399" w:rsidP="006C5BB4">
            <w:pPr>
              <w:pStyle w:val="ParaTickBox"/>
              <w:keepNext w:val="0"/>
              <w:keepLines w:val="0"/>
              <w:tabs>
                <w:tab w:val="clear" w:pos="510"/>
              </w:tabs>
              <w:ind w:left="0" w:right="57" w:firstLine="0"/>
              <w:jc w:val="both"/>
              <w:rPr>
                <w:szCs w:val="20"/>
              </w:rPr>
            </w:pPr>
            <w:r w:rsidRPr="002C7380">
              <w:rPr>
                <w:szCs w:val="20"/>
              </w:rPr>
              <w:t>Description</w:t>
            </w:r>
          </w:p>
        </w:tc>
        <w:tc>
          <w:tcPr>
            <w:tcW w:w="6774" w:type="dxa"/>
            <w:gridSpan w:val="4"/>
          </w:tcPr>
          <w:p w14:paraId="53C33020" w14:textId="77777777" w:rsidR="00223399" w:rsidRPr="002C7380" w:rsidRDefault="00223399" w:rsidP="006C5BB4">
            <w:pPr>
              <w:pStyle w:val="ParaTickBox"/>
              <w:keepNext w:val="0"/>
              <w:keepLines w:val="0"/>
              <w:tabs>
                <w:tab w:val="clear" w:pos="510"/>
              </w:tabs>
              <w:ind w:left="0" w:right="57" w:firstLine="0"/>
              <w:jc w:val="both"/>
              <w:rPr>
                <w:szCs w:val="20"/>
              </w:rPr>
            </w:pPr>
            <w:r w:rsidRPr="002C7380">
              <w:rPr>
                <w:szCs w:val="20"/>
              </w:rPr>
              <w:t>CO</w:t>
            </w:r>
            <w:r w:rsidRPr="002C7380">
              <w:rPr>
                <w:szCs w:val="20"/>
                <w:vertAlign w:val="subscript"/>
              </w:rPr>
              <w:t>2</w:t>
            </w:r>
            <w:r w:rsidRPr="002C7380">
              <w:rPr>
                <w:szCs w:val="20"/>
              </w:rPr>
              <w:t xml:space="preserve"> emission factor of fuel type </w:t>
            </w:r>
            <w:r w:rsidRPr="002C7380">
              <w:rPr>
                <w:i/>
                <w:iCs/>
                <w:szCs w:val="20"/>
              </w:rPr>
              <w:t>i</w:t>
            </w:r>
            <w:r w:rsidRPr="002C7380">
              <w:rPr>
                <w:szCs w:val="20"/>
              </w:rPr>
              <w:t xml:space="preserve"> in year </w:t>
            </w:r>
            <w:r w:rsidRPr="002C7380">
              <w:rPr>
                <w:i/>
                <w:iCs/>
                <w:szCs w:val="20"/>
              </w:rPr>
              <w:t>y</w:t>
            </w:r>
          </w:p>
        </w:tc>
      </w:tr>
      <w:tr w:rsidR="00223399" w:rsidRPr="002C7380" w14:paraId="42B2CA26" w14:textId="77777777" w:rsidTr="002D592C">
        <w:tc>
          <w:tcPr>
            <w:tcW w:w="1844" w:type="dxa"/>
            <w:shd w:val="clear" w:color="auto" w:fill="E6E6E6"/>
          </w:tcPr>
          <w:p w14:paraId="3C2C799F" w14:textId="77777777" w:rsidR="00223399" w:rsidRPr="002C7380" w:rsidRDefault="00223399" w:rsidP="006C5BB4">
            <w:pPr>
              <w:pStyle w:val="ParaTickBox"/>
              <w:keepNext w:val="0"/>
              <w:keepLines w:val="0"/>
              <w:tabs>
                <w:tab w:val="clear" w:pos="510"/>
              </w:tabs>
              <w:ind w:left="0" w:right="57" w:firstLine="0"/>
              <w:jc w:val="both"/>
              <w:rPr>
                <w:szCs w:val="20"/>
              </w:rPr>
            </w:pPr>
            <w:r w:rsidRPr="002C7380">
              <w:rPr>
                <w:szCs w:val="20"/>
              </w:rPr>
              <w:t>Data unit</w:t>
            </w:r>
          </w:p>
        </w:tc>
        <w:tc>
          <w:tcPr>
            <w:tcW w:w="6774" w:type="dxa"/>
            <w:gridSpan w:val="4"/>
          </w:tcPr>
          <w:p w14:paraId="1142974B" w14:textId="77777777" w:rsidR="00223399" w:rsidRPr="002C7380" w:rsidRDefault="00223399" w:rsidP="006C5BB4">
            <w:pPr>
              <w:pStyle w:val="ParaTickBox"/>
              <w:keepNext w:val="0"/>
              <w:keepLines w:val="0"/>
              <w:tabs>
                <w:tab w:val="clear" w:pos="510"/>
              </w:tabs>
              <w:ind w:left="0" w:right="57" w:firstLine="0"/>
              <w:jc w:val="both"/>
              <w:rPr>
                <w:szCs w:val="20"/>
              </w:rPr>
            </w:pPr>
            <w:r w:rsidRPr="002C7380">
              <w:rPr>
                <w:szCs w:val="20"/>
              </w:rPr>
              <w:t>t CO</w:t>
            </w:r>
            <w:r w:rsidRPr="002C7380">
              <w:rPr>
                <w:szCs w:val="20"/>
                <w:vertAlign w:val="subscript"/>
              </w:rPr>
              <w:t>2</w:t>
            </w:r>
            <w:r w:rsidRPr="002C7380">
              <w:rPr>
                <w:szCs w:val="20"/>
              </w:rPr>
              <w:t> / GJ</w:t>
            </w:r>
          </w:p>
        </w:tc>
      </w:tr>
      <w:tr w:rsidR="00223399" w:rsidRPr="002C7380" w14:paraId="230C29F5" w14:textId="77777777" w:rsidTr="002D592C">
        <w:tc>
          <w:tcPr>
            <w:tcW w:w="1844" w:type="dxa"/>
            <w:shd w:val="clear" w:color="auto" w:fill="E6E6E6"/>
          </w:tcPr>
          <w:p w14:paraId="6001EC98" w14:textId="77777777" w:rsidR="00223399" w:rsidRPr="002C7380" w:rsidRDefault="00223399" w:rsidP="006C5BB4">
            <w:pPr>
              <w:pStyle w:val="ParaTickBox"/>
              <w:keepNext w:val="0"/>
              <w:keepLines w:val="0"/>
              <w:tabs>
                <w:tab w:val="clear" w:pos="510"/>
              </w:tabs>
              <w:ind w:left="0" w:right="57" w:firstLine="0"/>
              <w:jc w:val="both"/>
              <w:rPr>
                <w:szCs w:val="20"/>
              </w:rPr>
            </w:pPr>
            <w:r w:rsidRPr="002C7380">
              <w:rPr>
                <w:szCs w:val="20"/>
              </w:rPr>
              <w:t>Equations referred</w:t>
            </w:r>
          </w:p>
        </w:tc>
        <w:tc>
          <w:tcPr>
            <w:tcW w:w="6774" w:type="dxa"/>
            <w:gridSpan w:val="4"/>
            <w:tcBorders>
              <w:bottom w:val="single" w:sz="4" w:space="0" w:color="auto"/>
            </w:tcBorders>
          </w:tcPr>
          <w:p w14:paraId="44DE666D" w14:textId="77777777" w:rsidR="00223399" w:rsidRPr="002C7380" w:rsidRDefault="00223399" w:rsidP="006C5BB4">
            <w:pPr>
              <w:pStyle w:val="ParaTickBox"/>
              <w:keepNext w:val="0"/>
              <w:keepLines w:val="0"/>
              <w:tabs>
                <w:tab w:val="clear" w:pos="510"/>
              </w:tabs>
              <w:ind w:left="0" w:right="57" w:firstLine="0"/>
              <w:jc w:val="both"/>
              <w:rPr>
                <w:szCs w:val="20"/>
              </w:rPr>
            </w:pPr>
            <w:r w:rsidRPr="002C7380">
              <w:rPr>
                <w:szCs w:val="20"/>
              </w:rPr>
              <w:t>Equation</w:t>
            </w:r>
            <w:r>
              <w:rPr>
                <w:szCs w:val="20"/>
              </w:rPr>
              <w:t> </w:t>
            </w:r>
            <w:r w:rsidRPr="002C7380">
              <w:rPr>
                <w:szCs w:val="20"/>
              </w:rPr>
              <w:t>(7)</w:t>
            </w:r>
          </w:p>
        </w:tc>
      </w:tr>
      <w:tr w:rsidR="00223399" w:rsidRPr="002C7380" w14:paraId="77132204" w14:textId="77777777" w:rsidTr="002D592C">
        <w:tc>
          <w:tcPr>
            <w:tcW w:w="1844" w:type="dxa"/>
            <w:shd w:val="clear" w:color="auto" w:fill="E6E6E6"/>
          </w:tcPr>
          <w:p w14:paraId="24B264FC" w14:textId="77777777" w:rsidR="00223399" w:rsidRPr="002C7380" w:rsidRDefault="00223399" w:rsidP="006C5BB4">
            <w:pPr>
              <w:pStyle w:val="ParaTickBox"/>
              <w:keepNext w:val="0"/>
              <w:keepLines w:val="0"/>
              <w:tabs>
                <w:tab w:val="clear" w:pos="510"/>
              </w:tabs>
              <w:ind w:left="0" w:right="57" w:firstLine="0"/>
              <w:jc w:val="both"/>
              <w:rPr>
                <w:szCs w:val="20"/>
              </w:rPr>
            </w:pPr>
            <w:r w:rsidRPr="002C7380">
              <w:rPr>
                <w:szCs w:val="20"/>
              </w:rPr>
              <w:t>Purpose of data</w:t>
            </w:r>
          </w:p>
        </w:tc>
        <w:tc>
          <w:tcPr>
            <w:tcW w:w="2291" w:type="dxa"/>
            <w:gridSpan w:val="2"/>
            <w:tcBorders>
              <w:bottom w:val="single" w:sz="4" w:space="0" w:color="auto"/>
              <w:right w:val="nil"/>
            </w:tcBorders>
          </w:tcPr>
          <w:p w14:paraId="6AD8EE3D" w14:textId="77777777" w:rsidR="00223399" w:rsidRPr="002C7380" w:rsidRDefault="00223399" w:rsidP="006C5BB4">
            <w:pPr>
              <w:pStyle w:val="ParaTickBox"/>
              <w:keepNext w:val="0"/>
              <w:keepLines w:val="0"/>
              <w:tabs>
                <w:tab w:val="clear" w:pos="510"/>
              </w:tabs>
              <w:ind w:left="0" w:right="57" w:firstLine="0"/>
              <w:rPr>
                <w:szCs w:val="20"/>
              </w:rPr>
            </w:pPr>
            <w:r w:rsidRPr="002C7380">
              <w:rPr>
                <w:szCs w:val="20"/>
                <w:shd w:val="clear" w:color="auto" w:fill="E6E6E6"/>
              </w:rPr>
              <w:fldChar w:fldCharType="begin">
                <w:ffData>
                  <w:name w:val="Check2"/>
                  <w:enabled/>
                  <w:calcOnExit w:val="0"/>
                  <w:checkBox>
                    <w:size w:val="20"/>
                    <w:default w:val="0"/>
                  </w:checkBox>
                </w:ffData>
              </w:fldChar>
            </w:r>
            <w:r w:rsidRPr="002C7380">
              <w:rPr>
                <w:szCs w:val="20"/>
              </w:rPr>
              <w:instrText xml:space="preserve"> FORMCHECKBOX </w:instrText>
            </w:r>
            <w:r w:rsidRPr="002C7380">
              <w:rPr>
                <w:szCs w:val="20"/>
                <w:shd w:val="clear" w:color="auto" w:fill="E6E6E6"/>
              </w:rPr>
            </w:r>
            <w:r w:rsidRPr="002C7380">
              <w:rPr>
                <w:szCs w:val="20"/>
                <w:shd w:val="clear" w:color="auto" w:fill="E6E6E6"/>
              </w:rPr>
              <w:fldChar w:fldCharType="separate"/>
            </w:r>
            <w:r w:rsidRPr="002C7380">
              <w:rPr>
                <w:szCs w:val="20"/>
                <w:shd w:val="clear" w:color="auto" w:fill="E6E6E6"/>
              </w:rPr>
              <w:fldChar w:fldCharType="end"/>
            </w:r>
            <w:r w:rsidRPr="002C7380">
              <w:rPr>
                <w:szCs w:val="20"/>
                <w:shd w:val="clear" w:color="auto" w:fill="E6E6E6"/>
              </w:rPr>
              <w:t xml:space="preserve"> </w:t>
            </w:r>
            <w:r w:rsidRPr="002C7380">
              <w:rPr>
                <w:szCs w:val="20"/>
              </w:rPr>
              <w:t>Baseline emissions</w:t>
            </w:r>
          </w:p>
        </w:tc>
        <w:tc>
          <w:tcPr>
            <w:tcW w:w="2169" w:type="dxa"/>
            <w:tcBorders>
              <w:left w:val="nil"/>
              <w:bottom w:val="single" w:sz="4" w:space="0" w:color="auto"/>
              <w:right w:val="nil"/>
            </w:tcBorders>
          </w:tcPr>
          <w:p w14:paraId="1F387A12" w14:textId="77777777" w:rsidR="00223399" w:rsidRPr="002C7380" w:rsidRDefault="00223399" w:rsidP="006C5BB4">
            <w:pPr>
              <w:pStyle w:val="ParaTickBox"/>
              <w:keepNext w:val="0"/>
              <w:keepLines w:val="0"/>
              <w:tabs>
                <w:tab w:val="clear" w:pos="510"/>
              </w:tabs>
              <w:ind w:left="0" w:right="57" w:firstLine="0"/>
              <w:rPr>
                <w:szCs w:val="20"/>
              </w:rPr>
            </w:pPr>
            <w:r w:rsidRPr="002C7380">
              <w:rPr>
                <w:szCs w:val="20"/>
                <w:shd w:val="clear" w:color="auto" w:fill="E6E6E6"/>
              </w:rPr>
              <w:fldChar w:fldCharType="begin">
                <w:ffData>
                  <w:name w:val=""/>
                  <w:enabled/>
                  <w:calcOnExit w:val="0"/>
                  <w:checkBox>
                    <w:size w:val="20"/>
                    <w:default w:val="1"/>
                  </w:checkBox>
                </w:ffData>
              </w:fldChar>
            </w:r>
            <w:r w:rsidRPr="002C7380">
              <w:rPr>
                <w:szCs w:val="20"/>
                <w:shd w:val="clear" w:color="auto" w:fill="E6E6E6"/>
              </w:rPr>
              <w:instrText xml:space="preserve"> FORMCHECKBOX </w:instrText>
            </w:r>
            <w:r w:rsidRPr="002C7380">
              <w:rPr>
                <w:szCs w:val="20"/>
                <w:shd w:val="clear" w:color="auto" w:fill="E6E6E6"/>
              </w:rPr>
            </w:r>
            <w:r w:rsidRPr="002C7380">
              <w:rPr>
                <w:szCs w:val="20"/>
                <w:shd w:val="clear" w:color="auto" w:fill="E6E6E6"/>
              </w:rPr>
              <w:fldChar w:fldCharType="separate"/>
            </w:r>
            <w:r w:rsidRPr="002C7380">
              <w:rPr>
                <w:szCs w:val="20"/>
                <w:shd w:val="clear" w:color="auto" w:fill="E6E6E6"/>
              </w:rPr>
              <w:fldChar w:fldCharType="end"/>
            </w:r>
            <w:r w:rsidRPr="002C7380">
              <w:rPr>
                <w:szCs w:val="20"/>
              </w:rPr>
              <w:t xml:space="preserve"> </w:t>
            </w:r>
            <w:r w:rsidRPr="00F55F7E">
              <w:rPr>
                <w:szCs w:val="20"/>
              </w:rPr>
              <w:t>Activity emissions</w:t>
            </w:r>
          </w:p>
        </w:tc>
        <w:tc>
          <w:tcPr>
            <w:tcW w:w="2314" w:type="dxa"/>
            <w:tcBorders>
              <w:left w:val="nil"/>
              <w:bottom w:val="single" w:sz="4" w:space="0" w:color="auto"/>
            </w:tcBorders>
          </w:tcPr>
          <w:p w14:paraId="54AFCB32" w14:textId="77777777" w:rsidR="00223399" w:rsidRPr="002C7380" w:rsidRDefault="00223399" w:rsidP="006C5BB4">
            <w:pPr>
              <w:pStyle w:val="ParaTickBox"/>
              <w:keepNext w:val="0"/>
              <w:keepLines w:val="0"/>
              <w:tabs>
                <w:tab w:val="clear" w:pos="510"/>
              </w:tabs>
              <w:ind w:left="0" w:right="57" w:firstLine="0"/>
              <w:rPr>
                <w:szCs w:val="20"/>
              </w:rPr>
            </w:pPr>
            <w:r w:rsidRPr="002C7380">
              <w:rPr>
                <w:szCs w:val="20"/>
                <w:shd w:val="clear" w:color="auto" w:fill="E6E6E6"/>
              </w:rPr>
              <w:fldChar w:fldCharType="begin">
                <w:ffData>
                  <w:name w:val="Check2"/>
                  <w:enabled/>
                  <w:calcOnExit w:val="0"/>
                  <w:checkBox>
                    <w:size w:val="20"/>
                    <w:default w:val="0"/>
                  </w:checkBox>
                </w:ffData>
              </w:fldChar>
            </w:r>
            <w:r w:rsidRPr="002C7380">
              <w:rPr>
                <w:szCs w:val="20"/>
              </w:rPr>
              <w:instrText xml:space="preserve"> FORMCHECKBOX </w:instrText>
            </w:r>
            <w:r w:rsidRPr="002C7380">
              <w:rPr>
                <w:szCs w:val="20"/>
                <w:shd w:val="clear" w:color="auto" w:fill="E6E6E6"/>
              </w:rPr>
            </w:r>
            <w:r w:rsidRPr="002C7380">
              <w:rPr>
                <w:szCs w:val="20"/>
                <w:shd w:val="clear" w:color="auto" w:fill="E6E6E6"/>
              </w:rPr>
              <w:fldChar w:fldCharType="separate"/>
            </w:r>
            <w:r w:rsidRPr="002C7380">
              <w:rPr>
                <w:szCs w:val="20"/>
                <w:shd w:val="clear" w:color="auto" w:fill="E6E6E6"/>
              </w:rPr>
              <w:fldChar w:fldCharType="end"/>
            </w:r>
            <w:r w:rsidRPr="002C7380">
              <w:rPr>
                <w:szCs w:val="20"/>
              </w:rPr>
              <w:t xml:space="preserve"> Leakage emissions</w:t>
            </w:r>
          </w:p>
        </w:tc>
      </w:tr>
      <w:tr w:rsidR="00223399" w:rsidRPr="008067C6" w14:paraId="4274254A" w14:textId="77777777" w:rsidTr="002D592C">
        <w:tc>
          <w:tcPr>
            <w:tcW w:w="1844" w:type="dxa"/>
            <w:shd w:val="clear" w:color="auto" w:fill="E6E6E6"/>
          </w:tcPr>
          <w:p w14:paraId="340CE006" w14:textId="77777777" w:rsidR="00223399" w:rsidRPr="008067C6" w:rsidRDefault="00223399" w:rsidP="006C5BB4">
            <w:pPr>
              <w:pStyle w:val="ParaTickBox"/>
              <w:keepNext w:val="0"/>
              <w:keepLines w:val="0"/>
              <w:tabs>
                <w:tab w:val="clear" w:pos="510"/>
              </w:tabs>
              <w:ind w:left="0" w:right="57" w:firstLine="0"/>
              <w:jc w:val="both"/>
              <w:rPr>
                <w:szCs w:val="20"/>
              </w:rPr>
            </w:pPr>
            <w:r w:rsidRPr="008067C6">
              <w:rPr>
                <w:szCs w:val="20"/>
              </w:rPr>
              <w:t>Measurement and updating frequency</w:t>
            </w:r>
          </w:p>
        </w:tc>
        <w:tc>
          <w:tcPr>
            <w:tcW w:w="6774" w:type="dxa"/>
            <w:gridSpan w:val="4"/>
            <w:tcBorders>
              <w:bottom w:val="nil"/>
            </w:tcBorders>
          </w:tcPr>
          <w:p w14:paraId="6CFB27A9" w14:textId="77777777" w:rsidR="00223399" w:rsidRPr="008067C6" w:rsidRDefault="00223399" w:rsidP="006C5BB4">
            <w:pPr>
              <w:pStyle w:val="ParaTickBox"/>
              <w:keepNext w:val="0"/>
              <w:keepLines w:val="0"/>
              <w:tabs>
                <w:tab w:val="clear" w:pos="510"/>
              </w:tabs>
              <w:ind w:left="0" w:right="57" w:firstLine="0"/>
              <w:jc w:val="both"/>
              <w:rPr>
                <w:szCs w:val="20"/>
                <w:lang w:val="en-GB"/>
              </w:rPr>
            </w:pPr>
            <w:r w:rsidRPr="008067C6">
              <w:rPr>
                <w:szCs w:val="20"/>
                <w:u w:val="single"/>
                <w:lang w:val="en-GB"/>
              </w:rPr>
              <w:t>Option 1:</w:t>
            </w:r>
            <w:r w:rsidRPr="008067C6">
              <w:rPr>
                <w:szCs w:val="20"/>
                <w:lang w:val="en-GB"/>
              </w:rPr>
              <w:t xml:space="preserve"> At each fuel delivery;</w:t>
            </w:r>
          </w:p>
          <w:p w14:paraId="7A2D644B" w14:textId="77777777" w:rsidR="00223399" w:rsidRPr="008067C6" w:rsidRDefault="00223399" w:rsidP="006C5BB4">
            <w:pPr>
              <w:pStyle w:val="ParaTickBox"/>
              <w:keepNext w:val="0"/>
              <w:keepLines w:val="0"/>
              <w:tabs>
                <w:tab w:val="clear" w:pos="510"/>
              </w:tabs>
              <w:ind w:left="0" w:right="57" w:firstLine="0"/>
              <w:jc w:val="both"/>
              <w:rPr>
                <w:szCs w:val="20"/>
                <w:lang w:val="en-GB"/>
              </w:rPr>
            </w:pPr>
            <w:r w:rsidRPr="008067C6">
              <w:rPr>
                <w:szCs w:val="20"/>
                <w:u w:val="single"/>
                <w:lang w:val="en-GB"/>
              </w:rPr>
              <w:t>Option 2:</w:t>
            </w:r>
            <w:r w:rsidRPr="008067C6">
              <w:rPr>
                <w:szCs w:val="20"/>
                <w:lang w:val="en-GB"/>
              </w:rPr>
              <w:t xml:space="preserve"> At each fuel delivery;</w:t>
            </w:r>
          </w:p>
          <w:p w14:paraId="3A6D92A6" w14:textId="77777777" w:rsidR="00223399" w:rsidRPr="008067C6" w:rsidRDefault="00223399" w:rsidP="006C5BB4">
            <w:pPr>
              <w:pStyle w:val="ParaTickBox"/>
              <w:keepNext w:val="0"/>
              <w:keepLines w:val="0"/>
              <w:tabs>
                <w:tab w:val="clear" w:pos="510"/>
              </w:tabs>
              <w:ind w:left="0" w:right="57" w:firstLine="0"/>
              <w:jc w:val="both"/>
              <w:rPr>
                <w:szCs w:val="20"/>
                <w:lang w:val="en-GB"/>
              </w:rPr>
            </w:pPr>
            <w:r w:rsidRPr="008067C6">
              <w:rPr>
                <w:szCs w:val="20"/>
                <w:u w:val="single"/>
                <w:lang w:val="en-GB"/>
              </w:rPr>
              <w:t>Option 3:</w:t>
            </w:r>
            <w:r w:rsidRPr="008067C6">
              <w:rPr>
                <w:szCs w:val="20"/>
                <w:lang w:val="en-GB"/>
              </w:rPr>
              <w:t xml:space="preserve"> Annually;</w:t>
            </w:r>
          </w:p>
          <w:p w14:paraId="189FB875" w14:textId="77777777" w:rsidR="00223399" w:rsidRPr="008067C6" w:rsidRDefault="00223399" w:rsidP="006C5BB4">
            <w:pPr>
              <w:pStyle w:val="ParaTickBox"/>
              <w:keepNext w:val="0"/>
              <w:keepLines w:val="0"/>
              <w:tabs>
                <w:tab w:val="clear" w:pos="510"/>
              </w:tabs>
              <w:ind w:left="0" w:right="57" w:firstLine="0"/>
              <w:jc w:val="both"/>
              <w:rPr>
                <w:szCs w:val="20"/>
                <w:shd w:val="clear" w:color="auto" w:fill="E6E6E6"/>
              </w:rPr>
            </w:pPr>
            <w:r w:rsidRPr="000458F9">
              <w:rPr>
                <w:szCs w:val="20"/>
                <w:u w:val="single"/>
              </w:rPr>
              <w:t>Option 4:</w:t>
            </w:r>
            <w:r w:rsidRPr="008067C6">
              <w:rPr>
                <w:szCs w:val="20"/>
                <w:lang w:val="en-GB"/>
              </w:rPr>
              <w:t xml:space="preserve"> Updated based on future revisions of the IPCC Guidelines</w:t>
            </w:r>
          </w:p>
        </w:tc>
      </w:tr>
      <w:tr w:rsidR="00223399" w:rsidRPr="008067C6" w14:paraId="6E854F6F" w14:textId="77777777" w:rsidTr="002D592C">
        <w:tc>
          <w:tcPr>
            <w:tcW w:w="1844" w:type="dxa"/>
            <w:shd w:val="clear" w:color="auto" w:fill="E6E6E6"/>
          </w:tcPr>
          <w:p w14:paraId="7CC757FA" w14:textId="77777777" w:rsidR="00223399" w:rsidRPr="008067C6" w:rsidRDefault="00223399" w:rsidP="006C5BB4">
            <w:pPr>
              <w:pStyle w:val="ParaTickBox"/>
              <w:keepNext w:val="0"/>
              <w:keepLines w:val="0"/>
              <w:tabs>
                <w:tab w:val="clear" w:pos="510"/>
              </w:tabs>
              <w:ind w:left="0" w:right="57" w:firstLine="0"/>
              <w:jc w:val="both"/>
              <w:rPr>
                <w:szCs w:val="20"/>
              </w:rPr>
            </w:pPr>
            <w:r w:rsidRPr="008067C6">
              <w:rPr>
                <w:szCs w:val="20"/>
              </w:rPr>
              <w:t>Measurement methods and procedures</w:t>
            </w:r>
          </w:p>
        </w:tc>
        <w:tc>
          <w:tcPr>
            <w:tcW w:w="6774" w:type="dxa"/>
            <w:gridSpan w:val="4"/>
            <w:tcBorders>
              <w:bottom w:val="nil"/>
            </w:tcBorders>
          </w:tcPr>
          <w:p w14:paraId="068718B2" w14:textId="77777777" w:rsidR="00223399" w:rsidRDefault="00223399" w:rsidP="006C5BB4">
            <w:pPr>
              <w:pStyle w:val="ParaTickBox"/>
              <w:keepNext w:val="0"/>
              <w:keepLines w:val="0"/>
              <w:tabs>
                <w:tab w:val="clear" w:pos="510"/>
              </w:tabs>
              <w:ind w:left="0" w:right="57" w:firstLine="0"/>
              <w:jc w:val="both"/>
              <w:rPr>
                <w:szCs w:val="20"/>
              </w:rPr>
            </w:pPr>
            <w:r w:rsidRPr="008067C6">
              <w:rPr>
                <w:szCs w:val="20"/>
                <w:u w:val="single"/>
              </w:rPr>
              <w:t>Option 1:</w:t>
            </w:r>
            <w:r w:rsidRPr="008067C6">
              <w:rPr>
                <w:szCs w:val="20"/>
              </w:rPr>
              <w:t xml:space="preserve"> Values provided by the fuel supplier (preferred source), in line with national or international fuel standards;</w:t>
            </w:r>
          </w:p>
          <w:p w14:paraId="07CB1658" w14:textId="77777777" w:rsidR="00223399" w:rsidRDefault="00223399" w:rsidP="006C5BB4">
            <w:pPr>
              <w:pStyle w:val="ParaTickBox"/>
              <w:keepNext w:val="0"/>
              <w:keepLines w:val="0"/>
              <w:tabs>
                <w:tab w:val="clear" w:pos="510"/>
              </w:tabs>
              <w:ind w:left="0" w:right="57" w:firstLine="0"/>
              <w:jc w:val="both"/>
              <w:rPr>
                <w:szCs w:val="20"/>
              </w:rPr>
            </w:pPr>
            <w:r w:rsidRPr="008067C6">
              <w:rPr>
                <w:szCs w:val="20"/>
                <w:u w:val="single"/>
              </w:rPr>
              <w:t>Option 2:</w:t>
            </w:r>
            <w:r w:rsidRPr="008067C6">
              <w:rPr>
                <w:szCs w:val="20"/>
              </w:rPr>
              <w:t xml:space="preserve"> Measurements by activity participants undertaken in line with national or international fuel standards (if supplier-provided values are not available);</w:t>
            </w:r>
          </w:p>
          <w:p w14:paraId="1524F1DB" w14:textId="77777777" w:rsidR="00223399" w:rsidRDefault="00223399" w:rsidP="006C5BB4">
            <w:pPr>
              <w:pStyle w:val="ParaTickBox"/>
              <w:keepNext w:val="0"/>
              <w:keepLines w:val="0"/>
              <w:tabs>
                <w:tab w:val="clear" w:pos="510"/>
              </w:tabs>
              <w:ind w:left="0" w:right="57" w:firstLine="0"/>
              <w:jc w:val="both"/>
              <w:rPr>
                <w:szCs w:val="20"/>
              </w:rPr>
            </w:pPr>
            <w:r w:rsidRPr="008067C6">
              <w:rPr>
                <w:szCs w:val="20"/>
                <w:u w:val="single"/>
              </w:rPr>
              <w:t>Option 3:</w:t>
            </w:r>
            <w:r w:rsidRPr="008067C6">
              <w:rPr>
                <w:szCs w:val="20"/>
              </w:rPr>
              <w:t xml:space="preserve"> Regional or national default values (if supplier-provided values are not available and only for liquid fuels). Values shall be reviewed annually;</w:t>
            </w:r>
          </w:p>
          <w:p w14:paraId="455F27C3" w14:textId="77777777" w:rsidR="00223399" w:rsidRPr="008067C6" w:rsidRDefault="00223399" w:rsidP="006C5BB4">
            <w:pPr>
              <w:pStyle w:val="ParaTickBox"/>
              <w:keepNext w:val="0"/>
              <w:keepLines w:val="0"/>
              <w:tabs>
                <w:tab w:val="clear" w:pos="510"/>
              </w:tabs>
              <w:ind w:left="0" w:right="57" w:firstLine="0"/>
              <w:jc w:val="both"/>
              <w:rPr>
                <w:szCs w:val="20"/>
              </w:rPr>
            </w:pPr>
            <w:r w:rsidRPr="008067C6">
              <w:rPr>
                <w:szCs w:val="20"/>
                <w:u w:val="single"/>
              </w:rPr>
              <w:t>Option 4:</w:t>
            </w:r>
            <w:r w:rsidRPr="008067C6">
              <w:rPr>
                <w:szCs w:val="20"/>
              </w:rPr>
              <w:t xml:space="preserve"> Upper bound for case 1 and lower bound for case 2, at a 95 per cent confidence interval, from IPCC default values provided in the 2019 Refinement to the 2006 IPCC Guidelines on National </w:t>
            </w:r>
            <w:r>
              <w:rPr>
                <w:szCs w:val="20"/>
              </w:rPr>
              <w:t>Greenhouse Gas</w:t>
            </w:r>
            <w:r w:rsidRPr="008067C6">
              <w:rPr>
                <w:szCs w:val="20"/>
              </w:rPr>
              <w:t xml:space="preserve"> Inventories (if supplier-provided values are</w:t>
            </w:r>
            <w:r>
              <w:rPr>
                <w:szCs w:val="20"/>
              </w:rPr>
              <w:t xml:space="preserve"> not available)</w:t>
            </w:r>
          </w:p>
        </w:tc>
      </w:tr>
      <w:tr w:rsidR="00223399" w:rsidRPr="008067C6" w14:paraId="230A7FED" w14:textId="77777777" w:rsidTr="002D592C">
        <w:tc>
          <w:tcPr>
            <w:tcW w:w="1844" w:type="dxa"/>
            <w:tcBorders>
              <w:bottom w:val="single" w:sz="4" w:space="0" w:color="auto"/>
            </w:tcBorders>
            <w:shd w:val="clear" w:color="auto" w:fill="E6E6E6"/>
          </w:tcPr>
          <w:p w14:paraId="0B454F3C" w14:textId="77777777" w:rsidR="00223399" w:rsidRPr="008067C6" w:rsidRDefault="00223399" w:rsidP="006C5BB4">
            <w:pPr>
              <w:pStyle w:val="ParaTickBox"/>
              <w:keepNext w:val="0"/>
              <w:keepLines w:val="0"/>
              <w:tabs>
                <w:tab w:val="clear" w:pos="510"/>
              </w:tabs>
              <w:ind w:left="0" w:right="57" w:firstLine="0"/>
              <w:jc w:val="both"/>
              <w:rPr>
                <w:szCs w:val="20"/>
              </w:rPr>
            </w:pPr>
            <w:r w:rsidRPr="008067C6">
              <w:rPr>
                <w:szCs w:val="20"/>
              </w:rPr>
              <w:t>Entity/person responsible for the measurement</w:t>
            </w:r>
          </w:p>
        </w:tc>
        <w:tc>
          <w:tcPr>
            <w:tcW w:w="6774" w:type="dxa"/>
            <w:gridSpan w:val="4"/>
            <w:tcBorders>
              <w:bottom w:val="single" w:sz="4" w:space="0" w:color="auto"/>
            </w:tcBorders>
          </w:tcPr>
          <w:p w14:paraId="7CFD78A6" w14:textId="77777777" w:rsidR="00223399" w:rsidRPr="008067C6" w:rsidRDefault="00223399" w:rsidP="006C5BB4">
            <w:pPr>
              <w:pStyle w:val="ParaTickBox"/>
              <w:keepNext w:val="0"/>
              <w:keepLines w:val="0"/>
              <w:tabs>
                <w:tab w:val="clear" w:pos="510"/>
              </w:tabs>
              <w:ind w:left="0" w:right="57" w:firstLine="0"/>
              <w:rPr>
                <w:szCs w:val="20"/>
                <w:shd w:val="clear" w:color="auto" w:fill="E6E6E6"/>
              </w:rPr>
            </w:pPr>
            <w:r w:rsidRPr="008067C6">
              <w:rPr>
                <w:szCs w:val="20"/>
              </w:rPr>
              <w:t>Activity participants</w:t>
            </w:r>
          </w:p>
        </w:tc>
      </w:tr>
      <w:tr w:rsidR="00223399" w:rsidRPr="008067C6" w14:paraId="0A68E8C5" w14:textId="77777777" w:rsidTr="002D592C">
        <w:tc>
          <w:tcPr>
            <w:tcW w:w="1844" w:type="dxa"/>
            <w:vMerge w:val="restart"/>
            <w:tcBorders>
              <w:right w:val="single" w:sz="4" w:space="0" w:color="auto"/>
            </w:tcBorders>
            <w:shd w:val="clear" w:color="auto" w:fill="E6E6E6"/>
          </w:tcPr>
          <w:p w14:paraId="64DA783E" w14:textId="77777777" w:rsidR="00223399" w:rsidRPr="008067C6" w:rsidRDefault="00223399" w:rsidP="006C5BB4">
            <w:pPr>
              <w:pStyle w:val="ParaTickBox"/>
              <w:keepNext w:val="0"/>
              <w:keepLines w:val="0"/>
              <w:tabs>
                <w:tab w:val="clear" w:pos="510"/>
              </w:tabs>
              <w:ind w:left="0" w:right="57" w:firstLine="0"/>
              <w:jc w:val="both"/>
              <w:rPr>
                <w:szCs w:val="20"/>
              </w:rPr>
            </w:pPr>
            <w:r w:rsidRPr="008067C6">
              <w:rPr>
                <w:szCs w:val="20"/>
              </w:rPr>
              <w:t>Measuring instrument(s)</w:t>
            </w:r>
          </w:p>
        </w:tc>
        <w:tc>
          <w:tcPr>
            <w:tcW w:w="1957" w:type="dxa"/>
            <w:tcBorders>
              <w:left w:val="single" w:sz="4" w:space="0" w:color="auto"/>
              <w:bottom w:val="single" w:sz="4" w:space="0" w:color="auto"/>
            </w:tcBorders>
          </w:tcPr>
          <w:p w14:paraId="2C43D7DD" w14:textId="77777777" w:rsidR="00223399" w:rsidRPr="008067C6" w:rsidRDefault="00223399" w:rsidP="006C5BB4">
            <w:pPr>
              <w:pStyle w:val="ParaTickBox"/>
              <w:keepNext w:val="0"/>
              <w:keepLines w:val="0"/>
              <w:tabs>
                <w:tab w:val="clear" w:pos="510"/>
                <w:tab w:val="left" w:pos="315"/>
              </w:tabs>
              <w:ind w:left="0" w:firstLine="0"/>
              <w:jc w:val="both"/>
              <w:rPr>
                <w:szCs w:val="20"/>
              </w:rPr>
            </w:pPr>
            <w:r w:rsidRPr="008067C6">
              <w:rPr>
                <w:i/>
                <w:iCs/>
                <w:szCs w:val="20"/>
              </w:rPr>
              <w:t>Type of instrument</w:t>
            </w:r>
          </w:p>
        </w:tc>
        <w:tc>
          <w:tcPr>
            <w:tcW w:w="4817" w:type="dxa"/>
            <w:gridSpan w:val="3"/>
            <w:tcBorders>
              <w:left w:val="nil"/>
              <w:bottom w:val="single" w:sz="4" w:space="0" w:color="auto"/>
            </w:tcBorders>
          </w:tcPr>
          <w:p w14:paraId="41BCFDFF" w14:textId="77777777" w:rsidR="00223399" w:rsidRPr="008067C6" w:rsidRDefault="00223399" w:rsidP="006C5BB4">
            <w:pPr>
              <w:pStyle w:val="ParaTickBox"/>
              <w:keepNext w:val="0"/>
              <w:keepLines w:val="0"/>
              <w:tabs>
                <w:tab w:val="clear" w:pos="510"/>
                <w:tab w:val="left" w:pos="315"/>
              </w:tabs>
              <w:ind w:left="0" w:firstLine="0"/>
              <w:jc w:val="both"/>
              <w:rPr>
                <w:szCs w:val="20"/>
              </w:rPr>
            </w:pPr>
            <w:r w:rsidRPr="008067C6">
              <w:rPr>
                <w:szCs w:val="20"/>
              </w:rPr>
              <w:t>As per the national or international standard if the parameter is measured by activity participants</w:t>
            </w:r>
          </w:p>
        </w:tc>
      </w:tr>
      <w:tr w:rsidR="00223399" w:rsidRPr="008067C6" w14:paraId="729235D4" w14:textId="77777777" w:rsidTr="002D592C">
        <w:tc>
          <w:tcPr>
            <w:tcW w:w="1844" w:type="dxa"/>
            <w:vMerge/>
          </w:tcPr>
          <w:p w14:paraId="75B68BD4" w14:textId="77777777" w:rsidR="00223399" w:rsidRPr="008067C6" w:rsidRDefault="00223399" w:rsidP="006C5BB4">
            <w:pPr>
              <w:pStyle w:val="ParaTickBox"/>
              <w:keepNext w:val="0"/>
              <w:keepLines w:val="0"/>
              <w:tabs>
                <w:tab w:val="clear" w:pos="510"/>
              </w:tabs>
              <w:ind w:left="0" w:right="57" w:firstLine="0"/>
              <w:jc w:val="both"/>
              <w:rPr>
                <w:szCs w:val="20"/>
              </w:rPr>
            </w:pPr>
          </w:p>
        </w:tc>
        <w:tc>
          <w:tcPr>
            <w:tcW w:w="1957" w:type="dxa"/>
            <w:tcBorders>
              <w:left w:val="single" w:sz="4" w:space="0" w:color="auto"/>
              <w:bottom w:val="single" w:sz="4" w:space="0" w:color="auto"/>
            </w:tcBorders>
          </w:tcPr>
          <w:p w14:paraId="771F420B" w14:textId="77777777" w:rsidR="00223399" w:rsidRPr="008067C6" w:rsidRDefault="00223399" w:rsidP="006C5BB4">
            <w:pPr>
              <w:pStyle w:val="ParaTickBox"/>
              <w:keepNext w:val="0"/>
              <w:keepLines w:val="0"/>
              <w:tabs>
                <w:tab w:val="clear" w:pos="510"/>
                <w:tab w:val="left" w:pos="315"/>
              </w:tabs>
              <w:ind w:left="0" w:firstLine="0"/>
              <w:jc w:val="both"/>
              <w:rPr>
                <w:szCs w:val="20"/>
              </w:rPr>
            </w:pPr>
            <w:r w:rsidRPr="008067C6">
              <w:rPr>
                <w:i/>
                <w:iCs/>
                <w:szCs w:val="20"/>
              </w:rPr>
              <w:t>Accuracy class</w:t>
            </w:r>
          </w:p>
        </w:tc>
        <w:tc>
          <w:tcPr>
            <w:tcW w:w="4817" w:type="dxa"/>
            <w:gridSpan w:val="3"/>
            <w:tcBorders>
              <w:left w:val="nil"/>
              <w:bottom w:val="single" w:sz="4" w:space="0" w:color="auto"/>
            </w:tcBorders>
          </w:tcPr>
          <w:p w14:paraId="05358DEB" w14:textId="77777777" w:rsidR="00223399" w:rsidRPr="008067C6" w:rsidRDefault="00223399" w:rsidP="006C5BB4">
            <w:pPr>
              <w:pStyle w:val="ParaTickBox"/>
              <w:keepNext w:val="0"/>
              <w:keepLines w:val="0"/>
              <w:tabs>
                <w:tab w:val="clear" w:pos="510"/>
                <w:tab w:val="left" w:pos="315"/>
              </w:tabs>
              <w:ind w:left="0" w:firstLine="0"/>
              <w:jc w:val="both"/>
              <w:rPr>
                <w:szCs w:val="20"/>
              </w:rPr>
            </w:pPr>
            <w:r w:rsidRPr="008067C6">
              <w:rPr>
                <w:szCs w:val="20"/>
              </w:rPr>
              <w:t>As per the national or international standard if the parameter is measured by activity participants</w:t>
            </w:r>
          </w:p>
        </w:tc>
      </w:tr>
      <w:tr w:rsidR="00223399" w:rsidRPr="008067C6" w14:paraId="49097E12" w14:textId="77777777" w:rsidTr="002D592C">
        <w:tc>
          <w:tcPr>
            <w:tcW w:w="1844" w:type="dxa"/>
            <w:vMerge/>
          </w:tcPr>
          <w:p w14:paraId="6E27EE77" w14:textId="77777777" w:rsidR="00223399" w:rsidRPr="008067C6" w:rsidRDefault="00223399" w:rsidP="006C5BB4">
            <w:pPr>
              <w:pStyle w:val="ParaTickBox"/>
              <w:keepNext w:val="0"/>
              <w:keepLines w:val="0"/>
              <w:tabs>
                <w:tab w:val="clear" w:pos="510"/>
              </w:tabs>
              <w:ind w:left="0" w:right="57" w:firstLine="0"/>
              <w:jc w:val="both"/>
              <w:rPr>
                <w:szCs w:val="20"/>
              </w:rPr>
            </w:pPr>
          </w:p>
        </w:tc>
        <w:tc>
          <w:tcPr>
            <w:tcW w:w="1957" w:type="dxa"/>
            <w:tcBorders>
              <w:left w:val="single" w:sz="4" w:space="0" w:color="auto"/>
              <w:bottom w:val="single" w:sz="4" w:space="0" w:color="auto"/>
            </w:tcBorders>
          </w:tcPr>
          <w:p w14:paraId="0CF42D2A" w14:textId="77777777" w:rsidR="00223399" w:rsidRPr="008067C6" w:rsidRDefault="00223399" w:rsidP="006C5BB4">
            <w:pPr>
              <w:pStyle w:val="ParaTickBox"/>
              <w:keepNext w:val="0"/>
              <w:keepLines w:val="0"/>
              <w:tabs>
                <w:tab w:val="clear" w:pos="510"/>
                <w:tab w:val="left" w:pos="315"/>
              </w:tabs>
              <w:ind w:left="0" w:firstLine="0"/>
              <w:jc w:val="both"/>
              <w:rPr>
                <w:szCs w:val="20"/>
              </w:rPr>
            </w:pPr>
            <w:r w:rsidRPr="008067C6">
              <w:rPr>
                <w:i/>
                <w:iCs/>
                <w:szCs w:val="20"/>
              </w:rPr>
              <w:t>Calibration requirements</w:t>
            </w:r>
          </w:p>
        </w:tc>
        <w:tc>
          <w:tcPr>
            <w:tcW w:w="4817" w:type="dxa"/>
            <w:gridSpan w:val="3"/>
            <w:tcBorders>
              <w:left w:val="nil"/>
              <w:bottom w:val="single" w:sz="4" w:space="0" w:color="auto"/>
            </w:tcBorders>
          </w:tcPr>
          <w:p w14:paraId="0E756752" w14:textId="77777777" w:rsidR="00223399" w:rsidRPr="008067C6" w:rsidRDefault="00223399" w:rsidP="006C5BB4">
            <w:pPr>
              <w:pStyle w:val="ParaTickBox"/>
              <w:keepNext w:val="0"/>
              <w:keepLines w:val="0"/>
              <w:tabs>
                <w:tab w:val="clear" w:pos="510"/>
                <w:tab w:val="left" w:pos="315"/>
              </w:tabs>
              <w:ind w:left="0" w:firstLine="0"/>
              <w:jc w:val="both"/>
              <w:rPr>
                <w:szCs w:val="20"/>
              </w:rPr>
            </w:pPr>
            <w:r w:rsidRPr="008067C6">
              <w:rPr>
                <w:szCs w:val="20"/>
              </w:rPr>
              <w:t>As per the national or international standard if the parameter is measured by activity participants</w:t>
            </w:r>
          </w:p>
        </w:tc>
      </w:tr>
      <w:tr w:rsidR="00223399" w:rsidRPr="008067C6" w14:paraId="1D4A9A98" w14:textId="77777777" w:rsidTr="002D592C">
        <w:tc>
          <w:tcPr>
            <w:tcW w:w="1844" w:type="dxa"/>
            <w:vMerge/>
          </w:tcPr>
          <w:p w14:paraId="0C3644BF" w14:textId="77777777" w:rsidR="00223399" w:rsidRPr="008067C6" w:rsidRDefault="00223399" w:rsidP="006C5BB4">
            <w:pPr>
              <w:pStyle w:val="ParaTickBox"/>
              <w:keepNext w:val="0"/>
              <w:keepLines w:val="0"/>
              <w:tabs>
                <w:tab w:val="clear" w:pos="510"/>
              </w:tabs>
              <w:ind w:left="0" w:right="57" w:firstLine="0"/>
              <w:jc w:val="both"/>
              <w:rPr>
                <w:szCs w:val="20"/>
              </w:rPr>
            </w:pPr>
          </w:p>
        </w:tc>
        <w:tc>
          <w:tcPr>
            <w:tcW w:w="1957" w:type="dxa"/>
            <w:tcBorders>
              <w:left w:val="single" w:sz="4" w:space="0" w:color="auto"/>
              <w:bottom w:val="single" w:sz="4" w:space="0" w:color="auto"/>
              <w:right w:val="single" w:sz="4" w:space="0" w:color="auto"/>
            </w:tcBorders>
          </w:tcPr>
          <w:p w14:paraId="18F7FC73" w14:textId="77777777" w:rsidR="00223399" w:rsidRPr="008067C6" w:rsidRDefault="00223399" w:rsidP="006C5BB4">
            <w:pPr>
              <w:pStyle w:val="ParaTickBox"/>
              <w:keepNext w:val="0"/>
              <w:keepLines w:val="0"/>
              <w:ind w:left="510" w:hanging="510"/>
              <w:rPr>
                <w:szCs w:val="20"/>
              </w:rPr>
            </w:pPr>
            <w:r w:rsidRPr="008067C6">
              <w:rPr>
                <w:i/>
                <w:iCs/>
                <w:szCs w:val="20"/>
              </w:rPr>
              <w:t>Location</w:t>
            </w:r>
          </w:p>
        </w:tc>
        <w:tc>
          <w:tcPr>
            <w:tcW w:w="4817" w:type="dxa"/>
            <w:gridSpan w:val="3"/>
            <w:tcBorders>
              <w:left w:val="single" w:sz="4" w:space="0" w:color="auto"/>
              <w:bottom w:val="single" w:sz="4" w:space="0" w:color="auto"/>
            </w:tcBorders>
          </w:tcPr>
          <w:p w14:paraId="7C9C8FEE" w14:textId="77777777" w:rsidR="00223399" w:rsidRPr="008067C6" w:rsidRDefault="00223399" w:rsidP="006C5BB4">
            <w:pPr>
              <w:pStyle w:val="ParaTickBox"/>
              <w:keepNext w:val="0"/>
              <w:keepLines w:val="0"/>
              <w:tabs>
                <w:tab w:val="clear" w:pos="510"/>
              </w:tabs>
              <w:ind w:left="0" w:right="57" w:firstLine="0"/>
              <w:rPr>
                <w:szCs w:val="20"/>
              </w:rPr>
            </w:pPr>
            <w:r w:rsidRPr="008067C6">
              <w:rPr>
                <w:szCs w:val="20"/>
              </w:rPr>
              <w:t>N/A</w:t>
            </w:r>
          </w:p>
        </w:tc>
      </w:tr>
      <w:tr w:rsidR="00223399" w:rsidRPr="008067C6" w14:paraId="00C48EC5" w14:textId="77777777" w:rsidTr="002D592C">
        <w:tc>
          <w:tcPr>
            <w:tcW w:w="1844" w:type="dxa"/>
            <w:shd w:val="clear" w:color="auto" w:fill="E6E6E6"/>
          </w:tcPr>
          <w:p w14:paraId="521979E2" w14:textId="77777777" w:rsidR="00223399" w:rsidRPr="008067C6" w:rsidRDefault="00223399" w:rsidP="006C5BB4">
            <w:pPr>
              <w:pStyle w:val="ParaTickBox"/>
              <w:keepNext w:val="0"/>
              <w:keepLines w:val="0"/>
              <w:tabs>
                <w:tab w:val="clear" w:pos="510"/>
              </w:tabs>
              <w:ind w:left="0" w:right="57" w:firstLine="0"/>
              <w:jc w:val="both"/>
              <w:rPr>
                <w:szCs w:val="20"/>
              </w:rPr>
            </w:pPr>
            <w:r w:rsidRPr="008067C6">
              <w:rPr>
                <w:szCs w:val="20"/>
              </w:rPr>
              <w:t>QA/QC procedures</w:t>
            </w:r>
          </w:p>
        </w:tc>
        <w:tc>
          <w:tcPr>
            <w:tcW w:w="6774" w:type="dxa"/>
            <w:gridSpan w:val="4"/>
            <w:tcBorders>
              <w:top w:val="single" w:sz="4" w:space="0" w:color="auto"/>
            </w:tcBorders>
          </w:tcPr>
          <w:p w14:paraId="3665A393" w14:textId="77777777" w:rsidR="00223399" w:rsidRPr="008067C6" w:rsidRDefault="00223399">
            <w:pPr>
              <w:pStyle w:val="ParaTickBox"/>
              <w:keepNext w:val="0"/>
              <w:keepLines w:val="0"/>
              <w:numPr>
                <w:ilvl w:val="0"/>
                <w:numId w:val="34"/>
              </w:numPr>
              <w:tabs>
                <w:tab w:val="clear" w:pos="510"/>
                <w:tab w:val="left" w:pos="315"/>
              </w:tabs>
              <w:jc w:val="both"/>
              <w:rPr>
                <w:szCs w:val="20"/>
              </w:rPr>
            </w:pPr>
            <w:r w:rsidRPr="008067C6">
              <w:rPr>
                <w:szCs w:val="20"/>
              </w:rPr>
              <w:t xml:space="preserve">The recorded data </w:t>
            </w:r>
            <w:r>
              <w:rPr>
                <w:szCs w:val="20"/>
              </w:rPr>
              <w:t xml:space="preserve">shall </w:t>
            </w:r>
            <w:r w:rsidRPr="008067C6">
              <w:rPr>
                <w:szCs w:val="20"/>
              </w:rPr>
              <w:t>be stored monthly in a central database with backup;</w:t>
            </w:r>
          </w:p>
          <w:p w14:paraId="74411B63" w14:textId="77777777" w:rsidR="00223399" w:rsidRPr="008067C6" w:rsidRDefault="00223399">
            <w:pPr>
              <w:pStyle w:val="ParaTickBox"/>
              <w:keepNext w:val="0"/>
              <w:keepLines w:val="0"/>
              <w:numPr>
                <w:ilvl w:val="0"/>
                <w:numId w:val="34"/>
              </w:numPr>
              <w:tabs>
                <w:tab w:val="clear" w:pos="510"/>
                <w:tab w:val="left" w:pos="315"/>
              </w:tabs>
              <w:jc w:val="both"/>
            </w:pPr>
            <w:r>
              <w:t>Laboratories in options 1 and 2 shall have ISO/IEC 17025 accreditation or justify compliance with equivalent quality standards</w:t>
            </w:r>
          </w:p>
        </w:tc>
      </w:tr>
      <w:tr w:rsidR="00223399" w:rsidRPr="008067C6" w14:paraId="475D6C50" w14:textId="77777777" w:rsidTr="002D592C">
        <w:tc>
          <w:tcPr>
            <w:tcW w:w="1844" w:type="dxa"/>
            <w:shd w:val="clear" w:color="auto" w:fill="E6E6E6"/>
          </w:tcPr>
          <w:p w14:paraId="0FA5BAF7" w14:textId="77777777" w:rsidR="00223399" w:rsidRPr="008067C6" w:rsidRDefault="00223399" w:rsidP="006C5BB4">
            <w:pPr>
              <w:pStyle w:val="ParaTickBox"/>
              <w:keepLines w:val="0"/>
              <w:tabs>
                <w:tab w:val="clear" w:pos="510"/>
              </w:tabs>
              <w:ind w:left="0" w:right="57" w:firstLine="0"/>
              <w:rPr>
                <w:szCs w:val="20"/>
              </w:rPr>
            </w:pPr>
            <w:r w:rsidRPr="008067C6">
              <w:rPr>
                <w:szCs w:val="20"/>
              </w:rPr>
              <w:t>Treatment of uncertainty</w:t>
            </w:r>
          </w:p>
        </w:tc>
        <w:tc>
          <w:tcPr>
            <w:tcW w:w="6774" w:type="dxa"/>
            <w:gridSpan w:val="4"/>
          </w:tcPr>
          <w:p w14:paraId="64024D54" w14:textId="77777777" w:rsidR="00223399" w:rsidRPr="008067C6" w:rsidRDefault="00223399" w:rsidP="006C5BB4">
            <w:pPr>
              <w:pStyle w:val="ParaTickBox"/>
              <w:keepLines w:val="0"/>
              <w:tabs>
                <w:tab w:val="clear" w:pos="510"/>
              </w:tabs>
              <w:ind w:left="0" w:right="57" w:firstLine="0"/>
              <w:jc w:val="both"/>
              <w:rPr>
                <w:szCs w:val="20"/>
              </w:rPr>
            </w:pPr>
            <w:r w:rsidRPr="008067C6">
              <w:rPr>
                <w:szCs w:val="20"/>
              </w:rPr>
              <w:t xml:space="preserve">Verify whether the values under options 1, 2, and 3 fall within the uncertainty range of the IPCC default values as provided in </w:t>
            </w:r>
            <w:r>
              <w:rPr>
                <w:szCs w:val="20"/>
              </w:rPr>
              <w:t>t</w:t>
            </w:r>
            <w:r w:rsidRPr="008067C6">
              <w:rPr>
                <w:szCs w:val="20"/>
              </w:rPr>
              <w:t xml:space="preserve">able 1.2, </w:t>
            </w:r>
            <w:r>
              <w:rPr>
                <w:szCs w:val="20"/>
              </w:rPr>
              <w:t>volume</w:t>
            </w:r>
            <w:r w:rsidRPr="008067C6">
              <w:rPr>
                <w:szCs w:val="20"/>
              </w:rPr>
              <w:t xml:space="preserve"> 2 of the 2019 Refinement to the 2006 IPCC Guidelines</w:t>
            </w:r>
            <w:r>
              <w:rPr>
                <w:szCs w:val="20"/>
              </w:rPr>
              <w:t xml:space="preserve"> for National Greenhouse Gas Inventories</w:t>
            </w:r>
            <w:r w:rsidRPr="008067C6">
              <w:rPr>
                <w:szCs w:val="20"/>
              </w:rPr>
              <w:t xml:space="preserve">. If the values fall outside of this range, additional information </w:t>
            </w:r>
            <w:r>
              <w:rPr>
                <w:szCs w:val="20"/>
              </w:rPr>
              <w:t xml:space="preserve">shall be collected </w:t>
            </w:r>
            <w:r w:rsidRPr="008067C6">
              <w:rPr>
                <w:szCs w:val="20"/>
              </w:rPr>
              <w:t xml:space="preserve">from the testing </w:t>
            </w:r>
            <w:r w:rsidRPr="008067C6">
              <w:rPr>
                <w:szCs w:val="20"/>
                <w:lang w:val="en-GB"/>
              </w:rPr>
              <w:t>laboratory to justify the outcome</w:t>
            </w:r>
            <w:r w:rsidRPr="008067C6">
              <w:rPr>
                <w:szCs w:val="20"/>
              </w:rPr>
              <w:t>,</w:t>
            </w:r>
            <w:r w:rsidRPr="008067C6">
              <w:rPr>
                <w:szCs w:val="20"/>
                <w:lang w:val="en-GB"/>
              </w:rPr>
              <w:t xml:space="preserve"> or additional measurements</w:t>
            </w:r>
            <w:r>
              <w:rPr>
                <w:szCs w:val="20"/>
                <w:lang w:val="en-GB"/>
              </w:rPr>
              <w:t xml:space="preserve"> shall be conducted</w:t>
            </w:r>
          </w:p>
        </w:tc>
      </w:tr>
      <w:tr w:rsidR="00223399" w:rsidRPr="00DA5115" w14:paraId="48B9F755" w14:textId="77777777" w:rsidTr="002D592C">
        <w:tc>
          <w:tcPr>
            <w:tcW w:w="1844" w:type="dxa"/>
            <w:shd w:val="clear" w:color="auto" w:fill="E6E6E6"/>
          </w:tcPr>
          <w:p w14:paraId="661124A8" w14:textId="77777777" w:rsidR="00223399" w:rsidRPr="00DA5115" w:rsidRDefault="00223399" w:rsidP="006C5BB4">
            <w:pPr>
              <w:pStyle w:val="ParaTickBox"/>
              <w:keepNext w:val="0"/>
              <w:keepLines w:val="0"/>
              <w:tabs>
                <w:tab w:val="clear" w:pos="510"/>
              </w:tabs>
              <w:ind w:left="0" w:right="57" w:firstLine="0"/>
              <w:jc w:val="both"/>
              <w:rPr>
                <w:szCs w:val="20"/>
              </w:rPr>
            </w:pPr>
            <w:r w:rsidRPr="00DA5115">
              <w:rPr>
                <w:szCs w:val="20"/>
              </w:rPr>
              <w:t>Additional comment</w:t>
            </w:r>
          </w:p>
        </w:tc>
        <w:tc>
          <w:tcPr>
            <w:tcW w:w="6774" w:type="dxa"/>
            <w:gridSpan w:val="4"/>
          </w:tcPr>
          <w:p w14:paraId="3AB83AF1" w14:textId="77777777" w:rsidR="00223399" w:rsidRPr="00DA5115" w:rsidRDefault="00223399" w:rsidP="006C5BB4">
            <w:pPr>
              <w:pStyle w:val="ParaTickBox"/>
              <w:keepNext w:val="0"/>
              <w:keepLines w:val="0"/>
              <w:tabs>
                <w:tab w:val="clear" w:pos="510"/>
              </w:tabs>
              <w:ind w:left="0" w:right="57" w:firstLine="0"/>
              <w:jc w:val="both"/>
              <w:rPr>
                <w:szCs w:val="20"/>
              </w:rPr>
            </w:pPr>
            <w:r w:rsidRPr="00DA5115">
              <w:rPr>
                <w:szCs w:val="20"/>
                <w:lang w:val="en-GB"/>
              </w:rPr>
              <w:t>For option 1, if the fuel supplier provides both the net calorific value (NCV) and CO</w:t>
            </w:r>
            <w:r w:rsidRPr="00DA5115">
              <w:rPr>
                <w:szCs w:val="20"/>
                <w:vertAlign w:val="subscript"/>
                <w:lang w:val="en-GB"/>
              </w:rPr>
              <w:t>2</w:t>
            </w:r>
            <w:r w:rsidRPr="00DA5115">
              <w:rPr>
                <w:szCs w:val="20"/>
                <w:lang w:val="en-GB"/>
              </w:rPr>
              <w:t xml:space="preserve"> emission factor on the invoice and these values are based on measurements for the specific fuel delivered, the provided CO</w:t>
            </w:r>
            <w:r w:rsidRPr="00DA5115">
              <w:rPr>
                <w:szCs w:val="20"/>
                <w:vertAlign w:val="subscript"/>
                <w:lang w:val="en-GB"/>
              </w:rPr>
              <w:t>2</w:t>
            </w:r>
            <w:r w:rsidRPr="00DA5115">
              <w:rPr>
                <w:szCs w:val="20"/>
                <w:lang w:val="en-GB"/>
              </w:rPr>
              <w:t xml:space="preserve"> emission factor shall be used. If another source is used for the CO</w:t>
            </w:r>
            <w:r w:rsidRPr="00DA5115">
              <w:rPr>
                <w:szCs w:val="20"/>
                <w:vertAlign w:val="subscript"/>
                <w:lang w:val="en-GB"/>
              </w:rPr>
              <w:t>2</w:t>
            </w:r>
            <w:r w:rsidRPr="00DA5115">
              <w:rPr>
                <w:szCs w:val="20"/>
                <w:lang w:val="en-GB"/>
              </w:rPr>
              <w:t xml:space="preserve"> emission factor, or no CO</w:t>
            </w:r>
            <w:r w:rsidRPr="00DA5115">
              <w:rPr>
                <w:szCs w:val="20"/>
                <w:vertAlign w:val="subscript"/>
                <w:lang w:val="en-GB"/>
              </w:rPr>
              <w:t>2</w:t>
            </w:r>
            <w:r w:rsidRPr="00DA5115">
              <w:rPr>
                <w:szCs w:val="20"/>
                <w:lang w:val="en-GB"/>
              </w:rPr>
              <w:t xml:space="preserve"> emission factor is provided, Options 2, 3, or 4 shall be used</w:t>
            </w:r>
          </w:p>
        </w:tc>
      </w:tr>
    </w:tbl>
    <w:p w14:paraId="2152522B" w14:textId="06744E6D" w:rsidR="00223399" w:rsidRPr="00DA5115" w:rsidRDefault="00223399" w:rsidP="00223399">
      <w:pPr>
        <w:pStyle w:val="Caption"/>
        <w:keepNext w:val="0"/>
        <w:keepLines w:val="0"/>
        <w:rPr>
          <w:sz w:val="22"/>
          <w:szCs w:val="22"/>
          <w:lang w:val="en-US"/>
        </w:rPr>
      </w:pPr>
      <w:r w:rsidRPr="00DA5115">
        <w:rPr>
          <w:sz w:val="22"/>
          <w:szCs w:val="22"/>
          <w:lang w:val="en-US"/>
        </w:rPr>
        <w:t xml:space="preserve">Data / Parameter </w:t>
      </w:r>
      <w:r w:rsidRPr="00DA5115">
        <w:rPr>
          <w:sz w:val="22"/>
          <w:szCs w:val="22"/>
        </w:rPr>
        <w:t>table </w:t>
      </w:r>
      <w:r w:rsidRPr="00DA5115">
        <w:rPr>
          <w:sz w:val="22"/>
          <w:szCs w:val="22"/>
        </w:rPr>
        <w:fldChar w:fldCharType="begin"/>
      </w:r>
      <w:r w:rsidRPr="00DA5115">
        <w:rPr>
          <w:sz w:val="22"/>
          <w:szCs w:val="22"/>
        </w:rPr>
        <w:instrText xml:space="preserve"> SEQ table_ \* ARABIC </w:instrText>
      </w:r>
      <w:r w:rsidRPr="00DA5115">
        <w:rPr>
          <w:sz w:val="22"/>
          <w:szCs w:val="22"/>
        </w:rPr>
        <w:fldChar w:fldCharType="separate"/>
      </w:r>
      <w:r w:rsidR="00975772">
        <w:rPr>
          <w:noProof/>
          <w:sz w:val="22"/>
          <w:szCs w:val="22"/>
        </w:rPr>
        <w:t>15</w:t>
      </w:r>
      <w:r w:rsidRPr="00DA5115">
        <w:rPr>
          <w:noProof/>
          <w:sz w:val="22"/>
          <w:szCs w:val="22"/>
        </w:rPr>
        <w:fldChar w:fldCharType="end"/>
      </w:r>
      <w:r w:rsidRPr="00DA5115">
        <w:rPr>
          <w:sz w:val="22"/>
          <w:szCs w:val="22"/>
          <w:lang w:val="en-US"/>
        </w:rPr>
        <w:t>.</w:t>
      </w:r>
    </w:p>
    <w:tbl>
      <w:tblPr>
        <w:tblStyle w:val="TableGrid"/>
        <w:tblW w:w="8618" w:type="dxa"/>
        <w:tblInd w:w="822" w:type="dxa"/>
        <w:tblLook w:val="04A0" w:firstRow="1" w:lastRow="0" w:firstColumn="1" w:lastColumn="0" w:noHBand="0" w:noVBand="1"/>
      </w:tblPr>
      <w:tblGrid>
        <w:gridCol w:w="1845"/>
        <w:gridCol w:w="1899"/>
        <w:gridCol w:w="391"/>
        <w:gridCol w:w="2170"/>
        <w:gridCol w:w="2313"/>
      </w:tblGrid>
      <w:tr w:rsidR="00223399" w:rsidRPr="00DA5115" w14:paraId="5B12757C" w14:textId="77777777" w:rsidTr="002D592C">
        <w:tc>
          <w:tcPr>
            <w:tcW w:w="1845" w:type="dxa"/>
            <w:shd w:val="clear" w:color="auto" w:fill="E6E6E6"/>
          </w:tcPr>
          <w:p w14:paraId="6E2710BD" w14:textId="77777777" w:rsidR="00223399" w:rsidRPr="00DA5115" w:rsidRDefault="00223399" w:rsidP="002D592C">
            <w:pPr>
              <w:spacing w:before="60" w:after="60"/>
              <w:ind w:right="57"/>
              <w:rPr>
                <w:rFonts w:cs="Arial"/>
                <w:b/>
                <w:bCs/>
                <w:sz w:val="20"/>
              </w:rPr>
            </w:pPr>
            <w:r w:rsidRPr="00DA5115">
              <w:rPr>
                <w:rFonts w:cs="Arial"/>
                <w:b/>
                <w:bCs/>
                <w:sz w:val="20"/>
              </w:rPr>
              <w:t>Data/parameter</w:t>
            </w:r>
          </w:p>
        </w:tc>
        <w:tc>
          <w:tcPr>
            <w:tcW w:w="6773" w:type="dxa"/>
            <w:gridSpan w:val="4"/>
          </w:tcPr>
          <w:p w14:paraId="6BBA09AF" w14:textId="77777777" w:rsidR="00223399" w:rsidRPr="00DA5115" w:rsidRDefault="00223399" w:rsidP="002D592C">
            <w:pPr>
              <w:spacing w:before="60" w:after="60"/>
              <w:ind w:right="57"/>
              <w:rPr>
                <w:rFonts w:cs="Arial"/>
                <w:b/>
                <w:bCs/>
                <w:i/>
                <w:iCs/>
                <w:sz w:val="20"/>
              </w:rPr>
            </w:pPr>
            <w:r w:rsidRPr="00DA5115">
              <w:rPr>
                <w:rFonts w:cs="Arial"/>
                <w:b/>
                <w:bCs/>
                <w:i/>
                <w:iCs/>
                <w:sz w:val="20"/>
              </w:rPr>
              <w:t>FC</w:t>
            </w:r>
            <w:r w:rsidRPr="00DA5115">
              <w:rPr>
                <w:rFonts w:cs="Arial"/>
                <w:b/>
                <w:bCs/>
                <w:i/>
                <w:iCs/>
                <w:sz w:val="20"/>
                <w:vertAlign w:val="subscript"/>
              </w:rPr>
              <w:t>i,y</w:t>
            </w:r>
          </w:p>
        </w:tc>
      </w:tr>
      <w:tr w:rsidR="00223399" w:rsidRPr="00DA5115" w14:paraId="37E9BE63" w14:textId="77777777" w:rsidTr="002D592C">
        <w:tc>
          <w:tcPr>
            <w:tcW w:w="1845" w:type="dxa"/>
            <w:shd w:val="clear" w:color="auto" w:fill="E6E6E6"/>
          </w:tcPr>
          <w:p w14:paraId="6E31FA13" w14:textId="77777777" w:rsidR="00223399" w:rsidRPr="00DA5115" w:rsidRDefault="00223399" w:rsidP="006C5BB4">
            <w:pPr>
              <w:keepNext w:val="0"/>
              <w:keepLines w:val="0"/>
              <w:spacing w:before="60" w:after="60"/>
              <w:ind w:right="57"/>
              <w:rPr>
                <w:rFonts w:cs="Arial"/>
                <w:sz w:val="20"/>
              </w:rPr>
            </w:pPr>
            <w:r w:rsidRPr="00DA5115">
              <w:rPr>
                <w:rFonts w:cs="Arial"/>
                <w:sz w:val="20"/>
              </w:rPr>
              <w:t>Description</w:t>
            </w:r>
          </w:p>
        </w:tc>
        <w:tc>
          <w:tcPr>
            <w:tcW w:w="6773" w:type="dxa"/>
            <w:gridSpan w:val="4"/>
          </w:tcPr>
          <w:p w14:paraId="0E53978D" w14:textId="77777777" w:rsidR="00223399" w:rsidRPr="00DA5115" w:rsidRDefault="00223399" w:rsidP="006C5BB4">
            <w:pPr>
              <w:keepNext w:val="0"/>
              <w:keepLines w:val="0"/>
              <w:spacing w:before="60" w:after="60"/>
              <w:ind w:right="57"/>
              <w:rPr>
                <w:rFonts w:cs="Arial"/>
                <w:sz w:val="20"/>
              </w:rPr>
            </w:pPr>
            <w:r w:rsidRPr="00DA5115">
              <w:rPr>
                <w:rFonts w:cs="Arial"/>
                <w:sz w:val="20"/>
              </w:rPr>
              <w:t xml:space="preserve">Quantity of fuel type i combusted in process </w:t>
            </w:r>
            <w:r w:rsidRPr="00DA5115">
              <w:rPr>
                <w:rFonts w:cs="Arial"/>
                <w:i/>
                <w:iCs/>
                <w:sz w:val="20"/>
              </w:rPr>
              <w:t>j</w:t>
            </w:r>
            <w:r w:rsidRPr="00DA5115">
              <w:rPr>
                <w:rFonts w:cs="Arial"/>
                <w:sz w:val="20"/>
              </w:rPr>
              <w:t xml:space="preserve"> during year </w:t>
            </w:r>
            <w:r w:rsidRPr="00DA5115">
              <w:rPr>
                <w:rFonts w:cs="Arial"/>
                <w:i/>
                <w:iCs/>
                <w:sz w:val="20"/>
              </w:rPr>
              <w:t>y</w:t>
            </w:r>
          </w:p>
        </w:tc>
      </w:tr>
      <w:tr w:rsidR="00223399" w:rsidRPr="00DA5115" w14:paraId="39F7E9D7" w14:textId="77777777" w:rsidTr="002D592C">
        <w:tc>
          <w:tcPr>
            <w:tcW w:w="1845" w:type="dxa"/>
            <w:shd w:val="clear" w:color="auto" w:fill="E6E6E6"/>
          </w:tcPr>
          <w:p w14:paraId="1D399E5B" w14:textId="77777777" w:rsidR="00223399" w:rsidRPr="00DA5115" w:rsidRDefault="00223399" w:rsidP="006C5BB4">
            <w:pPr>
              <w:keepNext w:val="0"/>
              <w:keepLines w:val="0"/>
              <w:spacing w:before="60" w:after="60"/>
              <w:ind w:right="57"/>
              <w:rPr>
                <w:rFonts w:cs="Arial"/>
                <w:sz w:val="20"/>
              </w:rPr>
            </w:pPr>
            <w:r w:rsidRPr="00DA5115">
              <w:rPr>
                <w:rFonts w:cs="Arial"/>
                <w:sz w:val="20"/>
              </w:rPr>
              <w:t>Data unit</w:t>
            </w:r>
          </w:p>
        </w:tc>
        <w:tc>
          <w:tcPr>
            <w:tcW w:w="6773" w:type="dxa"/>
            <w:gridSpan w:val="4"/>
          </w:tcPr>
          <w:p w14:paraId="467CB9FD" w14:textId="77777777" w:rsidR="00223399" w:rsidRPr="00DA5115" w:rsidRDefault="00223399" w:rsidP="006C5BB4">
            <w:pPr>
              <w:keepNext w:val="0"/>
              <w:keepLines w:val="0"/>
              <w:spacing w:before="60" w:after="60"/>
              <w:ind w:right="57"/>
              <w:rPr>
                <w:rFonts w:cs="Arial"/>
                <w:sz w:val="20"/>
              </w:rPr>
            </w:pPr>
            <w:r w:rsidRPr="00DA5115">
              <w:rPr>
                <w:rFonts w:cs="Arial"/>
                <w:sz w:val="20"/>
              </w:rPr>
              <w:t>Mass or volume unit</w:t>
            </w:r>
          </w:p>
        </w:tc>
      </w:tr>
      <w:tr w:rsidR="00223399" w:rsidRPr="00DA5115" w14:paraId="2848BF27" w14:textId="77777777" w:rsidTr="002D592C">
        <w:tc>
          <w:tcPr>
            <w:tcW w:w="1845" w:type="dxa"/>
            <w:shd w:val="clear" w:color="auto" w:fill="E6E6E6"/>
          </w:tcPr>
          <w:p w14:paraId="76D2A928" w14:textId="77777777" w:rsidR="00223399" w:rsidRPr="00DA5115" w:rsidRDefault="00223399" w:rsidP="006C5BB4">
            <w:pPr>
              <w:keepNext w:val="0"/>
              <w:keepLines w:val="0"/>
              <w:spacing w:before="60" w:after="60"/>
              <w:ind w:right="57"/>
              <w:rPr>
                <w:rFonts w:cs="Arial"/>
                <w:sz w:val="20"/>
              </w:rPr>
            </w:pPr>
            <w:r w:rsidRPr="00DA5115">
              <w:rPr>
                <w:rFonts w:cs="Arial"/>
                <w:sz w:val="20"/>
              </w:rPr>
              <w:t>Equations referred</w:t>
            </w:r>
          </w:p>
        </w:tc>
        <w:tc>
          <w:tcPr>
            <w:tcW w:w="6773" w:type="dxa"/>
            <w:gridSpan w:val="4"/>
            <w:tcBorders>
              <w:bottom w:val="single" w:sz="4" w:space="0" w:color="auto"/>
            </w:tcBorders>
          </w:tcPr>
          <w:p w14:paraId="0AB04B63" w14:textId="77777777" w:rsidR="00223399" w:rsidRPr="00DA5115" w:rsidRDefault="00223399" w:rsidP="006C5BB4">
            <w:pPr>
              <w:keepNext w:val="0"/>
              <w:keepLines w:val="0"/>
              <w:spacing w:before="60" w:after="60"/>
              <w:ind w:right="57"/>
              <w:rPr>
                <w:rFonts w:cs="Arial"/>
                <w:sz w:val="20"/>
              </w:rPr>
            </w:pPr>
            <w:r w:rsidRPr="00DA5115">
              <w:rPr>
                <w:rFonts w:cs="Arial"/>
                <w:sz w:val="20"/>
              </w:rPr>
              <w:t>Equation (7)</w:t>
            </w:r>
          </w:p>
        </w:tc>
      </w:tr>
      <w:tr w:rsidR="00223399" w:rsidRPr="002C7380" w14:paraId="78361937" w14:textId="77777777" w:rsidTr="002D592C">
        <w:tc>
          <w:tcPr>
            <w:tcW w:w="1845" w:type="dxa"/>
            <w:shd w:val="clear" w:color="auto" w:fill="E6E6E6"/>
          </w:tcPr>
          <w:p w14:paraId="09D9F8C3" w14:textId="77777777" w:rsidR="00223399" w:rsidRPr="00DA5115" w:rsidRDefault="00223399" w:rsidP="006C5BB4">
            <w:pPr>
              <w:keepNext w:val="0"/>
              <w:keepLines w:val="0"/>
              <w:spacing w:before="60" w:after="60"/>
              <w:ind w:right="57"/>
              <w:rPr>
                <w:rFonts w:cs="Arial"/>
                <w:sz w:val="20"/>
              </w:rPr>
            </w:pPr>
            <w:r w:rsidRPr="00DA5115">
              <w:rPr>
                <w:rFonts w:cs="Arial"/>
                <w:sz w:val="20"/>
              </w:rPr>
              <w:t>Purpose of data</w:t>
            </w:r>
          </w:p>
        </w:tc>
        <w:tc>
          <w:tcPr>
            <w:tcW w:w="2290" w:type="dxa"/>
            <w:gridSpan w:val="2"/>
            <w:tcBorders>
              <w:bottom w:val="nil"/>
              <w:right w:val="nil"/>
            </w:tcBorders>
          </w:tcPr>
          <w:p w14:paraId="0A291028" w14:textId="77777777" w:rsidR="00223399" w:rsidRPr="00DA5115" w:rsidRDefault="00223399" w:rsidP="006C5BB4">
            <w:pPr>
              <w:keepNext w:val="0"/>
              <w:keepLines w:val="0"/>
              <w:spacing w:before="60" w:after="60"/>
              <w:ind w:right="57"/>
              <w:rPr>
                <w:rFonts w:cs="Arial"/>
                <w:sz w:val="20"/>
              </w:rPr>
            </w:pPr>
            <w:r w:rsidRPr="00DA5115">
              <w:rPr>
                <w:rFonts w:cs="Arial"/>
                <w:sz w:val="20"/>
                <w:shd w:val="clear" w:color="auto" w:fill="E6E6E6"/>
              </w:rPr>
              <w:fldChar w:fldCharType="begin">
                <w:ffData>
                  <w:name w:val="Check2"/>
                  <w:enabled/>
                  <w:calcOnExit w:val="0"/>
                  <w:checkBox>
                    <w:size w:val="20"/>
                    <w:default w:val="0"/>
                  </w:checkBox>
                </w:ffData>
              </w:fldChar>
            </w:r>
            <w:r w:rsidRPr="00DA5115">
              <w:rPr>
                <w:rFonts w:cs="Arial"/>
                <w:sz w:val="20"/>
              </w:rPr>
              <w:instrText xml:space="preserve"> FORMCHECKBOX </w:instrText>
            </w:r>
            <w:r w:rsidRPr="00DA5115">
              <w:rPr>
                <w:rFonts w:cs="Arial"/>
                <w:sz w:val="20"/>
                <w:shd w:val="clear" w:color="auto" w:fill="E6E6E6"/>
              </w:rPr>
            </w:r>
            <w:r w:rsidRPr="00DA5115">
              <w:rPr>
                <w:rFonts w:cs="Arial"/>
                <w:sz w:val="20"/>
                <w:shd w:val="clear" w:color="auto" w:fill="E6E6E6"/>
              </w:rPr>
              <w:fldChar w:fldCharType="separate"/>
            </w:r>
            <w:r w:rsidRPr="00DA5115">
              <w:rPr>
                <w:rFonts w:cs="Arial"/>
                <w:sz w:val="20"/>
                <w:shd w:val="clear" w:color="auto" w:fill="E6E6E6"/>
              </w:rPr>
              <w:fldChar w:fldCharType="end"/>
            </w:r>
            <w:r w:rsidRPr="00DA5115">
              <w:rPr>
                <w:rFonts w:cs="Arial"/>
                <w:sz w:val="20"/>
                <w:shd w:val="clear" w:color="auto" w:fill="E6E6E6"/>
              </w:rPr>
              <w:t xml:space="preserve"> </w:t>
            </w:r>
            <w:r w:rsidRPr="00DA5115">
              <w:rPr>
                <w:rFonts w:cs="Arial"/>
                <w:sz w:val="20"/>
              </w:rPr>
              <w:t>Baseline emissions</w:t>
            </w:r>
          </w:p>
        </w:tc>
        <w:tc>
          <w:tcPr>
            <w:tcW w:w="2170" w:type="dxa"/>
            <w:tcBorders>
              <w:left w:val="nil"/>
              <w:bottom w:val="nil"/>
              <w:right w:val="nil"/>
            </w:tcBorders>
          </w:tcPr>
          <w:p w14:paraId="645D94AA" w14:textId="77777777" w:rsidR="00223399" w:rsidRPr="00DA5115" w:rsidRDefault="00223399" w:rsidP="006C5BB4">
            <w:pPr>
              <w:keepNext w:val="0"/>
              <w:keepLines w:val="0"/>
              <w:spacing w:before="60" w:after="60"/>
              <w:ind w:right="57"/>
              <w:rPr>
                <w:rFonts w:cs="Arial"/>
                <w:sz w:val="20"/>
              </w:rPr>
            </w:pPr>
            <w:r w:rsidRPr="00DA5115">
              <w:rPr>
                <w:rFonts w:cs="Arial"/>
                <w:sz w:val="20"/>
                <w:shd w:val="clear" w:color="auto" w:fill="E6E6E6"/>
              </w:rPr>
              <w:fldChar w:fldCharType="begin">
                <w:ffData>
                  <w:name w:val=""/>
                  <w:enabled/>
                  <w:calcOnExit w:val="0"/>
                  <w:checkBox>
                    <w:size w:val="20"/>
                    <w:default w:val="1"/>
                  </w:checkBox>
                </w:ffData>
              </w:fldChar>
            </w:r>
            <w:r w:rsidRPr="00DA5115">
              <w:rPr>
                <w:rFonts w:cs="Arial"/>
                <w:sz w:val="20"/>
                <w:shd w:val="clear" w:color="auto" w:fill="E6E6E6"/>
              </w:rPr>
              <w:instrText xml:space="preserve"> FORMCHECKBOX </w:instrText>
            </w:r>
            <w:r w:rsidRPr="00DA5115">
              <w:rPr>
                <w:rFonts w:cs="Arial"/>
                <w:sz w:val="20"/>
                <w:shd w:val="clear" w:color="auto" w:fill="E6E6E6"/>
              </w:rPr>
            </w:r>
            <w:r w:rsidRPr="00DA5115">
              <w:rPr>
                <w:rFonts w:cs="Arial"/>
                <w:sz w:val="20"/>
                <w:shd w:val="clear" w:color="auto" w:fill="E6E6E6"/>
              </w:rPr>
              <w:fldChar w:fldCharType="separate"/>
            </w:r>
            <w:r w:rsidRPr="00DA5115">
              <w:rPr>
                <w:rFonts w:cs="Arial"/>
                <w:sz w:val="20"/>
                <w:shd w:val="clear" w:color="auto" w:fill="E6E6E6"/>
              </w:rPr>
              <w:fldChar w:fldCharType="end"/>
            </w:r>
            <w:r w:rsidRPr="00DA5115">
              <w:rPr>
                <w:rFonts w:cs="Arial"/>
                <w:sz w:val="20"/>
              </w:rPr>
              <w:t xml:space="preserve"> </w:t>
            </w:r>
            <w:r w:rsidRPr="00DA5115">
              <w:rPr>
                <w:sz w:val="20"/>
              </w:rPr>
              <w:t xml:space="preserve">Activity </w:t>
            </w:r>
            <w:r w:rsidRPr="00DA5115">
              <w:rPr>
                <w:rFonts w:cs="Arial"/>
                <w:sz w:val="20"/>
              </w:rPr>
              <w:t>emissions</w:t>
            </w:r>
          </w:p>
        </w:tc>
        <w:tc>
          <w:tcPr>
            <w:tcW w:w="2313" w:type="dxa"/>
            <w:tcBorders>
              <w:left w:val="nil"/>
              <w:bottom w:val="nil"/>
            </w:tcBorders>
          </w:tcPr>
          <w:p w14:paraId="751D1831" w14:textId="77777777" w:rsidR="00223399" w:rsidRPr="002C7380" w:rsidRDefault="00223399" w:rsidP="006C5BB4">
            <w:pPr>
              <w:keepNext w:val="0"/>
              <w:keepLines w:val="0"/>
              <w:spacing w:before="60" w:after="60"/>
              <w:ind w:right="57"/>
              <w:rPr>
                <w:rFonts w:cs="Arial"/>
                <w:sz w:val="20"/>
              </w:rPr>
            </w:pPr>
            <w:r w:rsidRPr="00DA5115">
              <w:rPr>
                <w:rFonts w:cs="Arial"/>
                <w:sz w:val="20"/>
                <w:shd w:val="clear" w:color="auto" w:fill="E6E6E6"/>
              </w:rPr>
              <w:fldChar w:fldCharType="begin">
                <w:ffData>
                  <w:name w:val="Check2"/>
                  <w:enabled/>
                  <w:calcOnExit w:val="0"/>
                  <w:checkBox>
                    <w:size w:val="20"/>
                    <w:default w:val="0"/>
                  </w:checkBox>
                </w:ffData>
              </w:fldChar>
            </w:r>
            <w:r w:rsidRPr="00DA5115">
              <w:rPr>
                <w:rFonts w:cs="Arial"/>
                <w:sz w:val="20"/>
              </w:rPr>
              <w:instrText xml:space="preserve"> FORMCHECKBOX </w:instrText>
            </w:r>
            <w:r w:rsidRPr="00DA5115">
              <w:rPr>
                <w:rFonts w:cs="Arial"/>
                <w:sz w:val="20"/>
                <w:shd w:val="clear" w:color="auto" w:fill="E6E6E6"/>
              </w:rPr>
            </w:r>
            <w:r w:rsidRPr="00DA5115">
              <w:rPr>
                <w:rFonts w:cs="Arial"/>
                <w:sz w:val="20"/>
                <w:shd w:val="clear" w:color="auto" w:fill="E6E6E6"/>
              </w:rPr>
              <w:fldChar w:fldCharType="separate"/>
            </w:r>
            <w:r w:rsidRPr="00DA5115">
              <w:rPr>
                <w:rFonts w:cs="Arial"/>
                <w:sz w:val="20"/>
                <w:shd w:val="clear" w:color="auto" w:fill="E6E6E6"/>
              </w:rPr>
              <w:fldChar w:fldCharType="end"/>
            </w:r>
            <w:r w:rsidRPr="00DA5115">
              <w:rPr>
                <w:rFonts w:cs="Arial"/>
                <w:sz w:val="20"/>
              </w:rPr>
              <w:t xml:space="preserve"> Leakage emissions</w:t>
            </w:r>
          </w:p>
        </w:tc>
      </w:tr>
      <w:tr w:rsidR="00223399" w:rsidRPr="002C7380" w14:paraId="1AC99037" w14:textId="77777777" w:rsidTr="002D592C">
        <w:tc>
          <w:tcPr>
            <w:tcW w:w="1845" w:type="dxa"/>
            <w:shd w:val="clear" w:color="auto" w:fill="E6E6E6"/>
          </w:tcPr>
          <w:p w14:paraId="4E725847" w14:textId="77777777" w:rsidR="00223399" w:rsidRPr="002C7380" w:rsidRDefault="00223399" w:rsidP="006C5BB4">
            <w:pPr>
              <w:keepNext w:val="0"/>
              <w:keepLines w:val="0"/>
              <w:spacing w:before="60" w:after="60"/>
              <w:ind w:right="57"/>
              <w:rPr>
                <w:rFonts w:cs="Arial"/>
                <w:sz w:val="20"/>
              </w:rPr>
            </w:pPr>
            <w:r w:rsidRPr="002C7380">
              <w:rPr>
                <w:rFonts w:cs="Arial"/>
                <w:sz w:val="20"/>
              </w:rPr>
              <w:t>Measurement and updating frequency</w:t>
            </w:r>
          </w:p>
        </w:tc>
        <w:tc>
          <w:tcPr>
            <w:tcW w:w="6773" w:type="dxa"/>
            <w:gridSpan w:val="4"/>
            <w:tcBorders>
              <w:bottom w:val="single" w:sz="4" w:space="0" w:color="auto"/>
            </w:tcBorders>
          </w:tcPr>
          <w:p w14:paraId="13B17B08" w14:textId="77777777" w:rsidR="00223399" w:rsidRPr="002C7380" w:rsidRDefault="00223399" w:rsidP="006C5BB4">
            <w:pPr>
              <w:pStyle w:val="ParaTickBox"/>
              <w:keepNext w:val="0"/>
              <w:keepLines w:val="0"/>
              <w:tabs>
                <w:tab w:val="clear" w:pos="510"/>
                <w:tab w:val="left" w:pos="120"/>
              </w:tabs>
              <w:ind w:right="57"/>
              <w:rPr>
                <w:szCs w:val="20"/>
              </w:rPr>
            </w:pPr>
            <w:r w:rsidRPr="002C7380">
              <w:rPr>
                <w:szCs w:val="20"/>
              </w:rPr>
              <w:t>Continuously</w:t>
            </w:r>
          </w:p>
        </w:tc>
      </w:tr>
      <w:tr w:rsidR="00223399" w:rsidRPr="002C7380" w14:paraId="1A347429" w14:textId="77777777" w:rsidTr="002D592C">
        <w:tc>
          <w:tcPr>
            <w:tcW w:w="1845" w:type="dxa"/>
            <w:shd w:val="clear" w:color="auto" w:fill="E6E6E6"/>
          </w:tcPr>
          <w:p w14:paraId="41AE4B32" w14:textId="77777777" w:rsidR="00223399" w:rsidRPr="002C7380" w:rsidRDefault="00223399" w:rsidP="006C5BB4">
            <w:pPr>
              <w:keepNext w:val="0"/>
              <w:keepLines w:val="0"/>
              <w:spacing w:before="60" w:after="60"/>
              <w:ind w:right="57"/>
              <w:rPr>
                <w:rFonts w:cs="Arial"/>
                <w:sz w:val="20"/>
              </w:rPr>
            </w:pPr>
            <w:r w:rsidRPr="002C7380">
              <w:rPr>
                <w:rFonts w:cs="Arial"/>
                <w:sz w:val="20"/>
              </w:rPr>
              <w:t>Measurement methods and procedures</w:t>
            </w:r>
          </w:p>
        </w:tc>
        <w:tc>
          <w:tcPr>
            <w:tcW w:w="6773" w:type="dxa"/>
            <w:gridSpan w:val="4"/>
            <w:tcBorders>
              <w:bottom w:val="single" w:sz="4" w:space="0" w:color="auto"/>
            </w:tcBorders>
          </w:tcPr>
          <w:p w14:paraId="5687A65D" w14:textId="77777777" w:rsidR="00223399" w:rsidRPr="002C7380" w:rsidRDefault="00223399">
            <w:pPr>
              <w:pStyle w:val="ParaTickBox"/>
              <w:keepNext w:val="0"/>
              <w:keepLines w:val="0"/>
              <w:numPr>
                <w:ilvl w:val="0"/>
                <w:numId w:val="34"/>
              </w:numPr>
              <w:tabs>
                <w:tab w:val="clear" w:pos="510"/>
                <w:tab w:val="left" w:pos="315"/>
              </w:tabs>
              <w:jc w:val="both"/>
              <w:rPr>
                <w:szCs w:val="20"/>
              </w:rPr>
            </w:pPr>
            <w:r w:rsidRPr="002C7380">
              <w:rPr>
                <w:szCs w:val="20"/>
              </w:rPr>
              <w:t>Use either mass or volume meters</w:t>
            </w:r>
            <w:r>
              <w:rPr>
                <w:szCs w:val="20"/>
              </w:rPr>
              <w:t>;</w:t>
            </w:r>
          </w:p>
          <w:p w14:paraId="2D061886" w14:textId="77777777" w:rsidR="00223399" w:rsidRPr="002C7380" w:rsidRDefault="00223399">
            <w:pPr>
              <w:pStyle w:val="ParaTickBox"/>
              <w:keepNext w:val="0"/>
              <w:keepLines w:val="0"/>
              <w:numPr>
                <w:ilvl w:val="0"/>
                <w:numId w:val="34"/>
              </w:numPr>
              <w:tabs>
                <w:tab w:val="clear" w:pos="510"/>
                <w:tab w:val="left" w:pos="315"/>
              </w:tabs>
              <w:jc w:val="both"/>
              <w:rPr>
                <w:szCs w:val="20"/>
              </w:rPr>
            </w:pPr>
            <w:r w:rsidRPr="002C7380">
              <w:rPr>
                <w:szCs w:val="20"/>
              </w:rPr>
              <w:t>In cases where fuel is supplied from small daily tanks, ruler</w:t>
            </w:r>
            <w:r>
              <w:rPr>
                <w:szCs w:val="20"/>
              </w:rPr>
              <w:t xml:space="preserve"> gauges</w:t>
            </w:r>
            <w:r w:rsidRPr="002C7380">
              <w:rPr>
                <w:szCs w:val="20"/>
              </w:rPr>
              <w:t xml:space="preserve"> can be used to determine mass or volume of fuel consumed, </w:t>
            </w:r>
            <w:r>
              <w:rPr>
                <w:szCs w:val="20"/>
              </w:rPr>
              <w:t xml:space="preserve">subject to </w:t>
            </w:r>
            <w:r w:rsidRPr="002C7380">
              <w:rPr>
                <w:szCs w:val="20"/>
              </w:rPr>
              <w:t xml:space="preserve">the following conditions: the ruler gauge </w:t>
            </w:r>
            <w:r>
              <w:rPr>
                <w:szCs w:val="20"/>
              </w:rPr>
              <w:t xml:space="preserve">shall </w:t>
            </w:r>
            <w:r w:rsidRPr="002C7380">
              <w:rPr>
                <w:szCs w:val="20"/>
              </w:rPr>
              <w:t>be part of the daily tank</w:t>
            </w:r>
            <w:r>
              <w:rPr>
                <w:szCs w:val="20"/>
              </w:rPr>
              <w:t>, shall</w:t>
            </w:r>
            <w:r w:rsidRPr="002C7380">
              <w:rPr>
                <w:szCs w:val="20"/>
              </w:rPr>
              <w:t xml:space="preserve"> be calibrated at least once a year and</w:t>
            </w:r>
            <w:r>
              <w:rPr>
                <w:szCs w:val="20"/>
              </w:rPr>
              <w:t>, shall</w:t>
            </w:r>
            <w:r w:rsidRPr="002C7380">
              <w:rPr>
                <w:szCs w:val="20"/>
              </w:rPr>
              <w:t xml:space="preserve"> have a </w:t>
            </w:r>
            <w:r>
              <w:rPr>
                <w:szCs w:val="20"/>
              </w:rPr>
              <w:t>logbook</w:t>
            </w:r>
            <w:r w:rsidRPr="002C7380">
              <w:rPr>
                <w:szCs w:val="20"/>
              </w:rPr>
              <w:t xml:space="preserve"> for recording measurements (on a daily basis or per shift);</w:t>
            </w:r>
          </w:p>
          <w:p w14:paraId="5DE7A53E" w14:textId="77777777" w:rsidR="00223399" w:rsidRPr="002C7380" w:rsidRDefault="00223399">
            <w:pPr>
              <w:pStyle w:val="ParaTickBox"/>
              <w:keepNext w:val="0"/>
              <w:keepLines w:val="0"/>
              <w:numPr>
                <w:ilvl w:val="0"/>
                <w:numId w:val="34"/>
              </w:numPr>
              <w:tabs>
                <w:tab w:val="clear" w:pos="510"/>
                <w:tab w:val="left" w:pos="315"/>
              </w:tabs>
              <w:jc w:val="both"/>
              <w:rPr>
                <w:szCs w:val="20"/>
              </w:rPr>
            </w:pPr>
            <w:r w:rsidRPr="002C7380">
              <w:rPr>
                <w:szCs w:val="20"/>
              </w:rPr>
              <w:t>Accessories such as transducers, sonar and piezoelectr</w:t>
            </w:r>
            <w:r>
              <w:rPr>
                <w:szCs w:val="20"/>
              </w:rPr>
              <w:t>on</w:t>
            </w:r>
            <w:r w:rsidRPr="002C7380">
              <w:rPr>
                <w:szCs w:val="20"/>
              </w:rPr>
              <w:t xml:space="preserve">ic devices </w:t>
            </w:r>
            <w:r>
              <w:rPr>
                <w:szCs w:val="20"/>
              </w:rPr>
              <w:t>may be used</w:t>
            </w:r>
            <w:r w:rsidRPr="002C7380">
              <w:rPr>
                <w:szCs w:val="20"/>
              </w:rPr>
              <w:t xml:space="preserve"> if they are properly calibrated with the ruler gauge and</w:t>
            </w:r>
            <w:r w:rsidRPr="002C7380" w:rsidDel="00022EEF">
              <w:rPr>
                <w:szCs w:val="20"/>
              </w:rPr>
              <w:t xml:space="preserve"> </w:t>
            </w:r>
            <w:r>
              <w:rPr>
                <w:szCs w:val="20"/>
              </w:rPr>
              <w:t>maintained appropriately; and</w:t>
            </w:r>
          </w:p>
          <w:p w14:paraId="1ABB3030" w14:textId="77777777" w:rsidR="00223399" w:rsidRPr="002C7380" w:rsidRDefault="00223399">
            <w:pPr>
              <w:pStyle w:val="ParaTickBox"/>
              <w:keepNext w:val="0"/>
              <w:keepLines w:val="0"/>
              <w:numPr>
                <w:ilvl w:val="0"/>
                <w:numId w:val="34"/>
              </w:numPr>
              <w:tabs>
                <w:tab w:val="clear" w:pos="510"/>
                <w:tab w:val="left" w:pos="315"/>
              </w:tabs>
              <w:jc w:val="both"/>
              <w:rPr>
                <w:szCs w:val="20"/>
              </w:rPr>
            </w:pPr>
            <w:r w:rsidRPr="002C7380">
              <w:rPr>
                <w:szCs w:val="20"/>
              </w:rPr>
              <w:lastRenderedPageBreak/>
              <w:t xml:space="preserve">In </w:t>
            </w:r>
            <w:r>
              <w:rPr>
                <w:szCs w:val="20"/>
              </w:rPr>
              <w:t xml:space="preserve">the </w:t>
            </w:r>
            <w:r w:rsidRPr="002C7380">
              <w:rPr>
                <w:szCs w:val="20"/>
              </w:rPr>
              <w:t xml:space="preserve">case of daily tanks with pre-heaters for heavy oil, calibration </w:t>
            </w:r>
            <w:r>
              <w:rPr>
                <w:szCs w:val="20"/>
              </w:rPr>
              <w:t>shall be conducted under</w:t>
            </w:r>
            <w:r w:rsidRPr="002C7380">
              <w:rPr>
                <w:szCs w:val="20"/>
              </w:rPr>
              <w:t xml:space="preserve"> typical operational conditions</w:t>
            </w:r>
          </w:p>
        </w:tc>
      </w:tr>
      <w:tr w:rsidR="00223399" w:rsidRPr="002C7380" w14:paraId="0FB658BA" w14:textId="77777777" w:rsidTr="002D592C">
        <w:trPr>
          <w:trHeight w:val="107"/>
        </w:trPr>
        <w:tc>
          <w:tcPr>
            <w:tcW w:w="1845" w:type="dxa"/>
            <w:shd w:val="clear" w:color="auto" w:fill="E6E6E6"/>
          </w:tcPr>
          <w:p w14:paraId="695910C0" w14:textId="77777777" w:rsidR="00223399" w:rsidRPr="002C7380" w:rsidRDefault="00223399" w:rsidP="006C5BB4">
            <w:pPr>
              <w:keepNext w:val="0"/>
              <w:keepLines w:val="0"/>
              <w:spacing w:before="60" w:after="60"/>
              <w:ind w:right="57"/>
              <w:rPr>
                <w:rFonts w:cs="Arial"/>
                <w:sz w:val="20"/>
              </w:rPr>
            </w:pPr>
            <w:r w:rsidRPr="002C7380">
              <w:rPr>
                <w:rFonts w:cs="Arial"/>
                <w:sz w:val="20"/>
              </w:rPr>
              <w:lastRenderedPageBreak/>
              <w:t>Entity/person responsible for the measurement</w:t>
            </w:r>
          </w:p>
        </w:tc>
        <w:tc>
          <w:tcPr>
            <w:tcW w:w="6773" w:type="dxa"/>
            <w:gridSpan w:val="4"/>
            <w:tcBorders>
              <w:top w:val="single" w:sz="4" w:space="0" w:color="auto"/>
            </w:tcBorders>
          </w:tcPr>
          <w:p w14:paraId="18E47702" w14:textId="77777777" w:rsidR="00223399" w:rsidRPr="002C7380" w:rsidRDefault="00223399" w:rsidP="006C5BB4">
            <w:pPr>
              <w:keepNext w:val="0"/>
              <w:keepLines w:val="0"/>
              <w:spacing w:before="60" w:after="60"/>
              <w:ind w:right="57"/>
              <w:rPr>
                <w:rFonts w:cs="Arial"/>
                <w:sz w:val="20"/>
              </w:rPr>
            </w:pPr>
            <w:r w:rsidRPr="002C7380">
              <w:rPr>
                <w:rFonts w:cs="Arial"/>
                <w:sz w:val="20"/>
              </w:rPr>
              <w:t>Activity participants</w:t>
            </w:r>
          </w:p>
        </w:tc>
      </w:tr>
      <w:tr w:rsidR="00223399" w:rsidRPr="002C7380" w14:paraId="59F80789" w14:textId="77777777" w:rsidTr="002D592C">
        <w:trPr>
          <w:trHeight w:val="107"/>
        </w:trPr>
        <w:tc>
          <w:tcPr>
            <w:tcW w:w="1845" w:type="dxa"/>
            <w:vMerge w:val="restart"/>
            <w:shd w:val="clear" w:color="auto" w:fill="E6E6E6"/>
          </w:tcPr>
          <w:p w14:paraId="6176989B" w14:textId="77777777" w:rsidR="00223399" w:rsidRPr="002C7380" w:rsidRDefault="00223399" w:rsidP="006C5BB4">
            <w:pPr>
              <w:keepNext w:val="0"/>
              <w:keepLines w:val="0"/>
              <w:spacing w:before="60" w:after="60"/>
              <w:ind w:right="57"/>
              <w:rPr>
                <w:rFonts w:cs="Arial"/>
                <w:sz w:val="20"/>
              </w:rPr>
            </w:pPr>
            <w:r w:rsidRPr="002C7380">
              <w:rPr>
                <w:rFonts w:cs="Arial"/>
                <w:sz w:val="20"/>
              </w:rPr>
              <w:t>Measuring instrument(s)</w:t>
            </w:r>
          </w:p>
        </w:tc>
        <w:tc>
          <w:tcPr>
            <w:tcW w:w="1899" w:type="dxa"/>
            <w:tcBorders>
              <w:top w:val="single" w:sz="4" w:space="0" w:color="auto"/>
            </w:tcBorders>
          </w:tcPr>
          <w:p w14:paraId="1DC965A0" w14:textId="77777777" w:rsidR="00223399" w:rsidRPr="002C7380" w:rsidRDefault="00223399" w:rsidP="006C5BB4">
            <w:pPr>
              <w:keepNext w:val="0"/>
              <w:keepLines w:val="0"/>
              <w:spacing w:before="60" w:after="60"/>
              <w:ind w:right="57"/>
              <w:jc w:val="left"/>
              <w:rPr>
                <w:rFonts w:cs="Arial"/>
                <w:i/>
                <w:iCs/>
                <w:sz w:val="20"/>
              </w:rPr>
            </w:pPr>
            <w:r w:rsidRPr="002C7380">
              <w:rPr>
                <w:rFonts w:cs="Arial"/>
                <w:i/>
                <w:iCs/>
                <w:sz w:val="20"/>
              </w:rPr>
              <w:t>Type of instrument</w:t>
            </w:r>
          </w:p>
        </w:tc>
        <w:tc>
          <w:tcPr>
            <w:tcW w:w="4874" w:type="dxa"/>
            <w:gridSpan w:val="3"/>
            <w:tcBorders>
              <w:top w:val="single" w:sz="4" w:space="0" w:color="auto"/>
            </w:tcBorders>
          </w:tcPr>
          <w:p w14:paraId="524C7381" w14:textId="77777777" w:rsidR="00223399" w:rsidRPr="002C7380" w:rsidRDefault="00223399" w:rsidP="006C5BB4">
            <w:pPr>
              <w:keepNext w:val="0"/>
              <w:keepLines w:val="0"/>
              <w:tabs>
                <w:tab w:val="left" w:pos="567"/>
              </w:tabs>
              <w:spacing w:before="20" w:after="20"/>
              <w:ind w:right="159"/>
              <w:rPr>
                <w:rFonts w:cs="Arial"/>
                <w:sz w:val="20"/>
              </w:rPr>
            </w:pPr>
            <w:r w:rsidRPr="002C7380">
              <w:rPr>
                <w:rFonts w:cs="Arial"/>
                <w:sz w:val="20"/>
              </w:rPr>
              <w:t>Mass or volume meters, ruler gauge</w:t>
            </w:r>
            <w:r>
              <w:rPr>
                <w:rFonts w:cs="Arial"/>
                <w:sz w:val="20"/>
              </w:rPr>
              <w:t>s</w:t>
            </w:r>
            <w:r w:rsidRPr="002C7380">
              <w:rPr>
                <w:rFonts w:cs="Arial"/>
                <w:sz w:val="20"/>
              </w:rPr>
              <w:t xml:space="preserve"> (</w:t>
            </w:r>
            <w:r>
              <w:rPr>
                <w:rFonts w:cs="Arial"/>
                <w:sz w:val="20"/>
              </w:rPr>
              <w:t>installed in</w:t>
            </w:r>
            <w:r w:rsidRPr="002C7380">
              <w:rPr>
                <w:rFonts w:cs="Arial"/>
                <w:sz w:val="20"/>
              </w:rPr>
              <w:t xml:space="preserve"> daily</w:t>
            </w:r>
            <w:r>
              <w:rPr>
                <w:rFonts w:cs="Arial"/>
                <w:sz w:val="20"/>
              </w:rPr>
              <w:t xml:space="preserve"> </w:t>
            </w:r>
            <w:r w:rsidRPr="002C7380">
              <w:rPr>
                <w:rFonts w:cs="Arial"/>
                <w:sz w:val="20"/>
              </w:rPr>
              <w:t>tanks), transducers, sonar and piezoelectr</w:t>
            </w:r>
            <w:r>
              <w:rPr>
                <w:rFonts w:cs="Arial"/>
                <w:sz w:val="20"/>
              </w:rPr>
              <w:t>on</w:t>
            </w:r>
            <w:r w:rsidRPr="002C7380">
              <w:rPr>
                <w:rFonts w:cs="Arial"/>
                <w:sz w:val="20"/>
              </w:rPr>
              <w:t>ic devices</w:t>
            </w:r>
          </w:p>
        </w:tc>
      </w:tr>
      <w:tr w:rsidR="00223399" w:rsidRPr="002C7380" w14:paraId="71A78C78" w14:textId="77777777" w:rsidTr="002D592C">
        <w:trPr>
          <w:trHeight w:val="104"/>
        </w:trPr>
        <w:tc>
          <w:tcPr>
            <w:tcW w:w="1845" w:type="dxa"/>
            <w:vMerge/>
          </w:tcPr>
          <w:p w14:paraId="1B45ED49" w14:textId="77777777" w:rsidR="00223399" w:rsidRPr="002C7380" w:rsidRDefault="00223399" w:rsidP="006C5BB4">
            <w:pPr>
              <w:keepNext w:val="0"/>
              <w:keepLines w:val="0"/>
              <w:spacing w:before="60" w:after="60"/>
              <w:ind w:right="57"/>
              <w:rPr>
                <w:rFonts w:cs="Arial"/>
                <w:sz w:val="20"/>
              </w:rPr>
            </w:pPr>
          </w:p>
        </w:tc>
        <w:tc>
          <w:tcPr>
            <w:tcW w:w="1899" w:type="dxa"/>
            <w:tcBorders>
              <w:top w:val="single" w:sz="4" w:space="0" w:color="auto"/>
            </w:tcBorders>
          </w:tcPr>
          <w:p w14:paraId="64ACCD2E" w14:textId="77777777" w:rsidR="00223399" w:rsidRPr="002C7380" w:rsidRDefault="00223399" w:rsidP="006C5BB4">
            <w:pPr>
              <w:keepNext w:val="0"/>
              <w:keepLines w:val="0"/>
              <w:spacing w:before="60" w:after="60"/>
              <w:ind w:right="57"/>
              <w:jc w:val="left"/>
              <w:rPr>
                <w:rFonts w:cs="Arial"/>
                <w:i/>
                <w:iCs/>
                <w:sz w:val="20"/>
              </w:rPr>
            </w:pPr>
            <w:r w:rsidRPr="002C7380">
              <w:rPr>
                <w:rFonts w:cs="Arial"/>
                <w:i/>
                <w:iCs/>
                <w:sz w:val="20"/>
              </w:rPr>
              <w:t>Accuracy class</w:t>
            </w:r>
          </w:p>
        </w:tc>
        <w:tc>
          <w:tcPr>
            <w:tcW w:w="4874" w:type="dxa"/>
            <w:gridSpan w:val="3"/>
            <w:tcBorders>
              <w:top w:val="single" w:sz="4" w:space="0" w:color="auto"/>
            </w:tcBorders>
          </w:tcPr>
          <w:p w14:paraId="54483860" w14:textId="77777777" w:rsidR="00223399" w:rsidRPr="002C7380" w:rsidRDefault="00223399" w:rsidP="006C5BB4">
            <w:pPr>
              <w:keepNext w:val="0"/>
              <w:keepLines w:val="0"/>
              <w:spacing w:before="60" w:after="60"/>
              <w:ind w:right="57"/>
              <w:jc w:val="left"/>
              <w:rPr>
                <w:rFonts w:cs="Arial"/>
                <w:sz w:val="20"/>
              </w:rPr>
            </w:pPr>
            <w:r w:rsidRPr="002C7380">
              <w:rPr>
                <w:rFonts w:cs="Arial"/>
                <w:sz w:val="20"/>
              </w:rPr>
              <w:t>As per manufacturer specification</w:t>
            </w:r>
          </w:p>
        </w:tc>
      </w:tr>
      <w:tr w:rsidR="00223399" w:rsidRPr="002C7380" w14:paraId="162E0675" w14:textId="77777777" w:rsidTr="002D592C">
        <w:trPr>
          <w:trHeight w:val="104"/>
        </w:trPr>
        <w:tc>
          <w:tcPr>
            <w:tcW w:w="1845" w:type="dxa"/>
            <w:vMerge/>
          </w:tcPr>
          <w:p w14:paraId="43C4D061" w14:textId="77777777" w:rsidR="00223399" w:rsidRPr="002C7380" w:rsidRDefault="00223399" w:rsidP="006C5BB4">
            <w:pPr>
              <w:keepNext w:val="0"/>
              <w:keepLines w:val="0"/>
              <w:spacing w:before="60" w:after="60"/>
              <w:ind w:right="57"/>
              <w:rPr>
                <w:rFonts w:cs="Arial"/>
                <w:sz w:val="20"/>
              </w:rPr>
            </w:pPr>
          </w:p>
        </w:tc>
        <w:tc>
          <w:tcPr>
            <w:tcW w:w="1899" w:type="dxa"/>
            <w:tcBorders>
              <w:top w:val="single" w:sz="4" w:space="0" w:color="auto"/>
            </w:tcBorders>
          </w:tcPr>
          <w:p w14:paraId="707AEB95" w14:textId="77777777" w:rsidR="00223399" w:rsidRPr="002C7380" w:rsidRDefault="00223399" w:rsidP="006C5BB4">
            <w:pPr>
              <w:keepNext w:val="0"/>
              <w:keepLines w:val="0"/>
              <w:spacing w:before="60" w:after="60"/>
              <w:ind w:right="57"/>
              <w:jc w:val="left"/>
              <w:rPr>
                <w:rFonts w:cs="Arial"/>
                <w:i/>
                <w:iCs/>
                <w:sz w:val="20"/>
              </w:rPr>
            </w:pPr>
            <w:r w:rsidRPr="002C7380">
              <w:rPr>
                <w:rFonts w:cs="Arial"/>
                <w:i/>
                <w:iCs/>
                <w:sz w:val="20"/>
              </w:rPr>
              <w:t>Calibration requirements</w:t>
            </w:r>
          </w:p>
        </w:tc>
        <w:tc>
          <w:tcPr>
            <w:tcW w:w="4874" w:type="dxa"/>
            <w:gridSpan w:val="3"/>
            <w:tcBorders>
              <w:top w:val="single" w:sz="4" w:space="0" w:color="auto"/>
            </w:tcBorders>
          </w:tcPr>
          <w:p w14:paraId="36ACA4DF" w14:textId="77777777" w:rsidR="00223399" w:rsidRPr="002C7380" w:rsidRDefault="00223399" w:rsidP="006C5BB4">
            <w:pPr>
              <w:keepNext w:val="0"/>
              <w:keepLines w:val="0"/>
              <w:tabs>
                <w:tab w:val="left" w:pos="567"/>
              </w:tabs>
              <w:spacing w:before="20" w:after="20"/>
              <w:ind w:right="159"/>
              <w:rPr>
                <w:rFonts w:cs="Arial"/>
                <w:sz w:val="20"/>
              </w:rPr>
            </w:pPr>
            <w:r w:rsidRPr="002C7380">
              <w:rPr>
                <w:rFonts w:cs="Arial"/>
                <w:sz w:val="20"/>
              </w:rPr>
              <w:t>Ruler gauge</w:t>
            </w:r>
            <w:r>
              <w:rPr>
                <w:rFonts w:cs="Arial"/>
                <w:sz w:val="20"/>
              </w:rPr>
              <w:t>s</w:t>
            </w:r>
            <w:r w:rsidRPr="002C7380">
              <w:rPr>
                <w:rFonts w:cs="Arial"/>
                <w:sz w:val="20"/>
              </w:rPr>
              <w:t xml:space="preserve"> </w:t>
            </w:r>
            <w:r>
              <w:rPr>
                <w:rFonts w:cs="Arial"/>
                <w:sz w:val="20"/>
              </w:rPr>
              <w:t>shall</w:t>
            </w:r>
            <w:r w:rsidRPr="002C7380">
              <w:rPr>
                <w:rFonts w:cs="Arial"/>
                <w:sz w:val="20"/>
              </w:rPr>
              <w:t xml:space="preserve"> be calibrated at least once a year.</w:t>
            </w:r>
          </w:p>
          <w:p w14:paraId="183DCEAA" w14:textId="77777777" w:rsidR="00223399" w:rsidRPr="002C7380" w:rsidRDefault="00223399" w:rsidP="006C5BB4">
            <w:pPr>
              <w:keepNext w:val="0"/>
              <w:keepLines w:val="0"/>
              <w:tabs>
                <w:tab w:val="left" w:pos="567"/>
              </w:tabs>
              <w:spacing w:before="20" w:after="20"/>
              <w:ind w:right="159"/>
              <w:rPr>
                <w:rFonts w:cs="Arial"/>
                <w:i/>
                <w:iCs/>
                <w:sz w:val="20"/>
              </w:rPr>
            </w:pPr>
            <w:r w:rsidRPr="002C7380">
              <w:rPr>
                <w:rFonts w:cs="Arial"/>
                <w:sz w:val="20"/>
              </w:rPr>
              <w:t>Transducers, sonar and piezoelectr</w:t>
            </w:r>
            <w:r>
              <w:rPr>
                <w:rFonts w:cs="Arial"/>
                <w:sz w:val="20"/>
              </w:rPr>
              <w:t>on</w:t>
            </w:r>
            <w:r w:rsidRPr="002C7380">
              <w:rPr>
                <w:rFonts w:cs="Arial"/>
                <w:sz w:val="20"/>
              </w:rPr>
              <w:t>ic</w:t>
            </w:r>
            <w:r>
              <w:rPr>
                <w:rFonts w:cs="Arial"/>
                <w:sz w:val="20"/>
              </w:rPr>
              <w:t xml:space="preserve"> devices shall be </w:t>
            </w:r>
            <w:r w:rsidRPr="002C7380">
              <w:rPr>
                <w:rFonts w:cs="Arial"/>
                <w:sz w:val="20"/>
              </w:rPr>
              <w:t xml:space="preserve">calibrated with the ruler gauge and </w:t>
            </w:r>
            <w:r>
              <w:rPr>
                <w:rFonts w:cs="Arial"/>
                <w:sz w:val="20"/>
              </w:rPr>
              <w:t>maintained appropriately</w:t>
            </w:r>
          </w:p>
        </w:tc>
      </w:tr>
      <w:tr w:rsidR="00223399" w:rsidRPr="002C7380" w14:paraId="01B6438E" w14:textId="77777777" w:rsidTr="002D592C">
        <w:trPr>
          <w:trHeight w:val="104"/>
        </w:trPr>
        <w:tc>
          <w:tcPr>
            <w:tcW w:w="1845" w:type="dxa"/>
            <w:vMerge/>
          </w:tcPr>
          <w:p w14:paraId="7EBA80E7" w14:textId="77777777" w:rsidR="00223399" w:rsidRPr="002C7380" w:rsidRDefault="00223399" w:rsidP="006C5BB4">
            <w:pPr>
              <w:keepNext w:val="0"/>
              <w:keepLines w:val="0"/>
              <w:spacing w:before="60" w:after="60"/>
              <w:ind w:right="57"/>
              <w:rPr>
                <w:rFonts w:cs="Arial"/>
                <w:sz w:val="20"/>
              </w:rPr>
            </w:pPr>
          </w:p>
        </w:tc>
        <w:tc>
          <w:tcPr>
            <w:tcW w:w="1899" w:type="dxa"/>
            <w:tcBorders>
              <w:top w:val="single" w:sz="4" w:space="0" w:color="auto"/>
            </w:tcBorders>
          </w:tcPr>
          <w:p w14:paraId="53F02C48" w14:textId="77777777" w:rsidR="00223399" w:rsidRPr="002C7380" w:rsidRDefault="00223399" w:rsidP="006C5BB4">
            <w:pPr>
              <w:keepNext w:val="0"/>
              <w:keepLines w:val="0"/>
              <w:spacing w:before="60" w:after="60"/>
              <w:ind w:right="57"/>
              <w:jc w:val="left"/>
              <w:rPr>
                <w:rFonts w:cs="Arial"/>
                <w:i/>
                <w:iCs/>
                <w:sz w:val="20"/>
              </w:rPr>
            </w:pPr>
            <w:r w:rsidRPr="002C7380">
              <w:rPr>
                <w:rFonts w:cs="Arial"/>
                <w:i/>
                <w:iCs/>
                <w:sz w:val="20"/>
              </w:rPr>
              <w:t>Location</w:t>
            </w:r>
          </w:p>
        </w:tc>
        <w:tc>
          <w:tcPr>
            <w:tcW w:w="4874" w:type="dxa"/>
            <w:gridSpan w:val="3"/>
            <w:tcBorders>
              <w:top w:val="single" w:sz="4" w:space="0" w:color="auto"/>
            </w:tcBorders>
          </w:tcPr>
          <w:p w14:paraId="3FDFA47E" w14:textId="77777777" w:rsidR="00223399" w:rsidRPr="002C7380" w:rsidRDefault="00223399" w:rsidP="006C5BB4">
            <w:pPr>
              <w:keepNext w:val="0"/>
              <w:keepLines w:val="0"/>
              <w:spacing w:before="60" w:after="60"/>
              <w:ind w:right="57"/>
              <w:jc w:val="left"/>
              <w:rPr>
                <w:rFonts w:cs="Arial"/>
                <w:sz w:val="20"/>
              </w:rPr>
            </w:pPr>
            <w:r w:rsidRPr="002C7380">
              <w:rPr>
                <w:rFonts w:cs="Arial"/>
                <w:sz w:val="20"/>
              </w:rPr>
              <w:t>N/A</w:t>
            </w:r>
          </w:p>
        </w:tc>
      </w:tr>
      <w:tr w:rsidR="00223399" w:rsidRPr="002C7380" w14:paraId="34581806" w14:textId="77777777" w:rsidTr="002D592C">
        <w:tc>
          <w:tcPr>
            <w:tcW w:w="1845" w:type="dxa"/>
            <w:shd w:val="clear" w:color="auto" w:fill="E6E6E6"/>
          </w:tcPr>
          <w:p w14:paraId="484A4087" w14:textId="77777777" w:rsidR="00223399" w:rsidRPr="002C7380" w:rsidRDefault="00223399" w:rsidP="006C5BB4">
            <w:pPr>
              <w:keepNext w:val="0"/>
              <w:keepLines w:val="0"/>
              <w:spacing w:before="60" w:after="60"/>
              <w:ind w:right="57"/>
              <w:rPr>
                <w:rFonts w:cs="Arial"/>
                <w:sz w:val="20"/>
              </w:rPr>
            </w:pPr>
            <w:r w:rsidRPr="002C7380">
              <w:rPr>
                <w:rFonts w:cs="Arial"/>
                <w:sz w:val="20"/>
              </w:rPr>
              <w:t>QA/QC procedures</w:t>
            </w:r>
          </w:p>
        </w:tc>
        <w:tc>
          <w:tcPr>
            <w:tcW w:w="6773" w:type="dxa"/>
            <w:gridSpan w:val="4"/>
          </w:tcPr>
          <w:p w14:paraId="639A5FBF" w14:textId="77777777" w:rsidR="00223399" w:rsidRPr="002C7380" w:rsidRDefault="00223399" w:rsidP="006C5BB4">
            <w:pPr>
              <w:keepNext w:val="0"/>
              <w:keepLines w:val="0"/>
              <w:tabs>
                <w:tab w:val="left" w:pos="567"/>
              </w:tabs>
              <w:spacing w:before="20" w:after="20"/>
              <w:ind w:right="159"/>
              <w:rPr>
                <w:rFonts w:cs="Arial"/>
                <w:sz w:val="20"/>
              </w:rPr>
            </w:pPr>
            <w:r w:rsidRPr="002C7380">
              <w:rPr>
                <w:rFonts w:cs="Arial"/>
                <w:sz w:val="20"/>
              </w:rPr>
              <w:t xml:space="preserve">The recorded data </w:t>
            </w:r>
            <w:r>
              <w:rPr>
                <w:rFonts w:cs="Arial"/>
                <w:sz w:val="20"/>
              </w:rPr>
              <w:t>shall</w:t>
            </w:r>
            <w:r w:rsidRPr="002C7380">
              <w:rPr>
                <w:rFonts w:cs="Arial"/>
                <w:sz w:val="20"/>
              </w:rPr>
              <w:t xml:space="preserve"> be stored monthly in a central database with backup</w:t>
            </w:r>
          </w:p>
        </w:tc>
      </w:tr>
      <w:tr w:rsidR="00223399" w:rsidRPr="002C7380" w14:paraId="7C58B3F5" w14:textId="77777777" w:rsidTr="002D592C">
        <w:tc>
          <w:tcPr>
            <w:tcW w:w="1845" w:type="dxa"/>
            <w:shd w:val="clear" w:color="auto" w:fill="E6E6E6"/>
          </w:tcPr>
          <w:p w14:paraId="329E7EC3" w14:textId="77777777" w:rsidR="00223399" w:rsidRPr="002C7380" w:rsidRDefault="00223399" w:rsidP="006C5BB4">
            <w:pPr>
              <w:pStyle w:val="ParaTickBox"/>
              <w:keepLines w:val="0"/>
              <w:tabs>
                <w:tab w:val="clear" w:pos="510"/>
              </w:tabs>
              <w:ind w:left="0" w:right="57" w:firstLine="0"/>
              <w:rPr>
                <w:szCs w:val="20"/>
              </w:rPr>
            </w:pPr>
            <w:r w:rsidRPr="002C7380">
              <w:rPr>
                <w:szCs w:val="20"/>
              </w:rPr>
              <w:t>Treatment of uncertainty</w:t>
            </w:r>
          </w:p>
        </w:tc>
        <w:tc>
          <w:tcPr>
            <w:tcW w:w="6773" w:type="dxa"/>
            <w:gridSpan w:val="4"/>
          </w:tcPr>
          <w:p w14:paraId="0571DDDA" w14:textId="77777777" w:rsidR="00223399" w:rsidRPr="002C7380" w:rsidRDefault="00223399" w:rsidP="006C5BB4">
            <w:pPr>
              <w:keepLines w:val="0"/>
              <w:tabs>
                <w:tab w:val="left" w:pos="567"/>
              </w:tabs>
              <w:spacing w:before="20" w:after="20"/>
              <w:ind w:right="159"/>
              <w:rPr>
                <w:rFonts w:cs="Arial"/>
                <w:sz w:val="20"/>
              </w:rPr>
            </w:pPr>
            <w:r w:rsidRPr="002C7380">
              <w:rPr>
                <w:rFonts w:cs="Arial"/>
                <w:sz w:val="20"/>
              </w:rPr>
              <w:t>Uncertainties are determined based on the measuring instruments</w:t>
            </w:r>
          </w:p>
        </w:tc>
      </w:tr>
      <w:tr w:rsidR="00223399" w:rsidRPr="002C7380" w14:paraId="682451BA" w14:textId="77777777" w:rsidTr="002D592C">
        <w:tc>
          <w:tcPr>
            <w:tcW w:w="1845" w:type="dxa"/>
            <w:shd w:val="clear" w:color="auto" w:fill="E6E6E6"/>
          </w:tcPr>
          <w:p w14:paraId="71FCADF2" w14:textId="77777777" w:rsidR="00223399" w:rsidRPr="002C7380" w:rsidRDefault="00223399" w:rsidP="006C5BB4">
            <w:pPr>
              <w:keepNext w:val="0"/>
              <w:keepLines w:val="0"/>
              <w:spacing w:before="60" w:after="60"/>
              <w:ind w:right="57"/>
              <w:rPr>
                <w:rFonts w:cs="Arial"/>
                <w:sz w:val="20"/>
              </w:rPr>
            </w:pPr>
            <w:r w:rsidRPr="002C7380">
              <w:rPr>
                <w:rFonts w:cs="Arial"/>
                <w:sz w:val="20"/>
              </w:rPr>
              <w:t>Additional comment</w:t>
            </w:r>
          </w:p>
        </w:tc>
        <w:tc>
          <w:tcPr>
            <w:tcW w:w="6773" w:type="dxa"/>
            <w:gridSpan w:val="4"/>
          </w:tcPr>
          <w:p w14:paraId="05AA0525" w14:textId="77777777" w:rsidR="00223399" w:rsidRPr="00DA5115" w:rsidRDefault="00223399">
            <w:pPr>
              <w:pStyle w:val="ListParagraph"/>
              <w:keepNext w:val="0"/>
              <w:keepLines w:val="0"/>
              <w:numPr>
                <w:ilvl w:val="0"/>
                <w:numId w:val="36"/>
              </w:numPr>
              <w:tabs>
                <w:tab w:val="left" w:pos="567"/>
              </w:tabs>
              <w:spacing w:before="20" w:after="20"/>
              <w:ind w:right="159"/>
              <w:rPr>
                <w:sz w:val="20"/>
              </w:rPr>
            </w:pPr>
            <w:r w:rsidRPr="00AC34B0">
              <w:rPr>
                <w:sz w:val="20"/>
              </w:rPr>
              <w:t>The consistency of metered fuel consumption quantities shall be cross-</w:t>
            </w:r>
            <w:r w:rsidRPr="00DA5115">
              <w:rPr>
                <w:sz w:val="20"/>
              </w:rPr>
              <w:t xml:space="preserve">checked by </w:t>
            </w:r>
            <w:r w:rsidRPr="00DA5115">
              <w:rPr>
                <w:rFonts w:cs="Arial"/>
                <w:sz w:val="20"/>
              </w:rPr>
              <w:t>an</w:t>
            </w:r>
            <w:r w:rsidRPr="00DA5115">
              <w:rPr>
                <w:sz w:val="20"/>
              </w:rPr>
              <w:t xml:space="preserve"> annual energy balance based on purchased quantities and stock changes;</w:t>
            </w:r>
          </w:p>
          <w:p w14:paraId="66940307" w14:textId="77777777" w:rsidR="00223399" w:rsidRPr="00DA5115" w:rsidRDefault="00223399">
            <w:pPr>
              <w:pStyle w:val="ListParagraph"/>
              <w:keepNext w:val="0"/>
              <w:keepLines w:val="0"/>
              <w:numPr>
                <w:ilvl w:val="0"/>
                <w:numId w:val="36"/>
              </w:numPr>
              <w:tabs>
                <w:tab w:val="left" w:pos="567"/>
              </w:tabs>
              <w:spacing w:before="20" w:after="20"/>
              <w:ind w:right="159"/>
              <w:rPr>
                <w:rFonts w:cs="Arial"/>
                <w:sz w:val="20"/>
              </w:rPr>
            </w:pPr>
            <w:r w:rsidRPr="00DA5115">
              <w:rPr>
                <w:rFonts w:cs="Arial"/>
                <w:sz w:val="20"/>
              </w:rPr>
              <w:t>Where purchased fuel invoices can be attributed specifically to the Article 6.4 activity, the metered fuel consumption quantities shall also be cross-checked against available purchase invoices from financial records; and</w:t>
            </w:r>
          </w:p>
          <w:p w14:paraId="57451249" w14:textId="77777777" w:rsidR="00223399" w:rsidRPr="00DA5115" w:rsidRDefault="00223399" w:rsidP="00CB4EF8">
            <w:pPr>
              <w:pStyle w:val="ListParagraph"/>
              <w:keepLines w:val="0"/>
              <w:numPr>
                <w:ilvl w:val="0"/>
                <w:numId w:val="36"/>
              </w:numPr>
              <w:tabs>
                <w:tab w:val="left" w:pos="567"/>
              </w:tabs>
              <w:spacing w:before="20" w:after="20"/>
              <w:ind w:right="159"/>
              <w:rPr>
                <w:rFonts w:cs="Arial"/>
                <w:sz w:val="20"/>
              </w:rPr>
            </w:pPr>
            <w:r w:rsidRPr="00DA5115">
              <w:rPr>
                <w:rFonts w:cs="Arial"/>
                <w:sz w:val="20"/>
              </w:rPr>
              <w:t xml:space="preserve">Where data gaps occur due to meter failure or other unforeseen reasons, activity participants may estimate the quantity of </w:t>
            </w:r>
            <w:r w:rsidRPr="00DA5115" w:rsidDel="00F2179A">
              <w:rPr>
                <w:rFonts w:cs="Arial"/>
                <w:sz w:val="20"/>
              </w:rPr>
              <w:t>fuel</w:t>
            </w:r>
            <w:r w:rsidRPr="00DA5115">
              <w:rPr>
                <w:rFonts w:cs="Arial"/>
                <w:sz w:val="20"/>
              </w:rPr>
              <w:t xml:space="preserve"> using one of the following options, provided that the gap period does not exceed 30 consecutive days within six consecutive months:</w:t>
            </w:r>
          </w:p>
          <w:p w14:paraId="0FDB6632" w14:textId="77777777" w:rsidR="00223399" w:rsidRPr="00DA5115" w:rsidRDefault="00223399">
            <w:pPr>
              <w:pStyle w:val="ParaTickBox"/>
              <w:keepNext w:val="0"/>
              <w:keepLines w:val="0"/>
              <w:numPr>
                <w:ilvl w:val="1"/>
                <w:numId w:val="34"/>
              </w:numPr>
              <w:tabs>
                <w:tab w:val="clear" w:pos="510"/>
                <w:tab w:val="left" w:pos="315"/>
              </w:tabs>
              <w:jc w:val="both"/>
            </w:pPr>
            <w:r w:rsidRPr="00DA5115">
              <w:rPr>
                <w:szCs w:val="20"/>
              </w:rPr>
              <w:t xml:space="preserve">Purchased fuel or energy invoices/bills, where the purchased fuel can be attributed specifically to the </w:t>
            </w:r>
            <w:r w:rsidRPr="00DA5115">
              <w:t>Article 6.4 activity;</w:t>
            </w:r>
          </w:p>
          <w:p w14:paraId="6EEC4050" w14:textId="77777777" w:rsidR="00223399" w:rsidRPr="00DA5115" w:rsidRDefault="00223399">
            <w:pPr>
              <w:pStyle w:val="ParaTickBox"/>
              <w:keepNext w:val="0"/>
              <w:keepLines w:val="0"/>
              <w:numPr>
                <w:ilvl w:val="1"/>
                <w:numId w:val="34"/>
              </w:numPr>
              <w:tabs>
                <w:tab w:val="clear" w:pos="510"/>
                <w:tab w:val="left" w:pos="315"/>
              </w:tabs>
              <w:jc w:val="both"/>
            </w:pPr>
            <w:r w:rsidRPr="00DA5115">
              <w:rPr>
                <w:szCs w:val="20"/>
              </w:rPr>
              <w:t xml:space="preserve">Energy produced by </w:t>
            </w:r>
            <w:r w:rsidRPr="00DA5115">
              <w:t>the equipment, adjusted for efficiency. Conservative default values of 40 per cent for combustion engines and generators and 80 per cent for thermal heaters shall be used. Energy produced shall be measured directly or calculated based on operating hours; or</w:t>
            </w:r>
          </w:p>
          <w:p w14:paraId="786C2715" w14:textId="77777777" w:rsidR="00223399" w:rsidRPr="002C7380" w:rsidRDefault="00223399">
            <w:pPr>
              <w:pStyle w:val="ParaTickBox"/>
              <w:keepNext w:val="0"/>
              <w:keepLines w:val="0"/>
              <w:numPr>
                <w:ilvl w:val="1"/>
                <w:numId w:val="34"/>
              </w:numPr>
              <w:tabs>
                <w:tab w:val="clear" w:pos="510"/>
                <w:tab w:val="left" w:pos="315"/>
              </w:tabs>
              <w:jc w:val="both"/>
              <w:rPr>
                <w:strike/>
              </w:rPr>
            </w:pPr>
            <w:r w:rsidRPr="00DA5115">
              <w:rPr>
                <w:szCs w:val="20"/>
              </w:rPr>
              <w:t>The highest value of the</w:t>
            </w:r>
            <w:r w:rsidRPr="00B936A8">
              <w:rPr>
                <w:szCs w:val="20"/>
              </w:rPr>
              <w:t xml:space="preserve"> parameter for the same calendar period </w:t>
            </w:r>
            <w:r>
              <w:rPr>
                <w:szCs w:val="20"/>
              </w:rPr>
              <w:t>in</w:t>
            </w:r>
            <w:r w:rsidRPr="00B936A8">
              <w:rPr>
                <w:szCs w:val="20"/>
              </w:rPr>
              <w:t xml:space="preserve"> the previous years</w:t>
            </w:r>
          </w:p>
        </w:tc>
      </w:tr>
    </w:tbl>
    <w:p w14:paraId="54604B93" w14:textId="182CB4A7" w:rsidR="00223399" w:rsidRDefault="00223399" w:rsidP="00223399">
      <w:pPr>
        <w:pStyle w:val="Caption"/>
        <w:rPr>
          <w:sz w:val="22"/>
          <w:szCs w:val="22"/>
          <w:lang w:val="en-US"/>
        </w:rPr>
      </w:pPr>
      <w:r w:rsidRPr="00DB5790">
        <w:rPr>
          <w:sz w:val="22"/>
          <w:szCs w:val="22"/>
          <w:lang w:val="en-US"/>
        </w:rPr>
        <w:lastRenderedPageBreak/>
        <w:t xml:space="preserve">Data / Parameter </w:t>
      </w:r>
      <w:r w:rsidRPr="00DB5790">
        <w:rPr>
          <w:sz w:val="22"/>
          <w:szCs w:val="22"/>
        </w:rPr>
        <w:t>table</w:t>
      </w:r>
      <w:r>
        <w:rPr>
          <w:sz w:val="22"/>
          <w:szCs w:val="22"/>
        </w:rPr>
        <w:t> </w:t>
      </w:r>
      <w:r w:rsidRPr="00DB5790">
        <w:rPr>
          <w:sz w:val="22"/>
          <w:szCs w:val="22"/>
        </w:rPr>
        <w:fldChar w:fldCharType="begin"/>
      </w:r>
      <w:r w:rsidRPr="00DB5790">
        <w:rPr>
          <w:sz w:val="22"/>
          <w:szCs w:val="22"/>
        </w:rPr>
        <w:instrText xml:space="preserve"> SEQ table_ \* ARABIC </w:instrText>
      </w:r>
      <w:r w:rsidRPr="00DB5790">
        <w:rPr>
          <w:sz w:val="22"/>
          <w:szCs w:val="22"/>
        </w:rPr>
        <w:fldChar w:fldCharType="separate"/>
      </w:r>
      <w:r w:rsidR="00975772">
        <w:rPr>
          <w:noProof/>
          <w:sz w:val="22"/>
          <w:szCs w:val="22"/>
        </w:rPr>
        <w:t>16</w:t>
      </w:r>
      <w:r w:rsidRPr="00DB5790">
        <w:rPr>
          <w:noProof/>
          <w:sz w:val="22"/>
          <w:szCs w:val="22"/>
        </w:rPr>
        <w:fldChar w:fldCharType="end"/>
      </w:r>
      <w:r w:rsidRPr="00DB5790">
        <w:rPr>
          <w:sz w:val="22"/>
          <w:szCs w:val="22"/>
          <w:lang w:val="en-US"/>
        </w:rPr>
        <w:t>.</w:t>
      </w:r>
    </w:p>
    <w:tbl>
      <w:tblPr>
        <w:tblStyle w:val="TableGrid"/>
        <w:tblW w:w="8618" w:type="dxa"/>
        <w:tblInd w:w="822" w:type="dxa"/>
        <w:tblLook w:val="04A0" w:firstRow="1" w:lastRow="0" w:firstColumn="1" w:lastColumn="0" w:noHBand="0" w:noVBand="1"/>
      </w:tblPr>
      <w:tblGrid>
        <w:gridCol w:w="1844"/>
        <w:gridCol w:w="1863"/>
        <w:gridCol w:w="428"/>
        <w:gridCol w:w="2126"/>
        <w:gridCol w:w="2357"/>
      </w:tblGrid>
      <w:tr w:rsidR="00223399" w:rsidRPr="002C7380" w14:paraId="1276683A" w14:textId="77777777" w:rsidTr="002D592C">
        <w:tc>
          <w:tcPr>
            <w:tcW w:w="1844" w:type="dxa"/>
            <w:shd w:val="clear" w:color="auto" w:fill="E6E6E6"/>
          </w:tcPr>
          <w:p w14:paraId="0D401BAD" w14:textId="77777777" w:rsidR="00223399" w:rsidRPr="002C7380" w:rsidRDefault="00223399" w:rsidP="002D592C">
            <w:pPr>
              <w:pStyle w:val="ParaTickBox"/>
              <w:tabs>
                <w:tab w:val="clear" w:pos="510"/>
              </w:tabs>
              <w:ind w:left="0" w:right="57" w:firstLine="0"/>
              <w:jc w:val="both"/>
              <w:rPr>
                <w:b/>
                <w:bCs/>
                <w:szCs w:val="20"/>
              </w:rPr>
            </w:pPr>
            <w:r w:rsidRPr="002C7380">
              <w:rPr>
                <w:b/>
                <w:bCs/>
                <w:szCs w:val="20"/>
              </w:rPr>
              <w:t>Data/parameter</w:t>
            </w:r>
          </w:p>
        </w:tc>
        <w:tc>
          <w:tcPr>
            <w:tcW w:w="6774" w:type="dxa"/>
            <w:gridSpan w:val="4"/>
          </w:tcPr>
          <w:p w14:paraId="6F726415" w14:textId="77777777" w:rsidR="00223399" w:rsidRPr="002C7380" w:rsidRDefault="00223399" w:rsidP="002D592C">
            <w:pPr>
              <w:pStyle w:val="ParaTickBox"/>
              <w:tabs>
                <w:tab w:val="clear" w:pos="510"/>
              </w:tabs>
              <w:ind w:left="0" w:right="57" w:firstLine="0"/>
              <w:jc w:val="both"/>
              <w:rPr>
                <w:b/>
                <w:bCs/>
                <w:i/>
                <w:szCs w:val="20"/>
              </w:rPr>
            </w:pPr>
            <w:r w:rsidRPr="002C7380">
              <w:rPr>
                <w:b/>
                <w:bCs/>
                <w:i/>
                <w:szCs w:val="20"/>
              </w:rPr>
              <w:t>ρ</w:t>
            </w:r>
            <w:r w:rsidRPr="002C7380">
              <w:rPr>
                <w:b/>
                <w:bCs/>
                <w:i/>
                <w:szCs w:val="20"/>
                <w:vertAlign w:val="subscript"/>
              </w:rPr>
              <w:t>i,y</w:t>
            </w:r>
          </w:p>
        </w:tc>
      </w:tr>
      <w:tr w:rsidR="00223399" w:rsidRPr="002C7380" w14:paraId="212D651D" w14:textId="77777777" w:rsidTr="002D592C">
        <w:tc>
          <w:tcPr>
            <w:tcW w:w="1844" w:type="dxa"/>
            <w:shd w:val="clear" w:color="auto" w:fill="E6E6E6"/>
          </w:tcPr>
          <w:p w14:paraId="63893071"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Description</w:t>
            </w:r>
          </w:p>
        </w:tc>
        <w:tc>
          <w:tcPr>
            <w:tcW w:w="6774" w:type="dxa"/>
            <w:gridSpan w:val="4"/>
          </w:tcPr>
          <w:p w14:paraId="211441CF"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Density of fuel type </w:t>
            </w:r>
            <w:r w:rsidRPr="002C7380">
              <w:rPr>
                <w:i/>
                <w:iCs/>
                <w:szCs w:val="20"/>
              </w:rPr>
              <w:t>i</w:t>
            </w:r>
            <w:r w:rsidRPr="002C7380">
              <w:rPr>
                <w:szCs w:val="20"/>
              </w:rPr>
              <w:t xml:space="preserve"> in year</w:t>
            </w:r>
            <w:r>
              <w:rPr>
                <w:szCs w:val="20"/>
              </w:rPr>
              <w:t> </w:t>
            </w:r>
            <w:r w:rsidRPr="002C7380">
              <w:rPr>
                <w:i/>
                <w:iCs/>
                <w:szCs w:val="20"/>
              </w:rPr>
              <w:t>y</w:t>
            </w:r>
          </w:p>
        </w:tc>
      </w:tr>
      <w:tr w:rsidR="00223399" w:rsidRPr="002C7380" w14:paraId="47FE99C0" w14:textId="77777777" w:rsidTr="002D592C">
        <w:tc>
          <w:tcPr>
            <w:tcW w:w="1844" w:type="dxa"/>
            <w:shd w:val="clear" w:color="auto" w:fill="E6E6E6"/>
          </w:tcPr>
          <w:p w14:paraId="658CC4E0"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Data unit</w:t>
            </w:r>
          </w:p>
        </w:tc>
        <w:tc>
          <w:tcPr>
            <w:tcW w:w="6774" w:type="dxa"/>
            <w:gridSpan w:val="4"/>
          </w:tcPr>
          <w:p w14:paraId="6469C02E" w14:textId="77777777" w:rsidR="00223399" w:rsidRPr="00DA5115" w:rsidRDefault="00223399" w:rsidP="00DA0DBA">
            <w:pPr>
              <w:pStyle w:val="ParaTickBox"/>
              <w:keepNext w:val="0"/>
              <w:keepLines w:val="0"/>
              <w:tabs>
                <w:tab w:val="clear" w:pos="510"/>
              </w:tabs>
              <w:ind w:left="0" w:right="57" w:firstLine="0"/>
              <w:jc w:val="both"/>
              <w:rPr>
                <w:szCs w:val="20"/>
              </w:rPr>
            </w:pPr>
            <w:r w:rsidRPr="00DA5115">
              <w:rPr>
                <w:szCs w:val="20"/>
              </w:rPr>
              <w:t>Mass unit/volume unit of the fuel</w:t>
            </w:r>
          </w:p>
        </w:tc>
      </w:tr>
      <w:tr w:rsidR="00223399" w:rsidRPr="002C7380" w14:paraId="287095F6" w14:textId="77777777" w:rsidTr="002D592C">
        <w:tc>
          <w:tcPr>
            <w:tcW w:w="1844" w:type="dxa"/>
            <w:tcBorders>
              <w:bottom w:val="single" w:sz="4" w:space="0" w:color="auto"/>
            </w:tcBorders>
            <w:shd w:val="clear" w:color="auto" w:fill="E6E6E6"/>
          </w:tcPr>
          <w:p w14:paraId="0D5D29F4"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Equations referred</w:t>
            </w:r>
          </w:p>
        </w:tc>
        <w:tc>
          <w:tcPr>
            <w:tcW w:w="6774" w:type="dxa"/>
            <w:gridSpan w:val="4"/>
            <w:tcBorders>
              <w:bottom w:val="single" w:sz="4" w:space="0" w:color="auto"/>
            </w:tcBorders>
          </w:tcPr>
          <w:p w14:paraId="4A1F28E4" w14:textId="77777777" w:rsidR="00223399" w:rsidRPr="00DA5115" w:rsidRDefault="00223399" w:rsidP="00DA0DBA">
            <w:pPr>
              <w:pStyle w:val="ParaTickBox"/>
              <w:keepNext w:val="0"/>
              <w:keepLines w:val="0"/>
              <w:tabs>
                <w:tab w:val="clear" w:pos="510"/>
              </w:tabs>
              <w:ind w:left="0" w:right="57" w:firstLine="0"/>
              <w:jc w:val="both"/>
              <w:rPr>
                <w:szCs w:val="20"/>
              </w:rPr>
            </w:pPr>
            <w:r w:rsidRPr="00DA5115">
              <w:rPr>
                <w:szCs w:val="20"/>
              </w:rPr>
              <w:t>Equation (8), Equation (9)</w:t>
            </w:r>
          </w:p>
        </w:tc>
      </w:tr>
      <w:tr w:rsidR="00223399" w:rsidRPr="002C7380" w14:paraId="1110A403" w14:textId="77777777" w:rsidTr="002D592C">
        <w:tc>
          <w:tcPr>
            <w:tcW w:w="1844" w:type="dxa"/>
            <w:tcBorders>
              <w:bottom w:val="single" w:sz="4" w:space="0" w:color="auto"/>
            </w:tcBorders>
            <w:shd w:val="clear" w:color="auto" w:fill="E6E6E6"/>
          </w:tcPr>
          <w:p w14:paraId="0235BDC3"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Purpose of data</w:t>
            </w:r>
          </w:p>
        </w:tc>
        <w:tc>
          <w:tcPr>
            <w:tcW w:w="2291" w:type="dxa"/>
            <w:gridSpan w:val="2"/>
            <w:tcBorders>
              <w:bottom w:val="single" w:sz="4" w:space="0" w:color="auto"/>
              <w:right w:val="nil"/>
            </w:tcBorders>
          </w:tcPr>
          <w:p w14:paraId="62BD8893" w14:textId="77777777" w:rsidR="00223399" w:rsidRPr="002C7380" w:rsidRDefault="00223399" w:rsidP="00DA0DBA">
            <w:pPr>
              <w:pStyle w:val="ParaTickBox"/>
              <w:keepNext w:val="0"/>
              <w:keepLines w:val="0"/>
              <w:tabs>
                <w:tab w:val="clear" w:pos="510"/>
              </w:tabs>
              <w:ind w:left="0" w:right="57" w:firstLine="0"/>
              <w:rPr>
                <w:szCs w:val="20"/>
              </w:rPr>
            </w:pPr>
            <w:r w:rsidRPr="002C7380">
              <w:rPr>
                <w:szCs w:val="20"/>
                <w:shd w:val="clear" w:color="auto" w:fill="E6E6E6"/>
              </w:rPr>
              <w:fldChar w:fldCharType="begin">
                <w:ffData>
                  <w:name w:val="Check2"/>
                  <w:enabled/>
                  <w:calcOnExit w:val="0"/>
                  <w:checkBox>
                    <w:size w:val="20"/>
                    <w:default w:val="0"/>
                  </w:checkBox>
                </w:ffData>
              </w:fldChar>
            </w:r>
            <w:r w:rsidRPr="002C7380">
              <w:rPr>
                <w:szCs w:val="20"/>
              </w:rPr>
              <w:instrText xml:space="preserve"> FORMCHECKBOX </w:instrText>
            </w:r>
            <w:r w:rsidRPr="002C7380">
              <w:rPr>
                <w:szCs w:val="20"/>
                <w:shd w:val="clear" w:color="auto" w:fill="E6E6E6"/>
              </w:rPr>
            </w:r>
            <w:r w:rsidRPr="002C7380">
              <w:rPr>
                <w:szCs w:val="20"/>
                <w:shd w:val="clear" w:color="auto" w:fill="E6E6E6"/>
              </w:rPr>
              <w:fldChar w:fldCharType="separate"/>
            </w:r>
            <w:r w:rsidRPr="002C7380">
              <w:rPr>
                <w:szCs w:val="20"/>
                <w:shd w:val="clear" w:color="auto" w:fill="E6E6E6"/>
              </w:rPr>
              <w:fldChar w:fldCharType="end"/>
            </w:r>
            <w:r w:rsidRPr="002C7380">
              <w:rPr>
                <w:szCs w:val="20"/>
                <w:shd w:val="clear" w:color="auto" w:fill="E6E6E6"/>
              </w:rPr>
              <w:t xml:space="preserve"> </w:t>
            </w:r>
            <w:r w:rsidRPr="002C7380">
              <w:rPr>
                <w:szCs w:val="20"/>
              </w:rPr>
              <w:t>Baseline emissions</w:t>
            </w:r>
          </w:p>
        </w:tc>
        <w:tc>
          <w:tcPr>
            <w:tcW w:w="2126" w:type="dxa"/>
            <w:tcBorders>
              <w:left w:val="nil"/>
              <w:bottom w:val="single" w:sz="4" w:space="0" w:color="auto"/>
              <w:right w:val="nil"/>
            </w:tcBorders>
          </w:tcPr>
          <w:p w14:paraId="1C2D6C16" w14:textId="77777777" w:rsidR="00223399" w:rsidRPr="00DA5115" w:rsidRDefault="00223399" w:rsidP="00DA0DBA">
            <w:pPr>
              <w:pStyle w:val="ParaTickBox"/>
              <w:keepNext w:val="0"/>
              <w:keepLines w:val="0"/>
              <w:tabs>
                <w:tab w:val="clear" w:pos="510"/>
              </w:tabs>
              <w:ind w:left="0" w:right="28" w:firstLine="0"/>
              <w:rPr>
                <w:szCs w:val="20"/>
              </w:rPr>
            </w:pPr>
            <w:r w:rsidRPr="00DA5115">
              <w:rPr>
                <w:szCs w:val="20"/>
                <w:shd w:val="clear" w:color="auto" w:fill="E6E6E6"/>
              </w:rPr>
              <w:fldChar w:fldCharType="begin">
                <w:ffData>
                  <w:name w:val=""/>
                  <w:enabled/>
                  <w:calcOnExit w:val="0"/>
                  <w:checkBox>
                    <w:size w:val="20"/>
                    <w:default w:val="1"/>
                  </w:checkBox>
                </w:ffData>
              </w:fldChar>
            </w:r>
            <w:r w:rsidRPr="00DA5115">
              <w:rPr>
                <w:szCs w:val="20"/>
                <w:shd w:val="clear" w:color="auto" w:fill="E6E6E6"/>
              </w:rPr>
              <w:instrText xml:space="preserve"> FORMCHECKBOX </w:instrText>
            </w:r>
            <w:r w:rsidRPr="00DA5115">
              <w:rPr>
                <w:szCs w:val="20"/>
                <w:shd w:val="clear" w:color="auto" w:fill="E6E6E6"/>
              </w:rPr>
            </w:r>
            <w:r w:rsidRPr="00DA5115">
              <w:rPr>
                <w:szCs w:val="20"/>
                <w:shd w:val="clear" w:color="auto" w:fill="E6E6E6"/>
              </w:rPr>
              <w:fldChar w:fldCharType="separate"/>
            </w:r>
            <w:r w:rsidRPr="00DA5115">
              <w:rPr>
                <w:szCs w:val="20"/>
                <w:shd w:val="clear" w:color="auto" w:fill="E6E6E6"/>
              </w:rPr>
              <w:fldChar w:fldCharType="end"/>
            </w:r>
            <w:r w:rsidRPr="00DA5115">
              <w:rPr>
                <w:szCs w:val="20"/>
              </w:rPr>
              <w:t xml:space="preserve"> Activity emissions</w:t>
            </w:r>
          </w:p>
        </w:tc>
        <w:tc>
          <w:tcPr>
            <w:tcW w:w="2357" w:type="dxa"/>
            <w:tcBorders>
              <w:left w:val="nil"/>
              <w:bottom w:val="single" w:sz="4" w:space="0" w:color="auto"/>
            </w:tcBorders>
          </w:tcPr>
          <w:p w14:paraId="15985C11" w14:textId="77777777" w:rsidR="00223399" w:rsidRPr="002C7380" w:rsidRDefault="00223399" w:rsidP="00DA0DBA">
            <w:pPr>
              <w:pStyle w:val="ParaTickBox"/>
              <w:keepNext w:val="0"/>
              <w:keepLines w:val="0"/>
              <w:tabs>
                <w:tab w:val="clear" w:pos="510"/>
              </w:tabs>
              <w:ind w:left="0" w:right="57" w:firstLine="0"/>
              <w:rPr>
                <w:szCs w:val="20"/>
              </w:rPr>
            </w:pPr>
            <w:r w:rsidRPr="002C7380">
              <w:rPr>
                <w:szCs w:val="20"/>
                <w:shd w:val="clear" w:color="auto" w:fill="E6E6E6"/>
              </w:rPr>
              <w:fldChar w:fldCharType="begin">
                <w:ffData>
                  <w:name w:val="Check2"/>
                  <w:enabled/>
                  <w:calcOnExit w:val="0"/>
                  <w:checkBox>
                    <w:size w:val="20"/>
                    <w:default w:val="0"/>
                  </w:checkBox>
                </w:ffData>
              </w:fldChar>
            </w:r>
            <w:r w:rsidRPr="002C7380">
              <w:rPr>
                <w:szCs w:val="20"/>
              </w:rPr>
              <w:instrText xml:space="preserve"> FORMCHECKBOX </w:instrText>
            </w:r>
            <w:r w:rsidRPr="002C7380">
              <w:rPr>
                <w:szCs w:val="20"/>
                <w:shd w:val="clear" w:color="auto" w:fill="E6E6E6"/>
              </w:rPr>
            </w:r>
            <w:r w:rsidRPr="002C7380">
              <w:rPr>
                <w:szCs w:val="20"/>
                <w:shd w:val="clear" w:color="auto" w:fill="E6E6E6"/>
              </w:rPr>
              <w:fldChar w:fldCharType="separate"/>
            </w:r>
            <w:r w:rsidRPr="002C7380">
              <w:rPr>
                <w:szCs w:val="20"/>
                <w:shd w:val="clear" w:color="auto" w:fill="E6E6E6"/>
              </w:rPr>
              <w:fldChar w:fldCharType="end"/>
            </w:r>
            <w:r w:rsidRPr="002C7380">
              <w:rPr>
                <w:szCs w:val="20"/>
              </w:rPr>
              <w:t xml:space="preserve"> Leakage emissions</w:t>
            </w:r>
          </w:p>
        </w:tc>
      </w:tr>
      <w:tr w:rsidR="00223399" w:rsidRPr="002C7380" w14:paraId="2FD8192E" w14:textId="77777777" w:rsidTr="002D592C">
        <w:tc>
          <w:tcPr>
            <w:tcW w:w="1844" w:type="dxa"/>
            <w:tcBorders>
              <w:top w:val="single" w:sz="4" w:space="0" w:color="auto"/>
            </w:tcBorders>
            <w:shd w:val="clear" w:color="auto" w:fill="E6E6E6"/>
          </w:tcPr>
          <w:p w14:paraId="4670C488"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Measurement and updating frequency</w:t>
            </w:r>
          </w:p>
        </w:tc>
        <w:tc>
          <w:tcPr>
            <w:tcW w:w="6774" w:type="dxa"/>
            <w:gridSpan w:val="4"/>
            <w:tcBorders>
              <w:top w:val="single" w:sz="4" w:space="0" w:color="auto"/>
              <w:bottom w:val="single" w:sz="4" w:space="0" w:color="auto"/>
            </w:tcBorders>
          </w:tcPr>
          <w:p w14:paraId="6F306D25" w14:textId="77777777" w:rsidR="00223399" w:rsidRPr="00DA5115" w:rsidRDefault="00223399" w:rsidP="00DA0DBA">
            <w:pPr>
              <w:pStyle w:val="ParaTickBox"/>
              <w:keepNext w:val="0"/>
              <w:keepLines w:val="0"/>
              <w:tabs>
                <w:tab w:val="clear" w:pos="510"/>
              </w:tabs>
              <w:ind w:left="0" w:right="57" w:firstLine="0"/>
              <w:jc w:val="both"/>
              <w:rPr>
                <w:szCs w:val="20"/>
              </w:rPr>
            </w:pPr>
            <w:r w:rsidRPr="00DA5115">
              <w:rPr>
                <w:szCs w:val="20"/>
              </w:rPr>
              <w:t>Continuously or for each fuel batch</w:t>
            </w:r>
          </w:p>
        </w:tc>
      </w:tr>
      <w:tr w:rsidR="00223399" w:rsidRPr="002C7380" w14:paraId="78A8BFCF" w14:textId="77777777" w:rsidTr="002D592C">
        <w:tc>
          <w:tcPr>
            <w:tcW w:w="1844" w:type="dxa"/>
            <w:shd w:val="clear" w:color="auto" w:fill="E6E6E6"/>
          </w:tcPr>
          <w:p w14:paraId="104AD38E"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Measurement methods and procedures</w:t>
            </w:r>
          </w:p>
        </w:tc>
        <w:tc>
          <w:tcPr>
            <w:tcW w:w="6774" w:type="dxa"/>
            <w:gridSpan w:val="4"/>
            <w:tcBorders>
              <w:bottom w:val="nil"/>
            </w:tcBorders>
            <w:vAlign w:val="center"/>
          </w:tcPr>
          <w:p w14:paraId="21A299E6" w14:textId="77777777" w:rsidR="00223399" w:rsidRPr="00DA5115" w:rsidRDefault="00223399">
            <w:pPr>
              <w:pStyle w:val="ParaTickBox"/>
              <w:keepNext w:val="0"/>
              <w:keepLines w:val="0"/>
              <w:numPr>
                <w:ilvl w:val="0"/>
                <w:numId w:val="34"/>
              </w:numPr>
              <w:tabs>
                <w:tab w:val="clear" w:pos="510"/>
                <w:tab w:val="left" w:pos="315"/>
              </w:tabs>
              <w:jc w:val="both"/>
              <w:rPr>
                <w:szCs w:val="20"/>
              </w:rPr>
            </w:pPr>
            <w:r w:rsidRPr="00DA5115">
              <w:rPr>
                <w:szCs w:val="20"/>
              </w:rPr>
              <w:t>Values provided by the supplier of the fuel (preferred source);</w:t>
            </w:r>
          </w:p>
          <w:p w14:paraId="75F6BF94" w14:textId="77777777" w:rsidR="00223399" w:rsidRPr="00DA5115" w:rsidRDefault="00223399">
            <w:pPr>
              <w:pStyle w:val="ParaTickBox"/>
              <w:keepNext w:val="0"/>
              <w:keepLines w:val="0"/>
              <w:numPr>
                <w:ilvl w:val="0"/>
                <w:numId w:val="34"/>
              </w:numPr>
              <w:tabs>
                <w:tab w:val="clear" w:pos="510"/>
                <w:tab w:val="left" w:pos="315"/>
              </w:tabs>
              <w:jc w:val="both"/>
              <w:rPr>
                <w:szCs w:val="20"/>
              </w:rPr>
            </w:pPr>
            <w:r w:rsidRPr="00DA5115">
              <w:rPr>
                <w:szCs w:val="20"/>
              </w:rPr>
              <w:t>Measurements by activity participants undertaken in line with national or international fuel standards (if supplier-provided values are not available); and</w:t>
            </w:r>
          </w:p>
          <w:p w14:paraId="1620855B" w14:textId="77777777" w:rsidR="00223399" w:rsidRPr="00DA5115" w:rsidRDefault="00223399">
            <w:pPr>
              <w:pStyle w:val="ParaTickBox"/>
              <w:keepNext w:val="0"/>
              <w:keepLines w:val="0"/>
              <w:numPr>
                <w:ilvl w:val="0"/>
                <w:numId w:val="34"/>
              </w:numPr>
              <w:tabs>
                <w:tab w:val="clear" w:pos="510"/>
                <w:tab w:val="left" w:pos="315"/>
              </w:tabs>
              <w:jc w:val="both"/>
              <w:rPr>
                <w:szCs w:val="20"/>
              </w:rPr>
            </w:pPr>
            <w:r w:rsidRPr="00DA5115">
              <w:rPr>
                <w:szCs w:val="20"/>
              </w:rPr>
              <w:t>Regional or national default values (if supplier-provided values are not available and only for liquid fuels)</w:t>
            </w:r>
          </w:p>
        </w:tc>
      </w:tr>
      <w:tr w:rsidR="00223399" w:rsidRPr="002C7380" w14:paraId="22E1CACA" w14:textId="77777777" w:rsidTr="002D592C">
        <w:tc>
          <w:tcPr>
            <w:tcW w:w="1844" w:type="dxa"/>
            <w:shd w:val="clear" w:color="auto" w:fill="E6E6E6"/>
          </w:tcPr>
          <w:p w14:paraId="7CD35A89"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Entity/person responsible for the measurement</w:t>
            </w:r>
          </w:p>
        </w:tc>
        <w:tc>
          <w:tcPr>
            <w:tcW w:w="6774" w:type="dxa"/>
            <w:gridSpan w:val="4"/>
            <w:tcBorders>
              <w:bottom w:val="nil"/>
            </w:tcBorders>
            <w:vAlign w:val="center"/>
          </w:tcPr>
          <w:p w14:paraId="5345412A" w14:textId="77777777" w:rsidR="00223399" w:rsidRPr="002C7380" w:rsidRDefault="00223399" w:rsidP="00DA0DBA">
            <w:pPr>
              <w:pStyle w:val="ParaTickBox"/>
              <w:keepNext w:val="0"/>
              <w:keepLines w:val="0"/>
              <w:tabs>
                <w:tab w:val="clear" w:pos="510"/>
                <w:tab w:val="left" w:pos="120"/>
              </w:tabs>
              <w:ind w:left="0" w:right="57" w:firstLine="0"/>
              <w:rPr>
                <w:szCs w:val="20"/>
              </w:rPr>
            </w:pPr>
            <w:r w:rsidRPr="002C7380">
              <w:rPr>
                <w:szCs w:val="20"/>
              </w:rPr>
              <w:t>Activity participants</w:t>
            </w:r>
          </w:p>
        </w:tc>
      </w:tr>
      <w:tr w:rsidR="00223399" w:rsidRPr="002C7380" w14:paraId="073B534D" w14:textId="77777777" w:rsidTr="002D592C">
        <w:tc>
          <w:tcPr>
            <w:tcW w:w="1844" w:type="dxa"/>
            <w:vMerge w:val="restart"/>
            <w:shd w:val="clear" w:color="auto" w:fill="E6E6E6"/>
          </w:tcPr>
          <w:p w14:paraId="4B2D7BC0"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Measuring instrument(s)</w:t>
            </w:r>
          </w:p>
          <w:p w14:paraId="2AF162D2" w14:textId="77777777" w:rsidR="00223399" w:rsidRPr="002C7380" w:rsidRDefault="00223399" w:rsidP="00DA0DBA">
            <w:pPr>
              <w:pStyle w:val="ParaTickBox"/>
              <w:keepNext w:val="0"/>
              <w:keepLines w:val="0"/>
              <w:ind w:left="0" w:right="57"/>
              <w:jc w:val="both"/>
              <w:rPr>
                <w:szCs w:val="20"/>
              </w:rPr>
            </w:pPr>
          </w:p>
        </w:tc>
        <w:tc>
          <w:tcPr>
            <w:tcW w:w="1863" w:type="dxa"/>
            <w:tcBorders>
              <w:bottom w:val="nil"/>
            </w:tcBorders>
          </w:tcPr>
          <w:p w14:paraId="0968E59D" w14:textId="77777777" w:rsidR="00223399" w:rsidRPr="002C7380" w:rsidRDefault="00223399" w:rsidP="00DA0DBA">
            <w:pPr>
              <w:pStyle w:val="ParaTickBox"/>
              <w:keepNext w:val="0"/>
              <w:keepLines w:val="0"/>
              <w:tabs>
                <w:tab w:val="clear" w:pos="510"/>
                <w:tab w:val="left" w:pos="120"/>
              </w:tabs>
              <w:ind w:left="0" w:right="57" w:firstLine="0"/>
              <w:rPr>
                <w:i/>
                <w:iCs/>
                <w:szCs w:val="20"/>
              </w:rPr>
            </w:pPr>
            <w:r w:rsidRPr="002C7380">
              <w:rPr>
                <w:i/>
                <w:iCs/>
                <w:szCs w:val="20"/>
              </w:rPr>
              <w:t>Type of instrument</w:t>
            </w:r>
          </w:p>
        </w:tc>
        <w:tc>
          <w:tcPr>
            <w:tcW w:w="4911" w:type="dxa"/>
            <w:gridSpan w:val="3"/>
            <w:tcBorders>
              <w:bottom w:val="nil"/>
            </w:tcBorders>
          </w:tcPr>
          <w:p w14:paraId="183D6AEA" w14:textId="77777777" w:rsidR="00223399" w:rsidRPr="00C70741" w:rsidRDefault="00223399" w:rsidP="00DA0DBA">
            <w:pPr>
              <w:pStyle w:val="ParaTickBox"/>
              <w:keepNext w:val="0"/>
              <w:keepLines w:val="0"/>
              <w:tabs>
                <w:tab w:val="clear" w:pos="510"/>
                <w:tab w:val="left" w:pos="120"/>
              </w:tabs>
              <w:ind w:left="0" w:right="57" w:firstLine="0"/>
              <w:rPr>
                <w:i/>
                <w:iCs/>
                <w:szCs w:val="20"/>
              </w:rPr>
            </w:pPr>
            <w:r w:rsidRPr="00C70741">
              <w:rPr>
                <w:szCs w:val="20"/>
              </w:rPr>
              <w:t>As per the national or international standard if the parameter is measured by activity participants</w:t>
            </w:r>
          </w:p>
        </w:tc>
      </w:tr>
      <w:tr w:rsidR="00223399" w:rsidRPr="002C7380" w14:paraId="7C049A1A" w14:textId="77777777" w:rsidTr="002D592C">
        <w:tc>
          <w:tcPr>
            <w:tcW w:w="1844" w:type="dxa"/>
            <w:vMerge/>
            <w:shd w:val="clear" w:color="auto" w:fill="E6E6E6"/>
          </w:tcPr>
          <w:p w14:paraId="09F75E9C" w14:textId="77777777" w:rsidR="00223399" w:rsidRPr="002C7380" w:rsidRDefault="00223399" w:rsidP="00DA0DBA">
            <w:pPr>
              <w:pStyle w:val="ParaTickBox"/>
              <w:keepNext w:val="0"/>
              <w:keepLines w:val="0"/>
              <w:tabs>
                <w:tab w:val="clear" w:pos="510"/>
              </w:tabs>
              <w:ind w:left="0" w:right="57" w:firstLine="0"/>
              <w:jc w:val="both"/>
              <w:rPr>
                <w:szCs w:val="20"/>
              </w:rPr>
            </w:pPr>
          </w:p>
        </w:tc>
        <w:tc>
          <w:tcPr>
            <w:tcW w:w="1863" w:type="dxa"/>
            <w:tcBorders>
              <w:bottom w:val="nil"/>
            </w:tcBorders>
          </w:tcPr>
          <w:p w14:paraId="71F52B89" w14:textId="77777777" w:rsidR="00223399" w:rsidRPr="002C7380" w:rsidRDefault="00223399" w:rsidP="00DA0DBA">
            <w:pPr>
              <w:pStyle w:val="ParaTickBox"/>
              <w:keepNext w:val="0"/>
              <w:keepLines w:val="0"/>
              <w:tabs>
                <w:tab w:val="clear" w:pos="510"/>
                <w:tab w:val="left" w:pos="120"/>
              </w:tabs>
              <w:ind w:left="0" w:right="57" w:firstLine="0"/>
              <w:rPr>
                <w:szCs w:val="20"/>
              </w:rPr>
            </w:pPr>
            <w:r w:rsidRPr="002C7380">
              <w:rPr>
                <w:i/>
                <w:iCs/>
                <w:szCs w:val="20"/>
              </w:rPr>
              <w:t>Accuracy class</w:t>
            </w:r>
          </w:p>
        </w:tc>
        <w:tc>
          <w:tcPr>
            <w:tcW w:w="4911" w:type="dxa"/>
            <w:gridSpan w:val="3"/>
            <w:tcBorders>
              <w:bottom w:val="nil"/>
            </w:tcBorders>
          </w:tcPr>
          <w:p w14:paraId="65940EB1" w14:textId="77777777" w:rsidR="00223399" w:rsidRPr="00C70741" w:rsidRDefault="00223399" w:rsidP="00DA0DBA">
            <w:pPr>
              <w:pStyle w:val="ParaTickBox"/>
              <w:keepNext w:val="0"/>
              <w:keepLines w:val="0"/>
              <w:tabs>
                <w:tab w:val="clear" w:pos="510"/>
                <w:tab w:val="left" w:pos="120"/>
              </w:tabs>
              <w:ind w:left="0" w:right="57" w:firstLine="0"/>
              <w:rPr>
                <w:szCs w:val="20"/>
              </w:rPr>
            </w:pPr>
            <w:r w:rsidRPr="00C70741">
              <w:rPr>
                <w:szCs w:val="20"/>
              </w:rPr>
              <w:t>As per the national or international standard if the parameter is measured by activity participants</w:t>
            </w:r>
          </w:p>
        </w:tc>
      </w:tr>
      <w:tr w:rsidR="00223399" w:rsidRPr="002C7380" w14:paraId="2C21E2FD" w14:textId="77777777" w:rsidTr="002D592C">
        <w:tc>
          <w:tcPr>
            <w:tcW w:w="1844" w:type="dxa"/>
            <w:vMerge/>
            <w:shd w:val="clear" w:color="auto" w:fill="E6E6E6"/>
          </w:tcPr>
          <w:p w14:paraId="5798D6AC" w14:textId="77777777" w:rsidR="00223399" w:rsidRPr="002C7380" w:rsidRDefault="00223399" w:rsidP="00DA0DBA">
            <w:pPr>
              <w:pStyle w:val="ParaTickBox"/>
              <w:keepNext w:val="0"/>
              <w:keepLines w:val="0"/>
              <w:tabs>
                <w:tab w:val="clear" w:pos="510"/>
              </w:tabs>
              <w:ind w:left="0" w:right="57" w:firstLine="0"/>
              <w:jc w:val="both"/>
              <w:rPr>
                <w:szCs w:val="20"/>
              </w:rPr>
            </w:pPr>
          </w:p>
        </w:tc>
        <w:tc>
          <w:tcPr>
            <w:tcW w:w="1863" w:type="dxa"/>
            <w:tcBorders>
              <w:bottom w:val="nil"/>
            </w:tcBorders>
          </w:tcPr>
          <w:p w14:paraId="1D706ECF" w14:textId="77777777" w:rsidR="00223399" w:rsidRPr="002C7380" w:rsidRDefault="00223399" w:rsidP="00DA0DBA">
            <w:pPr>
              <w:pStyle w:val="ParaTickBox"/>
              <w:keepNext w:val="0"/>
              <w:keepLines w:val="0"/>
              <w:tabs>
                <w:tab w:val="clear" w:pos="510"/>
                <w:tab w:val="left" w:pos="120"/>
              </w:tabs>
              <w:ind w:left="0" w:right="57" w:firstLine="0"/>
              <w:rPr>
                <w:i/>
                <w:iCs/>
                <w:szCs w:val="20"/>
              </w:rPr>
            </w:pPr>
            <w:r w:rsidRPr="002C7380">
              <w:rPr>
                <w:i/>
                <w:iCs/>
                <w:szCs w:val="20"/>
              </w:rPr>
              <w:t>Calibration requirements</w:t>
            </w:r>
          </w:p>
        </w:tc>
        <w:tc>
          <w:tcPr>
            <w:tcW w:w="4911" w:type="dxa"/>
            <w:gridSpan w:val="3"/>
            <w:tcBorders>
              <w:bottom w:val="nil"/>
            </w:tcBorders>
          </w:tcPr>
          <w:p w14:paraId="7D57CB5E" w14:textId="77777777" w:rsidR="00223399" w:rsidRPr="00C70741" w:rsidRDefault="00223399" w:rsidP="00DA0DBA">
            <w:pPr>
              <w:pStyle w:val="ParaTickBox"/>
              <w:keepNext w:val="0"/>
              <w:keepLines w:val="0"/>
              <w:tabs>
                <w:tab w:val="clear" w:pos="510"/>
                <w:tab w:val="left" w:pos="120"/>
              </w:tabs>
              <w:ind w:left="0" w:right="57" w:firstLine="0"/>
              <w:rPr>
                <w:i/>
                <w:iCs/>
                <w:szCs w:val="20"/>
              </w:rPr>
            </w:pPr>
            <w:r w:rsidRPr="00C70741">
              <w:rPr>
                <w:szCs w:val="20"/>
              </w:rPr>
              <w:t>As per the national or international standard if the parameter is measured by activity participants</w:t>
            </w:r>
          </w:p>
        </w:tc>
      </w:tr>
      <w:tr w:rsidR="00223399" w:rsidRPr="002C7380" w14:paraId="46B02089" w14:textId="77777777" w:rsidTr="002D592C">
        <w:tc>
          <w:tcPr>
            <w:tcW w:w="1844" w:type="dxa"/>
            <w:vMerge/>
            <w:shd w:val="clear" w:color="auto" w:fill="E6E6E6"/>
          </w:tcPr>
          <w:p w14:paraId="2B0DD7E8" w14:textId="77777777" w:rsidR="00223399" w:rsidRPr="002C7380" w:rsidRDefault="00223399" w:rsidP="00DA0DBA">
            <w:pPr>
              <w:pStyle w:val="ParaTickBox"/>
              <w:keepNext w:val="0"/>
              <w:keepLines w:val="0"/>
              <w:tabs>
                <w:tab w:val="clear" w:pos="510"/>
              </w:tabs>
              <w:ind w:left="0" w:right="57" w:firstLine="0"/>
              <w:jc w:val="both"/>
              <w:rPr>
                <w:szCs w:val="20"/>
              </w:rPr>
            </w:pPr>
          </w:p>
        </w:tc>
        <w:tc>
          <w:tcPr>
            <w:tcW w:w="1863" w:type="dxa"/>
            <w:tcBorders>
              <w:bottom w:val="nil"/>
            </w:tcBorders>
          </w:tcPr>
          <w:p w14:paraId="4D20AA82" w14:textId="77777777" w:rsidR="00223399" w:rsidRPr="002C7380" w:rsidRDefault="00223399" w:rsidP="00DA0DBA">
            <w:pPr>
              <w:pStyle w:val="ParaTickBox"/>
              <w:keepNext w:val="0"/>
              <w:keepLines w:val="0"/>
              <w:tabs>
                <w:tab w:val="clear" w:pos="510"/>
                <w:tab w:val="left" w:pos="120"/>
              </w:tabs>
              <w:ind w:left="0" w:right="57" w:firstLine="0"/>
              <w:rPr>
                <w:i/>
                <w:iCs/>
                <w:szCs w:val="20"/>
              </w:rPr>
            </w:pPr>
            <w:r w:rsidRPr="002C7380">
              <w:rPr>
                <w:i/>
                <w:iCs/>
                <w:szCs w:val="20"/>
              </w:rPr>
              <w:t>Location</w:t>
            </w:r>
          </w:p>
        </w:tc>
        <w:tc>
          <w:tcPr>
            <w:tcW w:w="4911" w:type="dxa"/>
            <w:gridSpan w:val="3"/>
            <w:tcBorders>
              <w:bottom w:val="nil"/>
            </w:tcBorders>
          </w:tcPr>
          <w:p w14:paraId="793A2526" w14:textId="77777777" w:rsidR="00223399" w:rsidRPr="00C70741" w:rsidRDefault="00223399" w:rsidP="00DA0DBA">
            <w:pPr>
              <w:pStyle w:val="ParaTickBox"/>
              <w:keepNext w:val="0"/>
              <w:keepLines w:val="0"/>
              <w:tabs>
                <w:tab w:val="clear" w:pos="510"/>
                <w:tab w:val="left" w:pos="120"/>
              </w:tabs>
              <w:ind w:left="0" w:right="57" w:firstLine="0"/>
              <w:rPr>
                <w:i/>
                <w:iCs/>
                <w:szCs w:val="20"/>
              </w:rPr>
            </w:pPr>
            <w:r w:rsidRPr="00C70741">
              <w:rPr>
                <w:szCs w:val="20"/>
              </w:rPr>
              <w:t>N/A</w:t>
            </w:r>
          </w:p>
        </w:tc>
      </w:tr>
      <w:tr w:rsidR="00223399" w:rsidRPr="002C7380" w14:paraId="3553F7E1" w14:textId="77777777" w:rsidTr="002D592C">
        <w:tc>
          <w:tcPr>
            <w:tcW w:w="1844" w:type="dxa"/>
            <w:shd w:val="clear" w:color="auto" w:fill="E6E6E6"/>
          </w:tcPr>
          <w:p w14:paraId="6DDCF9D0"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QA/QC procedures</w:t>
            </w:r>
          </w:p>
        </w:tc>
        <w:tc>
          <w:tcPr>
            <w:tcW w:w="6774" w:type="dxa"/>
            <w:gridSpan w:val="4"/>
            <w:tcBorders>
              <w:top w:val="single" w:sz="4" w:space="0" w:color="auto"/>
            </w:tcBorders>
          </w:tcPr>
          <w:p w14:paraId="51689CCB" w14:textId="77777777" w:rsidR="00223399" w:rsidRPr="002C7380" w:rsidRDefault="00223399" w:rsidP="00DA0DBA">
            <w:pPr>
              <w:pStyle w:val="ParaTickBox"/>
              <w:keepNext w:val="0"/>
              <w:keepLines w:val="0"/>
              <w:tabs>
                <w:tab w:val="clear" w:pos="510"/>
                <w:tab w:val="left" w:pos="120"/>
              </w:tabs>
              <w:ind w:left="0" w:right="57" w:firstLine="0"/>
              <w:rPr>
                <w:szCs w:val="20"/>
              </w:rPr>
            </w:pPr>
            <w:r w:rsidRPr="002C7380">
              <w:rPr>
                <w:szCs w:val="20"/>
              </w:rPr>
              <w:t>The recorded data must be stored monthly in a central database with backup</w:t>
            </w:r>
          </w:p>
        </w:tc>
      </w:tr>
      <w:tr w:rsidR="00223399" w:rsidRPr="002C7380" w14:paraId="313A74A3" w14:textId="77777777" w:rsidTr="002D592C">
        <w:tc>
          <w:tcPr>
            <w:tcW w:w="1844" w:type="dxa"/>
            <w:shd w:val="clear" w:color="auto" w:fill="E6E6E6"/>
          </w:tcPr>
          <w:p w14:paraId="71594E4C" w14:textId="77777777" w:rsidR="00223399" w:rsidRPr="002C7380" w:rsidRDefault="00223399" w:rsidP="00DA0DBA">
            <w:pPr>
              <w:pStyle w:val="ParaTickBox"/>
              <w:keepLines w:val="0"/>
              <w:tabs>
                <w:tab w:val="clear" w:pos="510"/>
              </w:tabs>
              <w:ind w:left="0" w:right="57" w:firstLine="0"/>
              <w:rPr>
                <w:szCs w:val="20"/>
              </w:rPr>
            </w:pPr>
            <w:r w:rsidRPr="002C7380">
              <w:rPr>
                <w:szCs w:val="20"/>
              </w:rPr>
              <w:t>Treatment of uncertainty</w:t>
            </w:r>
          </w:p>
        </w:tc>
        <w:tc>
          <w:tcPr>
            <w:tcW w:w="6774" w:type="dxa"/>
            <w:gridSpan w:val="4"/>
          </w:tcPr>
          <w:p w14:paraId="0A1DB877" w14:textId="77777777" w:rsidR="00223399" w:rsidRPr="002C7380" w:rsidRDefault="00223399" w:rsidP="00DA0DBA">
            <w:pPr>
              <w:pStyle w:val="ParaTickBox"/>
              <w:keepLines w:val="0"/>
              <w:tabs>
                <w:tab w:val="clear" w:pos="510"/>
              </w:tabs>
              <w:ind w:left="0" w:right="57" w:firstLine="0"/>
              <w:jc w:val="both"/>
              <w:rPr>
                <w:szCs w:val="20"/>
              </w:rPr>
            </w:pPr>
            <w:r w:rsidRPr="002C7380">
              <w:rPr>
                <w:szCs w:val="20"/>
              </w:rPr>
              <w:t>Apply uncertainties based on the IPCC (2019 Refinement)</w:t>
            </w:r>
          </w:p>
        </w:tc>
      </w:tr>
      <w:tr w:rsidR="00223399" w:rsidRPr="002C7380" w14:paraId="0658DD13" w14:textId="77777777" w:rsidTr="002D592C">
        <w:tc>
          <w:tcPr>
            <w:tcW w:w="1844" w:type="dxa"/>
            <w:shd w:val="clear" w:color="auto" w:fill="E6E6E6"/>
          </w:tcPr>
          <w:p w14:paraId="2A996F07"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Additional comments</w:t>
            </w:r>
          </w:p>
        </w:tc>
        <w:tc>
          <w:tcPr>
            <w:tcW w:w="6774" w:type="dxa"/>
            <w:gridSpan w:val="4"/>
          </w:tcPr>
          <w:p w14:paraId="5B4522E7" w14:textId="77777777" w:rsidR="00223399" w:rsidRPr="002C7380" w:rsidRDefault="00223399" w:rsidP="00DA0DBA">
            <w:pPr>
              <w:pStyle w:val="ParaTickBox"/>
              <w:keepNext w:val="0"/>
              <w:keepLines w:val="0"/>
              <w:tabs>
                <w:tab w:val="clear" w:pos="510"/>
                <w:tab w:val="left" w:pos="315"/>
              </w:tabs>
              <w:ind w:left="0" w:firstLine="0"/>
              <w:jc w:val="both"/>
              <w:rPr>
                <w:i/>
                <w:szCs w:val="20"/>
              </w:rPr>
            </w:pPr>
            <w:r w:rsidRPr="002C7380">
              <w:rPr>
                <w:szCs w:val="20"/>
              </w:rPr>
              <w:t>For values provided by the fuel</w:t>
            </w:r>
            <w:r>
              <w:rPr>
                <w:szCs w:val="20"/>
              </w:rPr>
              <w:t xml:space="preserve"> supplier, t</w:t>
            </w:r>
            <w:r w:rsidRPr="002C7380">
              <w:rPr>
                <w:szCs w:val="20"/>
              </w:rPr>
              <w:t>he density of the fuel</w:t>
            </w:r>
            <w:r>
              <w:rPr>
                <w:szCs w:val="20"/>
              </w:rPr>
              <w:t xml:space="preserve"> shall</w:t>
            </w:r>
            <w:r w:rsidRPr="002C7380">
              <w:rPr>
                <w:szCs w:val="20"/>
              </w:rPr>
              <w:t xml:space="preserve"> be obtained for each fuel delivery, from which weighted average annual values </w:t>
            </w:r>
            <w:r>
              <w:rPr>
                <w:szCs w:val="20"/>
              </w:rPr>
              <w:t>shall</w:t>
            </w:r>
            <w:r w:rsidRPr="002C7380">
              <w:rPr>
                <w:szCs w:val="20"/>
              </w:rPr>
              <w:t xml:space="preserve"> be calculated</w:t>
            </w:r>
          </w:p>
        </w:tc>
      </w:tr>
    </w:tbl>
    <w:p w14:paraId="1A25DD9F" w14:textId="224AC0D0" w:rsidR="00223399" w:rsidRDefault="00223399" w:rsidP="00223399">
      <w:pPr>
        <w:pStyle w:val="Caption"/>
        <w:keepNext w:val="0"/>
        <w:rPr>
          <w:sz w:val="22"/>
          <w:szCs w:val="22"/>
          <w:lang w:val="en-US"/>
        </w:rPr>
      </w:pPr>
      <w:r w:rsidRPr="00DB5790">
        <w:rPr>
          <w:sz w:val="22"/>
          <w:szCs w:val="22"/>
          <w:lang w:val="en-US"/>
        </w:rPr>
        <w:t xml:space="preserve">Data / Parameter </w:t>
      </w:r>
      <w:r w:rsidRPr="00DB5790">
        <w:rPr>
          <w:sz w:val="22"/>
          <w:szCs w:val="22"/>
        </w:rPr>
        <w:t>table</w:t>
      </w:r>
      <w:r>
        <w:rPr>
          <w:sz w:val="22"/>
          <w:szCs w:val="22"/>
        </w:rPr>
        <w:t> </w:t>
      </w:r>
      <w:r w:rsidRPr="00DB5790">
        <w:rPr>
          <w:sz w:val="22"/>
          <w:szCs w:val="22"/>
        </w:rPr>
        <w:fldChar w:fldCharType="begin"/>
      </w:r>
      <w:r w:rsidRPr="00DB5790">
        <w:rPr>
          <w:sz w:val="22"/>
          <w:szCs w:val="22"/>
        </w:rPr>
        <w:instrText xml:space="preserve"> SEQ table_ \* ARABIC </w:instrText>
      </w:r>
      <w:r w:rsidRPr="00DB5790">
        <w:rPr>
          <w:sz w:val="22"/>
          <w:szCs w:val="22"/>
        </w:rPr>
        <w:fldChar w:fldCharType="separate"/>
      </w:r>
      <w:r w:rsidR="00975772">
        <w:rPr>
          <w:noProof/>
          <w:sz w:val="22"/>
          <w:szCs w:val="22"/>
        </w:rPr>
        <w:t>17</w:t>
      </w:r>
      <w:r w:rsidRPr="00DB5790">
        <w:rPr>
          <w:noProof/>
          <w:sz w:val="22"/>
          <w:szCs w:val="22"/>
        </w:rPr>
        <w:fldChar w:fldCharType="end"/>
      </w:r>
      <w:r w:rsidRPr="00DB5790">
        <w:rPr>
          <w:sz w:val="22"/>
          <w:szCs w:val="22"/>
          <w:lang w:val="en-US"/>
        </w:rPr>
        <w:t>.</w:t>
      </w:r>
    </w:p>
    <w:tbl>
      <w:tblPr>
        <w:tblStyle w:val="TableGrid"/>
        <w:tblW w:w="8618" w:type="dxa"/>
        <w:tblInd w:w="822" w:type="dxa"/>
        <w:tblLook w:val="04A0" w:firstRow="1" w:lastRow="0" w:firstColumn="1" w:lastColumn="0" w:noHBand="0" w:noVBand="1"/>
      </w:tblPr>
      <w:tblGrid>
        <w:gridCol w:w="1845"/>
        <w:gridCol w:w="1894"/>
        <w:gridCol w:w="396"/>
        <w:gridCol w:w="2170"/>
        <w:gridCol w:w="2313"/>
      </w:tblGrid>
      <w:tr w:rsidR="00223399" w:rsidRPr="002C7380" w14:paraId="3D5BA4CD" w14:textId="77777777" w:rsidTr="002D592C">
        <w:tc>
          <w:tcPr>
            <w:tcW w:w="1845" w:type="dxa"/>
            <w:shd w:val="clear" w:color="auto" w:fill="E6E6E6"/>
          </w:tcPr>
          <w:p w14:paraId="39B3EDAF" w14:textId="77777777" w:rsidR="00223399" w:rsidRPr="002C7380" w:rsidRDefault="00223399" w:rsidP="002D592C">
            <w:pPr>
              <w:pStyle w:val="ParaTickBox"/>
              <w:tabs>
                <w:tab w:val="clear" w:pos="510"/>
              </w:tabs>
              <w:ind w:left="0" w:right="57" w:firstLine="0"/>
              <w:jc w:val="both"/>
              <w:rPr>
                <w:b/>
                <w:bCs/>
                <w:szCs w:val="20"/>
              </w:rPr>
            </w:pPr>
            <w:r w:rsidRPr="002C7380">
              <w:rPr>
                <w:b/>
                <w:bCs/>
                <w:szCs w:val="20"/>
              </w:rPr>
              <w:lastRenderedPageBreak/>
              <w:t>Data/parameter</w:t>
            </w:r>
          </w:p>
        </w:tc>
        <w:tc>
          <w:tcPr>
            <w:tcW w:w="6773" w:type="dxa"/>
            <w:gridSpan w:val="4"/>
          </w:tcPr>
          <w:p w14:paraId="46B23302" w14:textId="77777777" w:rsidR="00223399" w:rsidRPr="002C7380" w:rsidRDefault="00223399" w:rsidP="002D592C">
            <w:pPr>
              <w:pStyle w:val="ParaTickBox"/>
              <w:tabs>
                <w:tab w:val="clear" w:pos="510"/>
              </w:tabs>
              <w:ind w:left="0" w:right="57" w:firstLine="0"/>
              <w:jc w:val="both"/>
              <w:rPr>
                <w:b/>
                <w:bCs/>
                <w:i/>
                <w:szCs w:val="20"/>
              </w:rPr>
            </w:pPr>
            <w:r w:rsidRPr="002C7380">
              <w:rPr>
                <w:b/>
                <w:bCs/>
                <w:i/>
                <w:szCs w:val="20"/>
              </w:rPr>
              <w:t>w</w:t>
            </w:r>
            <w:r w:rsidRPr="002C7380">
              <w:rPr>
                <w:b/>
                <w:bCs/>
                <w:i/>
                <w:szCs w:val="20"/>
                <w:vertAlign w:val="subscript"/>
              </w:rPr>
              <w:t>c,i,y</w:t>
            </w:r>
          </w:p>
        </w:tc>
      </w:tr>
      <w:tr w:rsidR="00223399" w:rsidRPr="002C7380" w14:paraId="01333FB6" w14:textId="77777777" w:rsidTr="002D592C">
        <w:tc>
          <w:tcPr>
            <w:tcW w:w="1845" w:type="dxa"/>
            <w:shd w:val="clear" w:color="auto" w:fill="E6E6E6"/>
          </w:tcPr>
          <w:p w14:paraId="7FCE147A"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Description</w:t>
            </w:r>
          </w:p>
        </w:tc>
        <w:tc>
          <w:tcPr>
            <w:tcW w:w="6773" w:type="dxa"/>
            <w:gridSpan w:val="4"/>
          </w:tcPr>
          <w:p w14:paraId="1FF47B84"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Mass fraction of carbon in fuel type </w:t>
            </w:r>
            <w:r w:rsidRPr="002C7380">
              <w:rPr>
                <w:i/>
                <w:iCs/>
                <w:szCs w:val="20"/>
              </w:rPr>
              <w:t>i</w:t>
            </w:r>
            <w:r w:rsidRPr="002C7380">
              <w:rPr>
                <w:szCs w:val="20"/>
              </w:rPr>
              <w:t xml:space="preserve"> in year </w:t>
            </w:r>
            <w:r w:rsidRPr="002C7380">
              <w:rPr>
                <w:i/>
                <w:iCs/>
                <w:szCs w:val="20"/>
              </w:rPr>
              <w:t>y</w:t>
            </w:r>
          </w:p>
        </w:tc>
      </w:tr>
      <w:tr w:rsidR="00223399" w:rsidRPr="002C7380" w14:paraId="1EA604D7" w14:textId="77777777" w:rsidTr="002D592C">
        <w:tc>
          <w:tcPr>
            <w:tcW w:w="1845" w:type="dxa"/>
            <w:shd w:val="clear" w:color="auto" w:fill="E6E6E6"/>
          </w:tcPr>
          <w:p w14:paraId="261FEAE8"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Data unit</w:t>
            </w:r>
          </w:p>
        </w:tc>
        <w:tc>
          <w:tcPr>
            <w:tcW w:w="6773" w:type="dxa"/>
            <w:gridSpan w:val="4"/>
          </w:tcPr>
          <w:p w14:paraId="31838C31" w14:textId="77777777" w:rsidR="00223399" w:rsidRPr="00DA5115" w:rsidRDefault="00223399" w:rsidP="00DA0DBA">
            <w:pPr>
              <w:pStyle w:val="ParaTickBox"/>
              <w:keepNext w:val="0"/>
              <w:keepLines w:val="0"/>
              <w:tabs>
                <w:tab w:val="clear" w:pos="510"/>
              </w:tabs>
              <w:ind w:left="0" w:right="57" w:firstLine="0"/>
              <w:jc w:val="both"/>
              <w:rPr>
                <w:szCs w:val="20"/>
              </w:rPr>
            </w:pPr>
            <w:r w:rsidRPr="00DA5115">
              <w:rPr>
                <w:szCs w:val="20"/>
              </w:rPr>
              <w:t>t C / mass unit of the fuel</w:t>
            </w:r>
          </w:p>
        </w:tc>
      </w:tr>
      <w:tr w:rsidR="00223399" w:rsidRPr="002C7380" w14:paraId="54B8CFF1" w14:textId="77777777" w:rsidTr="002D592C">
        <w:tc>
          <w:tcPr>
            <w:tcW w:w="1845" w:type="dxa"/>
            <w:shd w:val="clear" w:color="auto" w:fill="E6E6E6"/>
          </w:tcPr>
          <w:p w14:paraId="62145D72"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Equations referred</w:t>
            </w:r>
          </w:p>
        </w:tc>
        <w:tc>
          <w:tcPr>
            <w:tcW w:w="6773" w:type="dxa"/>
            <w:gridSpan w:val="4"/>
            <w:tcBorders>
              <w:bottom w:val="single" w:sz="4" w:space="0" w:color="auto"/>
            </w:tcBorders>
          </w:tcPr>
          <w:p w14:paraId="4251BC7D" w14:textId="77777777" w:rsidR="00223399" w:rsidRPr="00DA5115" w:rsidRDefault="00223399" w:rsidP="00DA0DBA">
            <w:pPr>
              <w:pStyle w:val="ParaTickBox"/>
              <w:keepNext w:val="0"/>
              <w:keepLines w:val="0"/>
              <w:tabs>
                <w:tab w:val="clear" w:pos="510"/>
              </w:tabs>
              <w:ind w:left="0" w:right="57" w:firstLine="0"/>
              <w:jc w:val="both"/>
              <w:rPr>
                <w:szCs w:val="20"/>
              </w:rPr>
            </w:pPr>
            <w:r w:rsidRPr="00DA5115">
              <w:rPr>
                <w:szCs w:val="20"/>
              </w:rPr>
              <w:t>Equation (8), Equation (9)</w:t>
            </w:r>
          </w:p>
        </w:tc>
      </w:tr>
      <w:tr w:rsidR="00223399" w:rsidRPr="002C7380" w14:paraId="17291DDF" w14:textId="77777777" w:rsidTr="002D592C">
        <w:tc>
          <w:tcPr>
            <w:tcW w:w="1845" w:type="dxa"/>
            <w:shd w:val="clear" w:color="auto" w:fill="E6E6E6"/>
          </w:tcPr>
          <w:p w14:paraId="510E23CC"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Purpose of data</w:t>
            </w:r>
          </w:p>
        </w:tc>
        <w:tc>
          <w:tcPr>
            <w:tcW w:w="2290" w:type="dxa"/>
            <w:gridSpan w:val="2"/>
            <w:tcBorders>
              <w:bottom w:val="nil"/>
              <w:right w:val="nil"/>
            </w:tcBorders>
          </w:tcPr>
          <w:p w14:paraId="26801B62" w14:textId="77777777" w:rsidR="00223399" w:rsidRPr="002C7380" w:rsidRDefault="00223399" w:rsidP="00DA0DBA">
            <w:pPr>
              <w:pStyle w:val="ParaTickBox"/>
              <w:keepNext w:val="0"/>
              <w:keepLines w:val="0"/>
              <w:tabs>
                <w:tab w:val="clear" w:pos="510"/>
              </w:tabs>
              <w:ind w:left="0" w:right="57" w:firstLine="0"/>
              <w:rPr>
                <w:szCs w:val="20"/>
              </w:rPr>
            </w:pPr>
            <w:r w:rsidRPr="002C7380">
              <w:rPr>
                <w:szCs w:val="20"/>
                <w:shd w:val="clear" w:color="auto" w:fill="E6E6E6"/>
              </w:rPr>
              <w:fldChar w:fldCharType="begin">
                <w:ffData>
                  <w:name w:val="Check2"/>
                  <w:enabled/>
                  <w:calcOnExit w:val="0"/>
                  <w:checkBox>
                    <w:size w:val="20"/>
                    <w:default w:val="0"/>
                  </w:checkBox>
                </w:ffData>
              </w:fldChar>
            </w:r>
            <w:r w:rsidRPr="002C7380">
              <w:rPr>
                <w:szCs w:val="20"/>
              </w:rPr>
              <w:instrText xml:space="preserve"> FORMCHECKBOX </w:instrText>
            </w:r>
            <w:r w:rsidRPr="002C7380">
              <w:rPr>
                <w:szCs w:val="20"/>
                <w:shd w:val="clear" w:color="auto" w:fill="E6E6E6"/>
              </w:rPr>
            </w:r>
            <w:r w:rsidRPr="002C7380">
              <w:rPr>
                <w:szCs w:val="20"/>
                <w:shd w:val="clear" w:color="auto" w:fill="E6E6E6"/>
              </w:rPr>
              <w:fldChar w:fldCharType="separate"/>
            </w:r>
            <w:r w:rsidRPr="002C7380">
              <w:rPr>
                <w:szCs w:val="20"/>
                <w:shd w:val="clear" w:color="auto" w:fill="E6E6E6"/>
              </w:rPr>
              <w:fldChar w:fldCharType="end"/>
            </w:r>
            <w:r w:rsidRPr="002C7380">
              <w:rPr>
                <w:szCs w:val="20"/>
                <w:shd w:val="clear" w:color="auto" w:fill="E6E6E6"/>
              </w:rPr>
              <w:t xml:space="preserve"> </w:t>
            </w:r>
            <w:r w:rsidRPr="002C7380">
              <w:rPr>
                <w:szCs w:val="20"/>
              </w:rPr>
              <w:t>Baseline emissions</w:t>
            </w:r>
          </w:p>
        </w:tc>
        <w:tc>
          <w:tcPr>
            <w:tcW w:w="2170" w:type="dxa"/>
            <w:tcBorders>
              <w:left w:val="nil"/>
              <w:bottom w:val="nil"/>
              <w:right w:val="nil"/>
            </w:tcBorders>
          </w:tcPr>
          <w:p w14:paraId="1BA74303" w14:textId="77777777" w:rsidR="00223399" w:rsidRPr="00DA5115" w:rsidRDefault="00223399" w:rsidP="00DA0DBA">
            <w:pPr>
              <w:pStyle w:val="ParaTickBox"/>
              <w:keepNext w:val="0"/>
              <w:keepLines w:val="0"/>
              <w:tabs>
                <w:tab w:val="clear" w:pos="510"/>
              </w:tabs>
              <w:ind w:left="0" w:right="57" w:firstLine="0"/>
              <w:rPr>
                <w:szCs w:val="20"/>
              </w:rPr>
            </w:pPr>
            <w:r w:rsidRPr="00DA5115">
              <w:rPr>
                <w:szCs w:val="20"/>
                <w:shd w:val="clear" w:color="auto" w:fill="E6E6E6"/>
              </w:rPr>
              <w:fldChar w:fldCharType="begin">
                <w:ffData>
                  <w:name w:val=""/>
                  <w:enabled/>
                  <w:calcOnExit w:val="0"/>
                  <w:checkBox>
                    <w:size w:val="20"/>
                    <w:default w:val="1"/>
                  </w:checkBox>
                </w:ffData>
              </w:fldChar>
            </w:r>
            <w:r w:rsidRPr="00DA5115">
              <w:rPr>
                <w:szCs w:val="20"/>
                <w:shd w:val="clear" w:color="auto" w:fill="E6E6E6"/>
              </w:rPr>
              <w:instrText xml:space="preserve"> FORMCHECKBOX </w:instrText>
            </w:r>
            <w:r w:rsidRPr="00DA5115">
              <w:rPr>
                <w:szCs w:val="20"/>
                <w:shd w:val="clear" w:color="auto" w:fill="E6E6E6"/>
              </w:rPr>
            </w:r>
            <w:r w:rsidRPr="00DA5115">
              <w:rPr>
                <w:szCs w:val="20"/>
                <w:shd w:val="clear" w:color="auto" w:fill="E6E6E6"/>
              </w:rPr>
              <w:fldChar w:fldCharType="separate"/>
            </w:r>
            <w:r w:rsidRPr="00DA5115">
              <w:rPr>
                <w:szCs w:val="20"/>
                <w:shd w:val="clear" w:color="auto" w:fill="E6E6E6"/>
              </w:rPr>
              <w:fldChar w:fldCharType="end"/>
            </w:r>
            <w:r w:rsidRPr="00DA5115">
              <w:rPr>
                <w:szCs w:val="20"/>
              </w:rPr>
              <w:t xml:space="preserve"> Activity emissions</w:t>
            </w:r>
          </w:p>
        </w:tc>
        <w:tc>
          <w:tcPr>
            <w:tcW w:w="2313" w:type="dxa"/>
            <w:tcBorders>
              <w:left w:val="nil"/>
              <w:bottom w:val="nil"/>
            </w:tcBorders>
          </w:tcPr>
          <w:p w14:paraId="7AC29DB5" w14:textId="77777777" w:rsidR="00223399" w:rsidRPr="002C7380" w:rsidRDefault="00223399" w:rsidP="00DA0DBA">
            <w:pPr>
              <w:pStyle w:val="ParaTickBox"/>
              <w:keepNext w:val="0"/>
              <w:keepLines w:val="0"/>
              <w:tabs>
                <w:tab w:val="clear" w:pos="510"/>
              </w:tabs>
              <w:ind w:left="0" w:right="57" w:firstLine="0"/>
              <w:rPr>
                <w:szCs w:val="20"/>
              </w:rPr>
            </w:pPr>
            <w:r w:rsidRPr="002C7380">
              <w:rPr>
                <w:szCs w:val="20"/>
                <w:shd w:val="clear" w:color="auto" w:fill="E6E6E6"/>
              </w:rPr>
              <w:fldChar w:fldCharType="begin">
                <w:ffData>
                  <w:name w:val="Check2"/>
                  <w:enabled/>
                  <w:calcOnExit w:val="0"/>
                  <w:checkBox>
                    <w:size w:val="20"/>
                    <w:default w:val="0"/>
                  </w:checkBox>
                </w:ffData>
              </w:fldChar>
            </w:r>
            <w:r w:rsidRPr="002C7380">
              <w:rPr>
                <w:szCs w:val="20"/>
              </w:rPr>
              <w:instrText xml:space="preserve"> FORMCHECKBOX </w:instrText>
            </w:r>
            <w:r w:rsidRPr="002C7380">
              <w:rPr>
                <w:szCs w:val="20"/>
                <w:shd w:val="clear" w:color="auto" w:fill="E6E6E6"/>
              </w:rPr>
            </w:r>
            <w:r w:rsidRPr="002C7380">
              <w:rPr>
                <w:szCs w:val="20"/>
                <w:shd w:val="clear" w:color="auto" w:fill="E6E6E6"/>
              </w:rPr>
              <w:fldChar w:fldCharType="separate"/>
            </w:r>
            <w:r w:rsidRPr="002C7380">
              <w:rPr>
                <w:szCs w:val="20"/>
                <w:shd w:val="clear" w:color="auto" w:fill="E6E6E6"/>
              </w:rPr>
              <w:fldChar w:fldCharType="end"/>
            </w:r>
            <w:r w:rsidRPr="002C7380">
              <w:rPr>
                <w:szCs w:val="20"/>
              </w:rPr>
              <w:t xml:space="preserve"> Leakage emissions</w:t>
            </w:r>
          </w:p>
        </w:tc>
      </w:tr>
      <w:tr w:rsidR="00223399" w:rsidRPr="002C7380" w14:paraId="36117C44" w14:textId="77777777" w:rsidTr="002D592C">
        <w:tc>
          <w:tcPr>
            <w:tcW w:w="1845" w:type="dxa"/>
            <w:tcBorders>
              <w:bottom w:val="single" w:sz="4" w:space="0" w:color="auto"/>
            </w:tcBorders>
            <w:shd w:val="clear" w:color="auto" w:fill="E6E6E6"/>
          </w:tcPr>
          <w:p w14:paraId="1F6BA3E5"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Measurement and updating frequency</w:t>
            </w:r>
          </w:p>
        </w:tc>
        <w:tc>
          <w:tcPr>
            <w:tcW w:w="6773" w:type="dxa"/>
            <w:gridSpan w:val="4"/>
            <w:tcBorders>
              <w:bottom w:val="single" w:sz="4" w:space="0" w:color="auto"/>
            </w:tcBorders>
          </w:tcPr>
          <w:p w14:paraId="7F7B3E49" w14:textId="77777777" w:rsidR="00223399" w:rsidRPr="00DA5115" w:rsidRDefault="00223399" w:rsidP="00DA0DBA">
            <w:pPr>
              <w:pStyle w:val="ParaTickBox"/>
              <w:keepNext w:val="0"/>
              <w:keepLines w:val="0"/>
              <w:tabs>
                <w:tab w:val="clear" w:pos="510"/>
              </w:tabs>
              <w:ind w:left="0" w:right="57" w:firstLine="0"/>
              <w:jc w:val="both"/>
              <w:rPr>
                <w:szCs w:val="20"/>
              </w:rPr>
            </w:pPr>
            <w:r w:rsidRPr="00DA5115">
              <w:rPr>
                <w:szCs w:val="20"/>
              </w:rPr>
              <w:t>Continuously</w:t>
            </w:r>
            <w:r w:rsidRPr="00DA5115" w:rsidDel="00F2510E">
              <w:rPr>
                <w:szCs w:val="20"/>
              </w:rPr>
              <w:t xml:space="preserve"> </w:t>
            </w:r>
            <w:r w:rsidRPr="00DA5115">
              <w:rPr>
                <w:szCs w:val="20"/>
              </w:rPr>
              <w:t>or for each fuel batch</w:t>
            </w:r>
          </w:p>
        </w:tc>
      </w:tr>
      <w:tr w:rsidR="00223399" w:rsidRPr="002C7380" w14:paraId="5DA4E8DE" w14:textId="77777777" w:rsidTr="002D592C">
        <w:tc>
          <w:tcPr>
            <w:tcW w:w="1845" w:type="dxa"/>
            <w:tcBorders>
              <w:top w:val="single" w:sz="4" w:space="0" w:color="auto"/>
              <w:left w:val="single" w:sz="4" w:space="0" w:color="auto"/>
              <w:bottom w:val="single" w:sz="4" w:space="0" w:color="auto"/>
              <w:right w:val="single" w:sz="4" w:space="0" w:color="auto"/>
            </w:tcBorders>
            <w:shd w:val="clear" w:color="auto" w:fill="E6E6E6"/>
          </w:tcPr>
          <w:p w14:paraId="57D91F62"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Measurement methods and procedures</w:t>
            </w:r>
          </w:p>
        </w:tc>
        <w:tc>
          <w:tcPr>
            <w:tcW w:w="6773" w:type="dxa"/>
            <w:gridSpan w:val="4"/>
            <w:tcBorders>
              <w:top w:val="single" w:sz="4" w:space="0" w:color="auto"/>
              <w:left w:val="single" w:sz="4" w:space="0" w:color="auto"/>
              <w:bottom w:val="single" w:sz="4" w:space="0" w:color="auto"/>
              <w:right w:val="single" w:sz="4" w:space="0" w:color="auto"/>
            </w:tcBorders>
            <w:vAlign w:val="center"/>
          </w:tcPr>
          <w:p w14:paraId="3F95D4E8" w14:textId="77777777" w:rsidR="00223399" w:rsidRPr="00DA5115" w:rsidRDefault="00223399">
            <w:pPr>
              <w:pStyle w:val="ParaTickBox"/>
              <w:keepNext w:val="0"/>
              <w:keepLines w:val="0"/>
              <w:numPr>
                <w:ilvl w:val="0"/>
                <w:numId w:val="39"/>
              </w:numPr>
              <w:tabs>
                <w:tab w:val="clear" w:pos="510"/>
                <w:tab w:val="left" w:pos="315"/>
              </w:tabs>
              <w:jc w:val="both"/>
              <w:rPr>
                <w:szCs w:val="20"/>
              </w:rPr>
            </w:pPr>
            <w:r w:rsidRPr="00DA5115">
              <w:rPr>
                <w:szCs w:val="20"/>
              </w:rPr>
              <w:t>Values provided by the fuel supplier (preferred source);</w:t>
            </w:r>
          </w:p>
          <w:p w14:paraId="7215AE1B" w14:textId="77777777" w:rsidR="00223399" w:rsidRPr="00DA5115" w:rsidRDefault="00223399">
            <w:pPr>
              <w:pStyle w:val="ParaTickBox"/>
              <w:keepNext w:val="0"/>
              <w:keepLines w:val="0"/>
              <w:numPr>
                <w:ilvl w:val="0"/>
                <w:numId w:val="39"/>
              </w:numPr>
              <w:tabs>
                <w:tab w:val="clear" w:pos="510"/>
                <w:tab w:val="left" w:pos="315"/>
              </w:tabs>
              <w:jc w:val="both"/>
              <w:rPr>
                <w:szCs w:val="20"/>
              </w:rPr>
            </w:pPr>
            <w:r w:rsidRPr="00DA5115">
              <w:rPr>
                <w:szCs w:val="20"/>
              </w:rPr>
              <w:t>Measurements by activity participants undertaken in line with national or international fuel standards (if supplier-provided values are not available); and</w:t>
            </w:r>
          </w:p>
          <w:p w14:paraId="44C53C3E" w14:textId="77777777" w:rsidR="00223399" w:rsidRPr="00DA5115" w:rsidRDefault="00223399">
            <w:pPr>
              <w:pStyle w:val="ParaTickBox"/>
              <w:keepNext w:val="0"/>
              <w:keepLines w:val="0"/>
              <w:numPr>
                <w:ilvl w:val="0"/>
                <w:numId w:val="39"/>
              </w:numPr>
              <w:tabs>
                <w:tab w:val="clear" w:pos="510"/>
                <w:tab w:val="left" w:pos="315"/>
              </w:tabs>
              <w:jc w:val="both"/>
              <w:rPr>
                <w:szCs w:val="20"/>
              </w:rPr>
            </w:pPr>
            <w:r w:rsidRPr="00DA5115">
              <w:rPr>
                <w:szCs w:val="20"/>
              </w:rPr>
              <w:t>Regional or national default values (if supplier-provided values are not available and only for liquid fuels)</w:t>
            </w:r>
          </w:p>
        </w:tc>
      </w:tr>
      <w:tr w:rsidR="00223399" w:rsidRPr="002C7380" w14:paraId="35064124" w14:textId="77777777" w:rsidTr="002D592C">
        <w:tc>
          <w:tcPr>
            <w:tcW w:w="1845" w:type="dxa"/>
            <w:tcBorders>
              <w:top w:val="single" w:sz="4" w:space="0" w:color="auto"/>
            </w:tcBorders>
            <w:shd w:val="clear" w:color="auto" w:fill="E6E6E6"/>
          </w:tcPr>
          <w:p w14:paraId="1A867E64" w14:textId="77777777" w:rsidR="00223399" w:rsidRPr="00924A16" w:rsidRDefault="00223399" w:rsidP="00DA0DBA">
            <w:pPr>
              <w:pStyle w:val="ParaTickBox"/>
              <w:keepNext w:val="0"/>
              <w:keepLines w:val="0"/>
              <w:tabs>
                <w:tab w:val="clear" w:pos="510"/>
              </w:tabs>
              <w:ind w:left="0" w:right="57" w:firstLine="0"/>
              <w:jc w:val="both"/>
              <w:rPr>
                <w:szCs w:val="20"/>
              </w:rPr>
            </w:pPr>
            <w:r w:rsidRPr="00924A16">
              <w:rPr>
                <w:szCs w:val="20"/>
              </w:rPr>
              <w:t>Entity/person responsible for the measurement</w:t>
            </w:r>
          </w:p>
        </w:tc>
        <w:tc>
          <w:tcPr>
            <w:tcW w:w="6773" w:type="dxa"/>
            <w:gridSpan w:val="4"/>
            <w:tcBorders>
              <w:top w:val="single" w:sz="4" w:space="0" w:color="auto"/>
            </w:tcBorders>
          </w:tcPr>
          <w:p w14:paraId="34AB91D4" w14:textId="77777777" w:rsidR="00223399" w:rsidRPr="00924A16" w:rsidRDefault="00223399" w:rsidP="00DA0DBA">
            <w:pPr>
              <w:pStyle w:val="ParaTickBox"/>
              <w:keepNext w:val="0"/>
              <w:keepLines w:val="0"/>
              <w:tabs>
                <w:tab w:val="clear" w:pos="510"/>
                <w:tab w:val="left" w:pos="120"/>
              </w:tabs>
              <w:ind w:left="0" w:right="57" w:firstLine="0"/>
              <w:rPr>
                <w:szCs w:val="20"/>
              </w:rPr>
            </w:pPr>
            <w:r w:rsidRPr="00924A16">
              <w:rPr>
                <w:szCs w:val="20"/>
              </w:rPr>
              <w:t>Activity participants</w:t>
            </w:r>
          </w:p>
        </w:tc>
      </w:tr>
      <w:tr w:rsidR="00223399" w:rsidRPr="002C7380" w14:paraId="30050BBA" w14:textId="77777777" w:rsidTr="002D592C">
        <w:tc>
          <w:tcPr>
            <w:tcW w:w="1845" w:type="dxa"/>
            <w:vMerge w:val="restart"/>
            <w:shd w:val="clear" w:color="auto" w:fill="E6E6E6"/>
          </w:tcPr>
          <w:p w14:paraId="4BFDD4B9" w14:textId="77777777" w:rsidR="00223399" w:rsidRPr="00924A16" w:rsidRDefault="00223399" w:rsidP="00DA0DBA">
            <w:pPr>
              <w:pStyle w:val="ParaTickBox"/>
              <w:keepNext w:val="0"/>
              <w:keepLines w:val="0"/>
              <w:tabs>
                <w:tab w:val="clear" w:pos="510"/>
              </w:tabs>
              <w:ind w:left="0" w:right="57" w:firstLine="0"/>
              <w:jc w:val="both"/>
              <w:rPr>
                <w:szCs w:val="20"/>
              </w:rPr>
            </w:pPr>
            <w:r w:rsidRPr="00924A16">
              <w:rPr>
                <w:szCs w:val="20"/>
              </w:rPr>
              <w:t>Measuring instrument(s)</w:t>
            </w:r>
          </w:p>
        </w:tc>
        <w:tc>
          <w:tcPr>
            <w:tcW w:w="1894" w:type="dxa"/>
            <w:tcBorders>
              <w:top w:val="single" w:sz="4" w:space="0" w:color="auto"/>
            </w:tcBorders>
          </w:tcPr>
          <w:p w14:paraId="63D6A475" w14:textId="77777777" w:rsidR="00223399" w:rsidRPr="00924A16" w:rsidRDefault="00223399" w:rsidP="00DA0DBA">
            <w:pPr>
              <w:keepNext w:val="0"/>
              <w:keepLines w:val="0"/>
              <w:spacing w:before="60" w:after="60"/>
              <w:ind w:right="57"/>
              <w:jc w:val="left"/>
              <w:rPr>
                <w:sz w:val="20"/>
              </w:rPr>
            </w:pPr>
            <w:r w:rsidRPr="00924A16">
              <w:rPr>
                <w:rFonts w:cs="Arial"/>
                <w:i/>
                <w:iCs/>
                <w:sz w:val="20"/>
              </w:rPr>
              <w:t xml:space="preserve">Type of </w:t>
            </w:r>
            <w:r w:rsidRPr="00924A16">
              <w:rPr>
                <w:i/>
                <w:iCs/>
                <w:sz w:val="20"/>
              </w:rPr>
              <w:t>instrument</w:t>
            </w:r>
          </w:p>
        </w:tc>
        <w:tc>
          <w:tcPr>
            <w:tcW w:w="4879" w:type="dxa"/>
            <w:gridSpan w:val="3"/>
            <w:tcBorders>
              <w:top w:val="single" w:sz="4" w:space="0" w:color="auto"/>
            </w:tcBorders>
          </w:tcPr>
          <w:p w14:paraId="3C7001E2" w14:textId="77777777" w:rsidR="00223399" w:rsidRPr="00924A16" w:rsidRDefault="00223399" w:rsidP="00DA0DBA">
            <w:pPr>
              <w:pStyle w:val="ParaTickBox"/>
              <w:keepNext w:val="0"/>
              <w:keepLines w:val="0"/>
              <w:tabs>
                <w:tab w:val="clear" w:pos="510"/>
                <w:tab w:val="left" w:pos="120"/>
              </w:tabs>
              <w:ind w:left="0" w:right="57" w:firstLine="0"/>
              <w:rPr>
                <w:szCs w:val="20"/>
              </w:rPr>
            </w:pPr>
            <w:r w:rsidRPr="00924A16">
              <w:rPr>
                <w:szCs w:val="20"/>
              </w:rPr>
              <w:t>As per the national or international standard if the parameter is measured by activity participants</w:t>
            </w:r>
          </w:p>
        </w:tc>
      </w:tr>
      <w:tr w:rsidR="00223399" w:rsidRPr="002C7380" w14:paraId="5F3FE410" w14:textId="77777777" w:rsidTr="002D592C">
        <w:tc>
          <w:tcPr>
            <w:tcW w:w="1845" w:type="dxa"/>
            <w:vMerge/>
            <w:shd w:val="clear" w:color="auto" w:fill="E6E6E6"/>
          </w:tcPr>
          <w:p w14:paraId="4C9FA321" w14:textId="77777777" w:rsidR="00223399" w:rsidRPr="00924A16" w:rsidRDefault="00223399" w:rsidP="00DA0DBA">
            <w:pPr>
              <w:pStyle w:val="ParaTickBox"/>
              <w:keepNext w:val="0"/>
              <w:keepLines w:val="0"/>
              <w:tabs>
                <w:tab w:val="clear" w:pos="510"/>
              </w:tabs>
              <w:ind w:left="0" w:right="57" w:firstLine="0"/>
              <w:jc w:val="both"/>
              <w:rPr>
                <w:szCs w:val="20"/>
              </w:rPr>
            </w:pPr>
          </w:p>
        </w:tc>
        <w:tc>
          <w:tcPr>
            <w:tcW w:w="1894" w:type="dxa"/>
            <w:tcBorders>
              <w:top w:val="single" w:sz="4" w:space="0" w:color="auto"/>
            </w:tcBorders>
          </w:tcPr>
          <w:p w14:paraId="23420A8C" w14:textId="77777777" w:rsidR="00223399" w:rsidRPr="00924A16" w:rsidRDefault="00223399" w:rsidP="00DA0DBA">
            <w:pPr>
              <w:keepNext w:val="0"/>
              <w:keepLines w:val="0"/>
              <w:spacing w:before="60" w:after="60"/>
              <w:ind w:right="57"/>
              <w:jc w:val="left"/>
              <w:rPr>
                <w:sz w:val="20"/>
              </w:rPr>
            </w:pPr>
            <w:r w:rsidRPr="00924A16">
              <w:rPr>
                <w:rFonts w:cs="Arial"/>
                <w:i/>
                <w:iCs/>
                <w:sz w:val="20"/>
              </w:rPr>
              <w:t xml:space="preserve">Accuracy </w:t>
            </w:r>
            <w:r w:rsidRPr="00924A16">
              <w:rPr>
                <w:i/>
                <w:iCs/>
                <w:sz w:val="20"/>
              </w:rPr>
              <w:t>class</w:t>
            </w:r>
          </w:p>
        </w:tc>
        <w:tc>
          <w:tcPr>
            <w:tcW w:w="4879" w:type="dxa"/>
            <w:gridSpan w:val="3"/>
            <w:tcBorders>
              <w:top w:val="single" w:sz="4" w:space="0" w:color="auto"/>
            </w:tcBorders>
          </w:tcPr>
          <w:p w14:paraId="379B635E" w14:textId="77777777" w:rsidR="00223399" w:rsidRPr="00924A16" w:rsidRDefault="00223399" w:rsidP="00DA0DBA">
            <w:pPr>
              <w:pStyle w:val="ParaTickBox"/>
              <w:keepNext w:val="0"/>
              <w:keepLines w:val="0"/>
              <w:tabs>
                <w:tab w:val="clear" w:pos="510"/>
                <w:tab w:val="left" w:pos="120"/>
              </w:tabs>
              <w:ind w:left="0" w:right="57" w:firstLine="0"/>
              <w:rPr>
                <w:szCs w:val="20"/>
              </w:rPr>
            </w:pPr>
            <w:r w:rsidRPr="00924A16">
              <w:rPr>
                <w:szCs w:val="20"/>
              </w:rPr>
              <w:t>As per the national or international standard if the parameter is measured by activity participants</w:t>
            </w:r>
          </w:p>
        </w:tc>
      </w:tr>
      <w:tr w:rsidR="00223399" w:rsidRPr="002C7380" w14:paraId="2D0EDEDC" w14:textId="77777777" w:rsidTr="002D592C">
        <w:tc>
          <w:tcPr>
            <w:tcW w:w="1845" w:type="dxa"/>
            <w:vMerge/>
            <w:shd w:val="clear" w:color="auto" w:fill="E6E6E6"/>
          </w:tcPr>
          <w:p w14:paraId="311D2EA0" w14:textId="77777777" w:rsidR="00223399" w:rsidRPr="00924A16" w:rsidRDefault="00223399" w:rsidP="00DA0DBA">
            <w:pPr>
              <w:pStyle w:val="ParaTickBox"/>
              <w:keepNext w:val="0"/>
              <w:keepLines w:val="0"/>
              <w:tabs>
                <w:tab w:val="clear" w:pos="510"/>
              </w:tabs>
              <w:ind w:left="0" w:right="57" w:firstLine="0"/>
              <w:jc w:val="both"/>
              <w:rPr>
                <w:szCs w:val="20"/>
              </w:rPr>
            </w:pPr>
          </w:p>
        </w:tc>
        <w:tc>
          <w:tcPr>
            <w:tcW w:w="1894" w:type="dxa"/>
            <w:tcBorders>
              <w:top w:val="single" w:sz="4" w:space="0" w:color="auto"/>
            </w:tcBorders>
          </w:tcPr>
          <w:p w14:paraId="479290C8" w14:textId="77777777" w:rsidR="00223399" w:rsidRPr="00924A16" w:rsidRDefault="00223399" w:rsidP="00DA0DBA">
            <w:pPr>
              <w:keepNext w:val="0"/>
              <w:keepLines w:val="0"/>
              <w:spacing w:before="60" w:after="60"/>
              <w:ind w:right="57"/>
              <w:jc w:val="left"/>
              <w:rPr>
                <w:sz w:val="20"/>
              </w:rPr>
            </w:pPr>
            <w:r w:rsidRPr="00924A16">
              <w:rPr>
                <w:rFonts w:cs="Arial"/>
                <w:i/>
                <w:iCs/>
                <w:sz w:val="20"/>
              </w:rPr>
              <w:t xml:space="preserve">Calibration </w:t>
            </w:r>
            <w:r w:rsidRPr="00924A16">
              <w:rPr>
                <w:i/>
                <w:iCs/>
                <w:sz w:val="20"/>
              </w:rPr>
              <w:t>requirements</w:t>
            </w:r>
          </w:p>
        </w:tc>
        <w:tc>
          <w:tcPr>
            <w:tcW w:w="4879" w:type="dxa"/>
            <w:gridSpan w:val="3"/>
            <w:tcBorders>
              <w:top w:val="single" w:sz="4" w:space="0" w:color="auto"/>
            </w:tcBorders>
          </w:tcPr>
          <w:p w14:paraId="5CC92EA2" w14:textId="77777777" w:rsidR="00223399" w:rsidRPr="00924A16" w:rsidRDefault="00223399" w:rsidP="00DA0DBA">
            <w:pPr>
              <w:pStyle w:val="ParaTickBox"/>
              <w:keepNext w:val="0"/>
              <w:keepLines w:val="0"/>
              <w:tabs>
                <w:tab w:val="clear" w:pos="510"/>
                <w:tab w:val="left" w:pos="120"/>
              </w:tabs>
              <w:ind w:left="0" w:right="57" w:firstLine="0"/>
              <w:rPr>
                <w:szCs w:val="20"/>
              </w:rPr>
            </w:pPr>
            <w:r w:rsidRPr="00924A16">
              <w:rPr>
                <w:szCs w:val="20"/>
              </w:rPr>
              <w:t>As per the national or international standard if the parameter is measured by activity participants</w:t>
            </w:r>
          </w:p>
        </w:tc>
      </w:tr>
      <w:tr w:rsidR="00223399" w:rsidRPr="002C7380" w14:paraId="7AEE7F6B" w14:textId="77777777" w:rsidTr="002D592C">
        <w:tc>
          <w:tcPr>
            <w:tcW w:w="1845" w:type="dxa"/>
            <w:vMerge/>
            <w:shd w:val="clear" w:color="auto" w:fill="E6E6E6"/>
          </w:tcPr>
          <w:p w14:paraId="2E8867E1" w14:textId="77777777" w:rsidR="00223399" w:rsidRPr="00924A16" w:rsidRDefault="00223399" w:rsidP="00DA0DBA">
            <w:pPr>
              <w:pStyle w:val="ParaTickBox"/>
              <w:keepNext w:val="0"/>
              <w:keepLines w:val="0"/>
              <w:tabs>
                <w:tab w:val="clear" w:pos="510"/>
              </w:tabs>
              <w:ind w:left="0" w:right="57" w:firstLine="0"/>
              <w:jc w:val="both"/>
              <w:rPr>
                <w:szCs w:val="20"/>
              </w:rPr>
            </w:pPr>
          </w:p>
        </w:tc>
        <w:tc>
          <w:tcPr>
            <w:tcW w:w="1894" w:type="dxa"/>
            <w:tcBorders>
              <w:top w:val="single" w:sz="4" w:space="0" w:color="auto"/>
            </w:tcBorders>
          </w:tcPr>
          <w:p w14:paraId="4205E0EE" w14:textId="77777777" w:rsidR="00223399" w:rsidRPr="00924A16" w:rsidRDefault="00223399" w:rsidP="00DA0DBA">
            <w:pPr>
              <w:pStyle w:val="ParaTickBox"/>
              <w:keepNext w:val="0"/>
              <w:keepLines w:val="0"/>
              <w:tabs>
                <w:tab w:val="clear" w:pos="510"/>
                <w:tab w:val="left" w:pos="120"/>
              </w:tabs>
              <w:ind w:left="0" w:right="57" w:firstLine="0"/>
              <w:rPr>
                <w:szCs w:val="20"/>
              </w:rPr>
            </w:pPr>
            <w:r w:rsidRPr="00924A16">
              <w:rPr>
                <w:i/>
                <w:iCs/>
                <w:szCs w:val="20"/>
              </w:rPr>
              <w:t>Location</w:t>
            </w:r>
          </w:p>
        </w:tc>
        <w:tc>
          <w:tcPr>
            <w:tcW w:w="4879" w:type="dxa"/>
            <w:gridSpan w:val="3"/>
            <w:tcBorders>
              <w:top w:val="single" w:sz="4" w:space="0" w:color="auto"/>
            </w:tcBorders>
          </w:tcPr>
          <w:p w14:paraId="7692DB28" w14:textId="77777777" w:rsidR="00223399" w:rsidRPr="00924A16" w:rsidRDefault="00223399" w:rsidP="00DA0DBA">
            <w:pPr>
              <w:pStyle w:val="ParaTickBox"/>
              <w:keepNext w:val="0"/>
              <w:keepLines w:val="0"/>
              <w:tabs>
                <w:tab w:val="clear" w:pos="510"/>
                <w:tab w:val="left" w:pos="120"/>
              </w:tabs>
              <w:ind w:left="0" w:right="57" w:firstLine="0"/>
              <w:rPr>
                <w:szCs w:val="20"/>
              </w:rPr>
            </w:pPr>
            <w:r w:rsidRPr="00924A16">
              <w:rPr>
                <w:szCs w:val="20"/>
              </w:rPr>
              <w:t>N/A</w:t>
            </w:r>
          </w:p>
        </w:tc>
      </w:tr>
      <w:tr w:rsidR="00223399" w:rsidRPr="002C7380" w14:paraId="4797E96A" w14:textId="77777777" w:rsidTr="002D592C">
        <w:tc>
          <w:tcPr>
            <w:tcW w:w="1845" w:type="dxa"/>
            <w:shd w:val="clear" w:color="auto" w:fill="E6E6E6"/>
          </w:tcPr>
          <w:p w14:paraId="2A9B2FAC"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QA/QC procedures</w:t>
            </w:r>
          </w:p>
        </w:tc>
        <w:tc>
          <w:tcPr>
            <w:tcW w:w="6773" w:type="dxa"/>
            <w:gridSpan w:val="4"/>
            <w:tcBorders>
              <w:top w:val="single" w:sz="4" w:space="0" w:color="auto"/>
            </w:tcBorders>
          </w:tcPr>
          <w:p w14:paraId="1E80A072" w14:textId="77777777" w:rsidR="00223399" w:rsidRPr="002C7380" w:rsidRDefault="00223399" w:rsidP="00DA0DBA">
            <w:pPr>
              <w:pStyle w:val="ParaTickBox"/>
              <w:keepNext w:val="0"/>
              <w:keepLines w:val="0"/>
              <w:tabs>
                <w:tab w:val="clear" w:pos="510"/>
                <w:tab w:val="left" w:pos="120"/>
              </w:tabs>
              <w:ind w:left="0" w:right="57" w:firstLine="0"/>
              <w:rPr>
                <w:szCs w:val="20"/>
              </w:rPr>
            </w:pPr>
            <w:r w:rsidRPr="002C7380">
              <w:rPr>
                <w:szCs w:val="20"/>
              </w:rPr>
              <w:t xml:space="preserve">The recorded data </w:t>
            </w:r>
            <w:r>
              <w:rPr>
                <w:szCs w:val="20"/>
              </w:rPr>
              <w:t>shall</w:t>
            </w:r>
            <w:r w:rsidRPr="002C7380">
              <w:rPr>
                <w:szCs w:val="20"/>
              </w:rPr>
              <w:t xml:space="preserve"> be stored monthly in a central database with backup</w:t>
            </w:r>
          </w:p>
        </w:tc>
      </w:tr>
      <w:tr w:rsidR="00223399" w:rsidRPr="002C7380" w14:paraId="25191979" w14:textId="77777777" w:rsidTr="002D592C">
        <w:tc>
          <w:tcPr>
            <w:tcW w:w="1845" w:type="dxa"/>
            <w:shd w:val="clear" w:color="auto" w:fill="E6E6E6"/>
          </w:tcPr>
          <w:p w14:paraId="29E26399" w14:textId="77777777" w:rsidR="00223399" w:rsidRPr="002C7380" w:rsidRDefault="00223399" w:rsidP="00DA0DBA">
            <w:pPr>
              <w:pStyle w:val="ParaTickBox"/>
              <w:keepLines w:val="0"/>
              <w:tabs>
                <w:tab w:val="clear" w:pos="510"/>
              </w:tabs>
              <w:ind w:left="0" w:right="57" w:firstLine="0"/>
              <w:rPr>
                <w:szCs w:val="20"/>
              </w:rPr>
            </w:pPr>
            <w:r w:rsidRPr="002C7380">
              <w:rPr>
                <w:szCs w:val="20"/>
              </w:rPr>
              <w:t>Treatment of uncertainty</w:t>
            </w:r>
          </w:p>
        </w:tc>
        <w:tc>
          <w:tcPr>
            <w:tcW w:w="6773" w:type="dxa"/>
            <w:gridSpan w:val="4"/>
          </w:tcPr>
          <w:p w14:paraId="6D13A11F" w14:textId="77777777" w:rsidR="00223399" w:rsidRPr="002C7380" w:rsidRDefault="00223399" w:rsidP="00DA0DBA">
            <w:pPr>
              <w:pStyle w:val="ParaTickBox"/>
              <w:keepLines w:val="0"/>
              <w:tabs>
                <w:tab w:val="clear" w:pos="510"/>
              </w:tabs>
              <w:ind w:left="0" w:right="57" w:firstLine="0"/>
              <w:jc w:val="both"/>
              <w:rPr>
                <w:szCs w:val="20"/>
              </w:rPr>
            </w:pPr>
            <w:r w:rsidRPr="002C7380">
              <w:rPr>
                <w:szCs w:val="20"/>
              </w:rPr>
              <w:t>Uncertainties are determined based on the measuring instruments</w:t>
            </w:r>
          </w:p>
        </w:tc>
      </w:tr>
      <w:tr w:rsidR="00223399" w:rsidRPr="002C7380" w14:paraId="112DB17C" w14:textId="77777777" w:rsidTr="002D592C">
        <w:tc>
          <w:tcPr>
            <w:tcW w:w="1845" w:type="dxa"/>
            <w:shd w:val="clear" w:color="auto" w:fill="E6E6E6"/>
          </w:tcPr>
          <w:p w14:paraId="4EF3107F"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Additional comments</w:t>
            </w:r>
          </w:p>
        </w:tc>
        <w:tc>
          <w:tcPr>
            <w:tcW w:w="6773" w:type="dxa"/>
            <w:gridSpan w:val="4"/>
          </w:tcPr>
          <w:p w14:paraId="5DCCB44C" w14:textId="77777777" w:rsidR="00223399" w:rsidRPr="002C7380" w:rsidRDefault="00223399" w:rsidP="00DA0DBA">
            <w:pPr>
              <w:pStyle w:val="ParaTickBox"/>
              <w:keepNext w:val="0"/>
              <w:keepLines w:val="0"/>
              <w:tabs>
                <w:tab w:val="clear" w:pos="510"/>
                <w:tab w:val="left" w:pos="403"/>
              </w:tabs>
              <w:ind w:left="-22" w:right="57" w:firstLine="0"/>
              <w:rPr>
                <w:szCs w:val="20"/>
              </w:rPr>
            </w:pPr>
            <w:r w:rsidRPr="002C7380">
              <w:rPr>
                <w:szCs w:val="20"/>
              </w:rPr>
              <w:t xml:space="preserve">Verify </w:t>
            </w:r>
            <w:r>
              <w:rPr>
                <w:szCs w:val="20"/>
              </w:rPr>
              <w:t>whether</w:t>
            </w:r>
            <w:r w:rsidRPr="002C7380">
              <w:rPr>
                <w:szCs w:val="20"/>
              </w:rPr>
              <w:t xml:space="preserve"> the values measured or </w:t>
            </w:r>
            <w:r>
              <w:rPr>
                <w:szCs w:val="20"/>
              </w:rPr>
              <w:t xml:space="preserve">obtained </w:t>
            </w:r>
            <w:r w:rsidRPr="002C7380">
              <w:rPr>
                <w:szCs w:val="20"/>
              </w:rPr>
              <w:t xml:space="preserve">from the fuel supplier </w:t>
            </w:r>
            <w:r>
              <w:rPr>
                <w:szCs w:val="20"/>
              </w:rPr>
              <w:t xml:space="preserve">fall </w:t>
            </w:r>
            <w:r w:rsidRPr="002C7380">
              <w:rPr>
                <w:szCs w:val="20"/>
              </w:rPr>
              <w:t xml:space="preserve">within the uncertainty range </w:t>
            </w:r>
            <w:r>
              <w:rPr>
                <w:szCs w:val="20"/>
              </w:rPr>
              <w:t>derived from the product</w:t>
            </w:r>
            <w:r w:rsidRPr="002C7380">
              <w:rPr>
                <w:szCs w:val="20"/>
              </w:rPr>
              <w:t xml:space="preserve"> of the IPCC default values provided in </w:t>
            </w:r>
            <w:r>
              <w:rPr>
                <w:szCs w:val="20"/>
              </w:rPr>
              <w:t>t</w:t>
            </w:r>
            <w:r w:rsidRPr="002C7380">
              <w:rPr>
                <w:szCs w:val="20"/>
              </w:rPr>
              <w:t>able</w:t>
            </w:r>
            <w:r>
              <w:rPr>
                <w:szCs w:val="20"/>
              </w:rPr>
              <w:t> </w:t>
            </w:r>
            <w:r w:rsidRPr="002C7380">
              <w:rPr>
                <w:szCs w:val="20"/>
              </w:rPr>
              <w:t xml:space="preserve">1.2 and </w:t>
            </w:r>
            <w:r>
              <w:rPr>
                <w:szCs w:val="20"/>
              </w:rPr>
              <w:t>t</w:t>
            </w:r>
            <w:r w:rsidRPr="002C7380">
              <w:rPr>
                <w:szCs w:val="20"/>
              </w:rPr>
              <w:t>able</w:t>
            </w:r>
            <w:r>
              <w:rPr>
                <w:szCs w:val="20"/>
              </w:rPr>
              <w:t> </w:t>
            </w:r>
            <w:r w:rsidRPr="002C7380">
              <w:rPr>
                <w:szCs w:val="20"/>
              </w:rPr>
              <w:t xml:space="preserve">1.3, </w:t>
            </w:r>
            <w:r>
              <w:rPr>
                <w:szCs w:val="20"/>
              </w:rPr>
              <w:t>volume </w:t>
            </w:r>
            <w:r w:rsidRPr="002C7380">
              <w:rPr>
                <w:szCs w:val="20"/>
              </w:rPr>
              <w:t xml:space="preserve">2 of the </w:t>
            </w:r>
            <w:r w:rsidRPr="00C435D9">
              <w:rPr>
                <w:szCs w:val="20"/>
              </w:rPr>
              <w:t>2006 IPCC Guidelines for National Greenhouse Gas Inventories</w:t>
            </w:r>
            <w:r w:rsidRPr="002C7380">
              <w:rPr>
                <w:szCs w:val="20"/>
              </w:rPr>
              <w:t>. If the values fall below this range</w:t>
            </w:r>
            <w:r>
              <w:rPr>
                <w:szCs w:val="20"/>
              </w:rPr>
              <w:t>,</w:t>
            </w:r>
            <w:r w:rsidRPr="002C7380">
              <w:rPr>
                <w:szCs w:val="20"/>
              </w:rPr>
              <w:t xml:space="preserve"> additional information </w:t>
            </w:r>
            <w:r>
              <w:rPr>
                <w:szCs w:val="20"/>
              </w:rPr>
              <w:t xml:space="preserve">shall be obtained </w:t>
            </w:r>
            <w:r w:rsidRPr="002C7380">
              <w:rPr>
                <w:szCs w:val="20"/>
              </w:rPr>
              <w:t>from the testing laboratory to justify the outcome, or additional measurements</w:t>
            </w:r>
            <w:r>
              <w:rPr>
                <w:szCs w:val="20"/>
              </w:rPr>
              <w:t xml:space="preserve"> shall be conducted</w:t>
            </w:r>
            <w:r w:rsidRPr="002C7380">
              <w:rPr>
                <w:szCs w:val="20"/>
              </w:rPr>
              <w:t xml:space="preserve">. </w:t>
            </w:r>
            <w:r>
              <w:rPr>
                <w:szCs w:val="20"/>
              </w:rPr>
              <w:t>L</w:t>
            </w:r>
            <w:r w:rsidRPr="002C7380">
              <w:rPr>
                <w:szCs w:val="20"/>
              </w:rPr>
              <w:t>aboratories</w:t>
            </w:r>
            <w:r>
              <w:rPr>
                <w:szCs w:val="20"/>
              </w:rPr>
              <w:t xml:space="preserve"> performing measurements </w:t>
            </w:r>
            <w:r w:rsidRPr="006C3B0E">
              <w:rPr>
                <w:szCs w:val="20"/>
              </w:rPr>
              <w:t>in (b) should</w:t>
            </w:r>
            <w:r w:rsidRPr="002C7380">
              <w:rPr>
                <w:szCs w:val="20"/>
              </w:rPr>
              <w:t xml:space="preserve"> have ISO</w:t>
            </w:r>
            <w:r>
              <w:rPr>
                <w:szCs w:val="20"/>
              </w:rPr>
              <w:t xml:space="preserve">/IEC </w:t>
            </w:r>
            <w:r w:rsidRPr="002C7380">
              <w:rPr>
                <w:szCs w:val="20"/>
              </w:rPr>
              <w:t xml:space="preserve">17025 accreditation or </w:t>
            </w:r>
            <w:r>
              <w:rPr>
                <w:szCs w:val="20"/>
              </w:rPr>
              <w:t>demonstrate compliance</w:t>
            </w:r>
            <w:r w:rsidRPr="002C7380">
              <w:rPr>
                <w:szCs w:val="20"/>
              </w:rPr>
              <w:t xml:space="preserve"> with </w:t>
            </w:r>
            <w:r>
              <w:rPr>
                <w:szCs w:val="20"/>
              </w:rPr>
              <w:t>equivalent</w:t>
            </w:r>
            <w:r w:rsidRPr="002C7380">
              <w:rPr>
                <w:szCs w:val="20"/>
              </w:rPr>
              <w:t xml:space="preserve"> quality standards</w:t>
            </w:r>
          </w:p>
        </w:tc>
      </w:tr>
    </w:tbl>
    <w:p w14:paraId="20FEAEC7" w14:textId="19ECAEFC" w:rsidR="00223399" w:rsidRDefault="00223399" w:rsidP="00223399">
      <w:pPr>
        <w:pStyle w:val="Caption"/>
        <w:rPr>
          <w:sz w:val="22"/>
          <w:szCs w:val="22"/>
          <w:lang w:val="en-US"/>
        </w:rPr>
      </w:pPr>
      <w:r w:rsidRPr="00DB5790">
        <w:rPr>
          <w:sz w:val="22"/>
          <w:szCs w:val="22"/>
          <w:lang w:val="en-US"/>
        </w:rPr>
        <w:lastRenderedPageBreak/>
        <w:t xml:space="preserve">Data / Parameter </w:t>
      </w:r>
      <w:r w:rsidRPr="00DB5790">
        <w:rPr>
          <w:sz w:val="22"/>
          <w:szCs w:val="22"/>
        </w:rPr>
        <w:t>table</w:t>
      </w:r>
      <w:r>
        <w:rPr>
          <w:sz w:val="22"/>
          <w:szCs w:val="22"/>
        </w:rPr>
        <w:t> </w:t>
      </w:r>
      <w:r w:rsidRPr="00DB5790">
        <w:rPr>
          <w:sz w:val="22"/>
          <w:szCs w:val="22"/>
        </w:rPr>
        <w:fldChar w:fldCharType="begin"/>
      </w:r>
      <w:r w:rsidRPr="00DB5790">
        <w:rPr>
          <w:sz w:val="22"/>
          <w:szCs w:val="22"/>
        </w:rPr>
        <w:instrText xml:space="preserve"> SEQ table_ \* ARABIC </w:instrText>
      </w:r>
      <w:r w:rsidRPr="00DB5790">
        <w:rPr>
          <w:sz w:val="22"/>
          <w:szCs w:val="22"/>
        </w:rPr>
        <w:fldChar w:fldCharType="separate"/>
      </w:r>
      <w:r w:rsidR="00975772">
        <w:rPr>
          <w:noProof/>
          <w:sz w:val="22"/>
          <w:szCs w:val="22"/>
        </w:rPr>
        <w:t>18</w:t>
      </w:r>
      <w:r w:rsidRPr="00DB5790">
        <w:rPr>
          <w:noProof/>
          <w:sz w:val="22"/>
          <w:szCs w:val="22"/>
        </w:rPr>
        <w:fldChar w:fldCharType="end"/>
      </w:r>
      <w:r w:rsidRPr="00DB5790">
        <w:rPr>
          <w:sz w:val="22"/>
          <w:szCs w:val="22"/>
          <w:lang w:val="en-US"/>
        </w:rPr>
        <w:t>.</w:t>
      </w:r>
    </w:p>
    <w:tbl>
      <w:tblPr>
        <w:tblStyle w:val="TableGrid"/>
        <w:tblW w:w="8618" w:type="dxa"/>
        <w:tblInd w:w="822" w:type="dxa"/>
        <w:tblLook w:val="04A0" w:firstRow="1" w:lastRow="0" w:firstColumn="1" w:lastColumn="0" w:noHBand="0" w:noVBand="1"/>
      </w:tblPr>
      <w:tblGrid>
        <w:gridCol w:w="1845"/>
        <w:gridCol w:w="1848"/>
        <w:gridCol w:w="442"/>
        <w:gridCol w:w="2170"/>
        <w:gridCol w:w="2313"/>
      </w:tblGrid>
      <w:tr w:rsidR="00223399" w:rsidRPr="002C7380" w14:paraId="3CDE6B8D" w14:textId="77777777" w:rsidTr="002D592C">
        <w:tc>
          <w:tcPr>
            <w:tcW w:w="1845" w:type="dxa"/>
            <w:shd w:val="clear" w:color="auto" w:fill="E6E6E6"/>
          </w:tcPr>
          <w:p w14:paraId="6583BBC4" w14:textId="77777777" w:rsidR="00223399" w:rsidRPr="002C7380" w:rsidRDefault="00223399" w:rsidP="002D592C">
            <w:pPr>
              <w:pStyle w:val="ParaTickBox"/>
              <w:tabs>
                <w:tab w:val="clear" w:pos="510"/>
              </w:tabs>
              <w:ind w:left="0" w:right="57" w:firstLine="0"/>
              <w:jc w:val="both"/>
              <w:rPr>
                <w:b/>
                <w:bCs/>
                <w:szCs w:val="20"/>
              </w:rPr>
            </w:pPr>
            <w:r w:rsidRPr="002C7380">
              <w:rPr>
                <w:b/>
                <w:bCs/>
                <w:szCs w:val="20"/>
              </w:rPr>
              <w:t>Data/parameter</w:t>
            </w:r>
          </w:p>
        </w:tc>
        <w:tc>
          <w:tcPr>
            <w:tcW w:w="6773" w:type="dxa"/>
            <w:gridSpan w:val="4"/>
          </w:tcPr>
          <w:p w14:paraId="09C7463E" w14:textId="77777777" w:rsidR="00223399" w:rsidRPr="002C7380" w:rsidRDefault="00223399" w:rsidP="002D592C">
            <w:pPr>
              <w:pStyle w:val="ParaTickBox"/>
              <w:tabs>
                <w:tab w:val="clear" w:pos="510"/>
              </w:tabs>
              <w:ind w:left="0" w:right="57" w:firstLine="0"/>
              <w:jc w:val="both"/>
              <w:rPr>
                <w:b/>
                <w:i/>
                <w:szCs w:val="20"/>
              </w:rPr>
            </w:pPr>
            <w:r w:rsidRPr="002C7380">
              <w:rPr>
                <w:b/>
                <w:bCs/>
                <w:i/>
                <w:szCs w:val="20"/>
              </w:rPr>
              <w:t>NCV</w:t>
            </w:r>
            <w:r w:rsidRPr="002C7380">
              <w:rPr>
                <w:b/>
                <w:bCs/>
                <w:i/>
                <w:szCs w:val="20"/>
                <w:vertAlign w:val="subscript"/>
              </w:rPr>
              <w:t>i,y</w:t>
            </w:r>
          </w:p>
        </w:tc>
      </w:tr>
      <w:tr w:rsidR="00223399" w:rsidRPr="002C7380" w14:paraId="3B1B7662" w14:textId="77777777" w:rsidTr="002D592C">
        <w:tc>
          <w:tcPr>
            <w:tcW w:w="1845" w:type="dxa"/>
            <w:shd w:val="clear" w:color="auto" w:fill="E6E6E6"/>
          </w:tcPr>
          <w:p w14:paraId="3BD0CE73"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Description</w:t>
            </w:r>
          </w:p>
        </w:tc>
        <w:tc>
          <w:tcPr>
            <w:tcW w:w="6773" w:type="dxa"/>
            <w:gridSpan w:val="4"/>
          </w:tcPr>
          <w:p w14:paraId="548CDD87"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Net calorific value of fuel type</w:t>
            </w:r>
            <w:r>
              <w:rPr>
                <w:szCs w:val="20"/>
              </w:rPr>
              <w:t> </w:t>
            </w:r>
            <w:r w:rsidRPr="002C7380">
              <w:rPr>
                <w:i/>
                <w:iCs/>
                <w:szCs w:val="20"/>
              </w:rPr>
              <w:t>i</w:t>
            </w:r>
            <w:r w:rsidRPr="002C7380">
              <w:rPr>
                <w:szCs w:val="20"/>
              </w:rPr>
              <w:t xml:space="preserve"> in year</w:t>
            </w:r>
            <w:r>
              <w:rPr>
                <w:szCs w:val="20"/>
              </w:rPr>
              <w:t> </w:t>
            </w:r>
            <w:r w:rsidRPr="002C7380">
              <w:rPr>
                <w:i/>
                <w:iCs/>
                <w:szCs w:val="20"/>
              </w:rPr>
              <w:t>y</w:t>
            </w:r>
          </w:p>
        </w:tc>
      </w:tr>
      <w:tr w:rsidR="00223399" w:rsidRPr="002C7380" w14:paraId="0ECF1352" w14:textId="77777777" w:rsidTr="002D592C">
        <w:tc>
          <w:tcPr>
            <w:tcW w:w="1845" w:type="dxa"/>
            <w:shd w:val="clear" w:color="auto" w:fill="E6E6E6"/>
          </w:tcPr>
          <w:p w14:paraId="27996E7C"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Data unit</w:t>
            </w:r>
          </w:p>
        </w:tc>
        <w:tc>
          <w:tcPr>
            <w:tcW w:w="6773" w:type="dxa"/>
            <w:gridSpan w:val="4"/>
          </w:tcPr>
          <w:p w14:paraId="44305F91"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GJ / mass or volume unit</w:t>
            </w:r>
          </w:p>
        </w:tc>
      </w:tr>
      <w:tr w:rsidR="00223399" w:rsidRPr="002C7380" w14:paraId="43B245D3" w14:textId="77777777" w:rsidTr="002D592C">
        <w:tc>
          <w:tcPr>
            <w:tcW w:w="1845" w:type="dxa"/>
            <w:shd w:val="clear" w:color="auto" w:fill="E6E6E6"/>
          </w:tcPr>
          <w:p w14:paraId="3924FBDE"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Equations referred</w:t>
            </w:r>
          </w:p>
        </w:tc>
        <w:tc>
          <w:tcPr>
            <w:tcW w:w="6773" w:type="dxa"/>
            <w:gridSpan w:val="4"/>
            <w:tcBorders>
              <w:bottom w:val="single" w:sz="4" w:space="0" w:color="auto"/>
            </w:tcBorders>
          </w:tcPr>
          <w:p w14:paraId="5ADF4DA3"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Equation</w:t>
            </w:r>
            <w:r>
              <w:rPr>
                <w:szCs w:val="20"/>
              </w:rPr>
              <w:t> </w:t>
            </w:r>
            <w:r w:rsidRPr="002C7380">
              <w:rPr>
                <w:szCs w:val="20"/>
              </w:rPr>
              <w:t>(10)</w:t>
            </w:r>
          </w:p>
        </w:tc>
      </w:tr>
      <w:tr w:rsidR="00223399" w:rsidRPr="002C7380" w14:paraId="4EB1A9C3" w14:textId="77777777" w:rsidTr="002D592C">
        <w:tc>
          <w:tcPr>
            <w:tcW w:w="1845" w:type="dxa"/>
            <w:tcBorders>
              <w:bottom w:val="single" w:sz="4" w:space="0" w:color="auto"/>
            </w:tcBorders>
            <w:shd w:val="clear" w:color="auto" w:fill="E6E6E6"/>
          </w:tcPr>
          <w:p w14:paraId="292D80CD"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Purpose of data</w:t>
            </w:r>
          </w:p>
        </w:tc>
        <w:tc>
          <w:tcPr>
            <w:tcW w:w="2290" w:type="dxa"/>
            <w:gridSpan w:val="2"/>
            <w:tcBorders>
              <w:bottom w:val="single" w:sz="4" w:space="0" w:color="auto"/>
              <w:right w:val="nil"/>
            </w:tcBorders>
          </w:tcPr>
          <w:p w14:paraId="51B30772" w14:textId="77777777" w:rsidR="00223399" w:rsidRPr="002C7380" w:rsidRDefault="00223399" w:rsidP="00DA0DBA">
            <w:pPr>
              <w:pStyle w:val="ParaTickBox"/>
              <w:keepNext w:val="0"/>
              <w:keepLines w:val="0"/>
              <w:tabs>
                <w:tab w:val="clear" w:pos="510"/>
              </w:tabs>
              <w:ind w:left="0" w:right="57" w:firstLine="0"/>
              <w:rPr>
                <w:szCs w:val="20"/>
              </w:rPr>
            </w:pPr>
            <w:r w:rsidRPr="002C7380">
              <w:rPr>
                <w:szCs w:val="20"/>
                <w:shd w:val="clear" w:color="auto" w:fill="E6E6E6"/>
              </w:rPr>
              <w:fldChar w:fldCharType="begin">
                <w:ffData>
                  <w:name w:val="Check2"/>
                  <w:enabled/>
                  <w:calcOnExit w:val="0"/>
                  <w:checkBox>
                    <w:size w:val="20"/>
                    <w:default w:val="0"/>
                  </w:checkBox>
                </w:ffData>
              </w:fldChar>
            </w:r>
            <w:r w:rsidRPr="002C7380">
              <w:rPr>
                <w:szCs w:val="20"/>
              </w:rPr>
              <w:instrText xml:space="preserve"> FORMCHECKBOX </w:instrText>
            </w:r>
            <w:r w:rsidRPr="002C7380">
              <w:rPr>
                <w:szCs w:val="20"/>
                <w:shd w:val="clear" w:color="auto" w:fill="E6E6E6"/>
              </w:rPr>
            </w:r>
            <w:r w:rsidRPr="002C7380">
              <w:rPr>
                <w:szCs w:val="20"/>
                <w:shd w:val="clear" w:color="auto" w:fill="E6E6E6"/>
              </w:rPr>
              <w:fldChar w:fldCharType="separate"/>
            </w:r>
            <w:r w:rsidRPr="002C7380">
              <w:rPr>
                <w:szCs w:val="20"/>
                <w:shd w:val="clear" w:color="auto" w:fill="E6E6E6"/>
              </w:rPr>
              <w:fldChar w:fldCharType="end"/>
            </w:r>
            <w:r w:rsidRPr="002C7380">
              <w:rPr>
                <w:szCs w:val="20"/>
                <w:shd w:val="clear" w:color="auto" w:fill="E6E6E6"/>
              </w:rPr>
              <w:t xml:space="preserve"> </w:t>
            </w:r>
            <w:r w:rsidRPr="002C7380">
              <w:rPr>
                <w:szCs w:val="20"/>
              </w:rPr>
              <w:t>Baseline emissions</w:t>
            </w:r>
          </w:p>
        </w:tc>
        <w:tc>
          <w:tcPr>
            <w:tcW w:w="2170" w:type="dxa"/>
            <w:tcBorders>
              <w:left w:val="nil"/>
              <w:bottom w:val="single" w:sz="4" w:space="0" w:color="auto"/>
              <w:right w:val="nil"/>
            </w:tcBorders>
          </w:tcPr>
          <w:p w14:paraId="5C318B7C" w14:textId="77777777" w:rsidR="00223399" w:rsidRPr="002C7380" w:rsidRDefault="00223399" w:rsidP="00DA0DBA">
            <w:pPr>
              <w:pStyle w:val="ParaTickBox"/>
              <w:keepNext w:val="0"/>
              <w:keepLines w:val="0"/>
              <w:tabs>
                <w:tab w:val="clear" w:pos="510"/>
              </w:tabs>
              <w:ind w:left="0" w:right="57" w:firstLine="0"/>
              <w:rPr>
                <w:szCs w:val="20"/>
              </w:rPr>
            </w:pPr>
            <w:r w:rsidRPr="002C7380">
              <w:rPr>
                <w:szCs w:val="20"/>
                <w:shd w:val="clear" w:color="auto" w:fill="E6E6E6"/>
              </w:rPr>
              <w:fldChar w:fldCharType="begin">
                <w:ffData>
                  <w:name w:val=""/>
                  <w:enabled/>
                  <w:calcOnExit w:val="0"/>
                  <w:checkBox>
                    <w:size w:val="20"/>
                    <w:default w:val="1"/>
                  </w:checkBox>
                </w:ffData>
              </w:fldChar>
            </w:r>
            <w:r w:rsidRPr="002C7380">
              <w:rPr>
                <w:szCs w:val="20"/>
                <w:shd w:val="clear" w:color="auto" w:fill="E6E6E6"/>
              </w:rPr>
              <w:instrText xml:space="preserve"> FORMCHECKBOX </w:instrText>
            </w:r>
            <w:r w:rsidRPr="002C7380">
              <w:rPr>
                <w:szCs w:val="20"/>
                <w:shd w:val="clear" w:color="auto" w:fill="E6E6E6"/>
              </w:rPr>
            </w:r>
            <w:r w:rsidRPr="002C7380">
              <w:rPr>
                <w:szCs w:val="20"/>
                <w:shd w:val="clear" w:color="auto" w:fill="E6E6E6"/>
              </w:rPr>
              <w:fldChar w:fldCharType="separate"/>
            </w:r>
            <w:r w:rsidRPr="002C7380">
              <w:rPr>
                <w:szCs w:val="20"/>
                <w:shd w:val="clear" w:color="auto" w:fill="E6E6E6"/>
              </w:rPr>
              <w:fldChar w:fldCharType="end"/>
            </w:r>
            <w:r w:rsidRPr="002C7380">
              <w:rPr>
                <w:szCs w:val="20"/>
              </w:rPr>
              <w:t xml:space="preserve"> </w:t>
            </w:r>
            <w:r w:rsidRPr="00DA5115">
              <w:rPr>
                <w:szCs w:val="20"/>
              </w:rPr>
              <w:t>Activity emissions</w:t>
            </w:r>
          </w:p>
        </w:tc>
        <w:tc>
          <w:tcPr>
            <w:tcW w:w="2313" w:type="dxa"/>
            <w:tcBorders>
              <w:left w:val="nil"/>
              <w:bottom w:val="single" w:sz="4" w:space="0" w:color="auto"/>
            </w:tcBorders>
          </w:tcPr>
          <w:p w14:paraId="73C1038A" w14:textId="77777777" w:rsidR="00223399" w:rsidRPr="002C7380" w:rsidRDefault="00223399" w:rsidP="00DA0DBA">
            <w:pPr>
              <w:pStyle w:val="ParaTickBox"/>
              <w:keepNext w:val="0"/>
              <w:keepLines w:val="0"/>
              <w:tabs>
                <w:tab w:val="clear" w:pos="510"/>
              </w:tabs>
              <w:ind w:left="0" w:right="57" w:firstLine="0"/>
              <w:rPr>
                <w:szCs w:val="20"/>
              </w:rPr>
            </w:pPr>
            <w:r w:rsidRPr="002C7380">
              <w:rPr>
                <w:szCs w:val="20"/>
                <w:shd w:val="clear" w:color="auto" w:fill="E6E6E6"/>
              </w:rPr>
              <w:fldChar w:fldCharType="begin">
                <w:ffData>
                  <w:name w:val="Check2"/>
                  <w:enabled/>
                  <w:calcOnExit w:val="0"/>
                  <w:checkBox>
                    <w:size w:val="20"/>
                    <w:default w:val="0"/>
                  </w:checkBox>
                </w:ffData>
              </w:fldChar>
            </w:r>
            <w:r w:rsidRPr="002C7380">
              <w:rPr>
                <w:szCs w:val="20"/>
              </w:rPr>
              <w:instrText xml:space="preserve"> FORMCHECKBOX </w:instrText>
            </w:r>
            <w:r w:rsidRPr="002C7380">
              <w:rPr>
                <w:szCs w:val="20"/>
                <w:shd w:val="clear" w:color="auto" w:fill="E6E6E6"/>
              </w:rPr>
            </w:r>
            <w:r w:rsidRPr="002C7380">
              <w:rPr>
                <w:szCs w:val="20"/>
                <w:shd w:val="clear" w:color="auto" w:fill="E6E6E6"/>
              </w:rPr>
              <w:fldChar w:fldCharType="separate"/>
            </w:r>
            <w:r w:rsidRPr="002C7380">
              <w:rPr>
                <w:szCs w:val="20"/>
                <w:shd w:val="clear" w:color="auto" w:fill="E6E6E6"/>
              </w:rPr>
              <w:fldChar w:fldCharType="end"/>
            </w:r>
            <w:r w:rsidRPr="002C7380">
              <w:rPr>
                <w:szCs w:val="20"/>
              </w:rPr>
              <w:t xml:space="preserve"> Leakage emissions</w:t>
            </w:r>
          </w:p>
        </w:tc>
      </w:tr>
      <w:tr w:rsidR="00223399" w:rsidRPr="002C7380" w14:paraId="33C537B6" w14:textId="77777777" w:rsidTr="002D592C">
        <w:tc>
          <w:tcPr>
            <w:tcW w:w="1845" w:type="dxa"/>
            <w:tcBorders>
              <w:top w:val="single" w:sz="4" w:space="0" w:color="auto"/>
              <w:left w:val="single" w:sz="4" w:space="0" w:color="auto"/>
              <w:bottom w:val="single" w:sz="4" w:space="0" w:color="auto"/>
              <w:right w:val="single" w:sz="4" w:space="0" w:color="auto"/>
            </w:tcBorders>
            <w:shd w:val="clear" w:color="auto" w:fill="E6E6E6"/>
          </w:tcPr>
          <w:p w14:paraId="10CA7596" w14:textId="77777777" w:rsidR="00223399" w:rsidRPr="002C7380" w:rsidRDefault="00223399" w:rsidP="00DA0DBA">
            <w:pPr>
              <w:pStyle w:val="ParaTickBox"/>
              <w:keepNext w:val="0"/>
              <w:keepLines w:val="0"/>
              <w:tabs>
                <w:tab w:val="clear" w:pos="510"/>
              </w:tabs>
              <w:ind w:left="0" w:right="57" w:firstLine="0"/>
              <w:rPr>
                <w:szCs w:val="20"/>
              </w:rPr>
            </w:pPr>
            <w:r w:rsidRPr="002C7380">
              <w:rPr>
                <w:szCs w:val="20"/>
              </w:rPr>
              <w:t>Measurement and updating frequency</w:t>
            </w:r>
          </w:p>
        </w:tc>
        <w:tc>
          <w:tcPr>
            <w:tcW w:w="6773" w:type="dxa"/>
            <w:gridSpan w:val="4"/>
            <w:tcBorders>
              <w:top w:val="single" w:sz="4" w:space="0" w:color="auto"/>
              <w:left w:val="single" w:sz="4" w:space="0" w:color="auto"/>
              <w:bottom w:val="single" w:sz="4" w:space="0" w:color="auto"/>
              <w:right w:val="single" w:sz="4" w:space="0" w:color="auto"/>
            </w:tcBorders>
          </w:tcPr>
          <w:p w14:paraId="420DA381" w14:textId="77777777" w:rsidR="00223399" w:rsidRDefault="00223399" w:rsidP="00DA0DBA">
            <w:pPr>
              <w:pStyle w:val="ParaTickBox"/>
              <w:keepNext w:val="0"/>
              <w:keepLines w:val="0"/>
              <w:tabs>
                <w:tab w:val="clear" w:pos="510"/>
              </w:tabs>
              <w:ind w:left="0" w:right="57" w:firstLine="0"/>
              <w:jc w:val="both"/>
              <w:rPr>
                <w:szCs w:val="20"/>
                <w:lang w:val="en-GB"/>
              </w:rPr>
            </w:pPr>
            <w:r w:rsidRPr="005E73A8">
              <w:rPr>
                <w:szCs w:val="20"/>
                <w:u w:val="single"/>
                <w:lang w:val="en-GB"/>
              </w:rPr>
              <w:t>Option 1:</w:t>
            </w:r>
            <w:r w:rsidRPr="009D3E9A">
              <w:rPr>
                <w:szCs w:val="20"/>
                <w:lang w:val="en-GB"/>
              </w:rPr>
              <w:t xml:space="preserve"> At each fuel delivery;</w:t>
            </w:r>
          </w:p>
          <w:p w14:paraId="2046658E" w14:textId="77777777" w:rsidR="00223399" w:rsidRDefault="00223399" w:rsidP="00DA0DBA">
            <w:pPr>
              <w:pStyle w:val="ParaTickBox"/>
              <w:keepNext w:val="0"/>
              <w:keepLines w:val="0"/>
              <w:tabs>
                <w:tab w:val="clear" w:pos="510"/>
              </w:tabs>
              <w:ind w:left="0" w:right="57" w:firstLine="0"/>
              <w:jc w:val="both"/>
              <w:rPr>
                <w:szCs w:val="20"/>
                <w:lang w:val="en-GB"/>
              </w:rPr>
            </w:pPr>
            <w:r w:rsidRPr="005E73A8">
              <w:rPr>
                <w:szCs w:val="20"/>
                <w:u w:val="single"/>
                <w:lang w:val="en-GB"/>
              </w:rPr>
              <w:t>Option 2:</w:t>
            </w:r>
            <w:r w:rsidRPr="009D3E9A">
              <w:rPr>
                <w:szCs w:val="20"/>
                <w:lang w:val="en-GB"/>
              </w:rPr>
              <w:t xml:space="preserve"> At each fuel delivery;</w:t>
            </w:r>
          </w:p>
          <w:p w14:paraId="47B2BC52" w14:textId="77777777" w:rsidR="00223399" w:rsidRDefault="00223399" w:rsidP="00DA0DBA">
            <w:pPr>
              <w:pStyle w:val="ParaTickBox"/>
              <w:keepNext w:val="0"/>
              <w:keepLines w:val="0"/>
              <w:tabs>
                <w:tab w:val="clear" w:pos="510"/>
              </w:tabs>
              <w:ind w:left="0" w:right="57" w:firstLine="0"/>
              <w:jc w:val="both"/>
              <w:rPr>
                <w:szCs w:val="20"/>
                <w:lang w:val="en-GB"/>
              </w:rPr>
            </w:pPr>
            <w:r w:rsidRPr="005E73A8">
              <w:rPr>
                <w:szCs w:val="20"/>
                <w:u w:val="single"/>
                <w:lang w:val="en-GB"/>
              </w:rPr>
              <w:t>Option 3:</w:t>
            </w:r>
            <w:r w:rsidRPr="009D3E9A">
              <w:rPr>
                <w:szCs w:val="20"/>
                <w:lang w:val="en-GB"/>
              </w:rPr>
              <w:t xml:space="preserve"> Annually;</w:t>
            </w:r>
          </w:p>
          <w:p w14:paraId="2EEF776C" w14:textId="77777777" w:rsidR="00223399" w:rsidRPr="00F51749" w:rsidRDefault="00223399" w:rsidP="00DA0DBA">
            <w:pPr>
              <w:pStyle w:val="ParaTickBox"/>
              <w:keepNext w:val="0"/>
              <w:keepLines w:val="0"/>
              <w:tabs>
                <w:tab w:val="clear" w:pos="510"/>
              </w:tabs>
              <w:ind w:left="0" w:right="57" w:firstLine="0"/>
              <w:jc w:val="both"/>
              <w:rPr>
                <w:szCs w:val="20"/>
                <w:highlight w:val="cyan"/>
              </w:rPr>
            </w:pPr>
            <w:r w:rsidRPr="00247488">
              <w:rPr>
                <w:szCs w:val="20"/>
                <w:u w:val="single"/>
              </w:rPr>
              <w:t xml:space="preserve">Option 4: </w:t>
            </w:r>
            <w:r w:rsidRPr="009D3E9A">
              <w:rPr>
                <w:szCs w:val="20"/>
                <w:lang w:val="en-GB"/>
              </w:rPr>
              <w:t>Updated based on future revisions of the IPCC Guidelines</w:t>
            </w:r>
          </w:p>
        </w:tc>
      </w:tr>
      <w:tr w:rsidR="00223399" w:rsidRPr="002C7380" w14:paraId="2EE5449E" w14:textId="77777777" w:rsidTr="002D592C">
        <w:tc>
          <w:tcPr>
            <w:tcW w:w="1845" w:type="dxa"/>
            <w:tcBorders>
              <w:top w:val="single" w:sz="4" w:space="0" w:color="auto"/>
              <w:left w:val="single" w:sz="4" w:space="0" w:color="auto"/>
              <w:bottom w:val="single" w:sz="4" w:space="0" w:color="auto"/>
              <w:right w:val="single" w:sz="4" w:space="0" w:color="auto"/>
            </w:tcBorders>
            <w:shd w:val="clear" w:color="auto" w:fill="E6E6E6"/>
          </w:tcPr>
          <w:p w14:paraId="2FF713EA"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Measurement methods and procedures</w:t>
            </w:r>
          </w:p>
        </w:tc>
        <w:tc>
          <w:tcPr>
            <w:tcW w:w="6773" w:type="dxa"/>
            <w:gridSpan w:val="4"/>
            <w:tcBorders>
              <w:top w:val="single" w:sz="4" w:space="0" w:color="auto"/>
              <w:left w:val="single" w:sz="4" w:space="0" w:color="auto"/>
              <w:bottom w:val="single" w:sz="4" w:space="0" w:color="auto"/>
              <w:right w:val="single" w:sz="4" w:space="0" w:color="auto"/>
            </w:tcBorders>
          </w:tcPr>
          <w:p w14:paraId="34C3C6D5" w14:textId="77777777" w:rsidR="00223399" w:rsidRPr="002C7380" w:rsidRDefault="00223399">
            <w:pPr>
              <w:pStyle w:val="ParaTickBox"/>
              <w:keepNext w:val="0"/>
              <w:keepLines w:val="0"/>
              <w:numPr>
                <w:ilvl w:val="0"/>
                <w:numId w:val="34"/>
              </w:numPr>
              <w:tabs>
                <w:tab w:val="clear" w:pos="510"/>
                <w:tab w:val="left" w:pos="315"/>
              </w:tabs>
              <w:jc w:val="both"/>
              <w:rPr>
                <w:szCs w:val="20"/>
              </w:rPr>
            </w:pPr>
            <w:r w:rsidRPr="002C7380">
              <w:rPr>
                <w:szCs w:val="20"/>
                <w:u w:val="single"/>
              </w:rPr>
              <w:t>Option</w:t>
            </w:r>
            <w:r>
              <w:rPr>
                <w:szCs w:val="20"/>
                <w:u w:val="single"/>
              </w:rPr>
              <w:t> </w:t>
            </w:r>
            <w:r w:rsidRPr="002C7380">
              <w:rPr>
                <w:szCs w:val="20"/>
                <w:u w:val="single"/>
              </w:rPr>
              <w:t>1:</w:t>
            </w:r>
            <w:r w:rsidRPr="002C7380">
              <w:rPr>
                <w:szCs w:val="20"/>
              </w:rPr>
              <w:t xml:space="preserve"> Values provided by the fuel</w:t>
            </w:r>
            <w:r>
              <w:rPr>
                <w:szCs w:val="20"/>
              </w:rPr>
              <w:t xml:space="preserve"> supplier</w:t>
            </w:r>
            <w:r w:rsidRPr="002C7380">
              <w:rPr>
                <w:szCs w:val="20"/>
              </w:rPr>
              <w:t xml:space="preserve"> (preferred source). The </w:t>
            </w:r>
            <w:r>
              <w:rPr>
                <w:szCs w:val="20"/>
              </w:rPr>
              <w:t>NCV</w:t>
            </w:r>
            <w:r w:rsidRPr="002C7380">
              <w:rPr>
                <w:szCs w:val="20"/>
              </w:rPr>
              <w:t xml:space="preserve"> of the fuel </w:t>
            </w:r>
            <w:r>
              <w:rPr>
                <w:szCs w:val="20"/>
              </w:rPr>
              <w:t>shall</w:t>
            </w:r>
            <w:r w:rsidRPr="002C7380">
              <w:rPr>
                <w:szCs w:val="20"/>
              </w:rPr>
              <w:t xml:space="preserve"> be obtained for each fuel delivery, from which weighted average annual values </w:t>
            </w:r>
            <w:r>
              <w:rPr>
                <w:szCs w:val="20"/>
              </w:rPr>
              <w:t>shall</w:t>
            </w:r>
            <w:r w:rsidRPr="002C7380">
              <w:rPr>
                <w:szCs w:val="20"/>
              </w:rPr>
              <w:t xml:space="preserve"> be calculated;</w:t>
            </w:r>
          </w:p>
          <w:p w14:paraId="55AFB684" w14:textId="77777777" w:rsidR="00223399" w:rsidRDefault="00223399">
            <w:pPr>
              <w:pStyle w:val="ParaTickBox"/>
              <w:keepNext w:val="0"/>
              <w:keepLines w:val="0"/>
              <w:numPr>
                <w:ilvl w:val="0"/>
                <w:numId w:val="34"/>
              </w:numPr>
              <w:tabs>
                <w:tab w:val="clear" w:pos="510"/>
                <w:tab w:val="left" w:pos="315"/>
              </w:tabs>
              <w:jc w:val="both"/>
            </w:pPr>
            <w:r w:rsidRPr="77730CEC">
              <w:rPr>
                <w:u w:val="single"/>
              </w:rPr>
              <w:t>Option 2:</w:t>
            </w:r>
            <w:r>
              <w:t xml:space="preserve"> Measurements by activity participants undertaken in line with national or international fuel standards (if supplier-provided values are not available). The NCV of the fuel shall be obtained for each fuel delivery, from which weighted average annual values shall be calculated;</w:t>
            </w:r>
          </w:p>
          <w:p w14:paraId="50F9B753" w14:textId="77777777" w:rsidR="00223399" w:rsidRDefault="00223399">
            <w:pPr>
              <w:pStyle w:val="ParaTickBox"/>
              <w:keepNext w:val="0"/>
              <w:keepLines w:val="0"/>
              <w:numPr>
                <w:ilvl w:val="0"/>
                <w:numId w:val="34"/>
              </w:numPr>
              <w:tabs>
                <w:tab w:val="clear" w:pos="510"/>
                <w:tab w:val="left" w:pos="315"/>
              </w:tabs>
              <w:jc w:val="both"/>
            </w:pPr>
            <w:r w:rsidRPr="77730CEC">
              <w:rPr>
                <w:u w:val="single"/>
              </w:rPr>
              <w:t>Option 3:</w:t>
            </w:r>
            <w:r>
              <w:t xml:space="preserve"> Regional or national default values (if supplier-provided values are not available and only for liquid fuels). Values shall be reviewed annually;</w:t>
            </w:r>
          </w:p>
          <w:p w14:paraId="16FACF09" w14:textId="77777777" w:rsidR="00223399" w:rsidRPr="002C7380" w:rsidRDefault="00223399">
            <w:pPr>
              <w:pStyle w:val="ParaTickBox"/>
              <w:keepNext w:val="0"/>
              <w:keepLines w:val="0"/>
              <w:numPr>
                <w:ilvl w:val="0"/>
                <w:numId w:val="34"/>
              </w:numPr>
              <w:tabs>
                <w:tab w:val="clear" w:pos="510"/>
                <w:tab w:val="left" w:pos="315"/>
              </w:tabs>
              <w:jc w:val="both"/>
              <w:rPr>
                <w:szCs w:val="20"/>
                <w:shd w:val="clear" w:color="auto" w:fill="E6E6E6"/>
              </w:rPr>
            </w:pPr>
            <w:r w:rsidRPr="002C7380">
              <w:rPr>
                <w:szCs w:val="20"/>
                <w:u w:val="single"/>
              </w:rPr>
              <w:t>Option</w:t>
            </w:r>
            <w:r>
              <w:rPr>
                <w:szCs w:val="20"/>
                <w:u w:val="single"/>
              </w:rPr>
              <w:t> </w:t>
            </w:r>
            <w:r w:rsidRPr="002C7380">
              <w:rPr>
                <w:szCs w:val="20"/>
                <w:u w:val="single"/>
              </w:rPr>
              <w:t>4:</w:t>
            </w:r>
            <w:r w:rsidRPr="002C7380">
              <w:rPr>
                <w:szCs w:val="20"/>
              </w:rPr>
              <w:t xml:space="preserve"> Upper bound of the 95 per cent confidence interval from IPCC default values provided in </w:t>
            </w:r>
            <w:r>
              <w:rPr>
                <w:szCs w:val="20"/>
              </w:rPr>
              <w:t>t</w:t>
            </w:r>
            <w:r w:rsidRPr="002C7380">
              <w:rPr>
                <w:szCs w:val="20"/>
              </w:rPr>
              <w:t>able</w:t>
            </w:r>
            <w:r>
              <w:rPr>
                <w:szCs w:val="20"/>
              </w:rPr>
              <w:t> </w:t>
            </w:r>
            <w:r w:rsidRPr="002C7380">
              <w:rPr>
                <w:szCs w:val="20"/>
              </w:rPr>
              <w:t xml:space="preserve">1.2 of </w:t>
            </w:r>
            <w:r>
              <w:rPr>
                <w:szCs w:val="20"/>
              </w:rPr>
              <w:t>c</w:t>
            </w:r>
            <w:r w:rsidRPr="002C7380">
              <w:rPr>
                <w:szCs w:val="20"/>
              </w:rPr>
              <w:t>hapter</w:t>
            </w:r>
            <w:r>
              <w:rPr>
                <w:szCs w:val="20"/>
              </w:rPr>
              <w:t> </w:t>
            </w:r>
            <w:r w:rsidRPr="002C7380">
              <w:rPr>
                <w:szCs w:val="20"/>
              </w:rPr>
              <w:t>1</w:t>
            </w:r>
            <w:r>
              <w:rPr>
                <w:szCs w:val="20"/>
              </w:rPr>
              <w:t>,</w:t>
            </w:r>
            <w:r w:rsidRPr="002C7380" w:rsidDel="00F345B1">
              <w:rPr>
                <w:szCs w:val="20"/>
              </w:rPr>
              <w:t xml:space="preserve"> </w:t>
            </w:r>
            <w:r>
              <w:rPr>
                <w:szCs w:val="20"/>
              </w:rPr>
              <w:t>volume </w:t>
            </w:r>
            <w:r w:rsidRPr="002C7380">
              <w:rPr>
                <w:szCs w:val="20"/>
              </w:rPr>
              <w:t>2 (Energy)</w:t>
            </w:r>
            <w:r>
              <w:rPr>
                <w:szCs w:val="20"/>
              </w:rPr>
              <w:t>,</w:t>
            </w:r>
            <w:r w:rsidRPr="002C7380">
              <w:rPr>
                <w:szCs w:val="20"/>
              </w:rPr>
              <w:t xml:space="preserve"> of the </w:t>
            </w:r>
            <w:r w:rsidRPr="00DA1A11">
              <w:rPr>
                <w:szCs w:val="20"/>
              </w:rPr>
              <w:t>2019 Refinement to the 2006 IPCC Guidelines for National Greenhouse Gas Inventories</w:t>
            </w:r>
            <w:r>
              <w:rPr>
                <w:szCs w:val="20"/>
              </w:rPr>
              <w:t xml:space="preserve">, </w:t>
            </w:r>
            <w:r w:rsidRPr="002C7380">
              <w:rPr>
                <w:szCs w:val="20"/>
              </w:rPr>
              <w:t xml:space="preserve">if </w:t>
            </w:r>
            <w:r>
              <w:rPr>
                <w:szCs w:val="20"/>
              </w:rPr>
              <w:t>supplier-provided</w:t>
            </w:r>
            <w:r w:rsidRPr="002C7380">
              <w:rPr>
                <w:szCs w:val="20"/>
              </w:rPr>
              <w:t xml:space="preserve"> values are not available. </w:t>
            </w:r>
            <w:r>
              <w:rPr>
                <w:szCs w:val="20"/>
              </w:rPr>
              <w:t xml:space="preserve">Values shall be updated </w:t>
            </w:r>
            <w:r w:rsidRPr="002C7380">
              <w:rPr>
                <w:szCs w:val="20"/>
              </w:rPr>
              <w:t>based on future revisions of the IPCC Guidelines</w:t>
            </w:r>
          </w:p>
        </w:tc>
      </w:tr>
      <w:tr w:rsidR="00223399" w:rsidRPr="002C7380" w14:paraId="2F420F83" w14:textId="77777777" w:rsidTr="002D592C">
        <w:tc>
          <w:tcPr>
            <w:tcW w:w="1845" w:type="dxa"/>
            <w:tcBorders>
              <w:top w:val="single" w:sz="4" w:space="0" w:color="auto"/>
            </w:tcBorders>
            <w:shd w:val="clear" w:color="auto" w:fill="E6E6E6"/>
          </w:tcPr>
          <w:p w14:paraId="2C862BA7" w14:textId="77777777" w:rsidR="00223399" w:rsidRPr="002C7380" w:rsidRDefault="00223399" w:rsidP="00DA0DBA">
            <w:pPr>
              <w:pStyle w:val="ParaTickBox"/>
              <w:keepNext w:val="0"/>
              <w:keepLines w:val="0"/>
              <w:tabs>
                <w:tab w:val="clear" w:pos="510"/>
              </w:tabs>
              <w:ind w:left="0" w:right="57" w:firstLine="0"/>
              <w:rPr>
                <w:szCs w:val="20"/>
              </w:rPr>
            </w:pPr>
            <w:r w:rsidRPr="002C7380">
              <w:rPr>
                <w:szCs w:val="20"/>
              </w:rPr>
              <w:t>Entity/person responsible for the measurement</w:t>
            </w:r>
          </w:p>
        </w:tc>
        <w:tc>
          <w:tcPr>
            <w:tcW w:w="6773" w:type="dxa"/>
            <w:gridSpan w:val="4"/>
            <w:tcBorders>
              <w:top w:val="single" w:sz="4" w:space="0" w:color="auto"/>
            </w:tcBorders>
          </w:tcPr>
          <w:p w14:paraId="32457FBC" w14:textId="77777777" w:rsidR="00223399" w:rsidRPr="002C7380" w:rsidRDefault="00223399" w:rsidP="00DA0DBA">
            <w:pPr>
              <w:pStyle w:val="ParaTickBox"/>
              <w:keepNext w:val="0"/>
              <w:keepLines w:val="0"/>
              <w:tabs>
                <w:tab w:val="clear" w:pos="510"/>
                <w:tab w:val="left" w:pos="315"/>
              </w:tabs>
              <w:ind w:left="0" w:firstLine="0"/>
              <w:jc w:val="both"/>
              <w:rPr>
                <w:szCs w:val="20"/>
              </w:rPr>
            </w:pPr>
            <w:r w:rsidRPr="002C7380">
              <w:rPr>
                <w:szCs w:val="20"/>
              </w:rPr>
              <w:t>Activity participants or fuel supplier</w:t>
            </w:r>
          </w:p>
        </w:tc>
      </w:tr>
      <w:tr w:rsidR="00223399" w:rsidRPr="00924A16" w14:paraId="76E54113" w14:textId="77777777" w:rsidTr="002D592C">
        <w:tc>
          <w:tcPr>
            <w:tcW w:w="1845" w:type="dxa"/>
            <w:vMerge w:val="restart"/>
            <w:shd w:val="clear" w:color="auto" w:fill="E6E6E6"/>
          </w:tcPr>
          <w:p w14:paraId="1459E19E" w14:textId="77777777" w:rsidR="00223399" w:rsidRPr="00924A16" w:rsidRDefault="00223399" w:rsidP="00DA0DBA">
            <w:pPr>
              <w:pStyle w:val="ParaTickBox"/>
              <w:keepNext w:val="0"/>
              <w:keepLines w:val="0"/>
              <w:tabs>
                <w:tab w:val="clear" w:pos="510"/>
              </w:tabs>
              <w:ind w:left="0" w:right="57" w:firstLine="0"/>
              <w:rPr>
                <w:szCs w:val="20"/>
              </w:rPr>
            </w:pPr>
            <w:r w:rsidRPr="00924A16">
              <w:rPr>
                <w:szCs w:val="20"/>
              </w:rPr>
              <w:t>Measuring instrument(s)</w:t>
            </w:r>
          </w:p>
        </w:tc>
        <w:tc>
          <w:tcPr>
            <w:tcW w:w="1848" w:type="dxa"/>
          </w:tcPr>
          <w:p w14:paraId="573139BF" w14:textId="77777777" w:rsidR="00223399" w:rsidRPr="00924A16" w:rsidRDefault="00223399" w:rsidP="00DA0DBA">
            <w:pPr>
              <w:keepNext w:val="0"/>
              <w:keepLines w:val="0"/>
              <w:spacing w:before="60" w:after="60"/>
              <w:ind w:right="57"/>
              <w:jc w:val="left"/>
              <w:rPr>
                <w:sz w:val="20"/>
              </w:rPr>
            </w:pPr>
            <w:r w:rsidRPr="00924A16">
              <w:rPr>
                <w:rFonts w:cs="Arial"/>
                <w:i/>
                <w:iCs/>
                <w:sz w:val="20"/>
              </w:rPr>
              <w:t xml:space="preserve">Type of </w:t>
            </w:r>
            <w:r w:rsidRPr="00924A16">
              <w:rPr>
                <w:i/>
                <w:iCs/>
                <w:sz w:val="20"/>
              </w:rPr>
              <w:t>instrument</w:t>
            </w:r>
          </w:p>
        </w:tc>
        <w:tc>
          <w:tcPr>
            <w:tcW w:w="4925" w:type="dxa"/>
            <w:gridSpan w:val="3"/>
          </w:tcPr>
          <w:p w14:paraId="16813BF1" w14:textId="77777777" w:rsidR="00223399" w:rsidRPr="00924A16" w:rsidRDefault="00223399" w:rsidP="00DA0DBA">
            <w:pPr>
              <w:pStyle w:val="ParaTickBox"/>
              <w:keepNext w:val="0"/>
              <w:keepLines w:val="0"/>
              <w:tabs>
                <w:tab w:val="clear" w:pos="510"/>
                <w:tab w:val="left" w:pos="315"/>
              </w:tabs>
              <w:ind w:left="0" w:firstLine="0"/>
              <w:jc w:val="both"/>
              <w:rPr>
                <w:szCs w:val="20"/>
              </w:rPr>
            </w:pPr>
            <w:r w:rsidRPr="00924A16">
              <w:rPr>
                <w:szCs w:val="20"/>
              </w:rPr>
              <w:t>As per the national or international standard if the parameter is measured by activity participants</w:t>
            </w:r>
          </w:p>
        </w:tc>
      </w:tr>
      <w:tr w:rsidR="00223399" w:rsidRPr="00924A16" w14:paraId="776C2C93" w14:textId="77777777" w:rsidTr="002D592C">
        <w:tc>
          <w:tcPr>
            <w:tcW w:w="1845" w:type="dxa"/>
            <w:vMerge/>
          </w:tcPr>
          <w:p w14:paraId="53FE5C67" w14:textId="77777777" w:rsidR="00223399" w:rsidRPr="00924A16" w:rsidRDefault="00223399" w:rsidP="00DA0DBA">
            <w:pPr>
              <w:pStyle w:val="ParaTickBox"/>
              <w:keepNext w:val="0"/>
              <w:keepLines w:val="0"/>
              <w:tabs>
                <w:tab w:val="clear" w:pos="510"/>
              </w:tabs>
              <w:ind w:left="0" w:right="57" w:firstLine="0"/>
              <w:rPr>
                <w:szCs w:val="20"/>
              </w:rPr>
            </w:pPr>
          </w:p>
        </w:tc>
        <w:tc>
          <w:tcPr>
            <w:tcW w:w="1848" w:type="dxa"/>
          </w:tcPr>
          <w:p w14:paraId="602BC7D6" w14:textId="77777777" w:rsidR="00223399" w:rsidRPr="00924A16" w:rsidRDefault="00223399" w:rsidP="00DA0DBA">
            <w:pPr>
              <w:keepNext w:val="0"/>
              <w:keepLines w:val="0"/>
              <w:spacing w:before="60" w:after="60"/>
              <w:ind w:right="57"/>
              <w:jc w:val="left"/>
              <w:rPr>
                <w:sz w:val="20"/>
              </w:rPr>
            </w:pPr>
            <w:r w:rsidRPr="00924A16">
              <w:rPr>
                <w:rFonts w:cs="Arial"/>
                <w:i/>
                <w:iCs/>
                <w:sz w:val="20"/>
              </w:rPr>
              <w:t xml:space="preserve">Accuracy </w:t>
            </w:r>
            <w:r w:rsidRPr="00924A16">
              <w:rPr>
                <w:i/>
                <w:iCs/>
                <w:sz w:val="20"/>
              </w:rPr>
              <w:t>class</w:t>
            </w:r>
          </w:p>
        </w:tc>
        <w:tc>
          <w:tcPr>
            <w:tcW w:w="4925" w:type="dxa"/>
            <w:gridSpan w:val="3"/>
          </w:tcPr>
          <w:p w14:paraId="0A9E5694" w14:textId="77777777" w:rsidR="00223399" w:rsidRPr="00924A16" w:rsidRDefault="00223399" w:rsidP="00DA0DBA">
            <w:pPr>
              <w:pStyle w:val="ParaTickBox"/>
              <w:keepNext w:val="0"/>
              <w:keepLines w:val="0"/>
              <w:tabs>
                <w:tab w:val="clear" w:pos="510"/>
                <w:tab w:val="left" w:pos="315"/>
              </w:tabs>
              <w:ind w:left="0" w:firstLine="0"/>
              <w:jc w:val="both"/>
              <w:rPr>
                <w:szCs w:val="20"/>
              </w:rPr>
            </w:pPr>
            <w:r w:rsidRPr="00924A16">
              <w:rPr>
                <w:szCs w:val="20"/>
              </w:rPr>
              <w:t>As per the national or international standard if the parameter is measured by activity participants</w:t>
            </w:r>
          </w:p>
        </w:tc>
      </w:tr>
      <w:tr w:rsidR="00223399" w:rsidRPr="00924A16" w14:paraId="12C18200" w14:textId="77777777" w:rsidTr="002D592C">
        <w:tc>
          <w:tcPr>
            <w:tcW w:w="1845" w:type="dxa"/>
            <w:vMerge/>
          </w:tcPr>
          <w:p w14:paraId="0BF7082E" w14:textId="77777777" w:rsidR="00223399" w:rsidRPr="00924A16" w:rsidRDefault="00223399" w:rsidP="00DA0DBA">
            <w:pPr>
              <w:pStyle w:val="ParaTickBox"/>
              <w:keepNext w:val="0"/>
              <w:keepLines w:val="0"/>
              <w:tabs>
                <w:tab w:val="clear" w:pos="510"/>
              </w:tabs>
              <w:ind w:left="0" w:right="57" w:firstLine="0"/>
              <w:rPr>
                <w:szCs w:val="20"/>
              </w:rPr>
            </w:pPr>
          </w:p>
        </w:tc>
        <w:tc>
          <w:tcPr>
            <w:tcW w:w="1848" w:type="dxa"/>
          </w:tcPr>
          <w:p w14:paraId="1F017B18" w14:textId="77777777" w:rsidR="00223399" w:rsidRPr="00924A16" w:rsidRDefault="00223399" w:rsidP="00DA0DBA">
            <w:pPr>
              <w:keepNext w:val="0"/>
              <w:keepLines w:val="0"/>
              <w:spacing w:before="60" w:after="60"/>
              <w:ind w:right="57"/>
              <w:jc w:val="left"/>
              <w:rPr>
                <w:sz w:val="20"/>
              </w:rPr>
            </w:pPr>
            <w:r w:rsidRPr="00924A16">
              <w:rPr>
                <w:rFonts w:cs="Arial"/>
                <w:i/>
                <w:iCs/>
                <w:sz w:val="20"/>
              </w:rPr>
              <w:t xml:space="preserve">Calibration </w:t>
            </w:r>
            <w:r w:rsidRPr="00924A16">
              <w:rPr>
                <w:i/>
                <w:iCs/>
                <w:sz w:val="20"/>
              </w:rPr>
              <w:t>requirements</w:t>
            </w:r>
          </w:p>
        </w:tc>
        <w:tc>
          <w:tcPr>
            <w:tcW w:w="4925" w:type="dxa"/>
            <w:gridSpan w:val="3"/>
          </w:tcPr>
          <w:p w14:paraId="16DC0BE8" w14:textId="77777777" w:rsidR="00223399" w:rsidRPr="00924A16" w:rsidRDefault="00223399" w:rsidP="00DA0DBA">
            <w:pPr>
              <w:pStyle w:val="ParaTickBox"/>
              <w:keepNext w:val="0"/>
              <w:keepLines w:val="0"/>
              <w:tabs>
                <w:tab w:val="clear" w:pos="510"/>
                <w:tab w:val="left" w:pos="315"/>
              </w:tabs>
              <w:ind w:left="0" w:firstLine="0"/>
              <w:jc w:val="both"/>
              <w:rPr>
                <w:szCs w:val="20"/>
              </w:rPr>
            </w:pPr>
            <w:r w:rsidRPr="00924A16">
              <w:rPr>
                <w:szCs w:val="20"/>
              </w:rPr>
              <w:t>As per the national or international standard if the parameter is measured by activity participants</w:t>
            </w:r>
          </w:p>
        </w:tc>
      </w:tr>
      <w:tr w:rsidR="00223399" w:rsidRPr="00924A16" w14:paraId="128C826F" w14:textId="77777777" w:rsidTr="002D592C">
        <w:tc>
          <w:tcPr>
            <w:tcW w:w="1845" w:type="dxa"/>
            <w:vMerge/>
          </w:tcPr>
          <w:p w14:paraId="24A4EEC0" w14:textId="77777777" w:rsidR="00223399" w:rsidRPr="00924A16" w:rsidRDefault="00223399" w:rsidP="00DA0DBA">
            <w:pPr>
              <w:pStyle w:val="ParaTickBox"/>
              <w:keepNext w:val="0"/>
              <w:keepLines w:val="0"/>
              <w:tabs>
                <w:tab w:val="clear" w:pos="510"/>
              </w:tabs>
              <w:ind w:left="0" w:right="57" w:firstLine="0"/>
              <w:rPr>
                <w:szCs w:val="20"/>
              </w:rPr>
            </w:pPr>
          </w:p>
        </w:tc>
        <w:tc>
          <w:tcPr>
            <w:tcW w:w="1848" w:type="dxa"/>
          </w:tcPr>
          <w:p w14:paraId="666810CB" w14:textId="77777777" w:rsidR="00223399" w:rsidRPr="00924A16" w:rsidRDefault="00223399" w:rsidP="00DA0DBA">
            <w:pPr>
              <w:pStyle w:val="ParaTickBox"/>
              <w:keepNext w:val="0"/>
              <w:keepLines w:val="0"/>
              <w:tabs>
                <w:tab w:val="clear" w:pos="510"/>
                <w:tab w:val="left" w:pos="315"/>
              </w:tabs>
              <w:ind w:left="0" w:firstLine="0"/>
              <w:rPr>
                <w:szCs w:val="20"/>
              </w:rPr>
            </w:pPr>
            <w:r w:rsidRPr="00924A16">
              <w:rPr>
                <w:i/>
                <w:iCs/>
                <w:szCs w:val="20"/>
              </w:rPr>
              <w:t>Location</w:t>
            </w:r>
          </w:p>
        </w:tc>
        <w:tc>
          <w:tcPr>
            <w:tcW w:w="4925" w:type="dxa"/>
            <w:gridSpan w:val="3"/>
          </w:tcPr>
          <w:p w14:paraId="41591BCE" w14:textId="77777777" w:rsidR="00223399" w:rsidRPr="00924A16" w:rsidRDefault="00223399" w:rsidP="00DA0DBA">
            <w:pPr>
              <w:pStyle w:val="ParaTickBox"/>
              <w:keepNext w:val="0"/>
              <w:keepLines w:val="0"/>
              <w:tabs>
                <w:tab w:val="clear" w:pos="510"/>
                <w:tab w:val="left" w:pos="315"/>
              </w:tabs>
              <w:ind w:left="0" w:firstLine="0"/>
              <w:jc w:val="both"/>
              <w:rPr>
                <w:szCs w:val="20"/>
              </w:rPr>
            </w:pPr>
            <w:r w:rsidRPr="00924A16">
              <w:rPr>
                <w:szCs w:val="20"/>
              </w:rPr>
              <w:t>As per the national or international standard if the parameter is measured by activity participants</w:t>
            </w:r>
          </w:p>
        </w:tc>
      </w:tr>
      <w:tr w:rsidR="00223399" w:rsidRPr="002C7380" w14:paraId="05A41BCA" w14:textId="77777777" w:rsidTr="002D592C">
        <w:tc>
          <w:tcPr>
            <w:tcW w:w="1845" w:type="dxa"/>
            <w:shd w:val="clear" w:color="auto" w:fill="E6E6E6"/>
          </w:tcPr>
          <w:p w14:paraId="33749293" w14:textId="77777777" w:rsidR="00223399" w:rsidRPr="002C7380" w:rsidRDefault="00223399" w:rsidP="00DA0DBA">
            <w:pPr>
              <w:pStyle w:val="ParaTickBox"/>
              <w:keepNext w:val="0"/>
              <w:keepLines w:val="0"/>
              <w:tabs>
                <w:tab w:val="clear" w:pos="510"/>
              </w:tabs>
              <w:ind w:left="0" w:right="57" w:firstLine="0"/>
              <w:rPr>
                <w:szCs w:val="20"/>
              </w:rPr>
            </w:pPr>
            <w:r w:rsidRPr="002C7380">
              <w:rPr>
                <w:szCs w:val="20"/>
              </w:rPr>
              <w:lastRenderedPageBreak/>
              <w:t>QA/QC procedures</w:t>
            </w:r>
          </w:p>
        </w:tc>
        <w:tc>
          <w:tcPr>
            <w:tcW w:w="6773" w:type="dxa"/>
            <w:gridSpan w:val="4"/>
          </w:tcPr>
          <w:p w14:paraId="1A27D85D" w14:textId="77777777" w:rsidR="00223399" w:rsidRPr="002C7380" w:rsidRDefault="00223399" w:rsidP="00DA0DBA">
            <w:pPr>
              <w:pStyle w:val="ParaTickBox"/>
              <w:keepNext w:val="0"/>
              <w:keepLines w:val="0"/>
              <w:tabs>
                <w:tab w:val="clear" w:pos="510"/>
                <w:tab w:val="left" w:pos="315"/>
              </w:tabs>
              <w:ind w:left="0" w:firstLine="0"/>
              <w:jc w:val="both"/>
              <w:rPr>
                <w:szCs w:val="20"/>
              </w:rPr>
            </w:pPr>
            <w:r w:rsidRPr="002C7380">
              <w:rPr>
                <w:szCs w:val="20"/>
              </w:rPr>
              <w:t xml:space="preserve">The recorded data </w:t>
            </w:r>
            <w:r>
              <w:rPr>
                <w:szCs w:val="20"/>
              </w:rPr>
              <w:t xml:space="preserve">shall </w:t>
            </w:r>
            <w:r w:rsidRPr="002C7380">
              <w:rPr>
                <w:szCs w:val="20"/>
              </w:rPr>
              <w:t>be stored monthly in a central database with backup</w:t>
            </w:r>
          </w:p>
        </w:tc>
      </w:tr>
      <w:tr w:rsidR="00223399" w:rsidRPr="002C7380" w14:paraId="5AFD4D54" w14:textId="77777777" w:rsidTr="002D592C">
        <w:tc>
          <w:tcPr>
            <w:tcW w:w="1845" w:type="dxa"/>
            <w:shd w:val="clear" w:color="auto" w:fill="E6E6E6"/>
          </w:tcPr>
          <w:p w14:paraId="03CACA1C" w14:textId="77777777" w:rsidR="00223399" w:rsidRPr="002C7380" w:rsidRDefault="00223399" w:rsidP="00DA0DBA">
            <w:pPr>
              <w:pStyle w:val="ParaTickBox"/>
              <w:keepLines w:val="0"/>
              <w:tabs>
                <w:tab w:val="clear" w:pos="510"/>
              </w:tabs>
              <w:ind w:left="0" w:right="57" w:firstLine="0"/>
              <w:rPr>
                <w:szCs w:val="20"/>
              </w:rPr>
            </w:pPr>
            <w:r w:rsidRPr="002C7380">
              <w:rPr>
                <w:szCs w:val="20"/>
              </w:rPr>
              <w:t>Treatment of uncertainty</w:t>
            </w:r>
          </w:p>
        </w:tc>
        <w:tc>
          <w:tcPr>
            <w:tcW w:w="6773" w:type="dxa"/>
            <w:gridSpan w:val="4"/>
          </w:tcPr>
          <w:p w14:paraId="15B850B8" w14:textId="77777777" w:rsidR="00223399" w:rsidRPr="002C7380" w:rsidRDefault="00223399" w:rsidP="00DA0DBA">
            <w:pPr>
              <w:pStyle w:val="ParaTickBox"/>
              <w:keepLines w:val="0"/>
              <w:tabs>
                <w:tab w:val="clear" w:pos="510"/>
                <w:tab w:val="left" w:pos="315"/>
              </w:tabs>
              <w:ind w:left="0" w:firstLine="0"/>
              <w:jc w:val="both"/>
            </w:pPr>
            <w:r>
              <w:t>Verify whether the values under options 1, 2 and 3 fall within the uncertainty range of the IPCC default values as provided in table 1.2, volume 2 of the 2019 Refinement to the 2006 IPCC Guidelines for National Greenhouse Gas Inventories. If the values fall below this range, additional information shall be obtained from the testing laboratory to justify the outcome, or additional measurements shall be conducted. Laboratories in options 1, 2 and 3 – shall have ISO/IEC 17025 accreditation or demonstrate compliance with similar quality standards</w:t>
            </w:r>
          </w:p>
        </w:tc>
      </w:tr>
      <w:tr w:rsidR="00223399" w:rsidRPr="002C7380" w14:paraId="7A6062DE" w14:textId="77777777" w:rsidTr="002D592C">
        <w:tc>
          <w:tcPr>
            <w:tcW w:w="1845" w:type="dxa"/>
            <w:shd w:val="clear" w:color="auto" w:fill="E6E6E6"/>
          </w:tcPr>
          <w:p w14:paraId="428C68FB" w14:textId="77777777" w:rsidR="00223399" w:rsidRPr="002C7380" w:rsidRDefault="00223399" w:rsidP="00DA0DBA">
            <w:pPr>
              <w:pStyle w:val="ParaTickBox"/>
              <w:keepNext w:val="0"/>
              <w:keepLines w:val="0"/>
              <w:tabs>
                <w:tab w:val="clear" w:pos="510"/>
              </w:tabs>
              <w:ind w:left="0" w:right="57" w:firstLine="0"/>
              <w:jc w:val="both"/>
              <w:rPr>
                <w:szCs w:val="20"/>
              </w:rPr>
            </w:pPr>
            <w:r w:rsidRPr="002C7380">
              <w:rPr>
                <w:szCs w:val="20"/>
              </w:rPr>
              <w:t>Additional comments</w:t>
            </w:r>
          </w:p>
        </w:tc>
        <w:tc>
          <w:tcPr>
            <w:tcW w:w="6773" w:type="dxa"/>
            <w:gridSpan w:val="4"/>
          </w:tcPr>
          <w:p w14:paraId="1FA43A61" w14:textId="77777777" w:rsidR="00223399" w:rsidRPr="002C7380" w:rsidRDefault="00223399" w:rsidP="00DA0DBA">
            <w:pPr>
              <w:pStyle w:val="ParaTickBox"/>
              <w:keepNext w:val="0"/>
              <w:keepLines w:val="0"/>
              <w:tabs>
                <w:tab w:val="clear" w:pos="510"/>
              </w:tabs>
              <w:ind w:left="0" w:right="57" w:firstLine="0"/>
              <w:jc w:val="both"/>
              <w:rPr>
                <w:i/>
                <w:iCs/>
                <w:szCs w:val="20"/>
              </w:rPr>
            </w:pPr>
            <w:r w:rsidRPr="002C7380">
              <w:rPr>
                <w:szCs w:val="20"/>
              </w:rPr>
              <w:t>-</w:t>
            </w:r>
          </w:p>
        </w:tc>
      </w:tr>
    </w:tbl>
    <w:p w14:paraId="5EBDD15D" w14:textId="022CC7DB" w:rsidR="00223399" w:rsidRDefault="00223399" w:rsidP="00223399">
      <w:pPr>
        <w:pStyle w:val="Caption"/>
        <w:rPr>
          <w:sz w:val="22"/>
          <w:szCs w:val="22"/>
          <w:lang w:val="en-US"/>
        </w:rPr>
      </w:pPr>
      <w:r w:rsidRPr="00DB5790">
        <w:rPr>
          <w:sz w:val="22"/>
          <w:szCs w:val="22"/>
          <w:lang w:val="en-US"/>
        </w:rPr>
        <w:t xml:space="preserve">Data / Parameter </w:t>
      </w:r>
      <w:r w:rsidRPr="00DB5790">
        <w:rPr>
          <w:sz w:val="22"/>
          <w:szCs w:val="22"/>
        </w:rPr>
        <w:t>table</w:t>
      </w:r>
      <w:r>
        <w:rPr>
          <w:sz w:val="22"/>
          <w:szCs w:val="22"/>
        </w:rPr>
        <w:t> </w:t>
      </w:r>
      <w:r w:rsidRPr="00DB5790">
        <w:rPr>
          <w:sz w:val="22"/>
          <w:szCs w:val="22"/>
        </w:rPr>
        <w:fldChar w:fldCharType="begin"/>
      </w:r>
      <w:r w:rsidRPr="00DB5790">
        <w:rPr>
          <w:sz w:val="22"/>
          <w:szCs w:val="22"/>
        </w:rPr>
        <w:instrText xml:space="preserve"> SEQ table_ \* ARABIC </w:instrText>
      </w:r>
      <w:r w:rsidRPr="00DB5790">
        <w:rPr>
          <w:sz w:val="22"/>
          <w:szCs w:val="22"/>
        </w:rPr>
        <w:fldChar w:fldCharType="separate"/>
      </w:r>
      <w:r w:rsidR="00975772">
        <w:rPr>
          <w:noProof/>
          <w:sz w:val="22"/>
          <w:szCs w:val="22"/>
        </w:rPr>
        <w:t>19</w:t>
      </w:r>
      <w:r w:rsidRPr="00DB5790">
        <w:rPr>
          <w:noProof/>
          <w:sz w:val="22"/>
          <w:szCs w:val="22"/>
        </w:rPr>
        <w:fldChar w:fldCharType="end"/>
      </w:r>
      <w:r w:rsidRPr="00DB5790">
        <w:rPr>
          <w:sz w:val="22"/>
          <w:szCs w:val="22"/>
          <w:lang w:val="en-US"/>
        </w:rPr>
        <w:t>.</w:t>
      </w:r>
    </w:p>
    <w:tbl>
      <w:tblPr>
        <w:tblStyle w:val="TableGrid"/>
        <w:tblW w:w="8618" w:type="dxa"/>
        <w:tblInd w:w="822" w:type="dxa"/>
        <w:tblLook w:val="04A0" w:firstRow="1" w:lastRow="0" w:firstColumn="1" w:lastColumn="0" w:noHBand="0" w:noVBand="1"/>
      </w:tblPr>
      <w:tblGrid>
        <w:gridCol w:w="1844"/>
        <w:gridCol w:w="1899"/>
        <w:gridCol w:w="392"/>
        <w:gridCol w:w="2170"/>
        <w:gridCol w:w="2313"/>
      </w:tblGrid>
      <w:tr w:rsidR="00223399" w:rsidRPr="002C7380" w14:paraId="0848EB41" w14:textId="77777777" w:rsidTr="002D592C">
        <w:tc>
          <w:tcPr>
            <w:tcW w:w="1844" w:type="dxa"/>
            <w:shd w:val="clear" w:color="auto" w:fill="E6E6E6"/>
          </w:tcPr>
          <w:p w14:paraId="3315BA39" w14:textId="77777777" w:rsidR="00223399" w:rsidRPr="002C7380" w:rsidRDefault="00223399" w:rsidP="002D592C">
            <w:pPr>
              <w:spacing w:before="60" w:after="60"/>
              <w:ind w:right="57"/>
              <w:rPr>
                <w:rFonts w:cs="Arial"/>
                <w:b/>
                <w:bCs/>
                <w:sz w:val="20"/>
              </w:rPr>
            </w:pPr>
            <w:r w:rsidRPr="002C7380">
              <w:rPr>
                <w:rFonts w:cs="Arial"/>
                <w:b/>
                <w:bCs/>
                <w:sz w:val="20"/>
              </w:rPr>
              <w:t>Data/parameter</w:t>
            </w:r>
          </w:p>
        </w:tc>
        <w:tc>
          <w:tcPr>
            <w:tcW w:w="6774" w:type="dxa"/>
            <w:gridSpan w:val="4"/>
          </w:tcPr>
          <w:p w14:paraId="6395E396" w14:textId="77777777" w:rsidR="00223399" w:rsidRPr="002C7380" w:rsidRDefault="00223399" w:rsidP="002D592C">
            <w:pPr>
              <w:spacing w:before="60" w:after="60"/>
              <w:ind w:right="57"/>
              <w:rPr>
                <w:rFonts w:cs="Arial"/>
                <w:b/>
                <w:bCs/>
                <w:i/>
                <w:iCs/>
                <w:sz w:val="20"/>
              </w:rPr>
            </w:pPr>
            <w:r w:rsidRPr="002C7380">
              <w:rPr>
                <w:rFonts w:cs="Arial"/>
                <w:b/>
                <w:bCs/>
                <w:i/>
                <w:iCs/>
                <w:sz w:val="20"/>
              </w:rPr>
              <w:t>ST</w:t>
            </w:r>
            <w:r w:rsidRPr="002C7380">
              <w:rPr>
                <w:rFonts w:cs="Arial"/>
                <w:b/>
                <w:bCs/>
                <w:i/>
                <w:iCs/>
                <w:sz w:val="20"/>
                <w:vertAlign w:val="subscript"/>
              </w:rPr>
              <w:t>PJ,y</w:t>
            </w:r>
          </w:p>
        </w:tc>
      </w:tr>
      <w:tr w:rsidR="00223399" w:rsidRPr="002C7380" w14:paraId="6E8012B6" w14:textId="77777777" w:rsidTr="002D592C">
        <w:tc>
          <w:tcPr>
            <w:tcW w:w="1844" w:type="dxa"/>
            <w:shd w:val="clear" w:color="auto" w:fill="E6E6E6"/>
          </w:tcPr>
          <w:p w14:paraId="7075D675" w14:textId="77777777" w:rsidR="00223399" w:rsidRPr="002C7380" w:rsidRDefault="00223399" w:rsidP="00DA0DBA">
            <w:pPr>
              <w:keepNext w:val="0"/>
              <w:keepLines w:val="0"/>
              <w:spacing w:before="60" w:after="60"/>
              <w:ind w:right="57"/>
              <w:rPr>
                <w:rFonts w:cs="Arial"/>
                <w:sz w:val="20"/>
              </w:rPr>
            </w:pPr>
            <w:r w:rsidRPr="002C7380">
              <w:rPr>
                <w:rFonts w:cs="Arial"/>
                <w:sz w:val="20"/>
              </w:rPr>
              <w:t>Description</w:t>
            </w:r>
          </w:p>
        </w:tc>
        <w:tc>
          <w:tcPr>
            <w:tcW w:w="6774" w:type="dxa"/>
            <w:gridSpan w:val="4"/>
          </w:tcPr>
          <w:p w14:paraId="73B12908" w14:textId="77777777" w:rsidR="00223399" w:rsidRPr="00DA5115" w:rsidRDefault="00223399" w:rsidP="00DA0DBA">
            <w:pPr>
              <w:keepNext w:val="0"/>
              <w:keepLines w:val="0"/>
              <w:spacing w:before="60" w:after="60"/>
              <w:ind w:right="57"/>
              <w:rPr>
                <w:rFonts w:cs="Arial"/>
                <w:sz w:val="20"/>
              </w:rPr>
            </w:pPr>
            <w:r w:rsidRPr="00DA5115">
              <w:rPr>
                <w:rFonts w:cs="Arial"/>
                <w:sz w:val="20"/>
              </w:rPr>
              <w:t>Amount of steam consumed from the operation of the tertiary N</w:t>
            </w:r>
            <w:r w:rsidRPr="00DA5115">
              <w:rPr>
                <w:rFonts w:cs="Arial"/>
                <w:sz w:val="20"/>
                <w:vertAlign w:val="subscript"/>
              </w:rPr>
              <w:t>2</w:t>
            </w:r>
            <w:r w:rsidRPr="00DA5115">
              <w:rPr>
                <w:rFonts w:cs="Arial"/>
                <w:sz w:val="20"/>
              </w:rPr>
              <w:t>O abatement system in year </w:t>
            </w:r>
            <w:r w:rsidRPr="00DA5115">
              <w:rPr>
                <w:rFonts w:cs="Arial"/>
                <w:i/>
                <w:iCs/>
                <w:sz w:val="20"/>
              </w:rPr>
              <w:t>y</w:t>
            </w:r>
          </w:p>
        </w:tc>
      </w:tr>
      <w:tr w:rsidR="00223399" w:rsidRPr="002C7380" w14:paraId="416A4F4F" w14:textId="77777777" w:rsidTr="002D592C">
        <w:tc>
          <w:tcPr>
            <w:tcW w:w="1844" w:type="dxa"/>
            <w:shd w:val="clear" w:color="auto" w:fill="E6E6E6"/>
          </w:tcPr>
          <w:p w14:paraId="425AC53B" w14:textId="77777777" w:rsidR="00223399" w:rsidRPr="002C7380" w:rsidRDefault="00223399" w:rsidP="00DA0DBA">
            <w:pPr>
              <w:keepNext w:val="0"/>
              <w:keepLines w:val="0"/>
              <w:spacing w:before="60" w:after="60"/>
              <w:ind w:right="57"/>
              <w:rPr>
                <w:rFonts w:cs="Arial"/>
                <w:sz w:val="20"/>
              </w:rPr>
            </w:pPr>
            <w:r w:rsidRPr="002C7380">
              <w:rPr>
                <w:rFonts w:cs="Arial"/>
                <w:sz w:val="20"/>
              </w:rPr>
              <w:t>Data unit</w:t>
            </w:r>
          </w:p>
        </w:tc>
        <w:tc>
          <w:tcPr>
            <w:tcW w:w="6774" w:type="dxa"/>
            <w:gridSpan w:val="4"/>
          </w:tcPr>
          <w:p w14:paraId="2F4D3EAD" w14:textId="77777777" w:rsidR="00223399" w:rsidRPr="00DA5115" w:rsidRDefault="00223399" w:rsidP="00DA0DBA">
            <w:pPr>
              <w:keepNext w:val="0"/>
              <w:keepLines w:val="0"/>
              <w:spacing w:before="60" w:after="60"/>
              <w:ind w:right="57"/>
              <w:rPr>
                <w:rFonts w:cs="Arial"/>
                <w:sz w:val="20"/>
              </w:rPr>
            </w:pPr>
            <w:r w:rsidRPr="00DA5115">
              <w:rPr>
                <w:rFonts w:cs="Arial"/>
                <w:sz w:val="20"/>
              </w:rPr>
              <w:t>GJ</w:t>
            </w:r>
          </w:p>
        </w:tc>
      </w:tr>
      <w:tr w:rsidR="00223399" w:rsidRPr="002C7380" w14:paraId="11A93223" w14:textId="77777777" w:rsidTr="002D592C">
        <w:tc>
          <w:tcPr>
            <w:tcW w:w="1844" w:type="dxa"/>
            <w:tcBorders>
              <w:bottom w:val="single" w:sz="4" w:space="0" w:color="auto"/>
            </w:tcBorders>
            <w:shd w:val="clear" w:color="auto" w:fill="E6E6E6"/>
          </w:tcPr>
          <w:p w14:paraId="26716916" w14:textId="77777777" w:rsidR="00223399" w:rsidRPr="002C7380" w:rsidRDefault="00223399" w:rsidP="00DA0DBA">
            <w:pPr>
              <w:keepNext w:val="0"/>
              <w:keepLines w:val="0"/>
              <w:spacing w:before="60" w:after="60"/>
              <w:ind w:right="57"/>
              <w:rPr>
                <w:rFonts w:cs="Arial"/>
                <w:sz w:val="20"/>
              </w:rPr>
            </w:pPr>
            <w:r w:rsidRPr="002C7380">
              <w:rPr>
                <w:rFonts w:cs="Arial"/>
                <w:sz w:val="20"/>
              </w:rPr>
              <w:t>Equations referred</w:t>
            </w:r>
          </w:p>
        </w:tc>
        <w:tc>
          <w:tcPr>
            <w:tcW w:w="6774" w:type="dxa"/>
            <w:gridSpan w:val="4"/>
            <w:tcBorders>
              <w:bottom w:val="single" w:sz="4" w:space="0" w:color="auto"/>
            </w:tcBorders>
          </w:tcPr>
          <w:p w14:paraId="67D92D3C" w14:textId="77777777" w:rsidR="00223399" w:rsidRPr="00DA5115" w:rsidRDefault="00223399" w:rsidP="00DA0DBA">
            <w:pPr>
              <w:keepNext w:val="0"/>
              <w:keepLines w:val="0"/>
              <w:spacing w:before="60" w:after="60"/>
              <w:ind w:right="57"/>
              <w:rPr>
                <w:rFonts w:cs="Arial"/>
                <w:sz w:val="20"/>
              </w:rPr>
            </w:pPr>
            <w:r w:rsidRPr="00DA5115">
              <w:rPr>
                <w:rFonts w:cs="Arial"/>
                <w:sz w:val="20"/>
              </w:rPr>
              <w:t>Equation (11)</w:t>
            </w:r>
          </w:p>
        </w:tc>
      </w:tr>
      <w:tr w:rsidR="00223399" w:rsidRPr="002C7380" w14:paraId="107CEA0A" w14:textId="77777777" w:rsidTr="002D592C">
        <w:tc>
          <w:tcPr>
            <w:tcW w:w="1844" w:type="dxa"/>
            <w:tcBorders>
              <w:bottom w:val="single" w:sz="4" w:space="0" w:color="auto"/>
            </w:tcBorders>
            <w:shd w:val="clear" w:color="auto" w:fill="E6E6E6"/>
          </w:tcPr>
          <w:p w14:paraId="22F52C4D" w14:textId="77777777" w:rsidR="00223399" w:rsidRPr="002C7380" w:rsidRDefault="00223399" w:rsidP="00DA0DBA">
            <w:pPr>
              <w:keepNext w:val="0"/>
              <w:keepLines w:val="0"/>
              <w:spacing w:before="60" w:after="60"/>
              <w:ind w:right="57"/>
              <w:rPr>
                <w:rFonts w:cs="Arial"/>
                <w:sz w:val="20"/>
              </w:rPr>
            </w:pPr>
            <w:r w:rsidRPr="002C7380">
              <w:rPr>
                <w:rFonts w:cs="Arial"/>
                <w:sz w:val="20"/>
              </w:rPr>
              <w:t>Purpose of data</w:t>
            </w:r>
          </w:p>
        </w:tc>
        <w:tc>
          <w:tcPr>
            <w:tcW w:w="2291" w:type="dxa"/>
            <w:gridSpan w:val="2"/>
            <w:tcBorders>
              <w:bottom w:val="single" w:sz="4" w:space="0" w:color="auto"/>
              <w:right w:val="nil"/>
            </w:tcBorders>
          </w:tcPr>
          <w:p w14:paraId="32B159AB" w14:textId="77777777" w:rsidR="00223399" w:rsidRPr="00DA5115" w:rsidRDefault="00223399" w:rsidP="00DA0DBA">
            <w:pPr>
              <w:keepNext w:val="0"/>
              <w:keepLines w:val="0"/>
              <w:spacing w:before="60" w:after="60"/>
              <w:ind w:right="57"/>
              <w:rPr>
                <w:rFonts w:cs="Arial"/>
                <w:sz w:val="20"/>
              </w:rPr>
            </w:pPr>
            <w:r w:rsidRPr="00DA5115">
              <w:rPr>
                <w:rFonts w:cs="Arial"/>
                <w:sz w:val="20"/>
                <w:shd w:val="clear" w:color="auto" w:fill="E6E6E6"/>
              </w:rPr>
              <w:fldChar w:fldCharType="begin">
                <w:ffData>
                  <w:name w:val="Check2"/>
                  <w:enabled/>
                  <w:calcOnExit w:val="0"/>
                  <w:checkBox>
                    <w:size w:val="20"/>
                    <w:default w:val="0"/>
                  </w:checkBox>
                </w:ffData>
              </w:fldChar>
            </w:r>
            <w:r w:rsidRPr="00DA5115">
              <w:rPr>
                <w:rFonts w:cs="Arial"/>
                <w:sz w:val="20"/>
              </w:rPr>
              <w:instrText xml:space="preserve"> FORMCHECKBOX </w:instrText>
            </w:r>
            <w:r w:rsidRPr="00DA5115">
              <w:rPr>
                <w:rFonts w:cs="Arial"/>
                <w:sz w:val="20"/>
                <w:shd w:val="clear" w:color="auto" w:fill="E6E6E6"/>
              </w:rPr>
            </w:r>
            <w:r w:rsidRPr="00DA5115">
              <w:rPr>
                <w:rFonts w:cs="Arial"/>
                <w:sz w:val="20"/>
                <w:shd w:val="clear" w:color="auto" w:fill="E6E6E6"/>
              </w:rPr>
              <w:fldChar w:fldCharType="separate"/>
            </w:r>
            <w:r w:rsidRPr="00DA5115">
              <w:rPr>
                <w:rFonts w:cs="Arial"/>
                <w:sz w:val="20"/>
                <w:shd w:val="clear" w:color="auto" w:fill="E6E6E6"/>
              </w:rPr>
              <w:fldChar w:fldCharType="end"/>
            </w:r>
            <w:r w:rsidRPr="00DA5115">
              <w:rPr>
                <w:rFonts w:cs="Arial"/>
                <w:sz w:val="20"/>
                <w:shd w:val="clear" w:color="auto" w:fill="E6E6E6"/>
              </w:rPr>
              <w:t xml:space="preserve"> </w:t>
            </w:r>
            <w:r w:rsidRPr="00DA5115">
              <w:rPr>
                <w:rFonts w:cs="Arial"/>
                <w:sz w:val="20"/>
              </w:rPr>
              <w:t>Baseline emissions</w:t>
            </w:r>
          </w:p>
        </w:tc>
        <w:tc>
          <w:tcPr>
            <w:tcW w:w="2170" w:type="dxa"/>
            <w:tcBorders>
              <w:left w:val="nil"/>
              <w:bottom w:val="single" w:sz="4" w:space="0" w:color="auto"/>
              <w:right w:val="nil"/>
            </w:tcBorders>
          </w:tcPr>
          <w:p w14:paraId="58C9CAD6" w14:textId="7D4B0B2E" w:rsidR="00223399" w:rsidRPr="00DA5115" w:rsidRDefault="00223399" w:rsidP="00DA0DBA">
            <w:pPr>
              <w:keepNext w:val="0"/>
              <w:keepLines w:val="0"/>
              <w:spacing w:before="60" w:after="60"/>
              <w:ind w:right="57"/>
              <w:rPr>
                <w:rFonts w:cs="Arial"/>
                <w:sz w:val="20"/>
              </w:rPr>
            </w:pPr>
            <w:r w:rsidRPr="00DA5115">
              <w:rPr>
                <w:rFonts w:cs="Arial"/>
                <w:sz w:val="20"/>
                <w:shd w:val="clear" w:color="auto" w:fill="E6E6E6"/>
              </w:rPr>
              <w:fldChar w:fldCharType="begin">
                <w:ffData>
                  <w:name w:val=""/>
                  <w:enabled/>
                  <w:calcOnExit w:val="0"/>
                  <w:checkBox>
                    <w:size w:val="20"/>
                    <w:default w:val="1"/>
                  </w:checkBox>
                </w:ffData>
              </w:fldChar>
            </w:r>
            <w:r w:rsidRPr="00DA5115">
              <w:rPr>
                <w:rFonts w:cs="Arial"/>
                <w:sz w:val="20"/>
                <w:shd w:val="clear" w:color="auto" w:fill="E6E6E6"/>
              </w:rPr>
              <w:instrText xml:space="preserve"> FORMCHECKBOX </w:instrText>
            </w:r>
            <w:r w:rsidRPr="00DA5115">
              <w:rPr>
                <w:rFonts w:cs="Arial"/>
                <w:sz w:val="20"/>
                <w:shd w:val="clear" w:color="auto" w:fill="E6E6E6"/>
              </w:rPr>
            </w:r>
            <w:r w:rsidRPr="00DA5115">
              <w:rPr>
                <w:rFonts w:cs="Arial"/>
                <w:sz w:val="20"/>
                <w:shd w:val="clear" w:color="auto" w:fill="E6E6E6"/>
              </w:rPr>
              <w:fldChar w:fldCharType="separate"/>
            </w:r>
            <w:r w:rsidRPr="00DA5115">
              <w:rPr>
                <w:rFonts w:cs="Arial"/>
                <w:sz w:val="20"/>
                <w:shd w:val="clear" w:color="auto" w:fill="E6E6E6"/>
              </w:rPr>
              <w:fldChar w:fldCharType="end"/>
            </w:r>
            <w:r w:rsidRPr="00DA5115">
              <w:rPr>
                <w:rFonts w:cs="Arial"/>
                <w:sz w:val="20"/>
              </w:rPr>
              <w:t xml:space="preserve"> </w:t>
            </w:r>
            <w:r w:rsidRPr="00DA5115">
              <w:rPr>
                <w:sz w:val="20"/>
              </w:rPr>
              <w:t>Activity</w:t>
            </w:r>
            <w:r w:rsidR="00895475">
              <w:rPr>
                <w:sz w:val="20"/>
              </w:rPr>
              <w:t xml:space="preserve"> </w:t>
            </w:r>
            <w:r w:rsidRPr="00DA5115">
              <w:rPr>
                <w:rFonts w:cs="Arial"/>
                <w:sz w:val="20"/>
              </w:rPr>
              <w:t>emissions</w:t>
            </w:r>
          </w:p>
        </w:tc>
        <w:tc>
          <w:tcPr>
            <w:tcW w:w="2313" w:type="dxa"/>
            <w:tcBorders>
              <w:left w:val="nil"/>
              <w:bottom w:val="single" w:sz="4" w:space="0" w:color="auto"/>
            </w:tcBorders>
          </w:tcPr>
          <w:p w14:paraId="50776C27" w14:textId="77777777" w:rsidR="00223399" w:rsidRPr="00DA5115" w:rsidRDefault="00223399" w:rsidP="00DA0DBA">
            <w:pPr>
              <w:keepNext w:val="0"/>
              <w:keepLines w:val="0"/>
              <w:spacing w:before="60" w:after="60"/>
              <w:ind w:right="57"/>
              <w:rPr>
                <w:rFonts w:cs="Arial"/>
                <w:sz w:val="20"/>
              </w:rPr>
            </w:pPr>
            <w:r w:rsidRPr="00DA5115">
              <w:rPr>
                <w:rFonts w:cs="Arial"/>
                <w:sz w:val="20"/>
                <w:shd w:val="clear" w:color="auto" w:fill="E6E6E6"/>
              </w:rPr>
              <w:fldChar w:fldCharType="begin">
                <w:ffData>
                  <w:name w:val="Check2"/>
                  <w:enabled/>
                  <w:calcOnExit w:val="0"/>
                  <w:checkBox>
                    <w:size w:val="20"/>
                    <w:default w:val="0"/>
                  </w:checkBox>
                </w:ffData>
              </w:fldChar>
            </w:r>
            <w:r w:rsidRPr="00DA5115">
              <w:rPr>
                <w:rFonts w:cs="Arial"/>
                <w:sz w:val="20"/>
              </w:rPr>
              <w:instrText xml:space="preserve"> FORMCHECKBOX </w:instrText>
            </w:r>
            <w:r w:rsidRPr="00DA5115">
              <w:rPr>
                <w:rFonts w:cs="Arial"/>
                <w:sz w:val="20"/>
                <w:shd w:val="clear" w:color="auto" w:fill="E6E6E6"/>
              </w:rPr>
            </w:r>
            <w:r w:rsidRPr="00DA5115">
              <w:rPr>
                <w:rFonts w:cs="Arial"/>
                <w:sz w:val="20"/>
                <w:shd w:val="clear" w:color="auto" w:fill="E6E6E6"/>
              </w:rPr>
              <w:fldChar w:fldCharType="separate"/>
            </w:r>
            <w:r w:rsidRPr="00DA5115">
              <w:rPr>
                <w:rFonts w:cs="Arial"/>
                <w:sz w:val="20"/>
                <w:shd w:val="clear" w:color="auto" w:fill="E6E6E6"/>
              </w:rPr>
              <w:fldChar w:fldCharType="end"/>
            </w:r>
            <w:r w:rsidRPr="00DA5115">
              <w:rPr>
                <w:rFonts w:cs="Arial"/>
                <w:sz w:val="20"/>
              </w:rPr>
              <w:t xml:space="preserve"> Leakage emissions</w:t>
            </w:r>
          </w:p>
        </w:tc>
      </w:tr>
      <w:tr w:rsidR="00223399" w:rsidRPr="002C7380" w14:paraId="5768D6E4" w14:textId="77777777" w:rsidTr="002D592C">
        <w:tc>
          <w:tcPr>
            <w:tcW w:w="1844" w:type="dxa"/>
            <w:tcBorders>
              <w:top w:val="single" w:sz="4" w:space="0" w:color="auto"/>
            </w:tcBorders>
            <w:shd w:val="clear" w:color="auto" w:fill="E6E6E6"/>
          </w:tcPr>
          <w:p w14:paraId="232B3B41" w14:textId="77777777" w:rsidR="00223399" w:rsidRPr="002C7380" w:rsidRDefault="00223399" w:rsidP="00DA0DBA">
            <w:pPr>
              <w:keepNext w:val="0"/>
              <w:keepLines w:val="0"/>
              <w:spacing w:before="60" w:after="60"/>
              <w:ind w:right="57"/>
              <w:rPr>
                <w:rFonts w:cs="Arial"/>
                <w:sz w:val="20"/>
              </w:rPr>
            </w:pPr>
            <w:r w:rsidRPr="002C7380">
              <w:rPr>
                <w:rFonts w:cs="Arial"/>
                <w:sz w:val="20"/>
              </w:rPr>
              <w:t>Measurement and updating frequency</w:t>
            </w:r>
          </w:p>
        </w:tc>
        <w:tc>
          <w:tcPr>
            <w:tcW w:w="6774" w:type="dxa"/>
            <w:gridSpan w:val="4"/>
            <w:tcBorders>
              <w:top w:val="single" w:sz="4" w:space="0" w:color="auto"/>
              <w:bottom w:val="single" w:sz="4" w:space="0" w:color="auto"/>
            </w:tcBorders>
          </w:tcPr>
          <w:p w14:paraId="4C8CFA3D" w14:textId="77777777" w:rsidR="00223399" w:rsidRPr="002C7380" w:rsidRDefault="00223399" w:rsidP="00DA0DBA">
            <w:pPr>
              <w:pStyle w:val="ParaTickBox"/>
              <w:keepNext w:val="0"/>
              <w:keepLines w:val="0"/>
              <w:tabs>
                <w:tab w:val="clear" w:pos="510"/>
                <w:tab w:val="left" w:pos="128"/>
              </w:tabs>
              <w:ind w:left="0" w:right="57" w:firstLine="0"/>
              <w:rPr>
                <w:szCs w:val="20"/>
              </w:rPr>
            </w:pPr>
            <w:r w:rsidRPr="002C7380">
              <w:rPr>
                <w:szCs w:val="20"/>
              </w:rPr>
              <w:t>Continuous measurement and at least monthly recording</w:t>
            </w:r>
          </w:p>
        </w:tc>
      </w:tr>
      <w:tr w:rsidR="00223399" w:rsidRPr="002C7380" w14:paraId="0D261E55" w14:textId="77777777" w:rsidTr="002D592C">
        <w:tc>
          <w:tcPr>
            <w:tcW w:w="1844" w:type="dxa"/>
            <w:shd w:val="clear" w:color="auto" w:fill="E6E6E6"/>
          </w:tcPr>
          <w:p w14:paraId="6C08D5C6" w14:textId="77777777" w:rsidR="00223399" w:rsidRPr="002C7380" w:rsidRDefault="00223399" w:rsidP="00DA0DBA">
            <w:pPr>
              <w:keepNext w:val="0"/>
              <w:keepLines w:val="0"/>
              <w:spacing w:before="60" w:after="60"/>
              <w:ind w:right="57"/>
              <w:rPr>
                <w:rFonts w:cs="Arial"/>
                <w:sz w:val="20"/>
              </w:rPr>
            </w:pPr>
            <w:r w:rsidRPr="002C7380">
              <w:rPr>
                <w:rFonts w:cs="Arial"/>
                <w:sz w:val="20"/>
              </w:rPr>
              <w:t>Measurement methods and procedures</w:t>
            </w:r>
          </w:p>
        </w:tc>
        <w:tc>
          <w:tcPr>
            <w:tcW w:w="6774" w:type="dxa"/>
            <w:gridSpan w:val="4"/>
            <w:tcBorders>
              <w:bottom w:val="single" w:sz="4" w:space="0" w:color="auto"/>
            </w:tcBorders>
          </w:tcPr>
          <w:p w14:paraId="29FDEAD1" w14:textId="77777777" w:rsidR="00223399" w:rsidRPr="002C7380" w:rsidRDefault="00223399" w:rsidP="00DA0DBA">
            <w:pPr>
              <w:pStyle w:val="ParaTickBox"/>
              <w:keepNext w:val="0"/>
              <w:keepLines w:val="0"/>
              <w:tabs>
                <w:tab w:val="clear" w:pos="510"/>
                <w:tab w:val="left" w:pos="128"/>
              </w:tabs>
              <w:ind w:left="0" w:right="57" w:firstLine="0"/>
              <w:rPr>
                <w:szCs w:val="20"/>
              </w:rPr>
            </w:pPr>
            <w:r>
              <w:rPr>
                <w:szCs w:val="20"/>
              </w:rPr>
              <w:t>Mass, volume or differential pressure meters</w:t>
            </w:r>
          </w:p>
        </w:tc>
      </w:tr>
      <w:tr w:rsidR="00223399" w:rsidRPr="002C7380" w14:paraId="2CD0B6A9" w14:textId="77777777" w:rsidTr="002D592C">
        <w:trPr>
          <w:trHeight w:val="107"/>
        </w:trPr>
        <w:tc>
          <w:tcPr>
            <w:tcW w:w="1844" w:type="dxa"/>
            <w:shd w:val="clear" w:color="auto" w:fill="E6E6E6"/>
          </w:tcPr>
          <w:p w14:paraId="0A666485" w14:textId="77777777" w:rsidR="00223399" w:rsidRPr="002C7380" w:rsidRDefault="00223399" w:rsidP="00DA0DBA">
            <w:pPr>
              <w:keepNext w:val="0"/>
              <w:keepLines w:val="0"/>
              <w:spacing w:before="60" w:after="60"/>
              <w:ind w:right="57"/>
              <w:rPr>
                <w:rFonts w:cs="Arial"/>
                <w:sz w:val="20"/>
              </w:rPr>
            </w:pPr>
            <w:r w:rsidRPr="002C7380">
              <w:rPr>
                <w:rFonts w:cs="Arial"/>
                <w:sz w:val="20"/>
              </w:rPr>
              <w:t>Entity/person responsible for the measurement</w:t>
            </w:r>
          </w:p>
        </w:tc>
        <w:tc>
          <w:tcPr>
            <w:tcW w:w="6774" w:type="dxa"/>
            <w:gridSpan w:val="4"/>
            <w:tcBorders>
              <w:top w:val="single" w:sz="4" w:space="0" w:color="auto"/>
            </w:tcBorders>
          </w:tcPr>
          <w:p w14:paraId="152AFA4A" w14:textId="77777777" w:rsidR="00223399" w:rsidRPr="002C7380" w:rsidRDefault="00223399" w:rsidP="00DA0DBA">
            <w:pPr>
              <w:keepNext w:val="0"/>
              <w:keepLines w:val="0"/>
              <w:spacing w:before="60" w:after="60"/>
              <w:ind w:right="57"/>
              <w:rPr>
                <w:rFonts w:cs="Arial"/>
                <w:sz w:val="20"/>
              </w:rPr>
            </w:pPr>
            <w:r w:rsidRPr="002C7380">
              <w:rPr>
                <w:rFonts w:cs="Arial"/>
                <w:sz w:val="20"/>
              </w:rPr>
              <w:t>Activity participants</w:t>
            </w:r>
          </w:p>
        </w:tc>
      </w:tr>
      <w:tr w:rsidR="00223399" w:rsidRPr="002C7380" w14:paraId="740E0256" w14:textId="77777777" w:rsidTr="002D592C">
        <w:trPr>
          <w:trHeight w:val="107"/>
        </w:trPr>
        <w:tc>
          <w:tcPr>
            <w:tcW w:w="1844" w:type="dxa"/>
            <w:vMerge w:val="restart"/>
            <w:shd w:val="clear" w:color="auto" w:fill="E6E6E6"/>
          </w:tcPr>
          <w:p w14:paraId="5DFC39B3" w14:textId="77777777" w:rsidR="00223399" w:rsidRPr="002C7380" w:rsidRDefault="00223399" w:rsidP="00DA0DBA">
            <w:pPr>
              <w:keepNext w:val="0"/>
              <w:keepLines w:val="0"/>
              <w:spacing w:before="60" w:after="60"/>
              <w:ind w:right="57"/>
              <w:rPr>
                <w:rFonts w:cs="Arial"/>
                <w:sz w:val="20"/>
              </w:rPr>
            </w:pPr>
            <w:r w:rsidRPr="002C7380">
              <w:rPr>
                <w:rFonts w:cs="Arial"/>
                <w:sz w:val="20"/>
              </w:rPr>
              <w:t>Measuring instrument(s)</w:t>
            </w:r>
          </w:p>
        </w:tc>
        <w:tc>
          <w:tcPr>
            <w:tcW w:w="1899" w:type="dxa"/>
            <w:tcBorders>
              <w:top w:val="single" w:sz="4" w:space="0" w:color="auto"/>
            </w:tcBorders>
          </w:tcPr>
          <w:p w14:paraId="303E6CBB" w14:textId="77777777" w:rsidR="00223399" w:rsidRPr="002C7380" w:rsidRDefault="00223399" w:rsidP="00DA0DBA">
            <w:pPr>
              <w:keepNext w:val="0"/>
              <w:keepLines w:val="0"/>
              <w:spacing w:before="60" w:after="60"/>
              <w:ind w:right="57"/>
              <w:jc w:val="left"/>
              <w:rPr>
                <w:rFonts w:cs="Arial"/>
                <w:i/>
                <w:iCs/>
                <w:sz w:val="20"/>
              </w:rPr>
            </w:pPr>
            <w:r w:rsidRPr="002C7380">
              <w:rPr>
                <w:rFonts w:cs="Arial"/>
                <w:i/>
                <w:iCs/>
                <w:sz w:val="20"/>
              </w:rPr>
              <w:t>Type of</w:t>
            </w:r>
          </w:p>
          <w:p w14:paraId="65DE2091" w14:textId="77777777" w:rsidR="00223399" w:rsidRPr="002C7380" w:rsidRDefault="00223399" w:rsidP="00DA0DBA">
            <w:pPr>
              <w:keepNext w:val="0"/>
              <w:keepLines w:val="0"/>
              <w:spacing w:before="60" w:after="60"/>
              <w:ind w:right="57"/>
              <w:jc w:val="left"/>
              <w:rPr>
                <w:rFonts w:cs="Arial"/>
                <w:i/>
                <w:iCs/>
                <w:sz w:val="20"/>
              </w:rPr>
            </w:pPr>
            <w:r w:rsidRPr="002C7380">
              <w:rPr>
                <w:rFonts w:cs="Arial"/>
                <w:i/>
                <w:iCs/>
                <w:sz w:val="20"/>
              </w:rPr>
              <w:t>instrument</w:t>
            </w:r>
          </w:p>
        </w:tc>
        <w:tc>
          <w:tcPr>
            <w:tcW w:w="4875" w:type="dxa"/>
            <w:gridSpan w:val="3"/>
            <w:tcBorders>
              <w:top w:val="single" w:sz="4" w:space="0" w:color="auto"/>
            </w:tcBorders>
          </w:tcPr>
          <w:p w14:paraId="15944454" w14:textId="77777777" w:rsidR="00223399" w:rsidRPr="002C7380" w:rsidRDefault="00223399" w:rsidP="00DA0DBA">
            <w:pPr>
              <w:keepNext w:val="0"/>
              <w:keepLines w:val="0"/>
              <w:spacing w:before="60" w:after="60"/>
              <w:ind w:right="57"/>
              <w:jc w:val="left"/>
              <w:rPr>
                <w:rFonts w:cs="Arial"/>
                <w:sz w:val="20"/>
              </w:rPr>
            </w:pPr>
            <w:r w:rsidRPr="002C7380">
              <w:rPr>
                <w:rFonts w:cs="Arial"/>
                <w:sz w:val="20"/>
              </w:rPr>
              <w:t>Steam meter</w:t>
            </w:r>
          </w:p>
        </w:tc>
      </w:tr>
      <w:tr w:rsidR="00223399" w:rsidRPr="002C7380" w14:paraId="1CA5C9BB" w14:textId="77777777" w:rsidTr="002D592C">
        <w:trPr>
          <w:trHeight w:val="104"/>
        </w:trPr>
        <w:tc>
          <w:tcPr>
            <w:tcW w:w="1844" w:type="dxa"/>
            <w:vMerge/>
          </w:tcPr>
          <w:p w14:paraId="587C8371" w14:textId="77777777" w:rsidR="00223399" w:rsidRPr="002C7380" w:rsidRDefault="00223399" w:rsidP="00DA0DBA">
            <w:pPr>
              <w:keepNext w:val="0"/>
              <w:keepLines w:val="0"/>
              <w:spacing w:before="60" w:after="60"/>
              <w:ind w:right="57"/>
              <w:rPr>
                <w:rFonts w:cs="Arial"/>
                <w:sz w:val="20"/>
              </w:rPr>
            </w:pPr>
          </w:p>
        </w:tc>
        <w:tc>
          <w:tcPr>
            <w:tcW w:w="1899" w:type="dxa"/>
            <w:tcBorders>
              <w:top w:val="single" w:sz="4" w:space="0" w:color="auto"/>
            </w:tcBorders>
          </w:tcPr>
          <w:p w14:paraId="3BCB7CF6" w14:textId="77777777" w:rsidR="00223399" w:rsidRPr="002C7380" w:rsidRDefault="00223399" w:rsidP="00DA0DBA">
            <w:pPr>
              <w:keepNext w:val="0"/>
              <w:keepLines w:val="0"/>
              <w:spacing w:before="60" w:after="60"/>
              <w:ind w:right="57"/>
              <w:jc w:val="left"/>
              <w:rPr>
                <w:rFonts w:cs="Arial"/>
                <w:i/>
                <w:iCs/>
                <w:sz w:val="20"/>
              </w:rPr>
            </w:pPr>
            <w:r w:rsidRPr="002C7380">
              <w:rPr>
                <w:rFonts w:cs="Arial"/>
                <w:i/>
                <w:iCs/>
                <w:sz w:val="20"/>
              </w:rPr>
              <w:t>Accuracy</w:t>
            </w:r>
          </w:p>
          <w:p w14:paraId="0885CD53" w14:textId="77777777" w:rsidR="00223399" w:rsidRPr="002C7380" w:rsidRDefault="00223399" w:rsidP="00DA0DBA">
            <w:pPr>
              <w:keepNext w:val="0"/>
              <w:keepLines w:val="0"/>
              <w:spacing w:before="60" w:after="60"/>
              <w:ind w:right="57"/>
              <w:jc w:val="left"/>
              <w:rPr>
                <w:rFonts w:cs="Arial"/>
                <w:i/>
                <w:iCs/>
                <w:sz w:val="20"/>
              </w:rPr>
            </w:pPr>
            <w:r w:rsidRPr="002C7380">
              <w:rPr>
                <w:rFonts w:cs="Arial"/>
                <w:i/>
                <w:iCs/>
                <w:sz w:val="20"/>
              </w:rPr>
              <w:t>class</w:t>
            </w:r>
          </w:p>
        </w:tc>
        <w:tc>
          <w:tcPr>
            <w:tcW w:w="4875" w:type="dxa"/>
            <w:gridSpan w:val="3"/>
            <w:tcBorders>
              <w:top w:val="single" w:sz="4" w:space="0" w:color="auto"/>
            </w:tcBorders>
          </w:tcPr>
          <w:p w14:paraId="1022A878" w14:textId="77777777" w:rsidR="00223399" w:rsidRPr="002C7380" w:rsidRDefault="00223399" w:rsidP="00DA0DBA">
            <w:pPr>
              <w:keepNext w:val="0"/>
              <w:keepLines w:val="0"/>
              <w:spacing w:before="60" w:after="60"/>
              <w:ind w:right="57"/>
              <w:jc w:val="left"/>
              <w:rPr>
                <w:rFonts w:cs="Arial"/>
                <w:sz w:val="20"/>
              </w:rPr>
            </w:pPr>
            <w:r>
              <w:rPr>
                <w:rFonts w:cs="Arial"/>
                <w:sz w:val="20"/>
              </w:rPr>
              <w:t>In accordance with</w:t>
            </w:r>
            <w:r w:rsidRPr="002C7380">
              <w:rPr>
                <w:rFonts w:cs="Arial"/>
                <w:sz w:val="20"/>
              </w:rPr>
              <w:t xml:space="preserve"> national, international, or meter supplier instructions</w:t>
            </w:r>
          </w:p>
        </w:tc>
      </w:tr>
      <w:tr w:rsidR="00223399" w:rsidRPr="002C7380" w14:paraId="00EABC60" w14:textId="77777777" w:rsidTr="002D592C">
        <w:trPr>
          <w:trHeight w:val="104"/>
        </w:trPr>
        <w:tc>
          <w:tcPr>
            <w:tcW w:w="1844" w:type="dxa"/>
            <w:vMerge/>
          </w:tcPr>
          <w:p w14:paraId="1F38BF03" w14:textId="77777777" w:rsidR="00223399" w:rsidRPr="002C7380" w:rsidRDefault="00223399" w:rsidP="00DA0DBA">
            <w:pPr>
              <w:keepNext w:val="0"/>
              <w:keepLines w:val="0"/>
              <w:spacing w:before="60" w:after="60"/>
              <w:ind w:right="57"/>
              <w:rPr>
                <w:rFonts w:cs="Arial"/>
                <w:sz w:val="20"/>
              </w:rPr>
            </w:pPr>
          </w:p>
        </w:tc>
        <w:tc>
          <w:tcPr>
            <w:tcW w:w="1899" w:type="dxa"/>
            <w:tcBorders>
              <w:top w:val="single" w:sz="4" w:space="0" w:color="auto"/>
            </w:tcBorders>
          </w:tcPr>
          <w:p w14:paraId="5F0492C8" w14:textId="77777777" w:rsidR="00223399" w:rsidRPr="002C7380" w:rsidRDefault="00223399" w:rsidP="00DA0DBA">
            <w:pPr>
              <w:keepNext w:val="0"/>
              <w:keepLines w:val="0"/>
              <w:spacing w:before="60" w:after="60"/>
              <w:ind w:right="57"/>
              <w:jc w:val="left"/>
              <w:rPr>
                <w:rFonts w:cs="Arial"/>
                <w:i/>
                <w:iCs/>
                <w:sz w:val="20"/>
              </w:rPr>
            </w:pPr>
            <w:r w:rsidRPr="002C7380">
              <w:rPr>
                <w:rFonts w:cs="Arial"/>
                <w:i/>
                <w:iCs/>
                <w:sz w:val="20"/>
              </w:rPr>
              <w:t>Calibration</w:t>
            </w:r>
          </w:p>
          <w:p w14:paraId="4D7FE171" w14:textId="77777777" w:rsidR="00223399" w:rsidRPr="002C7380" w:rsidRDefault="00223399" w:rsidP="00DA0DBA">
            <w:pPr>
              <w:keepNext w:val="0"/>
              <w:keepLines w:val="0"/>
              <w:spacing w:before="60" w:after="60"/>
              <w:ind w:right="57"/>
              <w:jc w:val="left"/>
              <w:rPr>
                <w:rFonts w:cs="Arial"/>
                <w:i/>
                <w:iCs/>
                <w:sz w:val="20"/>
              </w:rPr>
            </w:pPr>
            <w:r w:rsidRPr="002C7380">
              <w:rPr>
                <w:rFonts w:cs="Arial"/>
                <w:i/>
                <w:iCs/>
                <w:sz w:val="20"/>
              </w:rPr>
              <w:t>requirements</w:t>
            </w:r>
          </w:p>
        </w:tc>
        <w:tc>
          <w:tcPr>
            <w:tcW w:w="4875" w:type="dxa"/>
            <w:gridSpan w:val="3"/>
            <w:tcBorders>
              <w:top w:val="single" w:sz="4" w:space="0" w:color="auto"/>
            </w:tcBorders>
          </w:tcPr>
          <w:p w14:paraId="3DF87D46" w14:textId="77777777" w:rsidR="00223399" w:rsidRPr="002C7380" w:rsidRDefault="00223399" w:rsidP="00DA0DBA">
            <w:pPr>
              <w:keepNext w:val="0"/>
              <w:keepLines w:val="0"/>
              <w:spacing w:before="60" w:after="60"/>
              <w:ind w:right="57"/>
              <w:jc w:val="left"/>
              <w:rPr>
                <w:rFonts w:cs="Arial"/>
                <w:sz w:val="20"/>
              </w:rPr>
            </w:pPr>
            <w:r w:rsidRPr="002C7380">
              <w:rPr>
                <w:rFonts w:cs="Arial"/>
                <w:sz w:val="20"/>
              </w:rPr>
              <w:t xml:space="preserve">Calibration shall be conducted </w:t>
            </w:r>
            <w:r>
              <w:rPr>
                <w:rFonts w:cs="Arial"/>
                <w:sz w:val="20"/>
              </w:rPr>
              <w:t>in accordance with</w:t>
            </w:r>
            <w:r w:rsidRPr="002C7380">
              <w:rPr>
                <w:rFonts w:cs="Arial"/>
                <w:sz w:val="20"/>
              </w:rPr>
              <w:t xml:space="preserve"> national, international, or manufacturer’s instructions</w:t>
            </w:r>
          </w:p>
        </w:tc>
      </w:tr>
      <w:tr w:rsidR="00223399" w:rsidRPr="00DA5115" w14:paraId="1F83170F" w14:textId="77777777" w:rsidTr="002D592C">
        <w:trPr>
          <w:trHeight w:val="104"/>
        </w:trPr>
        <w:tc>
          <w:tcPr>
            <w:tcW w:w="1844" w:type="dxa"/>
            <w:vMerge/>
          </w:tcPr>
          <w:p w14:paraId="48496F77" w14:textId="77777777" w:rsidR="00223399" w:rsidRPr="002C7380" w:rsidRDefault="00223399" w:rsidP="00DA0DBA">
            <w:pPr>
              <w:keepNext w:val="0"/>
              <w:keepLines w:val="0"/>
              <w:spacing w:before="60" w:after="60"/>
              <w:ind w:right="57"/>
              <w:rPr>
                <w:rFonts w:cs="Arial"/>
                <w:sz w:val="20"/>
              </w:rPr>
            </w:pPr>
          </w:p>
        </w:tc>
        <w:tc>
          <w:tcPr>
            <w:tcW w:w="1899" w:type="dxa"/>
            <w:tcBorders>
              <w:top w:val="single" w:sz="4" w:space="0" w:color="auto"/>
            </w:tcBorders>
          </w:tcPr>
          <w:p w14:paraId="4445F1BD" w14:textId="77777777" w:rsidR="00223399" w:rsidRPr="00DA5115" w:rsidRDefault="00223399" w:rsidP="00DA0DBA">
            <w:pPr>
              <w:keepNext w:val="0"/>
              <w:keepLines w:val="0"/>
              <w:spacing w:before="60" w:after="60"/>
              <w:ind w:right="57"/>
              <w:jc w:val="left"/>
              <w:rPr>
                <w:rFonts w:cs="Arial"/>
                <w:i/>
                <w:iCs/>
                <w:sz w:val="20"/>
              </w:rPr>
            </w:pPr>
            <w:r w:rsidRPr="00DA5115">
              <w:rPr>
                <w:rFonts w:cs="Arial"/>
                <w:i/>
                <w:iCs/>
                <w:sz w:val="20"/>
              </w:rPr>
              <w:t>Location</w:t>
            </w:r>
          </w:p>
        </w:tc>
        <w:tc>
          <w:tcPr>
            <w:tcW w:w="4875" w:type="dxa"/>
            <w:gridSpan w:val="3"/>
            <w:tcBorders>
              <w:top w:val="single" w:sz="4" w:space="0" w:color="auto"/>
            </w:tcBorders>
          </w:tcPr>
          <w:p w14:paraId="4A57A5DE" w14:textId="77777777" w:rsidR="00223399" w:rsidRPr="00DA5115" w:rsidRDefault="00223399" w:rsidP="00DA0DBA">
            <w:pPr>
              <w:keepNext w:val="0"/>
              <w:keepLines w:val="0"/>
              <w:spacing w:before="60" w:after="60"/>
              <w:ind w:right="57"/>
              <w:jc w:val="left"/>
              <w:rPr>
                <w:rFonts w:cs="Arial"/>
                <w:sz w:val="20"/>
              </w:rPr>
            </w:pPr>
            <w:r w:rsidRPr="00DA5115">
              <w:rPr>
                <w:rFonts w:cs="Arial"/>
                <w:sz w:val="20"/>
              </w:rPr>
              <w:t>At the outlet of the equipment providing/generating the steam to be used for reheating the tail gas for the tertiary N</w:t>
            </w:r>
            <w:r w:rsidRPr="00DA5115">
              <w:rPr>
                <w:rFonts w:cs="Arial"/>
                <w:sz w:val="20"/>
                <w:vertAlign w:val="subscript"/>
              </w:rPr>
              <w:t>2</w:t>
            </w:r>
            <w:r w:rsidRPr="00DA5115">
              <w:rPr>
                <w:rFonts w:cs="Arial"/>
                <w:sz w:val="20"/>
              </w:rPr>
              <w:t>O abatement system</w:t>
            </w:r>
          </w:p>
        </w:tc>
      </w:tr>
      <w:tr w:rsidR="00223399" w:rsidRPr="00DA5115" w14:paraId="44F8D586" w14:textId="77777777" w:rsidTr="002D592C">
        <w:tc>
          <w:tcPr>
            <w:tcW w:w="1844" w:type="dxa"/>
            <w:shd w:val="clear" w:color="auto" w:fill="E6E6E6"/>
          </w:tcPr>
          <w:p w14:paraId="03185306" w14:textId="77777777" w:rsidR="00223399" w:rsidRPr="00DA5115" w:rsidRDefault="00223399" w:rsidP="00DA0DBA">
            <w:pPr>
              <w:keepNext w:val="0"/>
              <w:keepLines w:val="0"/>
              <w:spacing w:before="60" w:after="60"/>
              <w:ind w:right="57"/>
              <w:rPr>
                <w:rFonts w:cs="Arial"/>
                <w:sz w:val="20"/>
              </w:rPr>
            </w:pPr>
            <w:r w:rsidRPr="00DA5115">
              <w:rPr>
                <w:rFonts w:cs="Arial"/>
                <w:sz w:val="20"/>
              </w:rPr>
              <w:t>QA/QC procedures</w:t>
            </w:r>
          </w:p>
        </w:tc>
        <w:tc>
          <w:tcPr>
            <w:tcW w:w="6774" w:type="dxa"/>
            <w:gridSpan w:val="4"/>
          </w:tcPr>
          <w:p w14:paraId="5735C5F9" w14:textId="77777777" w:rsidR="00223399" w:rsidRPr="00DA5115" w:rsidRDefault="00223399" w:rsidP="00DA0DBA">
            <w:pPr>
              <w:pStyle w:val="ParaTickBox"/>
              <w:keepNext w:val="0"/>
              <w:keepLines w:val="0"/>
              <w:tabs>
                <w:tab w:val="clear" w:pos="510"/>
                <w:tab w:val="left" w:pos="128"/>
              </w:tabs>
              <w:ind w:left="0" w:right="57" w:firstLine="0"/>
              <w:rPr>
                <w:szCs w:val="20"/>
              </w:rPr>
            </w:pPr>
            <w:r w:rsidRPr="00DA5115">
              <w:rPr>
                <w:szCs w:val="20"/>
              </w:rPr>
              <w:t>The recorded data shall be stored daily in a central database with backup</w:t>
            </w:r>
          </w:p>
        </w:tc>
      </w:tr>
      <w:tr w:rsidR="00223399" w:rsidRPr="00DA5115" w14:paraId="31C6E77D" w14:textId="77777777" w:rsidTr="002D592C">
        <w:tc>
          <w:tcPr>
            <w:tcW w:w="1844" w:type="dxa"/>
            <w:shd w:val="clear" w:color="auto" w:fill="E6E6E6"/>
          </w:tcPr>
          <w:p w14:paraId="19244E06" w14:textId="77777777" w:rsidR="00223399" w:rsidRPr="00DA5115" w:rsidRDefault="00223399" w:rsidP="00DA0DBA">
            <w:pPr>
              <w:pStyle w:val="ParaTickBox"/>
              <w:keepLines w:val="0"/>
              <w:tabs>
                <w:tab w:val="clear" w:pos="510"/>
              </w:tabs>
              <w:ind w:left="0" w:right="57" w:firstLine="0"/>
              <w:rPr>
                <w:szCs w:val="20"/>
              </w:rPr>
            </w:pPr>
            <w:r w:rsidRPr="00DA5115">
              <w:rPr>
                <w:szCs w:val="20"/>
              </w:rPr>
              <w:t>Treatment of uncertainty</w:t>
            </w:r>
          </w:p>
        </w:tc>
        <w:tc>
          <w:tcPr>
            <w:tcW w:w="6774" w:type="dxa"/>
            <w:gridSpan w:val="4"/>
          </w:tcPr>
          <w:p w14:paraId="20D1F594" w14:textId="77777777" w:rsidR="00223399" w:rsidRPr="00DA5115" w:rsidRDefault="00223399" w:rsidP="00DA0DBA">
            <w:pPr>
              <w:keepLines w:val="0"/>
              <w:tabs>
                <w:tab w:val="left" w:pos="567"/>
              </w:tabs>
              <w:spacing w:before="20" w:after="20"/>
              <w:ind w:right="159"/>
              <w:rPr>
                <w:rFonts w:cs="Arial"/>
                <w:sz w:val="20"/>
              </w:rPr>
            </w:pPr>
            <w:r w:rsidRPr="00DA5115">
              <w:rPr>
                <w:rFonts w:cs="Arial"/>
                <w:sz w:val="20"/>
              </w:rPr>
              <w:t>Uncertainty shall be determined based on the specifications of the measuring instruments</w:t>
            </w:r>
          </w:p>
        </w:tc>
      </w:tr>
      <w:tr w:rsidR="00223399" w:rsidRPr="00DA5115" w14:paraId="77C80500" w14:textId="77777777" w:rsidTr="002D592C">
        <w:tc>
          <w:tcPr>
            <w:tcW w:w="1844" w:type="dxa"/>
            <w:shd w:val="clear" w:color="auto" w:fill="E6E6E6"/>
          </w:tcPr>
          <w:p w14:paraId="36AB6D25" w14:textId="77777777" w:rsidR="00223399" w:rsidRPr="00DA5115" w:rsidRDefault="00223399" w:rsidP="00DA0DBA">
            <w:pPr>
              <w:keepNext w:val="0"/>
              <w:keepLines w:val="0"/>
              <w:spacing w:before="60" w:after="60"/>
              <w:ind w:right="57"/>
              <w:rPr>
                <w:rFonts w:cs="Arial"/>
                <w:sz w:val="20"/>
              </w:rPr>
            </w:pPr>
            <w:r w:rsidRPr="00DA5115">
              <w:rPr>
                <w:rFonts w:cs="Arial"/>
                <w:sz w:val="20"/>
              </w:rPr>
              <w:t>Additional comment</w:t>
            </w:r>
          </w:p>
        </w:tc>
        <w:tc>
          <w:tcPr>
            <w:tcW w:w="6774" w:type="dxa"/>
            <w:gridSpan w:val="4"/>
          </w:tcPr>
          <w:p w14:paraId="6986E9E6" w14:textId="77777777" w:rsidR="00223399" w:rsidRPr="00DA5115" w:rsidRDefault="00223399" w:rsidP="00DA0DBA">
            <w:pPr>
              <w:keepNext w:val="0"/>
              <w:keepLines w:val="0"/>
              <w:tabs>
                <w:tab w:val="left" w:pos="567"/>
              </w:tabs>
              <w:spacing w:before="20" w:after="20"/>
              <w:ind w:right="159"/>
              <w:rPr>
                <w:rFonts w:cs="Arial"/>
                <w:sz w:val="20"/>
              </w:rPr>
            </w:pPr>
            <w:r w:rsidRPr="00DA5115">
              <w:rPr>
                <w:rFonts w:cs="Arial"/>
                <w:sz w:val="20"/>
              </w:rPr>
              <w:t>Where applicable, the values shall be cross-checked against fuel use records for steam production or calculated amounts of steam diverted from other processes</w:t>
            </w:r>
          </w:p>
        </w:tc>
      </w:tr>
    </w:tbl>
    <w:p w14:paraId="4F74D925" w14:textId="19721F2E" w:rsidR="00223399" w:rsidRPr="00DA5115" w:rsidRDefault="00223399" w:rsidP="00223399">
      <w:pPr>
        <w:pStyle w:val="Caption"/>
        <w:keepNext w:val="0"/>
        <w:keepLines w:val="0"/>
        <w:rPr>
          <w:sz w:val="22"/>
          <w:szCs w:val="22"/>
          <w:lang w:val="en-US"/>
        </w:rPr>
      </w:pPr>
      <w:r w:rsidRPr="00DA5115">
        <w:rPr>
          <w:sz w:val="22"/>
          <w:szCs w:val="22"/>
          <w:lang w:val="en-US"/>
        </w:rPr>
        <w:t xml:space="preserve">Data / Parameter </w:t>
      </w:r>
      <w:r w:rsidRPr="00DA5115">
        <w:rPr>
          <w:sz w:val="22"/>
          <w:szCs w:val="22"/>
        </w:rPr>
        <w:t>table </w:t>
      </w:r>
      <w:r w:rsidRPr="00DA5115">
        <w:rPr>
          <w:sz w:val="22"/>
          <w:szCs w:val="22"/>
        </w:rPr>
        <w:fldChar w:fldCharType="begin"/>
      </w:r>
      <w:r w:rsidRPr="00DA5115">
        <w:rPr>
          <w:sz w:val="22"/>
          <w:szCs w:val="22"/>
        </w:rPr>
        <w:instrText xml:space="preserve"> SEQ table_ \* ARABIC </w:instrText>
      </w:r>
      <w:r w:rsidRPr="00DA5115">
        <w:rPr>
          <w:sz w:val="22"/>
          <w:szCs w:val="22"/>
        </w:rPr>
        <w:fldChar w:fldCharType="separate"/>
      </w:r>
      <w:r w:rsidR="00975772">
        <w:rPr>
          <w:noProof/>
          <w:sz w:val="22"/>
          <w:szCs w:val="22"/>
        </w:rPr>
        <w:t>20</w:t>
      </w:r>
      <w:r w:rsidRPr="00DA5115">
        <w:rPr>
          <w:noProof/>
          <w:sz w:val="22"/>
          <w:szCs w:val="22"/>
        </w:rPr>
        <w:fldChar w:fldCharType="end"/>
      </w:r>
      <w:r w:rsidRPr="00DA5115">
        <w:rPr>
          <w:sz w:val="22"/>
          <w:szCs w:val="22"/>
          <w:lang w:val="en-US"/>
        </w:rPr>
        <w:t>.</w:t>
      </w:r>
    </w:p>
    <w:tbl>
      <w:tblPr>
        <w:tblStyle w:val="TableGrid"/>
        <w:tblW w:w="8618" w:type="dxa"/>
        <w:tblInd w:w="822" w:type="dxa"/>
        <w:tblLook w:val="04A0" w:firstRow="1" w:lastRow="0" w:firstColumn="1" w:lastColumn="0" w:noHBand="0" w:noVBand="1"/>
      </w:tblPr>
      <w:tblGrid>
        <w:gridCol w:w="1841"/>
        <w:gridCol w:w="1898"/>
        <w:gridCol w:w="473"/>
        <w:gridCol w:w="2090"/>
        <w:gridCol w:w="2316"/>
      </w:tblGrid>
      <w:tr w:rsidR="00223399" w:rsidRPr="00DA5115" w14:paraId="50A19100" w14:textId="77777777" w:rsidTr="002D592C">
        <w:tc>
          <w:tcPr>
            <w:tcW w:w="1849" w:type="dxa"/>
            <w:shd w:val="clear" w:color="auto" w:fill="E6E6E6"/>
          </w:tcPr>
          <w:p w14:paraId="50BB3BEE" w14:textId="77777777" w:rsidR="00223399" w:rsidRPr="00DA5115" w:rsidRDefault="00223399" w:rsidP="002D592C">
            <w:pPr>
              <w:spacing w:before="60" w:after="60"/>
              <w:ind w:right="57"/>
              <w:rPr>
                <w:rFonts w:cs="Arial"/>
                <w:b/>
                <w:bCs/>
                <w:sz w:val="20"/>
              </w:rPr>
            </w:pPr>
            <w:r w:rsidRPr="00DA5115">
              <w:rPr>
                <w:rFonts w:cs="Arial"/>
                <w:b/>
                <w:bCs/>
                <w:sz w:val="20"/>
              </w:rPr>
              <w:t>Data/parameter</w:t>
            </w:r>
          </w:p>
        </w:tc>
        <w:tc>
          <w:tcPr>
            <w:tcW w:w="6887" w:type="dxa"/>
            <w:gridSpan w:val="4"/>
          </w:tcPr>
          <w:p w14:paraId="39F6EAFC" w14:textId="77777777" w:rsidR="00223399" w:rsidRPr="00DA5115" w:rsidRDefault="00223399" w:rsidP="002D592C">
            <w:pPr>
              <w:spacing w:before="60" w:after="60"/>
              <w:ind w:right="57"/>
              <w:rPr>
                <w:rFonts w:cs="Arial"/>
                <w:b/>
                <w:bCs/>
                <w:i/>
                <w:iCs/>
                <w:sz w:val="20"/>
              </w:rPr>
            </w:pPr>
            <w:r w:rsidRPr="00DA5115">
              <w:rPr>
                <w:rFonts w:cs="Arial"/>
                <w:b/>
                <w:bCs/>
                <w:i/>
                <w:iCs/>
                <w:sz w:val="20"/>
              </w:rPr>
              <w:t>IN</w:t>
            </w:r>
            <w:r w:rsidRPr="00DA5115">
              <w:rPr>
                <w:rFonts w:cs="Arial"/>
                <w:b/>
                <w:bCs/>
                <w:i/>
                <w:iCs/>
                <w:sz w:val="20"/>
                <w:vertAlign w:val="subscript"/>
              </w:rPr>
              <w:t>PJ,I,y</w:t>
            </w:r>
          </w:p>
        </w:tc>
      </w:tr>
      <w:tr w:rsidR="00223399" w:rsidRPr="00DA5115" w14:paraId="3737899A" w14:textId="77777777" w:rsidTr="002D592C">
        <w:tc>
          <w:tcPr>
            <w:tcW w:w="1849" w:type="dxa"/>
            <w:shd w:val="clear" w:color="auto" w:fill="E6E6E6"/>
          </w:tcPr>
          <w:p w14:paraId="61448377" w14:textId="77777777" w:rsidR="00223399" w:rsidRPr="00DA5115" w:rsidRDefault="00223399" w:rsidP="00DA0DBA">
            <w:pPr>
              <w:keepNext w:val="0"/>
              <w:keepLines w:val="0"/>
              <w:spacing w:before="60" w:after="60"/>
              <w:ind w:right="57"/>
              <w:rPr>
                <w:rFonts w:cs="Arial"/>
                <w:sz w:val="20"/>
              </w:rPr>
            </w:pPr>
            <w:r w:rsidRPr="00DA5115">
              <w:rPr>
                <w:rFonts w:cs="Arial"/>
                <w:sz w:val="20"/>
              </w:rPr>
              <w:t>Description</w:t>
            </w:r>
          </w:p>
        </w:tc>
        <w:tc>
          <w:tcPr>
            <w:tcW w:w="6887" w:type="dxa"/>
            <w:gridSpan w:val="4"/>
          </w:tcPr>
          <w:p w14:paraId="1C745D99" w14:textId="77777777" w:rsidR="00223399" w:rsidRPr="00DA5115" w:rsidRDefault="00223399" w:rsidP="00DA0DBA">
            <w:pPr>
              <w:keepNext w:val="0"/>
              <w:keepLines w:val="0"/>
              <w:spacing w:before="60" w:after="60"/>
              <w:ind w:right="57"/>
              <w:rPr>
                <w:rFonts w:cs="Arial"/>
                <w:sz w:val="20"/>
              </w:rPr>
            </w:pPr>
            <w:r w:rsidRPr="00DA5115">
              <w:rPr>
                <w:rFonts w:cs="Arial"/>
                <w:sz w:val="20"/>
              </w:rPr>
              <w:t>Amount of input </w:t>
            </w:r>
            <w:r w:rsidRPr="00DA5115">
              <w:rPr>
                <w:rFonts w:cs="Arial"/>
                <w:i/>
                <w:iCs/>
                <w:sz w:val="20"/>
              </w:rPr>
              <w:t xml:space="preserve">i </w:t>
            </w:r>
            <w:r w:rsidRPr="00DA5115">
              <w:rPr>
                <w:rFonts w:cs="Arial"/>
                <w:sz w:val="20"/>
              </w:rPr>
              <w:t>consumed for the operation of the tertiary N</w:t>
            </w:r>
            <w:r w:rsidRPr="00DA5115">
              <w:rPr>
                <w:rFonts w:cs="Arial"/>
                <w:sz w:val="20"/>
                <w:vertAlign w:val="subscript"/>
              </w:rPr>
              <w:t>2</w:t>
            </w:r>
            <w:r w:rsidRPr="00DA5115">
              <w:rPr>
                <w:rFonts w:cs="Arial"/>
                <w:sz w:val="20"/>
              </w:rPr>
              <w:t>O abatement system in year </w:t>
            </w:r>
            <w:r w:rsidRPr="00DA5115">
              <w:rPr>
                <w:rFonts w:cs="Arial"/>
                <w:i/>
                <w:iCs/>
                <w:sz w:val="20"/>
              </w:rPr>
              <w:t>y</w:t>
            </w:r>
          </w:p>
        </w:tc>
      </w:tr>
      <w:tr w:rsidR="00223399" w:rsidRPr="00DA5115" w14:paraId="3FFAEB42" w14:textId="77777777" w:rsidTr="002D592C">
        <w:tc>
          <w:tcPr>
            <w:tcW w:w="1849" w:type="dxa"/>
            <w:shd w:val="clear" w:color="auto" w:fill="E6E6E6"/>
          </w:tcPr>
          <w:p w14:paraId="68A6BCAC" w14:textId="77777777" w:rsidR="00223399" w:rsidRPr="00DA5115" w:rsidRDefault="00223399" w:rsidP="00DA0DBA">
            <w:pPr>
              <w:keepNext w:val="0"/>
              <w:keepLines w:val="0"/>
              <w:spacing w:before="60" w:after="60"/>
              <w:ind w:right="57"/>
              <w:rPr>
                <w:rFonts w:cs="Arial"/>
                <w:sz w:val="20"/>
              </w:rPr>
            </w:pPr>
            <w:r w:rsidRPr="00DA5115">
              <w:rPr>
                <w:rFonts w:cs="Arial"/>
                <w:sz w:val="20"/>
              </w:rPr>
              <w:t>Data unit</w:t>
            </w:r>
          </w:p>
        </w:tc>
        <w:tc>
          <w:tcPr>
            <w:tcW w:w="6887" w:type="dxa"/>
            <w:gridSpan w:val="4"/>
          </w:tcPr>
          <w:p w14:paraId="5FA1099E" w14:textId="77777777" w:rsidR="00223399" w:rsidRPr="00DA5115" w:rsidRDefault="00223399" w:rsidP="00DA0DBA">
            <w:pPr>
              <w:keepNext w:val="0"/>
              <w:keepLines w:val="0"/>
              <w:spacing w:before="60" w:after="60"/>
              <w:ind w:right="57"/>
              <w:rPr>
                <w:rFonts w:cs="Arial"/>
                <w:sz w:val="20"/>
              </w:rPr>
            </w:pPr>
            <w:r w:rsidRPr="00DA5115">
              <w:rPr>
                <w:rFonts w:cs="Arial"/>
                <w:sz w:val="20"/>
              </w:rPr>
              <w:t>kg input</w:t>
            </w:r>
          </w:p>
        </w:tc>
      </w:tr>
      <w:tr w:rsidR="00223399" w:rsidRPr="00DA5115" w14:paraId="0D5394BE" w14:textId="77777777" w:rsidTr="002D592C">
        <w:tc>
          <w:tcPr>
            <w:tcW w:w="1849" w:type="dxa"/>
            <w:shd w:val="clear" w:color="auto" w:fill="E6E6E6"/>
          </w:tcPr>
          <w:p w14:paraId="18201C4B" w14:textId="77777777" w:rsidR="00223399" w:rsidRPr="00DA5115" w:rsidRDefault="00223399" w:rsidP="00DA0DBA">
            <w:pPr>
              <w:keepNext w:val="0"/>
              <w:keepLines w:val="0"/>
              <w:spacing w:before="60" w:after="60"/>
              <w:ind w:right="57"/>
              <w:rPr>
                <w:rFonts w:cs="Arial"/>
                <w:sz w:val="20"/>
              </w:rPr>
            </w:pPr>
            <w:r w:rsidRPr="00DA5115">
              <w:rPr>
                <w:rFonts w:cs="Arial"/>
                <w:sz w:val="20"/>
              </w:rPr>
              <w:t>Equations referred</w:t>
            </w:r>
          </w:p>
        </w:tc>
        <w:tc>
          <w:tcPr>
            <w:tcW w:w="6887" w:type="dxa"/>
            <w:gridSpan w:val="4"/>
            <w:tcBorders>
              <w:bottom w:val="single" w:sz="4" w:space="0" w:color="auto"/>
            </w:tcBorders>
          </w:tcPr>
          <w:p w14:paraId="22EA3081" w14:textId="77777777" w:rsidR="00223399" w:rsidRPr="00DA5115" w:rsidRDefault="00223399" w:rsidP="00DA0DBA">
            <w:pPr>
              <w:keepNext w:val="0"/>
              <w:keepLines w:val="0"/>
              <w:spacing w:before="60" w:after="60"/>
              <w:ind w:right="57"/>
              <w:rPr>
                <w:rFonts w:cs="Arial"/>
                <w:sz w:val="20"/>
              </w:rPr>
            </w:pPr>
            <w:r w:rsidRPr="00DA5115">
              <w:rPr>
                <w:rFonts w:cs="Arial"/>
                <w:sz w:val="20"/>
              </w:rPr>
              <w:t>Equation (12)</w:t>
            </w:r>
          </w:p>
        </w:tc>
      </w:tr>
      <w:tr w:rsidR="00223399" w:rsidRPr="002C7380" w14:paraId="11894F3E" w14:textId="77777777" w:rsidTr="002D592C">
        <w:tc>
          <w:tcPr>
            <w:tcW w:w="1849" w:type="dxa"/>
            <w:shd w:val="clear" w:color="auto" w:fill="E6E6E6"/>
          </w:tcPr>
          <w:p w14:paraId="5A7DE243" w14:textId="77777777" w:rsidR="00223399" w:rsidRPr="00DA5115" w:rsidRDefault="00223399" w:rsidP="00DA0DBA">
            <w:pPr>
              <w:keepNext w:val="0"/>
              <w:keepLines w:val="0"/>
              <w:spacing w:before="60" w:after="60"/>
              <w:ind w:right="57"/>
              <w:rPr>
                <w:rFonts w:cs="Arial"/>
                <w:sz w:val="20"/>
              </w:rPr>
            </w:pPr>
            <w:r w:rsidRPr="00DA5115">
              <w:rPr>
                <w:rFonts w:cs="Arial"/>
                <w:sz w:val="20"/>
              </w:rPr>
              <w:t>Purpose of data</w:t>
            </w:r>
          </w:p>
        </w:tc>
        <w:tc>
          <w:tcPr>
            <w:tcW w:w="2404" w:type="dxa"/>
            <w:gridSpan w:val="2"/>
            <w:tcBorders>
              <w:bottom w:val="nil"/>
              <w:right w:val="nil"/>
            </w:tcBorders>
          </w:tcPr>
          <w:p w14:paraId="2A5E08BF" w14:textId="77777777" w:rsidR="00223399" w:rsidRPr="00DA5115" w:rsidRDefault="00223399" w:rsidP="00DA0DBA">
            <w:pPr>
              <w:keepNext w:val="0"/>
              <w:keepLines w:val="0"/>
              <w:spacing w:before="60" w:after="60"/>
              <w:ind w:right="57"/>
              <w:rPr>
                <w:rFonts w:cs="Arial"/>
                <w:sz w:val="20"/>
              </w:rPr>
            </w:pPr>
            <w:r w:rsidRPr="00DA5115">
              <w:rPr>
                <w:rFonts w:cs="Arial"/>
                <w:sz w:val="20"/>
                <w:shd w:val="clear" w:color="auto" w:fill="E6E6E6"/>
              </w:rPr>
              <w:fldChar w:fldCharType="begin">
                <w:ffData>
                  <w:name w:val="Check2"/>
                  <w:enabled/>
                  <w:calcOnExit w:val="0"/>
                  <w:checkBox>
                    <w:size w:val="20"/>
                    <w:default w:val="0"/>
                  </w:checkBox>
                </w:ffData>
              </w:fldChar>
            </w:r>
            <w:r w:rsidRPr="00DA5115">
              <w:rPr>
                <w:rFonts w:cs="Arial"/>
                <w:sz w:val="20"/>
              </w:rPr>
              <w:instrText xml:space="preserve"> FORMCHECKBOX </w:instrText>
            </w:r>
            <w:r w:rsidRPr="00DA5115">
              <w:rPr>
                <w:rFonts w:cs="Arial"/>
                <w:sz w:val="20"/>
                <w:shd w:val="clear" w:color="auto" w:fill="E6E6E6"/>
              </w:rPr>
            </w:r>
            <w:r w:rsidRPr="00DA5115">
              <w:rPr>
                <w:rFonts w:cs="Arial"/>
                <w:sz w:val="20"/>
                <w:shd w:val="clear" w:color="auto" w:fill="E6E6E6"/>
              </w:rPr>
              <w:fldChar w:fldCharType="separate"/>
            </w:r>
            <w:r w:rsidRPr="00DA5115">
              <w:rPr>
                <w:rFonts w:cs="Arial"/>
                <w:sz w:val="20"/>
                <w:shd w:val="clear" w:color="auto" w:fill="E6E6E6"/>
              </w:rPr>
              <w:fldChar w:fldCharType="end"/>
            </w:r>
            <w:r w:rsidRPr="00DA5115">
              <w:rPr>
                <w:rFonts w:cs="Arial"/>
                <w:sz w:val="20"/>
                <w:shd w:val="clear" w:color="auto" w:fill="E6E6E6"/>
              </w:rPr>
              <w:t xml:space="preserve"> </w:t>
            </w:r>
            <w:r w:rsidRPr="00DA5115">
              <w:rPr>
                <w:rFonts w:cs="Arial"/>
                <w:sz w:val="20"/>
              </w:rPr>
              <w:t>Baseline emissions</w:t>
            </w:r>
          </w:p>
        </w:tc>
        <w:tc>
          <w:tcPr>
            <w:tcW w:w="2126" w:type="dxa"/>
            <w:tcBorders>
              <w:left w:val="nil"/>
              <w:bottom w:val="nil"/>
              <w:right w:val="nil"/>
            </w:tcBorders>
          </w:tcPr>
          <w:p w14:paraId="74824A25" w14:textId="77777777" w:rsidR="00223399" w:rsidRPr="00DA5115" w:rsidRDefault="00223399" w:rsidP="00DA0DBA">
            <w:pPr>
              <w:keepNext w:val="0"/>
              <w:keepLines w:val="0"/>
              <w:spacing w:before="60" w:after="60"/>
              <w:jc w:val="left"/>
              <w:rPr>
                <w:rFonts w:cs="Arial"/>
                <w:sz w:val="20"/>
              </w:rPr>
            </w:pPr>
            <w:r w:rsidRPr="00DA5115">
              <w:rPr>
                <w:rFonts w:cs="Arial"/>
                <w:sz w:val="20"/>
                <w:shd w:val="clear" w:color="auto" w:fill="E6E6E6"/>
              </w:rPr>
              <w:fldChar w:fldCharType="begin">
                <w:ffData>
                  <w:name w:val=""/>
                  <w:enabled/>
                  <w:calcOnExit w:val="0"/>
                  <w:checkBox>
                    <w:size w:val="20"/>
                    <w:default w:val="1"/>
                  </w:checkBox>
                </w:ffData>
              </w:fldChar>
            </w:r>
            <w:r w:rsidRPr="00DA5115">
              <w:rPr>
                <w:rFonts w:cs="Arial"/>
                <w:sz w:val="20"/>
                <w:shd w:val="clear" w:color="auto" w:fill="E6E6E6"/>
              </w:rPr>
              <w:instrText xml:space="preserve"> FORMCHECKBOX </w:instrText>
            </w:r>
            <w:r w:rsidRPr="00DA5115">
              <w:rPr>
                <w:rFonts w:cs="Arial"/>
                <w:sz w:val="20"/>
                <w:shd w:val="clear" w:color="auto" w:fill="E6E6E6"/>
              </w:rPr>
            </w:r>
            <w:r w:rsidRPr="00DA5115">
              <w:rPr>
                <w:rFonts w:cs="Arial"/>
                <w:sz w:val="20"/>
                <w:shd w:val="clear" w:color="auto" w:fill="E6E6E6"/>
              </w:rPr>
              <w:fldChar w:fldCharType="separate"/>
            </w:r>
            <w:r w:rsidRPr="00DA5115">
              <w:rPr>
                <w:rFonts w:cs="Arial"/>
                <w:sz w:val="20"/>
                <w:shd w:val="clear" w:color="auto" w:fill="E6E6E6"/>
              </w:rPr>
              <w:fldChar w:fldCharType="end"/>
            </w:r>
            <w:r w:rsidRPr="00DA5115">
              <w:rPr>
                <w:rFonts w:cs="Arial"/>
                <w:sz w:val="20"/>
              </w:rPr>
              <w:t xml:space="preserve"> </w:t>
            </w:r>
            <w:r w:rsidRPr="00DA5115">
              <w:rPr>
                <w:sz w:val="20"/>
              </w:rPr>
              <w:t>Activity</w:t>
            </w:r>
            <w:r w:rsidRPr="00DA5115">
              <w:t xml:space="preserve"> </w:t>
            </w:r>
            <w:r w:rsidRPr="00DA5115">
              <w:rPr>
                <w:rFonts w:cs="Arial"/>
                <w:sz w:val="20"/>
              </w:rPr>
              <w:t>emissions</w:t>
            </w:r>
          </w:p>
        </w:tc>
        <w:tc>
          <w:tcPr>
            <w:tcW w:w="2357" w:type="dxa"/>
            <w:tcBorders>
              <w:left w:val="nil"/>
              <w:bottom w:val="nil"/>
            </w:tcBorders>
          </w:tcPr>
          <w:p w14:paraId="45636793" w14:textId="77777777" w:rsidR="00223399" w:rsidRPr="002C7380" w:rsidRDefault="00223399" w:rsidP="00DA0DBA">
            <w:pPr>
              <w:keepNext w:val="0"/>
              <w:keepLines w:val="0"/>
              <w:spacing w:before="60" w:after="60"/>
              <w:ind w:right="57"/>
              <w:rPr>
                <w:rFonts w:cs="Arial"/>
                <w:sz w:val="20"/>
              </w:rPr>
            </w:pPr>
            <w:r w:rsidRPr="00DA5115">
              <w:rPr>
                <w:rFonts w:cs="Arial"/>
                <w:sz w:val="20"/>
                <w:shd w:val="clear" w:color="auto" w:fill="E6E6E6"/>
              </w:rPr>
              <w:fldChar w:fldCharType="begin">
                <w:ffData>
                  <w:name w:val="Check2"/>
                  <w:enabled/>
                  <w:calcOnExit w:val="0"/>
                  <w:checkBox>
                    <w:size w:val="20"/>
                    <w:default w:val="0"/>
                  </w:checkBox>
                </w:ffData>
              </w:fldChar>
            </w:r>
            <w:r w:rsidRPr="00DA5115">
              <w:rPr>
                <w:rFonts w:cs="Arial"/>
                <w:sz w:val="20"/>
              </w:rPr>
              <w:instrText xml:space="preserve"> FORMCHECKBOX </w:instrText>
            </w:r>
            <w:r w:rsidRPr="00DA5115">
              <w:rPr>
                <w:rFonts w:cs="Arial"/>
                <w:sz w:val="20"/>
                <w:shd w:val="clear" w:color="auto" w:fill="E6E6E6"/>
              </w:rPr>
            </w:r>
            <w:r w:rsidRPr="00DA5115">
              <w:rPr>
                <w:rFonts w:cs="Arial"/>
                <w:sz w:val="20"/>
                <w:shd w:val="clear" w:color="auto" w:fill="E6E6E6"/>
              </w:rPr>
              <w:fldChar w:fldCharType="separate"/>
            </w:r>
            <w:r w:rsidRPr="00DA5115">
              <w:rPr>
                <w:rFonts w:cs="Arial"/>
                <w:sz w:val="20"/>
                <w:shd w:val="clear" w:color="auto" w:fill="E6E6E6"/>
              </w:rPr>
              <w:fldChar w:fldCharType="end"/>
            </w:r>
            <w:r w:rsidRPr="00DA5115">
              <w:rPr>
                <w:rFonts w:cs="Arial"/>
                <w:sz w:val="20"/>
              </w:rPr>
              <w:t xml:space="preserve"> Leakage emissions</w:t>
            </w:r>
          </w:p>
        </w:tc>
      </w:tr>
      <w:tr w:rsidR="00223399" w:rsidRPr="002C7380" w14:paraId="2FA1E07B" w14:textId="77777777" w:rsidTr="002D592C">
        <w:tc>
          <w:tcPr>
            <w:tcW w:w="1849" w:type="dxa"/>
            <w:shd w:val="clear" w:color="auto" w:fill="E6E6E6"/>
          </w:tcPr>
          <w:p w14:paraId="5BB1B305" w14:textId="77777777" w:rsidR="00223399" w:rsidRPr="002C7380" w:rsidRDefault="00223399" w:rsidP="00DA0DBA">
            <w:pPr>
              <w:keepNext w:val="0"/>
              <w:keepLines w:val="0"/>
              <w:spacing w:before="60" w:after="60"/>
              <w:ind w:right="57"/>
              <w:rPr>
                <w:rFonts w:cs="Arial"/>
                <w:sz w:val="20"/>
              </w:rPr>
            </w:pPr>
            <w:r w:rsidRPr="002C7380">
              <w:rPr>
                <w:rFonts w:cs="Arial"/>
                <w:sz w:val="20"/>
              </w:rPr>
              <w:t>Measurement methods and procedures</w:t>
            </w:r>
          </w:p>
        </w:tc>
        <w:tc>
          <w:tcPr>
            <w:tcW w:w="6887" w:type="dxa"/>
            <w:gridSpan w:val="4"/>
            <w:tcBorders>
              <w:bottom w:val="single" w:sz="4" w:space="0" w:color="auto"/>
            </w:tcBorders>
          </w:tcPr>
          <w:p w14:paraId="4B2DBB2E" w14:textId="77777777" w:rsidR="00223399" w:rsidRDefault="00223399">
            <w:pPr>
              <w:pStyle w:val="ParaTickBox"/>
              <w:keepNext w:val="0"/>
              <w:keepLines w:val="0"/>
              <w:numPr>
                <w:ilvl w:val="0"/>
                <w:numId w:val="34"/>
              </w:numPr>
              <w:tabs>
                <w:tab w:val="clear" w:pos="510"/>
                <w:tab w:val="left" w:pos="315"/>
              </w:tabs>
              <w:jc w:val="both"/>
              <w:rPr>
                <w:szCs w:val="20"/>
              </w:rPr>
            </w:pPr>
            <w:r w:rsidRPr="002C7380">
              <w:rPr>
                <w:szCs w:val="20"/>
              </w:rPr>
              <w:t>Use either mass or volume meters</w:t>
            </w:r>
            <w:r>
              <w:rPr>
                <w:szCs w:val="20"/>
              </w:rPr>
              <w:t>;</w:t>
            </w:r>
          </w:p>
          <w:p w14:paraId="3472B0EC" w14:textId="77777777" w:rsidR="00223399" w:rsidRPr="00DA5115" w:rsidRDefault="00223399">
            <w:pPr>
              <w:pStyle w:val="ParaTickBox"/>
              <w:keepNext w:val="0"/>
              <w:keepLines w:val="0"/>
              <w:numPr>
                <w:ilvl w:val="0"/>
                <w:numId w:val="34"/>
              </w:numPr>
              <w:tabs>
                <w:tab w:val="clear" w:pos="510"/>
                <w:tab w:val="left" w:pos="315"/>
              </w:tabs>
              <w:jc w:val="both"/>
              <w:rPr>
                <w:szCs w:val="20"/>
              </w:rPr>
            </w:pPr>
            <w:r w:rsidRPr="002C7380">
              <w:rPr>
                <w:szCs w:val="20"/>
              </w:rPr>
              <w:t>In cases where the input is supplied from small daily tanks, ruler</w:t>
            </w:r>
            <w:r>
              <w:rPr>
                <w:szCs w:val="20"/>
              </w:rPr>
              <w:t xml:space="preserve"> gauges</w:t>
            </w:r>
            <w:r w:rsidRPr="002C7380">
              <w:rPr>
                <w:szCs w:val="20"/>
              </w:rPr>
              <w:t xml:space="preserve"> </w:t>
            </w:r>
            <w:r>
              <w:rPr>
                <w:szCs w:val="20"/>
              </w:rPr>
              <w:t>may</w:t>
            </w:r>
            <w:r w:rsidRPr="002C7380">
              <w:rPr>
                <w:szCs w:val="20"/>
              </w:rPr>
              <w:t xml:space="preserve"> be used to determine </w:t>
            </w:r>
            <w:r>
              <w:rPr>
                <w:szCs w:val="20"/>
              </w:rPr>
              <w:t xml:space="preserve">the </w:t>
            </w:r>
            <w:r w:rsidRPr="002C7380">
              <w:rPr>
                <w:szCs w:val="20"/>
              </w:rPr>
              <w:t xml:space="preserve">mass or volume of fuel consumed, </w:t>
            </w:r>
            <w:r>
              <w:rPr>
                <w:szCs w:val="20"/>
              </w:rPr>
              <w:t xml:space="preserve">subject to </w:t>
            </w:r>
            <w:r w:rsidRPr="002C7380">
              <w:rPr>
                <w:szCs w:val="20"/>
              </w:rPr>
              <w:t xml:space="preserve">the following conditions: the ruler gauge </w:t>
            </w:r>
            <w:r>
              <w:rPr>
                <w:szCs w:val="20"/>
              </w:rPr>
              <w:t xml:space="preserve">shall </w:t>
            </w:r>
            <w:r w:rsidRPr="002C7380">
              <w:rPr>
                <w:szCs w:val="20"/>
              </w:rPr>
              <w:t>be part of the daily tank</w:t>
            </w:r>
            <w:r>
              <w:rPr>
                <w:szCs w:val="20"/>
              </w:rPr>
              <w:t>,</w:t>
            </w:r>
            <w:r w:rsidRPr="002C7380">
              <w:rPr>
                <w:szCs w:val="20"/>
              </w:rPr>
              <w:t xml:space="preserve"> </w:t>
            </w:r>
            <w:r>
              <w:rPr>
                <w:szCs w:val="20"/>
              </w:rPr>
              <w:t>shall be</w:t>
            </w:r>
            <w:r w:rsidRPr="002C7380">
              <w:rPr>
                <w:szCs w:val="20"/>
              </w:rPr>
              <w:t xml:space="preserve"> calibrated at least once a year</w:t>
            </w:r>
            <w:r>
              <w:rPr>
                <w:szCs w:val="20"/>
              </w:rPr>
              <w:t>,</w:t>
            </w:r>
            <w:r w:rsidRPr="002C7380">
              <w:rPr>
                <w:szCs w:val="20"/>
              </w:rPr>
              <w:t xml:space="preserve"> and </w:t>
            </w:r>
            <w:r>
              <w:rPr>
                <w:szCs w:val="20"/>
              </w:rPr>
              <w:t xml:space="preserve">shall </w:t>
            </w:r>
            <w:r w:rsidRPr="002C7380">
              <w:rPr>
                <w:szCs w:val="20"/>
              </w:rPr>
              <w:t>have a</w:t>
            </w:r>
            <w:r>
              <w:rPr>
                <w:szCs w:val="20"/>
              </w:rPr>
              <w:t xml:space="preserve"> logbook</w:t>
            </w:r>
            <w:r w:rsidRPr="002C7380">
              <w:rPr>
                <w:szCs w:val="20"/>
              </w:rPr>
              <w:t xml:space="preserve"> for </w:t>
            </w:r>
            <w:r w:rsidRPr="00DA5115">
              <w:rPr>
                <w:szCs w:val="20"/>
              </w:rPr>
              <w:t>recording measurements (on a daily basis or per shift);</w:t>
            </w:r>
          </w:p>
          <w:p w14:paraId="2EFA2614" w14:textId="77777777" w:rsidR="00223399" w:rsidRPr="00DA5115" w:rsidRDefault="00223399">
            <w:pPr>
              <w:pStyle w:val="ParaTickBox"/>
              <w:keepNext w:val="0"/>
              <w:keepLines w:val="0"/>
              <w:numPr>
                <w:ilvl w:val="0"/>
                <w:numId w:val="34"/>
              </w:numPr>
              <w:tabs>
                <w:tab w:val="clear" w:pos="510"/>
                <w:tab w:val="left" w:pos="315"/>
              </w:tabs>
              <w:jc w:val="both"/>
              <w:rPr>
                <w:szCs w:val="20"/>
              </w:rPr>
            </w:pPr>
            <w:r w:rsidRPr="00DA5115">
              <w:rPr>
                <w:szCs w:val="20"/>
              </w:rPr>
              <w:t>Accessories such as transducers, sonar and piezoelectronic devices may be used if they are properly calibrated with the ruler gauge and maintained appropriately; and</w:t>
            </w:r>
          </w:p>
          <w:p w14:paraId="4D9386A9" w14:textId="77777777" w:rsidR="00223399" w:rsidRPr="002C7380" w:rsidRDefault="00223399">
            <w:pPr>
              <w:pStyle w:val="ParaTickBox"/>
              <w:keepNext w:val="0"/>
              <w:keepLines w:val="0"/>
              <w:numPr>
                <w:ilvl w:val="0"/>
                <w:numId w:val="34"/>
              </w:numPr>
              <w:tabs>
                <w:tab w:val="clear" w:pos="510"/>
                <w:tab w:val="left" w:pos="315"/>
              </w:tabs>
              <w:jc w:val="both"/>
              <w:rPr>
                <w:szCs w:val="20"/>
              </w:rPr>
            </w:pPr>
            <w:r w:rsidRPr="00DA5115">
              <w:rPr>
                <w:szCs w:val="20"/>
              </w:rPr>
              <w:t>In case of daily tanks with pre-heaters</w:t>
            </w:r>
            <w:r w:rsidRPr="002C7380">
              <w:rPr>
                <w:szCs w:val="20"/>
              </w:rPr>
              <w:t xml:space="preserve"> for heavy oil, the calibration </w:t>
            </w:r>
            <w:r>
              <w:rPr>
                <w:szCs w:val="20"/>
              </w:rPr>
              <w:t xml:space="preserve">shall </w:t>
            </w:r>
            <w:r w:rsidRPr="002C7380">
              <w:rPr>
                <w:szCs w:val="20"/>
              </w:rPr>
              <w:t xml:space="preserve">be </w:t>
            </w:r>
            <w:r>
              <w:rPr>
                <w:szCs w:val="20"/>
              </w:rPr>
              <w:t>conducted</w:t>
            </w:r>
            <w:r w:rsidRPr="002C7380">
              <w:rPr>
                <w:szCs w:val="20"/>
              </w:rPr>
              <w:t xml:space="preserve"> </w:t>
            </w:r>
            <w:r>
              <w:rPr>
                <w:szCs w:val="20"/>
              </w:rPr>
              <w:t>under</w:t>
            </w:r>
            <w:r w:rsidRPr="002C7380">
              <w:rPr>
                <w:szCs w:val="20"/>
              </w:rPr>
              <w:t xml:space="preserve"> typical operat</w:t>
            </w:r>
            <w:r>
              <w:rPr>
                <w:szCs w:val="20"/>
              </w:rPr>
              <w:t>ing</w:t>
            </w:r>
            <w:r w:rsidRPr="002C7380">
              <w:rPr>
                <w:szCs w:val="20"/>
              </w:rPr>
              <w:t xml:space="preserve"> conditions</w:t>
            </w:r>
          </w:p>
        </w:tc>
      </w:tr>
      <w:tr w:rsidR="00223399" w:rsidRPr="002C7380" w14:paraId="20EF520B" w14:textId="77777777" w:rsidTr="002D592C">
        <w:trPr>
          <w:trHeight w:val="107"/>
        </w:trPr>
        <w:tc>
          <w:tcPr>
            <w:tcW w:w="1849" w:type="dxa"/>
            <w:shd w:val="clear" w:color="auto" w:fill="E6E6E6"/>
          </w:tcPr>
          <w:p w14:paraId="702D956A" w14:textId="77777777" w:rsidR="00223399" w:rsidRPr="002C7380" w:rsidRDefault="00223399" w:rsidP="00DA0DBA">
            <w:pPr>
              <w:keepNext w:val="0"/>
              <w:keepLines w:val="0"/>
              <w:spacing w:before="60" w:after="60"/>
              <w:ind w:right="57"/>
              <w:rPr>
                <w:rFonts w:cs="Arial"/>
                <w:sz w:val="20"/>
              </w:rPr>
            </w:pPr>
            <w:r w:rsidRPr="002C7380">
              <w:rPr>
                <w:rFonts w:cs="Arial"/>
                <w:sz w:val="20"/>
              </w:rPr>
              <w:t>Entity/person responsible for the measurement</w:t>
            </w:r>
          </w:p>
        </w:tc>
        <w:tc>
          <w:tcPr>
            <w:tcW w:w="6887" w:type="dxa"/>
            <w:gridSpan w:val="4"/>
            <w:tcBorders>
              <w:top w:val="single" w:sz="4" w:space="0" w:color="auto"/>
            </w:tcBorders>
          </w:tcPr>
          <w:p w14:paraId="1FC9EF55" w14:textId="77777777" w:rsidR="00223399" w:rsidRPr="002C7380" w:rsidRDefault="00223399" w:rsidP="00DA0DBA">
            <w:pPr>
              <w:keepNext w:val="0"/>
              <w:keepLines w:val="0"/>
              <w:spacing w:before="60" w:after="60"/>
              <w:ind w:right="57"/>
              <w:rPr>
                <w:rFonts w:cs="Arial"/>
                <w:sz w:val="20"/>
              </w:rPr>
            </w:pPr>
            <w:r w:rsidRPr="002C7380">
              <w:rPr>
                <w:rFonts w:cs="Arial"/>
                <w:sz w:val="20"/>
              </w:rPr>
              <w:t>Activity participants</w:t>
            </w:r>
          </w:p>
        </w:tc>
      </w:tr>
      <w:tr w:rsidR="00223399" w:rsidRPr="002C7380" w14:paraId="61795DE9" w14:textId="77777777" w:rsidTr="002D592C">
        <w:trPr>
          <w:trHeight w:val="107"/>
        </w:trPr>
        <w:tc>
          <w:tcPr>
            <w:tcW w:w="1849" w:type="dxa"/>
            <w:vMerge w:val="restart"/>
            <w:shd w:val="clear" w:color="auto" w:fill="E6E6E6"/>
          </w:tcPr>
          <w:p w14:paraId="182B3263" w14:textId="77777777" w:rsidR="00223399" w:rsidRPr="002C7380" w:rsidRDefault="00223399" w:rsidP="00DA0DBA">
            <w:pPr>
              <w:keepNext w:val="0"/>
              <w:keepLines w:val="0"/>
              <w:spacing w:before="60" w:after="60"/>
              <w:ind w:right="57"/>
              <w:rPr>
                <w:rFonts w:cs="Arial"/>
                <w:sz w:val="20"/>
              </w:rPr>
            </w:pPr>
            <w:r w:rsidRPr="002C7380">
              <w:rPr>
                <w:rFonts w:cs="Arial"/>
                <w:sz w:val="20"/>
              </w:rPr>
              <w:t>Measuring instrument(s)</w:t>
            </w:r>
          </w:p>
        </w:tc>
        <w:tc>
          <w:tcPr>
            <w:tcW w:w="1916" w:type="dxa"/>
            <w:tcBorders>
              <w:top w:val="single" w:sz="4" w:space="0" w:color="auto"/>
            </w:tcBorders>
          </w:tcPr>
          <w:p w14:paraId="4C38B0E5" w14:textId="77777777" w:rsidR="00223399" w:rsidRPr="002C7380" w:rsidRDefault="00223399" w:rsidP="00DA0DBA">
            <w:pPr>
              <w:keepNext w:val="0"/>
              <w:keepLines w:val="0"/>
              <w:spacing w:before="60" w:after="60"/>
              <w:ind w:right="57"/>
              <w:jc w:val="left"/>
              <w:rPr>
                <w:rFonts w:cs="Arial"/>
                <w:i/>
                <w:iCs/>
                <w:sz w:val="20"/>
              </w:rPr>
            </w:pPr>
            <w:r w:rsidRPr="002C7380">
              <w:rPr>
                <w:rFonts w:cs="Arial"/>
                <w:i/>
                <w:iCs/>
                <w:sz w:val="20"/>
              </w:rPr>
              <w:t>Type of</w:t>
            </w:r>
          </w:p>
          <w:p w14:paraId="35E70C1F" w14:textId="77777777" w:rsidR="00223399" w:rsidRPr="002C7380" w:rsidRDefault="00223399" w:rsidP="00DA0DBA">
            <w:pPr>
              <w:keepNext w:val="0"/>
              <w:keepLines w:val="0"/>
              <w:spacing w:before="60" w:after="60"/>
              <w:ind w:right="57"/>
              <w:jc w:val="left"/>
              <w:rPr>
                <w:rFonts w:cs="Arial"/>
                <w:i/>
                <w:iCs/>
                <w:sz w:val="20"/>
              </w:rPr>
            </w:pPr>
            <w:r w:rsidRPr="002C7380">
              <w:rPr>
                <w:rFonts w:cs="Arial"/>
                <w:i/>
                <w:iCs/>
                <w:sz w:val="20"/>
              </w:rPr>
              <w:t>instrument</w:t>
            </w:r>
          </w:p>
        </w:tc>
        <w:tc>
          <w:tcPr>
            <w:tcW w:w="4971" w:type="dxa"/>
            <w:gridSpan w:val="3"/>
            <w:tcBorders>
              <w:top w:val="single" w:sz="4" w:space="0" w:color="auto"/>
            </w:tcBorders>
          </w:tcPr>
          <w:p w14:paraId="7BC8CD50" w14:textId="77777777" w:rsidR="00223399" w:rsidRPr="002C7380" w:rsidRDefault="00223399" w:rsidP="00DA0DBA">
            <w:pPr>
              <w:keepNext w:val="0"/>
              <w:keepLines w:val="0"/>
              <w:tabs>
                <w:tab w:val="left" w:pos="567"/>
              </w:tabs>
              <w:spacing w:before="20" w:after="20"/>
              <w:ind w:right="159"/>
              <w:rPr>
                <w:rFonts w:cs="Arial"/>
                <w:sz w:val="20"/>
              </w:rPr>
            </w:pPr>
            <w:r w:rsidRPr="002C7380">
              <w:rPr>
                <w:rFonts w:cs="Arial"/>
                <w:sz w:val="20"/>
              </w:rPr>
              <w:t>Mass or volume meters, ruler gauge</w:t>
            </w:r>
            <w:r>
              <w:rPr>
                <w:rFonts w:cs="Arial"/>
                <w:sz w:val="20"/>
              </w:rPr>
              <w:t>s</w:t>
            </w:r>
            <w:r w:rsidRPr="002C7380">
              <w:rPr>
                <w:rFonts w:cs="Arial"/>
                <w:sz w:val="20"/>
              </w:rPr>
              <w:t xml:space="preserve"> (</w:t>
            </w:r>
            <w:r>
              <w:rPr>
                <w:rFonts w:cs="Arial"/>
                <w:sz w:val="20"/>
              </w:rPr>
              <w:t xml:space="preserve">installed in </w:t>
            </w:r>
            <w:r w:rsidRPr="002C7380">
              <w:rPr>
                <w:rFonts w:cs="Arial"/>
                <w:sz w:val="20"/>
              </w:rPr>
              <w:t>daily tanks), transducers, sonar and piezoelectronic devices</w:t>
            </w:r>
          </w:p>
        </w:tc>
      </w:tr>
      <w:tr w:rsidR="00223399" w:rsidRPr="002C7380" w14:paraId="174F201B" w14:textId="77777777" w:rsidTr="002D592C">
        <w:trPr>
          <w:trHeight w:val="104"/>
        </w:trPr>
        <w:tc>
          <w:tcPr>
            <w:tcW w:w="1849" w:type="dxa"/>
            <w:vMerge/>
          </w:tcPr>
          <w:p w14:paraId="0814AA8F" w14:textId="77777777" w:rsidR="00223399" w:rsidRPr="002C7380" w:rsidRDefault="00223399" w:rsidP="00DA0DBA">
            <w:pPr>
              <w:keepNext w:val="0"/>
              <w:keepLines w:val="0"/>
              <w:spacing w:before="60" w:after="60"/>
              <w:ind w:right="57"/>
              <w:rPr>
                <w:rFonts w:cs="Arial"/>
                <w:sz w:val="20"/>
              </w:rPr>
            </w:pPr>
          </w:p>
        </w:tc>
        <w:tc>
          <w:tcPr>
            <w:tcW w:w="1916" w:type="dxa"/>
            <w:tcBorders>
              <w:top w:val="single" w:sz="4" w:space="0" w:color="auto"/>
            </w:tcBorders>
          </w:tcPr>
          <w:p w14:paraId="1BDFED8B" w14:textId="77777777" w:rsidR="00223399" w:rsidRPr="002C7380" w:rsidRDefault="00223399" w:rsidP="00DA0DBA">
            <w:pPr>
              <w:keepNext w:val="0"/>
              <w:keepLines w:val="0"/>
              <w:spacing w:before="60" w:after="60"/>
              <w:ind w:right="57"/>
              <w:jc w:val="left"/>
              <w:rPr>
                <w:rFonts w:cs="Arial"/>
                <w:i/>
                <w:iCs/>
                <w:sz w:val="20"/>
              </w:rPr>
            </w:pPr>
            <w:r w:rsidRPr="002C7380">
              <w:rPr>
                <w:rFonts w:cs="Arial"/>
                <w:i/>
                <w:iCs/>
                <w:sz w:val="20"/>
              </w:rPr>
              <w:t>Accuracy</w:t>
            </w:r>
          </w:p>
          <w:p w14:paraId="78A8ACCF" w14:textId="77777777" w:rsidR="00223399" w:rsidRPr="002C7380" w:rsidRDefault="00223399" w:rsidP="00DA0DBA">
            <w:pPr>
              <w:keepNext w:val="0"/>
              <w:keepLines w:val="0"/>
              <w:spacing w:before="60" w:after="60"/>
              <w:ind w:right="57"/>
              <w:jc w:val="left"/>
              <w:rPr>
                <w:rFonts w:cs="Arial"/>
                <w:i/>
                <w:iCs/>
                <w:sz w:val="20"/>
              </w:rPr>
            </w:pPr>
            <w:r w:rsidRPr="002C7380">
              <w:rPr>
                <w:rFonts w:cs="Arial"/>
                <w:i/>
                <w:iCs/>
                <w:sz w:val="20"/>
              </w:rPr>
              <w:t>Class</w:t>
            </w:r>
          </w:p>
        </w:tc>
        <w:tc>
          <w:tcPr>
            <w:tcW w:w="4971" w:type="dxa"/>
            <w:gridSpan w:val="3"/>
            <w:tcBorders>
              <w:top w:val="single" w:sz="4" w:space="0" w:color="auto"/>
            </w:tcBorders>
          </w:tcPr>
          <w:p w14:paraId="79FA6DB1" w14:textId="77777777" w:rsidR="00223399" w:rsidRPr="002C7380" w:rsidRDefault="00223399" w:rsidP="00DA0DBA">
            <w:pPr>
              <w:keepNext w:val="0"/>
              <w:keepLines w:val="0"/>
              <w:spacing w:before="60" w:after="60"/>
              <w:ind w:right="57"/>
              <w:jc w:val="left"/>
              <w:rPr>
                <w:rFonts w:cs="Arial"/>
                <w:sz w:val="20"/>
              </w:rPr>
            </w:pPr>
            <w:r w:rsidRPr="002C7380">
              <w:rPr>
                <w:rFonts w:cs="Arial"/>
                <w:sz w:val="20"/>
              </w:rPr>
              <w:t>N/A</w:t>
            </w:r>
          </w:p>
        </w:tc>
      </w:tr>
      <w:tr w:rsidR="00223399" w:rsidRPr="002C7380" w14:paraId="07373010" w14:textId="77777777" w:rsidTr="002D592C">
        <w:trPr>
          <w:trHeight w:val="104"/>
        </w:trPr>
        <w:tc>
          <w:tcPr>
            <w:tcW w:w="1849" w:type="dxa"/>
            <w:vMerge/>
          </w:tcPr>
          <w:p w14:paraId="518F6893" w14:textId="77777777" w:rsidR="00223399" w:rsidRPr="002C7380" w:rsidRDefault="00223399" w:rsidP="00DA0DBA">
            <w:pPr>
              <w:keepNext w:val="0"/>
              <w:keepLines w:val="0"/>
              <w:spacing w:before="60" w:after="60"/>
              <w:ind w:right="57"/>
              <w:rPr>
                <w:rFonts w:cs="Arial"/>
                <w:sz w:val="20"/>
              </w:rPr>
            </w:pPr>
          </w:p>
        </w:tc>
        <w:tc>
          <w:tcPr>
            <w:tcW w:w="1916" w:type="dxa"/>
            <w:tcBorders>
              <w:top w:val="single" w:sz="4" w:space="0" w:color="auto"/>
            </w:tcBorders>
          </w:tcPr>
          <w:p w14:paraId="05ABB529" w14:textId="77777777" w:rsidR="00223399" w:rsidRPr="002C7380" w:rsidRDefault="00223399" w:rsidP="00DA0DBA">
            <w:pPr>
              <w:keepNext w:val="0"/>
              <w:keepLines w:val="0"/>
              <w:spacing w:before="60" w:after="60"/>
              <w:ind w:right="57"/>
              <w:jc w:val="left"/>
              <w:rPr>
                <w:rFonts w:cs="Arial"/>
                <w:i/>
                <w:iCs/>
                <w:sz w:val="20"/>
              </w:rPr>
            </w:pPr>
            <w:r w:rsidRPr="002C7380">
              <w:rPr>
                <w:rFonts w:cs="Arial"/>
                <w:i/>
                <w:iCs/>
                <w:sz w:val="20"/>
              </w:rPr>
              <w:t>Calibration</w:t>
            </w:r>
          </w:p>
          <w:p w14:paraId="27518CA2" w14:textId="77777777" w:rsidR="00223399" w:rsidRPr="002C7380" w:rsidRDefault="00223399" w:rsidP="00DA0DBA">
            <w:pPr>
              <w:keepNext w:val="0"/>
              <w:keepLines w:val="0"/>
              <w:spacing w:before="60" w:after="60"/>
              <w:ind w:right="57"/>
              <w:jc w:val="left"/>
              <w:rPr>
                <w:rFonts w:cs="Arial"/>
                <w:i/>
                <w:iCs/>
                <w:sz w:val="20"/>
              </w:rPr>
            </w:pPr>
            <w:r w:rsidRPr="002C7380">
              <w:rPr>
                <w:rFonts w:cs="Arial"/>
                <w:i/>
                <w:iCs/>
                <w:sz w:val="20"/>
              </w:rPr>
              <w:t>requirements</w:t>
            </w:r>
          </w:p>
        </w:tc>
        <w:tc>
          <w:tcPr>
            <w:tcW w:w="4971" w:type="dxa"/>
            <w:gridSpan w:val="3"/>
            <w:tcBorders>
              <w:top w:val="single" w:sz="4" w:space="0" w:color="auto"/>
            </w:tcBorders>
          </w:tcPr>
          <w:p w14:paraId="7E8CF92A" w14:textId="77777777" w:rsidR="00223399" w:rsidRPr="002C7380" w:rsidRDefault="00223399">
            <w:pPr>
              <w:pStyle w:val="ParaTickBox"/>
              <w:keepNext w:val="0"/>
              <w:keepLines w:val="0"/>
              <w:numPr>
                <w:ilvl w:val="0"/>
                <w:numId w:val="37"/>
              </w:numPr>
              <w:tabs>
                <w:tab w:val="clear" w:pos="510"/>
                <w:tab w:val="left" w:pos="283"/>
              </w:tabs>
              <w:ind w:left="283" w:right="57" w:hanging="284"/>
              <w:rPr>
                <w:szCs w:val="20"/>
              </w:rPr>
            </w:pPr>
            <w:r w:rsidRPr="002C7380">
              <w:rPr>
                <w:szCs w:val="20"/>
              </w:rPr>
              <w:t>Ruler gauge</w:t>
            </w:r>
            <w:r>
              <w:rPr>
                <w:szCs w:val="20"/>
              </w:rPr>
              <w:t>s shall be</w:t>
            </w:r>
            <w:r w:rsidRPr="002C7380">
              <w:rPr>
                <w:szCs w:val="20"/>
              </w:rPr>
              <w:t xml:space="preserve"> calibrated at least once a year;</w:t>
            </w:r>
          </w:p>
          <w:p w14:paraId="013FCA0E" w14:textId="77777777" w:rsidR="00223399" w:rsidRPr="002C7380" w:rsidRDefault="00223399">
            <w:pPr>
              <w:pStyle w:val="ParaTickBox"/>
              <w:keepNext w:val="0"/>
              <w:keepLines w:val="0"/>
              <w:numPr>
                <w:ilvl w:val="0"/>
                <w:numId w:val="37"/>
              </w:numPr>
              <w:tabs>
                <w:tab w:val="clear" w:pos="510"/>
                <w:tab w:val="left" w:pos="283"/>
              </w:tabs>
              <w:ind w:left="283" w:right="57" w:hanging="284"/>
              <w:rPr>
                <w:szCs w:val="20"/>
              </w:rPr>
            </w:pPr>
            <w:r w:rsidRPr="002C7380">
              <w:rPr>
                <w:szCs w:val="20"/>
              </w:rPr>
              <w:t xml:space="preserve">Transducers, sonar and piezoelectronic: </w:t>
            </w:r>
            <w:r>
              <w:rPr>
                <w:szCs w:val="20"/>
              </w:rPr>
              <w:t xml:space="preserve">devices shall be </w:t>
            </w:r>
            <w:r w:rsidRPr="002C7380">
              <w:rPr>
                <w:szCs w:val="20"/>
              </w:rPr>
              <w:t xml:space="preserve">calibrated with the ruler gauge and </w:t>
            </w:r>
            <w:r>
              <w:rPr>
                <w:szCs w:val="20"/>
              </w:rPr>
              <w:t>maintained appropriately</w:t>
            </w:r>
          </w:p>
        </w:tc>
      </w:tr>
      <w:tr w:rsidR="00223399" w:rsidRPr="002C7380" w14:paraId="75EAE3A9" w14:textId="77777777" w:rsidTr="002D592C">
        <w:trPr>
          <w:trHeight w:val="104"/>
        </w:trPr>
        <w:tc>
          <w:tcPr>
            <w:tcW w:w="1849" w:type="dxa"/>
            <w:vMerge/>
          </w:tcPr>
          <w:p w14:paraId="6B3B9966" w14:textId="77777777" w:rsidR="00223399" w:rsidRPr="002C7380" w:rsidRDefault="00223399" w:rsidP="00DA0DBA">
            <w:pPr>
              <w:keepNext w:val="0"/>
              <w:keepLines w:val="0"/>
              <w:spacing w:before="60" w:after="60"/>
              <w:ind w:right="57"/>
              <w:rPr>
                <w:rFonts w:cs="Arial"/>
                <w:sz w:val="20"/>
              </w:rPr>
            </w:pPr>
          </w:p>
        </w:tc>
        <w:tc>
          <w:tcPr>
            <w:tcW w:w="1916" w:type="dxa"/>
            <w:tcBorders>
              <w:top w:val="single" w:sz="4" w:space="0" w:color="auto"/>
            </w:tcBorders>
          </w:tcPr>
          <w:p w14:paraId="6878BD40" w14:textId="77777777" w:rsidR="00223399" w:rsidRPr="002C7380" w:rsidRDefault="00223399" w:rsidP="00DA0DBA">
            <w:pPr>
              <w:keepNext w:val="0"/>
              <w:keepLines w:val="0"/>
              <w:spacing w:before="60" w:after="60"/>
              <w:ind w:right="57"/>
              <w:jc w:val="left"/>
              <w:rPr>
                <w:rFonts w:cs="Arial"/>
                <w:i/>
                <w:iCs/>
                <w:sz w:val="20"/>
              </w:rPr>
            </w:pPr>
            <w:r w:rsidRPr="002C7380">
              <w:rPr>
                <w:rFonts w:cs="Arial"/>
                <w:i/>
                <w:iCs/>
                <w:sz w:val="20"/>
              </w:rPr>
              <w:t>Location</w:t>
            </w:r>
          </w:p>
        </w:tc>
        <w:tc>
          <w:tcPr>
            <w:tcW w:w="4971" w:type="dxa"/>
            <w:gridSpan w:val="3"/>
            <w:tcBorders>
              <w:top w:val="single" w:sz="4" w:space="0" w:color="auto"/>
            </w:tcBorders>
          </w:tcPr>
          <w:p w14:paraId="7B0124BA" w14:textId="77777777" w:rsidR="00223399" w:rsidRPr="002C7380" w:rsidRDefault="00223399" w:rsidP="00DA0DBA">
            <w:pPr>
              <w:keepNext w:val="0"/>
              <w:keepLines w:val="0"/>
              <w:spacing w:before="60" w:after="60"/>
              <w:ind w:right="57"/>
              <w:jc w:val="left"/>
              <w:rPr>
                <w:rFonts w:cs="Arial"/>
                <w:sz w:val="20"/>
              </w:rPr>
            </w:pPr>
            <w:r w:rsidRPr="002C7380">
              <w:rPr>
                <w:rFonts w:cs="Arial"/>
                <w:sz w:val="20"/>
              </w:rPr>
              <w:t>N/A</w:t>
            </w:r>
          </w:p>
        </w:tc>
      </w:tr>
      <w:tr w:rsidR="00223399" w:rsidRPr="002C7380" w14:paraId="215432BF" w14:textId="77777777" w:rsidTr="002D592C">
        <w:tc>
          <w:tcPr>
            <w:tcW w:w="1849" w:type="dxa"/>
            <w:shd w:val="clear" w:color="auto" w:fill="E6E6E6"/>
          </w:tcPr>
          <w:p w14:paraId="4F2CC068" w14:textId="77777777" w:rsidR="00223399" w:rsidRPr="002C7380" w:rsidRDefault="00223399" w:rsidP="00DA0DBA">
            <w:pPr>
              <w:keepNext w:val="0"/>
              <w:keepLines w:val="0"/>
              <w:spacing w:before="60" w:after="60"/>
              <w:ind w:right="57"/>
              <w:rPr>
                <w:rFonts w:cs="Arial"/>
                <w:sz w:val="20"/>
              </w:rPr>
            </w:pPr>
            <w:r w:rsidRPr="002C7380">
              <w:rPr>
                <w:rFonts w:cs="Arial"/>
                <w:sz w:val="20"/>
              </w:rPr>
              <w:t>QA/QC procedures</w:t>
            </w:r>
          </w:p>
        </w:tc>
        <w:tc>
          <w:tcPr>
            <w:tcW w:w="6887" w:type="dxa"/>
            <w:gridSpan w:val="4"/>
          </w:tcPr>
          <w:p w14:paraId="02DE32EC" w14:textId="77777777" w:rsidR="00223399" w:rsidRPr="002C7380" w:rsidRDefault="00223399" w:rsidP="00DA0DBA">
            <w:pPr>
              <w:pStyle w:val="ParaTickBox"/>
              <w:keepNext w:val="0"/>
              <w:keepLines w:val="0"/>
              <w:tabs>
                <w:tab w:val="clear" w:pos="510"/>
                <w:tab w:val="left" w:pos="128"/>
              </w:tabs>
              <w:ind w:left="0" w:right="57" w:firstLine="0"/>
            </w:pPr>
            <w:r>
              <w:t>The recorded data shall be stored daily in a central database with backup</w:t>
            </w:r>
          </w:p>
        </w:tc>
      </w:tr>
      <w:tr w:rsidR="00223399" w:rsidRPr="002C7380" w14:paraId="2F59A50A" w14:textId="77777777" w:rsidTr="002D592C">
        <w:tc>
          <w:tcPr>
            <w:tcW w:w="1849" w:type="dxa"/>
            <w:shd w:val="clear" w:color="auto" w:fill="E6E6E6"/>
          </w:tcPr>
          <w:p w14:paraId="362B86E8" w14:textId="77777777" w:rsidR="00223399" w:rsidRPr="002C7380" w:rsidRDefault="00223399" w:rsidP="00DA0DBA">
            <w:pPr>
              <w:pStyle w:val="ParaTickBox"/>
              <w:keepLines w:val="0"/>
              <w:tabs>
                <w:tab w:val="clear" w:pos="510"/>
              </w:tabs>
              <w:ind w:left="0" w:right="57" w:firstLine="0"/>
              <w:rPr>
                <w:szCs w:val="20"/>
              </w:rPr>
            </w:pPr>
            <w:r w:rsidRPr="002C7380">
              <w:rPr>
                <w:szCs w:val="20"/>
              </w:rPr>
              <w:t>Treatment of uncertainty</w:t>
            </w:r>
          </w:p>
        </w:tc>
        <w:tc>
          <w:tcPr>
            <w:tcW w:w="6887" w:type="dxa"/>
            <w:gridSpan w:val="4"/>
          </w:tcPr>
          <w:p w14:paraId="3EE341A1" w14:textId="77777777" w:rsidR="00223399" w:rsidRPr="002C7380" w:rsidRDefault="00223399" w:rsidP="00DA0DBA">
            <w:pPr>
              <w:keepLines w:val="0"/>
              <w:tabs>
                <w:tab w:val="left" w:pos="567"/>
              </w:tabs>
              <w:spacing w:before="20" w:after="20"/>
              <w:ind w:right="159"/>
              <w:rPr>
                <w:rFonts w:cs="Arial"/>
                <w:sz w:val="20"/>
              </w:rPr>
            </w:pPr>
            <w:r w:rsidRPr="002C7380">
              <w:rPr>
                <w:rFonts w:cs="Arial"/>
                <w:sz w:val="20"/>
              </w:rPr>
              <w:t>Uncertaint</w:t>
            </w:r>
            <w:r>
              <w:rPr>
                <w:rFonts w:cs="Arial"/>
                <w:sz w:val="20"/>
              </w:rPr>
              <w:t>y</w:t>
            </w:r>
            <w:r w:rsidRPr="002C7380">
              <w:rPr>
                <w:rFonts w:cs="Arial"/>
                <w:sz w:val="20"/>
              </w:rPr>
              <w:t xml:space="preserve"> </w:t>
            </w:r>
            <w:r>
              <w:rPr>
                <w:rFonts w:cs="Arial"/>
                <w:sz w:val="20"/>
              </w:rPr>
              <w:t>shall be</w:t>
            </w:r>
            <w:r w:rsidRPr="002C7380">
              <w:rPr>
                <w:rFonts w:cs="Arial"/>
                <w:sz w:val="20"/>
              </w:rPr>
              <w:t xml:space="preserve"> determined based on the measuring instruments</w:t>
            </w:r>
          </w:p>
        </w:tc>
      </w:tr>
      <w:tr w:rsidR="00223399" w:rsidRPr="002C7380" w14:paraId="2831203A" w14:textId="77777777" w:rsidTr="002D592C">
        <w:tc>
          <w:tcPr>
            <w:tcW w:w="1849" w:type="dxa"/>
            <w:shd w:val="clear" w:color="auto" w:fill="E6E6E6"/>
          </w:tcPr>
          <w:p w14:paraId="1D1D4B86" w14:textId="77777777" w:rsidR="00223399" w:rsidRPr="002C7380" w:rsidRDefault="00223399" w:rsidP="00DA0DBA">
            <w:pPr>
              <w:keepNext w:val="0"/>
              <w:keepLines w:val="0"/>
              <w:spacing w:before="60" w:after="60"/>
              <w:ind w:right="57"/>
              <w:rPr>
                <w:rFonts w:cs="Arial"/>
                <w:sz w:val="20"/>
              </w:rPr>
            </w:pPr>
            <w:r w:rsidRPr="002C7380">
              <w:rPr>
                <w:rFonts w:cs="Arial"/>
                <w:sz w:val="20"/>
              </w:rPr>
              <w:t>Additional comment</w:t>
            </w:r>
          </w:p>
        </w:tc>
        <w:tc>
          <w:tcPr>
            <w:tcW w:w="6887" w:type="dxa"/>
            <w:gridSpan w:val="4"/>
          </w:tcPr>
          <w:p w14:paraId="07E713D2" w14:textId="77777777" w:rsidR="00223399" w:rsidRPr="003366F3" w:rsidRDefault="00223399">
            <w:pPr>
              <w:pStyle w:val="ListParagraph"/>
              <w:keepNext w:val="0"/>
              <w:keepLines w:val="0"/>
              <w:numPr>
                <w:ilvl w:val="0"/>
                <w:numId w:val="38"/>
              </w:numPr>
              <w:tabs>
                <w:tab w:val="left" w:pos="567"/>
              </w:tabs>
              <w:spacing w:before="60"/>
              <w:ind w:right="159"/>
              <w:rPr>
                <w:rFonts w:cs="Arial"/>
                <w:sz w:val="20"/>
              </w:rPr>
            </w:pPr>
            <w:r w:rsidRPr="003366F3">
              <w:rPr>
                <w:rFonts w:cs="Arial"/>
                <w:sz w:val="20"/>
              </w:rPr>
              <w:t xml:space="preserve">The consistency of metered input consumption quantities </w:t>
            </w:r>
            <w:r>
              <w:rPr>
                <w:rFonts w:cs="Arial"/>
                <w:sz w:val="20"/>
              </w:rPr>
              <w:t>shall</w:t>
            </w:r>
            <w:r w:rsidRPr="003366F3">
              <w:rPr>
                <w:rFonts w:cs="Arial"/>
                <w:sz w:val="20"/>
              </w:rPr>
              <w:t xml:space="preserve"> be cross-checked by an annual mass/flow balance based on purchased quantities and stock changes</w:t>
            </w:r>
            <w:r>
              <w:rPr>
                <w:rFonts w:cs="Arial"/>
                <w:sz w:val="20"/>
              </w:rPr>
              <w:t>;</w:t>
            </w:r>
          </w:p>
          <w:p w14:paraId="46F02559" w14:textId="77777777" w:rsidR="00223399" w:rsidRPr="003366F3" w:rsidRDefault="00223399">
            <w:pPr>
              <w:pStyle w:val="ListParagraph"/>
              <w:keepNext w:val="0"/>
              <w:keepLines w:val="0"/>
              <w:numPr>
                <w:ilvl w:val="0"/>
                <w:numId w:val="38"/>
              </w:numPr>
              <w:tabs>
                <w:tab w:val="left" w:pos="567"/>
              </w:tabs>
              <w:spacing w:before="60"/>
              <w:ind w:right="159"/>
              <w:rPr>
                <w:rFonts w:cs="Arial"/>
                <w:sz w:val="20"/>
              </w:rPr>
            </w:pPr>
            <w:r w:rsidRPr="003366F3">
              <w:rPr>
                <w:rFonts w:cs="Arial"/>
                <w:sz w:val="20"/>
              </w:rPr>
              <w:t xml:space="preserve">Where purchased input invoices can be </w:t>
            </w:r>
            <w:r>
              <w:rPr>
                <w:rFonts w:cs="Arial"/>
                <w:sz w:val="20"/>
              </w:rPr>
              <w:t>attributed</w:t>
            </w:r>
            <w:r w:rsidRPr="003366F3">
              <w:rPr>
                <w:rFonts w:cs="Arial"/>
                <w:sz w:val="20"/>
              </w:rPr>
              <w:t xml:space="preserve"> specifically </w:t>
            </w:r>
            <w:r>
              <w:rPr>
                <w:rFonts w:cs="Arial"/>
                <w:sz w:val="20"/>
              </w:rPr>
              <w:t>to</w:t>
            </w:r>
            <w:r w:rsidRPr="003366F3">
              <w:rPr>
                <w:rFonts w:cs="Arial"/>
                <w:sz w:val="20"/>
              </w:rPr>
              <w:t xml:space="preserve"> the </w:t>
            </w:r>
            <w:r>
              <w:rPr>
                <w:rFonts w:cs="Arial"/>
                <w:sz w:val="20"/>
              </w:rPr>
              <w:t>A</w:t>
            </w:r>
            <w:r w:rsidRPr="003366F3">
              <w:rPr>
                <w:rFonts w:cs="Arial"/>
                <w:sz w:val="20"/>
              </w:rPr>
              <w:t xml:space="preserve">rticle 6.4 activity, metered input consumption quantities should also be cross-checked </w:t>
            </w:r>
            <w:r>
              <w:rPr>
                <w:rFonts w:cs="Arial"/>
                <w:sz w:val="20"/>
              </w:rPr>
              <w:t>against</w:t>
            </w:r>
            <w:r w:rsidRPr="003366F3">
              <w:rPr>
                <w:rFonts w:cs="Arial"/>
                <w:sz w:val="20"/>
              </w:rPr>
              <w:t xml:space="preserve"> available purchase invoices from financial record</w:t>
            </w:r>
            <w:r>
              <w:rPr>
                <w:rFonts w:cs="Arial"/>
                <w:sz w:val="20"/>
              </w:rPr>
              <w:t>s;</w:t>
            </w:r>
          </w:p>
          <w:p w14:paraId="05D59ACE" w14:textId="77777777" w:rsidR="00223399" w:rsidRPr="003366F3" w:rsidRDefault="00223399" w:rsidP="00CB4EF8">
            <w:pPr>
              <w:pStyle w:val="ListParagraph"/>
              <w:keepLines w:val="0"/>
              <w:numPr>
                <w:ilvl w:val="0"/>
                <w:numId w:val="38"/>
              </w:numPr>
              <w:tabs>
                <w:tab w:val="left" w:pos="567"/>
              </w:tabs>
              <w:spacing w:before="60"/>
              <w:ind w:right="159"/>
              <w:rPr>
                <w:rFonts w:cs="Arial"/>
                <w:sz w:val="20"/>
              </w:rPr>
            </w:pPr>
            <w:r>
              <w:rPr>
                <w:rFonts w:cs="Arial"/>
                <w:sz w:val="20"/>
              </w:rPr>
              <w:t xml:space="preserve">Where data gaps occur due to </w:t>
            </w:r>
            <w:r w:rsidRPr="005B7940">
              <w:rPr>
                <w:rFonts w:cs="Arial"/>
                <w:sz w:val="20"/>
              </w:rPr>
              <w:t>meter failure or other unforeseen</w:t>
            </w:r>
            <w:r>
              <w:rPr>
                <w:rFonts w:cs="Arial"/>
                <w:sz w:val="20"/>
              </w:rPr>
              <w:t xml:space="preserve"> reasons</w:t>
            </w:r>
            <w:r w:rsidRPr="003366F3">
              <w:rPr>
                <w:rFonts w:cs="Arial"/>
                <w:sz w:val="20"/>
              </w:rPr>
              <w:t xml:space="preserve">, </w:t>
            </w:r>
            <w:r>
              <w:rPr>
                <w:rFonts w:cs="Arial"/>
                <w:sz w:val="20"/>
              </w:rPr>
              <w:t xml:space="preserve">activity participants </w:t>
            </w:r>
            <w:r w:rsidRPr="003366F3">
              <w:rPr>
                <w:rFonts w:cs="Arial"/>
                <w:sz w:val="20"/>
              </w:rPr>
              <w:t xml:space="preserve">may estimate the quantity of inputs using one of the following options, provided </w:t>
            </w:r>
            <w:r>
              <w:rPr>
                <w:rFonts w:cs="Arial"/>
                <w:sz w:val="20"/>
              </w:rPr>
              <w:t xml:space="preserve">that </w:t>
            </w:r>
            <w:r w:rsidRPr="003366F3">
              <w:rPr>
                <w:rFonts w:cs="Arial"/>
                <w:sz w:val="20"/>
              </w:rPr>
              <w:t>the gap period does not exceed 30 consecutive days within six consecutive months:</w:t>
            </w:r>
          </w:p>
          <w:p w14:paraId="6EA091A5" w14:textId="77777777" w:rsidR="00223399" w:rsidRPr="002C7380" w:rsidRDefault="00223399">
            <w:pPr>
              <w:pStyle w:val="ParaTickBox"/>
              <w:keepNext w:val="0"/>
              <w:keepLines w:val="0"/>
              <w:numPr>
                <w:ilvl w:val="1"/>
                <w:numId w:val="34"/>
              </w:numPr>
              <w:tabs>
                <w:tab w:val="clear" w:pos="510"/>
                <w:tab w:val="left" w:pos="315"/>
              </w:tabs>
              <w:jc w:val="both"/>
            </w:pPr>
            <w:r>
              <w:rPr>
                <w:szCs w:val="20"/>
              </w:rPr>
              <w:t>P</w:t>
            </w:r>
            <w:r w:rsidRPr="00B936A8">
              <w:rPr>
                <w:szCs w:val="20"/>
              </w:rPr>
              <w:t xml:space="preserve">urchased </w:t>
            </w:r>
            <w:r w:rsidRPr="002C7380">
              <w:t>input invoices</w:t>
            </w:r>
            <w:r>
              <w:t xml:space="preserve"> or </w:t>
            </w:r>
            <w:r w:rsidRPr="002C7380">
              <w:t xml:space="preserve">bills, where the purchased inputs can be </w:t>
            </w:r>
            <w:r>
              <w:t>attributed</w:t>
            </w:r>
            <w:r w:rsidRPr="002C7380">
              <w:t xml:space="preserve"> specifically </w:t>
            </w:r>
            <w:r>
              <w:t>to</w:t>
            </w:r>
            <w:r w:rsidRPr="002C7380">
              <w:t xml:space="preserve"> the Article 6.4 activity;</w:t>
            </w:r>
            <w:r>
              <w:t xml:space="preserve"> or</w:t>
            </w:r>
          </w:p>
          <w:p w14:paraId="21006BB7" w14:textId="77777777" w:rsidR="00223399" w:rsidRPr="002C7380" w:rsidRDefault="00223399">
            <w:pPr>
              <w:pStyle w:val="ParaTickBox"/>
              <w:keepNext w:val="0"/>
              <w:keepLines w:val="0"/>
              <w:numPr>
                <w:ilvl w:val="1"/>
                <w:numId w:val="34"/>
              </w:numPr>
              <w:tabs>
                <w:tab w:val="clear" w:pos="510"/>
                <w:tab w:val="left" w:pos="315"/>
              </w:tabs>
              <w:jc w:val="both"/>
            </w:pPr>
            <w:r w:rsidRPr="00B936A8">
              <w:rPr>
                <w:szCs w:val="20"/>
              </w:rPr>
              <w:t xml:space="preserve">The highest value of the parameter for the same calendar period </w:t>
            </w:r>
            <w:r>
              <w:rPr>
                <w:szCs w:val="20"/>
              </w:rPr>
              <w:t>in</w:t>
            </w:r>
            <w:r w:rsidRPr="00B936A8">
              <w:rPr>
                <w:szCs w:val="20"/>
              </w:rPr>
              <w:t xml:space="preserve"> previous years</w:t>
            </w:r>
          </w:p>
        </w:tc>
      </w:tr>
    </w:tbl>
    <w:p w14:paraId="7FAE1540" w14:textId="77777777" w:rsidR="00223399" w:rsidRDefault="00223399" w:rsidP="00223399">
      <w:pPr>
        <w:sectPr w:rsidR="00223399" w:rsidSect="00223399">
          <w:headerReference w:type="default" r:id="rId24"/>
          <w:footerReference w:type="default" r:id="rId25"/>
          <w:footnotePr>
            <w:numRestart w:val="eachSect"/>
          </w:footnotePr>
          <w:pgSz w:w="11907" w:h="16840" w:code="9"/>
          <w:pgMar w:top="2269" w:right="992" w:bottom="2268" w:left="1418" w:header="720" w:footer="680" w:gutter="0"/>
          <w:pgNumType w:start="4"/>
          <w:cols w:space="720"/>
          <w:formProt w:val="0"/>
          <w:docGrid w:linePitch="299"/>
        </w:sectPr>
      </w:pPr>
      <w:bookmarkStart w:id="677" w:name="_Ref223986446"/>
      <w:bookmarkStart w:id="678" w:name="_Toc224322878"/>
      <w:bookmarkStart w:id="679" w:name="_Toc224624211"/>
      <w:bookmarkStart w:id="680" w:name="_Toc221097981"/>
      <w:bookmarkStart w:id="681" w:name="_Toc221116277"/>
      <w:bookmarkStart w:id="682" w:name="_Toc221117293"/>
      <w:bookmarkStart w:id="683" w:name="_Toc222132131"/>
      <w:bookmarkStart w:id="684" w:name="_Toc221096429"/>
    </w:p>
    <w:p w14:paraId="547243B1" w14:textId="77777777" w:rsidR="00223399" w:rsidRPr="00095DCD" w:rsidRDefault="00223399" w:rsidP="005127EA">
      <w:pPr>
        <w:pStyle w:val="SDMAppTitle"/>
      </w:pPr>
      <w:bookmarkStart w:id="685" w:name="_Toc224634576"/>
      <w:bookmarkStart w:id="686" w:name="_Toc224635694"/>
      <w:bookmarkStart w:id="687" w:name="_Toc224643536"/>
      <w:bookmarkStart w:id="688" w:name="_Toc224655164"/>
      <w:bookmarkStart w:id="689" w:name="_Toc224665571"/>
      <w:bookmarkStart w:id="690" w:name="_Toc224665985"/>
      <w:bookmarkStart w:id="691" w:name="_Toc224666331"/>
      <w:bookmarkStart w:id="692" w:name="_Toc227320938"/>
      <w:bookmarkStart w:id="693" w:name="_Toc227774924"/>
      <w:bookmarkStart w:id="694" w:name="_Toc227778170"/>
      <w:bookmarkStart w:id="695" w:name="_Toc227778203"/>
      <w:bookmarkStart w:id="696" w:name="_Toc227779896"/>
      <w:bookmarkStart w:id="697" w:name="_Toc230341487"/>
      <w:bookmarkStart w:id="698" w:name="_Toc230341545"/>
      <w:bookmarkStart w:id="699" w:name="_Toc230347210"/>
      <w:r w:rsidRPr="00095DCD">
        <w:lastRenderedPageBreak/>
        <w:t>Demonstration of requirements at the level of the mechanism methodology</w:t>
      </w:r>
      <w:bookmarkEnd w:id="677"/>
      <w:bookmarkEnd w:id="678"/>
      <w:bookmarkEnd w:id="679"/>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bookmarkEnd w:id="680"/>
    <w:bookmarkEnd w:id="681"/>
    <w:bookmarkEnd w:id="682"/>
    <w:bookmarkEnd w:id="683"/>
    <w:p w14:paraId="3E9BB87D" w14:textId="77777777" w:rsidR="00223399" w:rsidRPr="00F92B2D" w:rsidRDefault="00223399">
      <w:pPr>
        <w:pStyle w:val="SDMPara"/>
        <w:numPr>
          <w:ilvl w:val="0"/>
          <w:numId w:val="41"/>
        </w:numPr>
      </w:pPr>
      <w:r w:rsidRPr="00F92B2D">
        <w:t>This section describes how specific requirements in the provisions of the “Standard: Demonstration of additionality in mechanism methodologies” (A6.4-STAN-METH-003)</w:t>
      </w:r>
      <w:r w:rsidRPr="00761508">
        <w:rPr>
          <w:rStyle w:val="FootnoteReference"/>
        </w:rPr>
        <w:footnoteReference w:id="37"/>
      </w:r>
      <w:r w:rsidRPr="00F92B2D">
        <w:t xml:space="preserve"> and the “Standard: Setting the baseline in mechanism methodologies” (A6.4-STAN-METH-004) are demonstrated at the level of the mechanism methodology.</w:t>
      </w:r>
    </w:p>
    <w:p w14:paraId="77016F6B" w14:textId="77777777" w:rsidR="00223399" w:rsidRPr="002F7A3F" w:rsidRDefault="00223399" w:rsidP="00223399">
      <w:pPr>
        <w:pStyle w:val="SDMApp1"/>
        <w:numPr>
          <w:ilvl w:val="1"/>
          <w:numId w:val="3"/>
        </w:numPr>
      </w:pPr>
      <w:r w:rsidRPr="00F64934">
        <w:t>A</w:t>
      </w:r>
      <w:r>
        <w:t>nalysis</w:t>
      </w:r>
      <w:r w:rsidRPr="00F64934">
        <w:t xml:space="preserve"> of lock-in risk</w:t>
      </w:r>
    </w:p>
    <w:p w14:paraId="0D1C5E2D" w14:textId="77777777" w:rsidR="00223399" w:rsidRDefault="00223399" w:rsidP="00CB4EF8">
      <w:pPr>
        <w:pStyle w:val="SDMPara"/>
        <w:keepNext/>
        <w:numPr>
          <w:ilvl w:val="0"/>
          <w:numId w:val="7"/>
        </w:numPr>
      </w:pPr>
      <w:r>
        <w:t>Article 6.4</w:t>
      </w:r>
      <w:r w:rsidRPr="00416619">
        <w:t xml:space="preserve"> activities using this </w:t>
      </w:r>
      <w:r>
        <w:t xml:space="preserve">mechanism </w:t>
      </w:r>
      <w:r w:rsidRPr="00416619">
        <w:t>methodology are not deemed to cause lock-in risk</w:t>
      </w:r>
      <w:r>
        <w:t xml:space="preserve"> for the following reasons:</w:t>
      </w:r>
    </w:p>
    <w:p w14:paraId="14559308" w14:textId="77777777" w:rsidR="00223399" w:rsidRPr="009D53A2" w:rsidRDefault="00223399">
      <w:pPr>
        <w:pStyle w:val="SDMSubPara1"/>
        <w:numPr>
          <w:ilvl w:val="1"/>
          <w:numId w:val="20"/>
        </w:numPr>
      </w:pPr>
      <w:r w:rsidRPr="009D53A2">
        <w:t>The installation of secondary or tertiary nitrous oxide (</w:t>
      </w:r>
      <w:r w:rsidRPr="009D53A2">
        <w:rPr>
          <w:szCs w:val="20"/>
        </w:rPr>
        <w:t>N</w:t>
      </w:r>
      <w:r w:rsidRPr="009D53A2">
        <w:rPr>
          <w:szCs w:val="20"/>
          <w:vertAlign w:val="subscript"/>
        </w:rPr>
        <w:t>2</w:t>
      </w:r>
      <w:r w:rsidRPr="009D53A2">
        <w:rPr>
          <w:szCs w:val="20"/>
        </w:rPr>
        <w:t>O)</w:t>
      </w:r>
      <w:r w:rsidRPr="009D53A2">
        <w:t xml:space="preserve"> abatement is very unlikely to prolong the technical lifetime of existing nitric acid plants. Therefore,</w:t>
      </w:r>
      <w:r w:rsidRPr="009D53A2" w:rsidDel="00BD144E">
        <w:t xml:space="preserve"> </w:t>
      </w:r>
      <w:r w:rsidRPr="009D53A2">
        <w:t xml:space="preserve">Article 6.4 activities do not prolong </w:t>
      </w:r>
      <w:r w:rsidRPr="009D53A2">
        <w:rPr>
          <w:szCs w:val="20"/>
        </w:rPr>
        <w:t>N</w:t>
      </w:r>
      <w:r w:rsidRPr="009D53A2">
        <w:rPr>
          <w:szCs w:val="20"/>
          <w:vertAlign w:val="subscript"/>
        </w:rPr>
        <w:t>2</w:t>
      </w:r>
      <w:r w:rsidRPr="009D53A2">
        <w:rPr>
          <w:szCs w:val="20"/>
        </w:rPr>
        <w:t>O</w:t>
      </w:r>
      <w:r w:rsidRPr="009D53A2">
        <w:t xml:space="preserve"> emissions;</w:t>
      </w:r>
    </w:p>
    <w:p w14:paraId="31F6539A" w14:textId="77777777" w:rsidR="00223399" w:rsidRPr="009D53A2" w:rsidRDefault="00223399">
      <w:pPr>
        <w:pStyle w:val="SDMSubPara1"/>
        <w:numPr>
          <w:ilvl w:val="1"/>
          <w:numId w:val="20"/>
        </w:numPr>
      </w:pPr>
      <w:r w:rsidRPr="009D53A2">
        <w:t>Secondary N</w:t>
      </w:r>
      <w:r w:rsidRPr="009D53A2">
        <w:rPr>
          <w:vertAlign w:val="subscript"/>
        </w:rPr>
        <w:t>2</w:t>
      </w:r>
      <w:r w:rsidRPr="009D53A2">
        <w:t>O abatement systems have a technical lifetime of less than 10 years. Therefore, these abatement systems are not considered to cause any lock-in risk with regard to greenhouse gas (GHG) emissions intensity;</w:t>
      </w:r>
    </w:p>
    <w:p w14:paraId="51F20F8A" w14:textId="77777777" w:rsidR="00223399" w:rsidRPr="00E17E5C" w:rsidRDefault="00223399">
      <w:pPr>
        <w:pStyle w:val="SDMSubPara1"/>
        <w:numPr>
          <w:ilvl w:val="1"/>
          <w:numId w:val="20"/>
        </w:numPr>
      </w:pPr>
      <w:r w:rsidRPr="009D53A2">
        <w:t>Tertiary N</w:t>
      </w:r>
      <w:r w:rsidRPr="009D53A2">
        <w:rPr>
          <w:vertAlign w:val="subscript"/>
        </w:rPr>
        <w:t>2</w:t>
      </w:r>
      <w:r w:rsidRPr="009D53A2">
        <w:t>O abatement systems can have a technical</w:t>
      </w:r>
      <w:r w:rsidRPr="00E17E5C">
        <w:t xml:space="preserve"> lifetime of more than 10</w:t>
      </w:r>
      <w:r>
        <w:t> </w:t>
      </w:r>
      <w:r w:rsidRPr="00E17E5C">
        <w:t xml:space="preserve">years. However, these systems can achieve high abatement levels and often exceed the performance of secondary </w:t>
      </w:r>
      <w:r>
        <w:t>N</w:t>
      </w:r>
      <w:r w:rsidRPr="31E0CA9C">
        <w:rPr>
          <w:vertAlign w:val="subscript"/>
        </w:rPr>
        <w:t>2</w:t>
      </w:r>
      <w:r>
        <w:t>O</w:t>
      </w:r>
      <w:r w:rsidRPr="00E17E5C">
        <w:t xml:space="preserve"> abatement. Tertiary </w:t>
      </w:r>
      <w:r>
        <w:t>N</w:t>
      </w:r>
      <w:r w:rsidRPr="31E0CA9C">
        <w:rPr>
          <w:vertAlign w:val="subscript"/>
        </w:rPr>
        <w:t>2</w:t>
      </w:r>
      <w:r>
        <w:t>O</w:t>
      </w:r>
      <w:r w:rsidRPr="00E17E5C">
        <w:t xml:space="preserve"> abatement at existing plants is therefore </w:t>
      </w:r>
      <w:r>
        <w:t>the</w:t>
      </w:r>
      <w:r w:rsidRPr="00E17E5C">
        <w:t xml:space="preserve"> technology with the lowest GHG emissions intensity and </w:t>
      </w:r>
      <w:r>
        <w:t>is not considered to</w:t>
      </w:r>
      <w:r w:rsidRPr="00E17E5C">
        <w:t xml:space="preserve"> cause lock-in risk with regard to GHG emissions intensity</w:t>
      </w:r>
      <w:r>
        <w:t>; and</w:t>
      </w:r>
    </w:p>
    <w:p w14:paraId="4E4AFDBE" w14:textId="77777777" w:rsidR="00223399" w:rsidRPr="00E17E5C" w:rsidRDefault="00223399">
      <w:pPr>
        <w:pStyle w:val="SDMSubPara1"/>
        <w:numPr>
          <w:ilvl w:val="1"/>
          <w:numId w:val="20"/>
        </w:numPr>
      </w:pPr>
      <w:r>
        <w:t>Article 6.4</w:t>
      </w:r>
      <w:r w:rsidRPr="00E17E5C">
        <w:t xml:space="preserve"> activities </w:t>
      </w:r>
      <w:r>
        <w:t xml:space="preserve">using this mechanism methodology </w:t>
      </w:r>
      <w:r w:rsidRPr="00E17E5C">
        <w:t>are not expected to result in an inefficient use of resource</w:t>
      </w:r>
      <w:r>
        <w:t>s</w:t>
      </w:r>
      <w:r w:rsidRPr="00E17E5C">
        <w:t xml:space="preserve"> for mitigating climate change or achieving other policy objectives.</w:t>
      </w:r>
    </w:p>
    <w:bookmarkEnd w:id="684"/>
    <w:p w14:paraId="2DF54F58" w14:textId="77777777" w:rsidR="00223399" w:rsidRPr="002F7A3F" w:rsidRDefault="00223399" w:rsidP="00223399">
      <w:pPr>
        <w:pStyle w:val="SDMApp1"/>
        <w:numPr>
          <w:ilvl w:val="1"/>
          <w:numId w:val="3"/>
        </w:numPr>
      </w:pPr>
      <w:r w:rsidRPr="00CC58EF">
        <w:t>Investment analysis</w:t>
      </w:r>
    </w:p>
    <w:p w14:paraId="36F1BD55" w14:textId="3A1F457E" w:rsidR="00223399" w:rsidRPr="009D53A2" w:rsidRDefault="00223399">
      <w:pPr>
        <w:pStyle w:val="SDMPara"/>
        <w:numPr>
          <w:ilvl w:val="0"/>
          <w:numId w:val="20"/>
        </w:numPr>
        <w:rPr>
          <w:szCs w:val="20"/>
        </w:rPr>
      </w:pPr>
      <w:r>
        <w:t>In accordance with the applicability conditions in paragraph </w:t>
      </w:r>
      <w:r>
        <w:fldChar w:fldCharType="begin"/>
      </w:r>
      <w:r>
        <w:instrText xml:space="preserve"> REF _Ref224568970 \r \h </w:instrText>
      </w:r>
      <w:r>
        <w:fldChar w:fldCharType="separate"/>
      </w:r>
      <w:r w:rsidR="00975772">
        <w:rPr>
          <w:cs/>
        </w:rPr>
        <w:t>‎</w:t>
      </w:r>
      <w:r w:rsidR="00975772">
        <w:t>19</w:t>
      </w:r>
      <w:r>
        <w:fldChar w:fldCharType="end"/>
      </w:r>
      <w:r w:rsidRPr="00732F9B">
        <w:t xml:space="preserve"> </w:t>
      </w:r>
      <w:r>
        <w:t>of the mechanism methodology, Article 6.4 activities eligible to apply this mechanism methodology do not have any incentive, in the form of either a financial incentive or a penalty, for reducing their N</w:t>
      </w:r>
      <w:r w:rsidRPr="00055A3D">
        <w:rPr>
          <w:szCs w:val="20"/>
          <w:vertAlign w:val="subscript"/>
        </w:rPr>
        <w:t>2</w:t>
      </w:r>
      <w:r>
        <w:t xml:space="preserve">O emissions from </w:t>
      </w:r>
      <w:r w:rsidRPr="009D53A2">
        <w:t xml:space="preserve">nitric acid production. At the same time, the installation of secondary or tertiary </w:t>
      </w:r>
      <w:r w:rsidRPr="009D53A2">
        <w:rPr>
          <w:lang w:val="en-US"/>
        </w:rPr>
        <w:t>N</w:t>
      </w:r>
      <w:r w:rsidRPr="009D53A2">
        <w:rPr>
          <w:vertAlign w:val="subscript"/>
          <w:lang w:val="en-US"/>
        </w:rPr>
        <w:t>2</w:t>
      </w:r>
      <w:r w:rsidRPr="009D53A2">
        <w:rPr>
          <w:lang w:val="en-US"/>
        </w:rPr>
        <w:t>O</w:t>
      </w:r>
      <w:r w:rsidRPr="009D53A2">
        <w:t xml:space="preserve"> abatement systems involves costs and does not generate cost savings or revenues other than from Article 6.4 emission reductions (A6.4ERs).</w:t>
      </w:r>
    </w:p>
    <w:p w14:paraId="72F941F7" w14:textId="77777777" w:rsidR="00223399" w:rsidRPr="009D53A2" w:rsidRDefault="00223399" w:rsidP="00CB4EF8">
      <w:pPr>
        <w:pStyle w:val="SDMPara"/>
        <w:keepNext/>
        <w:numPr>
          <w:ilvl w:val="0"/>
          <w:numId w:val="20"/>
        </w:numPr>
      </w:pPr>
      <w:r w:rsidRPr="009D53A2">
        <w:t>For this project type, a s</w:t>
      </w:r>
      <w:r w:rsidRPr="009D53A2">
        <w:rPr>
          <w:rFonts w:hint="eastAsia"/>
          <w:lang w:eastAsia="ja-JP"/>
        </w:rPr>
        <w:t>i</w:t>
      </w:r>
      <w:r w:rsidRPr="009D53A2">
        <w:t>mple cost analysis is applied. It is found that</w:t>
      </w:r>
      <w:r w:rsidRPr="009D53A2">
        <w:rPr>
          <w:szCs w:val="20"/>
        </w:rPr>
        <w:t>:</w:t>
      </w:r>
    </w:p>
    <w:p w14:paraId="5F6483A2" w14:textId="77777777" w:rsidR="00223399" w:rsidRPr="009D53A2" w:rsidRDefault="00223399">
      <w:pPr>
        <w:pStyle w:val="SDMSubPara1"/>
        <w:numPr>
          <w:ilvl w:val="1"/>
          <w:numId w:val="20"/>
        </w:numPr>
      </w:pPr>
      <w:r w:rsidRPr="009D53A2">
        <w:t>The implementation of the Article 6.4 activity does not generate any cost savings or revenues other than from A6.4ERs (as ensured through the applicability conditions); and</w:t>
      </w:r>
    </w:p>
    <w:p w14:paraId="2E1AD510" w14:textId="77777777" w:rsidR="00223399" w:rsidRPr="009D53A2" w:rsidRDefault="00223399">
      <w:pPr>
        <w:pStyle w:val="SDMSubPara1"/>
        <w:numPr>
          <w:ilvl w:val="1"/>
          <w:numId w:val="20"/>
        </w:numPr>
      </w:pPr>
      <w:r w:rsidRPr="009D53A2">
        <w:lastRenderedPageBreak/>
        <w:t xml:space="preserve">Alternative scenarios to the Article 6.4 activity also do not generate cost savings or revenues, since the installation of secondary or tertiary </w:t>
      </w:r>
      <w:r w:rsidRPr="009D53A2">
        <w:rPr>
          <w:lang w:val="en-US"/>
        </w:rPr>
        <w:t>N</w:t>
      </w:r>
      <w:r w:rsidRPr="009D53A2">
        <w:rPr>
          <w:vertAlign w:val="subscript"/>
          <w:lang w:val="en-US"/>
        </w:rPr>
        <w:t>2</w:t>
      </w:r>
      <w:r w:rsidRPr="009D53A2">
        <w:rPr>
          <w:lang w:val="en-US"/>
        </w:rPr>
        <w:t>O</w:t>
      </w:r>
      <w:r w:rsidRPr="009D53A2">
        <w:t xml:space="preserve"> abatement systems involves capital and/or operational expenditures and does not generate cost savings or revenues other than from A6.4ERs.</w:t>
      </w:r>
    </w:p>
    <w:p w14:paraId="566CA047" w14:textId="77777777" w:rsidR="00223399" w:rsidRDefault="00223399">
      <w:pPr>
        <w:pStyle w:val="SDMPara"/>
        <w:numPr>
          <w:ilvl w:val="0"/>
          <w:numId w:val="20"/>
        </w:numPr>
        <w:rPr>
          <w:szCs w:val="20"/>
        </w:rPr>
      </w:pPr>
      <w:r>
        <w:rPr>
          <w:szCs w:val="20"/>
        </w:rPr>
        <w:t xml:space="preserve">The simple cost analysis is therefore </w:t>
      </w:r>
      <w:r w:rsidRPr="00263119">
        <w:t>concluded</w:t>
      </w:r>
      <w:r>
        <w:rPr>
          <w:szCs w:val="20"/>
        </w:rPr>
        <w:t xml:space="preserve"> positively at the methodology level.</w:t>
      </w:r>
    </w:p>
    <w:p w14:paraId="204D98FD" w14:textId="77777777" w:rsidR="00223399" w:rsidRPr="002F7A3F" w:rsidRDefault="00223399" w:rsidP="00223399">
      <w:pPr>
        <w:pStyle w:val="SDMApp1"/>
        <w:numPr>
          <w:ilvl w:val="1"/>
          <w:numId w:val="3"/>
        </w:numPr>
      </w:pPr>
      <w:r w:rsidRPr="00CC58EF">
        <w:t xml:space="preserve">Determination of the </w:t>
      </w:r>
      <w:r>
        <w:t>best available technology (BAT)</w:t>
      </w:r>
    </w:p>
    <w:p w14:paraId="5BF2E98A" w14:textId="77777777" w:rsidR="00223399" w:rsidRPr="009D53A2" w:rsidRDefault="00223399">
      <w:pPr>
        <w:pStyle w:val="SDMPara"/>
        <w:numPr>
          <w:ilvl w:val="0"/>
          <w:numId w:val="20"/>
        </w:numPr>
      </w:pPr>
      <w:r w:rsidRPr="00082E65">
        <w:t xml:space="preserve">This mechanism </w:t>
      </w:r>
      <w:r w:rsidRPr="009D53A2">
        <w:t>methodology determines baseline emissions using a baseline emission factor based on best available technology (BAT). This section explains how this emission factor has been derived.</w:t>
      </w:r>
    </w:p>
    <w:p w14:paraId="10F645DA" w14:textId="77777777" w:rsidR="00223399" w:rsidRPr="009D53A2" w:rsidRDefault="00223399" w:rsidP="00223399">
      <w:pPr>
        <w:pStyle w:val="SDMApp2"/>
        <w:numPr>
          <w:ilvl w:val="2"/>
          <w:numId w:val="3"/>
        </w:numPr>
      </w:pPr>
      <w:r w:rsidRPr="009D53A2">
        <w:t>Level of aggregation at which the BAT is determined</w:t>
      </w:r>
    </w:p>
    <w:p w14:paraId="52E27331" w14:textId="77777777" w:rsidR="00223399" w:rsidRPr="009D53A2" w:rsidRDefault="00223399">
      <w:pPr>
        <w:pStyle w:val="SDMPara"/>
        <w:numPr>
          <w:ilvl w:val="0"/>
          <w:numId w:val="20"/>
        </w:numPr>
      </w:pPr>
      <w:r w:rsidRPr="009D53A2">
        <w:t xml:space="preserve">In this mechanism methodology, the BAT emission factor is determined at the global level, as the technologies used to produce nitric acid and abate </w:t>
      </w:r>
      <w:r w:rsidRPr="009D53A2">
        <w:rPr>
          <w:szCs w:val="20"/>
        </w:rPr>
        <w:t>N</w:t>
      </w:r>
      <w:r w:rsidRPr="009D53A2">
        <w:rPr>
          <w:szCs w:val="20"/>
          <w:vertAlign w:val="subscript"/>
        </w:rPr>
        <w:t>2</w:t>
      </w:r>
      <w:r w:rsidRPr="009D53A2">
        <w:rPr>
          <w:szCs w:val="20"/>
        </w:rPr>
        <w:t>O</w:t>
      </w:r>
      <w:r w:rsidRPr="009D53A2">
        <w:t xml:space="preserve"> emissions do not differ between countries.</w:t>
      </w:r>
    </w:p>
    <w:p w14:paraId="546A0514" w14:textId="77777777" w:rsidR="00223399" w:rsidRPr="009D53A2" w:rsidRDefault="00223399">
      <w:pPr>
        <w:pStyle w:val="SDMPara"/>
        <w:numPr>
          <w:ilvl w:val="0"/>
          <w:numId w:val="20"/>
        </w:numPr>
      </w:pPr>
      <w:r w:rsidRPr="009D53A2">
        <w:rPr>
          <w:szCs w:val="20"/>
        </w:rPr>
        <w:t>The</w:t>
      </w:r>
      <w:r w:rsidRPr="009D53A2">
        <w:t xml:space="preserve"> values determined here are applicable throughout the entire validity of this mechanism methodology. As the</w:t>
      </w:r>
      <w:r w:rsidRPr="009D53A2" w:rsidDel="00685090">
        <w:t xml:space="preserve"> </w:t>
      </w:r>
      <w:r w:rsidRPr="009D53A2">
        <w:t xml:space="preserve">technologies used to abate </w:t>
      </w:r>
      <w:r w:rsidRPr="009D53A2">
        <w:rPr>
          <w:szCs w:val="20"/>
        </w:rPr>
        <w:t>N</w:t>
      </w:r>
      <w:r w:rsidRPr="009D53A2">
        <w:rPr>
          <w:szCs w:val="20"/>
          <w:vertAlign w:val="subscript"/>
        </w:rPr>
        <w:t>2</w:t>
      </w:r>
      <w:r w:rsidRPr="009D53A2">
        <w:rPr>
          <w:szCs w:val="20"/>
        </w:rPr>
        <w:t>O</w:t>
      </w:r>
      <w:r w:rsidRPr="009D53A2">
        <w:t xml:space="preserve"> emissions have not changed significantly over the past 20 years, it is expected that similar technologies will be applied over the next five years. This applies to existing nitric acid production lines, noting that new technologies may be employed in new nitric acid facilities that could result in significantly lower </w:t>
      </w:r>
      <w:r w:rsidRPr="009D53A2">
        <w:rPr>
          <w:szCs w:val="20"/>
        </w:rPr>
        <w:t>N</w:t>
      </w:r>
      <w:r w:rsidRPr="009D53A2">
        <w:rPr>
          <w:szCs w:val="20"/>
          <w:vertAlign w:val="subscript"/>
        </w:rPr>
        <w:t>2</w:t>
      </w:r>
      <w:r w:rsidRPr="009D53A2">
        <w:rPr>
          <w:szCs w:val="20"/>
        </w:rPr>
        <w:t>O</w:t>
      </w:r>
      <w:r w:rsidRPr="009D53A2">
        <w:t xml:space="preserve"> formation.</w:t>
      </w:r>
    </w:p>
    <w:p w14:paraId="0251A7C9" w14:textId="77777777" w:rsidR="00223399" w:rsidRPr="009D53A2" w:rsidRDefault="00223399" w:rsidP="00223399">
      <w:pPr>
        <w:pStyle w:val="SDMApp2"/>
        <w:numPr>
          <w:ilvl w:val="2"/>
          <w:numId w:val="3"/>
        </w:numPr>
      </w:pPr>
      <w:r w:rsidRPr="009D53A2">
        <w:t>Determination of the BAT baseline scenario</w:t>
      </w:r>
    </w:p>
    <w:p w14:paraId="119E837E" w14:textId="77777777" w:rsidR="00223399" w:rsidRPr="009D53A2" w:rsidRDefault="00223399">
      <w:pPr>
        <w:pStyle w:val="SDMPara"/>
        <w:numPr>
          <w:ilvl w:val="0"/>
          <w:numId w:val="20"/>
        </w:numPr>
      </w:pPr>
      <w:r w:rsidRPr="009D53A2">
        <w:t xml:space="preserve">The available technologies for reducing </w:t>
      </w:r>
      <w:r w:rsidRPr="009D53A2">
        <w:rPr>
          <w:lang w:val="en-US"/>
        </w:rPr>
        <w:t>N</w:t>
      </w:r>
      <w:r w:rsidRPr="009D53A2">
        <w:rPr>
          <w:vertAlign w:val="subscript"/>
          <w:lang w:val="en-US"/>
        </w:rPr>
        <w:t>2</w:t>
      </w:r>
      <w:r w:rsidRPr="009D53A2">
        <w:rPr>
          <w:lang w:val="en-US"/>
        </w:rPr>
        <w:t>O</w:t>
      </w:r>
      <w:r w:rsidRPr="009D53A2">
        <w:t xml:space="preserve"> emissions from nitric acid production include primary, secondary and tertiary </w:t>
      </w:r>
      <w:r w:rsidRPr="009D53A2">
        <w:rPr>
          <w:lang w:val="en-US"/>
        </w:rPr>
        <w:t>N</w:t>
      </w:r>
      <w:r w:rsidRPr="009D53A2">
        <w:rPr>
          <w:vertAlign w:val="subscript"/>
          <w:lang w:val="en-US"/>
        </w:rPr>
        <w:t>2</w:t>
      </w:r>
      <w:r w:rsidRPr="009D53A2">
        <w:rPr>
          <w:lang w:val="en-US"/>
        </w:rPr>
        <w:t>O</w:t>
      </w:r>
      <w:r w:rsidRPr="009D53A2">
        <w:t xml:space="preserve"> abatement.</w:t>
      </w:r>
    </w:p>
    <w:p w14:paraId="09273878" w14:textId="77777777" w:rsidR="00223399" w:rsidRPr="009D53A2" w:rsidRDefault="00223399">
      <w:pPr>
        <w:pStyle w:val="SDMPara"/>
        <w:numPr>
          <w:ilvl w:val="0"/>
          <w:numId w:val="20"/>
        </w:numPr>
      </w:pPr>
      <w:r w:rsidRPr="009D53A2">
        <w:t xml:space="preserve">All these technologies can be considered environmentally sound under the applicability conditions of this mechanism methodology, in particular with regard to emissions other than </w:t>
      </w:r>
      <w:r w:rsidRPr="009D53A2">
        <w:rPr>
          <w:lang w:val="en-US"/>
        </w:rPr>
        <w:t>N</w:t>
      </w:r>
      <w:r w:rsidRPr="009D53A2">
        <w:rPr>
          <w:vertAlign w:val="subscript"/>
          <w:lang w:val="en-US"/>
        </w:rPr>
        <w:t>2</w:t>
      </w:r>
      <w:r w:rsidRPr="009D53A2">
        <w:rPr>
          <w:lang w:val="en-US"/>
        </w:rPr>
        <w:t>O</w:t>
      </w:r>
      <w:r w:rsidRPr="009D53A2">
        <w:t>.</w:t>
      </w:r>
    </w:p>
    <w:p w14:paraId="40AE06D8" w14:textId="77777777" w:rsidR="00223399" w:rsidRPr="009D53A2" w:rsidRDefault="00223399" w:rsidP="00CB4EF8">
      <w:pPr>
        <w:pStyle w:val="SDMPara"/>
        <w:keepNext/>
        <w:numPr>
          <w:ilvl w:val="0"/>
          <w:numId w:val="20"/>
        </w:numPr>
      </w:pPr>
      <w:r w:rsidRPr="009D53A2">
        <w:t>Among the three technologies, only primary abatement is considered economically viable under the applicability conditions of this mechanism methodology, for the following reasons:</w:t>
      </w:r>
    </w:p>
    <w:p w14:paraId="6F496F99" w14:textId="57924C76" w:rsidR="00223399" w:rsidRDefault="00223399">
      <w:pPr>
        <w:pStyle w:val="SDMSubPara1"/>
        <w:numPr>
          <w:ilvl w:val="1"/>
          <w:numId w:val="20"/>
        </w:numPr>
      </w:pPr>
      <w:r w:rsidRPr="009D53A2">
        <w:t xml:space="preserve">Operators of nitric acid production plants have incentives to use advanced primary catalytic gauzes that reduce the formation of </w:t>
      </w:r>
      <w:r w:rsidRPr="009D53A2">
        <w:rPr>
          <w:lang w:val="en-US"/>
        </w:rPr>
        <w:t>N</w:t>
      </w:r>
      <w:r w:rsidRPr="009D53A2">
        <w:rPr>
          <w:vertAlign w:val="subscript"/>
          <w:lang w:val="en-US"/>
        </w:rPr>
        <w:t>2</w:t>
      </w:r>
      <w:r w:rsidRPr="009D53A2">
        <w:rPr>
          <w:lang w:val="en-US"/>
        </w:rPr>
        <w:t>O</w:t>
      </w:r>
      <w:r w:rsidRPr="009D53A2">
        <w:t xml:space="preserve">, as this can enhance yield and may also reduce </w:t>
      </w:r>
      <w:r w:rsidRPr="009D53A2">
        <w:rPr>
          <w:lang w:val="en-US"/>
        </w:rPr>
        <w:t>NO</w:t>
      </w:r>
      <w:r w:rsidRPr="009D53A2">
        <w:rPr>
          <w:vertAlign w:val="subscript"/>
          <w:lang w:val="en-US"/>
        </w:rPr>
        <w:t>x</w:t>
      </w:r>
      <w:r w:rsidRPr="009D53A2">
        <w:t xml:space="preserve"> emissions.</w:t>
      </w:r>
      <w:r w:rsidR="00895475">
        <w:t xml:space="preserve"> </w:t>
      </w:r>
      <w:r w:rsidRPr="009D53A2">
        <w:t>Although advanced primary catalytic gauzes are not installed throughout the industry, advanced primary catalytic gauzes are being installed in some plants and can be considered to be an</w:t>
      </w:r>
      <w:r>
        <w:t xml:space="preserve"> economically viable course of action; and</w:t>
      </w:r>
    </w:p>
    <w:p w14:paraId="6F4B2655" w14:textId="77777777" w:rsidR="00223399" w:rsidRDefault="00223399">
      <w:pPr>
        <w:pStyle w:val="SDMSubPara1"/>
        <w:numPr>
          <w:ilvl w:val="1"/>
          <w:numId w:val="20"/>
        </w:numPr>
      </w:pPr>
      <w:r>
        <w:t xml:space="preserve">Under the applicability conditions of this mechanism methodology, secondary and tertiary </w:t>
      </w:r>
      <w:r w:rsidRPr="00F96995">
        <w:rPr>
          <w:lang w:val="en-US"/>
        </w:rPr>
        <w:t>N</w:t>
      </w:r>
      <w:r w:rsidRPr="00F96995">
        <w:rPr>
          <w:vertAlign w:val="subscript"/>
          <w:lang w:val="en-US"/>
        </w:rPr>
        <w:t>2</w:t>
      </w:r>
      <w:r w:rsidRPr="00F96995">
        <w:rPr>
          <w:lang w:val="en-US"/>
        </w:rPr>
        <w:t>O</w:t>
      </w:r>
      <w:r>
        <w:t xml:space="preserve"> abatement are not economically viable because these technologies involve capital and/or operating expenditures but do not generate cost savings or revenues other than from A6.4ERs, in the absence of relevant legal requirements, policies or targets.</w:t>
      </w:r>
    </w:p>
    <w:p w14:paraId="310A7E7F" w14:textId="77777777" w:rsidR="00223399" w:rsidRDefault="00223399" w:rsidP="00223399">
      <w:pPr>
        <w:pStyle w:val="SDMApp2"/>
        <w:numPr>
          <w:ilvl w:val="2"/>
          <w:numId w:val="3"/>
        </w:numPr>
      </w:pPr>
      <w:r w:rsidRPr="00E95E64">
        <w:lastRenderedPageBreak/>
        <w:t xml:space="preserve">Determination of the </w:t>
      </w:r>
      <w:r>
        <w:t>BAT emission factor</w:t>
      </w:r>
    </w:p>
    <w:p w14:paraId="7AA38C19" w14:textId="77777777" w:rsidR="00223399" w:rsidRDefault="00223399" w:rsidP="00CB4EF8">
      <w:pPr>
        <w:pStyle w:val="SDMPara"/>
        <w:keepNext/>
        <w:numPr>
          <w:ilvl w:val="0"/>
          <w:numId w:val="20"/>
        </w:numPr>
      </w:pPr>
      <w:r w:rsidRPr="00263119">
        <w:rPr>
          <w:szCs w:val="20"/>
        </w:rPr>
        <w:t>The</w:t>
      </w:r>
      <w:r>
        <w:t xml:space="preserve"> emission performance of nitric acid plants depends on plant design, such as the type of primary catalyst and the plant pressure, and, for activities enhancing </w:t>
      </w:r>
      <w:r w:rsidRPr="00F96995">
        <w:rPr>
          <w:lang w:val="en-US"/>
        </w:rPr>
        <w:t>N</w:t>
      </w:r>
      <w:r w:rsidRPr="00F96995">
        <w:rPr>
          <w:vertAlign w:val="subscript"/>
          <w:lang w:val="en-US"/>
        </w:rPr>
        <w:t>2</w:t>
      </w:r>
      <w:r w:rsidRPr="00F96995">
        <w:rPr>
          <w:lang w:val="en-US"/>
        </w:rPr>
        <w:t>O</w:t>
      </w:r>
      <w:r>
        <w:t xml:space="preserve"> abatement, on any pre-existing </w:t>
      </w:r>
      <w:r w:rsidRPr="00F96995">
        <w:rPr>
          <w:lang w:val="en-US"/>
        </w:rPr>
        <w:t>N</w:t>
      </w:r>
      <w:r w:rsidRPr="00F96995">
        <w:rPr>
          <w:vertAlign w:val="subscript"/>
          <w:lang w:val="en-US"/>
        </w:rPr>
        <w:t>2</w:t>
      </w:r>
      <w:r w:rsidRPr="00F96995">
        <w:rPr>
          <w:lang w:val="en-US"/>
        </w:rPr>
        <w:t>O</w:t>
      </w:r>
      <w:r>
        <w:t xml:space="preserve"> abatement. The</w:t>
      </w:r>
      <w:r w:rsidDel="00774841">
        <w:t xml:space="preserve"> </w:t>
      </w:r>
      <w:r>
        <w:t>2019 Refinement to the 2006 IPCC Guidelines for National Greenhouse Gas Inventories differentiates between the following types of plants:</w:t>
      </w:r>
    </w:p>
    <w:p w14:paraId="6F42A399" w14:textId="77777777" w:rsidR="00223399" w:rsidRDefault="00223399">
      <w:pPr>
        <w:pStyle w:val="SDMSubPara1"/>
        <w:numPr>
          <w:ilvl w:val="1"/>
          <w:numId w:val="20"/>
        </w:numPr>
      </w:pPr>
      <w:r>
        <w:t>Single low pressure (0–1.7 bar);</w:t>
      </w:r>
    </w:p>
    <w:p w14:paraId="6A8B22FC" w14:textId="77777777" w:rsidR="00223399" w:rsidRDefault="00223399">
      <w:pPr>
        <w:pStyle w:val="SDMSubPara1"/>
        <w:numPr>
          <w:ilvl w:val="1"/>
          <w:numId w:val="20"/>
        </w:numPr>
      </w:pPr>
      <w:r>
        <w:t>Single medium pressure (1.7–6.5 bar);</w:t>
      </w:r>
    </w:p>
    <w:p w14:paraId="76CA07DE" w14:textId="77777777" w:rsidR="00223399" w:rsidRDefault="00223399">
      <w:pPr>
        <w:pStyle w:val="SDMSubPara1"/>
        <w:numPr>
          <w:ilvl w:val="1"/>
          <w:numId w:val="20"/>
        </w:numPr>
      </w:pPr>
      <w:r>
        <w:t>Single high pressure (6.5–13 bar);</w:t>
      </w:r>
    </w:p>
    <w:p w14:paraId="3F9CC62F" w14:textId="77777777" w:rsidR="00223399" w:rsidRDefault="00223399">
      <w:pPr>
        <w:pStyle w:val="SDMSubPara1"/>
        <w:numPr>
          <w:ilvl w:val="1"/>
          <w:numId w:val="20"/>
        </w:numPr>
      </w:pPr>
      <w:r>
        <w:t>Dual low/medium pressure, with low pressure in the ammonia reactor and medium pressure in the absorption column; and</w:t>
      </w:r>
    </w:p>
    <w:p w14:paraId="7C6BE0B2" w14:textId="77777777" w:rsidR="00223399" w:rsidRDefault="00223399">
      <w:pPr>
        <w:pStyle w:val="SDMSubPara1"/>
        <w:numPr>
          <w:ilvl w:val="1"/>
          <w:numId w:val="20"/>
        </w:numPr>
      </w:pPr>
      <w:r>
        <w:t>Dual medium/high pressure, with medium pressure in the ammonia reactor and high pressure in the absorption column.</w:t>
      </w:r>
    </w:p>
    <w:p w14:paraId="519814E2" w14:textId="77777777" w:rsidR="00223399" w:rsidRDefault="00223399">
      <w:pPr>
        <w:pStyle w:val="SDMPara"/>
        <w:numPr>
          <w:ilvl w:val="0"/>
          <w:numId w:val="20"/>
        </w:numPr>
      </w:pPr>
      <w:r>
        <w:t xml:space="preserve">Plant pressure has two effects on the </w:t>
      </w:r>
      <w:r w:rsidRPr="005440EC">
        <w:rPr>
          <w:lang w:val="en-US"/>
        </w:rPr>
        <w:t>N</w:t>
      </w:r>
      <w:r w:rsidRPr="005440EC">
        <w:rPr>
          <w:vertAlign w:val="subscript"/>
          <w:lang w:val="en-US"/>
        </w:rPr>
        <w:t>2</w:t>
      </w:r>
      <w:r w:rsidRPr="005440EC">
        <w:rPr>
          <w:lang w:val="en-US"/>
        </w:rPr>
        <w:t>O</w:t>
      </w:r>
      <w:r>
        <w:t xml:space="preserve"> emission factor. A high plant pressure in the ammonia burner generally leads to higher </w:t>
      </w:r>
      <w:r w:rsidRPr="00F96995">
        <w:rPr>
          <w:lang w:val="en-US"/>
        </w:rPr>
        <w:t>N</w:t>
      </w:r>
      <w:r w:rsidRPr="00F96995">
        <w:rPr>
          <w:vertAlign w:val="subscript"/>
          <w:lang w:val="en-US"/>
        </w:rPr>
        <w:t>2</w:t>
      </w:r>
      <w:r w:rsidRPr="00F96995">
        <w:rPr>
          <w:lang w:val="en-US"/>
        </w:rPr>
        <w:t>O</w:t>
      </w:r>
      <w:r>
        <w:t xml:space="preserve"> formation, whereas lower pressures lead to lower </w:t>
      </w:r>
      <w:r w:rsidRPr="00F96995">
        <w:rPr>
          <w:lang w:val="en-US"/>
        </w:rPr>
        <w:t>N</w:t>
      </w:r>
      <w:r w:rsidRPr="00F96995">
        <w:rPr>
          <w:vertAlign w:val="subscript"/>
          <w:lang w:val="en-US"/>
        </w:rPr>
        <w:t>2</w:t>
      </w:r>
      <w:r w:rsidRPr="00F96995">
        <w:rPr>
          <w:lang w:val="en-US"/>
        </w:rPr>
        <w:t>O</w:t>
      </w:r>
      <w:r>
        <w:t xml:space="preserve"> formation. By contrast, a higher pressure in the absorption column leads to a higher nitric acid yield and thus a relatively lower </w:t>
      </w:r>
      <w:r w:rsidRPr="00F96995">
        <w:rPr>
          <w:lang w:val="en-US"/>
        </w:rPr>
        <w:t>N</w:t>
      </w:r>
      <w:r w:rsidRPr="00F96995">
        <w:rPr>
          <w:vertAlign w:val="subscript"/>
          <w:lang w:val="en-US"/>
        </w:rPr>
        <w:t>2</w:t>
      </w:r>
      <w:r w:rsidRPr="00F96995">
        <w:rPr>
          <w:lang w:val="en-US"/>
        </w:rPr>
        <w:t>O</w:t>
      </w:r>
      <w:r>
        <w:t xml:space="preserve"> emission factor per tonne of nitric acid production. For this reason, dual pressure plants with low pressure in the ammonia reactor and medium pressure in the absorption column can be expected to have the lowest </w:t>
      </w:r>
      <w:r w:rsidRPr="005440EC">
        <w:rPr>
          <w:lang w:val="en-US"/>
        </w:rPr>
        <w:t>N</w:t>
      </w:r>
      <w:r w:rsidRPr="005440EC">
        <w:rPr>
          <w:vertAlign w:val="subscript"/>
          <w:lang w:val="en-US"/>
        </w:rPr>
        <w:t>2</w:t>
      </w:r>
      <w:r w:rsidRPr="005440EC">
        <w:rPr>
          <w:lang w:val="en-US"/>
        </w:rPr>
        <w:t>O</w:t>
      </w:r>
      <w:r>
        <w:t xml:space="preserve"> emissions per tonne of nitric acid produced.</w:t>
      </w:r>
    </w:p>
    <w:p w14:paraId="526604A2" w14:textId="77777777" w:rsidR="00223399" w:rsidRDefault="00223399">
      <w:pPr>
        <w:pStyle w:val="SDMPara"/>
        <w:numPr>
          <w:ilvl w:val="0"/>
          <w:numId w:val="20"/>
        </w:numPr>
      </w:pPr>
      <w:r>
        <w:t>IPCC default values are not considered for determining the BAT emission factor, as they typically reflect average plant performance and may therefore represent business-as-usual (BAU) emission factors rather than BAT emission factors.</w:t>
      </w:r>
    </w:p>
    <w:p w14:paraId="2ECC8F39" w14:textId="77777777" w:rsidR="00223399" w:rsidRPr="009D53A2" w:rsidRDefault="00223399">
      <w:pPr>
        <w:pStyle w:val="SDMPara"/>
        <w:numPr>
          <w:ilvl w:val="0"/>
          <w:numId w:val="20"/>
        </w:numPr>
      </w:pPr>
      <w:r>
        <w:t xml:space="preserve">Data on best-performing primary abatement technologies are scarce. One reason is that many plants only </w:t>
      </w:r>
      <w:r w:rsidRPr="009D53A2">
        <w:t xml:space="preserve">perform </w:t>
      </w:r>
      <w:r w:rsidRPr="009D53A2">
        <w:rPr>
          <w:lang w:val="en-US"/>
        </w:rPr>
        <w:t>N</w:t>
      </w:r>
      <w:r w:rsidRPr="009D53A2">
        <w:rPr>
          <w:vertAlign w:val="subscript"/>
          <w:lang w:val="en-US"/>
        </w:rPr>
        <w:t>2</w:t>
      </w:r>
      <w:r w:rsidRPr="009D53A2">
        <w:rPr>
          <w:lang w:val="en-US"/>
        </w:rPr>
        <w:t>O</w:t>
      </w:r>
      <w:r w:rsidRPr="009D53A2">
        <w:t xml:space="preserve"> measurements when secondary or tertiary abatement is applied, typically in response to legal requirements or incentives There is also limited data available in the literature.</w:t>
      </w:r>
    </w:p>
    <w:p w14:paraId="789F4569" w14:textId="55084B2A" w:rsidR="00223399" w:rsidRPr="009D53A2" w:rsidRDefault="00223399">
      <w:pPr>
        <w:pStyle w:val="SDMPara"/>
        <w:numPr>
          <w:ilvl w:val="0"/>
          <w:numId w:val="20"/>
        </w:numPr>
      </w:pPr>
      <w:r w:rsidRPr="009D53A2">
        <w:t>One available data source</w:t>
      </w:r>
      <w:r w:rsidRPr="009D53A2" w:rsidDel="003A64ED">
        <w:t xml:space="preserve"> </w:t>
      </w:r>
      <w:r w:rsidRPr="009D53A2">
        <w:t xml:space="preserve">consists of baseline measurement campaigns conducted by clean development mechanism (CDM) projects prior to installing the secondary </w:t>
      </w:r>
      <w:r w:rsidRPr="009D53A2">
        <w:rPr>
          <w:lang w:val="en-US"/>
        </w:rPr>
        <w:t>N</w:t>
      </w:r>
      <w:r w:rsidRPr="009D53A2">
        <w:rPr>
          <w:vertAlign w:val="subscript"/>
          <w:lang w:val="en-US"/>
        </w:rPr>
        <w:t>2</w:t>
      </w:r>
      <w:r w:rsidRPr="009D53A2">
        <w:rPr>
          <w:lang w:val="en-US"/>
        </w:rPr>
        <w:t>O</w:t>
      </w:r>
      <w:r w:rsidRPr="009D53A2">
        <w:t xml:space="preserve"> abatement systems using the CDM methodology “AM0034: Catalytic reduction of N</w:t>
      </w:r>
      <w:r w:rsidRPr="009D53A2">
        <w:rPr>
          <w:vertAlign w:val="subscript"/>
        </w:rPr>
        <w:t>2</w:t>
      </w:r>
      <w:r w:rsidRPr="009D53A2">
        <w:t xml:space="preserve">O inside the ammonia burner of nitric acid plants,” and measurements conducted by CDM projects in the gaseous stream prior to the tertiary </w:t>
      </w:r>
      <w:r w:rsidRPr="009D53A2">
        <w:rPr>
          <w:lang w:val="en-US"/>
        </w:rPr>
        <w:t>N</w:t>
      </w:r>
      <w:r w:rsidRPr="009D53A2">
        <w:rPr>
          <w:vertAlign w:val="subscript"/>
          <w:lang w:val="en-US"/>
        </w:rPr>
        <w:t>2</w:t>
      </w:r>
      <w:r w:rsidRPr="009D53A2">
        <w:rPr>
          <w:lang w:val="en-US"/>
        </w:rPr>
        <w:t>O</w:t>
      </w:r>
      <w:r w:rsidRPr="009D53A2">
        <w:t xml:space="preserve"> abatement system using the CDM methodology “AM0028: N</w:t>
      </w:r>
      <w:r w:rsidRPr="009D53A2">
        <w:rPr>
          <w:vertAlign w:val="subscript"/>
        </w:rPr>
        <w:t>2</w:t>
      </w:r>
      <w:r w:rsidRPr="009D53A2">
        <w:t>O destruction in the tail gas of Nitric Acid or Caprolactam production plants” up to version 4.0.</w:t>
      </w:r>
      <w:r w:rsidRPr="009D53A2">
        <w:rPr>
          <w:rStyle w:val="FootnoteReference"/>
        </w:rPr>
        <w:footnoteReference w:id="38"/>
      </w:r>
      <w:r w:rsidRPr="009D53A2">
        <w:rPr>
          <w:vertAlign w:val="superscript"/>
        </w:rPr>
        <w:t>,</w:t>
      </w:r>
      <w:r w:rsidRPr="009D53A2">
        <w:rPr>
          <w:rStyle w:val="FootnoteReference"/>
        </w:rPr>
        <w:footnoteReference w:id="39"/>
      </w:r>
      <w:r w:rsidRPr="009D53A2">
        <w:t>. Similar data is</w:t>
      </w:r>
      <w:r w:rsidRPr="009D53A2" w:rsidDel="00E12DF8">
        <w:t xml:space="preserve"> </w:t>
      </w:r>
      <w:r w:rsidRPr="009D53A2">
        <w:t xml:space="preserve">also available from some JI projects. Data from other carbon crediting programmes were not publicly available or not sufficiently complete to derive baseline emission factors. </w:t>
      </w:r>
      <w:r w:rsidRPr="009D53A2">
        <w:fldChar w:fldCharType="begin"/>
      </w:r>
      <w:r w:rsidRPr="009D53A2">
        <w:instrText xml:space="preserve"> REF _Ref224577885 \h </w:instrText>
      </w:r>
      <w:r>
        <w:instrText xml:space="preserve"> \* MERGEFORMAT </w:instrText>
      </w:r>
      <w:r w:rsidRPr="009D53A2">
        <w:fldChar w:fldCharType="separate"/>
      </w:r>
      <w:r w:rsidR="00975772" w:rsidRPr="009D53A2">
        <w:t>Table </w:t>
      </w:r>
      <w:r w:rsidRPr="009D53A2">
        <w:fldChar w:fldCharType="end"/>
      </w:r>
      <w:r w:rsidRPr="009D53A2">
        <w:t xml:space="preserve"> below shows the lowest baseline emission factor reported among CDM and JI plants for each plant pressure category.</w:t>
      </w:r>
    </w:p>
    <w:p w14:paraId="1136C6D5" w14:textId="77777777" w:rsidR="00223399" w:rsidRPr="009D53A2" w:rsidRDefault="00223399" w:rsidP="00223399">
      <w:pPr>
        <w:pStyle w:val="Caption"/>
        <w:rPr>
          <w:bCs w:val="0"/>
          <w:i/>
          <w:iCs/>
        </w:rPr>
      </w:pPr>
      <w:bookmarkStart w:id="700" w:name="_Ref224577885"/>
      <w:r w:rsidRPr="009D53A2">
        <w:lastRenderedPageBreak/>
        <w:t>Table </w:t>
      </w:r>
      <w:bookmarkEnd w:id="700"/>
      <w:r>
        <w:t>1</w:t>
      </w:r>
      <w:r w:rsidRPr="009D53A2">
        <w:t>.</w:t>
      </w:r>
      <w:r w:rsidRPr="009D53A2">
        <w:tab/>
        <w:t>Lowest baseline emission factor reported among CDM and JI nitric acid production plants (kg </w:t>
      </w:r>
      <w:r w:rsidRPr="009D53A2">
        <w:rPr>
          <w:lang w:val="en-US"/>
        </w:rPr>
        <w:t>N</w:t>
      </w:r>
      <w:r w:rsidRPr="009D53A2">
        <w:rPr>
          <w:vertAlign w:val="subscript"/>
          <w:lang w:val="en-US"/>
        </w:rPr>
        <w:t>2</w:t>
      </w:r>
      <w:r w:rsidRPr="009D53A2">
        <w:rPr>
          <w:lang w:val="en-US"/>
        </w:rPr>
        <w:t>O</w:t>
      </w:r>
      <w:r w:rsidRPr="009D53A2">
        <w:t> / t HNO</w:t>
      </w:r>
      <w:r w:rsidRPr="009D53A2">
        <w:rPr>
          <w:vertAlign w:val="subscript"/>
        </w:rPr>
        <w:t>3</w:t>
      </w:r>
      <w:r w:rsidRPr="009D53A2">
        <w:t>)</w:t>
      </w:r>
      <w:r w:rsidRPr="009D53A2">
        <w:rPr>
          <w:rStyle w:val="FootnoteReference"/>
        </w:rPr>
        <w:footnoteReference w:id="40"/>
      </w:r>
    </w:p>
    <w:tbl>
      <w:tblPr>
        <w:tblStyle w:val="SDMTable"/>
        <w:tblW w:w="8529" w:type="dxa"/>
        <w:tblLook w:val="0000" w:firstRow="0" w:lastRow="0" w:firstColumn="0" w:lastColumn="0" w:noHBand="0" w:noVBand="0"/>
      </w:tblPr>
      <w:tblGrid>
        <w:gridCol w:w="3295"/>
        <w:gridCol w:w="2943"/>
        <w:gridCol w:w="2291"/>
      </w:tblGrid>
      <w:tr w:rsidR="00223399" w:rsidRPr="009D53A2" w14:paraId="29AD5200" w14:textId="77777777" w:rsidTr="002D592C">
        <w:trPr>
          <w:tblHeader/>
        </w:trPr>
        <w:tc>
          <w:tcPr>
            <w:tcW w:w="3295" w:type="dxa"/>
          </w:tcPr>
          <w:p w14:paraId="7D768C40" w14:textId="77777777" w:rsidR="00223399" w:rsidRPr="009D53A2" w:rsidRDefault="00223399" w:rsidP="002D592C">
            <w:pPr>
              <w:pStyle w:val="SDMTableBoxParaNotNumbered"/>
              <w:jc w:val="center"/>
              <w:rPr>
                <w:b/>
              </w:rPr>
            </w:pPr>
            <w:r w:rsidRPr="009D53A2">
              <w:rPr>
                <w:b/>
              </w:rPr>
              <w:t>Plant pressure</w:t>
            </w:r>
          </w:p>
        </w:tc>
        <w:tc>
          <w:tcPr>
            <w:tcW w:w="2943" w:type="dxa"/>
          </w:tcPr>
          <w:p w14:paraId="47EF8044" w14:textId="77777777" w:rsidR="00223399" w:rsidRPr="009D53A2" w:rsidRDefault="00223399" w:rsidP="002D592C">
            <w:pPr>
              <w:pStyle w:val="SDMTableBoxParaNotNumbered"/>
              <w:jc w:val="center"/>
              <w:rPr>
                <w:b/>
              </w:rPr>
            </w:pPr>
            <w:r w:rsidRPr="009D53A2">
              <w:rPr>
                <w:b/>
              </w:rPr>
              <w:t>Lowest observed</w:t>
            </w:r>
            <w:r w:rsidRPr="009D53A2">
              <w:rPr>
                <w:b/>
              </w:rPr>
              <w:br/>
              <w:t>baseline emission factor</w:t>
            </w:r>
          </w:p>
        </w:tc>
        <w:tc>
          <w:tcPr>
            <w:tcW w:w="2291" w:type="dxa"/>
          </w:tcPr>
          <w:p w14:paraId="4A1884D9" w14:textId="77777777" w:rsidR="00223399" w:rsidRPr="009D53A2" w:rsidRDefault="00223399" w:rsidP="002D592C">
            <w:pPr>
              <w:pStyle w:val="SDMTableBoxParaNotNumbered"/>
              <w:jc w:val="center"/>
              <w:rPr>
                <w:b/>
              </w:rPr>
            </w:pPr>
            <w:r w:rsidRPr="009D53A2">
              <w:rPr>
                <w:b/>
              </w:rPr>
              <w:t>Number of plants for which data is available</w:t>
            </w:r>
          </w:p>
        </w:tc>
      </w:tr>
      <w:tr w:rsidR="00223399" w:rsidRPr="009D53A2" w14:paraId="72F06ECC" w14:textId="77777777" w:rsidTr="002D592C">
        <w:tc>
          <w:tcPr>
            <w:tcW w:w="3295" w:type="dxa"/>
          </w:tcPr>
          <w:p w14:paraId="792F8351" w14:textId="77777777" w:rsidR="00223399" w:rsidRPr="009D53A2" w:rsidRDefault="00223399" w:rsidP="002D592C">
            <w:pPr>
              <w:pStyle w:val="SDMTableBoxParaNotNumbered"/>
              <w:jc w:val="center"/>
            </w:pPr>
            <w:r w:rsidRPr="009D53A2">
              <w:t>Single low pressure</w:t>
            </w:r>
          </w:p>
        </w:tc>
        <w:tc>
          <w:tcPr>
            <w:tcW w:w="2943" w:type="dxa"/>
          </w:tcPr>
          <w:p w14:paraId="2ECDB8E8" w14:textId="77777777" w:rsidR="00223399" w:rsidRPr="009D53A2" w:rsidRDefault="00223399" w:rsidP="002D592C">
            <w:pPr>
              <w:pStyle w:val="SDMTableBoxParaNotNumbered"/>
              <w:jc w:val="center"/>
            </w:pPr>
            <w:r w:rsidRPr="009D53A2">
              <w:t>4.84</w:t>
            </w:r>
          </w:p>
        </w:tc>
        <w:tc>
          <w:tcPr>
            <w:tcW w:w="2291" w:type="dxa"/>
          </w:tcPr>
          <w:p w14:paraId="253B6723" w14:textId="77777777" w:rsidR="00223399" w:rsidRPr="009D53A2" w:rsidRDefault="00223399" w:rsidP="002D592C">
            <w:pPr>
              <w:pStyle w:val="SDMTableBoxParaNotNumbered"/>
              <w:jc w:val="center"/>
            </w:pPr>
            <w:r w:rsidRPr="009D53A2">
              <w:t>8</w:t>
            </w:r>
          </w:p>
        </w:tc>
      </w:tr>
      <w:tr w:rsidR="00223399" w:rsidRPr="00DF7CD8" w14:paraId="069B384F" w14:textId="77777777" w:rsidTr="002D592C">
        <w:tc>
          <w:tcPr>
            <w:tcW w:w="3295" w:type="dxa"/>
          </w:tcPr>
          <w:p w14:paraId="0CD77416" w14:textId="77777777" w:rsidR="00223399" w:rsidRPr="009D53A2" w:rsidRDefault="00223399" w:rsidP="002D592C">
            <w:pPr>
              <w:pStyle w:val="SDMTableBoxParaNotNumbered"/>
              <w:jc w:val="center"/>
            </w:pPr>
            <w:r w:rsidRPr="009D53A2">
              <w:t>Single medium pressure</w:t>
            </w:r>
          </w:p>
        </w:tc>
        <w:tc>
          <w:tcPr>
            <w:tcW w:w="2943" w:type="dxa"/>
          </w:tcPr>
          <w:p w14:paraId="408D19BA" w14:textId="77777777" w:rsidR="00223399" w:rsidRPr="009D53A2" w:rsidRDefault="00223399" w:rsidP="002D592C">
            <w:pPr>
              <w:pStyle w:val="SDMTableBoxParaNotNumbered"/>
              <w:jc w:val="center"/>
            </w:pPr>
            <w:r w:rsidRPr="009D53A2">
              <w:t>3.99</w:t>
            </w:r>
          </w:p>
        </w:tc>
        <w:tc>
          <w:tcPr>
            <w:tcW w:w="2291" w:type="dxa"/>
          </w:tcPr>
          <w:p w14:paraId="0020D515" w14:textId="77777777" w:rsidR="00223399" w:rsidRDefault="00223399" w:rsidP="002D592C">
            <w:pPr>
              <w:pStyle w:val="SDMTableBoxParaNotNumbered"/>
              <w:jc w:val="center"/>
            </w:pPr>
            <w:r w:rsidRPr="009D53A2">
              <w:t>43</w:t>
            </w:r>
          </w:p>
        </w:tc>
      </w:tr>
      <w:tr w:rsidR="00223399" w:rsidRPr="009D53A2" w14:paraId="535D740C" w14:textId="77777777" w:rsidTr="002D592C">
        <w:tc>
          <w:tcPr>
            <w:tcW w:w="3295" w:type="dxa"/>
          </w:tcPr>
          <w:p w14:paraId="0BCBF297" w14:textId="77777777" w:rsidR="00223399" w:rsidRPr="009D53A2" w:rsidRDefault="00223399" w:rsidP="002D592C">
            <w:pPr>
              <w:pStyle w:val="SDMTableBoxParaNotNumbered"/>
              <w:jc w:val="center"/>
            </w:pPr>
            <w:r w:rsidRPr="009D53A2">
              <w:t>Single high pressure</w:t>
            </w:r>
          </w:p>
        </w:tc>
        <w:tc>
          <w:tcPr>
            <w:tcW w:w="2943" w:type="dxa"/>
          </w:tcPr>
          <w:p w14:paraId="2A263C12" w14:textId="77777777" w:rsidR="00223399" w:rsidRPr="009D53A2" w:rsidRDefault="00223399" w:rsidP="002D592C">
            <w:pPr>
              <w:pStyle w:val="SDMTableBoxParaNotNumbered"/>
              <w:jc w:val="center"/>
            </w:pPr>
            <w:r w:rsidRPr="009D53A2">
              <w:t>4.27</w:t>
            </w:r>
          </w:p>
        </w:tc>
        <w:tc>
          <w:tcPr>
            <w:tcW w:w="2291" w:type="dxa"/>
          </w:tcPr>
          <w:p w14:paraId="17DB4E74" w14:textId="77777777" w:rsidR="00223399" w:rsidRPr="009D53A2" w:rsidRDefault="00223399" w:rsidP="002D592C">
            <w:pPr>
              <w:pStyle w:val="SDMTableBoxParaNotNumbered"/>
              <w:jc w:val="center"/>
            </w:pPr>
            <w:r w:rsidRPr="009D53A2">
              <w:t>27</w:t>
            </w:r>
          </w:p>
        </w:tc>
      </w:tr>
      <w:tr w:rsidR="00223399" w:rsidRPr="009D53A2" w14:paraId="797796A5" w14:textId="77777777" w:rsidTr="002D592C">
        <w:tc>
          <w:tcPr>
            <w:tcW w:w="3295" w:type="dxa"/>
          </w:tcPr>
          <w:p w14:paraId="4339BF85" w14:textId="77777777" w:rsidR="00223399" w:rsidRPr="009D53A2" w:rsidRDefault="00223399" w:rsidP="002D592C">
            <w:pPr>
              <w:pStyle w:val="SDMTableBoxParaNotNumbered"/>
              <w:jc w:val="center"/>
            </w:pPr>
            <w:r w:rsidRPr="009D53A2">
              <w:t>Dual low/medium pressure</w:t>
            </w:r>
          </w:p>
        </w:tc>
        <w:tc>
          <w:tcPr>
            <w:tcW w:w="2943" w:type="dxa"/>
          </w:tcPr>
          <w:p w14:paraId="19753AAB" w14:textId="77777777" w:rsidR="00223399" w:rsidRPr="009D53A2" w:rsidRDefault="00223399" w:rsidP="002D592C">
            <w:pPr>
              <w:pStyle w:val="SDMTableBoxParaNotNumbered"/>
              <w:jc w:val="center"/>
            </w:pPr>
            <w:r w:rsidRPr="009D53A2">
              <w:t>7.19</w:t>
            </w:r>
          </w:p>
        </w:tc>
        <w:tc>
          <w:tcPr>
            <w:tcW w:w="2291" w:type="dxa"/>
          </w:tcPr>
          <w:p w14:paraId="4158746F" w14:textId="77777777" w:rsidR="00223399" w:rsidRPr="009D53A2" w:rsidRDefault="00223399" w:rsidP="002D592C">
            <w:pPr>
              <w:pStyle w:val="SDMTableBoxParaNotNumbered"/>
              <w:jc w:val="center"/>
            </w:pPr>
            <w:r w:rsidRPr="009D53A2">
              <w:t>5</w:t>
            </w:r>
          </w:p>
        </w:tc>
      </w:tr>
      <w:tr w:rsidR="00223399" w:rsidRPr="009D53A2" w14:paraId="1B2D68E3" w14:textId="77777777" w:rsidTr="002D592C">
        <w:tc>
          <w:tcPr>
            <w:tcW w:w="3295" w:type="dxa"/>
          </w:tcPr>
          <w:p w14:paraId="7BDB2D5A" w14:textId="77777777" w:rsidR="00223399" w:rsidRPr="009D53A2" w:rsidRDefault="00223399" w:rsidP="002D592C">
            <w:pPr>
              <w:pStyle w:val="SDMTableBoxParaNotNumbered"/>
              <w:jc w:val="center"/>
            </w:pPr>
            <w:r w:rsidRPr="009D53A2">
              <w:t>Dual medium/high pressure</w:t>
            </w:r>
          </w:p>
        </w:tc>
        <w:tc>
          <w:tcPr>
            <w:tcW w:w="2943" w:type="dxa"/>
          </w:tcPr>
          <w:p w14:paraId="2267C7D0" w14:textId="77777777" w:rsidR="00223399" w:rsidRPr="009D53A2" w:rsidRDefault="00223399" w:rsidP="002D592C">
            <w:pPr>
              <w:pStyle w:val="SDMTableBoxParaNotNumbered"/>
              <w:jc w:val="center"/>
            </w:pPr>
            <w:r w:rsidRPr="009D53A2">
              <w:t>4.65</w:t>
            </w:r>
          </w:p>
        </w:tc>
        <w:tc>
          <w:tcPr>
            <w:tcW w:w="2291" w:type="dxa"/>
          </w:tcPr>
          <w:p w14:paraId="0269429E" w14:textId="77777777" w:rsidR="00223399" w:rsidRPr="009D53A2" w:rsidRDefault="00223399" w:rsidP="002D592C">
            <w:pPr>
              <w:pStyle w:val="SDMTableBoxParaNotNumbered"/>
              <w:jc w:val="center"/>
            </w:pPr>
            <w:r w:rsidRPr="009D53A2">
              <w:t>12</w:t>
            </w:r>
          </w:p>
        </w:tc>
      </w:tr>
    </w:tbl>
    <w:p w14:paraId="381D9CDE" w14:textId="79069BC8" w:rsidR="00223399" w:rsidRPr="009D53A2" w:rsidRDefault="00223399">
      <w:pPr>
        <w:pStyle w:val="SDMPara"/>
        <w:numPr>
          <w:ilvl w:val="0"/>
          <w:numId w:val="20"/>
        </w:numPr>
      </w:pPr>
      <w:r w:rsidRPr="009D53A2">
        <w:t>The data shows that a performance in the range of</w:t>
      </w:r>
      <w:r w:rsidR="00895475">
        <w:t xml:space="preserve"> </w:t>
      </w:r>
      <w:r w:rsidRPr="009D53A2">
        <w:t>3.99 to 4.84 kg N</w:t>
      </w:r>
      <w:r w:rsidRPr="009D53A2">
        <w:rPr>
          <w:vertAlign w:val="subscript"/>
        </w:rPr>
        <w:t>2</w:t>
      </w:r>
      <w:r w:rsidRPr="009D53A2">
        <w:t>O / t HNO</w:t>
      </w:r>
      <w:r w:rsidRPr="009D53A2">
        <w:rPr>
          <w:vertAlign w:val="subscript"/>
        </w:rPr>
        <w:t>3</w:t>
      </w:r>
      <w:r w:rsidRPr="009D53A2">
        <w:t xml:space="preserve"> has been achieved for all pressure levels in the ammonia burner. The Methodological Expert Panel considers that the higher value of 7.19 kg N</w:t>
      </w:r>
      <w:r w:rsidRPr="009D53A2">
        <w:rPr>
          <w:vertAlign w:val="subscript"/>
        </w:rPr>
        <w:t>2</w:t>
      </w:r>
      <w:r w:rsidRPr="009D53A2">
        <w:t>O / t HNO</w:t>
      </w:r>
      <w:r w:rsidRPr="009D53A2">
        <w:rPr>
          <w:vertAlign w:val="subscript"/>
        </w:rPr>
        <w:t>3</w:t>
      </w:r>
      <w:r w:rsidRPr="009D53A2">
        <w:t xml:space="preserve"> for dual low/medium pressure plants is owed to the limited number of plants for which data is available, noting that generally dual low/medium pressure plants can be expected to have a lower emission factor than single -</w:t>
      </w:r>
      <w:r w:rsidRPr="009D53A2" w:rsidDel="006A6DFD">
        <w:t xml:space="preserve"> </w:t>
      </w:r>
      <w:r w:rsidRPr="009D53A2">
        <w:t>low-pressure plants. Overall, based on this data there is not sufficient basis to assign different BAT values for different pressure levels in the ammonia burner. For this reason, a single BAT value is used for all pressure levels in this mechanism methodology.</w:t>
      </w:r>
    </w:p>
    <w:p w14:paraId="6317B74E" w14:textId="77777777" w:rsidR="00223399" w:rsidRPr="009D53A2" w:rsidRDefault="00223399">
      <w:pPr>
        <w:pStyle w:val="SDMPara"/>
        <w:numPr>
          <w:ilvl w:val="0"/>
          <w:numId w:val="20"/>
        </w:numPr>
      </w:pPr>
      <w:r w:rsidRPr="009D53A2">
        <w:t xml:space="preserve">The data on CDM and JI plants dates back to the time when these projects were registered, mostly during the first commitment period of the Kyoto Protocol. However, according to industry experts, no major technological changes have occurred since that time but some improvements in primary catalytic gauzes may have reduced </w:t>
      </w:r>
      <w:r w:rsidRPr="009D53A2">
        <w:rPr>
          <w:lang w:val="en-US"/>
        </w:rPr>
        <w:t>N</w:t>
      </w:r>
      <w:r w:rsidRPr="009D53A2">
        <w:rPr>
          <w:vertAlign w:val="subscript"/>
          <w:lang w:val="en-US"/>
        </w:rPr>
        <w:t>2</w:t>
      </w:r>
      <w:r w:rsidRPr="009D53A2">
        <w:rPr>
          <w:lang w:val="en-US"/>
        </w:rPr>
        <w:t>O</w:t>
      </w:r>
      <w:r w:rsidRPr="009D53A2">
        <w:t xml:space="preserve"> emissions to some degree.</w:t>
      </w:r>
    </w:p>
    <w:p w14:paraId="1FE01031" w14:textId="77777777" w:rsidR="00223399" w:rsidRPr="009D53A2" w:rsidRDefault="00223399" w:rsidP="00CB4EF8">
      <w:pPr>
        <w:pStyle w:val="SDMPara"/>
        <w:keepNext/>
        <w:numPr>
          <w:ilvl w:val="0"/>
          <w:numId w:val="20"/>
        </w:numPr>
      </w:pPr>
      <w:r w:rsidRPr="009D53A2">
        <w:t>A review of information from manufacturers of primary catalysts and from the literature also provides the following limited data:</w:t>
      </w:r>
    </w:p>
    <w:p w14:paraId="71D9EE02" w14:textId="4D0EE7BF" w:rsidR="00223399" w:rsidRPr="009D53A2" w:rsidRDefault="00223399">
      <w:pPr>
        <w:pStyle w:val="SDMSubPara1"/>
        <w:numPr>
          <w:ilvl w:val="1"/>
          <w:numId w:val="20"/>
        </w:numPr>
      </w:pPr>
      <w:bookmarkStart w:id="701" w:name="_Ref227747097"/>
      <w:r w:rsidRPr="009D53A2">
        <w:t>An article by Jantsch and Hesse (2024) of Heraeus Precious Metals</w:t>
      </w:r>
      <w:r>
        <w:t xml:space="preserve"> reports process performance results for </w:t>
      </w:r>
      <w:r w:rsidRPr="00C275BD">
        <w:rPr>
          <w:lang w:val="en-US"/>
        </w:rPr>
        <w:t>N</w:t>
      </w:r>
      <w:r w:rsidRPr="00C275BD">
        <w:rPr>
          <w:vertAlign w:val="subscript"/>
          <w:lang w:val="en-US"/>
        </w:rPr>
        <w:t>2</w:t>
      </w:r>
      <w:r w:rsidRPr="00C275BD">
        <w:rPr>
          <w:lang w:val="en-US"/>
        </w:rPr>
        <w:t>O</w:t>
      </w:r>
      <w:r>
        <w:t xml:space="preserve"> reduction using FTC gauze systems.</w:t>
      </w:r>
      <w:r w:rsidR="00E56D1B">
        <w:rPr>
          <w:rStyle w:val="FootnoteReference"/>
        </w:rPr>
        <w:footnoteReference w:id="41"/>
      </w:r>
      <w:r>
        <w:t xml:space="preserve"> </w:t>
      </w:r>
      <w:r>
        <w:fldChar w:fldCharType="begin"/>
      </w:r>
      <w:r>
        <w:instrText xml:space="preserve"> REF _Ref227325345 \h </w:instrText>
      </w:r>
      <w:r>
        <w:fldChar w:fldCharType="separate"/>
      </w:r>
      <w:r w:rsidR="00975772" w:rsidRPr="00EE5820">
        <w:t>Figure </w:t>
      </w:r>
      <w:r w:rsidR="00975772">
        <w:rPr>
          <w:noProof/>
        </w:rPr>
        <w:t>3</w:t>
      </w:r>
      <w:r>
        <w:fldChar w:fldCharType="end"/>
      </w:r>
      <w:r>
        <w:t xml:space="preserve"> in </w:t>
      </w:r>
      <w:r w:rsidRPr="009D53A2">
        <w:t>this article shows a low-pressure plant, running with a Heraeus FTC-Flex gauze, yielding tail-gas concentrations of around 200 ppm without secondary or tertiary abatement. The gas flow is not specified. Assuming a gas flow of 10.000 Nm</w:t>
      </w:r>
      <w:r w:rsidRPr="009D53A2">
        <w:rPr>
          <w:vertAlign w:val="superscript"/>
        </w:rPr>
        <w:t>3</w:t>
      </w:r>
      <w:r w:rsidRPr="009D53A2">
        <w:t>/h, this corresponds to approximately 3.9 kg N</w:t>
      </w:r>
      <w:r w:rsidRPr="009D53A2">
        <w:rPr>
          <w:vertAlign w:val="subscript"/>
        </w:rPr>
        <w:t>2</w:t>
      </w:r>
      <w:r w:rsidRPr="009D53A2">
        <w:t>O / t HNO</w:t>
      </w:r>
      <w:r w:rsidRPr="009D53A2">
        <w:rPr>
          <w:vertAlign w:val="subscript"/>
        </w:rPr>
        <w:t>3</w:t>
      </w:r>
      <w:r w:rsidRPr="009D53A2">
        <w:t xml:space="preserve"> (200 x 1.96 x 10.000 x 10</w:t>
      </w:r>
      <w:r w:rsidRPr="009D53A2">
        <w:rPr>
          <w:vertAlign w:val="superscript"/>
        </w:rPr>
        <w:t>-6</w:t>
      </w:r>
      <w:r w:rsidRPr="009D53A2">
        <w:t>). For a dual pressure plant, assuming a 2 per cent higher yield, this would correspond to approximately 3.8 kg N</w:t>
      </w:r>
      <w:r w:rsidRPr="009D53A2">
        <w:rPr>
          <w:vertAlign w:val="subscript"/>
        </w:rPr>
        <w:t>2</w:t>
      </w:r>
      <w:r w:rsidRPr="009D53A2">
        <w:t>O / t HNO</w:t>
      </w:r>
      <w:r w:rsidRPr="009D53A2">
        <w:rPr>
          <w:vertAlign w:val="subscript"/>
        </w:rPr>
        <w:t>3</w:t>
      </w:r>
      <w:r w:rsidRPr="009D53A2">
        <w:t>.</w:t>
      </w:r>
      <w:bookmarkEnd w:id="701"/>
    </w:p>
    <w:p w14:paraId="508CA422" w14:textId="7ADF3C4D" w:rsidR="00223399" w:rsidRPr="009D53A2" w:rsidRDefault="00223399">
      <w:pPr>
        <w:pStyle w:val="SDMSubPara1"/>
        <w:numPr>
          <w:ilvl w:val="1"/>
          <w:numId w:val="20"/>
        </w:numPr>
      </w:pPr>
      <w:r w:rsidRPr="009D53A2">
        <w:t xml:space="preserve">A vendor brochure by Heraeus Precious Metals indicates that the FTC-Flex gauze can reduce </w:t>
      </w:r>
      <w:r w:rsidRPr="009D53A2">
        <w:rPr>
          <w:lang w:val="en-US"/>
        </w:rPr>
        <w:t>N</w:t>
      </w:r>
      <w:r w:rsidRPr="009D53A2">
        <w:rPr>
          <w:vertAlign w:val="subscript"/>
          <w:lang w:val="en-US"/>
        </w:rPr>
        <w:t>2</w:t>
      </w:r>
      <w:r w:rsidRPr="009D53A2">
        <w:rPr>
          <w:lang w:val="en-US"/>
        </w:rPr>
        <w:t>O</w:t>
      </w:r>
      <w:r w:rsidRPr="009D53A2">
        <w:t xml:space="preserve"> formation by up to 70 per cent and indicates (in a figure on page 8) </w:t>
      </w:r>
      <w:r w:rsidRPr="009D53A2">
        <w:lastRenderedPageBreak/>
        <w:t>a 30 per cent reduction compared to a “standard gauze” system. Although absolute values are not provided (assuming a “standard gauze” performance of</w:t>
      </w:r>
      <w:r w:rsidRPr="009D53A2" w:rsidDel="00FF1ECB">
        <w:t xml:space="preserve"> </w:t>
      </w:r>
      <w:r w:rsidRPr="009D53A2">
        <w:t xml:space="preserve">5 kg </w:t>
      </w:r>
      <w:r w:rsidRPr="009D53A2">
        <w:rPr>
          <w:lang w:val="en-US"/>
        </w:rPr>
        <w:t>N</w:t>
      </w:r>
      <w:r w:rsidRPr="009D53A2">
        <w:rPr>
          <w:vertAlign w:val="subscript"/>
          <w:lang w:val="en-US"/>
        </w:rPr>
        <w:t>2</w:t>
      </w:r>
      <w:r w:rsidRPr="009D53A2">
        <w:rPr>
          <w:lang w:val="en-US"/>
        </w:rPr>
        <w:t>O</w:t>
      </w:r>
      <w:r w:rsidRPr="009D53A2">
        <w:t xml:space="preserve"> / t HNO</w:t>
      </w:r>
      <w:r w:rsidRPr="009D53A2">
        <w:rPr>
          <w:vertAlign w:val="subscript"/>
        </w:rPr>
        <w:t xml:space="preserve">3 </w:t>
      </w:r>
      <w:r w:rsidRPr="009D53A2">
        <w:t xml:space="preserve">for low pressure, this broadly confirms the estimate in the literature source cited in sub-paragraph </w:t>
      </w:r>
      <w:r w:rsidRPr="009D53A2">
        <w:fldChar w:fldCharType="begin"/>
      </w:r>
      <w:r w:rsidRPr="009D53A2">
        <w:instrText xml:space="preserve"> REF _Ref227747097 \w \p \h </w:instrText>
      </w:r>
      <w:r>
        <w:instrText xml:space="preserve"> \* MERGEFORMAT </w:instrText>
      </w:r>
      <w:r w:rsidRPr="009D53A2">
        <w:fldChar w:fldCharType="separate"/>
      </w:r>
      <w:r w:rsidR="00975772">
        <w:rPr>
          <w:cs/>
        </w:rPr>
        <w:t>‎</w:t>
      </w:r>
      <w:r w:rsidR="00975772">
        <w:t>19(a) above</w:t>
      </w:r>
      <w:r w:rsidRPr="009D53A2">
        <w:fldChar w:fldCharType="end"/>
      </w:r>
      <w:r w:rsidRPr="009D53A2">
        <w:t>).</w:t>
      </w:r>
      <w:r w:rsidR="0016422A">
        <w:rPr>
          <w:rStyle w:val="FootnoteReference"/>
        </w:rPr>
        <w:footnoteReference w:id="42"/>
      </w:r>
    </w:p>
    <w:p w14:paraId="3E818B49" w14:textId="77777777" w:rsidR="00223399" w:rsidRPr="009D53A2" w:rsidRDefault="00223399">
      <w:pPr>
        <w:pStyle w:val="SDMPara"/>
        <w:numPr>
          <w:ilvl w:val="0"/>
          <w:numId w:val="20"/>
        </w:numPr>
      </w:pPr>
      <w:r w:rsidRPr="009D53A2">
        <w:t>Based on these considerations, a value of 3.99 kg N</w:t>
      </w:r>
      <w:r w:rsidRPr="009D53A2">
        <w:rPr>
          <w:vertAlign w:val="subscript"/>
        </w:rPr>
        <w:t>2</w:t>
      </w:r>
      <w:r w:rsidRPr="009D53A2">
        <w:t>O / t HNO</w:t>
      </w:r>
      <w:r w:rsidRPr="009D53A2">
        <w:rPr>
          <w:vertAlign w:val="subscript"/>
        </w:rPr>
        <w:t>3</w:t>
      </w:r>
      <w:r w:rsidRPr="009D53A2">
        <w:t xml:space="preserve"> is used as the BAT emission factor for type 1 and type 2 activities, i.e. the introduction or restart of </w:t>
      </w:r>
      <w:r w:rsidRPr="009D53A2">
        <w:rPr>
          <w:lang w:val="en-US"/>
        </w:rPr>
        <w:t>N</w:t>
      </w:r>
      <w:r w:rsidRPr="009D53A2">
        <w:rPr>
          <w:vertAlign w:val="subscript"/>
          <w:lang w:val="en-US"/>
        </w:rPr>
        <w:t>2</w:t>
      </w:r>
      <w:r w:rsidRPr="009D53A2">
        <w:rPr>
          <w:lang w:val="en-US"/>
        </w:rPr>
        <w:t>O</w:t>
      </w:r>
      <w:r w:rsidRPr="009D53A2">
        <w:t xml:space="preserve"> abatement. This value is derived from the best performance observed from CDM and JI plants. It also broadly aligns with information from the literature and manufacturers.</w:t>
      </w:r>
    </w:p>
    <w:p w14:paraId="0AC94EAF" w14:textId="77777777" w:rsidR="00223399" w:rsidRPr="009D53A2" w:rsidRDefault="00223399">
      <w:pPr>
        <w:pStyle w:val="SDMPara"/>
        <w:numPr>
          <w:ilvl w:val="0"/>
          <w:numId w:val="20"/>
        </w:numPr>
      </w:pPr>
      <w:r w:rsidRPr="009D53A2">
        <w:t>The</w:t>
      </w:r>
      <w:r w:rsidRPr="009D53A2" w:rsidDel="004511BF">
        <w:t xml:space="preserve"> </w:t>
      </w:r>
      <w:r w:rsidRPr="009D53A2">
        <w:t xml:space="preserve">BAT emission factors for type 3 activities, i.e. activities that enhance </w:t>
      </w:r>
      <w:r w:rsidRPr="009D53A2">
        <w:rPr>
          <w:lang w:val="en-US"/>
        </w:rPr>
        <w:t>N</w:t>
      </w:r>
      <w:r w:rsidRPr="009D53A2">
        <w:rPr>
          <w:vertAlign w:val="subscript"/>
          <w:lang w:val="en-US"/>
        </w:rPr>
        <w:t>2</w:t>
      </w:r>
      <w:r w:rsidRPr="009D53A2">
        <w:rPr>
          <w:lang w:val="en-US"/>
        </w:rPr>
        <w:t>O</w:t>
      </w:r>
      <w:r w:rsidRPr="009D53A2">
        <w:t xml:space="preserve"> abatement, are based on the BAT emission factor for type 1 and type 2 activities and the abatement level expected to be achieved through secondary </w:t>
      </w:r>
      <w:r w:rsidRPr="009D53A2">
        <w:rPr>
          <w:lang w:val="en-US"/>
        </w:rPr>
        <w:t>N</w:t>
      </w:r>
      <w:r w:rsidRPr="009D53A2">
        <w:rPr>
          <w:vertAlign w:val="subscript"/>
          <w:lang w:val="en-US"/>
        </w:rPr>
        <w:t>2</w:t>
      </w:r>
      <w:r w:rsidRPr="009D53A2">
        <w:rPr>
          <w:lang w:val="en-US"/>
        </w:rPr>
        <w:t>O</w:t>
      </w:r>
      <w:r w:rsidRPr="009D53A2">
        <w:t xml:space="preserve"> abatement and tertiary </w:t>
      </w:r>
      <w:r w:rsidRPr="009D53A2">
        <w:rPr>
          <w:lang w:val="en-US"/>
        </w:rPr>
        <w:t>N</w:t>
      </w:r>
      <w:r w:rsidRPr="009D53A2">
        <w:rPr>
          <w:vertAlign w:val="subscript"/>
          <w:lang w:val="en-US"/>
        </w:rPr>
        <w:t>2</w:t>
      </w:r>
      <w:r w:rsidRPr="009D53A2">
        <w:rPr>
          <w:lang w:val="en-US"/>
        </w:rPr>
        <w:t>O</w:t>
      </w:r>
      <w:r w:rsidRPr="009D53A2">
        <w:t xml:space="preserve"> abatement using non-selective catalytic reduction (NSCR).</w:t>
      </w:r>
    </w:p>
    <w:p w14:paraId="67DC36E9" w14:textId="77777777" w:rsidR="00223399" w:rsidRPr="009D53A2" w:rsidRDefault="00223399">
      <w:pPr>
        <w:pStyle w:val="SDMPara"/>
        <w:numPr>
          <w:ilvl w:val="0"/>
          <w:numId w:val="20"/>
        </w:numPr>
      </w:pPr>
      <w:r w:rsidRPr="009D53A2">
        <w:t xml:space="preserve">To determine this abatement level, IPCC default emission values are not suitable for this purpose, as they reflect average rather than best available performance and do not differentiate by type of </w:t>
      </w:r>
      <w:r w:rsidRPr="009D53A2">
        <w:rPr>
          <w:lang w:val="en-US"/>
        </w:rPr>
        <w:t>N</w:t>
      </w:r>
      <w:r w:rsidRPr="009D53A2">
        <w:rPr>
          <w:vertAlign w:val="subscript"/>
          <w:lang w:val="en-US"/>
        </w:rPr>
        <w:t>2</w:t>
      </w:r>
      <w:r w:rsidRPr="009D53A2">
        <w:rPr>
          <w:lang w:val="en-US"/>
        </w:rPr>
        <w:t>O</w:t>
      </w:r>
      <w:r w:rsidRPr="009D53A2">
        <w:t xml:space="preserve"> abatement system. In addition, the default values provided by the IPCC are significantly higher than the values reported by countries with policies for </w:t>
      </w:r>
      <w:r w:rsidRPr="009D53A2">
        <w:rPr>
          <w:lang w:val="en-US"/>
        </w:rPr>
        <w:t>N</w:t>
      </w:r>
      <w:r w:rsidRPr="009D53A2">
        <w:rPr>
          <w:vertAlign w:val="subscript"/>
          <w:lang w:val="en-US"/>
        </w:rPr>
        <w:t>2</w:t>
      </w:r>
      <w:r w:rsidRPr="009D53A2">
        <w:rPr>
          <w:lang w:val="en-US"/>
        </w:rPr>
        <w:t>O</w:t>
      </w:r>
      <w:r w:rsidRPr="009D53A2">
        <w:t xml:space="preserve"> abatement in their national GHG inventories.</w:t>
      </w:r>
      <w:r w:rsidRPr="009D53A2">
        <w:rPr>
          <w:rStyle w:val="FootnoteReference"/>
        </w:rPr>
        <w:footnoteReference w:id="43"/>
      </w:r>
    </w:p>
    <w:p w14:paraId="06337059" w14:textId="77777777" w:rsidR="00223399" w:rsidRPr="009D53A2" w:rsidRDefault="00223399" w:rsidP="00CB4EF8">
      <w:pPr>
        <w:pStyle w:val="SDMPara"/>
        <w:keepNext/>
        <w:numPr>
          <w:ilvl w:val="0"/>
          <w:numId w:val="20"/>
        </w:numPr>
      </w:pPr>
      <w:r w:rsidRPr="009D53A2">
        <w:t xml:space="preserve">The following information was identified with respect to the abatement level achieved with secondary </w:t>
      </w:r>
      <w:r w:rsidRPr="009D53A2">
        <w:rPr>
          <w:lang w:val="en-US"/>
        </w:rPr>
        <w:t>N</w:t>
      </w:r>
      <w:r w:rsidRPr="009D53A2">
        <w:rPr>
          <w:vertAlign w:val="subscript"/>
          <w:lang w:val="en-US"/>
        </w:rPr>
        <w:t>2</w:t>
      </w:r>
      <w:r w:rsidRPr="009D53A2">
        <w:rPr>
          <w:lang w:val="en-US"/>
        </w:rPr>
        <w:t>O</w:t>
      </w:r>
      <w:r w:rsidRPr="009D53A2">
        <w:t xml:space="preserve"> abatement systems:</w:t>
      </w:r>
    </w:p>
    <w:p w14:paraId="7E69C8CA" w14:textId="77777777" w:rsidR="00223399" w:rsidRPr="009D53A2" w:rsidRDefault="00223399">
      <w:pPr>
        <w:pStyle w:val="SDMSubPara1"/>
        <w:numPr>
          <w:ilvl w:val="1"/>
          <w:numId w:val="20"/>
        </w:numPr>
        <w:rPr>
          <w:lang w:val="en-US"/>
        </w:rPr>
      </w:pPr>
      <w:r w:rsidRPr="009D53A2">
        <w:t>Performance data from CDM and JI plants: An average abatement performance was calculated based on CDM and JI data. In total, 147 production lines registered as CDM or JI projects abated N</w:t>
      </w:r>
      <w:r w:rsidRPr="009D53A2">
        <w:rPr>
          <w:vertAlign w:val="subscript"/>
        </w:rPr>
        <w:t>2</w:t>
      </w:r>
      <w:r w:rsidRPr="009D53A2">
        <w:t xml:space="preserve">O emissions using a secondary abatement system. The abatement performance, expressed in per cent reduction from measured baseline emissions achieved during the first monitoring period, was retrieved from these projects. Abatement performance data was available for 70 of these nitric acid production lines. </w:t>
      </w:r>
      <w:r w:rsidRPr="009D53A2">
        <w:rPr>
          <w:lang w:val="en-US"/>
        </w:rPr>
        <w:t>Abatement performance values lower than 70 per cent were excluded in the analysis, as these do not represent well operated secondary abatement systems. This leads to a narrowed down set of 50 nitric acid production lines considered. The average abatement performance of these nitric acid production lines was calculated to be 84.1 per cent abatement compared to the baseline emissions;</w:t>
      </w:r>
    </w:p>
    <w:p w14:paraId="3B48F202" w14:textId="77777777" w:rsidR="00223399" w:rsidRPr="009D53A2" w:rsidRDefault="00223399">
      <w:pPr>
        <w:pStyle w:val="SDMSubPara1"/>
        <w:numPr>
          <w:ilvl w:val="1"/>
          <w:numId w:val="20"/>
        </w:numPr>
        <w:rPr>
          <w:lang w:val="en-US"/>
        </w:rPr>
      </w:pPr>
      <w:r w:rsidRPr="009D53A2">
        <w:rPr>
          <w:lang w:val="en-US"/>
        </w:rPr>
        <w:lastRenderedPageBreak/>
        <w:t>A report commissioned by the International Climate Initiative indicates that secondary abatement systems abate around 80 to 90 per cent of baseline emissions from nitric acid plants;</w:t>
      </w:r>
      <w:r w:rsidRPr="009D53A2">
        <w:rPr>
          <w:rStyle w:val="FootnoteReference"/>
          <w:lang w:val="en-US"/>
        </w:rPr>
        <w:t xml:space="preserve"> </w:t>
      </w:r>
      <w:r w:rsidRPr="009D53A2">
        <w:rPr>
          <w:rStyle w:val="FootnoteReference"/>
          <w:lang w:val="en-US"/>
        </w:rPr>
        <w:footnoteReference w:id="44"/>
      </w:r>
      <w:r w:rsidRPr="009D53A2">
        <w:rPr>
          <w:lang w:val="en-US"/>
        </w:rPr>
        <w:t xml:space="preserve"> and</w:t>
      </w:r>
    </w:p>
    <w:p w14:paraId="7878FDAE" w14:textId="77777777" w:rsidR="00223399" w:rsidRPr="00E90FCB" w:rsidRDefault="00223399">
      <w:pPr>
        <w:pStyle w:val="SDMSubPara1"/>
        <w:numPr>
          <w:ilvl w:val="1"/>
          <w:numId w:val="20"/>
        </w:numPr>
      </w:pPr>
      <w:r w:rsidRPr="009D53A2">
        <w:t>A report from the Federal Ministry of Environment of Austria provided an abatement</w:t>
      </w:r>
      <w:r w:rsidRPr="00E90FCB">
        <w:t xml:space="preserve"> performance between 70 per cent and 90 per cent for </w:t>
      </w:r>
      <w:r w:rsidRPr="00E90FCB">
        <w:rPr>
          <w:lang w:val="en-US"/>
        </w:rPr>
        <w:t>secondary abatement systems</w:t>
      </w:r>
      <w:r w:rsidRPr="00E90FCB">
        <w:t>;</w:t>
      </w:r>
      <w:r w:rsidRPr="00E90FCB">
        <w:rPr>
          <w:rStyle w:val="FootnoteReference"/>
        </w:rPr>
        <w:footnoteReference w:id="45"/>
      </w:r>
    </w:p>
    <w:p w14:paraId="54A8FCF0" w14:textId="77777777" w:rsidR="00223399" w:rsidRPr="004818AF" w:rsidRDefault="00223399" w:rsidP="00CB4EF8">
      <w:pPr>
        <w:pStyle w:val="SDMPara"/>
        <w:keepNext/>
        <w:numPr>
          <w:ilvl w:val="0"/>
          <w:numId w:val="20"/>
        </w:numPr>
      </w:pPr>
      <w:r w:rsidRPr="004818AF">
        <w:t>The following information was identified with respect to the abatement level achieved with NSCR abatement systems:</w:t>
      </w:r>
    </w:p>
    <w:p w14:paraId="71FC5F6C" w14:textId="77777777" w:rsidR="00223399" w:rsidRPr="009D53A2" w:rsidRDefault="00223399">
      <w:pPr>
        <w:pStyle w:val="SDMSubPara1"/>
        <w:numPr>
          <w:ilvl w:val="1"/>
          <w:numId w:val="20"/>
        </w:numPr>
      </w:pPr>
      <w:r w:rsidRPr="004818AF">
        <w:t xml:space="preserve">A report </w:t>
      </w:r>
      <w:r w:rsidRPr="009D53A2">
        <w:t>from the Federal Ministry of Environment of Austria provided an abatement performance of 85 per cent for NSCR abatement systems;</w:t>
      </w:r>
      <w:r w:rsidRPr="009D53A2">
        <w:rPr>
          <w:rStyle w:val="FootnoteReference"/>
        </w:rPr>
        <w:t xml:space="preserve"> </w:t>
      </w:r>
      <w:r w:rsidRPr="009D53A2">
        <w:rPr>
          <w:rStyle w:val="FootnoteReference"/>
        </w:rPr>
        <w:footnoteReference w:id="46"/>
      </w:r>
      <w:r w:rsidRPr="009D53A2">
        <w:t xml:space="preserve"> and</w:t>
      </w:r>
    </w:p>
    <w:p w14:paraId="79E5A313" w14:textId="77777777" w:rsidR="00223399" w:rsidRPr="009D53A2" w:rsidRDefault="00223399">
      <w:pPr>
        <w:pStyle w:val="SDMSubPara1"/>
        <w:numPr>
          <w:ilvl w:val="1"/>
          <w:numId w:val="20"/>
        </w:numPr>
        <w:rPr>
          <w:lang w:val="en-US"/>
        </w:rPr>
      </w:pPr>
      <w:r w:rsidRPr="009D53A2">
        <w:rPr>
          <w:lang w:val="en-US"/>
        </w:rPr>
        <w:t>The IPCC Good Practice Guidance and Uncertainty Management in National Greenhouse Gas Inventories (2000) indicates a range of 80 per cent to 90 per cent abatement of N</w:t>
      </w:r>
      <w:r w:rsidRPr="009D53A2">
        <w:rPr>
          <w:vertAlign w:val="subscript"/>
          <w:lang w:val="en-US"/>
        </w:rPr>
        <w:t>2</w:t>
      </w:r>
      <w:r w:rsidRPr="009D53A2">
        <w:rPr>
          <w:lang w:val="en-US"/>
        </w:rPr>
        <w:t>O achieved with NSCR systems.</w:t>
      </w:r>
      <w:r w:rsidRPr="009D53A2">
        <w:rPr>
          <w:rStyle w:val="FootnoteReference"/>
          <w:lang w:val="en-US"/>
        </w:rPr>
        <w:t xml:space="preserve"> </w:t>
      </w:r>
      <w:r w:rsidRPr="009D53A2">
        <w:rPr>
          <w:rStyle w:val="FootnoteReference"/>
          <w:lang w:val="en-US"/>
        </w:rPr>
        <w:footnoteReference w:id="47"/>
      </w:r>
    </w:p>
    <w:p w14:paraId="79ADFF05" w14:textId="77777777" w:rsidR="00223399" w:rsidRPr="009D53A2" w:rsidRDefault="00223399">
      <w:pPr>
        <w:pStyle w:val="SDMPara"/>
        <w:numPr>
          <w:ilvl w:val="0"/>
          <w:numId w:val="20"/>
        </w:numPr>
      </w:pPr>
      <w:r w:rsidRPr="009D53A2">
        <w:t>Based on these considerations, an abatement level of 85 per cent is assumed for both secondary and NSCR abatement systems. This value is expected to represent the performance of well-managed systems. A value at the higher end of the possible range is not used because this abatement level is applied to an already conservative BAT value for type 1 and type 2 activities.</w:t>
      </w:r>
    </w:p>
    <w:p w14:paraId="231D4B0B" w14:textId="77777777" w:rsidR="00223399" w:rsidRPr="009D53A2" w:rsidRDefault="00223399">
      <w:pPr>
        <w:pStyle w:val="SDMPara"/>
        <w:numPr>
          <w:ilvl w:val="0"/>
          <w:numId w:val="20"/>
        </w:numPr>
      </w:pPr>
      <w:r w:rsidRPr="009D53A2">
        <w:t>The above approach results in a BAT emission factor for type 3 activities of 0.60 kg </w:t>
      </w:r>
      <w:r w:rsidRPr="009D53A2">
        <w:rPr>
          <w:lang w:val="en-US"/>
        </w:rPr>
        <w:t>N</w:t>
      </w:r>
      <w:r w:rsidRPr="009D53A2">
        <w:rPr>
          <w:vertAlign w:val="subscript"/>
          <w:lang w:val="en-US"/>
        </w:rPr>
        <w:t>2</w:t>
      </w:r>
      <w:r w:rsidRPr="009D53A2">
        <w:rPr>
          <w:lang w:val="en-US"/>
        </w:rPr>
        <w:t>O </w:t>
      </w:r>
      <w:r w:rsidRPr="009D53A2">
        <w:t>/ t HNO</w:t>
      </w:r>
      <w:r w:rsidRPr="009D53A2">
        <w:rPr>
          <w:vertAlign w:val="subscript"/>
        </w:rPr>
        <w:t>3</w:t>
      </w:r>
      <w:r w:rsidRPr="009D53A2">
        <w:t xml:space="preserve"> for type 3 activities (calculated as 3.99 kg </w:t>
      </w:r>
      <w:r w:rsidRPr="009D53A2">
        <w:rPr>
          <w:lang w:val="en-US"/>
        </w:rPr>
        <w:t>N</w:t>
      </w:r>
      <w:r w:rsidRPr="009D53A2">
        <w:rPr>
          <w:vertAlign w:val="subscript"/>
          <w:lang w:val="en-US"/>
        </w:rPr>
        <w:t>2</w:t>
      </w:r>
      <w:r w:rsidRPr="009D53A2">
        <w:rPr>
          <w:lang w:val="en-US"/>
        </w:rPr>
        <w:t>O </w:t>
      </w:r>
      <w:r w:rsidRPr="009D53A2">
        <w:t>/ t HNO</w:t>
      </w:r>
      <w:r w:rsidRPr="009D53A2">
        <w:rPr>
          <w:vertAlign w:val="subscript"/>
        </w:rPr>
        <w:t>3</w:t>
      </w:r>
      <w:r w:rsidRPr="009D53A2">
        <w:t xml:space="preserve"> multiplied with (1</w:t>
      </w:r>
      <w:r>
        <w:t> – </w:t>
      </w:r>
      <w:r w:rsidRPr="009D53A2">
        <w:t>0.85)).</w:t>
      </w:r>
    </w:p>
    <w:p w14:paraId="35D4B1F3" w14:textId="77777777" w:rsidR="00223399" w:rsidRPr="009D53A2" w:rsidRDefault="00223399" w:rsidP="00223399">
      <w:pPr>
        <w:pStyle w:val="SDMApp1"/>
        <w:numPr>
          <w:ilvl w:val="1"/>
          <w:numId w:val="3"/>
        </w:numPr>
      </w:pPr>
      <w:bookmarkStart w:id="702" w:name="_Ref224166508"/>
      <w:r w:rsidRPr="009D53A2">
        <w:t>Determination of a conservative “business as usual” scenario and “business as usual” emissions</w:t>
      </w:r>
      <w:bookmarkEnd w:id="702"/>
    </w:p>
    <w:p w14:paraId="3BBB7FA9" w14:textId="77777777" w:rsidR="00223399" w:rsidRPr="009D53A2" w:rsidRDefault="00223399">
      <w:pPr>
        <w:pStyle w:val="SDMPara"/>
        <w:numPr>
          <w:ilvl w:val="0"/>
          <w:numId w:val="20"/>
        </w:numPr>
      </w:pPr>
      <w:r w:rsidRPr="009D53A2">
        <w:t xml:space="preserve">The conservative BAU scenario is assumed to be the absence of secondary or tertiary </w:t>
      </w:r>
      <w:r w:rsidRPr="009D53A2">
        <w:rPr>
          <w:lang w:val="en-US"/>
        </w:rPr>
        <w:t>N</w:t>
      </w:r>
      <w:r w:rsidRPr="009D53A2">
        <w:rPr>
          <w:vertAlign w:val="subscript"/>
          <w:lang w:val="en-US"/>
        </w:rPr>
        <w:t>2</w:t>
      </w:r>
      <w:r w:rsidRPr="009D53A2">
        <w:rPr>
          <w:lang w:val="en-US"/>
        </w:rPr>
        <w:t>O</w:t>
      </w:r>
      <w:r w:rsidRPr="009D53A2">
        <w:t xml:space="preserve"> abatement. This is a reasonable assumption in light of the applicability conditions of the methodology.</w:t>
      </w:r>
    </w:p>
    <w:p w14:paraId="231D3BB5" w14:textId="6FB7ED80" w:rsidR="00223399" w:rsidRPr="009D53A2" w:rsidRDefault="00223399">
      <w:pPr>
        <w:pStyle w:val="SDMPara"/>
        <w:numPr>
          <w:ilvl w:val="0"/>
          <w:numId w:val="20"/>
        </w:numPr>
      </w:pPr>
      <w:r w:rsidRPr="009D53A2">
        <w:t>The</w:t>
      </w:r>
      <w:r w:rsidRPr="009D53A2" w:rsidDel="00DB55C0">
        <w:t xml:space="preserve"> </w:t>
      </w:r>
      <w:r w:rsidRPr="009D53A2">
        <w:t xml:space="preserve">conservative BAU emission factor is derived from two different data sources: the IPCC default values and data from CDM and JI plants. Consistent with the “Standard: Setting the baseline in mechanism methodologies” (A6.4-STAN-METH-004), the lower bound of the uncertainty interval relative to the central estimate is used to derive the conservative BAU emission factor, and the lower BAU emission factor between the two approaches is used. </w:t>
      </w:r>
      <w:r w:rsidRPr="009D53A2">
        <w:fldChar w:fldCharType="begin"/>
      </w:r>
      <w:r w:rsidRPr="009D53A2">
        <w:instrText xml:space="preserve"> REF _Ref224640450 \h  \* MERGEFORMAT </w:instrText>
      </w:r>
      <w:r w:rsidRPr="009D53A2">
        <w:fldChar w:fldCharType="separate"/>
      </w:r>
      <w:r w:rsidR="00975772" w:rsidRPr="00DF7CD8">
        <w:t>Table </w:t>
      </w:r>
      <w:r w:rsidRPr="009D53A2">
        <w:fldChar w:fldCharType="end"/>
      </w:r>
      <w:r w:rsidRPr="009D53A2">
        <w:t xml:space="preserve"> summarizes this information for type 1 and type 2 activities.</w:t>
      </w:r>
    </w:p>
    <w:p w14:paraId="338842E8" w14:textId="77777777" w:rsidR="00223399" w:rsidRPr="001A0F7B" w:rsidRDefault="00223399">
      <w:pPr>
        <w:pStyle w:val="SDMPara"/>
        <w:numPr>
          <w:ilvl w:val="0"/>
          <w:numId w:val="20"/>
        </w:numPr>
      </w:pPr>
      <w:r w:rsidRPr="009D53A2">
        <w:lastRenderedPageBreak/>
        <w:t>IPCC values are provided for different plant pressure levels. The conservative BAU values derived based on data from CDM and JI plants are indicated for all pressure levels. However, given that a single BAT emission factor is used for all pressure levels, a single BAU value is selected. The selected value of 4.16 kg </w:t>
      </w:r>
      <w:r w:rsidRPr="009D53A2">
        <w:rPr>
          <w:lang w:val="en-US"/>
        </w:rPr>
        <w:t>N</w:t>
      </w:r>
      <w:r w:rsidRPr="009D53A2">
        <w:rPr>
          <w:vertAlign w:val="subscript"/>
          <w:lang w:val="en-US"/>
        </w:rPr>
        <w:t>2</w:t>
      </w:r>
      <w:r w:rsidRPr="009D53A2">
        <w:rPr>
          <w:lang w:val="en-US"/>
        </w:rPr>
        <w:t>O </w:t>
      </w:r>
      <w:r w:rsidRPr="009D53A2">
        <w:t>/ t HNO</w:t>
      </w:r>
      <w:r w:rsidRPr="009D53A2">
        <w:rPr>
          <w:vertAlign w:val="subscript"/>
        </w:rPr>
        <w:t>3</w:t>
      </w:r>
      <w:r w:rsidRPr="009D53A2">
        <w:t xml:space="preserve"> is based on all CDM and JI plants, including all pressure levels. The value</w:t>
      </w:r>
      <w:r w:rsidRPr="001A0F7B">
        <w:t xml:space="preserve"> is lower than all IPCC values and thus conservative.</w:t>
      </w:r>
    </w:p>
    <w:p w14:paraId="0D7B81F2" w14:textId="77777777" w:rsidR="00223399" w:rsidRPr="009D53A2" w:rsidRDefault="00223399" w:rsidP="00223399">
      <w:pPr>
        <w:pStyle w:val="Caption"/>
        <w:rPr>
          <w:bCs w:val="0"/>
          <w:i/>
          <w:iCs/>
        </w:rPr>
      </w:pPr>
      <w:bookmarkStart w:id="703" w:name="_Ref227013298"/>
      <w:bookmarkStart w:id="704" w:name="_Ref224640450"/>
      <w:r w:rsidRPr="00DF7CD8">
        <w:t>Table</w:t>
      </w:r>
      <w:bookmarkEnd w:id="703"/>
      <w:r w:rsidRPr="00DF7CD8">
        <w:t> </w:t>
      </w:r>
      <w:bookmarkEnd w:id="704"/>
      <w:r>
        <w:t>2</w:t>
      </w:r>
      <w:r w:rsidRPr="00AA7E8E">
        <w:t>.</w:t>
      </w:r>
      <w:r w:rsidRPr="00AA7E8E">
        <w:tab/>
      </w:r>
      <w:r w:rsidRPr="009D53A2">
        <w:t>Conservative BAU emission factors derived from CDM and JI nitric acid production plants for type 1 and 2 activities (kg </w:t>
      </w:r>
      <w:r w:rsidRPr="009D53A2">
        <w:rPr>
          <w:lang w:val="en-US"/>
        </w:rPr>
        <w:t>N</w:t>
      </w:r>
      <w:r w:rsidRPr="009D53A2">
        <w:rPr>
          <w:vertAlign w:val="subscript"/>
          <w:lang w:val="en-US"/>
        </w:rPr>
        <w:t>2</w:t>
      </w:r>
      <w:r w:rsidRPr="009D53A2">
        <w:rPr>
          <w:lang w:val="en-US"/>
        </w:rPr>
        <w:t>O</w:t>
      </w:r>
      <w:r w:rsidRPr="009D53A2">
        <w:t> / t HNO</w:t>
      </w:r>
      <w:r w:rsidRPr="009D53A2">
        <w:rPr>
          <w:vertAlign w:val="subscript"/>
        </w:rPr>
        <w:t>3</w:t>
      </w:r>
      <w:r w:rsidRPr="009D53A2">
        <w:t>)</w:t>
      </w:r>
      <w:r w:rsidRPr="009D53A2">
        <w:rPr>
          <w:rStyle w:val="FootnoteReference"/>
        </w:rPr>
        <w:footnoteReference w:id="48"/>
      </w:r>
    </w:p>
    <w:tbl>
      <w:tblPr>
        <w:tblStyle w:val="SDMTable"/>
        <w:tblW w:w="8529" w:type="dxa"/>
        <w:tblLook w:val="0000" w:firstRow="0" w:lastRow="0" w:firstColumn="0" w:lastColumn="0" w:noHBand="0" w:noVBand="0"/>
      </w:tblPr>
      <w:tblGrid>
        <w:gridCol w:w="2837"/>
        <w:gridCol w:w="1974"/>
        <w:gridCol w:w="2255"/>
        <w:gridCol w:w="1463"/>
      </w:tblGrid>
      <w:tr w:rsidR="00223399" w:rsidRPr="009D53A2" w14:paraId="2A533166" w14:textId="77777777" w:rsidTr="002D592C">
        <w:tc>
          <w:tcPr>
            <w:tcW w:w="2837" w:type="dxa"/>
          </w:tcPr>
          <w:p w14:paraId="5634D537" w14:textId="77777777" w:rsidR="00223399" w:rsidRPr="009D53A2" w:rsidRDefault="00223399" w:rsidP="002D592C">
            <w:pPr>
              <w:pStyle w:val="SDMTableBoxParaNotNumbered"/>
              <w:keepNext/>
              <w:rPr>
                <w:b/>
              </w:rPr>
            </w:pPr>
            <w:r w:rsidRPr="009D53A2">
              <w:rPr>
                <w:b/>
              </w:rPr>
              <w:t>Plant pressure</w:t>
            </w:r>
          </w:p>
        </w:tc>
        <w:tc>
          <w:tcPr>
            <w:tcW w:w="1974" w:type="dxa"/>
          </w:tcPr>
          <w:p w14:paraId="43E47094" w14:textId="77777777" w:rsidR="00223399" w:rsidRPr="009D53A2" w:rsidRDefault="00223399" w:rsidP="002D592C">
            <w:pPr>
              <w:pStyle w:val="SDMTableBoxParaNotNumbered"/>
              <w:keepNext/>
              <w:jc w:val="center"/>
              <w:rPr>
                <w:b/>
              </w:rPr>
            </w:pPr>
            <w:r w:rsidRPr="009D53A2">
              <w:rPr>
                <w:b/>
              </w:rPr>
              <w:t xml:space="preserve">IPCC default values for plants without </w:t>
            </w:r>
            <w:r w:rsidRPr="009D53A2">
              <w:rPr>
                <w:b/>
                <w:lang w:val="en-US"/>
              </w:rPr>
              <w:t>N</w:t>
            </w:r>
            <w:r w:rsidRPr="009D53A2">
              <w:rPr>
                <w:b/>
                <w:vertAlign w:val="subscript"/>
                <w:lang w:val="en-US"/>
              </w:rPr>
              <w:t>2</w:t>
            </w:r>
            <w:r w:rsidRPr="009D53A2">
              <w:rPr>
                <w:b/>
                <w:lang w:val="en-US"/>
              </w:rPr>
              <w:t>O</w:t>
            </w:r>
            <w:r w:rsidRPr="009D53A2">
              <w:rPr>
                <w:b/>
              </w:rPr>
              <w:t xml:space="preserve"> abatement adjusted for uncertainty</w:t>
            </w:r>
          </w:p>
        </w:tc>
        <w:tc>
          <w:tcPr>
            <w:tcW w:w="2255" w:type="dxa"/>
          </w:tcPr>
          <w:p w14:paraId="2DBFB030" w14:textId="77777777" w:rsidR="00223399" w:rsidRPr="009D53A2" w:rsidRDefault="00223399" w:rsidP="002D592C">
            <w:pPr>
              <w:pStyle w:val="SDMTableBoxParaNotNumbered"/>
              <w:keepNext/>
              <w:jc w:val="center"/>
              <w:rPr>
                <w:b/>
              </w:rPr>
            </w:pPr>
            <w:r w:rsidRPr="009D53A2">
              <w:rPr>
                <w:b/>
              </w:rPr>
              <w:t xml:space="preserve">Calculated values from CDM and JI plants adjusted for </w:t>
            </w:r>
            <w:r w:rsidRPr="009D53A2">
              <w:rPr>
                <w:b/>
                <w:sz w:val="22"/>
                <w:szCs w:val="22"/>
              </w:rPr>
              <w:t xml:space="preserve">uncertainty </w:t>
            </w:r>
            <w:r w:rsidRPr="009D53A2">
              <w:rPr>
                <w:b/>
              </w:rPr>
              <w:t>at a 95 % confidence interval</w:t>
            </w:r>
            <w:r w:rsidRPr="009D53A2">
              <w:rPr>
                <w:rStyle w:val="FootnoteReference"/>
                <w:b/>
              </w:rPr>
              <w:footnoteReference w:id="49"/>
            </w:r>
          </w:p>
        </w:tc>
        <w:tc>
          <w:tcPr>
            <w:tcW w:w="1463" w:type="dxa"/>
          </w:tcPr>
          <w:p w14:paraId="2DD6F3C9" w14:textId="77777777" w:rsidR="00223399" w:rsidRPr="009D53A2" w:rsidRDefault="00223399" w:rsidP="002D592C">
            <w:pPr>
              <w:pStyle w:val="SDMTableBoxParaNotNumbered"/>
              <w:keepNext/>
              <w:jc w:val="center"/>
              <w:rPr>
                <w:b/>
              </w:rPr>
            </w:pPr>
            <w:r w:rsidRPr="009D53A2">
              <w:rPr>
                <w:b/>
              </w:rPr>
              <w:t>Selected BAU value</w:t>
            </w:r>
          </w:p>
        </w:tc>
      </w:tr>
      <w:tr w:rsidR="00223399" w:rsidRPr="009D53A2" w14:paraId="5DC332BB" w14:textId="77777777" w:rsidTr="002D592C">
        <w:tc>
          <w:tcPr>
            <w:tcW w:w="2837" w:type="dxa"/>
          </w:tcPr>
          <w:p w14:paraId="549AE58D" w14:textId="77777777" w:rsidR="00223399" w:rsidRPr="009D53A2" w:rsidRDefault="00223399" w:rsidP="002D592C">
            <w:pPr>
              <w:pStyle w:val="SDMTableBoxParaNotNumbered"/>
              <w:keepNext/>
            </w:pPr>
            <w:r w:rsidRPr="009D53A2">
              <w:t>Single low pressure</w:t>
            </w:r>
          </w:p>
        </w:tc>
        <w:tc>
          <w:tcPr>
            <w:tcW w:w="1974" w:type="dxa"/>
          </w:tcPr>
          <w:p w14:paraId="556547B6" w14:textId="77777777" w:rsidR="00223399" w:rsidRPr="009D53A2" w:rsidRDefault="00223399" w:rsidP="002D592C">
            <w:pPr>
              <w:pStyle w:val="SDMTableBoxParaNotNumbered"/>
              <w:keepNext/>
              <w:jc w:val="center"/>
            </w:pPr>
            <w:r w:rsidRPr="009D53A2">
              <w:t>4.50</w:t>
            </w:r>
          </w:p>
        </w:tc>
        <w:tc>
          <w:tcPr>
            <w:tcW w:w="2255" w:type="dxa"/>
          </w:tcPr>
          <w:p w14:paraId="297CE3C4" w14:textId="77777777" w:rsidR="00223399" w:rsidRPr="009D53A2" w:rsidRDefault="00223399" w:rsidP="002D592C">
            <w:pPr>
              <w:pStyle w:val="SDMTableBoxParaNotNumbered"/>
              <w:keepNext/>
              <w:jc w:val="center"/>
            </w:pPr>
            <w:r w:rsidRPr="009D53A2">
              <w:t xml:space="preserve"> 4.84</w:t>
            </w:r>
          </w:p>
        </w:tc>
        <w:tc>
          <w:tcPr>
            <w:tcW w:w="1463" w:type="dxa"/>
            <w:vMerge w:val="restart"/>
            <w:vAlign w:val="center"/>
          </w:tcPr>
          <w:p w14:paraId="373A9718" w14:textId="77777777" w:rsidR="00223399" w:rsidRPr="009D53A2" w:rsidRDefault="00223399" w:rsidP="002D592C">
            <w:pPr>
              <w:pStyle w:val="SDMTableBoxParaNotNumbered"/>
              <w:keepNext/>
              <w:jc w:val="center"/>
            </w:pPr>
            <w:r w:rsidRPr="009D53A2">
              <w:t xml:space="preserve"> 4.16</w:t>
            </w:r>
          </w:p>
        </w:tc>
      </w:tr>
      <w:tr w:rsidR="00223399" w:rsidRPr="009D53A2" w14:paraId="5F5035E2" w14:textId="77777777" w:rsidTr="002D592C">
        <w:tc>
          <w:tcPr>
            <w:tcW w:w="2837" w:type="dxa"/>
          </w:tcPr>
          <w:p w14:paraId="247E26EC" w14:textId="77777777" w:rsidR="00223399" w:rsidRPr="009D53A2" w:rsidRDefault="00223399" w:rsidP="002D592C">
            <w:pPr>
              <w:pStyle w:val="SDMTableBoxParaNotNumbered"/>
              <w:keepNext/>
            </w:pPr>
            <w:r w:rsidRPr="009D53A2">
              <w:t>Single medium pressure</w:t>
            </w:r>
          </w:p>
        </w:tc>
        <w:tc>
          <w:tcPr>
            <w:tcW w:w="1974" w:type="dxa"/>
          </w:tcPr>
          <w:p w14:paraId="16A7F04C" w14:textId="77777777" w:rsidR="00223399" w:rsidRPr="009D53A2" w:rsidRDefault="00223399" w:rsidP="002D592C">
            <w:pPr>
              <w:pStyle w:val="SDMTableBoxParaNotNumbered"/>
              <w:keepNext/>
              <w:jc w:val="center"/>
            </w:pPr>
            <w:r w:rsidRPr="009D53A2">
              <w:t>6.40</w:t>
            </w:r>
          </w:p>
        </w:tc>
        <w:tc>
          <w:tcPr>
            <w:tcW w:w="2255" w:type="dxa"/>
          </w:tcPr>
          <w:p w14:paraId="43BA4ECE" w14:textId="77777777" w:rsidR="00223399" w:rsidRPr="009D53A2" w:rsidRDefault="00223399" w:rsidP="002D592C">
            <w:pPr>
              <w:pStyle w:val="SDMTableBoxParaNotNumbered"/>
              <w:keepNext/>
              <w:jc w:val="center"/>
              <w:rPr>
                <w:strike/>
              </w:rPr>
            </w:pPr>
            <w:r w:rsidRPr="009D53A2">
              <w:t xml:space="preserve"> 3.99</w:t>
            </w:r>
          </w:p>
        </w:tc>
        <w:tc>
          <w:tcPr>
            <w:tcW w:w="1463" w:type="dxa"/>
            <w:vMerge/>
          </w:tcPr>
          <w:p w14:paraId="5D6DFB58" w14:textId="77777777" w:rsidR="00223399" w:rsidRPr="009D53A2" w:rsidRDefault="00223399" w:rsidP="002D592C">
            <w:pPr>
              <w:pStyle w:val="SDMTableBoxParaNotNumbered"/>
              <w:keepNext/>
              <w:jc w:val="center"/>
            </w:pPr>
          </w:p>
        </w:tc>
      </w:tr>
      <w:tr w:rsidR="00223399" w:rsidRPr="009D53A2" w14:paraId="28765F4B" w14:textId="77777777" w:rsidTr="002D592C">
        <w:tc>
          <w:tcPr>
            <w:tcW w:w="2837" w:type="dxa"/>
          </w:tcPr>
          <w:p w14:paraId="233013EB" w14:textId="77777777" w:rsidR="00223399" w:rsidRPr="009D53A2" w:rsidRDefault="00223399" w:rsidP="002D592C">
            <w:pPr>
              <w:pStyle w:val="SDMTableBoxParaNotNumbered"/>
            </w:pPr>
            <w:r w:rsidRPr="009D53A2">
              <w:t>Single high pressure</w:t>
            </w:r>
          </w:p>
        </w:tc>
        <w:tc>
          <w:tcPr>
            <w:tcW w:w="1974" w:type="dxa"/>
          </w:tcPr>
          <w:p w14:paraId="0678D8AB" w14:textId="77777777" w:rsidR="00223399" w:rsidRPr="009D53A2" w:rsidRDefault="00223399" w:rsidP="002D592C">
            <w:pPr>
              <w:pStyle w:val="SDMTableBoxParaNotNumbered"/>
              <w:jc w:val="center"/>
            </w:pPr>
            <w:r w:rsidRPr="009D53A2">
              <w:t>5.40</w:t>
            </w:r>
          </w:p>
        </w:tc>
        <w:tc>
          <w:tcPr>
            <w:tcW w:w="2255" w:type="dxa"/>
          </w:tcPr>
          <w:p w14:paraId="651CD7BC" w14:textId="77777777" w:rsidR="00223399" w:rsidRPr="009D53A2" w:rsidRDefault="00223399" w:rsidP="002D592C">
            <w:pPr>
              <w:pStyle w:val="SDMTableBoxParaNotNumbered"/>
              <w:jc w:val="center"/>
              <w:rPr>
                <w:strike/>
              </w:rPr>
            </w:pPr>
            <w:r w:rsidRPr="009D53A2">
              <w:t xml:space="preserve"> 4.27</w:t>
            </w:r>
          </w:p>
        </w:tc>
        <w:tc>
          <w:tcPr>
            <w:tcW w:w="1463" w:type="dxa"/>
            <w:vMerge/>
          </w:tcPr>
          <w:p w14:paraId="1E8D294E" w14:textId="77777777" w:rsidR="00223399" w:rsidRPr="009D53A2" w:rsidRDefault="00223399" w:rsidP="002D592C">
            <w:pPr>
              <w:pStyle w:val="SDMTableBoxParaNotNumbered"/>
              <w:jc w:val="center"/>
            </w:pPr>
          </w:p>
        </w:tc>
      </w:tr>
      <w:tr w:rsidR="00223399" w:rsidRPr="009D53A2" w14:paraId="558C8580" w14:textId="77777777" w:rsidTr="002D592C">
        <w:tc>
          <w:tcPr>
            <w:tcW w:w="2837" w:type="dxa"/>
          </w:tcPr>
          <w:p w14:paraId="60327E6F" w14:textId="77777777" w:rsidR="00223399" w:rsidRPr="009D53A2" w:rsidRDefault="00223399" w:rsidP="002D592C">
            <w:pPr>
              <w:pStyle w:val="SDMTableBoxParaNotNumbered"/>
            </w:pPr>
            <w:r w:rsidRPr="009D53A2">
              <w:t>Dual low/medium pressure</w:t>
            </w:r>
          </w:p>
        </w:tc>
        <w:tc>
          <w:tcPr>
            <w:tcW w:w="1974" w:type="dxa"/>
          </w:tcPr>
          <w:p w14:paraId="0C295F64" w14:textId="77777777" w:rsidR="00223399" w:rsidRPr="009D53A2" w:rsidRDefault="00223399" w:rsidP="002D592C">
            <w:pPr>
              <w:pStyle w:val="SDMTableBoxParaNotNumbered"/>
              <w:jc w:val="center"/>
            </w:pPr>
            <w:r w:rsidRPr="009D53A2">
              <w:t>5.60</w:t>
            </w:r>
          </w:p>
        </w:tc>
        <w:tc>
          <w:tcPr>
            <w:tcW w:w="2255" w:type="dxa"/>
          </w:tcPr>
          <w:p w14:paraId="2A3D247F" w14:textId="77777777" w:rsidR="00223399" w:rsidRPr="009D53A2" w:rsidRDefault="00223399" w:rsidP="002D592C">
            <w:pPr>
              <w:pStyle w:val="SDMTableBoxParaNotNumbered"/>
              <w:jc w:val="center"/>
              <w:rPr>
                <w:strike/>
              </w:rPr>
            </w:pPr>
            <w:r w:rsidRPr="009D53A2">
              <w:t xml:space="preserve"> 7.19</w:t>
            </w:r>
          </w:p>
        </w:tc>
        <w:tc>
          <w:tcPr>
            <w:tcW w:w="1463" w:type="dxa"/>
            <w:vMerge/>
          </w:tcPr>
          <w:p w14:paraId="06ADD336" w14:textId="77777777" w:rsidR="00223399" w:rsidRPr="009D53A2" w:rsidRDefault="00223399" w:rsidP="002D592C">
            <w:pPr>
              <w:pStyle w:val="SDMTableBoxParaNotNumbered"/>
              <w:jc w:val="center"/>
            </w:pPr>
          </w:p>
        </w:tc>
      </w:tr>
      <w:tr w:rsidR="00223399" w:rsidRPr="009D53A2" w14:paraId="17F0E5FF" w14:textId="77777777" w:rsidTr="002D592C">
        <w:tc>
          <w:tcPr>
            <w:tcW w:w="2837" w:type="dxa"/>
          </w:tcPr>
          <w:p w14:paraId="0AEA52E6" w14:textId="77777777" w:rsidR="00223399" w:rsidRPr="009D53A2" w:rsidRDefault="00223399" w:rsidP="002D592C">
            <w:pPr>
              <w:pStyle w:val="SDMTableBoxParaNotNumbered"/>
            </w:pPr>
            <w:r w:rsidRPr="009D53A2">
              <w:t>Dual medium/high pressure</w:t>
            </w:r>
          </w:p>
        </w:tc>
        <w:tc>
          <w:tcPr>
            <w:tcW w:w="1974" w:type="dxa"/>
          </w:tcPr>
          <w:p w14:paraId="5A7AFB66" w14:textId="77777777" w:rsidR="00223399" w:rsidRPr="009D53A2" w:rsidRDefault="00223399" w:rsidP="002D592C">
            <w:pPr>
              <w:pStyle w:val="SDMTableBoxParaNotNumbered"/>
              <w:jc w:val="center"/>
            </w:pPr>
            <w:r w:rsidRPr="009D53A2">
              <w:t>6.30</w:t>
            </w:r>
          </w:p>
        </w:tc>
        <w:tc>
          <w:tcPr>
            <w:tcW w:w="2255" w:type="dxa"/>
          </w:tcPr>
          <w:p w14:paraId="3B0B5A96" w14:textId="77777777" w:rsidR="00223399" w:rsidRPr="009D53A2" w:rsidRDefault="00223399" w:rsidP="002D592C">
            <w:pPr>
              <w:pStyle w:val="SDMTableBoxParaNotNumbered"/>
              <w:jc w:val="center"/>
              <w:rPr>
                <w:strike/>
              </w:rPr>
            </w:pPr>
            <w:r w:rsidRPr="009D53A2">
              <w:t xml:space="preserve"> 4.65</w:t>
            </w:r>
          </w:p>
        </w:tc>
        <w:tc>
          <w:tcPr>
            <w:tcW w:w="1463" w:type="dxa"/>
            <w:vMerge/>
          </w:tcPr>
          <w:p w14:paraId="3D9F00DD" w14:textId="77777777" w:rsidR="00223399" w:rsidRPr="009D53A2" w:rsidRDefault="00223399" w:rsidP="002D592C">
            <w:pPr>
              <w:pStyle w:val="SDMTableBoxParaNotNumbered"/>
              <w:jc w:val="center"/>
            </w:pPr>
          </w:p>
        </w:tc>
      </w:tr>
      <w:tr w:rsidR="00223399" w:rsidRPr="009D53A2" w14:paraId="52BDEB58" w14:textId="77777777" w:rsidTr="002D592C">
        <w:tc>
          <w:tcPr>
            <w:tcW w:w="2837" w:type="dxa"/>
          </w:tcPr>
          <w:p w14:paraId="0FB41499" w14:textId="77777777" w:rsidR="00223399" w:rsidRPr="009D53A2" w:rsidRDefault="00223399" w:rsidP="002D592C">
            <w:pPr>
              <w:pStyle w:val="SDMTableBoxParaNotNumbered"/>
            </w:pPr>
            <w:r w:rsidRPr="009D53A2">
              <w:t>All pressure levels</w:t>
            </w:r>
          </w:p>
        </w:tc>
        <w:tc>
          <w:tcPr>
            <w:tcW w:w="1974" w:type="dxa"/>
          </w:tcPr>
          <w:p w14:paraId="0A86E476" w14:textId="77777777" w:rsidR="00223399" w:rsidRPr="009D53A2" w:rsidRDefault="00223399" w:rsidP="002D592C">
            <w:pPr>
              <w:pStyle w:val="SDMTableBoxParaNotNumbered"/>
              <w:jc w:val="center"/>
            </w:pPr>
            <w:r w:rsidRPr="009D53A2">
              <w:t>Not applicable</w:t>
            </w:r>
          </w:p>
        </w:tc>
        <w:tc>
          <w:tcPr>
            <w:tcW w:w="2255" w:type="dxa"/>
          </w:tcPr>
          <w:p w14:paraId="73F74327" w14:textId="77777777" w:rsidR="00223399" w:rsidRPr="009D53A2" w:rsidRDefault="00223399" w:rsidP="002D592C">
            <w:pPr>
              <w:pStyle w:val="SDMTableBoxParaNotNumbered"/>
              <w:jc w:val="center"/>
              <w:rPr>
                <w:b/>
              </w:rPr>
            </w:pPr>
            <w:r w:rsidRPr="009D53A2">
              <w:rPr>
                <w:b/>
              </w:rPr>
              <w:t xml:space="preserve"> 4.16</w:t>
            </w:r>
          </w:p>
        </w:tc>
        <w:tc>
          <w:tcPr>
            <w:tcW w:w="1463" w:type="dxa"/>
            <w:vMerge/>
          </w:tcPr>
          <w:p w14:paraId="6FD82986" w14:textId="77777777" w:rsidR="00223399" w:rsidRPr="009D53A2" w:rsidRDefault="00223399" w:rsidP="002D592C">
            <w:pPr>
              <w:pStyle w:val="SDMTableBoxParaNotNumbered"/>
              <w:jc w:val="center"/>
            </w:pPr>
          </w:p>
        </w:tc>
      </w:tr>
    </w:tbl>
    <w:p w14:paraId="5AFA7DF0" w14:textId="74F9BCBB" w:rsidR="00223399" w:rsidRPr="009D53A2" w:rsidRDefault="00223399">
      <w:pPr>
        <w:pStyle w:val="SDMPara"/>
        <w:numPr>
          <w:ilvl w:val="0"/>
          <w:numId w:val="20"/>
        </w:numPr>
      </w:pPr>
      <w:r w:rsidRPr="009D53A2">
        <w:t xml:space="preserve">For type 3 activities, the conservative BAU emission factor is derived in the same way, based on IPCC default values with </w:t>
      </w:r>
      <w:r w:rsidRPr="009D53A2">
        <w:rPr>
          <w:lang w:val="en-US"/>
        </w:rPr>
        <w:t>N</w:t>
      </w:r>
      <w:r w:rsidRPr="009D53A2">
        <w:rPr>
          <w:vertAlign w:val="subscript"/>
          <w:lang w:val="en-US"/>
        </w:rPr>
        <w:t>2</w:t>
      </w:r>
      <w:r w:rsidRPr="009D53A2">
        <w:rPr>
          <w:lang w:val="en-US"/>
        </w:rPr>
        <w:t>O</w:t>
      </w:r>
      <w:r w:rsidRPr="009D53A2">
        <w:t xml:space="preserve"> abatement and data from CDM and JI plants. For the latter, the values for type 1 and type 2 activities are used, adjusted for an abatement level of 85 per cent. </w:t>
      </w:r>
      <w:r w:rsidRPr="009D53A2">
        <w:fldChar w:fldCharType="begin"/>
      </w:r>
      <w:r w:rsidRPr="009D53A2">
        <w:instrText xml:space="preserve"> REF _Ref224640450 \h  \* MERGEFORMAT </w:instrText>
      </w:r>
      <w:r w:rsidRPr="009D53A2">
        <w:fldChar w:fldCharType="separate"/>
      </w:r>
      <w:r w:rsidR="00975772" w:rsidRPr="00DF7CD8">
        <w:t>Table </w:t>
      </w:r>
      <w:r w:rsidRPr="009D53A2">
        <w:fldChar w:fldCharType="end"/>
      </w:r>
      <w:r w:rsidRPr="009D53A2">
        <w:t xml:space="preserve"> summarizes this information for type 3 activities.</w:t>
      </w:r>
    </w:p>
    <w:p w14:paraId="56BE3A66" w14:textId="77777777" w:rsidR="00223399" w:rsidRPr="009D53A2" w:rsidRDefault="00223399">
      <w:pPr>
        <w:pStyle w:val="SDMPara"/>
        <w:numPr>
          <w:ilvl w:val="0"/>
          <w:numId w:val="20"/>
        </w:numPr>
      </w:pPr>
      <w:r w:rsidRPr="009D53A2">
        <w:t>The selected value of 0.62 kg </w:t>
      </w:r>
      <w:r w:rsidRPr="009D53A2">
        <w:rPr>
          <w:lang w:val="en-US"/>
        </w:rPr>
        <w:t>N</w:t>
      </w:r>
      <w:r w:rsidRPr="009D53A2">
        <w:rPr>
          <w:vertAlign w:val="subscript"/>
          <w:lang w:val="en-US"/>
        </w:rPr>
        <w:t>2</w:t>
      </w:r>
      <w:r w:rsidRPr="009D53A2">
        <w:rPr>
          <w:lang w:val="en-US"/>
        </w:rPr>
        <w:t>O </w:t>
      </w:r>
      <w:r w:rsidRPr="009D53A2">
        <w:t>/ t HNO</w:t>
      </w:r>
      <w:r w:rsidRPr="009D53A2">
        <w:rPr>
          <w:vertAlign w:val="subscript"/>
        </w:rPr>
        <w:t>3</w:t>
      </w:r>
      <w:r w:rsidRPr="009D53A2">
        <w:t xml:space="preserve"> is based on all CDM and JI plants, including all pressure levels. The value is lower than all IPCC values and thus conservative.</w:t>
      </w:r>
    </w:p>
    <w:p w14:paraId="5AD34F91" w14:textId="77777777" w:rsidR="00223399" w:rsidRPr="00DF7CD8" w:rsidRDefault="00223399" w:rsidP="00223399">
      <w:pPr>
        <w:pStyle w:val="Caption"/>
        <w:rPr>
          <w:bCs w:val="0"/>
          <w:i/>
          <w:iCs/>
        </w:rPr>
      </w:pPr>
      <w:bookmarkStart w:id="705" w:name="_Ref227013310"/>
      <w:r w:rsidRPr="009D53A2">
        <w:t>Table </w:t>
      </w:r>
      <w:bookmarkEnd w:id="705"/>
      <w:r>
        <w:t>3</w:t>
      </w:r>
      <w:r w:rsidRPr="009D53A2">
        <w:t>.</w:t>
      </w:r>
      <w:r w:rsidRPr="009D53A2">
        <w:tab/>
        <w:t>Conservative BAU emission factors derived from CDM and JI nitric acid production plants for type 3 activities (kg </w:t>
      </w:r>
      <w:r w:rsidRPr="009D53A2">
        <w:rPr>
          <w:lang w:val="en-US"/>
        </w:rPr>
        <w:t>N</w:t>
      </w:r>
      <w:r w:rsidRPr="009D53A2">
        <w:rPr>
          <w:vertAlign w:val="subscript"/>
          <w:lang w:val="en-US"/>
        </w:rPr>
        <w:t>2</w:t>
      </w:r>
      <w:r w:rsidRPr="009D53A2">
        <w:rPr>
          <w:lang w:val="en-US"/>
        </w:rPr>
        <w:t>O</w:t>
      </w:r>
      <w:r w:rsidRPr="009D53A2">
        <w:t> / t HNO</w:t>
      </w:r>
      <w:r w:rsidRPr="009D53A2">
        <w:rPr>
          <w:vertAlign w:val="subscript"/>
        </w:rPr>
        <w:t>3</w:t>
      </w:r>
      <w:r w:rsidRPr="009D53A2">
        <w:t>)</w:t>
      </w:r>
    </w:p>
    <w:tbl>
      <w:tblPr>
        <w:tblStyle w:val="SDMTable"/>
        <w:tblW w:w="8529" w:type="dxa"/>
        <w:tblLook w:val="0000" w:firstRow="0" w:lastRow="0" w:firstColumn="0" w:lastColumn="0" w:noHBand="0" w:noVBand="0"/>
      </w:tblPr>
      <w:tblGrid>
        <w:gridCol w:w="2838"/>
        <w:gridCol w:w="1974"/>
        <w:gridCol w:w="2254"/>
        <w:gridCol w:w="1463"/>
      </w:tblGrid>
      <w:tr w:rsidR="00223399" w:rsidRPr="009D53A2" w14:paraId="42DD8D98" w14:textId="77777777" w:rsidTr="002D592C">
        <w:tc>
          <w:tcPr>
            <w:tcW w:w="2838" w:type="dxa"/>
          </w:tcPr>
          <w:p w14:paraId="77A058D2" w14:textId="77777777" w:rsidR="00223399" w:rsidRPr="009D53A2" w:rsidRDefault="00223399" w:rsidP="002D592C">
            <w:pPr>
              <w:pStyle w:val="SDMTableBoxParaNotNumbered"/>
              <w:rPr>
                <w:b/>
              </w:rPr>
            </w:pPr>
            <w:r w:rsidRPr="009D53A2">
              <w:rPr>
                <w:b/>
              </w:rPr>
              <w:t>Plant pressure</w:t>
            </w:r>
          </w:p>
        </w:tc>
        <w:tc>
          <w:tcPr>
            <w:tcW w:w="1974" w:type="dxa"/>
          </w:tcPr>
          <w:p w14:paraId="5D7C66C0" w14:textId="77777777" w:rsidR="00223399" w:rsidRPr="009D53A2" w:rsidRDefault="00223399" w:rsidP="002D592C">
            <w:pPr>
              <w:pStyle w:val="SDMTableBoxParaNotNumbered"/>
              <w:jc w:val="center"/>
              <w:rPr>
                <w:b/>
              </w:rPr>
            </w:pPr>
            <w:r w:rsidRPr="009D53A2">
              <w:rPr>
                <w:b/>
              </w:rPr>
              <w:t xml:space="preserve">IPCC default values for plants with </w:t>
            </w:r>
            <w:r w:rsidRPr="009D53A2">
              <w:rPr>
                <w:b/>
                <w:lang w:val="en-US"/>
              </w:rPr>
              <w:t>N</w:t>
            </w:r>
            <w:r w:rsidRPr="009D53A2">
              <w:rPr>
                <w:b/>
                <w:vertAlign w:val="subscript"/>
                <w:lang w:val="en-US"/>
              </w:rPr>
              <w:t>2</w:t>
            </w:r>
            <w:r w:rsidRPr="009D53A2">
              <w:rPr>
                <w:b/>
                <w:lang w:val="en-US"/>
              </w:rPr>
              <w:t>O</w:t>
            </w:r>
            <w:r w:rsidRPr="009D53A2">
              <w:rPr>
                <w:b/>
              </w:rPr>
              <w:t xml:space="preserve"> abatement adjusted for uncertainty</w:t>
            </w:r>
          </w:p>
        </w:tc>
        <w:tc>
          <w:tcPr>
            <w:tcW w:w="2254" w:type="dxa"/>
          </w:tcPr>
          <w:p w14:paraId="087EB456" w14:textId="77777777" w:rsidR="00223399" w:rsidRPr="009D53A2" w:rsidRDefault="00223399" w:rsidP="002D592C">
            <w:pPr>
              <w:pStyle w:val="SDMTableBoxParaNotNumbered"/>
              <w:jc w:val="center"/>
              <w:rPr>
                <w:b/>
              </w:rPr>
            </w:pPr>
            <w:r w:rsidRPr="009D53A2">
              <w:rPr>
                <w:b/>
              </w:rPr>
              <w:t>Calculated values from CDM and JI plants adjusted for uncertainty at a 95 % confidence interval</w:t>
            </w:r>
          </w:p>
        </w:tc>
        <w:tc>
          <w:tcPr>
            <w:tcW w:w="1463" w:type="dxa"/>
          </w:tcPr>
          <w:p w14:paraId="7FD8FFE2" w14:textId="77777777" w:rsidR="00223399" w:rsidRPr="009D53A2" w:rsidRDefault="00223399" w:rsidP="002D592C">
            <w:pPr>
              <w:pStyle w:val="SDMTableBoxParaNotNumbered"/>
              <w:jc w:val="center"/>
              <w:rPr>
                <w:b/>
              </w:rPr>
            </w:pPr>
            <w:r w:rsidRPr="009D53A2">
              <w:rPr>
                <w:b/>
              </w:rPr>
              <w:t>Selected BAU value</w:t>
            </w:r>
          </w:p>
        </w:tc>
      </w:tr>
      <w:tr w:rsidR="00223399" w:rsidRPr="009D53A2" w14:paraId="0889BD53" w14:textId="77777777" w:rsidTr="002D592C">
        <w:tc>
          <w:tcPr>
            <w:tcW w:w="2838" w:type="dxa"/>
          </w:tcPr>
          <w:p w14:paraId="488DC9E0" w14:textId="77777777" w:rsidR="00223399" w:rsidRPr="009D53A2" w:rsidRDefault="00223399" w:rsidP="002D592C">
            <w:pPr>
              <w:pStyle w:val="SDMTableBoxParaNotNumbered"/>
            </w:pPr>
            <w:r w:rsidRPr="009D53A2">
              <w:t>Single low pressure</w:t>
            </w:r>
          </w:p>
        </w:tc>
        <w:tc>
          <w:tcPr>
            <w:tcW w:w="1974" w:type="dxa"/>
          </w:tcPr>
          <w:p w14:paraId="02865F0F" w14:textId="77777777" w:rsidR="00223399" w:rsidRPr="009D53A2" w:rsidRDefault="00223399" w:rsidP="002D592C">
            <w:pPr>
              <w:pStyle w:val="SDMTableBoxParaNotNumbered"/>
              <w:jc w:val="center"/>
            </w:pPr>
            <w:r w:rsidRPr="009D53A2">
              <w:t>2.25</w:t>
            </w:r>
          </w:p>
        </w:tc>
        <w:tc>
          <w:tcPr>
            <w:tcW w:w="2254" w:type="dxa"/>
          </w:tcPr>
          <w:p w14:paraId="77F97D44" w14:textId="77777777" w:rsidR="00223399" w:rsidRPr="009D53A2" w:rsidRDefault="00223399" w:rsidP="002D592C">
            <w:pPr>
              <w:pStyle w:val="SDMTableBoxParaNotNumbered"/>
              <w:jc w:val="center"/>
            </w:pPr>
            <w:r w:rsidRPr="009D53A2">
              <w:t xml:space="preserve"> 0.73</w:t>
            </w:r>
          </w:p>
        </w:tc>
        <w:tc>
          <w:tcPr>
            <w:tcW w:w="1463" w:type="dxa"/>
            <w:vMerge w:val="restart"/>
            <w:vAlign w:val="center"/>
          </w:tcPr>
          <w:p w14:paraId="39478A19" w14:textId="77777777" w:rsidR="00223399" w:rsidRPr="009D53A2" w:rsidRDefault="00223399" w:rsidP="002D592C">
            <w:pPr>
              <w:pStyle w:val="SDMTableBoxParaNotNumbered"/>
              <w:jc w:val="center"/>
            </w:pPr>
            <w:r w:rsidRPr="009D53A2">
              <w:t xml:space="preserve"> 0.62</w:t>
            </w:r>
          </w:p>
        </w:tc>
      </w:tr>
      <w:tr w:rsidR="00223399" w:rsidRPr="009D53A2" w14:paraId="6F53AE7E" w14:textId="77777777" w:rsidTr="002D592C">
        <w:tc>
          <w:tcPr>
            <w:tcW w:w="2838" w:type="dxa"/>
          </w:tcPr>
          <w:p w14:paraId="2730BD45" w14:textId="77777777" w:rsidR="00223399" w:rsidRPr="009D53A2" w:rsidRDefault="00223399" w:rsidP="002D592C">
            <w:pPr>
              <w:pStyle w:val="SDMTableBoxParaNotNumbered"/>
            </w:pPr>
            <w:r w:rsidRPr="009D53A2">
              <w:t>Single medium pressure</w:t>
            </w:r>
          </w:p>
        </w:tc>
        <w:tc>
          <w:tcPr>
            <w:tcW w:w="1974" w:type="dxa"/>
          </w:tcPr>
          <w:p w14:paraId="13D9C8AD" w14:textId="77777777" w:rsidR="00223399" w:rsidRPr="009D53A2" w:rsidRDefault="00223399" w:rsidP="002D592C">
            <w:pPr>
              <w:pStyle w:val="SDMTableBoxParaNotNumbered"/>
              <w:jc w:val="center"/>
            </w:pPr>
            <w:r w:rsidRPr="009D53A2">
              <w:t>2.25</w:t>
            </w:r>
          </w:p>
        </w:tc>
        <w:tc>
          <w:tcPr>
            <w:tcW w:w="2254" w:type="dxa"/>
          </w:tcPr>
          <w:p w14:paraId="24F448B3" w14:textId="77777777" w:rsidR="00223399" w:rsidRPr="009D53A2" w:rsidRDefault="00223399" w:rsidP="002D592C">
            <w:pPr>
              <w:pStyle w:val="SDMTableBoxParaNotNumbered"/>
              <w:jc w:val="center"/>
            </w:pPr>
            <w:r w:rsidRPr="009D53A2">
              <w:t xml:space="preserve"> 0.60</w:t>
            </w:r>
          </w:p>
        </w:tc>
        <w:tc>
          <w:tcPr>
            <w:tcW w:w="1463" w:type="dxa"/>
            <w:vMerge/>
          </w:tcPr>
          <w:p w14:paraId="4A95C92D" w14:textId="77777777" w:rsidR="00223399" w:rsidRPr="009D53A2" w:rsidRDefault="00223399" w:rsidP="002D592C">
            <w:pPr>
              <w:pStyle w:val="SDMTableBoxParaNotNumbered"/>
              <w:jc w:val="center"/>
            </w:pPr>
          </w:p>
        </w:tc>
      </w:tr>
      <w:tr w:rsidR="00223399" w:rsidRPr="009D53A2" w14:paraId="21ACD3ED" w14:textId="77777777" w:rsidTr="002D592C">
        <w:tc>
          <w:tcPr>
            <w:tcW w:w="2838" w:type="dxa"/>
          </w:tcPr>
          <w:p w14:paraId="785A0E3B" w14:textId="77777777" w:rsidR="00223399" w:rsidRPr="009D53A2" w:rsidRDefault="00223399" w:rsidP="002D592C">
            <w:pPr>
              <w:pStyle w:val="SDMTableBoxParaNotNumbered"/>
            </w:pPr>
            <w:r w:rsidRPr="009D53A2">
              <w:t>Single high pressure</w:t>
            </w:r>
          </w:p>
        </w:tc>
        <w:tc>
          <w:tcPr>
            <w:tcW w:w="1974" w:type="dxa"/>
          </w:tcPr>
          <w:p w14:paraId="31E0F461" w14:textId="77777777" w:rsidR="00223399" w:rsidRPr="009D53A2" w:rsidRDefault="00223399" w:rsidP="002D592C">
            <w:pPr>
              <w:pStyle w:val="SDMTableBoxParaNotNumbered"/>
              <w:jc w:val="center"/>
            </w:pPr>
            <w:r w:rsidRPr="009D53A2">
              <w:t>2.25</w:t>
            </w:r>
          </w:p>
        </w:tc>
        <w:tc>
          <w:tcPr>
            <w:tcW w:w="2254" w:type="dxa"/>
          </w:tcPr>
          <w:p w14:paraId="1E0C0C53" w14:textId="77777777" w:rsidR="00223399" w:rsidRPr="009D53A2" w:rsidRDefault="00223399" w:rsidP="002D592C">
            <w:pPr>
              <w:pStyle w:val="SDMTableBoxParaNotNumbered"/>
              <w:jc w:val="center"/>
            </w:pPr>
            <w:r w:rsidRPr="009D53A2">
              <w:t xml:space="preserve"> 0.64</w:t>
            </w:r>
          </w:p>
        </w:tc>
        <w:tc>
          <w:tcPr>
            <w:tcW w:w="1463" w:type="dxa"/>
            <w:vMerge/>
          </w:tcPr>
          <w:p w14:paraId="4F4192E2" w14:textId="77777777" w:rsidR="00223399" w:rsidRPr="009D53A2" w:rsidRDefault="00223399" w:rsidP="002D592C">
            <w:pPr>
              <w:pStyle w:val="SDMTableBoxParaNotNumbered"/>
              <w:jc w:val="center"/>
            </w:pPr>
          </w:p>
        </w:tc>
      </w:tr>
      <w:tr w:rsidR="00223399" w:rsidRPr="009D53A2" w14:paraId="39ABA08E" w14:textId="77777777" w:rsidTr="002D592C">
        <w:tc>
          <w:tcPr>
            <w:tcW w:w="2838" w:type="dxa"/>
          </w:tcPr>
          <w:p w14:paraId="7E4AED2E" w14:textId="77777777" w:rsidR="00223399" w:rsidRPr="009D53A2" w:rsidRDefault="00223399" w:rsidP="002D592C">
            <w:pPr>
              <w:pStyle w:val="SDMTableBoxParaNotNumbered"/>
            </w:pPr>
            <w:r w:rsidRPr="009D53A2">
              <w:t>Dual low/medium pressure</w:t>
            </w:r>
          </w:p>
        </w:tc>
        <w:tc>
          <w:tcPr>
            <w:tcW w:w="1974" w:type="dxa"/>
          </w:tcPr>
          <w:p w14:paraId="1B7A05DC" w14:textId="77777777" w:rsidR="00223399" w:rsidRPr="009D53A2" w:rsidRDefault="00223399" w:rsidP="002D592C">
            <w:pPr>
              <w:pStyle w:val="SDMTableBoxParaNotNumbered"/>
              <w:jc w:val="center"/>
            </w:pPr>
            <w:r w:rsidRPr="009D53A2">
              <w:t>1.35</w:t>
            </w:r>
          </w:p>
        </w:tc>
        <w:tc>
          <w:tcPr>
            <w:tcW w:w="2254" w:type="dxa"/>
          </w:tcPr>
          <w:p w14:paraId="333F7E0C" w14:textId="77777777" w:rsidR="00223399" w:rsidRPr="009D53A2" w:rsidRDefault="00223399" w:rsidP="002D592C">
            <w:pPr>
              <w:pStyle w:val="SDMTableBoxParaNotNumbered"/>
              <w:jc w:val="center"/>
            </w:pPr>
            <w:r w:rsidRPr="009D53A2">
              <w:t xml:space="preserve"> 1.08</w:t>
            </w:r>
          </w:p>
        </w:tc>
        <w:tc>
          <w:tcPr>
            <w:tcW w:w="1463" w:type="dxa"/>
            <w:vMerge/>
          </w:tcPr>
          <w:p w14:paraId="25D363E2" w14:textId="77777777" w:rsidR="00223399" w:rsidRPr="009D53A2" w:rsidRDefault="00223399" w:rsidP="002D592C">
            <w:pPr>
              <w:pStyle w:val="SDMTableBoxParaNotNumbered"/>
              <w:jc w:val="center"/>
            </w:pPr>
          </w:p>
        </w:tc>
      </w:tr>
      <w:tr w:rsidR="00223399" w:rsidRPr="009D53A2" w14:paraId="21E1B815" w14:textId="77777777" w:rsidTr="002D592C">
        <w:tc>
          <w:tcPr>
            <w:tcW w:w="2838" w:type="dxa"/>
          </w:tcPr>
          <w:p w14:paraId="083B3E0F" w14:textId="77777777" w:rsidR="00223399" w:rsidRPr="009D53A2" w:rsidRDefault="00223399" w:rsidP="002D592C">
            <w:pPr>
              <w:pStyle w:val="SDMTableBoxParaNotNumbered"/>
            </w:pPr>
            <w:r w:rsidRPr="009D53A2">
              <w:lastRenderedPageBreak/>
              <w:t>Dual medium/high pressure</w:t>
            </w:r>
          </w:p>
        </w:tc>
        <w:tc>
          <w:tcPr>
            <w:tcW w:w="1974" w:type="dxa"/>
          </w:tcPr>
          <w:p w14:paraId="63C86A16" w14:textId="77777777" w:rsidR="00223399" w:rsidRPr="009D53A2" w:rsidRDefault="00223399" w:rsidP="002D592C">
            <w:pPr>
              <w:pStyle w:val="SDMTableBoxParaNotNumbered"/>
              <w:jc w:val="center"/>
            </w:pPr>
            <w:r w:rsidRPr="009D53A2">
              <w:t>2.00</w:t>
            </w:r>
          </w:p>
        </w:tc>
        <w:tc>
          <w:tcPr>
            <w:tcW w:w="2254" w:type="dxa"/>
          </w:tcPr>
          <w:p w14:paraId="1A9AC761" w14:textId="77777777" w:rsidR="00223399" w:rsidRPr="009D53A2" w:rsidRDefault="00223399" w:rsidP="002D592C">
            <w:pPr>
              <w:pStyle w:val="SDMTableBoxParaNotNumbered"/>
              <w:jc w:val="center"/>
              <w:rPr>
                <w:strike/>
              </w:rPr>
            </w:pPr>
            <w:r w:rsidRPr="009D53A2">
              <w:t xml:space="preserve"> 0.70</w:t>
            </w:r>
          </w:p>
        </w:tc>
        <w:tc>
          <w:tcPr>
            <w:tcW w:w="1463" w:type="dxa"/>
            <w:vMerge/>
          </w:tcPr>
          <w:p w14:paraId="3EDF919B" w14:textId="77777777" w:rsidR="00223399" w:rsidRPr="009D53A2" w:rsidRDefault="00223399" w:rsidP="002D592C">
            <w:pPr>
              <w:pStyle w:val="SDMTableBoxParaNotNumbered"/>
              <w:jc w:val="center"/>
            </w:pPr>
          </w:p>
        </w:tc>
      </w:tr>
      <w:tr w:rsidR="00223399" w:rsidRPr="009D53A2" w14:paraId="3AB20D81" w14:textId="77777777" w:rsidTr="002D592C">
        <w:tc>
          <w:tcPr>
            <w:tcW w:w="2838" w:type="dxa"/>
          </w:tcPr>
          <w:p w14:paraId="6B5FD01F" w14:textId="77777777" w:rsidR="00223399" w:rsidRPr="009D53A2" w:rsidRDefault="00223399" w:rsidP="002D592C">
            <w:pPr>
              <w:pStyle w:val="SDMTableBoxParaNotNumbered"/>
            </w:pPr>
            <w:r w:rsidRPr="009D53A2">
              <w:t>All pressure levels</w:t>
            </w:r>
          </w:p>
        </w:tc>
        <w:tc>
          <w:tcPr>
            <w:tcW w:w="1974" w:type="dxa"/>
          </w:tcPr>
          <w:p w14:paraId="55C034F0" w14:textId="77777777" w:rsidR="00223399" w:rsidRPr="009D53A2" w:rsidRDefault="00223399" w:rsidP="002D592C">
            <w:pPr>
              <w:pStyle w:val="SDMTableBoxParaNotNumbered"/>
              <w:jc w:val="center"/>
            </w:pPr>
            <w:r w:rsidRPr="009D53A2">
              <w:t>Not applicable</w:t>
            </w:r>
          </w:p>
        </w:tc>
        <w:tc>
          <w:tcPr>
            <w:tcW w:w="2254" w:type="dxa"/>
          </w:tcPr>
          <w:p w14:paraId="49BBC8CF" w14:textId="77777777" w:rsidR="00223399" w:rsidRPr="009D53A2" w:rsidRDefault="00223399" w:rsidP="002D592C">
            <w:pPr>
              <w:pStyle w:val="SDMTableBoxParaNotNumbered"/>
              <w:jc w:val="center"/>
              <w:rPr>
                <w:b/>
              </w:rPr>
            </w:pPr>
            <w:r w:rsidRPr="009D53A2">
              <w:rPr>
                <w:b/>
              </w:rPr>
              <w:t xml:space="preserve"> 0.62</w:t>
            </w:r>
          </w:p>
        </w:tc>
        <w:tc>
          <w:tcPr>
            <w:tcW w:w="1463" w:type="dxa"/>
            <w:vMerge/>
          </w:tcPr>
          <w:p w14:paraId="44137D13" w14:textId="77777777" w:rsidR="00223399" w:rsidRPr="009D53A2" w:rsidRDefault="00223399" w:rsidP="002D592C">
            <w:pPr>
              <w:pStyle w:val="SDMTableBoxParaNotNumbered"/>
              <w:jc w:val="center"/>
            </w:pPr>
          </w:p>
        </w:tc>
      </w:tr>
    </w:tbl>
    <w:p w14:paraId="5BBCF244" w14:textId="77777777" w:rsidR="00223399" w:rsidRPr="009D53A2" w:rsidRDefault="00223399" w:rsidP="00223399">
      <w:pPr>
        <w:pStyle w:val="SDMApp1"/>
        <w:numPr>
          <w:ilvl w:val="1"/>
          <w:numId w:val="3"/>
        </w:numPr>
      </w:pPr>
      <w:r w:rsidRPr="009D53A2">
        <w:t>Comparison of the downward adjusted emissions baseline with the “business as usual” emissions</w:t>
      </w:r>
    </w:p>
    <w:p w14:paraId="7AA703D3" w14:textId="03CEEED1" w:rsidR="00223399" w:rsidRPr="00591925" w:rsidRDefault="00223399">
      <w:pPr>
        <w:pStyle w:val="SDMPara"/>
        <w:numPr>
          <w:ilvl w:val="0"/>
          <w:numId w:val="20"/>
        </w:numPr>
      </w:pPr>
      <w:r w:rsidRPr="009D53A2">
        <w:t xml:space="preserve">The BAT value for type 1 and type 2 activities is lower than the selected BAU value provided in </w:t>
      </w:r>
      <w:fldSimple w:instr="REF _Ref224640450  \* MERGEFORMAT">
        <w:r w:rsidR="00975772" w:rsidRPr="00DF7CD8">
          <w:t>Table </w:t>
        </w:r>
      </w:fldSimple>
      <w:r w:rsidRPr="009D53A2">
        <w:t xml:space="preserve"> and the BAT value for type 3 activities is lower than the selected BAU value in </w:t>
      </w:r>
      <w:fldSimple w:instr="REF _Ref227013310  \* MERGEFORMAT">
        <w:r w:rsidR="00975772" w:rsidRPr="009D53A2">
          <w:t>Table </w:t>
        </w:r>
      </w:fldSimple>
      <w:r w:rsidRPr="009D53A2">
        <w:t>. Therefore, the downward adjusted baseline emissions are also consistently lower than the conserv</w:t>
      </w:r>
      <w:r w:rsidRPr="00591925">
        <w:t>ative BAU emissions.</w:t>
      </w:r>
    </w:p>
    <w:p w14:paraId="744AAFC8" w14:textId="77777777" w:rsidR="00223399" w:rsidRDefault="00223399" w:rsidP="00223399">
      <w:pPr>
        <w:spacing w:before="240"/>
        <w:jc w:val="center"/>
        <w:rPr>
          <w:rFonts w:cs="Arial"/>
        </w:rPr>
      </w:pPr>
      <w:r>
        <w:rPr>
          <w:rFonts w:cs="Arial"/>
        </w:rPr>
        <w:t>- - - - -</w:t>
      </w:r>
    </w:p>
    <w:p w14:paraId="70468EDA" w14:textId="77777777" w:rsidR="00223399" w:rsidRPr="00C151D8" w:rsidRDefault="00223399" w:rsidP="00223399">
      <w:pPr>
        <w:pStyle w:val="SDMDocInfoTitle"/>
      </w:pPr>
      <w:r w:rsidRPr="00C151D8">
        <w:t xml:space="preserve">Document </w:t>
      </w:r>
      <w:r>
        <w:t>i</w:t>
      </w:r>
      <w:r w:rsidRPr="00C151D8">
        <w:t>nformation</w:t>
      </w:r>
    </w:p>
    <w:tbl>
      <w:tblPr>
        <w:tblW w:w="5000" w:type="pct"/>
        <w:jc w:val="center"/>
        <w:tblLayout w:type="fixed"/>
        <w:tblLook w:val="0000" w:firstRow="0" w:lastRow="0" w:firstColumn="0" w:lastColumn="0" w:noHBand="0" w:noVBand="0"/>
      </w:tblPr>
      <w:tblGrid>
        <w:gridCol w:w="1560"/>
        <w:gridCol w:w="1749"/>
        <w:gridCol w:w="6046"/>
      </w:tblGrid>
      <w:tr w:rsidR="00223399" w:rsidRPr="003303F0" w14:paraId="30666250" w14:textId="77777777" w:rsidTr="002D592C">
        <w:trPr>
          <w:trHeight w:val="113"/>
          <w:tblHeader/>
          <w:jc w:val="center"/>
        </w:trPr>
        <w:tc>
          <w:tcPr>
            <w:tcW w:w="1560" w:type="dxa"/>
            <w:tcBorders>
              <w:top w:val="single" w:sz="4" w:space="0" w:color="auto"/>
              <w:bottom w:val="single" w:sz="12" w:space="0" w:color="auto"/>
            </w:tcBorders>
            <w:tcMar>
              <w:top w:w="80" w:type="dxa"/>
              <w:bottom w:w="80" w:type="dxa"/>
            </w:tcMar>
            <w:vAlign w:val="center"/>
          </w:tcPr>
          <w:p w14:paraId="5DE3437E" w14:textId="77777777" w:rsidR="00223399" w:rsidRPr="002A3775" w:rsidRDefault="00223399" w:rsidP="002D592C">
            <w:pPr>
              <w:pStyle w:val="SDMDocInfoHeadRow"/>
            </w:pPr>
            <w:r>
              <w:t>Version</w:t>
            </w:r>
          </w:p>
        </w:tc>
        <w:tc>
          <w:tcPr>
            <w:tcW w:w="1749" w:type="dxa"/>
            <w:tcBorders>
              <w:top w:val="single" w:sz="4" w:space="0" w:color="auto"/>
              <w:bottom w:val="single" w:sz="12" w:space="0" w:color="auto"/>
            </w:tcBorders>
            <w:tcMar>
              <w:top w:w="80" w:type="dxa"/>
              <w:bottom w:w="80" w:type="dxa"/>
            </w:tcMar>
            <w:vAlign w:val="center"/>
          </w:tcPr>
          <w:p w14:paraId="72A1342D" w14:textId="77777777" w:rsidR="00223399" w:rsidRPr="002A3775" w:rsidRDefault="00223399" w:rsidP="002D592C">
            <w:pPr>
              <w:pStyle w:val="SDMDocInfoHeadRow"/>
            </w:pPr>
            <w:r>
              <w:t>Date</w:t>
            </w:r>
          </w:p>
        </w:tc>
        <w:tc>
          <w:tcPr>
            <w:tcW w:w="6046" w:type="dxa"/>
            <w:tcBorders>
              <w:top w:val="single" w:sz="4" w:space="0" w:color="auto"/>
              <w:bottom w:val="single" w:sz="12" w:space="0" w:color="auto"/>
            </w:tcBorders>
            <w:tcMar>
              <w:top w:w="80" w:type="dxa"/>
              <w:bottom w:w="80" w:type="dxa"/>
            </w:tcMar>
            <w:vAlign w:val="center"/>
          </w:tcPr>
          <w:p w14:paraId="2D5BA8C5" w14:textId="77777777" w:rsidR="00223399" w:rsidRPr="002A3775" w:rsidRDefault="00223399" w:rsidP="002D592C">
            <w:pPr>
              <w:pStyle w:val="SDMDocInfoHeadRow"/>
            </w:pPr>
            <w:r>
              <w:t>Description</w:t>
            </w:r>
          </w:p>
        </w:tc>
      </w:tr>
      <w:tr w:rsidR="00223399" w:rsidRPr="00EA492B" w14:paraId="547764F7" w14:textId="77777777" w:rsidTr="002D592C">
        <w:trPr>
          <w:trHeight w:val="113"/>
          <w:tblHeader/>
          <w:jc w:val="center"/>
        </w:trPr>
        <w:tc>
          <w:tcPr>
            <w:tcW w:w="9355" w:type="dxa"/>
            <w:gridSpan w:val="3"/>
            <w:tcBorders>
              <w:top w:val="single" w:sz="12" w:space="0" w:color="auto"/>
            </w:tcBorders>
          </w:tcPr>
          <w:p w14:paraId="62D65B3F" w14:textId="77777777" w:rsidR="00223399" w:rsidRPr="00F5575E" w:rsidRDefault="00223399" w:rsidP="002D592C">
            <w:pPr>
              <w:pStyle w:val="SDMDocInfoHeadRow"/>
            </w:pPr>
          </w:p>
        </w:tc>
      </w:tr>
      <w:tr w:rsidR="00223399" w:rsidRPr="003303F0" w14:paraId="015C970E" w14:textId="77777777" w:rsidTr="002D592C">
        <w:trPr>
          <w:trHeight w:val="113"/>
          <w:jc w:val="center"/>
        </w:trPr>
        <w:tc>
          <w:tcPr>
            <w:tcW w:w="1560" w:type="dxa"/>
          </w:tcPr>
          <w:p w14:paraId="036932D9" w14:textId="77777777" w:rsidR="00223399" w:rsidRDefault="00223399" w:rsidP="002D592C">
            <w:pPr>
              <w:pStyle w:val="SDMDocInfoText"/>
              <w:keepNext/>
            </w:pPr>
            <w:r>
              <w:t>01.0</w:t>
            </w:r>
          </w:p>
        </w:tc>
        <w:tc>
          <w:tcPr>
            <w:tcW w:w="1749" w:type="dxa"/>
          </w:tcPr>
          <w:p w14:paraId="75D05D82" w14:textId="77777777" w:rsidR="00223399" w:rsidRDefault="00223399" w:rsidP="002D592C">
            <w:pPr>
              <w:pStyle w:val="SDMDocInfoText"/>
              <w:keepNext/>
            </w:pPr>
            <w:r>
              <w:t>21 May 2026</w:t>
            </w:r>
          </w:p>
        </w:tc>
        <w:tc>
          <w:tcPr>
            <w:tcW w:w="6046" w:type="dxa"/>
          </w:tcPr>
          <w:p w14:paraId="29A3439C" w14:textId="77777777" w:rsidR="00223399" w:rsidRDefault="00223399" w:rsidP="002D592C">
            <w:pPr>
              <w:pStyle w:val="SDMDocInfoText"/>
              <w:keepNext/>
            </w:pPr>
            <w:r>
              <w:t>SBM 021, Annex 5.</w:t>
            </w:r>
            <w:r>
              <w:br/>
              <w:t>Initial adoption.</w:t>
            </w:r>
          </w:p>
          <w:p w14:paraId="55A04AA6" w14:textId="17D0DAF8" w:rsidR="008616EC" w:rsidRPr="00BF0A61" w:rsidRDefault="00AC4020" w:rsidP="001D6666">
            <w:pPr>
              <w:pStyle w:val="SDMDocInfoText"/>
              <w:keepNext/>
              <w:jc w:val="left"/>
            </w:pPr>
            <w:r>
              <w:t xml:space="preserve">This mechanism methodology is based on elements of the proposed </w:t>
            </w:r>
            <w:r w:rsidR="00EF492F">
              <w:t>mechanism</w:t>
            </w:r>
            <w:r>
              <w:t xml:space="preserve"> methodology A6.4-PMM</w:t>
            </w:r>
            <w:r w:rsidR="001D6666">
              <w:t xml:space="preserve">002, submitted by Carbon Climate Protection GmbH. </w:t>
            </w:r>
          </w:p>
        </w:tc>
      </w:tr>
      <w:tr w:rsidR="00223399" w:rsidRPr="0056518A" w14:paraId="34B9565D" w14:textId="77777777" w:rsidTr="002D592C">
        <w:trPr>
          <w:trHeight w:val="113"/>
          <w:jc w:val="center"/>
        </w:trPr>
        <w:tc>
          <w:tcPr>
            <w:tcW w:w="9355" w:type="dxa"/>
            <w:gridSpan w:val="3"/>
            <w:tcBorders>
              <w:top w:val="single" w:sz="4" w:space="0" w:color="auto"/>
              <w:bottom w:val="single" w:sz="12" w:space="0" w:color="auto"/>
            </w:tcBorders>
            <w:vAlign w:val="center"/>
          </w:tcPr>
          <w:p w14:paraId="581B91E8" w14:textId="77777777" w:rsidR="00223399" w:rsidRPr="0056518A" w:rsidRDefault="00223399" w:rsidP="002D592C">
            <w:pPr>
              <w:pStyle w:val="SDMDocInfoText"/>
              <w:jc w:val="left"/>
            </w:pPr>
            <w:r w:rsidRPr="0056518A">
              <w:t xml:space="preserve">Decision </w:t>
            </w:r>
            <w:r w:rsidRPr="000940E6">
              <w:t>Class</w:t>
            </w:r>
            <w:r w:rsidRPr="0056518A">
              <w:t>:</w:t>
            </w:r>
            <w:r>
              <w:t xml:space="preserve"> Regulatory</w:t>
            </w:r>
            <w:r>
              <w:br/>
              <w:t xml:space="preserve">Document Type: </w:t>
            </w:r>
            <w:r w:rsidRPr="004D41A5">
              <w:t>Standard</w:t>
            </w:r>
            <w:r w:rsidRPr="001D22EB">
              <w:br/>
            </w:r>
            <w:r w:rsidRPr="0056518A">
              <w:t>Business Function:</w:t>
            </w:r>
            <w:r>
              <w:t xml:space="preserve"> Methodology</w:t>
            </w:r>
            <w:r w:rsidRPr="0056518A">
              <w:br/>
            </w:r>
            <w:r w:rsidRPr="000940E6">
              <w:t>Keywords</w:t>
            </w:r>
            <w:r w:rsidRPr="0056518A">
              <w:t xml:space="preserve">: </w:t>
            </w:r>
            <w:r>
              <w:t>A6.4 mechanism, abatement system, methodologies, nitrous oxide</w:t>
            </w:r>
          </w:p>
        </w:tc>
      </w:tr>
    </w:tbl>
    <w:p w14:paraId="4532EE00" w14:textId="77777777" w:rsidR="00223399" w:rsidRDefault="00223399" w:rsidP="00223399">
      <w:pPr>
        <w:rPr>
          <w:sz w:val="2"/>
          <w:szCs w:val="2"/>
        </w:rPr>
      </w:pPr>
    </w:p>
    <w:bookmarkEnd w:id="33"/>
    <w:bookmarkEnd w:id="34"/>
    <w:bookmarkEnd w:id="35"/>
    <w:bookmarkEnd w:id="36"/>
    <w:bookmarkEnd w:id="37"/>
    <w:bookmarkEnd w:id="38"/>
    <w:bookmarkEnd w:id="39"/>
    <w:bookmarkEnd w:id="40"/>
    <w:p w14:paraId="4E2C3B50" w14:textId="77777777" w:rsidR="00235FD4" w:rsidRDefault="00235FD4" w:rsidP="00ED7CB5">
      <w:pPr>
        <w:rPr>
          <w:sz w:val="2"/>
          <w:szCs w:val="2"/>
        </w:rPr>
      </w:pPr>
    </w:p>
    <w:sectPr w:rsidR="00235FD4" w:rsidSect="00E171DA">
      <w:headerReference w:type="even" r:id="rId26"/>
      <w:headerReference w:type="default" r:id="rId27"/>
      <w:footerReference w:type="default" r:id="rId28"/>
      <w:headerReference w:type="first" r:id="rId29"/>
      <w:footnotePr>
        <w:numRestart w:val="eachSect"/>
      </w:footnotePr>
      <w:pgSz w:w="11907" w:h="16840" w:code="9"/>
      <w:pgMar w:top="2552" w:right="1134" w:bottom="1418" w:left="1418" w:header="851" w:footer="567"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E27C3" w14:textId="77777777" w:rsidR="00F51321" w:rsidRDefault="00F51321">
      <w:r>
        <w:separator/>
      </w:r>
    </w:p>
  </w:endnote>
  <w:endnote w:type="continuationSeparator" w:id="0">
    <w:p w14:paraId="328B47D2" w14:textId="77777777" w:rsidR="00F51321" w:rsidRDefault="00F51321">
      <w:r>
        <w:continuationSeparator/>
      </w:r>
    </w:p>
  </w:endnote>
  <w:endnote w:type="continuationNotice" w:id="1">
    <w:p w14:paraId="0AC4052A" w14:textId="77777777" w:rsidR="00F51321" w:rsidRDefault="00F513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5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839DE" w14:textId="3D335F4C" w:rsidR="008011CA" w:rsidRDefault="008011CA" w:rsidP="005307EB">
    <w:pPr>
      <w:pStyle w:val="Footer"/>
      <w:pBdr>
        <w:bottom w:val="single" w:sz="24" w:space="1" w:color="auto"/>
      </w:pBdr>
      <w:spacing w:after="300"/>
      <w:rPr>
        <w:rFonts w:cs="Arial"/>
        <w:szCs w:val="22"/>
        <w:lang w:val="de-DE"/>
      </w:rPr>
    </w:pPr>
  </w:p>
  <w:p w14:paraId="2FE0BF55" w14:textId="7720F55A" w:rsidR="008011CA" w:rsidRPr="005307EB" w:rsidRDefault="008011CA">
    <w:pPr>
      <w:pStyle w:val="Footer"/>
      <w:rPr>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DD6E4" w14:textId="77777777" w:rsidR="008011CA" w:rsidRPr="00F306F1" w:rsidRDefault="008011CA" w:rsidP="00F306F1">
    <w:pPr>
      <w:pStyle w:val="SDMFooter"/>
    </w:pPr>
    <w:r w:rsidRPr="00F306F1">
      <w:fldChar w:fldCharType="begin"/>
    </w:r>
    <w:r w:rsidRPr="00F306F1">
      <w:instrText xml:space="preserve"> PAGE </w:instrText>
    </w:r>
    <w:r w:rsidRPr="00F306F1">
      <w:fldChar w:fldCharType="separate"/>
    </w:r>
    <w:r>
      <w:rPr>
        <w:noProof/>
      </w:rPr>
      <w:t>4</w:t>
    </w:r>
    <w:r w:rsidRPr="00F306F1">
      <w:fldChar w:fldCharType="end"/>
    </w:r>
    <w:r w:rsidRPr="00F306F1">
      <w:t xml:space="preserve"> of </w:t>
    </w:r>
    <w:fldSimple w:instr=" NUMPAGES ">
      <w:r>
        <w:rPr>
          <w:noProof/>
        </w:rPr>
        <w:t>4</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A076" w14:textId="77777777" w:rsidR="00223399" w:rsidRPr="00F306F1" w:rsidRDefault="00223399" w:rsidP="004323B5">
    <w:pPr>
      <w:pStyle w:val="SDMFooter"/>
    </w:pPr>
    <w:r>
      <w:fldChar w:fldCharType="begin"/>
    </w:r>
    <w:r>
      <w:instrText xml:space="preserve"> PAGE   \* MERGEFORMAT </w:instrText>
    </w:r>
    <w:r>
      <w:fldChar w:fldCharType="separate"/>
    </w:r>
    <w:r>
      <w:rPr>
        <w:noProof/>
      </w:rPr>
      <w:t>10</w:t>
    </w:r>
    <w:r>
      <w:fldChar w:fldCharType="end"/>
    </w:r>
    <w:r w:rsidRPr="00F306F1">
      <w:t xml:space="preserve"> of </w:t>
    </w:r>
    <w:fldSimple w:instr=" NUMPAGES ">
      <w:r>
        <w:t>9</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A0682" w14:textId="77777777" w:rsidR="008011CA" w:rsidRPr="00F306F1" w:rsidRDefault="008011CA" w:rsidP="00F306F1">
    <w:pPr>
      <w:pStyle w:val="SDMFooter"/>
    </w:pPr>
    <w:r w:rsidRPr="00F306F1">
      <w:fldChar w:fldCharType="begin"/>
    </w:r>
    <w:r w:rsidRPr="00F306F1">
      <w:instrText xml:space="preserve"> PAGE </w:instrText>
    </w:r>
    <w:r w:rsidRPr="00F306F1">
      <w:fldChar w:fldCharType="separate"/>
    </w:r>
    <w:r>
      <w:rPr>
        <w:noProof/>
      </w:rPr>
      <w:t>10</w:t>
    </w:r>
    <w:r w:rsidRPr="00F306F1">
      <w:fldChar w:fldCharType="end"/>
    </w:r>
    <w:r w:rsidRPr="00F306F1">
      <w:t xml:space="preserve"> of </w:t>
    </w:r>
    <w:fldSimple w:instr=" NUMPAGES ">
      <w:r>
        <w:rPr>
          <w:noProof/>
        </w:rPr>
        <w:t>10</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63148" w14:textId="77777777" w:rsidR="00F51321" w:rsidRDefault="00F51321">
      <w:r>
        <w:separator/>
      </w:r>
    </w:p>
  </w:footnote>
  <w:footnote w:type="continuationSeparator" w:id="0">
    <w:p w14:paraId="2A17DA65" w14:textId="77777777" w:rsidR="00F51321" w:rsidRDefault="00F51321">
      <w:r>
        <w:continuationSeparator/>
      </w:r>
    </w:p>
  </w:footnote>
  <w:footnote w:type="continuationNotice" w:id="1">
    <w:p w14:paraId="69B090F7" w14:textId="77777777" w:rsidR="00F51321" w:rsidRDefault="00F51321"/>
  </w:footnote>
  <w:footnote w:id="2">
    <w:p w14:paraId="5DCF93B8" w14:textId="77777777" w:rsidR="00223399" w:rsidRDefault="00223399" w:rsidP="00223399">
      <w:pPr>
        <w:pStyle w:val="FootnoteText"/>
      </w:pPr>
      <w:r>
        <w:rPr>
          <w:rStyle w:val="FootnoteReference"/>
        </w:rPr>
        <w:footnoteRef/>
      </w:r>
      <w:r>
        <w:tab/>
      </w:r>
      <w:r w:rsidRPr="005C6952">
        <w:t>The Methodological Exper</w:t>
      </w:r>
      <w:r>
        <w:t>t</w:t>
      </w:r>
      <w:r w:rsidRPr="005C6952">
        <w:t xml:space="preserve"> Panel (MEP) notes that the mechanism methodology applies only to Article 6.4 projects and </w:t>
      </w:r>
      <w:r>
        <w:t xml:space="preserve">it </w:t>
      </w:r>
      <w:r w:rsidRPr="005C6952">
        <w:t>will be amended in the future to cover activities at other scales (e.g., programmes of activities, policies, sectoral approaches) once the adopted standards for the development of mechanism methodologies (e.g., additionality standard, baseline-setting standard) are revised to incorporate other scales.</w:t>
      </w:r>
    </w:p>
  </w:footnote>
  <w:footnote w:id="3">
    <w:p w14:paraId="78DC65A7" w14:textId="17B2778B" w:rsidR="00977B23" w:rsidRDefault="00977B23">
      <w:pPr>
        <w:pStyle w:val="FootnoteText"/>
      </w:pPr>
      <w:r>
        <w:rPr>
          <w:rStyle w:val="FootnoteReference"/>
        </w:rPr>
        <w:footnoteRef/>
      </w:r>
      <w:r>
        <w:rPr>
          <w:lang w:val="en-US"/>
        </w:rPr>
        <w:tab/>
      </w:r>
      <w:r w:rsidRPr="00053F4F">
        <w:t xml:space="preserve">See </w:t>
      </w:r>
      <w:hyperlink r:id="rId1" w:history="1">
        <w:r w:rsidRPr="00D30D8D">
          <w:rPr>
            <w:rStyle w:val="Hyperlink"/>
          </w:rPr>
          <w:t>https://unfccc.int/sites/default/files/resource/A6.4-PROC-METH-001.pdf</w:t>
        </w:r>
      </w:hyperlink>
      <w:r>
        <w:t>.</w:t>
      </w:r>
    </w:p>
  </w:footnote>
  <w:footnote w:id="4">
    <w:p w14:paraId="0F709A74" w14:textId="176D273D" w:rsidR="00223399" w:rsidRDefault="00223399" w:rsidP="00223399">
      <w:pPr>
        <w:pStyle w:val="FootnoteText"/>
        <w:jc w:val="left"/>
      </w:pPr>
      <w:r>
        <w:rPr>
          <w:rStyle w:val="FootnoteReference"/>
        </w:rPr>
        <w:footnoteRef/>
      </w:r>
      <w:r>
        <w:rPr>
          <w:lang w:val="en-US"/>
        </w:rPr>
        <w:tab/>
        <w:t xml:space="preserve">This definition is based on </w:t>
      </w:r>
      <w:r w:rsidRPr="00D6491B">
        <w:rPr>
          <w:lang w:val="en-US"/>
        </w:rPr>
        <w:t>the US Environmental Protection Agency (US EPA) definition</w:t>
      </w:r>
      <w:r>
        <w:rPr>
          <w:lang w:val="en-US"/>
        </w:rPr>
        <w:t xml:space="preserve"> </w:t>
      </w:r>
      <w:r w:rsidRPr="009F06CB">
        <w:rPr>
          <w:lang w:val="en-US"/>
        </w:rPr>
        <w:t xml:space="preserve">as quoted by the International Sustainable Chemistry Collaborative Centre. See: </w:t>
      </w:r>
      <w:hyperlink r:id="rId2" w:history="1">
        <w:r w:rsidRPr="007F476A">
          <w:rPr>
            <w:rStyle w:val="Hyperlink"/>
            <w:lang w:val="en-US"/>
          </w:rPr>
          <w:t>https://www.isc3.org/page/best-practice-detail/nonselective-catalytic-reduction-nscr</w:t>
        </w:r>
      </w:hyperlink>
      <w:r>
        <w:rPr>
          <w:lang w:val="en-US"/>
        </w:rPr>
        <w:t>.</w:t>
      </w:r>
    </w:p>
  </w:footnote>
  <w:footnote w:id="5">
    <w:p w14:paraId="6DE2104E" w14:textId="42BC618D" w:rsidR="00223399" w:rsidRDefault="00223399" w:rsidP="00223399">
      <w:pPr>
        <w:pStyle w:val="FootnoteText"/>
        <w:jc w:val="left"/>
      </w:pPr>
      <w:r>
        <w:rPr>
          <w:rStyle w:val="FootnoteReference"/>
        </w:rPr>
        <w:footnoteRef/>
      </w:r>
      <w:r w:rsidRPr="00E16767">
        <w:rPr>
          <w:lang w:val="en-US"/>
        </w:rPr>
        <w:tab/>
        <w:t xml:space="preserve">This definition is based on the US EPA definition </w:t>
      </w:r>
      <w:r>
        <w:rPr>
          <w:lang w:val="en-US"/>
        </w:rPr>
        <w:t xml:space="preserve">as provided in: </w:t>
      </w:r>
      <w:r w:rsidRPr="00025FA0">
        <w:rPr>
          <w:lang w:val="en-US"/>
        </w:rPr>
        <w:t xml:space="preserve">U.S. Environmental Protection Agency. (2017). Selective catalytic reduction (SCR) (Chapter 2). EPA air pollution control cost </w:t>
      </w:r>
      <w:r w:rsidRPr="00D6491B">
        <w:rPr>
          <w:lang w:val="en-US"/>
        </w:rPr>
        <w:t>manual (7</w:t>
      </w:r>
      <w:r w:rsidRPr="00D6491B">
        <w:rPr>
          <w:vertAlign w:val="superscript"/>
          <w:lang w:val="en-US"/>
        </w:rPr>
        <w:t>th</w:t>
      </w:r>
      <w:r w:rsidRPr="00D6491B">
        <w:rPr>
          <w:lang w:val="en-US"/>
        </w:rPr>
        <w:t xml:space="preserve"> ed</w:t>
      </w:r>
      <w:r w:rsidRPr="00025FA0">
        <w:rPr>
          <w:lang w:val="en-US"/>
        </w:rPr>
        <w:t xml:space="preserve">., 2016 revisions). </w:t>
      </w:r>
      <w:hyperlink r:id="rId3" w:history="1">
        <w:r w:rsidRPr="00882D56">
          <w:rPr>
            <w:rStyle w:val="Hyperlink"/>
            <w:lang w:val="en-US"/>
          </w:rPr>
          <w:t>https://www.epa.gov/sites/default/files/2017-12/documents/scrcostmanualchapter7thedition_2016revisions2017.pdf</w:t>
        </w:r>
      </w:hyperlink>
      <w:r>
        <w:rPr>
          <w:lang w:val="en-US"/>
        </w:rPr>
        <w:t>.</w:t>
      </w:r>
    </w:p>
  </w:footnote>
  <w:footnote w:id="6">
    <w:p w14:paraId="14987B12" w14:textId="5B3FA332" w:rsidR="00223399" w:rsidRDefault="00223399" w:rsidP="00223399">
      <w:pPr>
        <w:pStyle w:val="FootnoteText"/>
      </w:pPr>
      <w:r>
        <w:rPr>
          <w:rStyle w:val="FootnoteReference"/>
        </w:rPr>
        <w:footnoteRef/>
      </w:r>
      <w:r w:rsidRPr="00595C31">
        <w:rPr>
          <w:lang w:val="en-US"/>
        </w:rPr>
        <w:tab/>
      </w:r>
      <w:r>
        <w:rPr>
          <w:lang w:val="en-US"/>
        </w:rPr>
        <w:t xml:space="preserve">See </w:t>
      </w:r>
      <w:hyperlink r:id="rId4" w:history="1">
        <w:r w:rsidRPr="007F476A">
          <w:rPr>
            <w:rStyle w:val="Hyperlink"/>
            <w:lang w:val="en-US"/>
          </w:rPr>
          <w:t>https://unfccc.int/sites/default/files/resource/A6.4-Glossary.pdf</w:t>
        </w:r>
      </w:hyperlink>
      <w:r w:rsidRPr="00595C31">
        <w:rPr>
          <w:lang w:val="en-US"/>
        </w:rPr>
        <w:t>.</w:t>
      </w:r>
    </w:p>
  </w:footnote>
  <w:footnote w:id="7">
    <w:p w14:paraId="38B62965" w14:textId="384F972D" w:rsidR="00223399" w:rsidRDefault="00223399" w:rsidP="00223399">
      <w:pPr>
        <w:pStyle w:val="FootnoteText"/>
      </w:pPr>
      <w:r>
        <w:rPr>
          <w:rStyle w:val="FootnoteReference"/>
        </w:rPr>
        <w:footnoteRef/>
      </w:r>
      <w:r>
        <w:tab/>
      </w:r>
      <w:r>
        <w:rPr>
          <w:lang w:val="en-US"/>
        </w:rPr>
        <w:t xml:space="preserve">See </w:t>
      </w:r>
      <w:hyperlink r:id="rId5" w:history="1">
        <w:r w:rsidRPr="007F476A">
          <w:rPr>
            <w:rStyle w:val="Hyperlink"/>
            <w:lang w:val="en-US"/>
          </w:rPr>
          <w:t>https://cdm.unfccc.int/UserManagement/FileStorage/RDX2Q6IWUVC8Y3H4MFLT7OJ1G05PEA</w:t>
        </w:r>
      </w:hyperlink>
      <w:r>
        <w:rPr>
          <w:lang w:val="en-US"/>
        </w:rPr>
        <w:t>.</w:t>
      </w:r>
    </w:p>
  </w:footnote>
  <w:footnote w:id="8">
    <w:p w14:paraId="3F5EE8F3" w14:textId="7B396FED" w:rsidR="00223399" w:rsidRDefault="00223399" w:rsidP="00223399">
      <w:pPr>
        <w:pStyle w:val="FootnoteText"/>
        <w:jc w:val="left"/>
      </w:pPr>
      <w:r>
        <w:rPr>
          <w:rStyle w:val="FootnoteReference"/>
        </w:rPr>
        <w:footnoteRef/>
      </w:r>
      <w:r w:rsidRPr="00595C31">
        <w:rPr>
          <w:lang w:val="en-US"/>
        </w:rPr>
        <w:tab/>
        <w:t>See</w:t>
      </w:r>
      <w:r>
        <w:rPr>
          <w:lang w:val="en-US"/>
        </w:rPr>
        <w:t xml:space="preserve"> </w:t>
      </w:r>
      <w:hyperlink r:id="rId6" w:history="1">
        <w:r w:rsidRPr="00A67E96">
          <w:rPr>
            <w:rStyle w:val="Hyperlink"/>
            <w:lang w:val="en-US"/>
          </w:rPr>
          <w:t>https://unfccc.int/process-and-meetings/the-paris-agreement/article-6/article-64-pacm/mechanism-process/methodologies/a64-amt-001</w:t>
        </w:r>
      </w:hyperlink>
      <w:r w:rsidRPr="00595C31">
        <w:rPr>
          <w:lang w:val="en-US"/>
        </w:rPr>
        <w:t>.</w:t>
      </w:r>
    </w:p>
  </w:footnote>
  <w:footnote w:id="9">
    <w:p w14:paraId="371B8347" w14:textId="2655E26A" w:rsidR="00223399" w:rsidRDefault="00223399" w:rsidP="00223399">
      <w:pPr>
        <w:pStyle w:val="FootnoteText"/>
        <w:jc w:val="left"/>
      </w:pPr>
      <w:r>
        <w:rPr>
          <w:rStyle w:val="FootnoteReference"/>
        </w:rPr>
        <w:footnoteRef/>
      </w:r>
      <w:r w:rsidRPr="00F26BB3">
        <w:rPr>
          <w:lang w:val="en-US"/>
        </w:rPr>
        <w:tab/>
        <w:t xml:space="preserve">See </w:t>
      </w:r>
      <w:hyperlink r:id="rId7" w:history="1">
        <w:r w:rsidRPr="00F26BB3">
          <w:rPr>
            <w:rStyle w:val="Hyperlink"/>
            <w:lang w:val="en-US"/>
          </w:rPr>
          <w:t>https://unfccc.int/process-and-meetings/the-paris-agreement/article-6/article-64-pacm/mechanism-process/methodologies/a64-amt-005</w:t>
        </w:r>
      </w:hyperlink>
      <w:r w:rsidRPr="00F26BB3">
        <w:rPr>
          <w:lang w:val="en-US"/>
        </w:rPr>
        <w:t>.</w:t>
      </w:r>
    </w:p>
  </w:footnote>
  <w:footnote w:id="10">
    <w:p w14:paraId="3587FBD5" w14:textId="565F15A7" w:rsidR="00223399" w:rsidRDefault="00223399" w:rsidP="00223399">
      <w:pPr>
        <w:pStyle w:val="FootnoteText"/>
        <w:jc w:val="left"/>
      </w:pPr>
      <w:r>
        <w:rPr>
          <w:rStyle w:val="FootnoteReference"/>
        </w:rPr>
        <w:footnoteRef/>
      </w:r>
      <w:r w:rsidRPr="00F26BB3">
        <w:rPr>
          <w:lang w:val="en-US"/>
        </w:rPr>
        <w:tab/>
        <w:t xml:space="preserve">See </w:t>
      </w:r>
      <w:hyperlink r:id="rId8" w:history="1">
        <w:r w:rsidRPr="00F26BB3">
          <w:rPr>
            <w:rStyle w:val="Hyperlink"/>
            <w:lang w:val="en-US"/>
          </w:rPr>
          <w:t>https://unfccc.int/process-and-meetings/the-paris-agreement/article-6/article-64-pacm/mechanism-process/methodologies/a64-amt-007-emissions-from-electricity-generation-and-consumption</w:t>
        </w:r>
      </w:hyperlink>
      <w:r w:rsidRPr="00F26BB3">
        <w:rPr>
          <w:lang w:val="en-US"/>
        </w:rPr>
        <w:t>.</w:t>
      </w:r>
    </w:p>
  </w:footnote>
  <w:footnote w:id="11">
    <w:p w14:paraId="326000C7" w14:textId="45370ACE" w:rsidR="00977B23" w:rsidRDefault="00977B23">
      <w:pPr>
        <w:pStyle w:val="FootnoteText"/>
      </w:pPr>
      <w:r>
        <w:rPr>
          <w:rStyle w:val="FootnoteReference"/>
        </w:rPr>
        <w:footnoteRef/>
      </w:r>
      <w:r>
        <w:rPr>
          <w:lang w:val="en-US"/>
        </w:rPr>
        <w:tab/>
      </w:r>
      <w:r w:rsidRPr="00F26BB3">
        <w:rPr>
          <w:lang w:val="en-US"/>
        </w:rPr>
        <w:t xml:space="preserve">See </w:t>
      </w:r>
      <w:hyperlink r:id="rId9" w:history="1">
        <w:r w:rsidRPr="00F26BB3">
          <w:rPr>
            <w:rStyle w:val="Hyperlink"/>
            <w:lang w:val="en-US"/>
          </w:rPr>
          <w:t>https://www.ipcc-nggip.iges.or.jp/public/2006gl/</w:t>
        </w:r>
      </w:hyperlink>
      <w:r>
        <w:t>.</w:t>
      </w:r>
    </w:p>
  </w:footnote>
  <w:footnote w:id="12">
    <w:p w14:paraId="498B06CF" w14:textId="667321B8" w:rsidR="00977B23" w:rsidRDefault="00977B23">
      <w:pPr>
        <w:pStyle w:val="FootnoteText"/>
      </w:pPr>
      <w:r>
        <w:rPr>
          <w:rStyle w:val="FootnoteReference"/>
        </w:rPr>
        <w:footnoteRef/>
      </w:r>
      <w:r>
        <w:rPr>
          <w:lang w:val="en-US"/>
        </w:rPr>
        <w:tab/>
      </w:r>
      <w:r w:rsidRPr="00056EBD">
        <w:rPr>
          <w:rFonts w:cs="Arial"/>
        </w:rPr>
        <w:t xml:space="preserve">See </w:t>
      </w:r>
      <w:hyperlink r:id="rId10" w:history="1">
        <w:r w:rsidRPr="003D1E37">
          <w:rPr>
            <w:rStyle w:val="Hyperlink"/>
            <w:rFonts w:cs="Arial"/>
          </w:rPr>
          <w:t>https://www.ipcc.ch/report/2019-refinement-to-the-2006-ipcc-guidelines-for-national-greenhouse-gas-inventories/</w:t>
        </w:r>
      </w:hyperlink>
      <w:r>
        <w:t>.</w:t>
      </w:r>
    </w:p>
  </w:footnote>
  <w:footnote w:id="13">
    <w:p w14:paraId="4CCC84C4" w14:textId="09385DE3" w:rsidR="00A56259" w:rsidRDefault="00A56259">
      <w:pPr>
        <w:pStyle w:val="FootnoteText"/>
      </w:pPr>
      <w:r>
        <w:rPr>
          <w:rStyle w:val="FootnoteReference"/>
        </w:rPr>
        <w:footnoteRef/>
      </w:r>
      <w:r>
        <w:rPr>
          <w:lang w:val="en-US"/>
        </w:rPr>
        <w:tab/>
      </w:r>
      <w:r w:rsidRPr="00F26BB3">
        <w:rPr>
          <w:lang w:val="en-US"/>
        </w:rPr>
        <w:t xml:space="preserve">See </w:t>
      </w:r>
      <w:hyperlink r:id="rId11" w:history="1">
        <w:r w:rsidRPr="00F26BB3">
          <w:rPr>
            <w:rStyle w:val="Hyperlink"/>
            <w:lang w:val="en-US"/>
          </w:rPr>
          <w:t>https://www.ipcc-nggip.iges.or.jp/public/2006gl</w:t>
        </w:r>
      </w:hyperlink>
      <w:r>
        <w:t>.</w:t>
      </w:r>
    </w:p>
  </w:footnote>
  <w:footnote w:id="14">
    <w:p w14:paraId="4D00E242" w14:textId="25B680D0" w:rsidR="0012339D" w:rsidRDefault="0012339D">
      <w:pPr>
        <w:pStyle w:val="FootnoteText"/>
      </w:pPr>
      <w:r>
        <w:rPr>
          <w:rStyle w:val="FootnoteReference"/>
        </w:rPr>
        <w:footnoteRef/>
      </w:r>
      <w:r>
        <w:rPr>
          <w:lang w:val="en-US"/>
        </w:rPr>
        <w:tab/>
      </w:r>
      <w:r w:rsidRPr="00F26BB3">
        <w:rPr>
          <w:lang w:val="en-US"/>
        </w:rPr>
        <w:t xml:space="preserve">See </w:t>
      </w:r>
      <w:hyperlink r:id="rId12" w:history="1">
        <w:r w:rsidRPr="00F26BB3">
          <w:rPr>
            <w:rStyle w:val="Hyperlink"/>
            <w:lang w:val="en-US"/>
          </w:rPr>
          <w:t>https://www.ipcc.ch/publication/good-practice-guidance-and-uncertainty-management-in-national-greenhouse-gas-inventories/</w:t>
        </w:r>
      </w:hyperlink>
      <w:r>
        <w:t>.</w:t>
      </w:r>
    </w:p>
  </w:footnote>
  <w:footnote w:id="15">
    <w:p w14:paraId="1B3431AE" w14:textId="54C42374" w:rsidR="00B84BAB" w:rsidRDefault="00B84BAB">
      <w:pPr>
        <w:pStyle w:val="FootnoteText"/>
      </w:pPr>
      <w:r>
        <w:rPr>
          <w:rStyle w:val="FootnoteReference"/>
        </w:rPr>
        <w:footnoteRef/>
      </w:r>
      <w:r>
        <w:rPr>
          <w:lang w:val="en-US"/>
        </w:rPr>
        <w:tab/>
      </w:r>
      <w:r w:rsidRPr="00B84BAB">
        <w:rPr>
          <w:lang w:val="en-US"/>
        </w:rPr>
        <w:t>For other types of verifiable evidence of discontinuation of abatement, activity participants may propose a revision to this mechanism methodology.</w:t>
      </w:r>
    </w:p>
  </w:footnote>
  <w:footnote w:id="16">
    <w:p w14:paraId="233638F1" w14:textId="77777777" w:rsidR="00223399" w:rsidRPr="00B44075" w:rsidRDefault="00223399" w:rsidP="00223399">
      <w:pPr>
        <w:pStyle w:val="FootnoteText"/>
      </w:pPr>
      <w:r w:rsidRPr="00B44075">
        <w:rPr>
          <w:rStyle w:val="FootnoteReference"/>
        </w:rPr>
        <w:footnoteRef/>
      </w:r>
      <w:r w:rsidRPr="00B44075">
        <w:tab/>
      </w:r>
      <w:r>
        <w:t>The n</w:t>
      </w:r>
      <w:r w:rsidRPr="00B44075">
        <w:t xml:space="preserve">on-replacement of an existing </w:t>
      </w:r>
      <w:r>
        <w:t xml:space="preserve">secondary </w:t>
      </w:r>
      <w:r w:rsidRPr="00B44075">
        <w:t>catalyst is not considered a discontinuation of abatement</w:t>
      </w:r>
      <w:r>
        <w:t>,</w:t>
      </w:r>
      <w:r w:rsidRPr="00B44075">
        <w:t xml:space="preserve"> since installed catalysts may still abate some </w:t>
      </w:r>
      <w:r w:rsidRPr="00B44075">
        <w:rPr>
          <w:lang w:val="en-US"/>
        </w:rPr>
        <w:t>N</w:t>
      </w:r>
      <w:r w:rsidRPr="00B44075">
        <w:rPr>
          <w:vertAlign w:val="subscript"/>
          <w:lang w:val="en-US"/>
        </w:rPr>
        <w:t>2</w:t>
      </w:r>
      <w:r w:rsidRPr="00B44075">
        <w:rPr>
          <w:lang w:val="en-US"/>
        </w:rPr>
        <w:t>O</w:t>
      </w:r>
      <w:r w:rsidRPr="00B44075">
        <w:t xml:space="preserve"> emissions.</w:t>
      </w:r>
    </w:p>
  </w:footnote>
  <w:footnote w:id="17">
    <w:p w14:paraId="72334725" w14:textId="77777777" w:rsidR="00223399" w:rsidRPr="00F51749" w:rsidRDefault="00223399" w:rsidP="00223399">
      <w:pPr>
        <w:pStyle w:val="FootnoteText"/>
        <w:rPr>
          <w:highlight w:val="cyan"/>
        </w:rPr>
      </w:pPr>
      <w:r w:rsidRPr="00BA6BAC">
        <w:rPr>
          <w:rStyle w:val="FootnoteReference"/>
        </w:rPr>
        <w:footnoteRef/>
      </w:r>
      <w:r w:rsidRPr="00BA6BAC">
        <w:tab/>
        <w:t>Secondary and NSCR abatement systems commonly have a lower abatement efficiency compared to tertiary N</w:t>
      </w:r>
      <w:r w:rsidRPr="00BA6BAC">
        <w:rPr>
          <w:vertAlign w:val="subscript"/>
        </w:rPr>
        <w:t>2</w:t>
      </w:r>
      <w:r w:rsidRPr="00BA6BAC">
        <w:t>O abatement systems other than NSCR, such as thermal decomposition of N</w:t>
      </w:r>
      <w:r w:rsidRPr="00BA6BAC">
        <w:rPr>
          <w:vertAlign w:val="subscript"/>
        </w:rPr>
        <w:t>2</w:t>
      </w:r>
      <w:r w:rsidRPr="00BA6BAC">
        <w:t xml:space="preserve">O. Therefore, for secondary and NSCR abatement systems a </w:t>
      </w:r>
      <w:r w:rsidRPr="00D6491B">
        <w:t>conservative best available technology (BAT)</w:t>
      </w:r>
      <w:r w:rsidRPr="00BA6BAC">
        <w:t xml:space="preserve"> emission factor can be estimated (see Appendix), such that any further emission reductions achieved by complementing or replacing these systems can be conservatively estimated. This does not hold for any pre-existing tertiary </w:t>
      </w:r>
      <w:r w:rsidRPr="00BA6BAC">
        <w:rPr>
          <w:lang w:val="en-US"/>
        </w:rPr>
        <w:t>N</w:t>
      </w:r>
      <w:r w:rsidRPr="00BA6BAC">
        <w:rPr>
          <w:vertAlign w:val="subscript"/>
          <w:lang w:val="en-US"/>
        </w:rPr>
        <w:t>2</w:t>
      </w:r>
      <w:r w:rsidRPr="00BA6BAC">
        <w:rPr>
          <w:lang w:val="en-US"/>
        </w:rPr>
        <w:t>O</w:t>
      </w:r>
      <w:r w:rsidRPr="00BA6BAC">
        <w:t xml:space="preserve"> abatement systems other than NSCR for which high efficiencies may be achieved. For this reason, the enhancement of </w:t>
      </w:r>
      <w:r w:rsidRPr="004C1896">
        <w:rPr>
          <w:lang w:val="en-US"/>
        </w:rPr>
        <w:t>N</w:t>
      </w:r>
      <w:r w:rsidRPr="004C1896">
        <w:rPr>
          <w:vertAlign w:val="subscript"/>
          <w:lang w:val="en-US"/>
        </w:rPr>
        <w:t>2</w:t>
      </w:r>
      <w:r w:rsidRPr="004C1896">
        <w:rPr>
          <w:lang w:val="en-US"/>
        </w:rPr>
        <w:t>O</w:t>
      </w:r>
      <w:r w:rsidRPr="00BA6BAC">
        <w:t xml:space="preserve"> abatement is limited to situations where either secondary or NSCR abatement systems are in place.</w:t>
      </w:r>
    </w:p>
  </w:footnote>
  <w:footnote w:id="18">
    <w:p w14:paraId="343D4F3A" w14:textId="566622D7" w:rsidR="00223399" w:rsidRDefault="00223399" w:rsidP="00223399">
      <w:pPr>
        <w:pStyle w:val="FootnoteText"/>
      </w:pPr>
      <w:r w:rsidRPr="00D6491B">
        <w:rPr>
          <w:rStyle w:val="FootnoteReference"/>
        </w:rPr>
        <w:footnoteRef/>
      </w:r>
      <w:r w:rsidR="00895475">
        <w:tab/>
      </w:r>
      <w:r w:rsidRPr="00D6491B">
        <w:t xml:space="preserve">For types of enhancement beyond those specified in paragraph </w:t>
      </w:r>
      <w:r w:rsidRPr="00D6491B">
        <w:fldChar w:fldCharType="begin"/>
      </w:r>
      <w:r w:rsidRPr="00D6491B">
        <w:instrText xml:space="preserve"> REF _Ref230104696 \r \h  \* MERGEFORMAT </w:instrText>
      </w:r>
      <w:r w:rsidRPr="00D6491B">
        <w:fldChar w:fldCharType="separate"/>
      </w:r>
      <w:r w:rsidR="00975772">
        <w:rPr>
          <w:cs/>
        </w:rPr>
        <w:t>‎</w:t>
      </w:r>
      <w:r w:rsidR="00975772">
        <w:t>13(c)(i)</w:t>
      </w:r>
      <w:r w:rsidRPr="00D6491B">
        <w:fldChar w:fldCharType="end"/>
      </w:r>
      <w:r w:rsidRPr="00D6491B">
        <w:t>, and noting that these may require baseline measurement campaigns, stakeholders may submit a request for revision to this methodology or propose a new mechanism methodology.</w:t>
      </w:r>
    </w:p>
  </w:footnote>
  <w:footnote w:id="19">
    <w:p w14:paraId="5E336E49" w14:textId="5BBC3404" w:rsidR="00B84BAB" w:rsidRDefault="00B84BAB">
      <w:pPr>
        <w:pStyle w:val="FootnoteText"/>
      </w:pPr>
      <w:r>
        <w:rPr>
          <w:rStyle w:val="FootnoteReference"/>
        </w:rPr>
        <w:footnoteRef/>
      </w:r>
      <w:r>
        <w:rPr>
          <w:lang w:val="en-US"/>
        </w:rPr>
        <w:tab/>
      </w:r>
      <w:r w:rsidRPr="00377E1B">
        <w:t>The replacement of an existing N</w:t>
      </w:r>
      <w:r w:rsidRPr="00377E1B">
        <w:rPr>
          <w:vertAlign w:val="subscript"/>
        </w:rPr>
        <w:t>2</w:t>
      </w:r>
      <w:r w:rsidRPr="00377E1B">
        <w:t>O abatement system by a new N</w:t>
      </w:r>
      <w:r w:rsidRPr="00377E1B">
        <w:rPr>
          <w:vertAlign w:val="subscript"/>
        </w:rPr>
        <w:t>2</w:t>
      </w:r>
      <w:r w:rsidRPr="00377E1B">
        <w:t>O abatement system of the same form but with higher performance is not eligible under this mechanism methodology. For example, the replacement of an existing secondary N</w:t>
      </w:r>
      <w:r w:rsidRPr="00377E1B">
        <w:rPr>
          <w:vertAlign w:val="subscript"/>
        </w:rPr>
        <w:t>2</w:t>
      </w:r>
      <w:r w:rsidRPr="00377E1B">
        <w:t xml:space="preserve">O abatement </w:t>
      </w:r>
      <w:r>
        <w:t xml:space="preserve">with </w:t>
      </w:r>
      <w:r w:rsidRPr="00377E1B">
        <w:t>a new secondary N</w:t>
      </w:r>
      <w:r w:rsidRPr="00377E1B">
        <w:rPr>
          <w:vertAlign w:val="subscript"/>
        </w:rPr>
        <w:t>2</w:t>
      </w:r>
      <w:r w:rsidRPr="00377E1B">
        <w:t xml:space="preserve">O abatement with higher performance is not eligible. For such activities, activity participants may submit a proposed revision to this </w:t>
      </w:r>
      <w:r>
        <w:t xml:space="preserve">mechanism </w:t>
      </w:r>
      <w:r w:rsidRPr="00377E1B">
        <w:t>methodology or propose a new mechanism methodology.</w:t>
      </w:r>
    </w:p>
  </w:footnote>
  <w:footnote w:id="20">
    <w:p w14:paraId="5BD5723F" w14:textId="77777777" w:rsidR="00223399" w:rsidRPr="0045274D" w:rsidRDefault="00223399" w:rsidP="00223399">
      <w:pPr>
        <w:pStyle w:val="FootnoteText"/>
      </w:pPr>
      <w:r w:rsidRPr="0045274D">
        <w:rPr>
          <w:rStyle w:val="FootnoteReference"/>
        </w:rPr>
        <w:footnoteRef/>
      </w:r>
      <w:r>
        <w:tab/>
      </w:r>
      <w:r w:rsidRPr="00E92D0A">
        <w:t>Once this mechanism methodology becomes applicable to PoAs, a PoA may include nitric acid production lines located at different plants as separate</w:t>
      </w:r>
      <w:r>
        <w:t xml:space="preserve"> component </w:t>
      </w:r>
      <w:r w:rsidRPr="00DC6478">
        <w:t>projects</w:t>
      </w:r>
      <w:r>
        <w:t>.</w:t>
      </w:r>
    </w:p>
  </w:footnote>
  <w:footnote w:id="21">
    <w:p w14:paraId="3E44A0FC" w14:textId="3772C693" w:rsidR="00B84BAB" w:rsidRDefault="00B84BAB">
      <w:pPr>
        <w:pStyle w:val="FootnoteText"/>
      </w:pPr>
      <w:r>
        <w:rPr>
          <w:rStyle w:val="FootnoteReference"/>
        </w:rPr>
        <w:footnoteRef/>
      </w:r>
      <w:r w:rsidR="00C6079F">
        <w:rPr>
          <w:lang w:val="en-US"/>
        </w:rPr>
        <w:tab/>
      </w:r>
      <w:r w:rsidR="00C6079F" w:rsidRPr="00C6079F">
        <w:rPr>
          <w:lang w:val="en-US"/>
        </w:rPr>
        <w:t>This condition is introduced to avoid leakage from baseline equipment transfer, consistent with section 5.2 Avoidance or minimisation of leakage of the “Standard: Addressing leakage in mechanism methodologies” (version 01.0) (A6.4-STAN-METH-005).</w:t>
      </w:r>
    </w:p>
  </w:footnote>
  <w:footnote w:id="22">
    <w:p w14:paraId="226458A8" w14:textId="3B3D933B" w:rsidR="00C6079F" w:rsidRDefault="00C6079F">
      <w:pPr>
        <w:pStyle w:val="FootnoteText"/>
      </w:pPr>
      <w:r>
        <w:rPr>
          <w:rStyle w:val="FootnoteReference"/>
        </w:rPr>
        <w:footnoteRef/>
      </w:r>
      <w:r>
        <w:rPr>
          <w:lang w:val="en-US"/>
        </w:rPr>
        <w:tab/>
      </w:r>
      <w:r w:rsidRPr="00C6079F">
        <w:rPr>
          <w:lang w:val="en-US"/>
        </w:rPr>
        <w:t>Such policies may, for example, include taxes or fees on N2O emissions, or the inclusion of N2O emissions in an emissions trading system.</w:t>
      </w:r>
    </w:p>
  </w:footnote>
  <w:footnote w:id="23">
    <w:p w14:paraId="7CA69A9D" w14:textId="50BFF1ED" w:rsidR="00C6079F" w:rsidRDefault="00C6079F">
      <w:pPr>
        <w:pStyle w:val="FootnoteText"/>
      </w:pPr>
      <w:r>
        <w:rPr>
          <w:rStyle w:val="FootnoteReference"/>
        </w:rPr>
        <w:footnoteRef/>
      </w:r>
      <w:r w:rsidR="008358D1">
        <w:rPr>
          <w:lang w:val="en-US"/>
        </w:rPr>
        <w:tab/>
      </w:r>
      <w:r w:rsidR="008358D1" w:rsidRPr="00D135CC">
        <w:t>This condition is introduced for two reasons: First, the mechanism methodology demonstrates</w:t>
      </w:r>
      <w:r w:rsidR="008358D1">
        <w:t xml:space="preserve"> the</w:t>
      </w:r>
      <w:r w:rsidR="008358D1" w:rsidRPr="00D135CC">
        <w:t xml:space="preserve"> investment analysis at the level of </w:t>
      </w:r>
      <w:r w:rsidR="008358D1">
        <w:t xml:space="preserve">the mechanism </w:t>
      </w:r>
      <w:r w:rsidR="008358D1" w:rsidRPr="00D135CC">
        <w:t>met</w:t>
      </w:r>
      <w:r w:rsidR="008358D1" w:rsidRPr="002A0822">
        <w:t xml:space="preserve">hodology (see the Appendix). In this demonstration, it is assumed that Article 6.4 activities do not generate revenues or cost savings from the installation of secondary or tertiary </w:t>
      </w:r>
      <w:r w:rsidR="008358D1" w:rsidRPr="002A0822">
        <w:rPr>
          <w:lang w:val="en-US"/>
        </w:rPr>
        <w:t>N</w:t>
      </w:r>
      <w:r w:rsidR="008358D1" w:rsidRPr="002A0822">
        <w:rPr>
          <w:vertAlign w:val="subscript"/>
          <w:lang w:val="en-US"/>
        </w:rPr>
        <w:t>2</w:t>
      </w:r>
      <w:r w:rsidR="008358D1" w:rsidRPr="002A0822">
        <w:rPr>
          <w:lang w:val="en-US"/>
        </w:rPr>
        <w:t>O</w:t>
      </w:r>
      <w:r w:rsidR="008358D1" w:rsidRPr="002A0822">
        <w:t xml:space="preserve"> abatement. However, policies could potentially generate such revenues or cost savings (see footnote </w:t>
      </w:r>
      <w:r w:rsidR="008358D1">
        <w:rPr>
          <w:highlight w:val="yellow"/>
        </w:rPr>
        <w:fldChar w:fldCharType="begin"/>
      </w:r>
      <w:r w:rsidR="008358D1">
        <w:instrText xml:space="preserve"> NOTEREF _Ref223364730 \h </w:instrText>
      </w:r>
      <w:r w:rsidR="008358D1">
        <w:rPr>
          <w:highlight w:val="yellow"/>
        </w:rPr>
      </w:r>
      <w:r w:rsidR="008358D1">
        <w:rPr>
          <w:highlight w:val="yellow"/>
        </w:rPr>
        <w:fldChar w:fldCharType="separate"/>
      </w:r>
      <w:r w:rsidR="00975772">
        <w:t>21</w:t>
      </w:r>
      <w:r w:rsidR="008358D1">
        <w:rPr>
          <w:highlight w:val="yellow"/>
        </w:rPr>
        <w:fldChar w:fldCharType="end"/>
      </w:r>
      <w:r w:rsidR="008358D1" w:rsidRPr="002A0822">
        <w:t xml:space="preserve">). Second, the mechanism methodology determines the business-as-usual (BAU) scenario and quantifies the BAU emission factor at the level of the </w:t>
      </w:r>
      <w:r w:rsidR="008358D1">
        <w:t xml:space="preserve">mechanism </w:t>
      </w:r>
      <w:r w:rsidR="008358D1" w:rsidRPr="002A0822">
        <w:t xml:space="preserve">methodology (see the Appendix). According to </w:t>
      </w:r>
      <w:r w:rsidR="008358D1">
        <w:t xml:space="preserve">section 8 Determination of a conservative business-as-usual baseline </w:t>
      </w:r>
      <w:r w:rsidR="008358D1" w:rsidRPr="002A0822">
        <w:t xml:space="preserve">of the “Standard: Setting the baseline in mechanism methodologies” </w:t>
      </w:r>
      <w:r w:rsidR="008358D1">
        <w:t xml:space="preserve">(version 01.0) </w:t>
      </w:r>
      <w:r w:rsidR="008358D1" w:rsidRPr="002A0822">
        <w:t>(A6.4-STAN-METH-004), policies shall be incorporated in the BAU scenario and in quantifying BAU emissions. In determining the BAU scenario and quantifying the BAU emission factor at the mechanism methodology level in the Appendix, this</w:t>
      </w:r>
      <w:r w:rsidR="008358D1" w:rsidRPr="00D135CC">
        <w:t xml:space="preserve"> mechanism methodology does not incorporate any such policies.</w:t>
      </w:r>
      <w:r w:rsidR="008358D1">
        <w:t xml:space="preserve"> N</w:t>
      </w:r>
      <w:r w:rsidR="008358D1" w:rsidRPr="004E7601">
        <w:t>ote that the establishment of a baseline emission factor by the host Party in accordance with paragraph </w:t>
      </w:r>
      <w:r w:rsidR="008358D1" w:rsidRPr="004E7601">
        <w:fldChar w:fldCharType="begin"/>
      </w:r>
      <w:r w:rsidR="008358D1" w:rsidRPr="004E7601">
        <w:instrText xml:space="preserve"> REF _Ref224222192 \r \h </w:instrText>
      </w:r>
      <w:r w:rsidR="008358D1">
        <w:instrText xml:space="preserve"> \* MERGEFORMAT </w:instrText>
      </w:r>
      <w:r w:rsidR="008358D1" w:rsidRPr="004E7601">
        <w:fldChar w:fldCharType="separate"/>
      </w:r>
      <w:r w:rsidR="00975772">
        <w:rPr>
          <w:cs/>
        </w:rPr>
        <w:t>‎</w:t>
      </w:r>
      <w:r w:rsidR="00975772">
        <w:t>38</w:t>
      </w:r>
      <w:r w:rsidR="008358D1" w:rsidRPr="004E7601">
        <w:fldChar w:fldCharType="end"/>
      </w:r>
      <w:r w:rsidR="008358D1" w:rsidRPr="004E7601">
        <w:t xml:space="preserve"> below is not considered to be a policy that affects </w:t>
      </w:r>
      <w:r w:rsidR="008358D1" w:rsidRPr="004E7601">
        <w:rPr>
          <w:lang w:val="en-US"/>
        </w:rPr>
        <w:t>N</w:t>
      </w:r>
      <w:r w:rsidR="008358D1" w:rsidRPr="004E7601">
        <w:rPr>
          <w:vertAlign w:val="subscript"/>
          <w:lang w:val="en-US"/>
        </w:rPr>
        <w:t>2</w:t>
      </w:r>
      <w:r w:rsidR="008358D1" w:rsidRPr="004E7601">
        <w:rPr>
          <w:lang w:val="en-US"/>
        </w:rPr>
        <w:t>O</w:t>
      </w:r>
      <w:r w:rsidR="008358D1" w:rsidRPr="004E7601">
        <w:t xml:space="preserve"> emissions.</w:t>
      </w:r>
      <w:r w:rsidR="008358D1">
        <w:t xml:space="preserve"> </w:t>
      </w:r>
      <w:r w:rsidR="008358D1" w:rsidRPr="00E92D0A">
        <w:t xml:space="preserve">To use the methodology in situations where policies may affect </w:t>
      </w:r>
      <w:r w:rsidR="008358D1" w:rsidRPr="00E92D0A">
        <w:rPr>
          <w:lang w:val="en-US"/>
        </w:rPr>
        <w:t>N</w:t>
      </w:r>
      <w:r w:rsidR="008358D1" w:rsidRPr="00E92D0A">
        <w:rPr>
          <w:vertAlign w:val="subscript"/>
          <w:lang w:val="en-US"/>
        </w:rPr>
        <w:t>2</w:t>
      </w:r>
      <w:r w:rsidR="008358D1" w:rsidRPr="00E92D0A">
        <w:rPr>
          <w:lang w:val="en-US"/>
        </w:rPr>
        <w:t>O</w:t>
      </w:r>
      <w:r w:rsidR="008358D1" w:rsidRPr="00E92D0A">
        <w:t xml:space="preserve"> emissions from nitric acid production, stakeholders may submit a request for revision to this methodology or propose a new mechanism methodology.</w:t>
      </w:r>
    </w:p>
  </w:footnote>
  <w:footnote w:id="24">
    <w:p w14:paraId="15B9A991" w14:textId="14CA2402" w:rsidR="000B00F1" w:rsidRDefault="000B00F1">
      <w:pPr>
        <w:pStyle w:val="FootnoteText"/>
      </w:pPr>
      <w:r>
        <w:rPr>
          <w:rStyle w:val="FootnoteReference"/>
        </w:rPr>
        <w:footnoteRef/>
      </w:r>
      <w:r>
        <w:rPr>
          <w:lang w:val="en-US"/>
        </w:rPr>
        <w:tab/>
      </w:r>
      <w:r w:rsidRPr="004E7601">
        <w:t>This condition is introduced because the mechanism methodology determines the BAU scenario and quantifies the BAU emission factor at the level of the methodology (see the Append</w:t>
      </w:r>
      <w:r>
        <w:t>i</w:t>
      </w:r>
      <w:r w:rsidRPr="004E7601">
        <w:t xml:space="preserve">x). According to </w:t>
      </w:r>
      <w:r>
        <w:t>section 8 Determination of a conservative business-as-usual baseline</w:t>
      </w:r>
      <w:r w:rsidRPr="004E7601" w:rsidDel="00E17351">
        <w:t xml:space="preserve"> </w:t>
      </w:r>
      <w:r w:rsidRPr="004E7601">
        <w:t xml:space="preserve">of the “Standard: Setting the baseline in mechanism methodologies” </w:t>
      </w:r>
      <w:r>
        <w:t xml:space="preserve">(version 01.0) </w:t>
      </w:r>
      <w:r w:rsidRPr="004E7601">
        <w:t>(A6.4-STAN-METH-004), any specific national or sub-national targets for the sector or the type of activity,</w:t>
      </w:r>
      <w:r>
        <w:t xml:space="preserve"> where </w:t>
      </w:r>
      <w:r w:rsidRPr="004E7601">
        <w:t>these are supported by policy frameworks for implementation</w:t>
      </w:r>
      <w:r>
        <w:t xml:space="preserve"> (</w:t>
      </w:r>
      <w:r w:rsidRPr="004E7601">
        <w:t>but</w:t>
      </w:r>
      <w:r>
        <w:t xml:space="preserve"> excluding </w:t>
      </w:r>
      <w:r w:rsidRPr="004E7601">
        <w:t>general goals that are not specific to the sector or type of activity</w:t>
      </w:r>
      <w:r>
        <w:t>, such as national emission targets)</w:t>
      </w:r>
      <w:r w:rsidRPr="004E7601">
        <w:t xml:space="preserve">, shall be incorporated in the BAU scenario and in quantifying BAU emissions. In determining the BAU scenario and quantifying the BAU emission factor at the mechanism methodology level in the Appendix, this mechanism methodology does not consider specific national or sub-national targets. </w:t>
      </w:r>
      <w:r>
        <w:t>N</w:t>
      </w:r>
      <w:r w:rsidRPr="004E7601">
        <w:t>ote that specific national or sub-national targets are (i) only relevant if the policy frameworks in place are sufficient to enable the achievement of the targets</w:t>
      </w:r>
      <w:r>
        <w:t>;</w:t>
      </w:r>
      <w:r w:rsidRPr="004E7601">
        <w:t xml:space="preserve"> and (ii) not relevant if they refer to or formally integrate the mechanism as an instrument for implementation. </w:t>
      </w:r>
      <w:r>
        <w:t>N</w:t>
      </w:r>
      <w:r w:rsidRPr="004E7601">
        <w:t xml:space="preserve">ote that the establishment of a baseline emission factor by the host </w:t>
      </w:r>
      <w:r>
        <w:t>Party</w:t>
      </w:r>
      <w:r w:rsidRPr="004E7601">
        <w:t xml:space="preserve"> in accordance with paragraph </w:t>
      </w:r>
      <w:r w:rsidRPr="004E7601">
        <w:fldChar w:fldCharType="begin"/>
      </w:r>
      <w:r w:rsidRPr="004E7601">
        <w:instrText xml:space="preserve"> REF _Ref224222192 \r \h </w:instrText>
      </w:r>
      <w:r>
        <w:instrText xml:space="preserve"> \* MERGEFORMAT </w:instrText>
      </w:r>
      <w:r w:rsidRPr="004E7601">
        <w:fldChar w:fldCharType="separate"/>
      </w:r>
      <w:r w:rsidR="00975772">
        <w:rPr>
          <w:cs/>
        </w:rPr>
        <w:t>‎</w:t>
      </w:r>
      <w:r w:rsidR="00975772">
        <w:t>38</w:t>
      </w:r>
      <w:r w:rsidRPr="004E7601">
        <w:fldChar w:fldCharType="end"/>
      </w:r>
      <w:r w:rsidRPr="004E7601">
        <w:t xml:space="preserve"> below </w:t>
      </w:r>
      <w:r>
        <w:t>is not considered to be a target in the context of this applicability condition.</w:t>
      </w:r>
    </w:p>
  </w:footnote>
  <w:footnote w:id="25">
    <w:p w14:paraId="226222C7" w14:textId="05A2A522" w:rsidR="000B00F1" w:rsidRDefault="000B00F1">
      <w:pPr>
        <w:pStyle w:val="FootnoteText"/>
      </w:pPr>
      <w:r>
        <w:rPr>
          <w:rStyle w:val="FootnoteReference"/>
        </w:rPr>
        <w:footnoteRef/>
      </w:r>
      <w:r>
        <w:rPr>
          <w:lang w:val="en-US"/>
        </w:rPr>
        <w:tab/>
      </w:r>
      <w:r w:rsidRPr="001B0AB5">
        <w:t xml:space="preserve">This condition is introduced because the mechanism methodology demonstrates </w:t>
      </w:r>
      <w:r>
        <w:t xml:space="preserve">the </w:t>
      </w:r>
      <w:r w:rsidRPr="001B0AB5">
        <w:t>investment analysis at the level of methodology</w:t>
      </w:r>
      <w:r>
        <w:t xml:space="preserve"> (see the appendix)</w:t>
      </w:r>
      <w:r w:rsidRPr="001B0AB5">
        <w:t>. In this demonstration</w:t>
      </w:r>
      <w:r>
        <w:t>,</w:t>
      </w:r>
      <w:r w:rsidRPr="001B0AB5">
        <w:t xml:space="preserve"> it is assumed that Article 6.4 activities do not generate revenues or cost savings from the installation of secondary or tertiary </w:t>
      </w:r>
      <w:r w:rsidRPr="006F59EF">
        <w:rPr>
          <w:lang w:val="en-US"/>
        </w:rPr>
        <w:t>N</w:t>
      </w:r>
      <w:r w:rsidRPr="006F59EF">
        <w:rPr>
          <w:vertAlign w:val="subscript"/>
          <w:lang w:val="en-US"/>
        </w:rPr>
        <w:t>2</w:t>
      </w:r>
      <w:r w:rsidRPr="006F59EF">
        <w:rPr>
          <w:lang w:val="en-US"/>
        </w:rPr>
        <w:t>O</w:t>
      </w:r>
      <w:r w:rsidRPr="001B0AB5">
        <w:t xml:space="preserve"> abatement. However, subsidies or funding other than revenues from A6.4ERs for abating N</w:t>
      </w:r>
      <w:r w:rsidRPr="006F59EF">
        <w:rPr>
          <w:vertAlign w:val="subscript"/>
        </w:rPr>
        <w:t>2</w:t>
      </w:r>
      <w:r w:rsidRPr="001B0AB5">
        <w:t xml:space="preserve">O emissions could make the installation of secondary or tertiary </w:t>
      </w:r>
      <w:r w:rsidRPr="006F59EF">
        <w:rPr>
          <w:lang w:val="en-US"/>
        </w:rPr>
        <w:t>N</w:t>
      </w:r>
      <w:r w:rsidRPr="006F59EF">
        <w:rPr>
          <w:vertAlign w:val="subscript"/>
          <w:lang w:val="en-US"/>
        </w:rPr>
        <w:t>2</w:t>
      </w:r>
      <w:r w:rsidRPr="006F59EF">
        <w:rPr>
          <w:lang w:val="en-US"/>
        </w:rPr>
        <w:t>O</w:t>
      </w:r>
      <w:r w:rsidRPr="001B0AB5">
        <w:t xml:space="preserve"> abatement economically viable.</w:t>
      </w:r>
    </w:p>
  </w:footnote>
  <w:footnote w:id="26">
    <w:p w14:paraId="3B9C1482" w14:textId="77777777" w:rsidR="00223399" w:rsidRPr="009C32F9" w:rsidRDefault="00223399" w:rsidP="00223399">
      <w:pPr>
        <w:pStyle w:val="FootnoteText"/>
      </w:pPr>
      <w:r w:rsidRPr="00053F4F">
        <w:rPr>
          <w:rStyle w:val="FootnoteReference"/>
        </w:rPr>
        <w:footnoteRef/>
      </w:r>
      <w:r>
        <w:tab/>
      </w:r>
      <w:r w:rsidRPr="00053F4F">
        <w:t>For example,</w:t>
      </w:r>
      <w:r>
        <w:t xml:space="preserve"> where </w:t>
      </w:r>
      <w:r w:rsidRPr="00053F4F">
        <w:t>the regulations explicitly</w:t>
      </w:r>
      <w:r>
        <w:t xml:space="preserve"> state </w:t>
      </w:r>
      <w:r w:rsidRPr="00053F4F">
        <w:t>that Article 6.4</w:t>
      </w:r>
      <w:r>
        <w:t>ERs</w:t>
      </w:r>
      <w:r w:rsidRPr="00053F4F">
        <w:t xml:space="preserve"> and</w:t>
      </w:r>
      <w:r>
        <w:t xml:space="preserve"> their </w:t>
      </w:r>
      <w:r w:rsidRPr="00053F4F">
        <w:t>generated revenues are to be used as incentives to achieve the emission reductions in a specific sector.</w:t>
      </w:r>
    </w:p>
  </w:footnote>
  <w:footnote w:id="27">
    <w:p w14:paraId="26FF85E2" w14:textId="61C9C018" w:rsidR="00D86CA0" w:rsidRDefault="00D86CA0">
      <w:pPr>
        <w:pStyle w:val="FootnoteText"/>
      </w:pPr>
      <w:r>
        <w:rPr>
          <w:rStyle w:val="FootnoteReference"/>
        </w:rPr>
        <w:footnoteRef/>
      </w:r>
      <w:r>
        <w:rPr>
          <w:lang w:val="en-US"/>
        </w:rPr>
        <w:tab/>
      </w:r>
      <w:r w:rsidRPr="00A23A3D">
        <w:t>While the baseline scenario, the BAU scenario</w:t>
      </w:r>
      <w:r>
        <w:t>,</w:t>
      </w:r>
      <w:r w:rsidRPr="00A23A3D">
        <w:t xml:space="preserve"> and the analysis of lock-in risk are conducted at the global level, the common practice </w:t>
      </w:r>
      <w:r>
        <w:t xml:space="preserve">analysis </w:t>
      </w:r>
      <w:r w:rsidRPr="00A23A3D">
        <w:t xml:space="preserve">is conducted at the level of the host </w:t>
      </w:r>
      <w:r>
        <w:t>Party</w:t>
      </w:r>
      <w:r w:rsidRPr="00A23A3D">
        <w:t>, as the actual deployment of secondary or tertiary N</w:t>
      </w:r>
      <w:r w:rsidRPr="00A23A3D">
        <w:rPr>
          <w:vertAlign w:val="subscript"/>
        </w:rPr>
        <w:t>2</w:t>
      </w:r>
      <w:r w:rsidRPr="00A23A3D">
        <w:t>O abatement could be influenced by country-specific factors.</w:t>
      </w:r>
    </w:p>
  </w:footnote>
  <w:footnote w:id="28">
    <w:p w14:paraId="371DAE74" w14:textId="25FB1609" w:rsidR="00223399" w:rsidRDefault="00223399" w:rsidP="00223399">
      <w:pPr>
        <w:pStyle w:val="FootnoteText"/>
      </w:pPr>
      <w:r>
        <w:rPr>
          <w:rStyle w:val="FootnoteReference"/>
        </w:rPr>
        <w:footnoteRef/>
      </w:r>
      <w:r>
        <w:tab/>
      </w:r>
      <w:r>
        <w:rPr>
          <w:lang w:val="en-US"/>
        </w:rPr>
        <w:t xml:space="preserve">See </w:t>
      </w:r>
      <w:hyperlink r:id="rId13" w:history="1">
        <w:r w:rsidRPr="00304E84">
          <w:rPr>
            <w:rStyle w:val="Hyperlink"/>
            <w:lang w:val="en-US"/>
          </w:rPr>
          <w:t>https://unfccc.int/sites/default/files/resource/A6.4-STAN-METH-004.pdf</w:t>
        </w:r>
      </w:hyperlink>
      <w:r>
        <w:t>.</w:t>
      </w:r>
    </w:p>
  </w:footnote>
  <w:footnote w:id="29">
    <w:p w14:paraId="08BA5882" w14:textId="77777777" w:rsidR="00223399" w:rsidRPr="003135E5" w:rsidRDefault="00223399" w:rsidP="00223399">
      <w:pPr>
        <w:pStyle w:val="FootnoteText"/>
      </w:pPr>
      <w:r w:rsidRPr="003135E5">
        <w:rPr>
          <w:rStyle w:val="FootnoteReference"/>
        </w:rPr>
        <w:footnoteRef/>
      </w:r>
      <w:r w:rsidRPr="00EA350F">
        <w:tab/>
        <w:t>The approach is selected on the basis that nitric acid production and alternative technologies for N</w:t>
      </w:r>
      <w:r w:rsidRPr="00EA350F">
        <w:rPr>
          <w:vertAlign w:val="subscript"/>
        </w:rPr>
        <w:t>2</w:t>
      </w:r>
      <w:r w:rsidRPr="00EA350F">
        <w:t>O abatement provide a homogeneous output.</w:t>
      </w:r>
    </w:p>
  </w:footnote>
  <w:footnote w:id="30">
    <w:p w14:paraId="6BE31942" w14:textId="25353E7B" w:rsidR="00D13FC6" w:rsidRDefault="00D13FC6">
      <w:pPr>
        <w:pStyle w:val="FootnoteText"/>
      </w:pPr>
      <w:r>
        <w:rPr>
          <w:rStyle w:val="FootnoteReference"/>
        </w:rPr>
        <w:footnoteRef/>
      </w:r>
      <w:r>
        <w:rPr>
          <w:lang w:val="en-US"/>
        </w:rPr>
        <w:tab/>
      </w:r>
      <w:r>
        <w:t>The a</w:t>
      </w:r>
      <w:r w:rsidRPr="004306A4">
        <w:t>ppendix describes</w:t>
      </w:r>
      <w:r w:rsidRPr="003A6CFD">
        <w:t xml:space="preserve"> how these values have been derived.</w:t>
      </w:r>
    </w:p>
  </w:footnote>
  <w:footnote w:id="31">
    <w:p w14:paraId="2AEEC621" w14:textId="1E0F5362" w:rsidR="00091F2A" w:rsidRDefault="00091F2A">
      <w:pPr>
        <w:pStyle w:val="FootnoteText"/>
      </w:pPr>
      <w:r>
        <w:rPr>
          <w:rStyle w:val="FootnoteReference"/>
        </w:rPr>
        <w:footnoteRef/>
      </w:r>
      <w:r>
        <w:rPr>
          <w:lang w:val="en-US"/>
        </w:rPr>
        <w:tab/>
      </w:r>
      <w:r w:rsidRPr="004B5C2D">
        <w:t xml:space="preserve">The value of </w:t>
      </w:r>
      <w:r>
        <w:t>0.2</w:t>
      </w:r>
      <w:r w:rsidRPr="004B5C2D">
        <w:t xml:space="preserve"> kg N</w:t>
      </w:r>
      <w:r w:rsidRPr="004B5C2D">
        <w:rPr>
          <w:vertAlign w:val="subscript"/>
        </w:rPr>
        <w:t>2</w:t>
      </w:r>
      <w:r w:rsidRPr="004B5C2D">
        <w:t>O / t HNO</w:t>
      </w:r>
      <w:r w:rsidRPr="00EB2DEB">
        <w:rPr>
          <w:vertAlign w:val="subscript"/>
        </w:rPr>
        <w:t>3</w:t>
      </w:r>
      <w:r w:rsidRPr="004B5C2D">
        <w:t xml:space="preserve"> was derived based on </w:t>
      </w:r>
      <w:r>
        <w:t xml:space="preserve">the performance of </w:t>
      </w:r>
      <w:r w:rsidRPr="004B5C2D">
        <w:t>best</w:t>
      </w:r>
      <w:r>
        <w:t>-</w:t>
      </w:r>
      <w:r w:rsidRPr="004B5C2D">
        <w:t>performing plants that abate N</w:t>
      </w:r>
      <w:r w:rsidRPr="004B5C2D">
        <w:rPr>
          <w:vertAlign w:val="subscript"/>
        </w:rPr>
        <w:t>2</w:t>
      </w:r>
      <w:r w:rsidRPr="004B5C2D">
        <w:t>O emissions through secondary and/or tertiary N</w:t>
      </w:r>
      <w:r w:rsidRPr="004B5C2D">
        <w:rPr>
          <w:vertAlign w:val="subscript"/>
        </w:rPr>
        <w:t>2</w:t>
      </w:r>
      <w:r w:rsidRPr="004B5C2D">
        <w:t xml:space="preserve">O abatement. </w:t>
      </w:r>
      <w:r>
        <w:t>These data were derived from information on CDM and JI plants.</w:t>
      </w:r>
    </w:p>
  </w:footnote>
  <w:footnote w:id="32">
    <w:p w14:paraId="14443D6E" w14:textId="7BAD0B46" w:rsidR="00581E7E" w:rsidRDefault="00581E7E">
      <w:pPr>
        <w:pStyle w:val="FootnoteText"/>
      </w:pPr>
      <w:r>
        <w:rPr>
          <w:rStyle w:val="FootnoteReference"/>
        </w:rPr>
        <w:footnoteRef/>
      </w:r>
      <w:r>
        <w:rPr>
          <w:lang w:val="en-US"/>
        </w:rPr>
        <w:tab/>
      </w:r>
      <w:r w:rsidRPr="004B5C2D">
        <w:t xml:space="preserve">The value of </w:t>
      </w:r>
      <w:r>
        <w:t>0.6</w:t>
      </w:r>
      <w:r w:rsidRPr="004B5C2D">
        <w:t xml:space="preserve"> kg N</w:t>
      </w:r>
      <w:r w:rsidRPr="004B5C2D">
        <w:rPr>
          <w:vertAlign w:val="subscript"/>
        </w:rPr>
        <w:t>2</w:t>
      </w:r>
      <w:r w:rsidRPr="004B5C2D">
        <w:t>O / t HNO</w:t>
      </w:r>
      <w:r w:rsidRPr="00EB2DEB">
        <w:rPr>
          <w:vertAlign w:val="subscript"/>
        </w:rPr>
        <w:t>3</w:t>
      </w:r>
      <w:r w:rsidRPr="004B5C2D">
        <w:t xml:space="preserve"> </w:t>
      </w:r>
      <w:r>
        <w:t>was</w:t>
      </w:r>
      <w:r w:rsidRPr="004B5C2D">
        <w:t xml:space="preserve"> derived based</w:t>
      </w:r>
      <w:r>
        <w:t xml:space="preserve"> on approximately the median performance of plants </w:t>
      </w:r>
      <w:r w:rsidRPr="004B5C2D">
        <w:t>that abate N</w:t>
      </w:r>
      <w:r w:rsidRPr="004B5C2D">
        <w:rPr>
          <w:vertAlign w:val="subscript"/>
        </w:rPr>
        <w:t>2</w:t>
      </w:r>
      <w:r w:rsidRPr="004B5C2D">
        <w:t>O emissions through tertiary N</w:t>
      </w:r>
      <w:r w:rsidRPr="004B5C2D">
        <w:rPr>
          <w:vertAlign w:val="subscript"/>
        </w:rPr>
        <w:t>2</w:t>
      </w:r>
      <w:r w:rsidRPr="004B5C2D">
        <w:t>O abatement</w:t>
      </w:r>
      <w:r>
        <w:t xml:space="preserve">. </w:t>
      </w:r>
      <w:r w:rsidRPr="004B5C2D">
        <w:t xml:space="preserve">The value of </w:t>
      </w:r>
      <w:r>
        <w:t>1.0</w:t>
      </w:r>
      <w:r w:rsidRPr="004B5C2D">
        <w:t xml:space="preserve"> kg N</w:t>
      </w:r>
      <w:r w:rsidRPr="004B5C2D">
        <w:rPr>
          <w:vertAlign w:val="subscript"/>
        </w:rPr>
        <w:t>2</w:t>
      </w:r>
      <w:r w:rsidRPr="004B5C2D">
        <w:t>O / t HNO</w:t>
      </w:r>
      <w:r w:rsidRPr="00EB2DEB">
        <w:rPr>
          <w:vertAlign w:val="subscript"/>
        </w:rPr>
        <w:t>3</w:t>
      </w:r>
      <w:r w:rsidRPr="004B5C2D">
        <w:t xml:space="preserve"> </w:t>
      </w:r>
      <w:r>
        <w:t>was</w:t>
      </w:r>
      <w:r w:rsidRPr="004B5C2D">
        <w:t xml:space="preserve"> derived based</w:t>
      </w:r>
      <w:r>
        <w:t xml:space="preserve"> </w:t>
      </w:r>
      <w:r w:rsidRPr="00C30001">
        <w:t>on approximately the median performance of plants that abate N</w:t>
      </w:r>
      <w:r w:rsidRPr="00C30001">
        <w:rPr>
          <w:vertAlign w:val="subscript"/>
        </w:rPr>
        <w:t>2</w:t>
      </w:r>
      <w:r w:rsidRPr="00C30001">
        <w:t>O emissions through secondary or tertiary N</w:t>
      </w:r>
      <w:r w:rsidRPr="00C30001">
        <w:rPr>
          <w:vertAlign w:val="subscript"/>
        </w:rPr>
        <w:t>2</w:t>
      </w:r>
      <w:r w:rsidRPr="00C30001">
        <w:t>O abatement. These data</w:t>
      </w:r>
      <w:r w:rsidRPr="00C30001" w:rsidDel="004E7031">
        <w:t xml:space="preserve"> </w:t>
      </w:r>
      <w:r w:rsidRPr="00C30001">
        <w:t>were derived from information on CDM and Joint Implementation (JI) plants</w:t>
      </w:r>
      <w:r>
        <w:t>.</w:t>
      </w:r>
    </w:p>
  </w:footnote>
  <w:footnote w:id="33">
    <w:p w14:paraId="576A6D82" w14:textId="623E1B9C" w:rsidR="00066CD4" w:rsidRDefault="00066CD4">
      <w:pPr>
        <w:pStyle w:val="FootnoteText"/>
      </w:pPr>
      <w:r>
        <w:rPr>
          <w:rStyle w:val="FootnoteReference"/>
        </w:rPr>
        <w:footnoteRef/>
      </w:r>
      <w:r>
        <w:rPr>
          <w:lang w:val="en-US"/>
        </w:rPr>
        <w:tab/>
      </w:r>
      <w:r w:rsidRPr="00C30001">
        <w:t>The pro-rata approach is illustrated through the following numerical example: The first crediting period of an Article 6.4 activity starts on 1 October 2025. The unadjusted baseline emissions correspond to 500 t </w:t>
      </w:r>
      <w:r w:rsidRPr="00C30001">
        <w:rPr>
          <w:lang w:val="en-US"/>
        </w:rPr>
        <w:t>CO</w:t>
      </w:r>
      <w:r w:rsidRPr="00C30001">
        <w:rPr>
          <w:vertAlign w:val="subscript"/>
          <w:lang w:val="en-US"/>
        </w:rPr>
        <w:t>2</w:t>
      </w:r>
      <w:r w:rsidRPr="00C30001">
        <w:rPr>
          <w:lang w:val="en-US"/>
        </w:rPr>
        <w:t>eq</w:t>
      </w:r>
      <w:r w:rsidRPr="00C30001">
        <w:t xml:space="preserve"> in all years of the crediting period. Consistent with this methodology, no initial downward adjustment is applied. The downward adjustment for subsequent calendar years is calculated based on an increase of 1 percent per year (i.e., the parameter INDA in equation 2 equals 0.01). In this example, no downward adjustment is applied for the period from 1 October 2025 to 31 December 2025 (i.e., in equation 2 the parameter </w:t>
      </w:r>
      <w:r w:rsidRPr="00C30001">
        <w:rPr>
          <w:i/>
          <w:iCs/>
        </w:rPr>
        <w:t>y</w:t>
      </w:r>
      <w:r w:rsidRPr="00C30001">
        <w:t xml:space="preserve"> is equal to </w:t>
      </w:r>
      <w:r w:rsidRPr="00C30001">
        <w:rPr>
          <w:i/>
          <w:iCs/>
        </w:rPr>
        <w:t>y</w:t>
      </w:r>
      <w:r w:rsidRPr="00C30001">
        <w:rPr>
          <w:i/>
          <w:iCs/>
          <w:vertAlign w:val="subscript"/>
        </w:rPr>
        <w:t>1</w:t>
      </w:r>
      <w:r w:rsidRPr="00C30001">
        <w:t xml:space="preserve"> and the term [1 – INDA × (y – y</w:t>
      </w:r>
      <w:r w:rsidRPr="00C30001">
        <w:rPr>
          <w:vertAlign w:val="subscript"/>
        </w:rPr>
        <w:t>1</w:t>
      </w:r>
      <w:r w:rsidRPr="00C30001">
        <w:t>)] is equal to 1). For the calendar year 2026 (i.e., the period from 1 January 2026 to 31 December 2026), a downward adjustment of 1.26 t CO</w:t>
      </w:r>
      <w:r w:rsidRPr="00C30001">
        <w:rPr>
          <w:vertAlign w:val="subscript"/>
        </w:rPr>
        <w:t>2</w:t>
      </w:r>
      <w:r w:rsidRPr="00C30001">
        <w:t>eq shall be applied, calculated as the sum of (i) 273 days divided by 365 days multiplied by 0 t </w:t>
      </w:r>
      <w:r w:rsidRPr="00C30001">
        <w:rPr>
          <w:lang w:val="en-US"/>
        </w:rPr>
        <w:t>CO</w:t>
      </w:r>
      <w:r w:rsidRPr="00C30001">
        <w:rPr>
          <w:vertAlign w:val="subscript"/>
          <w:lang w:val="en-US"/>
        </w:rPr>
        <w:t>2</w:t>
      </w:r>
      <w:r w:rsidRPr="00C30001">
        <w:rPr>
          <w:lang w:val="en-US"/>
        </w:rPr>
        <w:t>eq</w:t>
      </w:r>
      <w:r w:rsidRPr="00C30001">
        <w:t xml:space="preserve"> and (ii) 92 days divided by 365 days multiplied by 5 t CO</w:t>
      </w:r>
      <w:r w:rsidRPr="00C30001">
        <w:rPr>
          <w:vertAlign w:val="subscript"/>
        </w:rPr>
        <w:t>2</w:t>
      </w:r>
      <w:r w:rsidRPr="00C30001">
        <w:t>eq. Starting in 2027, the annual downward adjustment is increased by 5 t </w:t>
      </w:r>
      <w:r w:rsidRPr="00C30001">
        <w:rPr>
          <w:lang w:val="en-US"/>
        </w:rPr>
        <w:t>CO</w:t>
      </w:r>
      <w:r w:rsidRPr="00C30001">
        <w:rPr>
          <w:vertAlign w:val="subscript"/>
          <w:lang w:val="en-US"/>
        </w:rPr>
        <w:t>2</w:t>
      </w:r>
      <w:r w:rsidRPr="00C30001">
        <w:rPr>
          <w:lang w:val="en-US"/>
        </w:rPr>
        <w:t>eq</w:t>
      </w:r>
      <w:r w:rsidRPr="00C30001">
        <w:t xml:space="preserve"> on 1 January of each year, resulting in a value of 6.26 t </w:t>
      </w:r>
      <w:r w:rsidRPr="00C30001">
        <w:rPr>
          <w:lang w:val="en-US"/>
        </w:rPr>
        <w:t>CO</w:t>
      </w:r>
      <w:r w:rsidRPr="00C30001">
        <w:rPr>
          <w:vertAlign w:val="subscript"/>
          <w:lang w:val="en-US"/>
        </w:rPr>
        <w:t>2</w:t>
      </w:r>
      <w:r w:rsidRPr="00C30001">
        <w:rPr>
          <w:lang w:val="en-US"/>
        </w:rPr>
        <w:t>eq</w:t>
      </w:r>
      <w:r w:rsidRPr="00C30001">
        <w:t xml:space="preserve"> for 2027, 11.26  t </w:t>
      </w:r>
      <w:r w:rsidRPr="00C30001">
        <w:rPr>
          <w:lang w:val="en-US"/>
        </w:rPr>
        <w:t>CO</w:t>
      </w:r>
      <w:r w:rsidRPr="00C30001">
        <w:rPr>
          <w:vertAlign w:val="subscript"/>
          <w:lang w:val="en-US"/>
        </w:rPr>
        <w:t>2</w:t>
      </w:r>
      <w:r w:rsidRPr="00C30001">
        <w:rPr>
          <w:lang w:val="en-US"/>
        </w:rPr>
        <w:t>eq</w:t>
      </w:r>
      <w:r w:rsidRPr="00C30001">
        <w:t xml:space="preserve"> for 2028, and so forth.</w:t>
      </w:r>
    </w:p>
  </w:footnote>
  <w:footnote w:id="34">
    <w:p w14:paraId="61B2BE46" w14:textId="0734F5FF" w:rsidR="00C255D2" w:rsidRDefault="00C255D2">
      <w:pPr>
        <w:pStyle w:val="FootnoteText"/>
      </w:pPr>
      <w:r>
        <w:rPr>
          <w:rStyle w:val="FootnoteReference"/>
        </w:rPr>
        <w:footnoteRef/>
      </w:r>
      <w:r>
        <w:rPr>
          <w:lang w:val="en-US"/>
        </w:rPr>
        <w:tab/>
      </w:r>
      <w:r w:rsidRPr="00C30001">
        <w:t>This is illustrated through the following example. An Article 6.4 activity starts operation on 1 January 2027. In a monitoring report covering the period from 1 July 2030 to 31 December 2030 (i.e., in the fourth calendar year of the crediting period), the nitric acid plant has an average performance of 0.4 kg </w:t>
      </w:r>
      <w:r w:rsidRPr="00C30001">
        <w:rPr>
          <w:lang w:val="en-US"/>
        </w:rPr>
        <w:t>N</w:t>
      </w:r>
      <w:r w:rsidRPr="00C30001">
        <w:rPr>
          <w:vertAlign w:val="subscript"/>
          <w:lang w:val="en-US"/>
        </w:rPr>
        <w:t>2</w:t>
      </w:r>
      <w:r w:rsidRPr="00C30001">
        <w:rPr>
          <w:lang w:val="en-US"/>
        </w:rPr>
        <w:t>O</w:t>
      </w:r>
      <w:r w:rsidRPr="00C30001">
        <w:t xml:space="preserve"> / t HNO</w:t>
      </w:r>
      <w:r w:rsidRPr="00C30001">
        <w:rPr>
          <w:vertAlign w:val="subscript"/>
        </w:rPr>
        <w:t>3</w:t>
      </w:r>
      <w:r w:rsidRPr="00C30001">
        <w:t xml:space="preserve">. Therefore, INDA corresponds to 0.03. The total downward adjustment (i.e., the term </w:t>
      </w:r>
      <w:r w:rsidRPr="00C30001">
        <w:rPr>
          <w:i/>
          <w:iCs/>
        </w:rPr>
        <w:t>INDA</w:t>
      </w:r>
      <w:r w:rsidRPr="00C30001">
        <w:t> × (y – y</w:t>
      </w:r>
      <w:r w:rsidRPr="00C30001">
        <w:rPr>
          <w:vertAlign w:val="subscript"/>
        </w:rPr>
        <w:t>1</w:t>
      </w:r>
      <w:r w:rsidRPr="00C30001">
        <w:t>)) corresponds to 0.12 for that monitoring period (0.03 × 4). In the subsequent monitoring period from 1 January 2031 to 30 June 2031, the nitric acid plant has an average performance of 0.1 kg </w:t>
      </w:r>
      <w:r w:rsidRPr="00C30001">
        <w:rPr>
          <w:lang w:val="en-US"/>
        </w:rPr>
        <w:t>N</w:t>
      </w:r>
      <w:r w:rsidRPr="00C30001">
        <w:rPr>
          <w:vertAlign w:val="subscript"/>
          <w:lang w:val="en-US"/>
        </w:rPr>
        <w:t>2</w:t>
      </w:r>
      <w:r w:rsidRPr="00C30001">
        <w:rPr>
          <w:lang w:val="en-US"/>
        </w:rPr>
        <w:t>O</w:t>
      </w:r>
      <w:r w:rsidRPr="00C30001">
        <w:t xml:space="preserve"> / t HNO</w:t>
      </w:r>
      <w:r w:rsidRPr="00C30001">
        <w:rPr>
          <w:vertAlign w:val="subscript"/>
        </w:rPr>
        <w:t>3</w:t>
      </w:r>
      <w:r w:rsidRPr="00C30001">
        <w:t xml:space="preserve">. Therefore, INDA corresponds to 0.01. The total downward adjustment (i.e., the term </w:t>
      </w:r>
      <w:r w:rsidRPr="00C30001">
        <w:rPr>
          <w:i/>
          <w:iCs/>
        </w:rPr>
        <w:t>INDA</w:t>
      </w:r>
      <w:r w:rsidRPr="00C30001">
        <w:t> × (y – y</w:t>
      </w:r>
      <w:r w:rsidRPr="00C30001">
        <w:rPr>
          <w:vertAlign w:val="subscript"/>
        </w:rPr>
        <w:t>1</w:t>
      </w:r>
      <w:r w:rsidRPr="00C30001">
        <w:t>) corresponds to 0.05 for that monitoring period (0.01 × 5).</w:t>
      </w:r>
    </w:p>
  </w:footnote>
  <w:footnote w:id="35">
    <w:p w14:paraId="102EAC7F" w14:textId="6370FF2E" w:rsidR="003626D8" w:rsidRDefault="003626D8">
      <w:pPr>
        <w:pStyle w:val="FootnoteText"/>
      </w:pPr>
      <w:r>
        <w:rPr>
          <w:rStyle w:val="FootnoteReference"/>
        </w:rPr>
        <w:footnoteRef/>
      </w:r>
      <w:r>
        <w:rPr>
          <w:lang w:val="en-US"/>
        </w:rPr>
        <w:tab/>
      </w:r>
      <w:r w:rsidRPr="00951DFE">
        <w:t xml:space="preserve">Leakage emissions from </w:t>
      </w:r>
      <w:r>
        <w:t xml:space="preserve">the </w:t>
      </w:r>
      <w:r w:rsidRPr="00951DFE">
        <w:t>diversion of baseline equipment are addressed through an applicability condition.</w:t>
      </w:r>
    </w:p>
  </w:footnote>
  <w:footnote w:id="36">
    <w:p w14:paraId="20B72983" w14:textId="77777777" w:rsidR="00223399" w:rsidRDefault="00223399" w:rsidP="00223399">
      <w:pPr>
        <w:pStyle w:val="FootnoteText"/>
      </w:pPr>
      <w:r>
        <w:rPr>
          <w:rStyle w:val="FootnoteReference"/>
        </w:rPr>
        <w:footnoteRef/>
      </w:r>
      <w:r>
        <w:tab/>
      </w:r>
      <w:r w:rsidRPr="000037EA">
        <w:t xml:space="preserve">The forwarding or first-transfer of A6.4ERs is operationalized through the </w:t>
      </w:r>
      <w:r w:rsidRPr="00146B17">
        <w:t>“Procedure: Article 6.4 mechanism registry” (A6.4-PROC-REGS-001).</w:t>
      </w:r>
    </w:p>
  </w:footnote>
  <w:footnote w:id="37">
    <w:p w14:paraId="2DC04AED" w14:textId="24C960E2" w:rsidR="00223399" w:rsidRDefault="00223399" w:rsidP="00223399">
      <w:pPr>
        <w:pStyle w:val="FootnoteText"/>
      </w:pPr>
      <w:r>
        <w:rPr>
          <w:rStyle w:val="FootnoteReference"/>
        </w:rPr>
        <w:footnoteRef/>
      </w:r>
      <w:r>
        <w:rPr>
          <w:lang w:val="en-US"/>
        </w:rPr>
        <w:tab/>
        <w:t xml:space="preserve">See </w:t>
      </w:r>
      <w:hyperlink r:id="rId14" w:history="1">
        <w:r w:rsidRPr="00304E84">
          <w:rPr>
            <w:rStyle w:val="Hyperlink"/>
            <w:lang w:val="en-US"/>
          </w:rPr>
          <w:t>https://unfccc.int/sites/default/files/resource/A6.4-STAN-METH-005.pdf</w:t>
        </w:r>
      </w:hyperlink>
      <w:r>
        <w:t>.</w:t>
      </w:r>
    </w:p>
  </w:footnote>
  <w:footnote w:id="38">
    <w:p w14:paraId="450732C0" w14:textId="14563802" w:rsidR="00223399" w:rsidRDefault="00223399" w:rsidP="00223399">
      <w:pPr>
        <w:pStyle w:val="FootnoteText"/>
      </w:pPr>
      <w:r>
        <w:rPr>
          <w:rStyle w:val="FootnoteReference"/>
        </w:rPr>
        <w:footnoteRef/>
      </w:r>
      <w:r>
        <w:tab/>
      </w:r>
      <w:r>
        <w:rPr>
          <w:lang w:val="en-US"/>
        </w:rPr>
        <w:t xml:space="preserve">See </w:t>
      </w:r>
      <w:hyperlink r:id="rId15" w:history="1">
        <w:r w:rsidRPr="00D75C12">
          <w:rPr>
            <w:rStyle w:val="Hyperlink"/>
            <w:lang w:val="en-US"/>
          </w:rPr>
          <w:t>https://cdm.unfccc.int/UserManagement/FileStorage/XY91IV0P6MU5L782WQ4C3AOZHGJDBE</w:t>
        </w:r>
      </w:hyperlink>
      <w:r>
        <w:rPr>
          <w:lang w:val="en-US"/>
        </w:rPr>
        <w:t>.</w:t>
      </w:r>
    </w:p>
  </w:footnote>
  <w:footnote w:id="39">
    <w:p w14:paraId="4032C29F" w14:textId="43EE9387" w:rsidR="00223399" w:rsidRDefault="00223399" w:rsidP="00223399">
      <w:pPr>
        <w:pStyle w:val="FootnoteText"/>
      </w:pPr>
      <w:r>
        <w:rPr>
          <w:rStyle w:val="FootnoteReference"/>
        </w:rPr>
        <w:footnoteRef/>
      </w:r>
      <w:r>
        <w:tab/>
      </w:r>
      <w:r>
        <w:rPr>
          <w:lang w:val="en-US"/>
        </w:rPr>
        <w:t xml:space="preserve">See </w:t>
      </w:r>
      <w:hyperlink r:id="rId16" w:history="1">
        <w:r w:rsidRPr="00304E84">
          <w:rPr>
            <w:rStyle w:val="Hyperlink"/>
            <w:lang w:val="en-US"/>
          </w:rPr>
          <w:t>https://cdm.unfccc.int/UserManagement/FileStorage/IV326LBA5XCTF04RUQ7MWDKG8SPNZ1</w:t>
        </w:r>
      </w:hyperlink>
      <w:r>
        <w:t>.</w:t>
      </w:r>
    </w:p>
  </w:footnote>
  <w:footnote w:id="40">
    <w:p w14:paraId="7661238D" w14:textId="77777777" w:rsidR="00223399" w:rsidRPr="009D53A2" w:rsidRDefault="00223399" w:rsidP="00223399">
      <w:pPr>
        <w:pStyle w:val="FootnoteText"/>
      </w:pPr>
      <w:r w:rsidRPr="001818C9">
        <w:rPr>
          <w:rStyle w:val="FootnoteReference"/>
        </w:rPr>
        <w:footnoteRef/>
      </w:r>
      <w:r w:rsidRPr="001818C9">
        <w:tab/>
        <w:t xml:space="preserve">The data is based on </w:t>
      </w:r>
      <w:r w:rsidRPr="009D53A2">
        <w:t>information provided in validated project design documents and verified first monitoring reports. Data from one project (CDM reference number 2995) with a lower performance (3.57 kg N</w:t>
      </w:r>
      <w:r w:rsidRPr="009D53A2">
        <w:rPr>
          <w:vertAlign w:val="subscript"/>
        </w:rPr>
        <w:t>2</w:t>
      </w:r>
      <w:r w:rsidRPr="009D53A2">
        <w:t>O / t HNO</w:t>
      </w:r>
      <w:r w:rsidRPr="009D53A2">
        <w:rPr>
          <w:vertAlign w:val="subscript"/>
        </w:rPr>
        <w:t>3</w:t>
      </w:r>
      <w:r w:rsidRPr="009D53A2">
        <w:t>) was excluded because the project campaign was shorter than the normal campaign length of that plant. Therefore, the baseline emission factor may not be representative for the full normal length of a nitric acid production campaign.</w:t>
      </w:r>
    </w:p>
  </w:footnote>
  <w:footnote w:id="41">
    <w:p w14:paraId="47BF86E5" w14:textId="05C1163E" w:rsidR="00E56D1B" w:rsidRDefault="00E56D1B">
      <w:pPr>
        <w:pStyle w:val="FootnoteText"/>
      </w:pPr>
      <w:r>
        <w:rPr>
          <w:rStyle w:val="FootnoteReference"/>
        </w:rPr>
        <w:footnoteRef/>
      </w:r>
      <w:r>
        <w:rPr>
          <w:lang w:val="en-US"/>
        </w:rPr>
        <w:tab/>
      </w:r>
      <w:r w:rsidRPr="008E3121">
        <w:rPr>
          <w:lang w:val="en-US"/>
        </w:rPr>
        <w:t>Jantsch, U. &amp; Hesse, J (2024): Catalyst systems for N</w:t>
      </w:r>
      <w:r w:rsidRPr="008E3121">
        <w:rPr>
          <w:vertAlign w:val="subscript"/>
          <w:lang w:val="en-US"/>
        </w:rPr>
        <w:t>2</w:t>
      </w:r>
      <w:r w:rsidRPr="008E3121">
        <w:rPr>
          <w:lang w:val="en-US"/>
        </w:rPr>
        <w:t>O abatement. In: Nitrogen+Syngas Issue 391. Pages 22-23. September-October 2024.</w:t>
      </w:r>
      <w:r>
        <w:rPr>
          <w:lang w:val="en-US"/>
        </w:rPr>
        <w:t xml:space="preserve"> </w:t>
      </w:r>
      <w:hyperlink r:id="rId17" w:history="1">
        <w:r w:rsidRPr="008E3121">
          <w:rPr>
            <w:rStyle w:val="Hyperlink"/>
            <w:lang w:val="en-US"/>
          </w:rPr>
          <w:t>https://www.bcinsight.crugroup.com/wp-content/uploads/sites/7/2024/11/NS_391.pdf</w:t>
        </w:r>
      </w:hyperlink>
      <w:r>
        <w:t>.</w:t>
      </w:r>
    </w:p>
  </w:footnote>
  <w:footnote w:id="42">
    <w:p w14:paraId="79A1F0F0" w14:textId="3100E466" w:rsidR="0016422A" w:rsidRDefault="0016422A">
      <w:pPr>
        <w:pStyle w:val="FootnoteText"/>
      </w:pPr>
      <w:r>
        <w:rPr>
          <w:rStyle w:val="FootnoteReference"/>
        </w:rPr>
        <w:footnoteRef/>
      </w:r>
      <w:r>
        <w:rPr>
          <w:lang w:val="en-US"/>
        </w:rPr>
        <w:tab/>
      </w:r>
      <w:r w:rsidRPr="002F573B">
        <w:t>Hera</w:t>
      </w:r>
      <w:r>
        <w:t>e</w:t>
      </w:r>
      <w:r w:rsidRPr="002F573B">
        <w:t>us Precious Metals. Ammonia oxidation — Solutions to avoid and reduce N</w:t>
      </w:r>
      <w:r w:rsidRPr="002F573B">
        <w:rPr>
          <w:rFonts w:ascii="Cambria Math" w:hAnsi="Cambria Math" w:cs="Cambria Math"/>
        </w:rPr>
        <w:t>₂</w:t>
      </w:r>
      <w:r w:rsidRPr="002F573B">
        <w:t xml:space="preserve">O emissions </w:t>
      </w:r>
      <w:r w:rsidRPr="002F573B">
        <w:rPr>
          <w:rFonts w:cs="Arial"/>
        </w:rPr>
        <w:t>—</w:t>
      </w:r>
      <w:r w:rsidRPr="002F573B">
        <w:t xml:space="preserve"> vendor brochure. </w:t>
      </w:r>
      <w:hyperlink r:id="rId18" w:history="1">
        <w:r w:rsidRPr="002F573B">
          <w:rPr>
            <w:rStyle w:val="Hyperlink"/>
          </w:rPr>
          <w:t>https://www.heraeus-precious-metals.com/dam/jcr%3Ae7d35b52-568c-40ed-b97c-41aa20ed0483/avoid-n2o-emissions.pdf</w:t>
        </w:r>
      </w:hyperlink>
      <w:r>
        <w:t>.</w:t>
      </w:r>
    </w:p>
  </w:footnote>
  <w:footnote w:id="43">
    <w:p w14:paraId="36D866A9" w14:textId="77777777" w:rsidR="00223399" w:rsidRPr="005C0DA0" w:rsidRDefault="00223399" w:rsidP="00223399">
      <w:pPr>
        <w:pStyle w:val="FootnoteText"/>
      </w:pPr>
      <w:r w:rsidRPr="005C0DA0">
        <w:rPr>
          <w:rStyle w:val="FootnoteReference"/>
        </w:rPr>
        <w:footnoteRef/>
      </w:r>
      <w:r w:rsidRPr="005C0DA0">
        <w:tab/>
        <w:t>For example, the European Union has</w:t>
      </w:r>
      <w:r>
        <w:t xml:space="preserve"> included</w:t>
      </w:r>
      <w:r w:rsidRPr="005C0DA0">
        <w:t xml:space="preserve"> N</w:t>
      </w:r>
      <w:r w:rsidRPr="005C0DA0">
        <w:rPr>
          <w:vertAlign w:val="subscript"/>
        </w:rPr>
        <w:t>2</w:t>
      </w:r>
      <w:r w:rsidRPr="005C0DA0">
        <w:t xml:space="preserve">O emissions from nitric acid production in its emissions trading system. </w:t>
      </w:r>
      <w:r>
        <w:t xml:space="preserve">For this reason, nitric acid production plants generally have secondary and/or tertiary </w:t>
      </w:r>
      <w:r w:rsidRPr="005835FE">
        <w:rPr>
          <w:lang w:val="en-US"/>
        </w:rPr>
        <w:t>N</w:t>
      </w:r>
      <w:r w:rsidRPr="005835FE">
        <w:rPr>
          <w:vertAlign w:val="subscript"/>
          <w:lang w:val="en-US"/>
        </w:rPr>
        <w:t>2</w:t>
      </w:r>
      <w:r w:rsidRPr="005835FE">
        <w:rPr>
          <w:lang w:val="en-US"/>
        </w:rPr>
        <w:t>O</w:t>
      </w:r>
      <w:r>
        <w:t xml:space="preserve"> abatement installed. In its GHG inventory submitted to the UNFCCC, the European Union reports </w:t>
      </w:r>
      <w:r w:rsidRPr="005835FE">
        <w:rPr>
          <w:lang w:val="en-US"/>
        </w:rPr>
        <w:t>N</w:t>
      </w:r>
      <w:r w:rsidRPr="005835FE">
        <w:rPr>
          <w:vertAlign w:val="subscript"/>
          <w:lang w:val="en-US"/>
        </w:rPr>
        <w:t>2</w:t>
      </w:r>
      <w:r w:rsidRPr="005835FE">
        <w:rPr>
          <w:lang w:val="en-US"/>
        </w:rPr>
        <w:t>O</w:t>
      </w:r>
      <w:r>
        <w:t xml:space="preserve"> emissions of </w:t>
      </w:r>
      <w:r w:rsidRPr="00D8381B">
        <w:t>7</w:t>
      </w:r>
      <w:r>
        <w:t>.</w:t>
      </w:r>
      <w:r w:rsidRPr="00D8381B">
        <w:t>03</w:t>
      </w:r>
      <w:r>
        <w:t xml:space="preserve">6 kt </w:t>
      </w:r>
      <w:r w:rsidRPr="005835FE">
        <w:rPr>
          <w:lang w:val="en-US"/>
        </w:rPr>
        <w:t>N</w:t>
      </w:r>
      <w:r w:rsidRPr="005835FE">
        <w:rPr>
          <w:vertAlign w:val="subscript"/>
          <w:lang w:val="en-US"/>
        </w:rPr>
        <w:t>2</w:t>
      </w:r>
      <w:r w:rsidRPr="005835FE">
        <w:rPr>
          <w:lang w:val="en-US"/>
        </w:rPr>
        <w:t>O</w:t>
      </w:r>
      <w:r>
        <w:t xml:space="preserve"> and nitric acid production of </w:t>
      </w:r>
      <w:r w:rsidRPr="00CE3EE4">
        <w:t>11</w:t>
      </w:r>
      <w:r>
        <w:t>,</w:t>
      </w:r>
      <w:r w:rsidRPr="00CE3EE4">
        <w:t>599</w:t>
      </w:r>
      <w:r>
        <w:t>.</w:t>
      </w:r>
      <w:r w:rsidRPr="00CE3EE4">
        <w:t>61</w:t>
      </w:r>
      <w:r>
        <w:t>7 kt HNO3. This corresponds to an emission factor of 0.61 kg </w:t>
      </w:r>
      <w:r w:rsidRPr="005835FE">
        <w:rPr>
          <w:lang w:val="en-US"/>
        </w:rPr>
        <w:t>N</w:t>
      </w:r>
      <w:r w:rsidRPr="005835FE">
        <w:rPr>
          <w:vertAlign w:val="subscript"/>
          <w:lang w:val="en-US"/>
        </w:rPr>
        <w:t>2</w:t>
      </w:r>
      <w:r w:rsidRPr="005835FE">
        <w:rPr>
          <w:lang w:val="en-US"/>
        </w:rPr>
        <w:t>O</w:t>
      </w:r>
      <w:r>
        <w:t> / t HNO</w:t>
      </w:r>
      <w:r w:rsidRPr="0004417C">
        <w:rPr>
          <w:vertAlign w:val="subscript"/>
        </w:rPr>
        <w:t>3</w:t>
      </w:r>
      <w:r>
        <w:t>. This is significantly lower than the IPCC default values of 1.5 and 2.5 kg </w:t>
      </w:r>
      <w:r w:rsidRPr="005835FE">
        <w:rPr>
          <w:lang w:val="en-US"/>
        </w:rPr>
        <w:t>N</w:t>
      </w:r>
      <w:r w:rsidRPr="005835FE">
        <w:rPr>
          <w:vertAlign w:val="subscript"/>
          <w:lang w:val="en-US"/>
        </w:rPr>
        <w:t>2</w:t>
      </w:r>
      <w:r w:rsidRPr="005835FE">
        <w:rPr>
          <w:lang w:val="en-US"/>
        </w:rPr>
        <w:t>O</w:t>
      </w:r>
      <w:r>
        <w:t> / t HNO</w:t>
      </w:r>
      <w:r w:rsidRPr="0004417C">
        <w:rPr>
          <w:vertAlign w:val="subscript"/>
        </w:rPr>
        <w:t>3</w:t>
      </w:r>
      <w:r>
        <w:t xml:space="preserve"> indicated in the </w:t>
      </w:r>
      <w:r w:rsidRPr="00815941">
        <w:t>2019 Refinement to the 2006 IPCC Guidelines for National Greenhouse Gas Inventories for plants with abatemen</w:t>
      </w:r>
      <w:r>
        <w:t>t.</w:t>
      </w:r>
    </w:p>
  </w:footnote>
  <w:footnote w:id="44">
    <w:p w14:paraId="26E72B80" w14:textId="77777777" w:rsidR="00223399" w:rsidRDefault="00223399" w:rsidP="00223399">
      <w:pPr>
        <w:pStyle w:val="FootnoteText"/>
        <w:adjustRightInd w:val="0"/>
      </w:pPr>
      <w:r>
        <w:rPr>
          <w:rStyle w:val="FootnoteReference"/>
        </w:rPr>
        <w:footnoteRef/>
      </w:r>
      <w:r>
        <w:tab/>
      </w:r>
      <w:r w:rsidRPr="00F52045">
        <w:rPr>
          <w:lang w:val="en-US"/>
        </w:rPr>
        <w:t>Scholz, D., &amp; Nickel, F. (2022). Handbook on N</w:t>
      </w:r>
      <w:r w:rsidRPr="00F52045">
        <w:rPr>
          <w:rFonts w:ascii="Cambria Math" w:hAnsi="Cambria Math" w:cs="Cambria Math"/>
          <w:lang w:val="en-US"/>
        </w:rPr>
        <w:t>₂</w:t>
      </w:r>
      <w:r w:rsidRPr="00F52045">
        <w:rPr>
          <w:lang w:val="en-US"/>
        </w:rPr>
        <w:t>O mitigation experience in Germany/Europe. FutureCamp Climate GmbH (commissioned by GIZ, International Climate Initiative).</w:t>
      </w:r>
    </w:p>
  </w:footnote>
  <w:footnote w:id="45">
    <w:p w14:paraId="0D7C99A1" w14:textId="5D07DD0E" w:rsidR="00223399" w:rsidRDefault="00223399" w:rsidP="00223399">
      <w:pPr>
        <w:pStyle w:val="FootnoteText"/>
        <w:jc w:val="left"/>
      </w:pPr>
      <w:r>
        <w:rPr>
          <w:rStyle w:val="FootnoteReference"/>
        </w:rPr>
        <w:footnoteRef/>
      </w:r>
      <w:r>
        <w:tab/>
      </w:r>
      <w:r w:rsidRPr="00256112">
        <w:rPr>
          <w:lang w:val="en-US"/>
        </w:rPr>
        <w:t>Umweltbundesamt. (2001). State-of-the-art for the production of nitric acid</w:t>
      </w:r>
      <w:r w:rsidRPr="00D93FBD">
        <w:rPr>
          <w:lang w:val="en-US"/>
        </w:rPr>
        <w:t xml:space="preserve"> (M-150). Umweltbundesamt (Federal Environment Agency Austria).</w:t>
      </w:r>
      <w:r>
        <w:rPr>
          <w:lang w:val="en-US"/>
        </w:rPr>
        <w:t xml:space="preserve"> </w:t>
      </w:r>
      <w:hyperlink r:id="rId19" w:history="1">
        <w:r w:rsidRPr="000230BC">
          <w:rPr>
            <w:rStyle w:val="Hyperlink"/>
            <w:lang w:val="en-US"/>
          </w:rPr>
          <w:t>https://www.umweltbundesamt.at/fileadmin/site/publikationen/M150z.pdf</w:t>
        </w:r>
      </w:hyperlink>
      <w:r>
        <w:t>.</w:t>
      </w:r>
    </w:p>
  </w:footnote>
  <w:footnote w:id="46">
    <w:p w14:paraId="001E7DF3" w14:textId="6635A9DE" w:rsidR="00223399" w:rsidRDefault="00223399" w:rsidP="00223399">
      <w:pPr>
        <w:pStyle w:val="FootnoteText"/>
        <w:jc w:val="left"/>
      </w:pPr>
      <w:r>
        <w:rPr>
          <w:rStyle w:val="FootnoteReference"/>
        </w:rPr>
        <w:footnoteRef/>
      </w:r>
      <w:r>
        <w:tab/>
      </w:r>
      <w:r w:rsidRPr="00256112">
        <w:rPr>
          <w:lang w:val="en-US"/>
        </w:rPr>
        <w:t>Umweltbundesamt. (2001). State-of-the-art for the production of nitric acid</w:t>
      </w:r>
      <w:r w:rsidRPr="00D93FBD">
        <w:rPr>
          <w:lang w:val="en-US"/>
        </w:rPr>
        <w:t xml:space="preserve"> (M-150). Umweltbundesamt (Federal Environment Agency Austria).</w:t>
      </w:r>
      <w:r>
        <w:rPr>
          <w:lang w:val="en-US"/>
        </w:rPr>
        <w:t xml:space="preserve"> </w:t>
      </w:r>
      <w:hyperlink r:id="rId20" w:history="1">
        <w:r w:rsidRPr="000230BC">
          <w:rPr>
            <w:rStyle w:val="Hyperlink"/>
            <w:lang w:val="en-US"/>
          </w:rPr>
          <w:t>https://www.umweltbundesamt.at/fileadmin/site/publikationen/M150z.pdf</w:t>
        </w:r>
      </w:hyperlink>
      <w:r>
        <w:t>.</w:t>
      </w:r>
    </w:p>
  </w:footnote>
  <w:footnote w:id="47">
    <w:p w14:paraId="2CD27931" w14:textId="77777777" w:rsidR="00223399" w:rsidRDefault="00223399" w:rsidP="00223399">
      <w:pPr>
        <w:pStyle w:val="FootnoteText"/>
      </w:pPr>
      <w:r>
        <w:rPr>
          <w:rStyle w:val="FootnoteReference"/>
        </w:rPr>
        <w:footnoteRef/>
      </w:r>
      <w:r>
        <w:tab/>
      </w:r>
      <w:r w:rsidRPr="007A0427">
        <w:t>Intergovernmental Panel on Climate Change (20</w:t>
      </w:r>
      <w:r>
        <w:t>00</w:t>
      </w:r>
      <w:r w:rsidRPr="007A0427">
        <w:t>)</w:t>
      </w:r>
      <w:r>
        <w:t>.</w:t>
      </w:r>
      <w:r w:rsidRPr="007A0427">
        <w:t xml:space="preserve"> </w:t>
      </w:r>
      <w:r w:rsidRPr="004818AF">
        <w:rPr>
          <w:lang w:val="en-US"/>
        </w:rPr>
        <w:t>Good Practice Guidance and Uncertainty Management in National Greenhouse Gas Inventories</w:t>
      </w:r>
      <w:r w:rsidRPr="007A0427">
        <w:t>. IPCC, Geneva, Switzerland.</w:t>
      </w:r>
    </w:p>
  </w:footnote>
  <w:footnote w:id="48">
    <w:p w14:paraId="21802332" w14:textId="77777777" w:rsidR="00223399" w:rsidRPr="0031614A" w:rsidRDefault="00223399" w:rsidP="00223399">
      <w:pPr>
        <w:pStyle w:val="FootnoteText"/>
      </w:pPr>
      <w:r w:rsidRPr="0031614A">
        <w:rPr>
          <w:rStyle w:val="FootnoteReference"/>
        </w:rPr>
        <w:footnoteRef/>
      </w:r>
      <w:r>
        <w:tab/>
      </w:r>
      <w:r w:rsidRPr="0076304A">
        <w:t xml:space="preserve">As data does </w:t>
      </w:r>
      <w:r w:rsidRPr="009D53A2">
        <w:t>not have a normal distribution, a bootstrap analysis was conducted to determine the uncertainty at a 95 per cent confidence</w:t>
      </w:r>
      <w:r w:rsidRPr="0076304A">
        <w:t xml:space="preserve"> level.</w:t>
      </w:r>
    </w:p>
  </w:footnote>
  <w:footnote w:id="49">
    <w:p w14:paraId="4BD30796" w14:textId="77777777" w:rsidR="00223399" w:rsidRDefault="00223399" w:rsidP="00223399">
      <w:pPr>
        <w:pStyle w:val="FootnoteText"/>
      </w:pPr>
      <w:r>
        <w:rPr>
          <w:rStyle w:val="FootnoteReference"/>
        </w:rPr>
        <w:footnoteRef/>
      </w:r>
      <w:r>
        <w:rPr>
          <w:lang w:val="en-US"/>
        </w:rPr>
        <w:tab/>
        <w:t>The data is sourced from the first monitoring report of 97 CDM and JI projects for which measured baseline emission factors are provided. In the case of JI projects, only baseline emission factors not influenced by regulatory requirements were used.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DED67" w14:textId="6E51FDE6" w:rsidR="008011CA" w:rsidRPr="005307EB" w:rsidRDefault="00DF2374" w:rsidP="005307EB">
    <w:pPr>
      <w:pStyle w:val="SDMTiHead"/>
      <w:pBdr>
        <w:bottom w:val="single" w:sz="24" w:space="10" w:color="auto"/>
      </w:pBdr>
      <w:tabs>
        <w:tab w:val="clear" w:pos="4320"/>
        <w:tab w:val="clear" w:pos="8640"/>
      </w:tabs>
      <w:spacing w:after="240"/>
      <w:ind w:left="0" w:firstLine="0"/>
      <w:rPr>
        <w:lang w:val="de-DE"/>
      </w:rPr>
    </w:pPr>
    <w:r>
      <w:rPr>
        <w:lang w:val="de-DE"/>
      </w:rPr>
      <w:t>ARTICLE 6.4</w:t>
    </w:r>
    <w:r w:rsidR="008011CA">
      <w:rPr>
        <w:lang w:val="de-DE"/>
      </w:rPr>
      <w:t xml:space="preserve"> Mechanism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B1478" w14:textId="77777777" w:rsidR="008011CA" w:rsidRDefault="008011C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64170" w14:textId="3EB17007" w:rsidR="008011CA" w:rsidRPr="001A7997" w:rsidRDefault="008011CA" w:rsidP="00454CEC">
    <w:pPr>
      <w:pStyle w:val="SDMHeader"/>
    </w:pPr>
    <w:r w:rsidRPr="00454CEC">
      <w:fldChar w:fldCharType="begin"/>
    </w:r>
    <w:r w:rsidRPr="001A7997">
      <w:instrText xml:space="preserve"> REF  SDMDocRef \* Upper \h  \* MERGEFORMAT </w:instrText>
    </w:r>
    <w:r w:rsidRPr="00454CEC">
      <w:fldChar w:fldCharType="separate"/>
    </w:r>
    <w:sdt>
      <w:sdtPr>
        <w:alias w:val="SDMDocRef"/>
        <w:tag w:val="SDMDocRef"/>
        <w:id w:val="1665434670"/>
        <w:lock w:val="sdtLocked"/>
        <w:placeholder>
          <w:docPart w:val="D38BCA02DC87486282D1851E35EC61B1"/>
        </w:placeholder>
      </w:sdtPr>
      <w:sdtContent>
        <w:sdt>
          <w:sdtPr>
            <w:alias w:val="SDMDocRef"/>
            <w:tag w:val="SDMDocRef"/>
            <w:id w:val="968016553"/>
            <w:placeholder>
              <w:docPart w:val="40208FAFBCFE4900BF5C42FFDA2B1AC1"/>
            </w:placeholder>
          </w:sdtPr>
          <w:sdtContent>
            <w:r w:rsidR="00975772" w:rsidRPr="00097ACE">
              <w:t>A6.4-AMM-002</w:t>
            </w:r>
          </w:sdtContent>
        </w:sdt>
      </w:sdtContent>
    </w:sdt>
    <w:r w:rsidRPr="00454CEC">
      <w:fldChar w:fldCharType="end"/>
    </w:r>
    <w:r w:rsidRPr="001A7997">
      <w:tab/>
    </w:r>
    <w:r w:rsidRPr="00454CEC">
      <w:fldChar w:fldCharType="begin"/>
    </w:r>
    <w:r w:rsidRPr="001A7997">
      <w:instrText xml:space="preserve"> REF  SDMConfidentialMark \* Upper \h  \* MERGEFORMAT </w:instrText>
    </w:r>
    <w:r w:rsidRPr="00454CEC">
      <w:fldChar w:fldCharType="separate"/>
    </w:r>
    <w:sdt>
      <w:sdtPr>
        <w:alias w:val="SDMConfidentialMark"/>
        <w:tag w:val="SDMConfidentialMark"/>
        <w:id w:val="54971486"/>
        <w:lock w:val="sdtLocked"/>
        <w:placeholder>
          <w:docPart w:val="496E6472DE224CD090BEB75312BA12A3"/>
        </w:placeholder>
        <w:dropDownList>
          <w:listItem w:displayText="Confidential" w:value="Confidential"/>
          <w:listItem w:displayText=" " w:value="  "/>
        </w:dropDownList>
      </w:sdtPr>
      <w:sdtContent>
        <w:r w:rsidR="00975772">
          <w:t xml:space="preserve"> </w:t>
        </w:r>
      </w:sdtContent>
    </w:sdt>
    <w:r w:rsidRPr="00454CEC">
      <w:fldChar w:fldCharType="end"/>
    </w:r>
  </w:p>
  <w:p w14:paraId="4DB94AB1" w14:textId="28B2D832" w:rsidR="008011CA" w:rsidRPr="004639DA" w:rsidRDefault="008011CA" w:rsidP="004639DA">
    <w:pPr>
      <w:pStyle w:val="SDMHeader"/>
    </w:pPr>
    <w:r w:rsidRPr="004639DA">
      <w:fldChar w:fldCharType="begin"/>
    </w:r>
    <w:r w:rsidRPr="004639DA">
      <w:instrText xml:space="preserve"> REF  SDMTitle1 \h  \* MERGEFORMAT </w:instrText>
    </w:r>
    <w:r w:rsidRPr="004639DA">
      <w:fldChar w:fldCharType="separate"/>
    </w:r>
    <w:sdt>
      <w:sdtPr>
        <w:alias w:val="SDMTitle1"/>
        <w:tag w:val="SDMTitle1"/>
        <w:id w:val="2060210857"/>
        <w:lock w:val="sdtLocked"/>
        <w:placeholder>
          <w:docPart w:val="3DB52D04D8D74CFCA4D7B7D7F4E52439"/>
        </w:placeholder>
      </w:sdtPr>
      <w:sdtContent>
        <w:r w:rsidR="00975772">
          <w:t>Mechanism</w:t>
        </w:r>
        <w:r w:rsidR="00975772" w:rsidRPr="0022484F">
          <w:t xml:space="preserve"> </w:t>
        </w:r>
        <w:sdt>
          <w:sdtPr>
            <w:alias w:val="SDMDocType"/>
            <w:tag w:val="SDMDocType"/>
            <w:id w:val="1967774539"/>
            <w:lock w:val="sdtContentLocked"/>
            <w:placeholder>
              <w:docPart w:val="2843CA14E6604516B355C031321074AA"/>
            </w:placeholder>
            <w:dropDownList>
              <w:listItem w:displayText="Standard" w:value="Standard"/>
              <w:listItem w:displayText="Guideline" w:value="Guideline"/>
              <w:listItem w:displayText="Procedure" w:value="Procedure"/>
              <w:listItem w:displayText="Information note" w:value="Information note"/>
              <w:listItem w:displayText="Methodology" w:value="Methodology"/>
              <w:listItem w:displayText="Methodological tool" w:value="Methodological tool"/>
              <w:listItem w:displayText="Meeting report" w:value="Meeting report"/>
            </w:dropDownList>
          </w:sdtPr>
          <w:sdtContent>
            <w:r w:rsidR="00975772">
              <w:t>m</w:t>
            </w:r>
            <w:r w:rsidR="00975772" w:rsidRPr="0022484F">
              <w:t>ethodology</w:t>
            </w:r>
          </w:sdtContent>
        </w:sdt>
      </w:sdtContent>
    </w:sdt>
    <w:r w:rsidRPr="004639DA">
      <w:fldChar w:fldCharType="end"/>
    </w:r>
    <w:r w:rsidRPr="004639DA">
      <w:t xml:space="preserve">: </w:t>
    </w:r>
    <w:r w:rsidRPr="004639DA">
      <w:fldChar w:fldCharType="begin"/>
    </w:r>
    <w:r w:rsidRPr="004639DA">
      <w:instrText xml:space="preserve"> REF  SDMTitle2 \h  \* MERGEFORMAT </w:instrText>
    </w:r>
    <w:r w:rsidRPr="004639DA">
      <w:fldChar w:fldCharType="separate"/>
    </w:r>
    <w:sdt>
      <w:sdtPr>
        <w:alias w:val="SDMTitle2"/>
        <w:tag w:val="SDMTitle2"/>
        <w:id w:val="515815381"/>
        <w:lock w:val="sdtLocked"/>
        <w:placeholder>
          <w:docPart w:val="3E96E463A2964EC7A11950619B4350F7"/>
        </w:placeholder>
      </w:sdtPr>
      <w:sdtEndPr>
        <w:rPr>
          <w:lang w:val="de-DE"/>
        </w:rPr>
      </w:sdtEndPr>
      <w:sdtContent>
        <w:r w:rsidR="00975772" w:rsidRPr="006116BF">
          <w:t>N</w:t>
        </w:r>
        <w:r w:rsidR="00975772" w:rsidRPr="00975772">
          <w:t>2</w:t>
        </w:r>
        <w:r w:rsidR="00975772" w:rsidRPr="006116BF">
          <w:t>O abatement from nitric acid production</w:t>
        </w:r>
      </w:sdtContent>
    </w:sdt>
    <w:r w:rsidRPr="004639DA">
      <w:fldChar w:fldCharType="end"/>
    </w:r>
  </w:p>
  <w:p w14:paraId="58733C72" w14:textId="4B650EE0" w:rsidR="008011CA" w:rsidRDefault="008011CA" w:rsidP="00454CEC">
    <w:pPr>
      <w:pStyle w:val="SDMHeader"/>
    </w:pPr>
    <w:r w:rsidRPr="00454CEC">
      <w:fldChar w:fldCharType="begin"/>
    </w:r>
    <w:r w:rsidRPr="00454CEC">
      <w:instrText xml:space="preserve"> REF  SDMDocVerLab \h  \* MERGEFORMAT </w:instrText>
    </w:r>
    <w:r w:rsidRPr="00454CEC">
      <w:fldChar w:fldCharType="separate"/>
    </w:r>
    <w:sdt>
      <w:sdtPr>
        <w:alias w:val="SDMDocVersionLabel"/>
        <w:tag w:val="SDMDocVersionLabel"/>
        <w:id w:val="-218828585"/>
        <w:lock w:val="sdtLocked"/>
        <w:placeholder>
          <w:docPart w:val="201F5EACB3C94E7C9AF666D5B349F70F"/>
        </w:placeholder>
      </w:sdtPr>
      <w:sdtContent>
        <w:r w:rsidR="00975772" w:rsidRPr="00152FB5">
          <w:t>Version</w:t>
        </w:r>
        <w:r w:rsidR="00975772">
          <w:t xml:space="preserve"> </w:t>
        </w:r>
      </w:sdtContent>
    </w:sdt>
    <w:r w:rsidRPr="00454CEC">
      <w:fldChar w:fldCharType="end"/>
    </w:r>
    <w:r w:rsidRPr="00454CEC">
      <w:fldChar w:fldCharType="begin"/>
    </w:r>
    <w:r w:rsidRPr="00454CEC">
      <w:instrText xml:space="preserve"> REF  SDMDocVer \h  \* MERGEFORMAT </w:instrText>
    </w:r>
    <w:r w:rsidRPr="00454CEC">
      <w:fldChar w:fldCharType="separate"/>
    </w:r>
    <w:sdt>
      <w:sdtPr>
        <w:alias w:val="SDMDocVer"/>
        <w:tag w:val="SDMDocVer"/>
        <w:id w:val="-2132538830"/>
        <w:lock w:val="sdtLocked"/>
        <w:placeholder>
          <w:docPart w:val="D974A38C48CD402BAF14298DF9B348CE"/>
        </w:placeholder>
        <w:showingPlcHdr/>
      </w:sdtPr>
      <w:sdtContent>
        <w:r w:rsidR="00975772">
          <w:t>01.0</w:t>
        </w:r>
      </w:sdtContent>
    </w:sdt>
    <w:r w:rsidRPr="00454CEC">
      <w:fldChar w:fldCharType="end"/>
    </w:r>
  </w:p>
  <w:p w14:paraId="57E2BA94" w14:textId="780825FD" w:rsidR="008011CA" w:rsidRPr="001F2AF9" w:rsidRDefault="008011CA" w:rsidP="00454CEC">
    <w:pPr>
      <w:pStyle w:val="SDMHeader"/>
      <w:rPr>
        <w:szCs w:val="20"/>
      </w:rPr>
    </w:pPr>
    <w:r>
      <w:fldChar w:fldCharType="begin"/>
    </w:r>
    <w:r>
      <w:rPr>
        <w:szCs w:val="20"/>
      </w:rPr>
      <w:instrText xml:space="preserve"> REF SDMSectoralScopeLab \h </w:instrText>
    </w:r>
    <w:r>
      <w:fldChar w:fldCharType="separate"/>
    </w:r>
    <w:sdt>
      <w:sdtPr>
        <w:alias w:val="SDMSectoralScopeLabel"/>
        <w:tag w:val="SDMSectoralScopeLabel"/>
        <w:id w:val="829183669"/>
        <w:placeholder>
          <w:docPart w:val="EEDB044897F04EF38A10925F850D8E34"/>
        </w:placeholder>
      </w:sdtPr>
      <w:sdtContent>
        <w:r w:rsidR="00975772">
          <w:t xml:space="preserve">Sectoral scope(s): </w:t>
        </w:r>
      </w:sdtContent>
    </w:sdt>
    <w:r>
      <w:fldChar w:fldCharType="end"/>
    </w:r>
    <w:r>
      <w:fldChar w:fldCharType="begin"/>
    </w:r>
    <w:r>
      <w:instrText xml:space="preserve"> REF SDMSectoralScope \h </w:instrText>
    </w:r>
    <w:r>
      <w:fldChar w:fldCharType="separate"/>
    </w:r>
    <w:sdt>
      <w:sdtPr>
        <w:alias w:val="SDMSectoralScope"/>
        <w:tag w:val="SDMSectoralScope"/>
        <w:id w:val="-138652040"/>
        <w:placeholder>
          <w:docPart w:val="A9E312FF39CE4A518839BF1C77C14D6E"/>
        </w:placeholder>
      </w:sdtPr>
      <w:sdtContent>
        <w:r w:rsidR="00975772">
          <w:t>05</w:t>
        </w:r>
      </w:sdtContent>
    </w:sdt>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EC371" w14:textId="77777777" w:rsidR="008011CA" w:rsidRPr="003944B6" w:rsidRDefault="008011CA" w:rsidP="003944B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6D7D6" w14:textId="77777777" w:rsidR="00223399" w:rsidRPr="00257FD8" w:rsidRDefault="00F51321" w:rsidP="009E069D">
    <w:pPr>
      <w:pStyle w:val="SDMHeader"/>
    </w:pPr>
    <w:sdt>
      <w:sdtPr>
        <w:alias w:val="SDMDocRef"/>
        <w:tag w:val="SDMDocRef"/>
        <w:id w:val="-947699435"/>
        <w:placeholder>
          <w:docPart w:val="5482236B644142B7946CBF232CC380CF"/>
        </w:placeholder>
      </w:sdtPr>
      <w:sdtEndPr/>
      <w:sdtContent>
        <w:r w:rsidR="00223399" w:rsidRPr="0060771A">
          <w:t>A6.4-AMM-002</w:t>
        </w:r>
      </w:sdtContent>
    </w:sdt>
    <w:r w:rsidR="00223399" w:rsidRPr="00EB0F55">
      <w:tab/>
    </w:r>
    <w:sdt>
      <w:sdtPr>
        <w:alias w:val="SDMConfidentialMark"/>
        <w:tag w:val="SDMConfidentialMark"/>
        <w:id w:val="436877896"/>
        <w:placeholder>
          <w:docPart w:val="3ACFCDD5DB4448F99F2E8916D073C54B"/>
        </w:placeholder>
        <w:dropDownList>
          <w:listItem w:displayText="Confidential" w:value="Confidential"/>
          <w:listItem w:displayText=" " w:value="  "/>
        </w:dropDownList>
      </w:sdtPr>
      <w:sdtEndPr/>
      <w:sdtContent>
        <w:r w:rsidR="00223399" w:rsidRPr="00EB0F55">
          <w:t xml:space="preserve"> </w:t>
        </w:r>
      </w:sdtContent>
    </w:sdt>
  </w:p>
  <w:p w14:paraId="42231E7C" w14:textId="3D42947A" w:rsidR="00223399" w:rsidRPr="00257FD8" w:rsidRDefault="00223399" w:rsidP="000A56B1">
    <w:pPr>
      <w:pStyle w:val="SDMHeader"/>
    </w:pPr>
    <w:r w:rsidRPr="00257FD8">
      <w:fldChar w:fldCharType="begin"/>
    </w:r>
    <w:r w:rsidRPr="00257FD8">
      <w:instrText xml:space="preserve"> REF  SDMTitle1 \h  \* MERGEFORMAT </w:instrText>
    </w:r>
    <w:r w:rsidRPr="00257FD8">
      <w:fldChar w:fldCharType="separate"/>
    </w:r>
    <w:sdt>
      <w:sdtPr>
        <w:alias w:val="SDMTitle1"/>
        <w:tag w:val="SDMTitle1"/>
        <w:id w:val="-1638873353"/>
        <w:lock w:val="sdtLocked"/>
        <w:placeholder>
          <w:docPart w:val="983F4996D02F4096A1D696FD3E33941F"/>
        </w:placeholder>
      </w:sdtPr>
      <w:sdtContent>
        <w:r w:rsidR="00975772">
          <w:t>Mechanism</w:t>
        </w:r>
        <w:r w:rsidR="00975772" w:rsidRPr="0022484F">
          <w:t xml:space="preserve"> </w:t>
        </w:r>
        <w:sdt>
          <w:sdtPr>
            <w:alias w:val="SDMDocType"/>
            <w:tag w:val="SDMDocType"/>
            <w:id w:val="1380363849"/>
            <w:lock w:val="sdtContentLocked"/>
            <w:placeholder>
              <w:docPart w:val="BCDBFAABD82A4188A8A4D61D55667814"/>
            </w:placeholder>
            <w:dropDownList>
              <w:listItem w:displayText="Standard" w:value="Standard"/>
              <w:listItem w:displayText="Guideline" w:value="Guideline"/>
              <w:listItem w:displayText="Procedure" w:value="Procedure"/>
              <w:listItem w:displayText="Information note" w:value="Information note"/>
              <w:listItem w:displayText="Methodology" w:value="Methodology"/>
              <w:listItem w:displayText="Methodological tool" w:value="Methodological tool"/>
              <w:listItem w:displayText="Meeting report" w:value="Meeting report"/>
            </w:dropDownList>
          </w:sdtPr>
          <w:sdtContent>
            <w:r w:rsidR="00975772">
              <w:t>m</w:t>
            </w:r>
            <w:r w:rsidR="00975772" w:rsidRPr="0022484F">
              <w:t>ethodology</w:t>
            </w:r>
          </w:sdtContent>
        </w:sdt>
      </w:sdtContent>
    </w:sdt>
    <w:r w:rsidRPr="00257FD8">
      <w:fldChar w:fldCharType="end"/>
    </w:r>
    <w:r w:rsidRPr="00257FD8">
      <w:t xml:space="preserve">: </w:t>
    </w:r>
    <w:r w:rsidRPr="00257FD8">
      <w:fldChar w:fldCharType="begin"/>
    </w:r>
    <w:r w:rsidRPr="00257FD8">
      <w:instrText xml:space="preserve"> REF  SDMTitle2 \h  \* MERGEFORMAT </w:instrText>
    </w:r>
    <w:r w:rsidRPr="00257FD8">
      <w:fldChar w:fldCharType="separate"/>
    </w:r>
    <w:sdt>
      <w:sdtPr>
        <w:alias w:val="SDMTitle2"/>
        <w:tag w:val="SDMTitle2"/>
        <w:id w:val="-151369926"/>
        <w:lock w:val="sdtLocked"/>
        <w:placeholder>
          <w:docPart w:val="37F795F130F64FA3A1093F4BA45653C0"/>
        </w:placeholder>
      </w:sdtPr>
      <w:sdtEndPr>
        <w:rPr>
          <w:lang w:val="de-DE"/>
        </w:rPr>
      </w:sdtEndPr>
      <w:sdtContent>
        <w:r w:rsidR="00975772" w:rsidRPr="006116BF">
          <w:t>N</w:t>
        </w:r>
        <w:r w:rsidR="00975772" w:rsidRPr="00975772">
          <w:t>2</w:t>
        </w:r>
        <w:r w:rsidR="00975772" w:rsidRPr="006116BF">
          <w:t>O abatement from nitric</w:t>
        </w:r>
        <w:r w:rsidR="00975772" w:rsidRPr="00975772">
          <w:rPr>
            <w:lang w:val="en-US"/>
          </w:rPr>
          <w:t xml:space="preserve"> </w:t>
        </w:r>
        <w:r w:rsidR="00975772" w:rsidRPr="006116BF">
          <w:t>acid production</w:t>
        </w:r>
      </w:sdtContent>
    </w:sdt>
    <w:r w:rsidRPr="00257FD8">
      <w:fldChar w:fldCharType="end"/>
    </w:r>
  </w:p>
  <w:p w14:paraId="58554AB2" w14:textId="31842933" w:rsidR="00223399" w:rsidRPr="00257FD8" w:rsidRDefault="00223399" w:rsidP="000A56B1">
    <w:pPr>
      <w:pStyle w:val="SDMHeader"/>
    </w:pPr>
    <w:r w:rsidRPr="00257FD8">
      <w:fldChar w:fldCharType="begin"/>
    </w:r>
    <w:r w:rsidRPr="00257FD8">
      <w:instrText xml:space="preserve"> REF  SDMDocVerLab \h  \* MERGEFORMAT </w:instrText>
    </w:r>
    <w:r w:rsidRPr="00257FD8">
      <w:fldChar w:fldCharType="separate"/>
    </w:r>
    <w:sdt>
      <w:sdtPr>
        <w:alias w:val="SDMDocVersionLabel"/>
        <w:tag w:val="SDMDocVersionLabel"/>
        <w:id w:val="-398974056"/>
        <w:lock w:val="sdtLocked"/>
        <w:placeholder>
          <w:docPart w:val="5DA70A21CB5748E0B96B58BCF0C8A2BD"/>
        </w:placeholder>
      </w:sdtPr>
      <w:sdtContent>
        <w:r w:rsidR="00975772" w:rsidRPr="00152FB5">
          <w:t>Version</w:t>
        </w:r>
        <w:r w:rsidR="00975772">
          <w:t xml:space="preserve"> </w:t>
        </w:r>
      </w:sdtContent>
    </w:sdt>
    <w:r w:rsidRPr="00257FD8">
      <w:fldChar w:fldCharType="end"/>
    </w:r>
    <w:r w:rsidRPr="00846464">
      <w:t>01.0</w:t>
    </w:r>
  </w:p>
  <w:p w14:paraId="5B1F6BB9" w14:textId="37DEB558" w:rsidR="00223399" w:rsidRPr="00D473D0" w:rsidRDefault="00223399" w:rsidP="00717C22">
    <w:pPr>
      <w:pStyle w:val="SDMHeader"/>
    </w:pPr>
    <w:r w:rsidRPr="00257FD8">
      <w:fldChar w:fldCharType="begin"/>
    </w:r>
    <w:r w:rsidRPr="00257FD8">
      <w:instrText xml:space="preserve"> REF SDMSectoralScopeLab \h  \* MERGEFORMAT </w:instrText>
    </w:r>
    <w:r w:rsidRPr="00257FD8">
      <w:fldChar w:fldCharType="separate"/>
    </w:r>
    <w:sdt>
      <w:sdtPr>
        <w:alias w:val="SDMSectoralScopeLabel"/>
        <w:tag w:val="SDMSectoralScopeLabel"/>
        <w:id w:val="-1878155147"/>
        <w:placeholder>
          <w:docPart w:val="0C1828D79FFD47B19575F387EB394875"/>
        </w:placeholder>
      </w:sdtPr>
      <w:sdtContent>
        <w:r w:rsidR="00975772">
          <w:t xml:space="preserve">Sectoral scope(s): </w:t>
        </w:r>
      </w:sdtContent>
    </w:sdt>
    <w:r w:rsidRPr="00257FD8">
      <w:fldChar w:fldCharType="end"/>
    </w:r>
    <w:r>
      <w:t>05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C2005" w14:textId="77777777" w:rsidR="008011CA" w:rsidRDefault="008011C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8364B" w14:textId="5960B12C" w:rsidR="008011CA" w:rsidRPr="001A7997" w:rsidRDefault="008011CA" w:rsidP="00454CEC">
    <w:pPr>
      <w:pStyle w:val="SDMHeader"/>
    </w:pPr>
    <w:r w:rsidRPr="00454CEC">
      <w:fldChar w:fldCharType="begin"/>
    </w:r>
    <w:r w:rsidRPr="001A7997">
      <w:instrText xml:space="preserve"> REF  SDMDocRef \* Upper \h  \* MERGEFORMAT </w:instrText>
    </w:r>
    <w:r w:rsidRPr="00454CEC">
      <w:fldChar w:fldCharType="separate"/>
    </w:r>
    <w:sdt>
      <w:sdtPr>
        <w:alias w:val="SDMDocRef"/>
        <w:tag w:val="SDMDocRef"/>
        <w:id w:val="-1312562188"/>
        <w:lock w:val="sdtLocked"/>
        <w:placeholder>
          <w:docPart w:val="53914D87359A4CC1BF10A3ED7B7697A8"/>
        </w:placeholder>
      </w:sdtPr>
      <w:sdtContent>
        <w:sdt>
          <w:sdtPr>
            <w:alias w:val="SDMDocRef"/>
            <w:tag w:val="SDMDocRef"/>
            <w:id w:val="1649941316"/>
            <w:placeholder>
              <w:docPart w:val="CB21527A94B64C4796F186F0FA3AB78F"/>
            </w:placeholder>
          </w:sdtPr>
          <w:sdtContent>
            <w:r w:rsidR="00975772" w:rsidRPr="00097ACE">
              <w:t>A6.4-AMM-002</w:t>
            </w:r>
          </w:sdtContent>
        </w:sdt>
      </w:sdtContent>
    </w:sdt>
    <w:r w:rsidRPr="00454CEC">
      <w:fldChar w:fldCharType="end"/>
    </w:r>
    <w:r w:rsidRPr="001A7997">
      <w:tab/>
    </w:r>
    <w:r w:rsidRPr="00454CEC">
      <w:fldChar w:fldCharType="begin"/>
    </w:r>
    <w:r w:rsidRPr="001A7997">
      <w:instrText xml:space="preserve"> REF  SDMConfidentialMark \* Upper \h  \* MERGEFORMAT </w:instrText>
    </w:r>
    <w:r w:rsidRPr="00454CEC">
      <w:fldChar w:fldCharType="separate"/>
    </w:r>
    <w:sdt>
      <w:sdtPr>
        <w:alias w:val="SDMConfidentialMark"/>
        <w:tag w:val="SDMConfidentialMark"/>
        <w:id w:val="1168601208"/>
        <w:lock w:val="sdtLocked"/>
        <w:placeholder>
          <w:docPart w:val="911DCA11042647E8926DF35253519873"/>
        </w:placeholder>
        <w:dropDownList>
          <w:listItem w:displayText="Confidential" w:value="Confidential"/>
          <w:listItem w:displayText=" " w:value="  "/>
        </w:dropDownList>
      </w:sdtPr>
      <w:sdtContent>
        <w:r w:rsidR="00975772">
          <w:t xml:space="preserve"> </w:t>
        </w:r>
      </w:sdtContent>
    </w:sdt>
    <w:r w:rsidRPr="00454CEC">
      <w:fldChar w:fldCharType="end"/>
    </w:r>
  </w:p>
  <w:p w14:paraId="68A793F7" w14:textId="01B24746" w:rsidR="008011CA" w:rsidRPr="004639DA" w:rsidRDefault="008011CA" w:rsidP="004639DA">
    <w:pPr>
      <w:pStyle w:val="SDMHeader"/>
    </w:pPr>
    <w:r w:rsidRPr="004639DA">
      <w:fldChar w:fldCharType="begin"/>
    </w:r>
    <w:r w:rsidRPr="004639DA">
      <w:instrText xml:space="preserve"> REF  SDMTitle1 \h  \* MERGEFORMAT </w:instrText>
    </w:r>
    <w:r w:rsidRPr="004639DA">
      <w:fldChar w:fldCharType="separate"/>
    </w:r>
    <w:sdt>
      <w:sdtPr>
        <w:alias w:val="SDMTitle1"/>
        <w:tag w:val="SDMTitle1"/>
        <w:id w:val="-1350252820"/>
        <w:lock w:val="sdtLocked"/>
        <w:placeholder>
          <w:docPart w:val="EAF70B0E53124A63BD50607EA426E2EB"/>
        </w:placeholder>
      </w:sdtPr>
      <w:sdtContent>
        <w:r w:rsidR="00975772">
          <w:t>Mechanism</w:t>
        </w:r>
        <w:r w:rsidR="00975772" w:rsidRPr="0022484F">
          <w:t xml:space="preserve"> </w:t>
        </w:r>
        <w:sdt>
          <w:sdtPr>
            <w:alias w:val="SDMDocType"/>
            <w:tag w:val="SDMDocType"/>
            <w:id w:val="-1455785145"/>
            <w:lock w:val="sdtContentLocked"/>
            <w:placeholder>
              <w:docPart w:val="57AB97D35F234B0289B17F569FB84481"/>
            </w:placeholder>
            <w:dropDownList>
              <w:listItem w:displayText="Standard" w:value="Standard"/>
              <w:listItem w:displayText="Guideline" w:value="Guideline"/>
              <w:listItem w:displayText="Procedure" w:value="Procedure"/>
              <w:listItem w:displayText="Information note" w:value="Information note"/>
              <w:listItem w:displayText="Methodology" w:value="Methodology"/>
              <w:listItem w:displayText="Methodological tool" w:value="Methodological tool"/>
              <w:listItem w:displayText="Meeting report" w:value="Meeting report"/>
            </w:dropDownList>
          </w:sdtPr>
          <w:sdtContent>
            <w:r w:rsidR="00975772">
              <w:t>m</w:t>
            </w:r>
            <w:r w:rsidR="00975772" w:rsidRPr="0022484F">
              <w:t>ethodology</w:t>
            </w:r>
          </w:sdtContent>
        </w:sdt>
      </w:sdtContent>
    </w:sdt>
    <w:r w:rsidRPr="004639DA">
      <w:fldChar w:fldCharType="end"/>
    </w:r>
    <w:r w:rsidRPr="004639DA">
      <w:t xml:space="preserve">: </w:t>
    </w:r>
    <w:r w:rsidRPr="004639DA">
      <w:fldChar w:fldCharType="begin"/>
    </w:r>
    <w:r w:rsidRPr="004639DA">
      <w:instrText xml:space="preserve"> REF  SDMTitle2 \h  \* MERGEFORMAT </w:instrText>
    </w:r>
    <w:r w:rsidRPr="004639DA">
      <w:fldChar w:fldCharType="separate"/>
    </w:r>
    <w:sdt>
      <w:sdtPr>
        <w:alias w:val="SDMTitle2"/>
        <w:tag w:val="SDMTitle2"/>
        <w:id w:val="1948807439"/>
        <w:lock w:val="sdtLocked"/>
        <w:placeholder>
          <w:docPart w:val="1427BE703750457899432ECBE98C23A3"/>
        </w:placeholder>
      </w:sdtPr>
      <w:sdtEndPr>
        <w:rPr>
          <w:lang w:val="de-DE"/>
        </w:rPr>
      </w:sdtEndPr>
      <w:sdtContent>
        <w:r w:rsidR="00975772" w:rsidRPr="006116BF">
          <w:t>N</w:t>
        </w:r>
        <w:r w:rsidR="00975772" w:rsidRPr="00975772">
          <w:t>2</w:t>
        </w:r>
        <w:r w:rsidR="00975772" w:rsidRPr="006116BF">
          <w:t>O abatement from nitric acid production</w:t>
        </w:r>
      </w:sdtContent>
    </w:sdt>
    <w:r w:rsidRPr="004639DA">
      <w:fldChar w:fldCharType="end"/>
    </w:r>
  </w:p>
  <w:p w14:paraId="7FE457D3" w14:textId="6B9E79A1" w:rsidR="008011CA" w:rsidRDefault="008011CA" w:rsidP="00454CEC">
    <w:pPr>
      <w:pStyle w:val="SDMHeader"/>
    </w:pPr>
    <w:r w:rsidRPr="00454CEC">
      <w:fldChar w:fldCharType="begin"/>
    </w:r>
    <w:r w:rsidRPr="00454CEC">
      <w:instrText xml:space="preserve"> REF  SDMDocVerLab \h  \* MERGEFORMAT </w:instrText>
    </w:r>
    <w:r w:rsidRPr="00454CEC">
      <w:fldChar w:fldCharType="separate"/>
    </w:r>
    <w:sdt>
      <w:sdtPr>
        <w:alias w:val="SDMDocVersionLabel"/>
        <w:tag w:val="SDMDocVersionLabel"/>
        <w:id w:val="406737885"/>
        <w:lock w:val="sdtLocked"/>
        <w:placeholder>
          <w:docPart w:val="E5E85B4D9FC74054BBE833102630C692"/>
        </w:placeholder>
      </w:sdtPr>
      <w:sdtContent>
        <w:r w:rsidR="00975772" w:rsidRPr="00152FB5">
          <w:t>Version</w:t>
        </w:r>
        <w:r w:rsidR="00975772">
          <w:t xml:space="preserve"> </w:t>
        </w:r>
      </w:sdtContent>
    </w:sdt>
    <w:r w:rsidRPr="00454CEC">
      <w:fldChar w:fldCharType="end"/>
    </w:r>
    <w:r w:rsidRPr="00454CEC">
      <w:fldChar w:fldCharType="begin"/>
    </w:r>
    <w:r w:rsidRPr="00454CEC">
      <w:instrText xml:space="preserve"> REF  SDMDocVer \h  \* MERGEFORMAT </w:instrText>
    </w:r>
    <w:r w:rsidRPr="00454CEC">
      <w:fldChar w:fldCharType="separate"/>
    </w:r>
    <w:sdt>
      <w:sdtPr>
        <w:alias w:val="SDMDocVer"/>
        <w:tag w:val="SDMDocVer"/>
        <w:id w:val="-1798519717"/>
        <w:lock w:val="sdtLocked"/>
        <w:placeholder>
          <w:docPart w:val="BD336046162F46D6A4FF27B6C523F02C"/>
        </w:placeholder>
        <w:showingPlcHdr/>
      </w:sdtPr>
      <w:sdtContent>
        <w:r w:rsidR="00975772">
          <w:t>01.0</w:t>
        </w:r>
      </w:sdtContent>
    </w:sdt>
    <w:r w:rsidRPr="00454CEC">
      <w:fldChar w:fldCharType="end"/>
    </w:r>
  </w:p>
  <w:p w14:paraId="760A2579" w14:textId="29D539BC" w:rsidR="008011CA" w:rsidRPr="00454CEC" w:rsidRDefault="008011CA" w:rsidP="00454CEC">
    <w:pPr>
      <w:pStyle w:val="SDMHeader"/>
    </w:pPr>
    <w:r>
      <w:fldChar w:fldCharType="begin"/>
    </w:r>
    <w:r>
      <w:instrText xml:space="preserve"> REF SDMSectoralScopeLab \h </w:instrText>
    </w:r>
    <w:r>
      <w:fldChar w:fldCharType="separate"/>
    </w:r>
    <w:sdt>
      <w:sdtPr>
        <w:alias w:val="SDMSectoralScopeLabel"/>
        <w:tag w:val="SDMSectoralScopeLabel"/>
        <w:id w:val="-1756512111"/>
        <w:placeholder>
          <w:docPart w:val="7E71501FD9184DB4A0DD24BA0811EA40"/>
        </w:placeholder>
      </w:sdtPr>
      <w:sdtContent>
        <w:r w:rsidR="00975772">
          <w:t xml:space="preserve">Sectoral scope(s): </w:t>
        </w:r>
      </w:sdtContent>
    </w:sdt>
    <w:r>
      <w:fldChar w:fldCharType="end"/>
    </w:r>
    <w:r>
      <w:fldChar w:fldCharType="begin"/>
    </w:r>
    <w:r>
      <w:instrText xml:space="preserve"> REF SDMSectoralScope \h </w:instrText>
    </w:r>
    <w:r>
      <w:fldChar w:fldCharType="separate"/>
    </w:r>
    <w:sdt>
      <w:sdtPr>
        <w:alias w:val="SDMSectoralScope"/>
        <w:tag w:val="SDMSectoralScope"/>
        <w:id w:val="-1106110505"/>
        <w:placeholder>
          <w:docPart w:val="18534B0411FD4A479B7333AC2187AFFB"/>
        </w:placeholder>
      </w:sdtPr>
      <w:sdtContent>
        <w:r w:rsidR="00975772">
          <w:t>05</w:t>
        </w:r>
      </w:sdtContent>
    </w:sdt>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56D17" w14:textId="77777777" w:rsidR="008011CA" w:rsidRPr="00B5677C" w:rsidRDefault="008011CA" w:rsidP="00B567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04B3"/>
    <w:multiLevelType w:val="multilevel"/>
    <w:tmpl w:val="F3D6E6FA"/>
    <w:name w:val="Reg26"/>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1" w15:restartNumberingAfterBreak="0">
    <w:nsid w:val="01390F0C"/>
    <w:multiLevelType w:val="hybridMultilevel"/>
    <w:tmpl w:val="BE32FFB4"/>
    <w:lvl w:ilvl="0" w:tplc="C9C88D06">
      <w:start w:val="3"/>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34E5F"/>
    <w:multiLevelType w:val="hybridMultilevel"/>
    <w:tmpl w:val="06AC733C"/>
    <w:lvl w:ilvl="0" w:tplc="100881CC">
      <w:start w:val="1"/>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DF7C84"/>
    <w:multiLevelType w:val="multilevel"/>
    <w:tmpl w:val="F64666FC"/>
    <w:name w:val="Reg3"/>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4" w15:restartNumberingAfterBreak="0">
    <w:nsid w:val="07417693"/>
    <w:multiLevelType w:val="multilevel"/>
    <w:tmpl w:val="648A687A"/>
    <w:styleLink w:val="SDMTableBoxParaNumberedList"/>
    <w:lvl w:ilvl="0">
      <w:start w:val="1"/>
      <w:numFmt w:val="none"/>
      <w:pStyle w:val="SDMTableBoxParaNumbered"/>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5" w15:restartNumberingAfterBreak="0">
    <w:nsid w:val="0AAC1DEE"/>
    <w:multiLevelType w:val="multilevel"/>
    <w:tmpl w:val="EBF238F8"/>
    <w:name w:val="Reg7"/>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6" w15:restartNumberingAfterBreak="0">
    <w:nsid w:val="0AB21255"/>
    <w:multiLevelType w:val="multilevel"/>
    <w:tmpl w:val="A28EC812"/>
    <w:lvl w:ilvl="0">
      <w:start w:val="1"/>
      <w:numFmt w:val="decimal"/>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B7077A1"/>
    <w:multiLevelType w:val="multilevel"/>
    <w:tmpl w:val="81E46A44"/>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8" w15:restartNumberingAfterBreak="0">
    <w:nsid w:val="0BD21D4D"/>
    <w:multiLevelType w:val="multilevel"/>
    <w:tmpl w:val="CF7C5AD4"/>
    <w:numStyleLink w:val="SDMHeadList"/>
  </w:abstractNum>
  <w:abstractNum w:abstractNumId="9" w15:restartNumberingAfterBreak="0">
    <w:nsid w:val="0FB12BA1"/>
    <w:multiLevelType w:val="multilevel"/>
    <w:tmpl w:val="45C27C68"/>
    <w:styleLink w:val="SDMFootnoteList"/>
    <w:lvl w:ilvl="0">
      <w:start w:val="1"/>
      <w:numFmt w:val="none"/>
      <w:pStyle w:val="FootnoteText"/>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0FD52077"/>
    <w:multiLevelType w:val="multilevel"/>
    <w:tmpl w:val="A28EC812"/>
    <w:styleLink w:val="SDMMethEquationNrList"/>
    <w:lvl w:ilvl="0">
      <w:start w:val="1"/>
      <w:numFmt w:val="decimal"/>
      <w:pStyle w:val="SDMMethEquationNr"/>
      <w:suff w:val="nothing"/>
      <w:lvlText w:val="Equa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103739A7"/>
    <w:multiLevelType w:val="hybridMultilevel"/>
    <w:tmpl w:val="275AF84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107769B7"/>
    <w:multiLevelType w:val="multilevel"/>
    <w:tmpl w:val="087CCD52"/>
    <w:styleLink w:val="SDMTableBoxPara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97"/>
        </w:tabs>
        <w:ind w:left="397" w:hanging="397"/>
      </w:pPr>
      <w:rPr>
        <w:rFonts w:hint="default"/>
      </w:rPr>
    </w:lvl>
    <w:lvl w:ilvl="2">
      <w:start w:val="1"/>
      <w:numFmt w:val="lowerLetter"/>
      <w:lvlText w:val="(%3)"/>
      <w:lvlJc w:val="left"/>
      <w:pPr>
        <w:tabs>
          <w:tab w:val="num" w:pos="851"/>
        </w:tabs>
        <w:ind w:left="851" w:hanging="454"/>
      </w:pPr>
      <w:rPr>
        <w:rFonts w:hint="default"/>
      </w:rPr>
    </w:lvl>
    <w:lvl w:ilvl="3">
      <w:start w:val="1"/>
      <w:numFmt w:val="lowerRoman"/>
      <w:lvlText w:val="(%4)"/>
      <w:lvlJc w:val="left"/>
      <w:pPr>
        <w:tabs>
          <w:tab w:val="num" w:pos="1304"/>
        </w:tabs>
        <w:ind w:left="1304" w:hanging="453"/>
      </w:pPr>
      <w:rPr>
        <w:rFonts w:hint="default"/>
      </w:rPr>
    </w:lvl>
    <w:lvl w:ilvl="4">
      <w:start w:val="1"/>
      <w:numFmt w:val="lowerLetter"/>
      <w:lvlText w:val="%5."/>
      <w:lvlJc w:val="left"/>
      <w:pPr>
        <w:tabs>
          <w:tab w:val="num" w:pos="1644"/>
        </w:tabs>
        <w:ind w:left="1644" w:hanging="340"/>
      </w:pPr>
      <w:rPr>
        <w:rFonts w:hint="default"/>
      </w:rPr>
    </w:lvl>
    <w:lvl w:ilvl="5">
      <w:start w:val="1"/>
      <w:numFmt w:val="lowerRoman"/>
      <w:lvlText w:val="%6."/>
      <w:lvlJc w:val="left"/>
      <w:pPr>
        <w:tabs>
          <w:tab w:val="num" w:pos="1956"/>
        </w:tabs>
        <w:ind w:left="1956" w:hanging="312"/>
      </w:pPr>
      <w:rPr>
        <w:rFonts w:hint="default"/>
      </w:rPr>
    </w:lvl>
    <w:lvl w:ilvl="6">
      <w:start w:val="1"/>
      <w:numFmt w:val="none"/>
      <w:lvlText w:val="%7"/>
      <w:lvlJc w:val="left"/>
      <w:pPr>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ind w:left="0" w:firstLine="0"/>
      </w:pPr>
      <w:rPr>
        <w:rFonts w:hint="default"/>
      </w:rPr>
    </w:lvl>
  </w:abstractNum>
  <w:abstractNum w:abstractNumId="13" w15:restartNumberingAfterBreak="0">
    <w:nsid w:val="10BF2A88"/>
    <w:multiLevelType w:val="multilevel"/>
    <w:tmpl w:val="87F2B1A4"/>
    <w:name w:val="Reg5"/>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14" w15:restartNumberingAfterBreak="0">
    <w:nsid w:val="14233F79"/>
    <w:multiLevelType w:val="multilevel"/>
    <w:tmpl w:val="C60EC370"/>
    <w:name w:val="Reg23"/>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15" w15:restartNumberingAfterBreak="0">
    <w:nsid w:val="14357087"/>
    <w:multiLevelType w:val="multilevel"/>
    <w:tmpl w:val="3CC81634"/>
    <w:styleLink w:val="SDMTableBoxFigureFootnoteFullPageList"/>
    <w:lvl w:ilvl="0">
      <w:start w:val="1"/>
      <w:numFmt w:val="lowerLetter"/>
      <w:pStyle w:val="SDMTableBoxFigureFootnoteFullPage"/>
      <w:lvlText w:val="(%1)"/>
      <w:lvlJc w:val="left"/>
      <w:pPr>
        <w:ind w:left="142" w:hanging="255"/>
      </w:pPr>
      <w:rPr>
        <w:rFonts w:hint="default"/>
        <w:vertAlign w:val="superscript"/>
      </w:rPr>
    </w:lvl>
    <w:lvl w:ilvl="1">
      <w:start w:val="1"/>
      <w:numFmt w:val="decimal"/>
      <w:pStyle w:val="SDMTableBoxFigureFootnoteSL1FullPage"/>
      <w:lvlText w:val="%2."/>
      <w:lvlJc w:val="left"/>
      <w:pPr>
        <w:ind w:left="454" w:hanging="312"/>
      </w:pPr>
      <w:rPr>
        <w:rFonts w:hint="default"/>
      </w:rPr>
    </w:lvl>
    <w:lvl w:ilvl="2">
      <w:start w:val="1"/>
      <w:numFmt w:val="lowerLetter"/>
      <w:pStyle w:val="SDMTableBoxFigureFootnoteSL2FullPage"/>
      <w:lvlText w:val="(%3)"/>
      <w:lvlJc w:val="left"/>
      <w:pPr>
        <w:ind w:left="851" w:hanging="397"/>
      </w:pPr>
      <w:rPr>
        <w:rFonts w:hint="default"/>
      </w:rPr>
    </w:lvl>
    <w:lvl w:ilvl="3">
      <w:start w:val="1"/>
      <w:numFmt w:val="lowerRoman"/>
      <w:pStyle w:val="SDMTableBoxFigureFootnoteSL3FullPage"/>
      <w:lvlText w:val="(%4)"/>
      <w:lvlJc w:val="left"/>
      <w:pPr>
        <w:ind w:left="1247" w:hanging="396"/>
      </w:pPr>
      <w:rPr>
        <w:rFonts w:hint="default"/>
      </w:rPr>
    </w:lvl>
    <w:lvl w:ilvl="4">
      <w:start w:val="1"/>
      <w:numFmt w:val="lowerLetter"/>
      <w:pStyle w:val="SDMTableBoxFigureFootnoteSL4FullPage"/>
      <w:lvlText w:val="%5."/>
      <w:lvlJc w:val="left"/>
      <w:pPr>
        <w:ind w:left="1588" w:hanging="341"/>
      </w:pPr>
      <w:rPr>
        <w:rFonts w:hint="default"/>
      </w:rPr>
    </w:lvl>
    <w:lvl w:ilvl="5">
      <w:start w:val="1"/>
      <w:numFmt w:val="lowerRoman"/>
      <w:pStyle w:val="SDMTableBoxFigureFootnoteSL5FullPage"/>
      <w:lvlText w:val="%6."/>
      <w:lvlJc w:val="left"/>
      <w:pPr>
        <w:ind w:left="2041" w:hanging="453"/>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145420C1"/>
    <w:multiLevelType w:val="multilevel"/>
    <w:tmpl w:val="A17458AC"/>
    <w:name w:val="Reg19"/>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17" w15:restartNumberingAfterBreak="0">
    <w:nsid w:val="155523F4"/>
    <w:multiLevelType w:val="multilevel"/>
    <w:tmpl w:val="A6C8D0E2"/>
    <w:name w:val="Reg30"/>
    <w:lvl w:ilvl="0">
      <w:start w:val="1"/>
      <w:numFmt w:val="upperRoman"/>
      <w:suff w:val="space"/>
      <w:lvlText w:val="%1. "/>
      <w:lvlJc w:val="center"/>
      <w:pPr>
        <w:ind w:left="0" w:firstLine="0"/>
      </w:pPr>
      <w:rPr>
        <w:rFonts w:ascii="Times New Roman" w:hAnsi="Times New Roman" w:hint="default"/>
        <w:b/>
        <w:i w:val="0"/>
        <w:sz w:val="22"/>
      </w:rPr>
    </w:lvl>
    <w:lvl w:ilvl="1">
      <w:start w:val="1"/>
      <w:numFmt w:val="upperLetter"/>
      <w:suff w:val="space"/>
      <w:lvlText w:val="%2. "/>
      <w:lvlJc w:val="center"/>
      <w:pPr>
        <w:ind w:left="0" w:firstLine="0"/>
      </w:pPr>
      <w:rPr>
        <w:rFonts w:hint="default"/>
        <w:b/>
        <w:sz w:val="22"/>
        <w:u w:val="none"/>
      </w:rPr>
    </w:lvl>
    <w:lvl w:ilvl="2">
      <w:start w:val="1"/>
      <w:numFmt w:val="decimal"/>
      <w:suff w:val="space"/>
      <w:lvlText w:val="%3. "/>
      <w:lvlJc w:val="center"/>
      <w:pPr>
        <w:ind w:left="0" w:firstLine="0"/>
      </w:pPr>
      <w:rPr>
        <w:rFonts w:hint="default"/>
        <w:b w:val="0"/>
        <w:sz w:val="22"/>
        <w:u w:val="none"/>
      </w:rPr>
    </w:lvl>
    <w:lvl w:ilvl="3">
      <w:start w:val="1"/>
      <w:numFmt w:val="decimal"/>
      <w:lvlRestart w:val="0"/>
      <w:lvlText w:val="%4."/>
      <w:lvlJc w:val="left"/>
      <w:pPr>
        <w:tabs>
          <w:tab w:val="num" w:pos="720"/>
        </w:tabs>
        <w:ind w:left="0" w:firstLine="0"/>
      </w:pPr>
      <w:rPr>
        <w:rFonts w:hint="default"/>
        <w:b w:val="0"/>
        <w:sz w:val="22"/>
      </w:rPr>
    </w:lvl>
    <w:lvl w:ilvl="4">
      <w:start w:val="1"/>
      <w:numFmt w:val="lowerLetter"/>
      <w:lvlText w:val="(%5)"/>
      <w:lvlJc w:val="left"/>
      <w:pPr>
        <w:tabs>
          <w:tab w:val="num" w:pos="1440"/>
        </w:tabs>
        <w:ind w:left="1440" w:hanging="720"/>
      </w:pPr>
      <w:rPr>
        <w:rFonts w:hint="default"/>
        <w:b w:val="0"/>
        <w:sz w:val="22"/>
      </w:rPr>
    </w:lvl>
    <w:lvl w:ilvl="5">
      <w:start w:val="1"/>
      <w:numFmt w:val="lowerRoman"/>
      <w:lvlText w:val="(%6)"/>
      <w:lvlJc w:val="right"/>
      <w:pPr>
        <w:tabs>
          <w:tab w:val="num" w:pos="2160"/>
        </w:tabs>
        <w:ind w:left="2160" w:hanging="573"/>
      </w:pPr>
      <w:rPr>
        <w:rFonts w:hint="default"/>
      </w:r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rPr>
        <w:rFonts w:hint="default"/>
      </w:rPr>
    </w:lvl>
    <w:lvl w:ilvl="8">
      <w:start w:val="1"/>
      <w:numFmt w:val="none"/>
      <w:lvlText w:val="[(%5)%9"/>
      <w:lvlJc w:val="left"/>
      <w:pPr>
        <w:tabs>
          <w:tab w:val="num" w:pos="1440"/>
        </w:tabs>
        <w:ind w:left="1440" w:hanging="720"/>
      </w:pPr>
      <w:rPr>
        <w:rFonts w:hint="default"/>
      </w:rPr>
    </w:lvl>
  </w:abstractNum>
  <w:abstractNum w:abstractNumId="18" w15:restartNumberingAfterBreak="0">
    <w:nsid w:val="15DD70E3"/>
    <w:multiLevelType w:val="multilevel"/>
    <w:tmpl w:val="4F9ED6BC"/>
    <w:styleLink w:val="CurrentList3"/>
    <w:lvl w:ilvl="0">
      <w:start w:val="1"/>
      <w:numFmt w:val="decimal"/>
      <w:lvlText w:val="%1."/>
      <w:lvlJc w:val="left"/>
      <w:pPr>
        <w:tabs>
          <w:tab w:val="num" w:pos="709"/>
        </w:tabs>
        <w:ind w:left="709" w:hanging="709"/>
      </w:pPr>
    </w:lvl>
    <w:lvl w:ilvl="1">
      <w:start w:val="1"/>
      <w:numFmt w:val="decimal"/>
      <w:lvlText w:val="%1.%2."/>
      <w:lvlJc w:val="left"/>
      <w:pPr>
        <w:tabs>
          <w:tab w:val="num" w:pos="709"/>
        </w:tabs>
        <w:ind w:left="794" w:hanging="794"/>
      </w:pPr>
    </w:lvl>
    <w:lvl w:ilvl="2">
      <w:start w:val="1"/>
      <w:numFmt w:val="decimal"/>
      <w:lvlText w:val="%1.%2.%3."/>
      <w:lvlJc w:val="left"/>
      <w:pPr>
        <w:tabs>
          <w:tab w:val="num" w:pos="709"/>
        </w:tabs>
        <w:ind w:left="1191" w:hanging="1191"/>
      </w:pPr>
    </w:lvl>
    <w:lvl w:ilvl="3">
      <w:start w:val="1"/>
      <w:numFmt w:val="decimal"/>
      <w:suff w:val="nothing"/>
      <w:lvlText w:val=""/>
      <w:lvlJc w:val="left"/>
      <w:pPr>
        <w:ind w:left="0" w:firstLine="0"/>
      </w:pPr>
    </w:lvl>
    <w:lvl w:ilvl="4">
      <w:start w:val="1"/>
      <w:numFmt w:val="decimal"/>
      <w:suff w:val="nothing"/>
      <w:lvlText w:val=""/>
      <w:lvlJc w:val="left"/>
      <w:pPr>
        <w:ind w:left="0" w:firstLine="0"/>
      </w:pPr>
    </w:lvl>
    <w:lvl w:ilvl="5">
      <w:start w:val="1"/>
      <w:numFmt w:val="decimal"/>
      <w:suff w:val="nothing"/>
      <w:lvlText w:val=""/>
      <w:lvlJc w:val="left"/>
      <w:pPr>
        <w:ind w:left="0" w:firstLine="0"/>
      </w:pPr>
    </w:lvl>
    <w:lvl w:ilvl="6">
      <w:start w:val="1"/>
      <w:numFmt w:val="decimal"/>
      <w:suff w:val="nothing"/>
      <w:lvlText w:val=""/>
      <w:lvlJc w:val="left"/>
      <w:pPr>
        <w:ind w:left="0" w:firstLine="0"/>
      </w:pPr>
    </w:lvl>
    <w:lvl w:ilvl="7">
      <w:start w:val="1"/>
      <w:numFmt w:val="decimal"/>
      <w:suff w:val="nothing"/>
      <w:lvlText w:val=""/>
      <w:lvlJc w:val="left"/>
      <w:pPr>
        <w:ind w:left="0" w:firstLine="0"/>
      </w:pPr>
    </w:lvl>
    <w:lvl w:ilvl="8">
      <w:start w:val="1"/>
      <w:numFmt w:val="decimal"/>
      <w:suff w:val="nothing"/>
      <w:lvlText w:val=""/>
      <w:lvlJc w:val="left"/>
      <w:pPr>
        <w:ind w:left="0" w:firstLine="0"/>
      </w:pPr>
    </w:lvl>
  </w:abstractNum>
  <w:abstractNum w:abstractNumId="19" w15:restartNumberingAfterBreak="0">
    <w:nsid w:val="15EB1E20"/>
    <w:multiLevelType w:val="multilevel"/>
    <w:tmpl w:val="D6728960"/>
    <w:styleLink w:val="SDMCovNoteHeadList"/>
    <w:lvl w:ilvl="0">
      <w:start w:val="1"/>
      <w:numFmt w:val="decimal"/>
      <w:pStyle w:val="SDMCovNoteHead1"/>
      <w:lvlText w:val="%1."/>
      <w:lvlJc w:val="left"/>
      <w:pPr>
        <w:tabs>
          <w:tab w:val="num" w:pos="709"/>
        </w:tabs>
        <w:ind w:left="709" w:hanging="709"/>
      </w:pPr>
      <w:rPr>
        <w:rFonts w:hint="default"/>
      </w:rPr>
    </w:lvl>
    <w:lvl w:ilvl="1">
      <w:start w:val="1"/>
      <w:numFmt w:val="decimal"/>
      <w:pStyle w:val="SDMCovNoteHead2"/>
      <w:lvlText w:val="%1.%2."/>
      <w:lvlJc w:val="left"/>
      <w:pPr>
        <w:tabs>
          <w:tab w:val="num" w:pos="709"/>
        </w:tabs>
        <w:ind w:left="794" w:hanging="794"/>
      </w:pPr>
      <w:rPr>
        <w:rFonts w:hint="default"/>
      </w:rPr>
    </w:lvl>
    <w:lvl w:ilvl="2">
      <w:start w:val="1"/>
      <w:numFmt w:val="decimal"/>
      <w:pStyle w:val="SDMCovNoteHead3"/>
      <w:lvlText w:val="%1.%2.%3."/>
      <w:lvlJc w:val="left"/>
      <w:pPr>
        <w:tabs>
          <w:tab w:val="num" w:pos="709"/>
        </w:tabs>
        <w:ind w:left="1191" w:hanging="119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162C4AFF"/>
    <w:multiLevelType w:val="multilevel"/>
    <w:tmpl w:val="D6728960"/>
    <w:numStyleLink w:val="SDMCovNoteHeadList"/>
  </w:abstractNum>
  <w:abstractNum w:abstractNumId="21" w15:restartNumberingAfterBreak="0">
    <w:nsid w:val="16404ED9"/>
    <w:multiLevelType w:val="multilevel"/>
    <w:tmpl w:val="3CC81634"/>
    <w:numStyleLink w:val="SDMTableBoxFigureFootnoteFullPageList"/>
  </w:abstractNum>
  <w:abstractNum w:abstractNumId="22" w15:restartNumberingAfterBreak="0">
    <w:nsid w:val="1728147F"/>
    <w:multiLevelType w:val="multilevel"/>
    <w:tmpl w:val="7B8621E0"/>
    <w:name w:val="Reg9"/>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23" w15:restartNumberingAfterBreak="0">
    <w:nsid w:val="18C15861"/>
    <w:multiLevelType w:val="multilevel"/>
    <w:tmpl w:val="A0A8B6EC"/>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24" w15:restartNumberingAfterBreak="0">
    <w:nsid w:val="1A416448"/>
    <w:multiLevelType w:val="multilevel"/>
    <w:tmpl w:val="A28EC812"/>
    <w:numStyleLink w:val="SDMMethEquationNrList"/>
  </w:abstractNum>
  <w:abstractNum w:abstractNumId="25" w15:restartNumberingAfterBreak="0">
    <w:nsid w:val="1A6C4888"/>
    <w:multiLevelType w:val="hybridMultilevel"/>
    <w:tmpl w:val="8382A26A"/>
    <w:styleLink w:val="SDMFootnoteList1"/>
    <w:lvl w:ilvl="0" w:tplc="0240A3C8">
      <w:start w:val="1"/>
      <w:numFmt w:val="lowerLetter"/>
      <w:pStyle w:val="RegHead1"/>
      <w:lvlText w:val="%1"/>
      <w:lvlJc w:val="left"/>
      <w:pPr>
        <w:tabs>
          <w:tab w:val="num" w:pos="360"/>
        </w:tabs>
        <w:ind w:left="113" w:hanging="113"/>
      </w:pPr>
      <w:rPr>
        <w:rFonts w:hint="default"/>
        <w:sz w:val="16"/>
        <w:vertAlign w:val="superscript"/>
      </w:rPr>
    </w:lvl>
    <w:lvl w:ilvl="1" w:tplc="04090019">
      <w:start w:val="1"/>
      <w:numFmt w:val="lowerLetter"/>
      <w:lvlText w:val="%2."/>
      <w:lvlJc w:val="left"/>
      <w:pPr>
        <w:tabs>
          <w:tab w:val="num" w:pos="1440"/>
        </w:tabs>
        <w:ind w:left="1440" w:hanging="360"/>
      </w:pPr>
    </w:lvl>
    <w:lvl w:ilvl="2" w:tplc="0409001B">
      <w:start w:val="1"/>
      <w:numFmt w:val="lowerRoman"/>
      <w:pStyle w:val="RegPara"/>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AFF55CC"/>
    <w:multiLevelType w:val="multilevel"/>
    <w:tmpl w:val="A22614FA"/>
    <w:name w:val="Reg8"/>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27" w15:restartNumberingAfterBreak="0">
    <w:nsid w:val="1B897AAA"/>
    <w:multiLevelType w:val="multilevel"/>
    <w:tmpl w:val="FD2ACF66"/>
    <w:name w:val="Reg24"/>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28" w15:restartNumberingAfterBreak="0">
    <w:nsid w:val="1BB5186F"/>
    <w:multiLevelType w:val="multilevel"/>
    <w:tmpl w:val="430A6CA2"/>
    <w:styleLink w:val="SDMAppHeadList"/>
    <w:lvl w:ilvl="0">
      <w:start w:val="1"/>
      <w:numFmt w:val="none"/>
      <w:pStyle w:val="SDMAppTitle"/>
      <w:lvlText w:val="Appendix %1."/>
      <w:lvlJc w:val="left"/>
      <w:pPr>
        <w:ind w:left="2126" w:hanging="2126"/>
      </w:pPr>
      <w:rPr>
        <w:rFonts w:hint="default"/>
      </w:rPr>
    </w:lvl>
    <w:lvl w:ilvl="1">
      <w:start w:val="1"/>
      <w:numFmt w:val="decimal"/>
      <w:pStyle w:val="SDMApp1"/>
      <w:lvlText w:val="%2."/>
      <w:lvlJc w:val="left"/>
      <w:pPr>
        <w:tabs>
          <w:tab w:val="num" w:pos="709"/>
        </w:tabs>
        <w:ind w:left="680" w:hanging="680"/>
      </w:pPr>
      <w:rPr>
        <w:rFonts w:hint="default"/>
      </w:rPr>
    </w:lvl>
    <w:lvl w:ilvl="2">
      <w:start w:val="1"/>
      <w:numFmt w:val="decimal"/>
      <w:pStyle w:val="SDMApp2"/>
      <w:lvlText w:val="%2.%3."/>
      <w:lvlJc w:val="left"/>
      <w:pPr>
        <w:tabs>
          <w:tab w:val="num" w:pos="709"/>
        </w:tabs>
        <w:ind w:left="851" w:hanging="851"/>
      </w:pPr>
      <w:rPr>
        <w:rFonts w:hint="default"/>
      </w:rPr>
    </w:lvl>
    <w:lvl w:ilvl="3">
      <w:start w:val="1"/>
      <w:numFmt w:val="decimal"/>
      <w:pStyle w:val="SDMApp3"/>
      <w:lvlText w:val="%2.%3.%4."/>
      <w:lvlJc w:val="left"/>
      <w:pPr>
        <w:tabs>
          <w:tab w:val="num" w:pos="709"/>
        </w:tabs>
        <w:ind w:left="1191" w:hanging="1191"/>
      </w:pPr>
      <w:rPr>
        <w:rFonts w:hint="default"/>
      </w:rPr>
    </w:lvl>
    <w:lvl w:ilvl="4">
      <w:start w:val="1"/>
      <w:numFmt w:val="decimal"/>
      <w:pStyle w:val="SDMApp4"/>
      <w:lvlText w:val="%2.%3.%4.%5."/>
      <w:lvlJc w:val="left"/>
      <w:pPr>
        <w:tabs>
          <w:tab w:val="num" w:pos="1418"/>
        </w:tabs>
        <w:ind w:left="1588" w:hanging="1588"/>
      </w:pPr>
      <w:rPr>
        <w:rFonts w:hint="default"/>
      </w:rPr>
    </w:lvl>
    <w:lvl w:ilvl="5">
      <w:start w:val="1"/>
      <w:numFmt w:val="decimal"/>
      <w:pStyle w:val="SDMApp5"/>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1BC515BF"/>
    <w:multiLevelType w:val="multilevel"/>
    <w:tmpl w:val="02D64298"/>
    <w:name w:val="Reg31"/>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30" w15:restartNumberingAfterBreak="0">
    <w:nsid w:val="20B44A9E"/>
    <w:multiLevelType w:val="multilevel"/>
    <w:tmpl w:val="4858EB8E"/>
    <w:styleLink w:val="SDMMethEquationNumberingList"/>
    <w:lvl w:ilvl="0">
      <w:start w:val="1"/>
      <w:numFmt w:val="lowerLetter"/>
      <w:lvlText w:val="(%1)"/>
      <w:lvlJc w:val="left"/>
      <w:pPr>
        <w:ind w:left="964" w:hanging="255"/>
      </w:pPr>
      <w:rPr>
        <w:rFonts w:hint="default"/>
        <w:b w:val="0"/>
        <w:i w:val="0"/>
        <w:vertAlign w:val="superscript"/>
      </w:rPr>
    </w:lvl>
    <w:lvl w:ilvl="1">
      <w:start w:val="1"/>
      <w:numFmt w:val="decimal"/>
      <w:lvlText w:val="%2."/>
      <w:lvlJc w:val="left"/>
      <w:pPr>
        <w:ind w:left="1276" w:hanging="312"/>
      </w:pPr>
      <w:rPr>
        <w:rFonts w:hint="default"/>
      </w:rPr>
    </w:lvl>
    <w:lvl w:ilvl="2">
      <w:start w:val="1"/>
      <w:numFmt w:val="lowerLetter"/>
      <w:lvlText w:val="(%3)"/>
      <w:lvlJc w:val="left"/>
      <w:pPr>
        <w:ind w:left="1673" w:hanging="397"/>
      </w:pPr>
      <w:rPr>
        <w:rFonts w:hint="default"/>
      </w:rPr>
    </w:lvl>
    <w:lvl w:ilvl="3">
      <w:start w:val="1"/>
      <w:numFmt w:val="lowerRoman"/>
      <w:lvlText w:val="(%4)"/>
      <w:lvlJc w:val="left"/>
      <w:pPr>
        <w:ind w:left="2070" w:hanging="397"/>
      </w:pPr>
      <w:rPr>
        <w:rFonts w:hint="default"/>
      </w:rPr>
    </w:lvl>
    <w:lvl w:ilvl="4">
      <w:start w:val="1"/>
      <w:numFmt w:val="lowerLetter"/>
      <w:lvlText w:val="%5."/>
      <w:lvlJc w:val="left"/>
      <w:pPr>
        <w:ind w:left="2410" w:hanging="340"/>
      </w:pPr>
      <w:rPr>
        <w:rFonts w:hint="default"/>
      </w:rPr>
    </w:lvl>
    <w:lvl w:ilvl="5">
      <w:start w:val="1"/>
      <w:numFmt w:val="lowerRoman"/>
      <w:lvlText w:val="%6."/>
      <w:lvlJc w:val="left"/>
      <w:pPr>
        <w:ind w:left="2750" w:hanging="34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21364769"/>
    <w:multiLevelType w:val="multilevel"/>
    <w:tmpl w:val="C172A2B4"/>
    <w:name w:val="Reg22"/>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32" w15:restartNumberingAfterBreak="0">
    <w:nsid w:val="25B84BFB"/>
    <w:multiLevelType w:val="multilevel"/>
    <w:tmpl w:val="3130899C"/>
    <w:lvl w:ilvl="0">
      <w:start w:val="1"/>
      <w:numFmt w:val="bullet"/>
      <w:pStyle w:val="Aufzhlung1I"/>
      <w:lvlText w:val=""/>
      <w:lvlJc w:val="left"/>
      <w:pPr>
        <w:tabs>
          <w:tab w:val="num" w:pos="454"/>
        </w:tabs>
        <w:ind w:left="227" w:hanging="227"/>
      </w:pPr>
      <w:rPr>
        <w:rFonts w:ascii="Symbol" w:hAnsi="Symbol" w:hint="default"/>
        <w:color w:val="006AA4"/>
      </w:rPr>
    </w:lvl>
    <w:lvl w:ilvl="1">
      <w:start w:val="1"/>
      <w:numFmt w:val="bullet"/>
      <w:pStyle w:val="Aufzhlung2I"/>
      <w:lvlText w:val="‒"/>
      <w:lvlJc w:val="left"/>
      <w:pPr>
        <w:ind w:left="454" w:hanging="227"/>
      </w:pPr>
      <w:rPr>
        <w:rFonts w:ascii="Arial" w:hAnsi="Arial" w:hint="default"/>
        <w:color w:val="365F91" w:themeColor="accent1" w:themeShade="BF"/>
      </w:rPr>
    </w:lvl>
    <w:lvl w:ilvl="2">
      <w:start w:val="1"/>
      <w:numFmt w:val="bullet"/>
      <w:pStyle w:val="Aufzhlung3I"/>
      <w:lvlText w:val=""/>
      <w:lvlJc w:val="left"/>
      <w:pPr>
        <w:ind w:left="681" w:hanging="227"/>
      </w:pPr>
      <w:rPr>
        <w:rFonts w:ascii="Symbol" w:hAnsi="Symbol" w:hint="default"/>
        <w:color w:val="365F91" w:themeColor="accent1" w:themeShade="BF"/>
      </w:rPr>
    </w:lvl>
    <w:lvl w:ilvl="3">
      <w:start w:val="1"/>
      <w:numFmt w:val="bullet"/>
      <w:pStyle w:val="Aufzhlung4I"/>
      <w:lvlText w:val="‒"/>
      <w:lvlJc w:val="left"/>
      <w:pPr>
        <w:ind w:left="908" w:hanging="227"/>
      </w:pPr>
      <w:rPr>
        <w:rFonts w:ascii="Arial" w:hAnsi="Arial" w:hint="default"/>
        <w:color w:val="365F91" w:themeColor="accent1" w:themeShade="BF"/>
      </w:rPr>
    </w:lvl>
    <w:lvl w:ilvl="4">
      <w:start w:val="1"/>
      <w:numFmt w:val="bullet"/>
      <w:pStyle w:val="Aufzhlung5I"/>
      <w:lvlText w:val=""/>
      <w:lvlJc w:val="left"/>
      <w:pPr>
        <w:ind w:left="1135" w:hanging="227"/>
      </w:pPr>
      <w:rPr>
        <w:rFonts w:ascii="Symbol" w:hAnsi="Symbol" w:hint="default"/>
        <w:color w:val="365F91" w:themeColor="accent1" w:themeShade="BF"/>
      </w:rPr>
    </w:lvl>
    <w:lvl w:ilvl="5">
      <w:start w:val="1"/>
      <w:numFmt w:val="bullet"/>
      <w:lvlText w:val="‒"/>
      <w:lvlJc w:val="left"/>
      <w:pPr>
        <w:ind w:left="1362" w:hanging="227"/>
      </w:pPr>
      <w:rPr>
        <w:rFonts w:ascii="Arial" w:hAnsi="Arial" w:hint="default"/>
        <w:color w:val="365F91" w:themeColor="accent1" w:themeShade="BF"/>
      </w:rPr>
    </w:lvl>
    <w:lvl w:ilvl="6">
      <w:start w:val="1"/>
      <w:numFmt w:val="bullet"/>
      <w:lvlText w:val="-"/>
      <w:lvlJc w:val="left"/>
      <w:pPr>
        <w:ind w:left="1589" w:hanging="227"/>
      </w:pPr>
      <w:rPr>
        <w:rFonts w:hint="default"/>
        <w:color w:val="365F91" w:themeColor="accent1" w:themeShade="BF"/>
      </w:rPr>
    </w:lvl>
    <w:lvl w:ilvl="7">
      <w:start w:val="1"/>
      <w:numFmt w:val="bullet"/>
      <w:lvlText w:val="-"/>
      <w:lvlJc w:val="left"/>
      <w:pPr>
        <w:ind w:left="1816" w:hanging="227"/>
      </w:pPr>
      <w:rPr>
        <w:rFonts w:hint="default"/>
        <w:color w:val="365F91" w:themeColor="accent1" w:themeShade="BF"/>
      </w:rPr>
    </w:lvl>
    <w:lvl w:ilvl="8">
      <w:start w:val="1"/>
      <w:numFmt w:val="bullet"/>
      <w:lvlText w:val="-"/>
      <w:lvlJc w:val="left"/>
      <w:pPr>
        <w:ind w:left="2043" w:hanging="227"/>
      </w:pPr>
      <w:rPr>
        <w:rFonts w:hint="default"/>
        <w:color w:val="365F91" w:themeColor="accent1" w:themeShade="BF"/>
      </w:rPr>
    </w:lvl>
  </w:abstractNum>
  <w:abstractNum w:abstractNumId="33" w15:restartNumberingAfterBreak="0">
    <w:nsid w:val="26566C45"/>
    <w:multiLevelType w:val="multilevel"/>
    <w:tmpl w:val="4858EB8E"/>
    <w:numStyleLink w:val="SDMTableBoxFigureFootnoteList"/>
  </w:abstractNum>
  <w:abstractNum w:abstractNumId="34" w15:restartNumberingAfterBreak="0">
    <w:nsid w:val="2B2037D9"/>
    <w:multiLevelType w:val="multilevel"/>
    <w:tmpl w:val="430A6CA2"/>
    <w:numStyleLink w:val="SDMAppHeadList"/>
  </w:abstractNum>
  <w:abstractNum w:abstractNumId="35" w15:restartNumberingAfterBreak="0">
    <w:nsid w:val="2D6E1A00"/>
    <w:multiLevelType w:val="multilevel"/>
    <w:tmpl w:val="568476D8"/>
    <w:name w:val="Reg"/>
    <w:lvl w:ilvl="0">
      <w:start w:val="1"/>
      <w:numFmt w:val="upperRoman"/>
      <w:suff w:val="space"/>
      <w:lvlText w:val="%1. "/>
      <w:lvlJc w:val="right"/>
      <w:pPr>
        <w:ind w:left="0" w:firstLine="0"/>
      </w:pPr>
    </w:lvl>
    <w:lvl w:ilvl="1">
      <w:start w:val="1"/>
      <w:numFmt w:val="upperLetter"/>
      <w:suff w:val="space"/>
      <w:lvlText w:val="%2. "/>
      <w:lvlJc w:val="left"/>
      <w:pPr>
        <w:ind w:left="0" w:firstLine="0"/>
      </w:pPr>
      <w:rPr>
        <w:b/>
        <w:u w:val="none"/>
      </w:rPr>
    </w:lvl>
    <w:lvl w:ilvl="2">
      <w:start w:val="1"/>
      <w:numFmt w:val="decimal"/>
      <w:lvlRestart w:val="0"/>
      <w:lvlText w:val="%3."/>
      <w:lvlJc w:val="left"/>
      <w:pPr>
        <w:tabs>
          <w:tab w:val="num" w:pos="720"/>
        </w:tabs>
        <w:ind w:left="0" w:firstLine="0"/>
      </w:pPr>
      <w:rPr>
        <w:b w:val="0"/>
      </w:rPr>
    </w:lvl>
    <w:lvl w:ilvl="3">
      <w:start w:val="1"/>
      <w:numFmt w:val="lowerLetter"/>
      <w:lvlText w:val="(%4)"/>
      <w:lvlJc w:val="left"/>
      <w:pPr>
        <w:tabs>
          <w:tab w:val="num" w:pos="1440"/>
        </w:tabs>
        <w:ind w:left="0" w:firstLine="720"/>
      </w:pPr>
      <w:rPr>
        <w:b w:val="0"/>
      </w:rPr>
    </w:lvl>
    <w:lvl w:ilvl="4">
      <w:start w:val="1"/>
      <w:numFmt w:val="lowerRoman"/>
      <w:lvlText w:val="(%5)"/>
      <w:lvlJc w:val="right"/>
      <w:pPr>
        <w:tabs>
          <w:tab w:val="num" w:pos="2160"/>
        </w:tabs>
        <w:ind w:left="2160" w:hanging="573"/>
      </w:pPr>
    </w:lvl>
    <w:lvl w:ilvl="5">
      <w:start w:val="1"/>
      <w:numFmt w:val="lowerLetter"/>
      <w:lvlText w:val=""/>
      <w:lvlJc w:val="left"/>
      <w:pPr>
        <w:tabs>
          <w:tab w:val="num" w:pos="2880"/>
        </w:tabs>
        <w:ind w:left="2880" w:hanging="720"/>
      </w:pPr>
      <w:rPr>
        <w:rFonts w:ascii="Symbol" w:hAnsi="Symbol" w:hint="default"/>
      </w:rPr>
    </w:lvl>
    <w:lvl w:ilvl="6">
      <w:start w:val="1"/>
      <w:numFmt w:val="none"/>
      <w:lvlText w:val="[%3.%7"/>
      <w:lvlJc w:val="left"/>
      <w:pPr>
        <w:tabs>
          <w:tab w:val="num" w:pos="720"/>
        </w:tabs>
        <w:ind w:left="0" w:firstLine="0"/>
      </w:pPr>
    </w:lvl>
    <w:lvl w:ilvl="7">
      <w:start w:val="1"/>
      <w:numFmt w:val="none"/>
      <w:lvlText w:val="[(%4)%8"/>
      <w:lvlJc w:val="left"/>
      <w:pPr>
        <w:tabs>
          <w:tab w:val="num" w:pos="1440"/>
        </w:tabs>
        <w:ind w:left="0" w:firstLine="720"/>
      </w:pPr>
    </w:lvl>
    <w:lvl w:ilvl="8">
      <w:start w:val="1"/>
      <w:numFmt w:val="none"/>
      <w:lvlText w:val="[(%5)%9"/>
      <w:lvlJc w:val="right"/>
      <w:pPr>
        <w:tabs>
          <w:tab w:val="num" w:pos="2160"/>
        </w:tabs>
        <w:ind w:left="0" w:firstLine="1587"/>
      </w:pPr>
    </w:lvl>
  </w:abstractNum>
  <w:abstractNum w:abstractNumId="36" w15:restartNumberingAfterBreak="0">
    <w:nsid w:val="2FA03A21"/>
    <w:multiLevelType w:val="multilevel"/>
    <w:tmpl w:val="40EAA4EC"/>
    <w:name w:val="Reg34"/>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37" w15:restartNumberingAfterBreak="0">
    <w:nsid w:val="307B1BD9"/>
    <w:multiLevelType w:val="multilevel"/>
    <w:tmpl w:val="075A6334"/>
    <w:name w:val="Reg2"/>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38" w15:restartNumberingAfterBreak="0">
    <w:nsid w:val="318031D1"/>
    <w:multiLevelType w:val="multilevel"/>
    <w:tmpl w:val="E2A427E0"/>
    <w:name w:val="Toc13"/>
    <w:lvl w:ilvl="0">
      <w:start w:val="1"/>
      <w:numFmt w:val="upperRoman"/>
      <w:suff w:val="space"/>
      <w:lvlText w:val="%1. "/>
      <w:lvlJc w:val="center"/>
      <w:pPr>
        <w:ind w:left="0" w:firstLine="0"/>
      </w:pPr>
      <w:rPr>
        <w:sz w:val="22"/>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
      <w:lvlJc w:val="left"/>
      <w:pPr>
        <w:tabs>
          <w:tab w:val="num" w:pos="720"/>
        </w:tabs>
        <w:ind w:left="0" w:firstLine="0"/>
      </w:pPr>
      <w:rPr>
        <w:b w:val="0"/>
        <w:sz w:val="22"/>
      </w:rPr>
    </w:lvl>
    <w:lvl w:ilvl="4">
      <w:start w:val="1"/>
      <w:numFmt w:val="lowerLetter"/>
      <w:lvlText w:val="(%5)"/>
      <w:lvlJc w:val="left"/>
      <w:pPr>
        <w:tabs>
          <w:tab w:val="num" w:pos="1440"/>
        </w:tabs>
        <w:ind w:left="0" w:firstLine="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0" w:firstLine="0"/>
      </w:pPr>
    </w:lvl>
    <w:lvl w:ilvl="8">
      <w:start w:val="1"/>
      <w:numFmt w:val="none"/>
      <w:lvlText w:val="[(%5)%9"/>
      <w:lvlJc w:val="left"/>
      <w:pPr>
        <w:tabs>
          <w:tab w:val="num" w:pos="1440"/>
        </w:tabs>
        <w:ind w:left="0" w:firstLine="720"/>
      </w:pPr>
    </w:lvl>
  </w:abstractNum>
  <w:abstractNum w:abstractNumId="39" w15:restartNumberingAfterBreak="0">
    <w:nsid w:val="31A3680B"/>
    <w:multiLevelType w:val="multilevel"/>
    <w:tmpl w:val="DEEC8B6A"/>
    <w:name w:val="Reg6"/>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40" w15:restartNumberingAfterBreak="0">
    <w:nsid w:val="36854508"/>
    <w:multiLevelType w:val="multilevel"/>
    <w:tmpl w:val="C18A5072"/>
    <w:styleLink w:val="SDMDocInfoTextBullets"/>
    <w:lvl w:ilvl="0">
      <w:start w:val="1"/>
      <w:numFmt w:val="none"/>
      <w:pStyle w:val="SDMDocInfoText"/>
      <w:suff w:val="nothing"/>
      <w:lvlText w:val=""/>
      <w:lvlJc w:val="left"/>
      <w:pPr>
        <w:ind w:left="0" w:firstLine="0"/>
      </w:pPr>
      <w:rPr>
        <w:rFonts w:hint="default"/>
      </w:rPr>
    </w:lvl>
    <w:lvl w:ilvl="1">
      <w:start w:val="1"/>
      <w:numFmt w:val="bullet"/>
      <w:lvlText w:val=""/>
      <w:lvlJc w:val="left"/>
      <w:pPr>
        <w:ind w:left="397" w:hanging="227"/>
      </w:pPr>
      <w:rPr>
        <w:rFonts w:ascii="Symbol" w:hAnsi="Symbol" w:hint="default"/>
      </w:rPr>
    </w:lvl>
    <w:lvl w:ilvl="2">
      <w:start w:val="1"/>
      <w:numFmt w:val="lowerLetter"/>
      <w:lvlText w:val="(%3)"/>
      <w:lvlJc w:val="left"/>
      <w:pPr>
        <w:ind w:left="737" w:hanging="340"/>
      </w:pPr>
      <w:rPr>
        <w:rFonts w:hint="default"/>
      </w:rPr>
    </w:lvl>
    <w:lvl w:ilvl="3">
      <w:start w:val="1"/>
      <w:numFmt w:val="lowerRoman"/>
      <w:lvlText w:val="(%4)"/>
      <w:lvlJc w:val="left"/>
      <w:pPr>
        <w:tabs>
          <w:tab w:val="num" w:pos="737"/>
        </w:tabs>
        <w:ind w:left="1049" w:hanging="312"/>
      </w:pPr>
      <w:rPr>
        <w:rFonts w:hint="default"/>
      </w:rPr>
    </w:lvl>
    <w:lvl w:ilvl="4">
      <w:start w:val="1"/>
      <w:numFmt w:val="lowerLetter"/>
      <w:lvlText w:val="%5."/>
      <w:lvlJc w:val="left"/>
      <w:pPr>
        <w:tabs>
          <w:tab w:val="num" w:pos="1077"/>
        </w:tabs>
        <w:ind w:left="1332" w:hanging="283"/>
      </w:pPr>
      <w:rPr>
        <w:rFonts w:hint="default"/>
      </w:rPr>
    </w:lvl>
    <w:lvl w:ilvl="5">
      <w:start w:val="1"/>
      <w:numFmt w:val="lowerRoman"/>
      <w:lvlText w:val="%6."/>
      <w:lvlJc w:val="left"/>
      <w:pPr>
        <w:tabs>
          <w:tab w:val="num" w:pos="1361"/>
        </w:tabs>
        <w:ind w:left="1559" w:hanging="22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36924865"/>
    <w:multiLevelType w:val="multilevel"/>
    <w:tmpl w:val="AE6881FE"/>
    <w:name w:val="Reg21"/>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42" w15:restartNumberingAfterBreak="0">
    <w:nsid w:val="38944FA6"/>
    <w:multiLevelType w:val="hybridMultilevel"/>
    <w:tmpl w:val="9FFC1DD2"/>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390C5227"/>
    <w:multiLevelType w:val="multilevel"/>
    <w:tmpl w:val="4F9ED6BC"/>
    <w:styleLink w:val="CurrentList4"/>
    <w:lvl w:ilvl="0">
      <w:start w:val="1"/>
      <w:numFmt w:val="decimal"/>
      <w:lvlText w:val="%1."/>
      <w:lvlJc w:val="left"/>
      <w:pPr>
        <w:tabs>
          <w:tab w:val="num" w:pos="709"/>
        </w:tabs>
        <w:ind w:left="709" w:hanging="709"/>
      </w:pPr>
    </w:lvl>
    <w:lvl w:ilvl="1">
      <w:start w:val="1"/>
      <w:numFmt w:val="decimal"/>
      <w:lvlText w:val="%1.%2."/>
      <w:lvlJc w:val="left"/>
      <w:pPr>
        <w:tabs>
          <w:tab w:val="num" w:pos="709"/>
        </w:tabs>
        <w:ind w:left="794" w:hanging="794"/>
      </w:pPr>
    </w:lvl>
    <w:lvl w:ilvl="2">
      <w:start w:val="1"/>
      <w:numFmt w:val="decimal"/>
      <w:lvlText w:val="%1.%2.%3."/>
      <w:lvlJc w:val="left"/>
      <w:pPr>
        <w:tabs>
          <w:tab w:val="num" w:pos="709"/>
        </w:tabs>
        <w:ind w:left="1191" w:hanging="1191"/>
      </w:pPr>
    </w:lvl>
    <w:lvl w:ilvl="3">
      <w:start w:val="1"/>
      <w:numFmt w:val="decimal"/>
      <w:suff w:val="nothing"/>
      <w:lvlText w:val=""/>
      <w:lvlJc w:val="left"/>
      <w:pPr>
        <w:ind w:left="0" w:firstLine="0"/>
      </w:pPr>
    </w:lvl>
    <w:lvl w:ilvl="4">
      <w:start w:val="1"/>
      <w:numFmt w:val="decimal"/>
      <w:suff w:val="nothing"/>
      <w:lvlText w:val=""/>
      <w:lvlJc w:val="left"/>
      <w:pPr>
        <w:ind w:left="0" w:firstLine="0"/>
      </w:pPr>
    </w:lvl>
    <w:lvl w:ilvl="5">
      <w:start w:val="1"/>
      <w:numFmt w:val="decimal"/>
      <w:suff w:val="nothing"/>
      <w:lvlText w:val=""/>
      <w:lvlJc w:val="left"/>
      <w:pPr>
        <w:ind w:left="0" w:firstLine="0"/>
      </w:pPr>
    </w:lvl>
    <w:lvl w:ilvl="6">
      <w:start w:val="1"/>
      <w:numFmt w:val="decimal"/>
      <w:suff w:val="nothing"/>
      <w:lvlText w:val=""/>
      <w:lvlJc w:val="left"/>
      <w:pPr>
        <w:ind w:left="0" w:firstLine="0"/>
      </w:pPr>
    </w:lvl>
    <w:lvl w:ilvl="7">
      <w:start w:val="1"/>
      <w:numFmt w:val="decimal"/>
      <w:suff w:val="nothing"/>
      <w:lvlText w:val=""/>
      <w:lvlJc w:val="left"/>
      <w:pPr>
        <w:ind w:left="0" w:firstLine="0"/>
      </w:pPr>
    </w:lvl>
    <w:lvl w:ilvl="8">
      <w:start w:val="1"/>
      <w:numFmt w:val="decimal"/>
      <w:suff w:val="nothing"/>
      <w:lvlText w:val=""/>
      <w:lvlJc w:val="left"/>
      <w:pPr>
        <w:ind w:left="0" w:firstLine="0"/>
      </w:pPr>
    </w:lvl>
  </w:abstractNum>
  <w:abstractNum w:abstractNumId="44" w15:restartNumberingAfterBreak="0">
    <w:nsid w:val="3C792321"/>
    <w:multiLevelType w:val="multilevel"/>
    <w:tmpl w:val="54D600CE"/>
    <w:name w:val="Reg20"/>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45" w15:restartNumberingAfterBreak="0">
    <w:nsid w:val="3CFD042E"/>
    <w:multiLevelType w:val="multilevel"/>
    <w:tmpl w:val="C694A2DA"/>
    <w:name w:val="Reg15"/>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46" w15:restartNumberingAfterBreak="0">
    <w:nsid w:val="3DC16119"/>
    <w:multiLevelType w:val="multilevel"/>
    <w:tmpl w:val="BCBAC81C"/>
    <w:name w:val="Reg112"/>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47" w15:restartNumberingAfterBreak="0">
    <w:nsid w:val="3FDA42F1"/>
    <w:multiLevelType w:val="multilevel"/>
    <w:tmpl w:val="AE709A9A"/>
    <w:name w:val="Reg13"/>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48" w15:restartNumberingAfterBreak="0">
    <w:nsid w:val="408901E0"/>
    <w:multiLevelType w:val="multilevel"/>
    <w:tmpl w:val="BC5E0E1A"/>
    <w:lvl w:ilvl="0">
      <w:start w:val="1"/>
      <w:numFmt w:val="upperRoman"/>
      <w:pStyle w:val="RmischI"/>
      <w:lvlText w:val="Anhang %1."/>
      <w:lvlJc w:val="left"/>
      <w:pPr>
        <w:tabs>
          <w:tab w:val="num" w:pos="1247"/>
        </w:tabs>
        <w:ind w:left="0" w:firstLine="0"/>
      </w:pPr>
      <w:rPr>
        <w:rFonts w:hint="default"/>
      </w:rPr>
    </w:lvl>
    <w:lvl w:ilvl="1">
      <w:start w:val="1"/>
      <w:numFmt w:val="none"/>
      <w:lvlText w:val="a."/>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428120B6"/>
    <w:multiLevelType w:val="multilevel"/>
    <w:tmpl w:val="23DC3AAA"/>
    <w:name w:val="Reg32"/>
    <w:lvl w:ilvl="0">
      <w:start w:val="1"/>
      <w:numFmt w:val="upperRoman"/>
      <w:suff w:val="space"/>
      <w:lvlText w:val="%1. "/>
      <w:lvlJc w:val="right"/>
      <w:pPr>
        <w:ind w:left="0" w:firstLine="244"/>
      </w:pPr>
      <w:rPr>
        <w:sz w:val="28"/>
      </w:rPr>
    </w:lvl>
    <w:lvl w:ilvl="1">
      <w:start w:val="1"/>
      <w:numFmt w:val="decimal"/>
      <w:suff w:val="space"/>
      <w:lvlText w:val="%2. "/>
      <w:lvlJc w:val="left"/>
      <w:pPr>
        <w:ind w:left="0" w:firstLine="0"/>
      </w:pPr>
      <w:rPr>
        <w:b/>
        <w:sz w:val="22"/>
        <w:u w:val="none"/>
      </w:rPr>
    </w:lvl>
    <w:lvl w:ilvl="2">
      <w:start w:val="1"/>
      <w:numFmt w:val="lowerLetter"/>
      <w:lvlText w:val="(%3)"/>
      <w:lvlJc w:val="left"/>
      <w:pPr>
        <w:tabs>
          <w:tab w:val="num" w:pos="720"/>
        </w:tabs>
        <w:ind w:left="720" w:hanging="720"/>
      </w:pPr>
      <w:rPr>
        <w:b w:val="0"/>
        <w:sz w:val="22"/>
        <w:u w:val="none"/>
      </w:rPr>
    </w:lvl>
    <w:lvl w:ilvl="3">
      <w:start w:val="1"/>
      <w:numFmt w:val="lowerRoman"/>
      <w:lvlText w:val="(%4)"/>
      <w:lvlJc w:val="right"/>
      <w:pPr>
        <w:tabs>
          <w:tab w:val="num" w:pos="1440"/>
        </w:tabs>
        <w:ind w:left="1440" w:hanging="533"/>
      </w:pPr>
      <w:rPr>
        <w:rFonts w:ascii="Times New Roman" w:hAnsi="Times New Roman"/>
        <w:b w:val="0"/>
        <w:sz w:val="22"/>
        <w:u w:val="none"/>
      </w:rPr>
    </w:lvl>
    <w:lvl w:ilvl="4">
      <w:start w:val="1"/>
      <w:numFmt w:val="decimal"/>
      <w:lvlText w:val="%5."/>
      <w:lvlJc w:val="left"/>
      <w:pPr>
        <w:tabs>
          <w:tab w:val="num" w:pos="720"/>
        </w:tabs>
        <w:ind w:left="720" w:hanging="720"/>
      </w:pPr>
      <w:rPr>
        <w:rFonts w:ascii="Times New Roman" w:hAnsi="Times New Roman"/>
        <w:b w:val="0"/>
        <w:sz w:val="22"/>
        <w:u w:val="none"/>
      </w:rPr>
    </w:lvl>
    <w:lvl w:ilvl="5">
      <w:start w:val="1"/>
      <w:numFmt w:val="lowerLetter"/>
      <w:lvlText w:val="(%6)"/>
      <w:lvlJc w:val="left"/>
      <w:pPr>
        <w:tabs>
          <w:tab w:val="num" w:pos="1440"/>
        </w:tabs>
        <w:ind w:left="1440" w:hanging="720"/>
      </w:pPr>
      <w:rPr>
        <w:sz w:val="22"/>
        <w:u w:val="none"/>
      </w:rPr>
    </w:lvl>
    <w:lvl w:ilvl="6">
      <w:start w:val="1"/>
      <w:numFmt w:val="decimal"/>
      <w:lvlText w:val="%7."/>
      <w:lvlJc w:val="left"/>
      <w:pPr>
        <w:tabs>
          <w:tab w:val="num" w:pos="1440"/>
        </w:tabs>
        <w:ind w:left="1440" w:hanging="720"/>
      </w:pPr>
      <w:rPr>
        <w:rFonts w:ascii="Symbol" w:hAnsi="Symbol" w:hint="default"/>
        <w:sz w:val="22"/>
        <w:u w:val="none"/>
      </w:rPr>
    </w:lvl>
    <w:lvl w:ilvl="7">
      <w:start w:val="1"/>
      <w:numFmt w:val="lowerLetter"/>
      <w:lvlText w:val="(%8)"/>
      <w:lvlJc w:val="left"/>
      <w:pPr>
        <w:tabs>
          <w:tab w:val="num" w:pos="2160"/>
        </w:tabs>
        <w:ind w:left="2160" w:hanging="720"/>
      </w:pPr>
      <w:rPr>
        <w:sz w:val="22"/>
        <w:u w:val="none"/>
      </w:rPr>
    </w:lvl>
    <w:lvl w:ilvl="8">
      <w:start w:val="1"/>
      <w:numFmt w:val="lowerLetter"/>
      <w:lvlText w:val=""/>
      <w:lvlJc w:val="left"/>
      <w:pPr>
        <w:tabs>
          <w:tab w:val="num" w:pos="2880"/>
        </w:tabs>
        <w:ind w:left="2880" w:hanging="720"/>
      </w:pPr>
      <w:rPr>
        <w:rFonts w:ascii="Symbol" w:hAnsi="Symbol" w:hint="default"/>
        <w:u w:val="none"/>
      </w:rPr>
    </w:lvl>
  </w:abstractNum>
  <w:abstractNum w:abstractNumId="50" w15:restartNumberingAfterBreak="0">
    <w:nsid w:val="45E052B9"/>
    <w:multiLevelType w:val="multilevel"/>
    <w:tmpl w:val="BAB8CCD8"/>
    <w:name w:val="Dec"/>
    <w:lvl w:ilvl="0">
      <w:start w:val="1"/>
      <w:numFmt w:val="upperRoman"/>
      <w:suff w:val="space"/>
      <w:lvlText w:val="%1. "/>
      <w:lvlJc w:val="right"/>
      <w:pPr>
        <w:ind w:left="0" w:firstLine="0"/>
      </w:pPr>
      <w:rPr>
        <w:rFonts w:hint="default"/>
        <w:sz w:val="24"/>
        <w:szCs w:val="24"/>
      </w:rPr>
    </w:lvl>
    <w:lvl w:ilvl="1">
      <w:start w:val="1"/>
      <w:numFmt w:val="decimal"/>
      <w:suff w:val="space"/>
      <w:lvlText w:val="%2. "/>
      <w:lvlJc w:val="left"/>
      <w:pPr>
        <w:ind w:left="0" w:firstLine="0"/>
      </w:pPr>
      <w:rPr>
        <w:rFonts w:hint="default"/>
        <w:u w:val="none"/>
      </w:rPr>
    </w:lvl>
    <w:lvl w:ilvl="2">
      <w:start w:val="1"/>
      <w:numFmt w:val="lowerLetter"/>
      <w:lvlText w:val="(%3)"/>
      <w:lvlJc w:val="left"/>
      <w:pPr>
        <w:tabs>
          <w:tab w:val="num" w:pos="360"/>
        </w:tabs>
        <w:ind w:left="0" w:firstLine="0"/>
      </w:pPr>
      <w:rPr>
        <w:rFonts w:hint="default"/>
        <w:b w:val="0"/>
        <w:i w:val="0"/>
        <w:u w:val="none"/>
      </w:rPr>
    </w:lvl>
    <w:lvl w:ilvl="3">
      <w:start w:val="1"/>
      <w:numFmt w:val="lowerRoman"/>
      <w:lvlText w:val="(%4)"/>
      <w:lvlJc w:val="right"/>
      <w:pPr>
        <w:tabs>
          <w:tab w:val="num" w:pos="1440"/>
        </w:tabs>
        <w:ind w:left="1440" w:hanging="533"/>
      </w:pPr>
      <w:rPr>
        <w:rFonts w:ascii="Times New Roman" w:hAnsi="Times New Roman" w:hint="default"/>
        <w:b w:val="0"/>
      </w:rPr>
    </w:lvl>
    <w:lvl w:ilvl="4">
      <w:start w:val="1"/>
      <w:numFmt w:val="decimal"/>
      <w:lvlRestart w:val="0"/>
      <w:lvlText w:val="%5."/>
      <w:lvlJc w:val="left"/>
      <w:pPr>
        <w:tabs>
          <w:tab w:val="num" w:pos="720"/>
        </w:tabs>
        <w:ind w:left="0" w:firstLine="0"/>
      </w:pPr>
      <w:rPr>
        <w:rFonts w:ascii="Times New Roman" w:hAnsi="Times New Roman" w:hint="default"/>
      </w:rPr>
    </w:lvl>
    <w:lvl w:ilvl="5">
      <w:start w:val="1"/>
      <w:numFmt w:val="lowerLetter"/>
      <w:lvlText w:val="(%6)"/>
      <w:lvlJc w:val="left"/>
      <w:pPr>
        <w:tabs>
          <w:tab w:val="num" w:pos="1440"/>
        </w:tabs>
        <w:ind w:left="0" w:firstLine="720"/>
      </w:pPr>
      <w:rPr>
        <w:rFonts w:hint="default"/>
      </w:rPr>
    </w:lvl>
    <w:lvl w:ilvl="6">
      <w:start w:val="1"/>
      <w:numFmt w:val="decimal"/>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Letter"/>
      <w:lvlText w:val=""/>
      <w:lvlJc w:val="left"/>
      <w:pPr>
        <w:tabs>
          <w:tab w:val="num" w:pos="2880"/>
        </w:tabs>
        <w:ind w:left="2880" w:hanging="720"/>
      </w:pPr>
      <w:rPr>
        <w:rFonts w:ascii="Symbol" w:hAnsi="Symbol" w:hint="default"/>
      </w:rPr>
    </w:lvl>
  </w:abstractNum>
  <w:abstractNum w:abstractNumId="51" w15:restartNumberingAfterBreak="0">
    <w:nsid w:val="476B292B"/>
    <w:multiLevelType w:val="multilevel"/>
    <w:tmpl w:val="4858EB8E"/>
    <w:styleLink w:val="SDMTableBoxFigureFootnoteList"/>
    <w:lvl w:ilvl="0">
      <w:start w:val="1"/>
      <w:numFmt w:val="lowerLetter"/>
      <w:pStyle w:val="SDMTableBoxFigureFootnote"/>
      <w:lvlText w:val="(%1)"/>
      <w:lvlJc w:val="left"/>
      <w:pPr>
        <w:ind w:left="964" w:hanging="255"/>
      </w:pPr>
      <w:rPr>
        <w:rFonts w:hint="default"/>
        <w:b w:val="0"/>
        <w:i w:val="0"/>
        <w:vertAlign w:val="superscript"/>
      </w:rPr>
    </w:lvl>
    <w:lvl w:ilvl="1">
      <w:start w:val="1"/>
      <w:numFmt w:val="decimal"/>
      <w:pStyle w:val="SDMTableBoxFigureFootnoteSL1"/>
      <w:lvlText w:val="%2."/>
      <w:lvlJc w:val="left"/>
      <w:pPr>
        <w:ind w:left="1276" w:hanging="312"/>
      </w:pPr>
      <w:rPr>
        <w:rFonts w:hint="default"/>
      </w:rPr>
    </w:lvl>
    <w:lvl w:ilvl="2">
      <w:start w:val="1"/>
      <w:numFmt w:val="lowerLetter"/>
      <w:pStyle w:val="SDMTableBoxFigureFootnoteSL2"/>
      <w:lvlText w:val="(%3)"/>
      <w:lvlJc w:val="left"/>
      <w:pPr>
        <w:ind w:left="1673" w:hanging="397"/>
      </w:pPr>
      <w:rPr>
        <w:rFonts w:hint="default"/>
      </w:rPr>
    </w:lvl>
    <w:lvl w:ilvl="3">
      <w:start w:val="1"/>
      <w:numFmt w:val="lowerRoman"/>
      <w:pStyle w:val="SDMTableBoxFigureFootnoteSL3"/>
      <w:lvlText w:val="(%4)"/>
      <w:lvlJc w:val="left"/>
      <w:pPr>
        <w:ind w:left="2070" w:hanging="397"/>
      </w:pPr>
      <w:rPr>
        <w:rFonts w:hint="default"/>
      </w:rPr>
    </w:lvl>
    <w:lvl w:ilvl="4">
      <w:start w:val="1"/>
      <w:numFmt w:val="lowerLetter"/>
      <w:pStyle w:val="SDMTableBoxFigureFootnoteSL4"/>
      <w:lvlText w:val="%5."/>
      <w:lvlJc w:val="left"/>
      <w:pPr>
        <w:ind w:left="2410" w:hanging="340"/>
      </w:pPr>
      <w:rPr>
        <w:rFonts w:hint="default"/>
      </w:rPr>
    </w:lvl>
    <w:lvl w:ilvl="5">
      <w:start w:val="1"/>
      <w:numFmt w:val="lowerRoman"/>
      <w:pStyle w:val="SDMTableBoxFigureFootnoteSL5"/>
      <w:lvlText w:val="%6."/>
      <w:lvlJc w:val="left"/>
      <w:pPr>
        <w:ind w:left="2750" w:hanging="34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2" w15:restartNumberingAfterBreak="0">
    <w:nsid w:val="4AC52DB2"/>
    <w:multiLevelType w:val="multilevel"/>
    <w:tmpl w:val="C694A2DA"/>
    <w:name w:val="Reg17"/>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53" w15:restartNumberingAfterBreak="0">
    <w:nsid w:val="4B55483B"/>
    <w:multiLevelType w:val="multilevel"/>
    <w:tmpl w:val="BBA2A6C6"/>
    <w:name w:val="Reg10"/>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54" w15:restartNumberingAfterBreak="0">
    <w:nsid w:val="4C052DAE"/>
    <w:multiLevelType w:val="multilevel"/>
    <w:tmpl w:val="430A6CA2"/>
    <w:numStyleLink w:val="SDMAppHeadList"/>
  </w:abstractNum>
  <w:abstractNum w:abstractNumId="55" w15:restartNumberingAfterBreak="0">
    <w:nsid w:val="4DF0353F"/>
    <w:multiLevelType w:val="multilevel"/>
    <w:tmpl w:val="7C72A55E"/>
    <w:name w:val="Reg16"/>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56" w15:restartNumberingAfterBreak="0">
    <w:nsid w:val="524561C4"/>
    <w:multiLevelType w:val="multilevel"/>
    <w:tmpl w:val="A26A24AE"/>
    <w:name w:val="Reg18"/>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57" w15:restartNumberingAfterBreak="0">
    <w:nsid w:val="548C4B10"/>
    <w:multiLevelType w:val="hybridMultilevel"/>
    <w:tmpl w:val="C3A4E4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A2B6EDB"/>
    <w:multiLevelType w:val="multilevel"/>
    <w:tmpl w:val="CEECAD16"/>
    <w:lvl w:ilvl="0">
      <w:start w:val="1"/>
      <w:numFmt w:val="none"/>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59" w15:restartNumberingAfterBreak="0">
    <w:nsid w:val="5A314B18"/>
    <w:multiLevelType w:val="multilevel"/>
    <w:tmpl w:val="4F9ED6BC"/>
    <w:styleLink w:val="CurrentList1"/>
    <w:lvl w:ilvl="0">
      <w:start w:val="1"/>
      <w:numFmt w:val="decimal"/>
      <w:lvlText w:val="%1."/>
      <w:lvlJc w:val="left"/>
      <w:pPr>
        <w:tabs>
          <w:tab w:val="num" w:pos="709"/>
        </w:tabs>
        <w:ind w:left="709" w:hanging="709"/>
      </w:pPr>
    </w:lvl>
    <w:lvl w:ilvl="1">
      <w:start w:val="1"/>
      <w:numFmt w:val="decimal"/>
      <w:lvlText w:val="%1.%2."/>
      <w:lvlJc w:val="left"/>
      <w:pPr>
        <w:tabs>
          <w:tab w:val="num" w:pos="709"/>
        </w:tabs>
        <w:ind w:left="794" w:hanging="794"/>
      </w:pPr>
    </w:lvl>
    <w:lvl w:ilvl="2">
      <w:start w:val="1"/>
      <w:numFmt w:val="decimal"/>
      <w:lvlText w:val="%1.%2.%3."/>
      <w:lvlJc w:val="left"/>
      <w:pPr>
        <w:tabs>
          <w:tab w:val="num" w:pos="709"/>
        </w:tabs>
        <w:ind w:left="1191" w:hanging="1191"/>
      </w:pPr>
    </w:lvl>
    <w:lvl w:ilvl="3">
      <w:start w:val="1"/>
      <w:numFmt w:val="decimal"/>
      <w:suff w:val="nothing"/>
      <w:lvlText w:val=""/>
      <w:lvlJc w:val="left"/>
      <w:pPr>
        <w:ind w:left="0" w:firstLine="0"/>
      </w:pPr>
    </w:lvl>
    <w:lvl w:ilvl="4">
      <w:start w:val="1"/>
      <w:numFmt w:val="decimal"/>
      <w:suff w:val="nothing"/>
      <w:lvlText w:val=""/>
      <w:lvlJc w:val="left"/>
      <w:pPr>
        <w:ind w:left="0" w:firstLine="0"/>
      </w:pPr>
    </w:lvl>
    <w:lvl w:ilvl="5">
      <w:start w:val="1"/>
      <w:numFmt w:val="decimal"/>
      <w:suff w:val="nothing"/>
      <w:lvlText w:val=""/>
      <w:lvlJc w:val="left"/>
      <w:pPr>
        <w:ind w:left="0" w:firstLine="0"/>
      </w:pPr>
    </w:lvl>
    <w:lvl w:ilvl="6">
      <w:start w:val="1"/>
      <w:numFmt w:val="decimal"/>
      <w:suff w:val="nothing"/>
      <w:lvlText w:val=""/>
      <w:lvlJc w:val="left"/>
      <w:pPr>
        <w:ind w:left="0" w:firstLine="0"/>
      </w:pPr>
    </w:lvl>
    <w:lvl w:ilvl="7">
      <w:start w:val="1"/>
      <w:numFmt w:val="decimal"/>
      <w:suff w:val="nothing"/>
      <w:lvlText w:val=""/>
      <w:lvlJc w:val="left"/>
      <w:pPr>
        <w:ind w:left="0" w:firstLine="0"/>
      </w:pPr>
    </w:lvl>
    <w:lvl w:ilvl="8">
      <w:start w:val="1"/>
      <w:numFmt w:val="decimal"/>
      <w:suff w:val="nothing"/>
      <w:lvlText w:val=""/>
      <w:lvlJc w:val="left"/>
      <w:pPr>
        <w:ind w:left="0" w:firstLine="0"/>
      </w:pPr>
    </w:lvl>
  </w:abstractNum>
  <w:abstractNum w:abstractNumId="60" w15:restartNumberingAfterBreak="0">
    <w:nsid w:val="5E65057A"/>
    <w:multiLevelType w:val="multilevel"/>
    <w:tmpl w:val="50041812"/>
    <w:name w:val="Reg14"/>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61" w15:restartNumberingAfterBreak="0">
    <w:nsid w:val="5EA52F0A"/>
    <w:multiLevelType w:val="hybridMultilevel"/>
    <w:tmpl w:val="807E00A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2" w15:restartNumberingAfterBreak="0">
    <w:nsid w:val="639E5E02"/>
    <w:multiLevelType w:val="multilevel"/>
    <w:tmpl w:val="E9BEC3F6"/>
    <w:name w:val="Reg12"/>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720" w:hanging="720"/>
      </w:pPr>
    </w:lvl>
    <w:lvl w:ilvl="8">
      <w:start w:val="1"/>
      <w:numFmt w:val="none"/>
      <w:lvlText w:val="[(%5)%9"/>
      <w:lvlJc w:val="left"/>
      <w:pPr>
        <w:tabs>
          <w:tab w:val="num" w:pos="1440"/>
        </w:tabs>
        <w:ind w:left="1440" w:hanging="720"/>
      </w:pPr>
    </w:lvl>
  </w:abstractNum>
  <w:abstractNum w:abstractNumId="63" w15:restartNumberingAfterBreak="0">
    <w:nsid w:val="64D345AC"/>
    <w:multiLevelType w:val="multilevel"/>
    <w:tmpl w:val="12C0BDFA"/>
    <w:name w:val="Reg4"/>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64" w15:restartNumberingAfterBreak="0">
    <w:nsid w:val="661577C0"/>
    <w:multiLevelType w:val="multilevel"/>
    <w:tmpl w:val="BA7A90EE"/>
    <w:lvl w:ilvl="0">
      <w:start w:val="1"/>
      <w:numFmt w:val="decimal"/>
      <w:pStyle w:val="Listeblau123I"/>
      <w:lvlText w:val="%1."/>
      <w:lvlJc w:val="left"/>
      <w:pPr>
        <w:tabs>
          <w:tab w:val="num" w:pos="454"/>
        </w:tabs>
        <w:ind w:left="0" w:firstLine="0"/>
      </w:pPr>
      <w:rPr>
        <w:rFonts w:ascii="Arial" w:hAnsi="Arial" w:hint="default"/>
        <w:color w:val="006AA4"/>
        <w:sz w:val="22"/>
      </w:rPr>
    </w:lvl>
    <w:lvl w:ilvl="1">
      <w:start w:val="1"/>
      <w:numFmt w:val="lowerLetter"/>
      <w:lvlText w:val="%2."/>
      <w:lvlJc w:val="left"/>
      <w:pPr>
        <w:tabs>
          <w:tab w:val="num" w:pos="681"/>
        </w:tabs>
        <w:ind w:left="227" w:firstLine="0"/>
      </w:pPr>
      <w:rPr>
        <w:rFonts w:hint="default"/>
        <w:color w:val="auto"/>
      </w:rPr>
    </w:lvl>
    <w:lvl w:ilvl="2">
      <w:start w:val="1"/>
      <w:numFmt w:val="lowerRoman"/>
      <w:lvlText w:val="%3."/>
      <w:lvlJc w:val="left"/>
      <w:pPr>
        <w:tabs>
          <w:tab w:val="num" w:pos="908"/>
        </w:tabs>
        <w:ind w:left="454" w:firstLine="0"/>
      </w:pPr>
      <w:rPr>
        <w:rFonts w:hint="default"/>
        <w:color w:val="auto"/>
      </w:rPr>
    </w:lvl>
    <w:lvl w:ilvl="3">
      <w:start w:val="1"/>
      <w:numFmt w:val="decimal"/>
      <w:lvlText w:val="%4"/>
      <w:lvlJc w:val="left"/>
      <w:pPr>
        <w:tabs>
          <w:tab w:val="num" w:pos="1135"/>
        </w:tabs>
        <w:ind w:left="681" w:firstLine="0"/>
      </w:pPr>
      <w:rPr>
        <w:rFonts w:hint="default"/>
        <w:color w:val="auto"/>
      </w:rPr>
    </w:lvl>
    <w:lvl w:ilvl="4">
      <w:start w:val="1"/>
      <w:numFmt w:val="lowerLetter"/>
      <w:lvlText w:val="%5"/>
      <w:lvlJc w:val="left"/>
      <w:pPr>
        <w:tabs>
          <w:tab w:val="num" w:pos="1362"/>
        </w:tabs>
        <w:ind w:left="908" w:firstLine="0"/>
      </w:pPr>
      <w:rPr>
        <w:rFonts w:hint="default"/>
        <w:color w:val="auto"/>
      </w:rPr>
    </w:lvl>
    <w:lvl w:ilvl="5">
      <w:start w:val="1"/>
      <w:numFmt w:val="lowerRoman"/>
      <w:lvlText w:val="%6"/>
      <w:lvlJc w:val="left"/>
      <w:pPr>
        <w:tabs>
          <w:tab w:val="num" w:pos="1589"/>
        </w:tabs>
        <w:ind w:left="1135" w:firstLine="0"/>
      </w:pPr>
      <w:rPr>
        <w:rFonts w:hint="default"/>
        <w:color w:val="auto"/>
      </w:rPr>
    </w:lvl>
    <w:lvl w:ilvl="6">
      <w:start w:val="1"/>
      <w:numFmt w:val="decimal"/>
      <w:lvlText w:val="%7"/>
      <w:lvlJc w:val="left"/>
      <w:pPr>
        <w:tabs>
          <w:tab w:val="num" w:pos="1816"/>
        </w:tabs>
        <w:ind w:left="1362" w:firstLine="0"/>
      </w:pPr>
      <w:rPr>
        <w:rFonts w:hint="default"/>
        <w:color w:val="auto"/>
      </w:rPr>
    </w:lvl>
    <w:lvl w:ilvl="7">
      <w:start w:val="1"/>
      <w:numFmt w:val="lowerLetter"/>
      <w:lvlText w:val="%8"/>
      <w:lvlJc w:val="left"/>
      <w:pPr>
        <w:tabs>
          <w:tab w:val="num" w:pos="2043"/>
        </w:tabs>
        <w:ind w:left="1589" w:firstLine="0"/>
      </w:pPr>
      <w:rPr>
        <w:rFonts w:hint="default"/>
        <w:color w:val="auto"/>
      </w:rPr>
    </w:lvl>
    <w:lvl w:ilvl="8">
      <w:start w:val="1"/>
      <w:numFmt w:val="lowerRoman"/>
      <w:lvlText w:val="%9"/>
      <w:lvlJc w:val="left"/>
      <w:pPr>
        <w:tabs>
          <w:tab w:val="num" w:pos="2270"/>
        </w:tabs>
        <w:ind w:left="1816" w:firstLine="0"/>
      </w:pPr>
      <w:rPr>
        <w:rFonts w:hint="default"/>
        <w:color w:val="auto"/>
      </w:rPr>
    </w:lvl>
  </w:abstractNum>
  <w:abstractNum w:abstractNumId="65" w15:restartNumberingAfterBreak="0">
    <w:nsid w:val="68EC61F4"/>
    <w:multiLevelType w:val="hybridMultilevel"/>
    <w:tmpl w:val="7DDAB674"/>
    <w:lvl w:ilvl="0" w:tplc="B43E4BE4">
      <w:start w:val="1"/>
      <w:numFmt w:val="bullet"/>
      <w:pStyle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6B392DA7"/>
    <w:multiLevelType w:val="multilevel"/>
    <w:tmpl w:val="A0A8B6EC"/>
    <w:numStyleLink w:val="SDMParaList"/>
  </w:abstractNum>
  <w:abstractNum w:abstractNumId="67" w15:restartNumberingAfterBreak="0">
    <w:nsid w:val="6BAA183E"/>
    <w:multiLevelType w:val="multilevel"/>
    <w:tmpl w:val="AE40536C"/>
    <w:name w:val="Reg35"/>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68" w15:restartNumberingAfterBreak="0">
    <w:nsid w:val="6C331F90"/>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69" w15:restartNumberingAfterBreak="0">
    <w:nsid w:val="6E1606BE"/>
    <w:multiLevelType w:val="multilevel"/>
    <w:tmpl w:val="CC264296"/>
    <w:name w:val="Reg29"/>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70" w15:restartNumberingAfterBreak="0">
    <w:nsid w:val="6F060572"/>
    <w:multiLevelType w:val="multilevel"/>
    <w:tmpl w:val="5B66B3FC"/>
    <w:name w:val="Reg33"/>
    <w:lvl w:ilvl="0">
      <w:start w:val="1"/>
      <w:numFmt w:val="upperRoman"/>
      <w:suff w:val="space"/>
      <w:lvlText w:val="%1. "/>
      <w:lvlJc w:val="center"/>
      <w:pPr>
        <w:ind w:left="0" w:firstLine="0"/>
      </w:pPr>
      <w:rPr>
        <w:sz w:val="28"/>
      </w:rPr>
    </w:lvl>
    <w:lvl w:ilvl="1">
      <w:start w:val="1"/>
      <w:numFmt w:val="upperLetter"/>
      <w:suff w:val="space"/>
      <w:lvlText w:val="%2. "/>
      <w:lvlJc w:val="center"/>
      <w:pPr>
        <w:ind w:left="0" w:firstLine="0"/>
      </w:pPr>
      <w:rPr>
        <w:b/>
        <w:sz w:val="22"/>
        <w:u w:val="none"/>
      </w:rPr>
    </w:lvl>
    <w:lvl w:ilvl="2">
      <w:start w:val="1"/>
      <w:numFmt w:val="decimal"/>
      <w:suff w:val="space"/>
      <w:lvlText w:val="%3. "/>
      <w:lvlJc w:val="center"/>
      <w:pPr>
        <w:ind w:left="0" w:firstLine="0"/>
      </w:pPr>
      <w:rPr>
        <w:b w:val="0"/>
        <w:sz w:val="22"/>
        <w:u w:val="none"/>
      </w:rPr>
    </w:lvl>
    <w:lvl w:ilvl="3">
      <w:start w:val="1"/>
      <w:numFmt w:val="decimal"/>
      <w:lvlRestart w:val="0"/>
      <w:lvlText w:val="%4."/>
      <w:lvlJc w:val="left"/>
      <w:pPr>
        <w:tabs>
          <w:tab w:val="num" w:pos="720"/>
        </w:tabs>
        <w:ind w:left="0" w:firstLine="0"/>
      </w:pPr>
      <w:rPr>
        <w:b w:val="0"/>
        <w:sz w:val="22"/>
      </w:rPr>
    </w:lvl>
    <w:lvl w:ilvl="4">
      <w:start w:val="1"/>
      <w:numFmt w:val="lowerLetter"/>
      <w:lvlText w:val="(%5)"/>
      <w:lvlJc w:val="left"/>
      <w:pPr>
        <w:tabs>
          <w:tab w:val="num" w:pos="1440"/>
        </w:tabs>
        <w:ind w:left="1440" w:hanging="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4.%8"/>
      <w:lvlJc w:val="left"/>
      <w:pPr>
        <w:tabs>
          <w:tab w:val="num" w:pos="720"/>
        </w:tabs>
        <w:ind w:left="0" w:firstLine="0"/>
      </w:pPr>
    </w:lvl>
    <w:lvl w:ilvl="8">
      <w:start w:val="1"/>
      <w:numFmt w:val="none"/>
      <w:lvlText w:val="[(%5)%9"/>
      <w:lvlJc w:val="left"/>
      <w:pPr>
        <w:tabs>
          <w:tab w:val="num" w:pos="1440"/>
        </w:tabs>
        <w:ind w:left="1440" w:hanging="720"/>
      </w:pPr>
    </w:lvl>
  </w:abstractNum>
  <w:abstractNum w:abstractNumId="71" w15:restartNumberingAfterBreak="0">
    <w:nsid w:val="6FF560E4"/>
    <w:multiLevelType w:val="multilevel"/>
    <w:tmpl w:val="0E4A9DFC"/>
    <w:name w:val="Reg27"/>
    <w:lvl w:ilvl="0">
      <w:start w:val="1"/>
      <w:numFmt w:val="upperRoman"/>
      <w:suff w:val="space"/>
      <w:lvlText w:val="%1."/>
      <w:lvlJc w:val="left"/>
      <w:pPr>
        <w:ind w:left="720" w:hanging="720"/>
      </w:pPr>
      <w:rPr>
        <w:rFonts w:hint="default"/>
        <w:b/>
        <w:i w:val="0"/>
        <w:sz w:val="20"/>
      </w:rPr>
    </w:lvl>
    <w:lvl w:ilvl="1">
      <w:start w:val="1"/>
      <w:numFmt w:val="upperLetter"/>
      <w:suff w:val="space"/>
      <w:lvlText w:val="%2. "/>
      <w:lvlJc w:val="left"/>
      <w:pPr>
        <w:ind w:left="0" w:firstLine="0"/>
      </w:pPr>
      <w:rPr>
        <w:rFonts w:hint="default"/>
        <w:b w:val="0"/>
        <w:i w:val="0"/>
        <w:sz w:val="22"/>
        <w:u w:val="none"/>
      </w:rPr>
    </w:lvl>
    <w:lvl w:ilvl="2">
      <w:start w:val="1"/>
      <w:numFmt w:val="decimal"/>
      <w:lvlText w:val="%3."/>
      <w:lvlJc w:val="left"/>
      <w:pPr>
        <w:tabs>
          <w:tab w:val="num" w:pos="2160"/>
        </w:tabs>
        <w:ind w:left="2160" w:hanging="720"/>
      </w:pPr>
      <w:rPr>
        <w:rFonts w:hint="default"/>
        <w:b w:val="0"/>
        <w:i w:val="0"/>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75906882"/>
    <w:multiLevelType w:val="hybridMultilevel"/>
    <w:tmpl w:val="028C0C32"/>
    <w:name w:val="Reg28"/>
    <w:lvl w:ilvl="0" w:tplc="03DEC4E8">
      <w:start w:val="1"/>
      <w:numFmt w:val="bullet"/>
      <w:lvlText w:val=""/>
      <w:lvlJc w:val="left"/>
      <w:pPr>
        <w:tabs>
          <w:tab w:val="num" w:pos="720"/>
        </w:tabs>
        <w:ind w:left="720" w:hanging="360"/>
      </w:pPr>
      <w:rPr>
        <w:rFonts w:ascii="Symbol" w:hAnsi="Symbol" w:hint="default"/>
      </w:rPr>
    </w:lvl>
    <w:lvl w:ilvl="1" w:tplc="8AA43FB0" w:tentative="1">
      <w:start w:val="1"/>
      <w:numFmt w:val="bullet"/>
      <w:lvlText w:val="o"/>
      <w:lvlJc w:val="left"/>
      <w:pPr>
        <w:tabs>
          <w:tab w:val="num" w:pos="1440"/>
        </w:tabs>
        <w:ind w:left="1440" w:hanging="360"/>
      </w:pPr>
      <w:rPr>
        <w:rFonts w:ascii="Courier New" w:hAnsi="Courier New" w:hint="default"/>
      </w:rPr>
    </w:lvl>
    <w:lvl w:ilvl="2" w:tplc="C86089E4" w:tentative="1">
      <w:start w:val="1"/>
      <w:numFmt w:val="bullet"/>
      <w:lvlText w:val=""/>
      <w:lvlJc w:val="left"/>
      <w:pPr>
        <w:tabs>
          <w:tab w:val="num" w:pos="2160"/>
        </w:tabs>
        <w:ind w:left="2160" w:hanging="360"/>
      </w:pPr>
      <w:rPr>
        <w:rFonts w:ascii="Wingdings" w:hAnsi="Wingdings" w:hint="default"/>
      </w:rPr>
    </w:lvl>
    <w:lvl w:ilvl="3" w:tplc="684CA72E" w:tentative="1">
      <w:start w:val="1"/>
      <w:numFmt w:val="bullet"/>
      <w:lvlText w:val=""/>
      <w:lvlJc w:val="left"/>
      <w:pPr>
        <w:tabs>
          <w:tab w:val="num" w:pos="2880"/>
        </w:tabs>
        <w:ind w:left="2880" w:hanging="360"/>
      </w:pPr>
      <w:rPr>
        <w:rFonts w:ascii="Symbol" w:hAnsi="Symbol" w:hint="default"/>
      </w:rPr>
    </w:lvl>
    <w:lvl w:ilvl="4" w:tplc="06A09FC6">
      <w:start w:val="1"/>
      <w:numFmt w:val="bullet"/>
      <w:lvlText w:val="o"/>
      <w:lvlJc w:val="left"/>
      <w:pPr>
        <w:tabs>
          <w:tab w:val="num" w:pos="3600"/>
        </w:tabs>
        <w:ind w:left="3600" w:hanging="360"/>
      </w:pPr>
      <w:rPr>
        <w:rFonts w:ascii="Courier New" w:hAnsi="Courier New" w:hint="default"/>
      </w:rPr>
    </w:lvl>
    <w:lvl w:ilvl="5" w:tplc="FDB82654" w:tentative="1">
      <w:start w:val="1"/>
      <w:numFmt w:val="bullet"/>
      <w:lvlText w:val=""/>
      <w:lvlJc w:val="left"/>
      <w:pPr>
        <w:tabs>
          <w:tab w:val="num" w:pos="4320"/>
        </w:tabs>
        <w:ind w:left="4320" w:hanging="360"/>
      </w:pPr>
      <w:rPr>
        <w:rFonts w:ascii="Wingdings" w:hAnsi="Wingdings" w:hint="default"/>
      </w:rPr>
    </w:lvl>
    <w:lvl w:ilvl="6" w:tplc="AAC861AE" w:tentative="1">
      <w:start w:val="1"/>
      <w:numFmt w:val="bullet"/>
      <w:lvlText w:val=""/>
      <w:lvlJc w:val="left"/>
      <w:pPr>
        <w:tabs>
          <w:tab w:val="num" w:pos="5040"/>
        </w:tabs>
        <w:ind w:left="5040" w:hanging="360"/>
      </w:pPr>
      <w:rPr>
        <w:rFonts w:ascii="Symbol" w:hAnsi="Symbol" w:hint="default"/>
      </w:rPr>
    </w:lvl>
    <w:lvl w:ilvl="7" w:tplc="ABC41C8E" w:tentative="1">
      <w:start w:val="1"/>
      <w:numFmt w:val="bullet"/>
      <w:lvlText w:val="o"/>
      <w:lvlJc w:val="left"/>
      <w:pPr>
        <w:tabs>
          <w:tab w:val="num" w:pos="5760"/>
        </w:tabs>
        <w:ind w:left="5760" w:hanging="360"/>
      </w:pPr>
      <w:rPr>
        <w:rFonts w:ascii="Courier New" w:hAnsi="Courier New" w:hint="default"/>
      </w:rPr>
    </w:lvl>
    <w:lvl w:ilvl="8" w:tplc="FDC41136"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7BF3D54"/>
    <w:multiLevelType w:val="multilevel"/>
    <w:tmpl w:val="CF7C5AD4"/>
    <w:styleLink w:val="SDMHeadList"/>
    <w:lvl w:ilvl="0">
      <w:start w:val="1"/>
      <w:numFmt w:val="decimal"/>
      <w:pStyle w:val="SDMHead1"/>
      <w:lvlText w:val="%1."/>
      <w:lvlJc w:val="left"/>
      <w:pPr>
        <w:tabs>
          <w:tab w:val="num" w:pos="709"/>
        </w:tabs>
        <w:ind w:left="709" w:hanging="709"/>
      </w:pPr>
      <w:rPr>
        <w:rFonts w:hint="default"/>
      </w:rPr>
    </w:lvl>
    <w:lvl w:ilvl="1">
      <w:start w:val="1"/>
      <w:numFmt w:val="decimal"/>
      <w:pStyle w:val="SDMHead2"/>
      <w:lvlText w:val="%1.%2."/>
      <w:lvlJc w:val="left"/>
      <w:pPr>
        <w:tabs>
          <w:tab w:val="num" w:pos="709"/>
        </w:tabs>
        <w:ind w:left="709" w:hanging="709"/>
      </w:pPr>
      <w:rPr>
        <w:rFonts w:hint="default"/>
      </w:rPr>
    </w:lvl>
    <w:lvl w:ilvl="2">
      <w:start w:val="1"/>
      <w:numFmt w:val="decimal"/>
      <w:pStyle w:val="SDMHead3"/>
      <w:lvlText w:val="%1.%2.%3."/>
      <w:lvlJc w:val="left"/>
      <w:pPr>
        <w:tabs>
          <w:tab w:val="num" w:pos="709"/>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74" w15:restartNumberingAfterBreak="0">
    <w:nsid w:val="78EF36B3"/>
    <w:multiLevelType w:val="hybridMultilevel"/>
    <w:tmpl w:val="150E0F56"/>
    <w:lvl w:ilvl="0" w:tplc="04090017">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5" w15:restartNumberingAfterBreak="0">
    <w:nsid w:val="7CBA47F7"/>
    <w:multiLevelType w:val="hybridMultilevel"/>
    <w:tmpl w:val="0A4A371A"/>
    <w:name w:val="Reg36"/>
    <w:lvl w:ilvl="0" w:tplc="FFFFFFFF">
      <w:start w:val="1"/>
      <w:numFmt w:val="lowerRoman"/>
      <w:lvlText w:val="(%1)"/>
      <w:lvlJc w:val="left"/>
      <w:pPr>
        <w:tabs>
          <w:tab w:val="num" w:pos="1440"/>
        </w:tabs>
        <w:ind w:left="887" w:hanging="167"/>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691249815">
    <w:abstractNumId w:val="23"/>
  </w:num>
  <w:num w:numId="2" w16cid:durableId="1949894668">
    <w:abstractNumId w:val="4"/>
  </w:num>
  <w:num w:numId="3" w16cid:durableId="1808618641">
    <w:abstractNumId w:val="28"/>
  </w:num>
  <w:num w:numId="4" w16cid:durableId="1626693454">
    <w:abstractNumId w:val="73"/>
  </w:num>
  <w:num w:numId="5" w16cid:durableId="1941987806">
    <w:abstractNumId w:val="19"/>
  </w:num>
  <w:num w:numId="6" w16cid:durableId="1610309434">
    <w:abstractNumId w:val="51"/>
  </w:num>
  <w:num w:numId="7" w16cid:durableId="79483476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999921">
    <w:abstractNumId w:val="10"/>
  </w:num>
  <w:num w:numId="9" w16cid:durableId="120148822">
    <w:abstractNumId w:val="34"/>
  </w:num>
  <w:num w:numId="10" w16cid:durableId="1188300732">
    <w:abstractNumId w:val="9"/>
  </w:num>
  <w:num w:numId="11" w16cid:durableId="2031105368">
    <w:abstractNumId w:val="68"/>
  </w:num>
  <w:num w:numId="12" w16cid:durableId="618495022">
    <w:abstractNumId w:val="40"/>
  </w:num>
  <w:num w:numId="13" w16cid:durableId="2003123559">
    <w:abstractNumId w:val="15"/>
  </w:num>
  <w:num w:numId="14" w16cid:durableId="318383488">
    <w:abstractNumId w:val="33"/>
  </w:num>
  <w:num w:numId="15" w16cid:durableId="1443651153">
    <w:abstractNumId w:val="21"/>
  </w:num>
  <w:num w:numId="16" w16cid:durableId="244997299">
    <w:abstractNumId w:val="24"/>
  </w:num>
  <w:num w:numId="17" w16cid:durableId="1456438327">
    <w:abstractNumId w:val="58"/>
  </w:num>
  <w:num w:numId="18" w16cid:durableId="3123768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15269749">
    <w:abstractNumId w:val="6"/>
    <w:lvlOverride w:ilvl="0">
      <w:lvl w:ilvl="0">
        <w:start w:val="1"/>
        <w:numFmt w:val="decimal"/>
        <w:suff w:val="nothing"/>
        <w:lvlText w:val="Equation (%1)"/>
        <w:lvlJc w:val="left"/>
        <w:pPr>
          <w:ind w:left="0" w:firstLine="0"/>
        </w:pPr>
        <w:rPr>
          <w:rFonts w:hint="default"/>
        </w:rPr>
      </w:lvl>
    </w:lvlOverride>
  </w:num>
  <w:num w:numId="20" w16cid:durableId="30882155">
    <w:abstractNumId w:val="66"/>
  </w:num>
  <w:num w:numId="21" w16cid:durableId="1633901127">
    <w:abstractNumId w:val="32"/>
  </w:num>
  <w:num w:numId="22" w16cid:durableId="83846229">
    <w:abstractNumId w:val="48"/>
  </w:num>
  <w:num w:numId="23" w16cid:durableId="1998339886">
    <w:abstractNumId w:val="8"/>
    <w:lvlOverride w:ilvl="0">
      <w:lvl w:ilvl="0">
        <w:start w:val="1"/>
        <w:numFmt w:val="decimal"/>
        <w:pStyle w:val="SDMHead1"/>
        <w:lvlText w:val="%1."/>
        <w:lvlJc w:val="left"/>
        <w:pPr>
          <w:tabs>
            <w:tab w:val="num" w:pos="709"/>
          </w:tabs>
          <w:ind w:left="709" w:hanging="709"/>
        </w:pPr>
        <w:rPr>
          <w:rFonts w:hint="default"/>
          <w:color w:val="auto"/>
        </w:rPr>
      </w:lvl>
    </w:lvlOverride>
    <w:lvlOverride w:ilvl="1">
      <w:lvl w:ilvl="1">
        <w:start w:val="1"/>
        <w:numFmt w:val="decimal"/>
        <w:pStyle w:val="SDMHead2"/>
        <w:lvlText w:val="%1.%2."/>
        <w:lvlJc w:val="left"/>
        <w:pPr>
          <w:tabs>
            <w:tab w:val="num" w:pos="709"/>
          </w:tabs>
          <w:ind w:left="709" w:hanging="709"/>
        </w:pPr>
        <w:rPr>
          <w:rFonts w:hint="default"/>
          <w:b/>
          <w:bCs w:val="0"/>
        </w:rPr>
      </w:lvl>
    </w:lvlOverride>
  </w:num>
  <w:num w:numId="24" w16cid:durableId="2142455261">
    <w:abstractNumId w:val="66"/>
    <w:lvlOverride w:ilvl="0">
      <w:lvl w:ilvl="0">
        <w:start w:val="1"/>
        <w:numFmt w:val="decimal"/>
        <w:pStyle w:val="SDMPara"/>
        <w:lvlText w:val="%1."/>
        <w:lvlJc w:val="left"/>
        <w:pPr>
          <w:tabs>
            <w:tab w:val="num" w:pos="709"/>
          </w:tabs>
          <w:ind w:left="709" w:hanging="709"/>
        </w:pPr>
        <w:rPr>
          <w:rFonts w:hint="default"/>
          <w:color w:val="auto"/>
        </w:rPr>
      </w:lvl>
    </w:lvlOverride>
    <w:lvlOverride w:ilvl="1">
      <w:lvl w:ilvl="1">
        <w:start w:val="1"/>
        <w:numFmt w:val="lowerLetter"/>
        <w:pStyle w:val="SDMSubPara1"/>
        <w:lvlText w:val="(%2)"/>
        <w:lvlJc w:val="left"/>
        <w:pPr>
          <w:tabs>
            <w:tab w:val="num" w:pos="709"/>
          </w:tabs>
          <w:ind w:left="1418" w:hanging="709"/>
        </w:pPr>
        <w:rPr>
          <w:rFonts w:hint="default"/>
          <w:color w:val="4F81BD" w:themeColor="accent1"/>
        </w:rPr>
      </w:lvl>
    </w:lvlOverride>
  </w:num>
  <w:num w:numId="25" w16cid:durableId="1690372971">
    <w:abstractNumId w:val="64"/>
  </w:num>
  <w:num w:numId="26" w16cid:durableId="650868362">
    <w:abstractNumId w:val="30"/>
  </w:num>
  <w:num w:numId="27" w16cid:durableId="1742948822">
    <w:abstractNumId w:val="25"/>
  </w:num>
  <w:num w:numId="28" w16cid:durableId="1237517572">
    <w:abstractNumId w:val="65"/>
  </w:num>
  <w:num w:numId="29" w16cid:durableId="1651330490">
    <w:abstractNumId w:val="6"/>
    <w:lvlOverride w:ilvl="0">
      <w:lvl w:ilvl="0">
        <w:start w:val="1"/>
        <w:numFmt w:val="decimal"/>
        <w:suff w:val="nothing"/>
        <w:lvlText w:val="Equation (%1)"/>
        <w:lvlJc w:val="left"/>
        <w:pPr>
          <w:ind w:left="708" w:firstLine="0"/>
        </w:pPr>
        <w:rPr>
          <w:rFonts w:hint="default"/>
          <w:sz w:val="20"/>
          <w:szCs w:val="20"/>
        </w:rPr>
      </w:lvl>
    </w:lvlOverride>
    <w:lvlOverride w:ilvl="1">
      <w:lvl w:ilvl="1">
        <w:start w:val="1"/>
        <w:numFmt w:val="none"/>
        <w:suff w:val="nothing"/>
        <w:lvlText w:val=""/>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30" w16cid:durableId="518131018">
    <w:abstractNumId w:val="7"/>
  </w:num>
  <w:num w:numId="31" w16cid:durableId="95954600">
    <w:abstractNumId w:val="59"/>
  </w:num>
  <w:num w:numId="32" w16cid:durableId="703988061">
    <w:abstractNumId w:val="18"/>
  </w:num>
  <w:num w:numId="33" w16cid:durableId="16395918">
    <w:abstractNumId w:val="43"/>
  </w:num>
  <w:num w:numId="34" w16cid:durableId="637145190">
    <w:abstractNumId w:val="57"/>
  </w:num>
  <w:num w:numId="35" w16cid:durableId="1661230231">
    <w:abstractNumId w:val="2"/>
  </w:num>
  <w:num w:numId="36" w16cid:durableId="1876191302">
    <w:abstractNumId w:val="11"/>
  </w:num>
  <w:num w:numId="37" w16cid:durableId="464008160">
    <w:abstractNumId w:val="61"/>
  </w:num>
  <w:num w:numId="38" w16cid:durableId="1335111830">
    <w:abstractNumId w:val="42"/>
  </w:num>
  <w:num w:numId="39" w16cid:durableId="719088176">
    <w:abstractNumId w:val="74"/>
  </w:num>
  <w:num w:numId="40" w16cid:durableId="1171066415">
    <w:abstractNumId w:val="1"/>
  </w:num>
  <w:num w:numId="41" w16cid:durableId="159481961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3621250">
    <w:abstractNumId w:val="12"/>
  </w:num>
  <w:num w:numId="43" w16cid:durableId="1536044913">
    <w:abstractNumId w:val="5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90"/>
  <w:removeDateAndTime/>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ocumentProtection w:edit="forms" w:enforcement="0"/>
  <w:defaultTabStop w:val="709"/>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style="mso-position-horizontal:center;mso-position-horizontal-relative:margin;mso-position-vertical:center;mso-position-vertical-relative:margin" fill="f" fillcolor="#a6a6a6" stroke="f">
      <v:fill color="#a6a6a6" on="f"/>
      <v:stroke on="f"/>
      <v:shadow color="#868686"/>
      <o:colormru v:ext="edit" colors="#ffc"/>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C5F"/>
    <w:rsid w:val="0000013B"/>
    <w:rsid w:val="0000045C"/>
    <w:rsid w:val="000004B7"/>
    <w:rsid w:val="0000088E"/>
    <w:rsid w:val="000009BC"/>
    <w:rsid w:val="00000ADB"/>
    <w:rsid w:val="00000B5E"/>
    <w:rsid w:val="00000B8F"/>
    <w:rsid w:val="000012E9"/>
    <w:rsid w:val="000017C8"/>
    <w:rsid w:val="00001AC8"/>
    <w:rsid w:val="000027C4"/>
    <w:rsid w:val="00002823"/>
    <w:rsid w:val="00002A1E"/>
    <w:rsid w:val="00002FBE"/>
    <w:rsid w:val="000031D5"/>
    <w:rsid w:val="00003473"/>
    <w:rsid w:val="00003582"/>
    <w:rsid w:val="000036C6"/>
    <w:rsid w:val="000039C2"/>
    <w:rsid w:val="00003DBE"/>
    <w:rsid w:val="00003F80"/>
    <w:rsid w:val="0000404D"/>
    <w:rsid w:val="000043F7"/>
    <w:rsid w:val="00004B7A"/>
    <w:rsid w:val="00004C06"/>
    <w:rsid w:val="000051F4"/>
    <w:rsid w:val="0000544C"/>
    <w:rsid w:val="00005504"/>
    <w:rsid w:val="00005B98"/>
    <w:rsid w:val="00005C4D"/>
    <w:rsid w:val="00006979"/>
    <w:rsid w:val="00006A75"/>
    <w:rsid w:val="00006AC5"/>
    <w:rsid w:val="00006F4F"/>
    <w:rsid w:val="00006FC4"/>
    <w:rsid w:val="000072AE"/>
    <w:rsid w:val="00007AE8"/>
    <w:rsid w:val="00007C0A"/>
    <w:rsid w:val="00007E9B"/>
    <w:rsid w:val="00010125"/>
    <w:rsid w:val="00010300"/>
    <w:rsid w:val="0001049C"/>
    <w:rsid w:val="0001073B"/>
    <w:rsid w:val="00010910"/>
    <w:rsid w:val="00010CE4"/>
    <w:rsid w:val="00010D38"/>
    <w:rsid w:val="0001110F"/>
    <w:rsid w:val="00011170"/>
    <w:rsid w:val="0001140D"/>
    <w:rsid w:val="00011573"/>
    <w:rsid w:val="0001165C"/>
    <w:rsid w:val="00011B5E"/>
    <w:rsid w:val="00011BC7"/>
    <w:rsid w:val="00011E6C"/>
    <w:rsid w:val="00011F5D"/>
    <w:rsid w:val="0001251E"/>
    <w:rsid w:val="00012556"/>
    <w:rsid w:val="00012790"/>
    <w:rsid w:val="00012A91"/>
    <w:rsid w:val="00012ACF"/>
    <w:rsid w:val="00012DDB"/>
    <w:rsid w:val="00012EFA"/>
    <w:rsid w:val="00013330"/>
    <w:rsid w:val="000133B7"/>
    <w:rsid w:val="0001379C"/>
    <w:rsid w:val="00013B88"/>
    <w:rsid w:val="00013E90"/>
    <w:rsid w:val="00014189"/>
    <w:rsid w:val="000144CE"/>
    <w:rsid w:val="000146C3"/>
    <w:rsid w:val="000147F0"/>
    <w:rsid w:val="00014814"/>
    <w:rsid w:val="00014C66"/>
    <w:rsid w:val="0001516D"/>
    <w:rsid w:val="000159BC"/>
    <w:rsid w:val="00016131"/>
    <w:rsid w:val="000165AF"/>
    <w:rsid w:val="000174BC"/>
    <w:rsid w:val="000176CE"/>
    <w:rsid w:val="000179CF"/>
    <w:rsid w:val="00017A2F"/>
    <w:rsid w:val="00017D33"/>
    <w:rsid w:val="00020041"/>
    <w:rsid w:val="00020754"/>
    <w:rsid w:val="00020FBF"/>
    <w:rsid w:val="00021280"/>
    <w:rsid w:val="000215F5"/>
    <w:rsid w:val="00021AD8"/>
    <w:rsid w:val="00021B33"/>
    <w:rsid w:val="00022A60"/>
    <w:rsid w:val="00022A86"/>
    <w:rsid w:val="00022CC8"/>
    <w:rsid w:val="000230A2"/>
    <w:rsid w:val="000236E7"/>
    <w:rsid w:val="000238DE"/>
    <w:rsid w:val="000239DB"/>
    <w:rsid w:val="00023AF4"/>
    <w:rsid w:val="00023F5C"/>
    <w:rsid w:val="000241A5"/>
    <w:rsid w:val="000242A6"/>
    <w:rsid w:val="000244A0"/>
    <w:rsid w:val="000244AB"/>
    <w:rsid w:val="000246DA"/>
    <w:rsid w:val="00024755"/>
    <w:rsid w:val="0002487B"/>
    <w:rsid w:val="00024974"/>
    <w:rsid w:val="00024B45"/>
    <w:rsid w:val="00024BA3"/>
    <w:rsid w:val="00024C03"/>
    <w:rsid w:val="00024C9D"/>
    <w:rsid w:val="000252C5"/>
    <w:rsid w:val="00025369"/>
    <w:rsid w:val="00025465"/>
    <w:rsid w:val="0002562E"/>
    <w:rsid w:val="000258F7"/>
    <w:rsid w:val="00025937"/>
    <w:rsid w:val="00025B94"/>
    <w:rsid w:val="00025FDB"/>
    <w:rsid w:val="00026099"/>
    <w:rsid w:val="0002613E"/>
    <w:rsid w:val="0002663E"/>
    <w:rsid w:val="0002677D"/>
    <w:rsid w:val="0002690A"/>
    <w:rsid w:val="00026A0B"/>
    <w:rsid w:val="00026B93"/>
    <w:rsid w:val="00026C11"/>
    <w:rsid w:val="0002743F"/>
    <w:rsid w:val="000274ED"/>
    <w:rsid w:val="000279BF"/>
    <w:rsid w:val="00027EDD"/>
    <w:rsid w:val="00027F65"/>
    <w:rsid w:val="0003056D"/>
    <w:rsid w:val="000306E5"/>
    <w:rsid w:val="000306ED"/>
    <w:rsid w:val="00030991"/>
    <w:rsid w:val="00030C08"/>
    <w:rsid w:val="00030D59"/>
    <w:rsid w:val="00030E69"/>
    <w:rsid w:val="00030F34"/>
    <w:rsid w:val="00031003"/>
    <w:rsid w:val="000310A1"/>
    <w:rsid w:val="0003133D"/>
    <w:rsid w:val="0003138B"/>
    <w:rsid w:val="000315CA"/>
    <w:rsid w:val="00031EFF"/>
    <w:rsid w:val="00032021"/>
    <w:rsid w:val="00032207"/>
    <w:rsid w:val="00032453"/>
    <w:rsid w:val="00032951"/>
    <w:rsid w:val="00032A52"/>
    <w:rsid w:val="00032B9D"/>
    <w:rsid w:val="00032DED"/>
    <w:rsid w:val="00032E10"/>
    <w:rsid w:val="00033640"/>
    <w:rsid w:val="0003376B"/>
    <w:rsid w:val="000339B5"/>
    <w:rsid w:val="00033A36"/>
    <w:rsid w:val="00033F7B"/>
    <w:rsid w:val="000340C5"/>
    <w:rsid w:val="000343F5"/>
    <w:rsid w:val="0003494A"/>
    <w:rsid w:val="00034A56"/>
    <w:rsid w:val="00034B0D"/>
    <w:rsid w:val="00034BDF"/>
    <w:rsid w:val="000357EC"/>
    <w:rsid w:val="000358DF"/>
    <w:rsid w:val="00035AA9"/>
    <w:rsid w:val="00035F3E"/>
    <w:rsid w:val="00035F5F"/>
    <w:rsid w:val="000361DB"/>
    <w:rsid w:val="0003624C"/>
    <w:rsid w:val="00036406"/>
    <w:rsid w:val="0003674D"/>
    <w:rsid w:val="00036793"/>
    <w:rsid w:val="00036818"/>
    <w:rsid w:val="00036857"/>
    <w:rsid w:val="00036902"/>
    <w:rsid w:val="00036AED"/>
    <w:rsid w:val="00036DF9"/>
    <w:rsid w:val="00037036"/>
    <w:rsid w:val="00037ECD"/>
    <w:rsid w:val="0004019F"/>
    <w:rsid w:val="0004059F"/>
    <w:rsid w:val="000408DA"/>
    <w:rsid w:val="00040F3E"/>
    <w:rsid w:val="0004112F"/>
    <w:rsid w:val="000412E2"/>
    <w:rsid w:val="00041360"/>
    <w:rsid w:val="000413EC"/>
    <w:rsid w:val="00041737"/>
    <w:rsid w:val="00041CDD"/>
    <w:rsid w:val="00041D85"/>
    <w:rsid w:val="00041E3F"/>
    <w:rsid w:val="0004222E"/>
    <w:rsid w:val="0004239B"/>
    <w:rsid w:val="0004270B"/>
    <w:rsid w:val="00042A49"/>
    <w:rsid w:val="00042BF3"/>
    <w:rsid w:val="00042EE5"/>
    <w:rsid w:val="0004311A"/>
    <w:rsid w:val="000431FA"/>
    <w:rsid w:val="000434FA"/>
    <w:rsid w:val="00043B18"/>
    <w:rsid w:val="00044BFB"/>
    <w:rsid w:val="00044F86"/>
    <w:rsid w:val="00045030"/>
    <w:rsid w:val="00045794"/>
    <w:rsid w:val="000457EA"/>
    <w:rsid w:val="0004586D"/>
    <w:rsid w:val="00045C2B"/>
    <w:rsid w:val="0004606A"/>
    <w:rsid w:val="00046120"/>
    <w:rsid w:val="00046F53"/>
    <w:rsid w:val="00047247"/>
    <w:rsid w:val="00047658"/>
    <w:rsid w:val="000478BE"/>
    <w:rsid w:val="00047916"/>
    <w:rsid w:val="00047EEB"/>
    <w:rsid w:val="00047F0B"/>
    <w:rsid w:val="00047FD4"/>
    <w:rsid w:val="000501E2"/>
    <w:rsid w:val="00050204"/>
    <w:rsid w:val="000502D5"/>
    <w:rsid w:val="0005039D"/>
    <w:rsid w:val="00050967"/>
    <w:rsid w:val="00050B5D"/>
    <w:rsid w:val="00050C99"/>
    <w:rsid w:val="00050EDA"/>
    <w:rsid w:val="000510E6"/>
    <w:rsid w:val="000513DA"/>
    <w:rsid w:val="00051A49"/>
    <w:rsid w:val="000522FD"/>
    <w:rsid w:val="00052717"/>
    <w:rsid w:val="0005271E"/>
    <w:rsid w:val="000529A2"/>
    <w:rsid w:val="00052A2C"/>
    <w:rsid w:val="000530C3"/>
    <w:rsid w:val="0005341D"/>
    <w:rsid w:val="00053B06"/>
    <w:rsid w:val="00053D88"/>
    <w:rsid w:val="00054151"/>
    <w:rsid w:val="0005437F"/>
    <w:rsid w:val="000543C6"/>
    <w:rsid w:val="000545B1"/>
    <w:rsid w:val="0005485D"/>
    <w:rsid w:val="00054879"/>
    <w:rsid w:val="00054C8A"/>
    <w:rsid w:val="00054CE4"/>
    <w:rsid w:val="00054D31"/>
    <w:rsid w:val="000550AB"/>
    <w:rsid w:val="00055154"/>
    <w:rsid w:val="000552A1"/>
    <w:rsid w:val="00055563"/>
    <w:rsid w:val="00055565"/>
    <w:rsid w:val="00055B08"/>
    <w:rsid w:val="00056364"/>
    <w:rsid w:val="00056569"/>
    <w:rsid w:val="00056680"/>
    <w:rsid w:val="00056763"/>
    <w:rsid w:val="00056845"/>
    <w:rsid w:val="000574DA"/>
    <w:rsid w:val="00057792"/>
    <w:rsid w:val="0006037D"/>
    <w:rsid w:val="00060389"/>
    <w:rsid w:val="00060BA0"/>
    <w:rsid w:val="00060C52"/>
    <w:rsid w:val="00060E35"/>
    <w:rsid w:val="00060F41"/>
    <w:rsid w:val="00061799"/>
    <w:rsid w:val="00061F17"/>
    <w:rsid w:val="00061FA3"/>
    <w:rsid w:val="00062146"/>
    <w:rsid w:val="00062180"/>
    <w:rsid w:val="00062322"/>
    <w:rsid w:val="000625F9"/>
    <w:rsid w:val="00062CC9"/>
    <w:rsid w:val="00062CF0"/>
    <w:rsid w:val="000630C6"/>
    <w:rsid w:val="00063344"/>
    <w:rsid w:val="0006338C"/>
    <w:rsid w:val="000633F9"/>
    <w:rsid w:val="000637F7"/>
    <w:rsid w:val="00063807"/>
    <w:rsid w:val="00063AB5"/>
    <w:rsid w:val="00063E08"/>
    <w:rsid w:val="00064651"/>
    <w:rsid w:val="00064735"/>
    <w:rsid w:val="00064A65"/>
    <w:rsid w:val="00064FB6"/>
    <w:rsid w:val="0006526A"/>
    <w:rsid w:val="000653B7"/>
    <w:rsid w:val="00065C85"/>
    <w:rsid w:val="00065E31"/>
    <w:rsid w:val="00066304"/>
    <w:rsid w:val="00066393"/>
    <w:rsid w:val="000666DF"/>
    <w:rsid w:val="000666E9"/>
    <w:rsid w:val="00066B4B"/>
    <w:rsid w:val="00066CD4"/>
    <w:rsid w:val="00066D37"/>
    <w:rsid w:val="00066FC2"/>
    <w:rsid w:val="00067083"/>
    <w:rsid w:val="000671D5"/>
    <w:rsid w:val="00067713"/>
    <w:rsid w:val="00067730"/>
    <w:rsid w:val="00067826"/>
    <w:rsid w:val="00067B7E"/>
    <w:rsid w:val="000700D8"/>
    <w:rsid w:val="00070225"/>
    <w:rsid w:val="0007034A"/>
    <w:rsid w:val="00070550"/>
    <w:rsid w:val="00070F20"/>
    <w:rsid w:val="000711F8"/>
    <w:rsid w:val="000711FC"/>
    <w:rsid w:val="0007146C"/>
    <w:rsid w:val="00071B34"/>
    <w:rsid w:val="00071E89"/>
    <w:rsid w:val="00071FCC"/>
    <w:rsid w:val="00072050"/>
    <w:rsid w:val="000722FD"/>
    <w:rsid w:val="000724BA"/>
    <w:rsid w:val="000725B5"/>
    <w:rsid w:val="00072A05"/>
    <w:rsid w:val="0007322C"/>
    <w:rsid w:val="00073333"/>
    <w:rsid w:val="000736DB"/>
    <w:rsid w:val="000738ED"/>
    <w:rsid w:val="00073927"/>
    <w:rsid w:val="00073D26"/>
    <w:rsid w:val="00074071"/>
    <w:rsid w:val="000747BE"/>
    <w:rsid w:val="00074F92"/>
    <w:rsid w:val="00074FA9"/>
    <w:rsid w:val="0007521F"/>
    <w:rsid w:val="0007525F"/>
    <w:rsid w:val="0007546C"/>
    <w:rsid w:val="00075504"/>
    <w:rsid w:val="000756F5"/>
    <w:rsid w:val="00075E7D"/>
    <w:rsid w:val="00076437"/>
    <w:rsid w:val="000768F8"/>
    <w:rsid w:val="000769E0"/>
    <w:rsid w:val="00076A8A"/>
    <w:rsid w:val="00076ECB"/>
    <w:rsid w:val="000771EF"/>
    <w:rsid w:val="00077241"/>
    <w:rsid w:val="000776E5"/>
    <w:rsid w:val="000778FC"/>
    <w:rsid w:val="000779A5"/>
    <w:rsid w:val="00077CF7"/>
    <w:rsid w:val="00080741"/>
    <w:rsid w:val="000809A8"/>
    <w:rsid w:val="000816FC"/>
    <w:rsid w:val="00081E2E"/>
    <w:rsid w:val="00081E91"/>
    <w:rsid w:val="00081F76"/>
    <w:rsid w:val="00082228"/>
    <w:rsid w:val="000823C6"/>
    <w:rsid w:val="00082986"/>
    <w:rsid w:val="00082C21"/>
    <w:rsid w:val="00082C71"/>
    <w:rsid w:val="00082F50"/>
    <w:rsid w:val="00082FC3"/>
    <w:rsid w:val="000838BF"/>
    <w:rsid w:val="0008406E"/>
    <w:rsid w:val="000846E2"/>
    <w:rsid w:val="00084D1F"/>
    <w:rsid w:val="00085049"/>
    <w:rsid w:val="0008541D"/>
    <w:rsid w:val="000855A5"/>
    <w:rsid w:val="00085604"/>
    <w:rsid w:val="00085623"/>
    <w:rsid w:val="0008660E"/>
    <w:rsid w:val="0008667B"/>
    <w:rsid w:val="000866AF"/>
    <w:rsid w:val="0008699B"/>
    <w:rsid w:val="00086AE0"/>
    <w:rsid w:val="00086D83"/>
    <w:rsid w:val="00087198"/>
    <w:rsid w:val="0008783C"/>
    <w:rsid w:val="000878E7"/>
    <w:rsid w:val="00087EDF"/>
    <w:rsid w:val="00090067"/>
    <w:rsid w:val="000900DD"/>
    <w:rsid w:val="00090481"/>
    <w:rsid w:val="000904A8"/>
    <w:rsid w:val="000905DC"/>
    <w:rsid w:val="00090954"/>
    <w:rsid w:val="000913CF"/>
    <w:rsid w:val="000914D2"/>
    <w:rsid w:val="000915E2"/>
    <w:rsid w:val="0009194E"/>
    <w:rsid w:val="00091BC3"/>
    <w:rsid w:val="00091C7B"/>
    <w:rsid w:val="00091F2A"/>
    <w:rsid w:val="000920C6"/>
    <w:rsid w:val="000924D0"/>
    <w:rsid w:val="0009291F"/>
    <w:rsid w:val="00092BA8"/>
    <w:rsid w:val="00093030"/>
    <w:rsid w:val="00093093"/>
    <w:rsid w:val="00093BB6"/>
    <w:rsid w:val="00093C1C"/>
    <w:rsid w:val="00093DB6"/>
    <w:rsid w:val="00093E2D"/>
    <w:rsid w:val="00093E8F"/>
    <w:rsid w:val="00094043"/>
    <w:rsid w:val="000940E6"/>
    <w:rsid w:val="00094104"/>
    <w:rsid w:val="000946BB"/>
    <w:rsid w:val="000946DB"/>
    <w:rsid w:val="000948DD"/>
    <w:rsid w:val="00094E92"/>
    <w:rsid w:val="00094F24"/>
    <w:rsid w:val="000950E4"/>
    <w:rsid w:val="00095297"/>
    <w:rsid w:val="0009541E"/>
    <w:rsid w:val="000956D1"/>
    <w:rsid w:val="000958B1"/>
    <w:rsid w:val="00095EC6"/>
    <w:rsid w:val="000962AE"/>
    <w:rsid w:val="000967E5"/>
    <w:rsid w:val="00096DDA"/>
    <w:rsid w:val="00096E48"/>
    <w:rsid w:val="000972D4"/>
    <w:rsid w:val="0009730B"/>
    <w:rsid w:val="000975EA"/>
    <w:rsid w:val="00097ACE"/>
    <w:rsid w:val="00097C44"/>
    <w:rsid w:val="00097DB3"/>
    <w:rsid w:val="00097FB3"/>
    <w:rsid w:val="000A07CF"/>
    <w:rsid w:val="000A0BF3"/>
    <w:rsid w:val="000A0E1E"/>
    <w:rsid w:val="000A0E3A"/>
    <w:rsid w:val="000A11E4"/>
    <w:rsid w:val="000A1429"/>
    <w:rsid w:val="000A1B4F"/>
    <w:rsid w:val="000A1EF0"/>
    <w:rsid w:val="000A1FDF"/>
    <w:rsid w:val="000A2684"/>
    <w:rsid w:val="000A2914"/>
    <w:rsid w:val="000A2A21"/>
    <w:rsid w:val="000A2F32"/>
    <w:rsid w:val="000A3021"/>
    <w:rsid w:val="000A32C1"/>
    <w:rsid w:val="000A35EE"/>
    <w:rsid w:val="000A3942"/>
    <w:rsid w:val="000A3CDF"/>
    <w:rsid w:val="000A3D11"/>
    <w:rsid w:val="000A3FFC"/>
    <w:rsid w:val="000A420F"/>
    <w:rsid w:val="000A464D"/>
    <w:rsid w:val="000A474F"/>
    <w:rsid w:val="000A4C2A"/>
    <w:rsid w:val="000A4D8F"/>
    <w:rsid w:val="000A4EB6"/>
    <w:rsid w:val="000A571A"/>
    <w:rsid w:val="000A590F"/>
    <w:rsid w:val="000A5DBB"/>
    <w:rsid w:val="000A618A"/>
    <w:rsid w:val="000A62D4"/>
    <w:rsid w:val="000A668C"/>
    <w:rsid w:val="000A6938"/>
    <w:rsid w:val="000A699E"/>
    <w:rsid w:val="000A6A23"/>
    <w:rsid w:val="000A6E5A"/>
    <w:rsid w:val="000A6FE4"/>
    <w:rsid w:val="000A7170"/>
    <w:rsid w:val="000A7B9A"/>
    <w:rsid w:val="000A7CFD"/>
    <w:rsid w:val="000B0087"/>
    <w:rsid w:val="000B00F1"/>
    <w:rsid w:val="000B0193"/>
    <w:rsid w:val="000B058B"/>
    <w:rsid w:val="000B069B"/>
    <w:rsid w:val="000B086D"/>
    <w:rsid w:val="000B0883"/>
    <w:rsid w:val="000B0E11"/>
    <w:rsid w:val="000B1FA0"/>
    <w:rsid w:val="000B25AE"/>
    <w:rsid w:val="000B2703"/>
    <w:rsid w:val="000B2846"/>
    <w:rsid w:val="000B2A70"/>
    <w:rsid w:val="000B2C3E"/>
    <w:rsid w:val="000B2E8C"/>
    <w:rsid w:val="000B32B6"/>
    <w:rsid w:val="000B3606"/>
    <w:rsid w:val="000B3884"/>
    <w:rsid w:val="000B39DA"/>
    <w:rsid w:val="000B3C1A"/>
    <w:rsid w:val="000B3FAF"/>
    <w:rsid w:val="000B429D"/>
    <w:rsid w:val="000B4312"/>
    <w:rsid w:val="000B4738"/>
    <w:rsid w:val="000B4A77"/>
    <w:rsid w:val="000B4C71"/>
    <w:rsid w:val="000B4CBF"/>
    <w:rsid w:val="000B50BD"/>
    <w:rsid w:val="000B5BC6"/>
    <w:rsid w:val="000B6574"/>
    <w:rsid w:val="000B66D8"/>
    <w:rsid w:val="000B6A28"/>
    <w:rsid w:val="000B6B97"/>
    <w:rsid w:val="000B7027"/>
    <w:rsid w:val="000B712F"/>
    <w:rsid w:val="000B7458"/>
    <w:rsid w:val="000B74DF"/>
    <w:rsid w:val="000B770A"/>
    <w:rsid w:val="000B7E5E"/>
    <w:rsid w:val="000B7ED9"/>
    <w:rsid w:val="000B7FDD"/>
    <w:rsid w:val="000C0172"/>
    <w:rsid w:val="000C01E8"/>
    <w:rsid w:val="000C01EC"/>
    <w:rsid w:val="000C04A1"/>
    <w:rsid w:val="000C0BD0"/>
    <w:rsid w:val="000C0FBF"/>
    <w:rsid w:val="000C1732"/>
    <w:rsid w:val="000C178D"/>
    <w:rsid w:val="000C1805"/>
    <w:rsid w:val="000C188C"/>
    <w:rsid w:val="000C190A"/>
    <w:rsid w:val="000C19A7"/>
    <w:rsid w:val="000C1B5C"/>
    <w:rsid w:val="000C1CCB"/>
    <w:rsid w:val="000C2202"/>
    <w:rsid w:val="000C254B"/>
    <w:rsid w:val="000C3329"/>
    <w:rsid w:val="000C3597"/>
    <w:rsid w:val="000C3823"/>
    <w:rsid w:val="000C3888"/>
    <w:rsid w:val="000C3981"/>
    <w:rsid w:val="000C3BF3"/>
    <w:rsid w:val="000C4064"/>
    <w:rsid w:val="000C47EB"/>
    <w:rsid w:val="000C486C"/>
    <w:rsid w:val="000C49E3"/>
    <w:rsid w:val="000C4B7F"/>
    <w:rsid w:val="000C57A1"/>
    <w:rsid w:val="000C5829"/>
    <w:rsid w:val="000C589B"/>
    <w:rsid w:val="000C5B60"/>
    <w:rsid w:val="000C5B97"/>
    <w:rsid w:val="000C5CC7"/>
    <w:rsid w:val="000C5F59"/>
    <w:rsid w:val="000C6655"/>
    <w:rsid w:val="000C6708"/>
    <w:rsid w:val="000C692E"/>
    <w:rsid w:val="000C69BC"/>
    <w:rsid w:val="000C6C90"/>
    <w:rsid w:val="000C7090"/>
    <w:rsid w:val="000C72D0"/>
    <w:rsid w:val="000C7569"/>
    <w:rsid w:val="000C75BC"/>
    <w:rsid w:val="000C7652"/>
    <w:rsid w:val="000C792C"/>
    <w:rsid w:val="000C7BBC"/>
    <w:rsid w:val="000C7C18"/>
    <w:rsid w:val="000D023B"/>
    <w:rsid w:val="000D03E1"/>
    <w:rsid w:val="000D0530"/>
    <w:rsid w:val="000D125B"/>
    <w:rsid w:val="000D1283"/>
    <w:rsid w:val="000D1B23"/>
    <w:rsid w:val="000D1BEF"/>
    <w:rsid w:val="000D22A8"/>
    <w:rsid w:val="000D26B4"/>
    <w:rsid w:val="000D2D2D"/>
    <w:rsid w:val="000D30C8"/>
    <w:rsid w:val="000D30DB"/>
    <w:rsid w:val="000D325F"/>
    <w:rsid w:val="000D369E"/>
    <w:rsid w:val="000D3954"/>
    <w:rsid w:val="000D3D61"/>
    <w:rsid w:val="000D4113"/>
    <w:rsid w:val="000D411B"/>
    <w:rsid w:val="000D442E"/>
    <w:rsid w:val="000D4538"/>
    <w:rsid w:val="000D45C7"/>
    <w:rsid w:val="000D5AA7"/>
    <w:rsid w:val="000D5C6C"/>
    <w:rsid w:val="000D6349"/>
    <w:rsid w:val="000D6B0E"/>
    <w:rsid w:val="000D6D11"/>
    <w:rsid w:val="000D71F4"/>
    <w:rsid w:val="000D750E"/>
    <w:rsid w:val="000D7615"/>
    <w:rsid w:val="000D773D"/>
    <w:rsid w:val="000D77D9"/>
    <w:rsid w:val="000D78B5"/>
    <w:rsid w:val="000D7938"/>
    <w:rsid w:val="000D7BC5"/>
    <w:rsid w:val="000E063D"/>
    <w:rsid w:val="000E08CB"/>
    <w:rsid w:val="000E0CE5"/>
    <w:rsid w:val="000E0D9D"/>
    <w:rsid w:val="000E0F37"/>
    <w:rsid w:val="000E0F97"/>
    <w:rsid w:val="000E1220"/>
    <w:rsid w:val="000E1471"/>
    <w:rsid w:val="000E16DE"/>
    <w:rsid w:val="000E1739"/>
    <w:rsid w:val="000E2159"/>
    <w:rsid w:val="000E225F"/>
    <w:rsid w:val="000E24D8"/>
    <w:rsid w:val="000E29C8"/>
    <w:rsid w:val="000E2BA7"/>
    <w:rsid w:val="000E338E"/>
    <w:rsid w:val="000E3579"/>
    <w:rsid w:val="000E3DB3"/>
    <w:rsid w:val="000E42CF"/>
    <w:rsid w:val="000E435A"/>
    <w:rsid w:val="000E453C"/>
    <w:rsid w:val="000E4751"/>
    <w:rsid w:val="000E47D2"/>
    <w:rsid w:val="000E486B"/>
    <w:rsid w:val="000E48F0"/>
    <w:rsid w:val="000E5183"/>
    <w:rsid w:val="000E528A"/>
    <w:rsid w:val="000E5D3D"/>
    <w:rsid w:val="000E6146"/>
    <w:rsid w:val="000E6241"/>
    <w:rsid w:val="000E63FD"/>
    <w:rsid w:val="000E64BF"/>
    <w:rsid w:val="000E6BA7"/>
    <w:rsid w:val="000E70A9"/>
    <w:rsid w:val="000E74D6"/>
    <w:rsid w:val="000E7585"/>
    <w:rsid w:val="000E75AF"/>
    <w:rsid w:val="000E7794"/>
    <w:rsid w:val="000E7AE4"/>
    <w:rsid w:val="000E7F12"/>
    <w:rsid w:val="000E7FDE"/>
    <w:rsid w:val="000F01E2"/>
    <w:rsid w:val="000F04ED"/>
    <w:rsid w:val="000F0584"/>
    <w:rsid w:val="000F093D"/>
    <w:rsid w:val="000F0CED"/>
    <w:rsid w:val="000F0D17"/>
    <w:rsid w:val="000F0E9A"/>
    <w:rsid w:val="000F10CC"/>
    <w:rsid w:val="000F1316"/>
    <w:rsid w:val="000F1D46"/>
    <w:rsid w:val="000F2401"/>
    <w:rsid w:val="000F253D"/>
    <w:rsid w:val="000F2CC4"/>
    <w:rsid w:val="000F2E77"/>
    <w:rsid w:val="000F2F6C"/>
    <w:rsid w:val="000F31EA"/>
    <w:rsid w:val="000F3DA4"/>
    <w:rsid w:val="000F3E3B"/>
    <w:rsid w:val="000F3F2A"/>
    <w:rsid w:val="000F4236"/>
    <w:rsid w:val="000F4409"/>
    <w:rsid w:val="000F441C"/>
    <w:rsid w:val="000F4539"/>
    <w:rsid w:val="000F459D"/>
    <w:rsid w:val="000F4A9D"/>
    <w:rsid w:val="000F5106"/>
    <w:rsid w:val="000F5939"/>
    <w:rsid w:val="000F5A26"/>
    <w:rsid w:val="000F5C2F"/>
    <w:rsid w:val="000F5D33"/>
    <w:rsid w:val="000F5E83"/>
    <w:rsid w:val="000F6737"/>
    <w:rsid w:val="000F699F"/>
    <w:rsid w:val="000F6E87"/>
    <w:rsid w:val="000F6F9B"/>
    <w:rsid w:val="000F795D"/>
    <w:rsid w:val="000F7C68"/>
    <w:rsid w:val="000F7EAA"/>
    <w:rsid w:val="00100311"/>
    <w:rsid w:val="0010063B"/>
    <w:rsid w:val="00100C1F"/>
    <w:rsid w:val="0010149F"/>
    <w:rsid w:val="001014DD"/>
    <w:rsid w:val="00101633"/>
    <w:rsid w:val="00101790"/>
    <w:rsid w:val="00101798"/>
    <w:rsid w:val="00101BAA"/>
    <w:rsid w:val="0010246C"/>
    <w:rsid w:val="001024AA"/>
    <w:rsid w:val="00102603"/>
    <w:rsid w:val="00102680"/>
    <w:rsid w:val="001029BB"/>
    <w:rsid w:val="00102A62"/>
    <w:rsid w:val="00102CE5"/>
    <w:rsid w:val="00102E23"/>
    <w:rsid w:val="00103545"/>
    <w:rsid w:val="0010378B"/>
    <w:rsid w:val="001037A8"/>
    <w:rsid w:val="00103B1A"/>
    <w:rsid w:val="00103B45"/>
    <w:rsid w:val="00103D34"/>
    <w:rsid w:val="001040B8"/>
    <w:rsid w:val="00104878"/>
    <w:rsid w:val="00104982"/>
    <w:rsid w:val="00104D01"/>
    <w:rsid w:val="00104F38"/>
    <w:rsid w:val="001050BD"/>
    <w:rsid w:val="0010516B"/>
    <w:rsid w:val="001053C8"/>
    <w:rsid w:val="00105E9D"/>
    <w:rsid w:val="00105F10"/>
    <w:rsid w:val="0010610B"/>
    <w:rsid w:val="00106308"/>
    <w:rsid w:val="00106691"/>
    <w:rsid w:val="00106B06"/>
    <w:rsid w:val="00106C08"/>
    <w:rsid w:val="00106EAA"/>
    <w:rsid w:val="001071A4"/>
    <w:rsid w:val="00107354"/>
    <w:rsid w:val="001073FF"/>
    <w:rsid w:val="0010767D"/>
    <w:rsid w:val="00107747"/>
    <w:rsid w:val="001077C0"/>
    <w:rsid w:val="001079F3"/>
    <w:rsid w:val="00110138"/>
    <w:rsid w:val="00110202"/>
    <w:rsid w:val="00110607"/>
    <w:rsid w:val="0011063E"/>
    <w:rsid w:val="00110845"/>
    <w:rsid w:val="00110A86"/>
    <w:rsid w:val="00110BBF"/>
    <w:rsid w:val="0011106B"/>
    <w:rsid w:val="00111269"/>
    <w:rsid w:val="0011133C"/>
    <w:rsid w:val="00111503"/>
    <w:rsid w:val="00111535"/>
    <w:rsid w:val="00111986"/>
    <w:rsid w:val="00111BD7"/>
    <w:rsid w:val="0011240C"/>
    <w:rsid w:val="001126F7"/>
    <w:rsid w:val="00112AE3"/>
    <w:rsid w:val="00112FB3"/>
    <w:rsid w:val="001133FD"/>
    <w:rsid w:val="0011363B"/>
    <w:rsid w:val="00113779"/>
    <w:rsid w:val="00113A19"/>
    <w:rsid w:val="00113A5E"/>
    <w:rsid w:val="00113A96"/>
    <w:rsid w:val="00113E3A"/>
    <w:rsid w:val="00113FFA"/>
    <w:rsid w:val="0011466E"/>
    <w:rsid w:val="001146DB"/>
    <w:rsid w:val="00114A0D"/>
    <w:rsid w:val="00114BD8"/>
    <w:rsid w:val="00114C35"/>
    <w:rsid w:val="00114DC8"/>
    <w:rsid w:val="0011503B"/>
    <w:rsid w:val="00115070"/>
    <w:rsid w:val="001151A2"/>
    <w:rsid w:val="00115434"/>
    <w:rsid w:val="001155AC"/>
    <w:rsid w:val="001157E4"/>
    <w:rsid w:val="001159C3"/>
    <w:rsid w:val="00115AA0"/>
    <w:rsid w:val="00115C0C"/>
    <w:rsid w:val="00115DD0"/>
    <w:rsid w:val="001163B7"/>
    <w:rsid w:val="00116946"/>
    <w:rsid w:val="00116B34"/>
    <w:rsid w:val="0011715E"/>
    <w:rsid w:val="00117D4D"/>
    <w:rsid w:val="00117E4C"/>
    <w:rsid w:val="00117E7E"/>
    <w:rsid w:val="00117F12"/>
    <w:rsid w:val="001200C0"/>
    <w:rsid w:val="0012057C"/>
    <w:rsid w:val="001210CF"/>
    <w:rsid w:val="00121478"/>
    <w:rsid w:val="00121698"/>
    <w:rsid w:val="001218DF"/>
    <w:rsid w:val="00121B8D"/>
    <w:rsid w:val="00121E2A"/>
    <w:rsid w:val="0012209F"/>
    <w:rsid w:val="0012246B"/>
    <w:rsid w:val="0012253D"/>
    <w:rsid w:val="001225AF"/>
    <w:rsid w:val="00122770"/>
    <w:rsid w:val="00122884"/>
    <w:rsid w:val="001228EB"/>
    <w:rsid w:val="00122BDA"/>
    <w:rsid w:val="00122D61"/>
    <w:rsid w:val="00123161"/>
    <w:rsid w:val="00123196"/>
    <w:rsid w:val="001232BE"/>
    <w:rsid w:val="001232EA"/>
    <w:rsid w:val="0012339D"/>
    <w:rsid w:val="00124C6D"/>
    <w:rsid w:val="00125074"/>
    <w:rsid w:val="00125347"/>
    <w:rsid w:val="00125503"/>
    <w:rsid w:val="0012582E"/>
    <w:rsid w:val="00125A0E"/>
    <w:rsid w:val="00125C81"/>
    <w:rsid w:val="00125D01"/>
    <w:rsid w:val="00125DC3"/>
    <w:rsid w:val="00126101"/>
    <w:rsid w:val="00126123"/>
    <w:rsid w:val="001262D1"/>
    <w:rsid w:val="00126344"/>
    <w:rsid w:val="0012671F"/>
    <w:rsid w:val="001268FC"/>
    <w:rsid w:val="00126900"/>
    <w:rsid w:val="00126DE0"/>
    <w:rsid w:val="00127399"/>
    <w:rsid w:val="001273B6"/>
    <w:rsid w:val="001274D9"/>
    <w:rsid w:val="001275BF"/>
    <w:rsid w:val="00127639"/>
    <w:rsid w:val="00130392"/>
    <w:rsid w:val="00130710"/>
    <w:rsid w:val="001307E9"/>
    <w:rsid w:val="001309BC"/>
    <w:rsid w:val="00130BCF"/>
    <w:rsid w:val="00130DA0"/>
    <w:rsid w:val="001311BF"/>
    <w:rsid w:val="00131696"/>
    <w:rsid w:val="00131CD7"/>
    <w:rsid w:val="00131DC5"/>
    <w:rsid w:val="00131E72"/>
    <w:rsid w:val="001320AE"/>
    <w:rsid w:val="001325CB"/>
    <w:rsid w:val="0013287D"/>
    <w:rsid w:val="001329D0"/>
    <w:rsid w:val="00132BF1"/>
    <w:rsid w:val="00132C7D"/>
    <w:rsid w:val="00132D84"/>
    <w:rsid w:val="001339FD"/>
    <w:rsid w:val="0013428D"/>
    <w:rsid w:val="001342C0"/>
    <w:rsid w:val="001347C7"/>
    <w:rsid w:val="00135291"/>
    <w:rsid w:val="0013588E"/>
    <w:rsid w:val="0013590C"/>
    <w:rsid w:val="00135B2D"/>
    <w:rsid w:val="00135CC0"/>
    <w:rsid w:val="00135CE3"/>
    <w:rsid w:val="00135F59"/>
    <w:rsid w:val="001365BA"/>
    <w:rsid w:val="00136776"/>
    <w:rsid w:val="00136B3C"/>
    <w:rsid w:val="00136B44"/>
    <w:rsid w:val="00136C18"/>
    <w:rsid w:val="001370DA"/>
    <w:rsid w:val="00137165"/>
    <w:rsid w:val="0013716C"/>
    <w:rsid w:val="001376E2"/>
    <w:rsid w:val="00137989"/>
    <w:rsid w:val="001404CC"/>
    <w:rsid w:val="0014067D"/>
    <w:rsid w:val="00140EE7"/>
    <w:rsid w:val="00140F7C"/>
    <w:rsid w:val="00141053"/>
    <w:rsid w:val="001413B0"/>
    <w:rsid w:val="00141A33"/>
    <w:rsid w:val="00141CDB"/>
    <w:rsid w:val="00141D6E"/>
    <w:rsid w:val="00141F07"/>
    <w:rsid w:val="0014207D"/>
    <w:rsid w:val="00142277"/>
    <w:rsid w:val="0014237B"/>
    <w:rsid w:val="001427BD"/>
    <w:rsid w:val="001429D1"/>
    <w:rsid w:val="00142A9B"/>
    <w:rsid w:val="001430E1"/>
    <w:rsid w:val="00143404"/>
    <w:rsid w:val="001438A5"/>
    <w:rsid w:val="00143B11"/>
    <w:rsid w:val="001447C1"/>
    <w:rsid w:val="00144AA8"/>
    <w:rsid w:val="00144BEB"/>
    <w:rsid w:val="00145430"/>
    <w:rsid w:val="0014544B"/>
    <w:rsid w:val="00145464"/>
    <w:rsid w:val="001458D2"/>
    <w:rsid w:val="00145A29"/>
    <w:rsid w:val="00145A49"/>
    <w:rsid w:val="00145D82"/>
    <w:rsid w:val="00145F42"/>
    <w:rsid w:val="00145FFF"/>
    <w:rsid w:val="0014651D"/>
    <w:rsid w:val="00146804"/>
    <w:rsid w:val="00146C1E"/>
    <w:rsid w:val="00146F1E"/>
    <w:rsid w:val="00147ACD"/>
    <w:rsid w:val="00147B6F"/>
    <w:rsid w:val="00147D8E"/>
    <w:rsid w:val="00147E95"/>
    <w:rsid w:val="00150103"/>
    <w:rsid w:val="00150387"/>
    <w:rsid w:val="00150574"/>
    <w:rsid w:val="001505A9"/>
    <w:rsid w:val="00150E2F"/>
    <w:rsid w:val="0015111E"/>
    <w:rsid w:val="001513EF"/>
    <w:rsid w:val="0015175E"/>
    <w:rsid w:val="00151C05"/>
    <w:rsid w:val="001520B8"/>
    <w:rsid w:val="001524B2"/>
    <w:rsid w:val="0015272A"/>
    <w:rsid w:val="0015280C"/>
    <w:rsid w:val="00152EB5"/>
    <w:rsid w:val="00152F2E"/>
    <w:rsid w:val="00152FB5"/>
    <w:rsid w:val="0015333E"/>
    <w:rsid w:val="001537C4"/>
    <w:rsid w:val="00153C73"/>
    <w:rsid w:val="00153E67"/>
    <w:rsid w:val="001543C9"/>
    <w:rsid w:val="001544A0"/>
    <w:rsid w:val="00154649"/>
    <w:rsid w:val="00154B0E"/>
    <w:rsid w:val="00154BFB"/>
    <w:rsid w:val="00154D4B"/>
    <w:rsid w:val="00154DB5"/>
    <w:rsid w:val="00154E66"/>
    <w:rsid w:val="00155236"/>
    <w:rsid w:val="001552BF"/>
    <w:rsid w:val="00155583"/>
    <w:rsid w:val="00155A1C"/>
    <w:rsid w:val="00155C32"/>
    <w:rsid w:val="0015601B"/>
    <w:rsid w:val="0015624B"/>
    <w:rsid w:val="00156974"/>
    <w:rsid w:val="00156A32"/>
    <w:rsid w:val="00156D39"/>
    <w:rsid w:val="00156D75"/>
    <w:rsid w:val="00156E49"/>
    <w:rsid w:val="0015742D"/>
    <w:rsid w:val="001576E7"/>
    <w:rsid w:val="00157C10"/>
    <w:rsid w:val="001602E9"/>
    <w:rsid w:val="00160E25"/>
    <w:rsid w:val="001612CB"/>
    <w:rsid w:val="0016150E"/>
    <w:rsid w:val="00161B05"/>
    <w:rsid w:val="00161C87"/>
    <w:rsid w:val="00162469"/>
    <w:rsid w:val="001625D1"/>
    <w:rsid w:val="00162B88"/>
    <w:rsid w:val="00162C95"/>
    <w:rsid w:val="00162E7B"/>
    <w:rsid w:val="00163176"/>
    <w:rsid w:val="00163491"/>
    <w:rsid w:val="001635B1"/>
    <w:rsid w:val="00163630"/>
    <w:rsid w:val="001636A5"/>
    <w:rsid w:val="0016392A"/>
    <w:rsid w:val="00163E8F"/>
    <w:rsid w:val="00164198"/>
    <w:rsid w:val="0016422A"/>
    <w:rsid w:val="00164665"/>
    <w:rsid w:val="00164830"/>
    <w:rsid w:val="00164A98"/>
    <w:rsid w:val="00164F25"/>
    <w:rsid w:val="00164F54"/>
    <w:rsid w:val="0016535E"/>
    <w:rsid w:val="00165584"/>
    <w:rsid w:val="00165729"/>
    <w:rsid w:val="001659C5"/>
    <w:rsid w:val="001660AB"/>
    <w:rsid w:val="00166BB1"/>
    <w:rsid w:val="00166CCD"/>
    <w:rsid w:val="001673AB"/>
    <w:rsid w:val="001675D3"/>
    <w:rsid w:val="001677CC"/>
    <w:rsid w:val="001677D3"/>
    <w:rsid w:val="00167A87"/>
    <w:rsid w:val="0017005F"/>
    <w:rsid w:val="00170190"/>
    <w:rsid w:val="001703AB"/>
    <w:rsid w:val="00170668"/>
    <w:rsid w:val="00170843"/>
    <w:rsid w:val="00170A2C"/>
    <w:rsid w:val="00170F2B"/>
    <w:rsid w:val="00170FF3"/>
    <w:rsid w:val="00170FF4"/>
    <w:rsid w:val="0017111A"/>
    <w:rsid w:val="0017125D"/>
    <w:rsid w:val="00171345"/>
    <w:rsid w:val="0017190B"/>
    <w:rsid w:val="00171A83"/>
    <w:rsid w:val="00171BA3"/>
    <w:rsid w:val="00171C0A"/>
    <w:rsid w:val="00171DCE"/>
    <w:rsid w:val="00171F7D"/>
    <w:rsid w:val="001726F5"/>
    <w:rsid w:val="00172D2F"/>
    <w:rsid w:val="00173271"/>
    <w:rsid w:val="0017360D"/>
    <w:rsid w:val="00173A75"/>
    <w:rsid w:val="00173BD6"/>
    <w:rsid w:val="001740C6"/>
    <w:rsid w:val="001740C7"/>
    <w:rsid w:val="00174100"/>
    <w:rsid w:val="001745C8"/>
    <w:rsid w:val="00174A94"/>
    <w:rsid w:val="00174CC8"/>
    <w:rsid w:val="001757B5"/>
    <w:rsid w:val="00175981"/>
    <w:rsid w:val="00175A9D"/>
    <w:rsid w:val="0017620F"/>
    <w:rsid w:val="00176281"/>
    <w:rsid w:val="001762E4"/>
    <w:rsid w:val="0017697F"/>
    <w:rsid w:val="00176B49"/>
    <w:rsid w:val="00176C27"/>
    <w:rsid w:val="0017706D"/>
    <w:rsid w:val="0017709F"/>
    <w:rsid w:val="001774CC"/>
    <w:rsid w:val="001779C9"/>
    <w:rsid w:val="00177E00"/>
    <w:rsid w:val="00177F21"/>
    <w:rsid w:val="001801C6"/>
    <w:rsid w:val="00180857"/>
    <w:rsid w:val="00180B28"/>
    <w:rsid w:val="00180F00"/>
    <w:rsid w:val="001811FE"/>
    <w:rsid w:val="0018123A"/>
    <w:rsid w:val="0018127F"/>
    <w:rsid w:val="0018140E"/>
    <w:rsid w:val="001814D5"/>
    <w:rsid w:val="00181609"/>
    <w:rsid w:val="00181635"/>
    <w:rsid w:val="0018172C"/>
    <w:rsid w:val="00181789"/>
    <w:rsid w:val="0018187B"/>
    <w:rsid w:val="00181B5B"/>
    <w:rsid w:val="00181B5D"/>
    <w:rsid w:val="00181D75"/>
    <w:rsid w:val="00181FD8"/>
    <w:rsid w:val="00182308"/>
    <w:rsid w:val="00182336"/>
    <w:rsid w:val="001826D8"/>
    <w:rsid w:val="00182909"/>
    <w:rsid w:val="00182BD2"/>
    <w:rsid w:val="00182EB8"/>
    <w:rsid w:val="001830EA"/>
    <w:rsid w:val="00183174"/>
    <w:rsid w:val="001832BE"/>
    <w:rsid w:val="001835AA"/>
    <w:rsid w:val="00183804"/>
    <w:rsid w:val="0018398F"/>
    <w:rsid w:val="00183A4C"/>
    <w:rsid w:val="00183B85"/>
    <w:rsid w:val="00183BCF"/>
    <w:rsid w:val="00183D61"/>
    <w:rsid w:val="00183EF8"/>
    <w:rsid w:val="00184078"/>
    <w:rsid w:val="001840EE"/>
    <w:rsid w:val="00184175"/>
    <w:rsid w:val="001841BF"/>
    <w:rsid w:val="00184504"/>
    <w:rsid w:val="00184632"/>
    <w:rsid w:val="00184E7F"/>
    <w:rsid w:val="00185565"/>
    <w:rsid w:val="001857B1"/>
    <w:rsid w:val="001857FE"/>
    <w:rsid w:val="00185F98"/>
    <w:rsid w:val="00186342"/>
    <w:rsid w:val="0018634D"/>
    <w:rsid w:val="0018663F"/>
    <w:rsid w:val="00186954"/>
    <w:rsid w:val="0018740A"/>
    <w:rsid w:val="00187B7A"/>
    <w:rsid w:val="00190573"/>
    <w:rsid w:val="00190877"/>
    <w:rsid w:val="00190ED4"/>
    <w:rsid w:val="00191140"/>
    <w:rsid w:val="001914BF"/>
    <w:rsid w:val="0019160B"/>
    <w:rsid w:val="00191E08"/>
    <w:rsid w:val="00192258"/>
    <w:rsid w:val="00192465"/>
    <w:rsid w:val="001925C6"/>
    <w:rsid w:val="00192BCC"/>
    <w:rsid w:val="00192F58"/>
    <w:rsid w:val="001930B4"/>
    <w:rsid w:val="0019331A"/>
    <w:rsid w:val="001934C3"/>
    <w:rsid w:val="001939EE"/>
    <w:rsid w:val="00193AD5"/>
    <w:rsid w:val="00193D37"/>
    <w:rsid w:val="00193E47"/>
    <w:rsid w:val="00193F48"/>
    <w:rsid w:val="0019463F"/>
    <w:rsid w:val="00194799"/>
    <w:rsid w:val="0019479E"/>
    <w:rsid w:val="001947F8"/>
    <w:rsid w:val="00194B37"/>
    <w:rsid w:val="001951BB"/>
    <w:rsid w:val="00195202"/>
    <w:rsid w:val="00195984"/>
    <w:rsid w:val="00195C34"/>
    <w:rsid w:val="00195D01"/>
    <w:rsid w:val="00195D06"/>
    <w:rsid w:val="00196298"/>
    <w:rsid w:val="001962CF"/>
    <w:rsid w:val="0019662B"/>
    <w:rsid w:val="001967A4"/>
    <w:rsid w:val="00196C0E"/>
    <w:rsid w:val="00196EF8"/>
    <w:rsid w:val="00196FCD"/>
    <w:rsid w:val="001970EF"/>
    <w:rsid w:val="001977E2"/>
    <w:rsid w:val="001979E5"/>
    <w:rsid w:val="00197BD1"/>
    <w:rsid w:val="00197D5A"/>
    <w:rsid w:val="00197E55"/>
    <w:rsid w:val="00197ED9"/>
    <w:rsid w:val="001A02D0"/>
    <w:rsid w:val="001A0357"/>
    <w:rsid w:val="001A0480"/>
    <w:rsid w:val="001A0A28"/>
    <w:rsid w:val="001A0AA9"/>
    <w:rsid w:val="001A0B0A"/>
    <w:rsid w:val="001A0C16"/>
    <w:rsid w:val="001A119C"/>
    <w:rsid w:val="001A1340"/>
    <w:rsid w:val="001A15C6"/>
    <w:rsid w:val="001A1637"/>
    <w:rsid w:val="001A16D0"/>
    <w:rsid w:val="001A1BDD"/>
    <w:rsid w:val="001A206A"/>
    <w:rsid w:val="001A20D5"/>
    <w:rsid w:val="001A2655"/>
    <w:rsid w:val="001A26D7"/>
    <w:rsid w:val="001A2FED"/>
    <w:rsid w:val="001A3551"/>
    <w:rsid w:val="001A3BCB"/>
    <w:rsid w:val="001A3C40"/>
    <w:rsid w:val="001A40E5"/>
    <w:rsid w:val="001A449B"/>
    <w:rsid w:val="001A455E"/>
    <w:rsid w:val="001A4DC9"/>
    <w:rsid w:val="001A51BB"/>
    <w:rsid w:val="001A527D"/>
    <w:rsid w:val="001A5A24"/>
    <w:rsid w:val="001A5EBE"/>
    <w:rsid w:val="001A600D"/>
    <w:rsid w:val="001A6050"/>
    <w:rsid w:val="001A60DA"/>
    <w:rsid w:val="001A6279"/>
    <w:rsid w:val="001A683A"/>
    <w:rsid w:val="001A686B"/>
    <w:rsid w:val="001A6FEB"/>
    <w:rsid w:val="001A776D"/>
    <w:rsid w:val="001A7997"/>
    <w:rsid w:val="001A7A3F"/>
    <w:rsid w:val="001A7B43"/>
    <w:rsid w:val="001A7DBA"/>
    <w:rsid w:val="001B0E46"/>
    <w:rsid w:val="001B0EA9"/>
    <w:rsid w:val="001B0EE5"/>
    <w:rsid w:val="001B0F14"/>
    <w:rsid w:val="001B14E8"/>
    <w:rsid w:val="001B1783"/>
    <w:rsid w:val="001B1D59"/>
    <w:rsid w:val="001B20E0"/>
    <w:rsid w:val="001B22B1"/>
    <w:rsid w:val="001B22B2"/>
    <w:rsid w:val="001B2422"/>
    <w:rsid w:val="001B2692"/>
    <w:rsid w:val="001B2B0E"/>
    <w:rsid w:val="001B2B29"/>
    <w:rsid w:val="001B2F15"/>
    <w:rsid w:val="001B3091"/>
    <w:rsid w:val="001B35F2"/>
    <w:rsid w:val="001B3F22"/>
    <w:rsid w:val="001B3F4F"/>
    <w:rsid w:val="001B4CCD"/>
    <w:rsid w:val="001B4E9E"/>
    <w:rsid w:val="001B4F32"/>
    <w:rsid w:val="001B4FBF"/>
    <w:rsid w:val="001B53C6"/>
    <w:rsid w:val="001B5503"/>
    <w:rsid w:val="001B6384"/>
    <w:rsid w:val="001B63AF"/>
    <w:rsid w:val="001B64A6"/>
    <w:rsid w:val="001B67A8"/>
    <w:rsid w:val="001B6CD3"/>
    <w:rsid w:val="001B6DE9"/>
    <w:rsid w:val="001B6EAC"/>
    <w:rsid w:val="001B7406"/>
    <w:rsid w:val="001B767C"/>
    <w:rsid w:val="001B7831"/>
    <w:rsid w:val="001B7BF0"/>
    <w:rsid w:val="001B7DB1"/>
    <w:rsid w:val="001B7F30"/>
    <w:rsid w:val="001B7FE6"/>
    <w:rsid w:val="001C0047"/>
    <w:rsid w:val="001C060A"/>
    <w:rsid w:val="001C07BD"/>
    <w:rsid w:val="001C0F0E"/>
    <w:rsid w:val="001C11E2"/>
    <w:rsid w:val="001C13E2"/>
    <w:rsid w:val="001C14C6"/>
    <w:rsid w:val="001C18AA"/>
    <w:rsid w:val="001C1E52"/>
    <w:rsid w:val="001C2056"/>
    <w:rsid w:val="001C2416"/>
    <w:rsid w:val="001C2AC1"/>
    <w:rsid w:val="001C3307"/>
    <w:rsid w:val="001C3388"/>
    <w:rsid w:val="001C3BC7"/>
    <w:rsid w:val="001C4222"/>
    <w:rsid w:val="001C45E8"/>
    <w:rsid w:val="001C46C6"/>
    <w:rsid w:val="001C4CC4"/>
    <w:rsid w:val="001C52E2"/>
    <w:rsid w:val="001C5377"/>
    <w:rsid w:val="001C54EB"/>
    <w:rsid w:val="001C5580"/>
    <w:rsid w:val="001C5814"/>
    <w:rsid w:val="001C5B71"/>
    <w:rsid w:val="001C62DA"/>
    <w:rsid w:val="001C6370"/>
    <w:rsid w:val="001C658F"/>
    <w:rsid w:val="001C65DB"/>
    <w:rsid w:val="001C6769"/>
    <w:rsid w:val="001C6814"/>
    <w:rsid w:val="001C68DC"/>
    <w:rsid w:val="001C68ED"/>
    <w:rsid w:val="001C6E9D"/>
    <w:rsid w:val="001C7318"/>
    <w:rsid w:val="001C7753"/>
    <w:rsid w:val="001C7953"/>
    <w:rsid w:val="001C7A3D"/>
    <w:rsid w:val="001D03F6"/>
    <w:rsid w:val="001D0433"/>
    <w:rsid w:val="001D0516"/>
    <w:rsid w:val="001D0762"/>
    <w:rsid w:val="001D07AD"/>
    <w:rsid w:val="001D0A3D"/>
    <w:rsid w:val="001D1053"/>
    <w:rsid w:val="001D12E9"/>
    <w:rsid w:val="001D15B4"/>
    <w:rsid w:val="001D1620"/>
    <w:rsid w:val="001D1672"/>
    <w:rsid w:val="001D182A"/>
    <w:rsid w:val="001D1D13"/>
    <w:rsid w:val="001D22EB"/>
    <w:rsid w:val="001D2739"/>
    <w:rsid w:val="001D2864"/>
    <w:rsid w:val="001D2CCC"/>
    <w:rsid w:val="001D311E"/>
    <w:rsid w:val="001D3165"/>
    <w:rsid w:val="001D3C5B"/>
    <w:rsid w:val="001D3F27"/>
    <w:rsid w:val="001D40C8"/>
    <w:rsid w:val="001D4146"/>
    <w:rsid w:val="001D4319"/>
    <w:rsid w:val="001D4327"/>
    <w:rsid w:val="001D4406"/>
    <w:rsid w:val="001D485C"/>
    <w:rsid w:val="001D4D37"/>
    <w:rsid w:val="001D4E21"/>
    <w:rsid w:val="001D51F7"/>
    <w:rsid w:val="001D5E97"/>
    <w:rsid w:val="001D5F77"/>
    <w:rsid w:val="001D61B2"/>
    <w:rsid w:val="001D620F"/>
    <w:rsid w:val="001D62C5"/>
    <w:rsid w:val="001D6666"/>
    <w:rsid w:val="001D6677"/>
    <w:rsid w:val="001D6C71"/>
    <w:rsid w:val="001D6DF6"/>
    <w:rsid w:val="001D70B3"/>
    <w:rsid w:val="001D7390"/>
    <w:rsid w:val="001D76DD"/>
    <w:rsid w:val="001D76EF"/>
    <w:rsid w:val="001D788A"/>
    <w:rsid w:val="001D7967"/>
    <w:rsid w:val="001D79C6"/>
    <w:rsid w:val="001D7FB3"/>
    <w:rsid w:val="001E061C"/>
    <w:rsid w:val="001E0662"/>
    <w:rsid w:val="001E06BF"/>
    <w:rsid w:val="001E0899"/>
    <w:rsid w:val="001E0C9A"/>
    <w:rsid w:val="001E0D02"/>
    <w:rsid w:val="001E0D04"/>
    <w:rsid w:val="001E14EA"/>
    <w:rsid w:val="001E1C5D"/>
    <w:rsid w:val="001E1F34"/>
    <w:rsid w:val="001E212D"/>
    <w:rsid w:val="001E266E"/>
    <w:rsid w:val="001E269F"/>
    <w:rsid w:val="001E2A1D"/>
    <w:rsid w:val="001E2E81"/>
    <w:rsid w:val="001E358C"/>
    <w:rsid w:val="001E378E"/>
    <w:rsid w:val="001E38B0"/>
    <w:rsid w:val="001E3A69"/>
    <w:rsid w:val="001E3A89"/>
    <w:rsid w:val="001E3A9F"/>
    <w:rsid w:val="001E3B4F"/>
    <w:rsid w:val="001E3D61"/>
    <w:rsid w:val="001E44EF"/>
    <w:rsid w:val="001E46C6"/>
    <w:rsid w:val="001E473B"/>
    <w:rsid w:val="001E4A39"/>
    <w:rsid w:val="001E4AEE"/>
    <w:rsid w:val="001E4C1A"/>
    <w:rsid w:val="001E4C2F"/>
    <w:rsid w:val="001E4F44"/>
    <w:rsid w:val="001E4FCC"/>
    <w:rsid w:val="001E4FDA"/>
    <w:rsid w:val="001E515F"/>
    <w:rsid w:val="001E532E"/>
    <w:rsid w:val="001E5396"/>
    <w:rsid w:val="001E539A"/>
    <w:rsid w:val="001E53AA"/>
    <w:rsid w:val="001E589D"/>
    <w:rsid w:val="001E5928"/>
    <w:rsid w:val="001E5A27"/>
    <w:rsid w:val="001E5F6B"/>
    <w:rsid w:val="001E5FA5"/>
    <w:rsid w:val="001E5FA6"/>
    <w:rsid w:val="001E6009"/>
    <w:rsid w:val="001E6174"/>
    <w:rsid w:val="001E63A5"/>
    <w:rsid w:val="001E647F"/>
    <w:rsid w:val="001E65AC"/>
    <w:rsid w:val="001E66A2"/>
    <w:rsid w:val="001E66F5"/>
    <w:rsid w:val="001E685E"/>
    <w:rsid w:val="001E6B55"/>
    <w:rsid w:val="001E6F87"/>
    <w:rsid w:val="001E6F9D"/>
    <w:rsid w:val="001E7136"/>
    <w:rsid w:val="001E718B"/>
    <w:rsid w:val="001E747B"/>
    <w:rsid w:val="001E7C1B"/>
    <w:rsid w:val="001E7E01"/>
    <w:rsid w:val="001F0016"/>
    <w:rsid w:val="001F04C2"/>
    <w:rsid w:val="001F075E"/>
    <w:rsid w:val="001F0958"/>
    <w:rsid w:val="001F0B79"/>
    <w:rsid w:val="001F0B7A"/>
    <w:rsid w:val="001F0DF5"/>
    <w:rsid w:val="001F13AC"/>
    <w:rsid w:val="001F1B4D"/>
    <w:rsid w:val="001F1D42"/>
    <w:rsid w:val="001F1E4F"/>
    <w:rsid w:val="001F1F2E"/>
    <w:rsid w:val="001F213C"/>
    <w:rsid w:val="001F2AF9"/>
    <w:rsid w:val="001F2C52"/>
    <w:rsid w:val="001F2EA0"/>
    <w:rsid w:val="001F2F39"/>
    <w:rsid w:val="001F2FCB"/>
    <w:rsid w:val="001F35BC"/>
    <w:rsid w:val="001F3B3A"/>
    <w:rsid w:val="001F3CCE"/>
    <w:rsid w:val="001F3DD3"/>
    <w:rsid w:val="001F4087"/>
    <w:rsid w:val="001F4182"/>
    <w:rsid w:val="001F4230"/>
    <w:rsid w:val="001F44AB"/>
    <w:rsid w:val="001F4949"/>
    <w:rsid w:val="001F49D6"/>
    <w:rsid w:val="001F4AED"/>
    <w:rsid w:val="001F4D32"/>
    <w:rsid w:val="001F5187"/>
    <w:rsid w:val="001F5476"/>
    <w:rsid w:val="001F5AEB"/>
    <w:rsid w:val="001F5F63"/>
    <w:rsid w:val="001F5F9C"/>
    <w:rsid w:val="001F6004"/>
    <w:rsid w:val="001F61E1"/>
    <w:rsid w:val="001F64F0"/>
    <w:rsid w:val="001F6567"/>
    <w:rsid w:val="001F6CAB"/>
    <w:rsid w:val="001F6D9A"/>
    <w:rsid w:val="001F722D"/>
    <w:rsid w:val="001F72CF"/>
    <w:rsid w:val="001F733F"/>
    <w:rsid w:val="001F76B9"/>
    <w:rsid w:val="001F7825"/>
    <w:rsid w:val="001F7AF4"/>
    <w:rsid w:val="001F7BE4"/>
    <w:rsid w:val="001F7F37"/>
    <w:rsid w:val="0020000B"/>
    <w:rsid w:val="002004D3"/>
    <w:rsid w:val="0020070E"/>
    <w:rsid w:val="00200789"/>
    <w:rsid w:val="002007A5"/>
    <w:rsid w:val="00200C4D"/>
    <w:rsid w:val="00200F48"/>
    <w:rsid w:val="0020142B"/>
    <w:rsid w:val="00201792"/>
    <w:rsid w:val="00201BBB"/>
    <w:rsid w:val="00201D5C"/>
    <w:rsid w:val="00201DF2"/>
    <w:rsid w:val="00202386"/>
    <w:rsid w:val="0020249F"/>
    <w:rsid w:val="00202A67"/>
    <w:rsid w:val="00202A89"/>
    <w:rsid w:val="00202DBC"/>
    <w:rsid w:val="00202EB7"/>
    <w:rsid w:val="002030EF"/>
    <w:rsid w:val="002031B2"/>
    <w:rsid w:val="002032FE"/>
    <w:rsid w:val="002037CF"/>
    <w:rsid w:val="002037E6"/>
    <w:rsid w:val="00203A7F"/>
    <w:rsid w:val="0020439D"/>
    <w:rsid w:val="00204D79"/>
    <w:rsid w:val="00205815"/>
    <w:rsid w:val="00205C9E"/>
    <w:rsid w:val="00205FA1"/>
    <w:rsid w:val="00206186"/>
    <w:rsid w:val="002063A3"/>
    <w:rsid w:val="00206666"/>
    <w:rsid w:val="00206C58"/>
    <w:rsid w:val="00206FDC"/>
    <w:rsid w:val="00207740"/>
    <w:rsid w:val="0020789D"/>
    <w:rsid w:val="002078BF"/>
    <w:rsid w:val="0021047D"/>
    <w:rsid w:val="00210648"/>
    <w:rsid w:val="002109AB"/>
    <w:rsid w:val="0021135A"/>
    <w:rsid w:val="00211830"/>
    <w:rsid w:val="002119D2"/>
    <w:rsid w:val="002119F3"/>
    <w:rsid w:val="00211A39"/>
    <w:rsid w:val="00211A64"/>
    <w:rsid w:val="00211BCE"/>
    <w:rsid w:val="00211C21"/>
    <w:rsid w:val="0021223B"/>
    <w:rsid w:val="002137ED"/>
    <w:rsid w:val="0021389E"/>
    <w:rsid w:val="00213A83"/>
    <w:rsid w:val="00213BD7"/>
    <w:rsid w:val="00213CCF"/>
    <w:rsid w:val="00213FEC"/>
    <w:rsid w:val="002142C7"/>
    <w:rsid w:val="00214492"/>
    <w:rsid w:val="00214CB6"/>
    <w:rsid w:val="00214D36"/>
    <w:rsid w:val="00214F11"/>
    <w:rsid w:val="002150B0"/>
    <w:rsid w:val="002158D4"/>
    <w:rsid w:val="002158DE"/>
    <w:rsid w:val="00215B71"/>
    <w:rsid w:val="00215C59"/>
    <w:rsid w:val="00215E76"/>
    <w:rsid w:val="00215EE9"/>
    <w:rsid w:val="00215FF2"/>
    <w:rsid w:val="00216146"/>
    <w:rsid w:val="00216C2A"/>
    <w:rsid w:val="00216DB5"/>
    <w:rsid w:val="00216E5B"/>
    <w:rsid w:val="00217154"/>
    <w:rsid w:val="002172CC"/>
    <w:rsid w:val="00217680"/>
    <w:rsid w:val="0021771C"/>
    <w:rsid w:val="00217C72"/>
    <w:rsid w:val="00220400"/>
    <w:rsid w:val="00220A70"/>
    <w:rsid w:val="00221CF5"/>
    <w:rsid w:val="00222508"/>
    <w:rsid w:val="00222806"/>
    <w:rsid w:val="002228DC"/>
    <w:rsid w:val="002229FC"/>
    <w:rsid w:val="0022328A"/>
    <w:rsid w:val="002232A5"/>
    <w:rsid w:val="0022333C"/>
    <w:rsid w:val="00223399"/>
    <w:rsid w:val="002236AD"/>
    <w:rsid w:val="0022370D"/>
    <w:rsid w:val="002239E2"/>
    <w:rsid w:val="00223F67"/>
    <w:rsid w:val="00223FFD"/>
    <w:rsid w:val="00224498"/>
    <w:rsid w:val="00224603"/>
    <w:rsid w:val="0022484F"/>
    <w:rsid w:val="00224E01"/>
    <w:rsid w:val="00224FF4"/>
    <w:rsid w:val="00225105"/>
    <w:rsid w:val="002253F5"/>
    <w:rsid w:val="00225623"/>
    <w:rsid w:val="00225AB7"/>
    <w:rsid w:val="00226024"/>
    <w:rsid w:val="002260D9"/>
    <w:rsid w:val="0022626F"/>
    <w:rsid w:val="00226391"/>
    <w:rsid w:val="002267AF"/>
    <w:rsid w:val="0022740B"/>
    <w:rsid w:val="0022764E"/>
    <w:rsid w:val="00227A49"/>
    <w:rsid w:val="00227B34"/>
    <w:rsid w:val="002306EE"/>
    <w:rsid w:val="00230AF0"/>
    <w:rsid w:val="00230C0D"/>
    <w:rsid w:val="00230E1D"/>
    <w:rsid w:val="002311F3"/>
    <w:rsid w:val="002314D3"/>
    <w:rsid w:val="0023163E"/>
    <w:rsid w:val="0023176D"/>
    <w:rsid w:val="00231CD6"/>
    <w:rsid w:val="00231CE9"/>
    <w:rsid w:val="00231F00"/>
    <w:rsid w:val="002320AD"/>
    <w:rsid w:val="002321CF"/>
    <w:rsid w:val="00232317"/>
    <w:rsid w:val="00232334"/>
    <w:rsid w:val="0023244A"/>
    <w:rsid w:val="002325CB"/>
    <w:rsid w:val="0023263E"/>
    <w:rsid w:val="00232934"/>
    <w:rsid w:val="00232A74"/>
    <w:rsid w:val="00232C3A"/>
    <w:rsid w:val="00232FF0"/>
    <w:rsid w:val="00233076"/>
    <w:rsid w:val="002339D2"/>
    <w:rsid w:val="00233BCC"/>
    <w:rsid w:val="00233EA6"/>
    <w:rsid w:val="0023421F"/>
    <w:rsid w:val="00234308"/>
    <w:rsid w:val="00234461"/>
    <w:rsid w:val="002346C1"/>
    <w:rsid w:val="002347FE"/>
    <w:rsid w:val="00234A91"/>
    <w:rsid w:val="00234E8D"/>
    <w:rsid w:val="002352CE"/>
    <w:rsid w:val="00235C45"/>
    <w:rsid w:val="00235C85"/>
    <w:rsid w:val="00235FD4"/>
    <w:rsid w:val="002360AC"/>
    <w:rsid w:val="0023636E"/>
    <w:rsid w:val="0023680D"/>
    <w:rsid w:val="00236A23"/>
    <w:rsid w:val="00236B56"/>
    <w:rsid w:val="00237487"/>
    <w:rsid w:val="00237A06"/>
    <w:rsid w:val="00237BEA"/>
    <w:rsid w:val="00237F1C"/>
    <w:rsid w:val="00240362"/>
    <w:rsid w:val="0024039A"/>
    <w:rsid w:val="00240D05"/>
    <w:rsid w:val="00240E42"/>
    <w:rsid w:val="0024109B"/>
    <w:rsid w:val="0024160B"/>
    <w:rsid w:val="0024193C"/>
    <w:rsid w:val="00241982"/>
    <w:rsid w:val="00241AC9"/>
    <w:rsid w:val="00241BB2"/>
    <w:rsid w:val="00241E45"/>
    <w:rsid w:val="00241E55"/>
    <w:rsid w:val="00241FC5"/>
    <w:rsid w:val="002420F1"/>
    <w:rsid w:val="00242330"/>
    <w:rsid w:val="0024356B"/>
    <w:rsid w:val="0024393A"/>
    <w:rsid w:val="00243E34"/>
    <w:rsid w:val="00244083"/>
    <w:rsid w:val="002441BA"/>
    <w:rsid w:val="00244560"/>
    <w:rsid w:val="00244B80"/>
    <w:rsid w:val="00245316"/>
    <w:rsid w:val="00245409"/>
    <w:rsid w:val="00245474"/>
    <w:rsid w:val="002454C9"/>
    <w:rsid w:val="00245592"/>
    <w:rsid w:val="002456E2"/>
    <w:rsid w:val="00245871"/>
    <w:rsid w:val="00245919"/>
    <w:rsid w:val="00245A68"/>
    <w:rsid w:val="00245B31"/>
    <w:rsid w:val="00245BF4"/>
    <w:rsid w:val="00245CC6"/>
    <w:rsid w:val="00245E37"/>
    <w:rsid w:val="0024605D"/>
    <w:rsid w:val="002466B0"/>
    <w:rsid w:val="002466F3"/>
    <w:rsid w:val="002467B4"/>
    <w:rsid w:val="00246AA3"/>
    <w:rsid w:val="00247A0F"/>
    <w:rsid w:val="00247C12"/>
    <w:rsid w:val="00247D0A"/>
    <w:rsid w:val="0025019F"/>
    <w:rsid w:val="00250836"/>
    <w:rsid w:val="00250F62"/>
    <w:rsid w:val="00251288"/>
    <w:rsid w:val="0025141F"/>
    <w:rsid w:val="0025172F"/>
    <w:rsid w:val="002520FB"/>
    <w:rsid w:val="002529A7"/>
    <w:rsid w:val="00252AA4"/>
    <w:rsid w:val="00252D83"/>
    <w:rsid w:val="00252DAF"/>
    <w:rsid w:val="00252ED3"/>
    <w:rsid w:val="00253277"/>
    <w:rsid w:val="00253290"/>
    <w:rsid w:val="0025352E"/>
    <w:rsid w:val="00253695"/>
    <w:rsid w:val="00253705"/>
    <w:rsid w:val="00253874"/>
    <w:rsid w:val="0025584D"/>
    <w:rsid w:val="0025593C"/>
    <w:rsid w:val="00255CCA"/>
    <w:rsid w:val="00255E29"/>
    <w:rsid w:val="002566DE"/>
    <w:rsid w:val="00256766"/>
    <w:rsid w:val="00256AEE"/>
    <w:rsid w:val="0025741E"/>
    <w:rsid w:val="00257716"/>
    <w:rsid w:val="002577F4"/>
    <w:rsid w:val="002601CC"/>
    <w:rsid w:val="002605B0"/>
    <w:rsid w:val="00260651"/>
    <w:rsid w:val="0026082C"/>
    <w:rsid w:val="00260A50"/>
    <w:rsid w:val="00260C24"/>
    <w:rsid w:val="00260D40"/>
    <w:rsid w:val="00260F43"/>
    <w:rsid w:val="0026109E"/>
    <w:rsid w:val="00261389"/>
    <w:rsid w:val="002614B1"/>
    <w:rsid w:val="002616D8"/>
    <w:rsid w:val="002619CE"/>
    <w:rsid w:val="002622BE"/>
    <w:rsid w:val="002622CF"/>
    <w:rsid w:val="002623E8"/>
    <w:rsid w:val="002625DB"/>
    <w:rsid w:val="00262775"/>
    <w:rsid w:val="00263220"/>
    <w:rsid w:val="0026366C"/>
    <w:rsid w:val="00263991"/>
    <w:rsid w:val="00263EF4"/>
    <w:rsid w:val="00263FAB"/>
    <w:rsid w:val="00264274"/>
    <w:rsid w:val="0026467E"/>
    <w:rsid w:val="00264CD3"/>
    <w:rsid w:val="00264FCD"/>
    <w:rsid w:val="002650B7"/>
    <w:rsid w:val="002659E4"/>
    <w:rsid w:val="00265CAF"/>
    <w:rsid w:val="00265F5D"/>
    <w:rsid w:val="0026640C"/>
    <w:rsid w:val="00266BE2"/>
    <w:rsid w:val="00267041"/>
    <w:rsid w:val="00267168"/>
    <w:rsid w:val="00267260"/>
    <w:rsid w:val="00267402"/>
    <w:rsid w:val="00267847"/>
    <w:rsid w:val="00267BCA"/>
    <w:rsid w:val="00267D46"/>
    <w:rsid w:val="002703EA"/>
    <w:rsid w:val="00270C18"/>
    <w:rsid w:val="00270C23"/>
    <w:rsid w:val="00270C4E"/>
    <w:rsid w:val="00270E50"/>
    <w:rsid w:val="00270F89"/>
    <w:rsid w:val="00270FD0"/>
    <w:rsid w:val="00271B7A"/>
    <w:rsid w:val="00271CD4"/>
    <w:rsid w:val="002722EA"/>
    <w:rsid w:val="00272313"/>
    <w:rsid w:val="00272853"/>
    <w:rsid w:val="00272F1C"/>
    <w:rsid w:val="00272F27"/>
    <w:rsid w:val="00273109"/>
    <w:rsid w:val="00273BC0"/>
    <w:rsid w:val="00273C5A"/>
    <w:rsid w:val="00273F15"/>
    <w:rsid w:val="002743A4"/>
    <w:rsid w:val="002745B5"/>
    <w:rsid w:val="00274CA6"/>
    <w:rsid w:val="00274EAD"/>
    <w:rsid w:val="002751C4"/>
    <w:rsid w:val="00275763"/>
    <w:rsid w:val="00275BA5"/>
    <w:rsid w:val="00275E2D"/>
    <w:rsid w:val="00276177"/>
    <w:rsid w:val="00276293"/>
    <w:rsid w:val="00276300"/>
    <w:rsid w:val="00276CD0"/>
    <w:rsid w:val="00276EAB"/>
    <w:rsid w:val="002773BB"/>
    <w:rsid w:val="002773C3"/>
    <w:rsid w:val="002774E1"/>
    <w:rsid w:val="0027767F"/>
    <w:rsid w:val="00277C3D"/>
    <w:rsid w:val="00277DD9"/>
    <w:rsid w:val="00280198"/>
    <w:rsid w:val="002808AB"/>
    <w:rsid w:val="00280BF2"/>
    <w:rsid w:val="00280E28"/>
    <w:rsid w:val="00280EA2"/>
    <w:rsid w:val="0028108C"/>
    <w:rsid w:val="002814BD"/>
    <w:rsid w:val="002818C1"/>
    <w:rsid w:val="00281C74"/>
    <w:rsid w:val="00281DF9"/>
    <w:rsid w:val="00282167"/>
    <w:rsid w:val="00282811"/>
    <w:rsid w:val="00282927"/>
    <w:rsid w:val="00282AB4"/>
    <w:rsid w:val="00282BB3"/>
    <w:rsid w:val="00283E82"/>
    <w:rsid w:val="00283F5D"/>
    <w:rsid w:val="00284164"/>
    <w:rsid w:val="00284EC8"/>
    <w:rsid w:val="0028559A"/>
    <w:rsid w:val="00285651"/>
    <w:rsid w:val="00285DDE"/>
    <w:rsid w:val="0028603D"/>
    <w:rsid w:val="0028617D"/>
    <w:rsid w:val="0028622C"/>
    <w:rsid w:val="0028633C"/>
    <w:rsid w:val="0028646E"/>
    <w:rsid w:val="00286599"/>
    <w:rsid w:val="00286A67"/>
    <w:rsid w:val="00286BC4"/>
    <w:rsid w:val="00286DD5"/>
    <w:rsid w:val="00286E94"/>
    <w:rsid w:val="00286F9A"/>
    <w:rsid w:val="00287B65"/>
    <w:rsid w:val="00287C11"/>
    <w:rsid w:val="00287F8C"/>
    <w:rsid w:val="00290095"/>
    <w:rsid w:val="00290276"/>
    <w:rsid w:val="0029038D"/>
    <w:rsid w:val="002903E8"/>
    <w:rsid w:val="00290479"/>
    <w:rsid w:val="002904CE"/>
    <w:rsid w:val="0029093A"/>
    <w:rsid w:val="00290955"/>
    <w:rsid w:val="00290DE2"/>
    <w:rsid w:val="0029112F"/>
    <w:rsid w:val="00291168"/>
    <w:rsid w:val="002912FE"/>
    <w:rsid w:val="00291322"/>
    <w:rsid w:val="002915B4"/>
    <w:rsid w:val="00291B05"/>
    <w:rsid w:val="00291C5B"/>
    <w:rsid w:val="00291D74"/>
    <w:rsid w:val="00292057"/>
    <w:rsid w:val="002923A7"/>
    <w:rsid w:val="0029270C"/>
    <w:rsid w:val="00292E6F"/>
    <w:rsid w:val="00293073"/>
    <w:rsid w:val="00293300"/>
    <w:rsid w:val="00293840"/>
    <w:rsid w:val="0029386B"/>
    <w:rsid w:val="00293AA9"/>
    <w:rsid w:val="00293B39"/>
    <w:rsid w:val="00293B78"/>
    <w:rsid w:val="00293CE4"/>
    <w:rsid w:val="00293E9C"/>
    <w:rsid w:val="00293EEF"/>
    <w:rsid w:val="002942A2"/>
    <w:rsid w:val="0029435C"/>
    <w:rsid w:val="002944BB"/>
    <w:rsid w:val="00294C02"/>
    <w:rsid w:val="00294C86"/>
    <w:rsid w:val="00294FD0"/>
    <w:rsid w:val="002952BA"/>
    <w:rsid w:val="00295384"/>
    <w:rsid w:val="002953FF"/>
    <w:rsid w:val="00295962"/>
    <w:rsid w:val="00295AEA"/>
    <w:rsid w:val="00295C64"/>
    <w:rsid w:val="00295D86"/>
    <w:rsid w:val="00295E9A"/>
    <w:rsid w:val="002964FE"/>
    <w:rsid w:val="00296794"/>
    <w:rsid w:val="00296FB7"/>
    <w:rsid w:val="00297333"/>
    <w:rsid w:val="00297BF4"/>
    <w:rsid w:val="00297D41"/>
    <w:rsid w:val="00297E9B"/>
    <w:rsid w:val="002A0014"/>
    <w:rsid w:val="002A05AE"/>
    <w:rsid w:val="002A05B7"/>
    <w:rsid w:val="002A060B"/>
    <w:rsid w:val="002A0C8B"/>
    <w:rsid w:val="002A0D56"/>
    <w:rsid w:val="002A1002"/>
    <w:rsid w:val="002A141B"/>
    <w:rsid w:val="002A1574"/>
    <w:rsid w:val="002A1656"/>
    <w:rsid w:val="002A178E"/>
    <w:rsid w:val="002A1965"/>
    <w:rsid w:val="002A2225"/>
    <w:rsid w:val="002A2597"/>
    <w:rsid w:val="002A2F02"/>
    <w:rsid w:val="002A3054"/>
    <w:rsid w:val="002A30B6"/>
    <w:rsid w:val="002A30D0"/>
    <w:rsid w:val="002A3102"/>
    <w:rsid w:val="002A3775"/>
    <w:rsid w:val="002A3C8F"/>
    <w:rsid w:val="002A3DB7"/>
    <w:rsid w:val="002A41C4"/>
    <w:rsid w:val="002A42E9"/>
    <w:rsid w:val="002A4341"/>
    <w:rsid w:val="002A460F"/>
    <w:rsid w:val="002A504E"/>
    <w:rsid w:val="002A596B"/>
    <w:rsid w:val="002A5E27"/>
    <w:rsid w:val="002A5F22"/>
    <w:rsid w:val="002A5F30"/>
    <w:rsid w:val="002A5F4F"/>
    <w:rsid w:val="002A5FD7"/>
    <w:rsid w:val="002A61EB"/>
    <w:rsid w:val="002A64CD"/>
    <w:rsid w:val="002A679C"/>
    <w:rsid w:val="002A67A3"/>
    <w:rsid w:val="002A6B10"/>
    <w:rsid w:val="002A6C7E"/>
    <w:rsid w:val="002A6F53"/>
    <w:rsid w:val="002A6FE1"/>
    <w:rsid w:val="002A7423"/>
    <w:rsid w:val="002A7603"/>
    <w:rsid w:val="002A789C"/>
    <w:rsid w:val="002A794B"/>
    <w:rsid w:val="002A7B50"/>
    <w:rsid w:val="002A7C28"/>
    <w:rsid w:val="002A7C38"/>
    <w:rsid w:val="002A7F73"/>
    <w:rsid w:val="002A7FE3"/>
    <w:rsid w:val="002B0607"/>
    <w:rsid w:val="002B0985"/>
    <w:rsid w:val="002B119C"/>
    <w:rsid w:val="002B11C7"/>
    <w:rsid w:val="002B137F"/>
    <w:rsid w:val="002B1492"/>
    <w:rsid w:val="002B15D3"/>
    <w:rsid w:val="002B16EF"/>
    <w:rsid w:val="002B1DAC"/>
    <w:rsid w:val="002B2252"/>
    <w:rsid w:val="002B2A8C"/>
    <w:rsid w:val="002B2B87"/>
    <w:rsid w:val="002B2C09"/>
    <w:rsid w:val="002B2DE1"/>
    <w:rsid w:val="002B2FB0"/>
    <w:rsid w:val="002B33AF"/>
    <w:rsid w:val="002B3D36"/>
    <w:rsid w:val="002B3E83"/>
    <w:rsid w:val="002B40AA"/>
    <w:rsid w:val="002B42D8"/>
    <w:rsid w:val="002B4407"/>
    <w:rsid w:val="002B45F1"/>
    <w:rsid w:val="002B49A8"/>
    <w:rsid w:val="002B4BED"/>
    <w:rsid w:val="002B502D"/>
    <w:rsid w:val="002B53A7"/>
    <w:rsid w:val="002B54C6"/>
    <w:rsid w:val="002B552A"/>
    <w:rsid w:val="002B570D"/>
    <w:rsid w:val="002B5892"/>
    <w:rsid w:val="002B5A03"/>
    <w:rsid w:val="002B5BED"/>
    <w:rsid w:val="002B5D0C"/>
    <w:rsid w:val="002B5FBB"/>
    <w:rsid w:val="002B61B3"/>
    <w:rsid w:val="002B61F6"/>
    <w:rsid w:val="002B6851"/>
    <w:rsid w:val="002B6960"/>
    <w:rsid w:val="002B70A5"/>
    <w:rsid w:val="002B71A5"/>
    <w:rsid w:val="002B7423"/>
    <w:rsid w:val="002B79BF"/>
    <w:rsid w:val="002B7CAA"/>
    <w:rsid w:val="002B7CDE"/>
    <w:rsid w:val="002C0318"/>
    <w:rsid w:val="002C0592"/>
    <w:rsid w:val="002C090E"/>
    <w:rsid w:val="002C0DFF"/>
    <w:rsid w:val="002C0E20"/>
    <w:rsid w:val="002C1140"/>
    <w:rsid w:val="002C1276"/>
    <w:rsid w:val="002C1322"/>
    <w:rsid w:val="002C151E"/>
    <w:rsid w:val="002C163C"/>
    <w:rsid w:val="002C1778"/>
    <w:rsid w:val="002C1C8C"/>
    <w:rsid w:val="002C1CDB"/>
    <w:rsid w:val="002C2604"/>
    <w:rsid w:val="002C2898"/>
    <w:rsid w:val="002C2CB6"/>
    <w:rsid w:val="002C2F73"/>
    <w:rsid w:val="002C303A"/>
    <w:rsid w:val="002C335F"/>
    <w:rsid w:val="002C36B1"/>
    <w:rsid w:val="002C445C"/>
    <w:rsid w:val="002C4666"/>
    <w:rsid w:val="002C4729"/>
    <w:rsid w:val="002C4A73"/>
    <w:rsid w:val="002C4B0E"/>
    <w:rsid w:val="002C4BA2"/>
    <w:rsid w:val="002C5166"/>
    <w:rsid w:val="002C5188"/>
    <w:rsid w:val="002C5192"/>
    <w:rsid w:val="002C51D6"/>
    <w:rsid w:val="002C538D"/>
    <w:rsid w:val="002C5F51"/>
    <w:rsid w:val="002C612A"/>
    <w:rsid w:val="002C6A7B"/>
    <w:rsid w:val="002C6BA5"/>
    <w:rsid w:val="002C6F8E"/>
    <w:rsid w:val="002C73A7"/>
    <w:rsid w:val="002C73B2"/>
    <w:rsid w:val="002C757A"/>
    <w:rsid w:val="002C77C8"/>
    <w:rsid w:val="002C7827"/>
    <w:rsid w:val="002C7ABF"/>
    <w:rsid w:val="002C7AD1"/>
    <w:rsid w:val="002D0528"/>
    <w:rsid w:val="002D08BD"/>
    <w:rsid w:val="002D09B1"/>
    <w:rsid w:val="002D0DDA"/>
    <w:rsid w:val="002D1357"/>
    <w:rsid w:val="002D1616"/>
    <w:rsid w:val="002D1670"/>
    <w:rsid w:val="002D1994"/>
    <w:rsid w:val="002D1A66"/>
    <w:rsid w:val="002D2031"/>
    <w:rsid w:val="002D22A4"/>
    <w:rsid w:val="002D2445"/>
    <w:rsid w:val="002D24C6"/>
    <w:rsid w:val="002D26D5"/>
    <w:rsid w:val="002D2B29"/>
    <w:rsid w:val="002D2B3A"/>
    <w:rsid w:val="002D3045"/>
    <w:rsid w:val="002D30CF"/>
    <w:rsid w:val="002D314B"/>
    <w:rsid w:val="002D34DF"/>
    <w:rsid w:val="002D382C"/>
    <w:rsid w:val="002D38A2"/>
    <w:rsid w:val="002D463E"/>
    <w:rsid w:val="002D49F8"/>
    <w:rsid w:val="002D4A62"/>
    <w:rsid w:val="002D4BD1"/>
    <w:rsid w:val="002D4E17"/>
    <w:rsid w:val="002D53F4"/>
    <w:rsid w:val="002D5CEB"/>
    <w:rsid w:val="002D5E94"/>
    <w:rsid w:val="002D5FFB"/>
    <w:rsid w:val="002D62B6"/>
    <w:rsid w:val="002D6526"/>
    <w:rsid w:val="002D750E"/>
    <w:rsid w:val="002D78E8"/>
    <w:rsid w:val="002D7B6E"/>
    <w:rsid w:val="002D7F32"/>
    <w:rsid w:val="002D7F88"/>
    <w:rsid w:val="002E00A7"/>
    <w:rsid w:val="002E017D"/>
    <w:rsid w:val="002E023D"/>
    <w:rsid w:val="002E0404"/>
    <w:rsid w:val="002E0979"/>
    <w:rsid w:val="002E0BCA"/>
    <w:rsid w:val="002E0E61"/>
    <w:rsid w:val="002E0E63"/>
    <w:rsid w:val="002E0F75"/>
    <w:rsid w:val="002E14E2"/>
    <w:rsid w:val="002E15E5"/>
    <w:rsid w:val="002E1AE5"/>
    <w:rsid w:val="002E1CC0"/>
    <w:rsid w:val="002E1F27"/>
    <w:rsid w:val="002E22AA"/>
    <w:rsid w:val="002E23EE"/>
    <w:rsid w:val="002E26B9"/>
    <w:rsid w:val="002E270E"/>
    <w:rsid w:val="002E29F1"/>
    <w:rsid w:val="002E2AD5"/>
    <w:rsid w:val="002E2B6A"/>
    <w:rsid w:val="002E2D73"/>
    <w:rsid w:val="002E3112"/>
    <w:rsid w:val="002E3144"/>
    <w:rsid w:val="002E3E14"/>
    <w:rsid w:val="002E4BC8"/>
    <w:rsid w:val="002E4DC3"/>
    <w:rsid w:val="002E4E43"/>
    <w:rsid w:val="002E4EA3"/>
    <w:rsid w:val="002E55FE"/>
    <w:rsid w:val="002E563A"/>
    <w:rsid w:val="002E59A9"/>
    <w:rsid w:val="002E59BD"/>
    <w:rsid w:val="002E5C5F"/>
    <w:rsid w:val="002E5F37"/>
    <w:rsid w:val="002E6091"/>
    <w:rsid w:val="002E62E7"/>
    <w:rsid w:val="002E6352"/>
    <w:rsid w:val="002E6655"/>
    <w:rsid w:val="002E685B"/>
    <w:rsid w:val="002E68C7"/>
    <w:rsid w:val="002E698D"/>
    <w:rsid w:val="002E6A5E"/>
    <w:rsid w:val="002E6CC1"/>
    <w:rsid w:val="002E6EF6"/>
    <w:rsid w:val="002E781E"/>
    <w:rsid w:val="002E7D14"/>
    <w:rsid w:val="002E7F6C"/>
    <w:rsid w:val="002E7FD9"/>
    <w:rsid w:val="002F059E"/>
    <w:rsid w:val="002F060C"/>
    <w:rsid w:val="002F07B9"/>
    <w:rsid w:val="002F14DF"/>
    <w:rsid w:val="002F17CA"/>
    <w:rsid w:val="002F1970"/>
    <w:rsid w:val="002F1DC6"/>
    <w:rsid w:val="002F214F"/>
    <w:rsid w:val="002F231E"/>
    <w:rsid w:val="002F249E"/>
    <w:rsid w:val="002F2631"/>
    <w:rsid w:val="002F2BFA"/>
    <w:rsid w:val="002F2EB2"/>
    <w:rsid w:val="002F2FBA"/>
    <w:rsid w:val="002F3264"/>
    <w:rsid w:val="002F38BF"/>
    <w:rsid w:val="002F39D7"/>
    <w:rsid w:val="002F4048"/>
    <w:rsid w:val="002F41F4"/>
    <w:rsid w:val="002F4972"/>
    <w:rsid w:val="002F502F"/>
    <w:rsid w:val="002F50D6"/>
    <w:rsid w:val="002F53FC"/>
    <w:rsid w:val="002F5460"/>
    <w:rsid w:val="002F54CC"/>
    <w:rsid w:val="002F59C7"/>
    <w:rsid w:val="002F5BBA"/>
    <w:rsid w:val="002F5DD0"/>
    <w:rsid w:val="002F5EB0"/>
    <w:rsid w:val="002F633B"/>
    <w:rsid w:val="002F64A2"/>
    <w:rsid w:val="002F6771"/>
    <w:rsid w:val="002F6A21"/>
    <w:rsid w:val="002F6AFE"/>
    <w:rsid w:val="002F6DCB"/>
    <w:rsid w:val="002F72F3"/>
    <w:rsid w:val="002F78EA"/>
    <w:rsid w:val="002F79E8"/>
    <w:rsid w:val="002F7EEF"/>
    <w:rsid w:val="003006F2"/>
    <w:rsid w:val="00300744"/>
    <w:rsid w:val="00300773"/>
    <w:rsid w:val="00300959"/>
    <w:rsid w:val="00300C78"/>
    <w:rsid w:val="00300FFA"/>
    <w:rsid w:val="003010C3"/>
    <w:rsid w:val="003011B9"/>
    <w:rsid w:val="00301211"/>
    <w:rsid w:val="0030153B"/>
    <w:rsid w:val="0030169D"/>
    <w:rsid w:val="00301756"/>
    <w:rsid w:val="00301F0C"/>
    <w:rsid w:val="003022B3"/>
    <w:rsid w:val="003023CC"/>
    <w:rsid w:val="00302582"/>
    <w:rsid w:val="003028AD"/>
    <w:rsid w:val="00302966"/>
    <w:rsid w:val="00302FD9"/>
    <w:rsid w:val="003032E1"/>
    <w:rsid w:val="003036FB"/>
    <w:rsid w:val="00303703"/>
    <w:rsid w:val="003039CA"/>
    <w:rsid w:val="00303CCB"/>
    <w:rsid w:val="00303D98"/>
    <w:rsid w:val="00303EE2"/>
    <w:rsid w:val="0030424B"/>
    <w:rsid w:val="00304CD3"/>
    <w:rsid w:val="00304E45"/>
    <w:rsid w:val="0030502E"/>
    <w:rsid w:val="00305107"/>
    <w:rsid w:val="00305230"/>
    <w:rsid w:val="0030524E"/>
    <w:rsid w:val="00305256"/>
    <w:rsid w:val="003052C5"/>
    <w:rsid w:val="003054A5"/>
    <w:rsid w:val="00305C50"/>
    <w:rsid w:val="00305EA6"/>
    <w:rsid w:val="00305EA9"/>
    <w:rsid w:val="003060EB"/>
    <w:rsid w:val="0030616A"/>
    <w:rsid w:val="00306196"/>
    <w:rsid w:val="0030625B"/>
    <w:rsid w:val="00306296"/>
    <w:rsid w:val="003062A2"/>
    <w:rsid w:val="003067D2"/>
    <w:rsid w:val="003067D3"/>
    <w:rsid w:val="003069EF"/>
    <w:rsid w:val="00306A32"/>
    <w:rsid w:val="00306D22"/>
    <w:rsid w:val="003072F5"/>
    <w:rsid w:val="003079E1"/>
    <w:rsid w:val="003079E8"/>
    <w:rsid w:val="00307B99"/>
    <w:rsid w:val="00307BB9"/>
    <w:rsid w:val="00310137"/>
    <w:rsid w:val="0031020E"/>
    <w:rsid w:val="00310379"/>
    <w:rsid w:val="003103B2"/>
    <w:rsid w:val="003107FC"/>
    <w:rsid w:val="003108C1"/>
    <w:rsid w:val="00310ADE"/>
    <w:rsid w:val="00310D10"/>
    <w:rsid w:val="00310D58"/>
    <w:rsid w:val="00310FB8"/>
    <w:rsid w:val="003115C1"/>
    <w:rsid w:val="0031172F"/>
    <w:rsid w:val="00311F6C"/>
    <w:rsid w:val="003120A5"/>
    <w:rsid w:val="0031242F"/>
    <w:rsid w:val="003126F2"/>
    <w:rsid w:val="00312965"/>
    <w:rsid w:val="00312BE3"/>
    <w:rsid w:val="00312CAA"/>
    <w:rsid w:val="00313253"/>
    <w:rsid w:val="00313FB3"/>
    <w:rsid w:val="003141C0"/>
    <w:rsid w:val="003142F4"/>
    <w:rsid w:val="003143CA"/>
    <w:rsid w:val="003144C4"/>
    <w:rsid w:val="00314787"/>
    <w:rsid w:val="00314E6C"/>
    <w:rsid w:val="00315225"/>
    <w:rsid w:val="003153A2"/>
    <w:rsid w:val="00315620"/>
    <w:rsid w:val="003159D9"/>
    <w:rsid w:val="00315A1E"/>
    <w:rsid w:val="00315C53"/>
    <w:rsid w:val="00315D81"/>
    <w:rsid w:val="00315FBB"/>
    <w:rsid w:val="00316003"/>
    <w:rsid w:val="003161F0"/>
    <w:rsid w:val="0031625C"/>
    <w:rsid w:val="00316487"/>
    <w:rsid w:val="003169B2"/>
    <w:rsid w:val="00316B9F"/>
    <w:rsid w:val="00317047"/>
    <w:rsid w:val="0031754D"/>
    <w:rsid w:val="00317A32"/>
    <w:rsid w:val="00317C23"/>
    <w:rsid w:val="00317DA7"/>
    <w:rsid w:val="003200D5"/>
    <w:rsid w:val="003207B4"/>
    <w:rsid w:val="003209C7"/>
    <w:rsid w:val="00320A06"/>
    <w:rsid w:val="00320A3B"/>
    <w:rsid w:val="00320C07"/>
    <w:rsid w:val="003217E7"/>
    <w:rsid w:val="00321ED1"/>
    <w:rsid w:val="0032200A"/>
    <w:rsid w:val="0032222E"/>
    <w:rsid w:val="00322237"/>
    <w:rsid w:val="0032237A"/>
    <w:rsid w:val="00322421"/>
    <w:rsid w:val="00322687"/>
    <w:rsid w:val="003226FE"/>
    <w:rsid w:val="003228B3"/>
    <w:rsid w:val="003229A7"/>
    <w:rsid w:val="00322EFA"/>
    <w:rsid w:val="00322F5A"/>
    <w:rsid w:val="00322F88"/>
    <w:rsid w:val="00322FCD"/>
    <w:rsid w:val="003231EF"/>
    <w:rsid w:val="00323423"/>
    <w:rsid w:val="00323555"/>
    <w:rsid w:val="003235DE"/>
    <w:rsid w:val="00323612"/>
    <w:rsid w:val="003236A8"/>
    <w:rsid w:val="00323705"/>
    <w:rsid w:val="00323BCC"/>
    <w:rsid w:val="00323C8B"/>
    <w:rsid w:val="00323D3C"/>
    <w:rsid w:val="00323FC9"/>
    <w:rsid w:val="00324423"/>
    <w:rsid w:val="00324765"/>
    <w:rsid w:val="003249C2"/>
    <w:rsid w:val="00324A58"/>
    <w:rsid w:val="00324AA9"/>
    <w:rsid w:val="00324D16"/>
    <w:rsid w:val="00324DC6"/>
    <w:rsid w:val="00324F42"/>
    <w:rsid w:val="00325147"/>
    <w:rsid w:val="00325354"/>
    <w:rsid w:val="003253C5"/>
    <w:rsid w:val="003255BF"/>
    <w:rsid w:val="00326263"/>
    <w:rsid w:val="00326369"/>
    <w:rsid w:val="003264A8"/>
    <w:rsid w:val="00326669"/>
    <w:rsid w:val="0032684E"/>
    <w:rsid w:val="00326A17"/>
    <w:rsid w:val="003271E1"/>
    <w:rsid w:val="003275E5"/>
    <w:rsid w:val="003278C3"/>
    <w:rsid w:val="00327B0C"/>
    <w:rsid w:val="00327B1C"/>
    <w:rsid w:val="00327C42"/>
    <w:rsid w:val="00327C73"/>
    <w:rsid w:val="00327D82"/>
    <w:rsid w:val="00327E58"/>
    <w:rsid w:val="00327F40"/>
    <w:rsid w:val="00330268"/>
    <w:rsid w:val="003303F0"/>
    <w:rsid w:val="00330802"/>
    <w:rsid w:val="003308A5"/>
    <w:rsid w:val="00330B01"/>
    <w:rsid w:val="00330D43"/>
    <w:rsid w:val="00330DDC"/>
    <w:rsid w:val="003314F9"/>
    <w:rsid w:val="003319A6"/>
    <w:rsid w:val="00331BC1"/>
    <w:rsid w:val="00331EB4"/>
    <w:rsid w:val="00331FD3"/>
    <w:rsid w:val="003324D2"/>
    <w:rsid w:val="003327E5"/>
    <w:rsid w:val="003327F4"/>
    <w:rsid w:val="003329DD"/>
    <w:rsid w:val="0033313C"/>
    <w:rsid w:val="00333140"/>
    <w:rsid w:val="003338D8"/>
    <w:rsid w:val="00334C94"/>
    <w:rsid w:val="0033503E"/>
    <w:rsid w:val="00335A21"/>
    <w:rsid w:val="00335E18"/>
    <w:rsid w:val="00335E54"/>
    <w:rsid w:val="00335F63"/>
    <w:rsid w:val="00336971"/>
    <w:rsid w:val="00336A45"/>
    <w:rsid w:val="00336BFA"/>
    <w:rsid w:val="0033716F"/>
    <w:rsid w:val="00337685"/>
    <w:rsid w:val="00337FA0"/>
    <w:rsid w:val="003402F4"/>
    <w:rsid w:val="0034055C"/>
    <w:rsid w:val="00340653"/>
    <w:rsid w:val="00340A07"/>
    <w:rsid w:val="00340DC8"/>
    <w:rsid w:val="00340DFC"/>
    <w:rsid w:val="00341241"/>
    <w:rsid w:val="00341259"/>
    <w:rsid w:val="003416A1"/>
    <w:rsid w:val="00341E8D"/>
    <w:rsid w:val="0034221F"/>
    <w:rsid w:val="0034288B"/>
    <w:rsid w:val="00342BBE"/>
    <w:rsid w:val="00342D97"/>
    <w:rsid w:val="0034307E"/>
    <w:rsid w:val="003430C8"/>
    <w:rsid w:val="003436D5"/>
    <w:rsid w:val="003439BF"/>
    <w:rsid w:val="00343AC7"/>
    <w:rsid w:val="00343BA3"/>
    <w:rsid w:val="00343C1E"/>
    <w:rsid w:val="00343E3A"/>
    <w:rsid w:val="00343EC4"/>
    <w:rsid w:val="0034404E"/>
    <w:rsid w:val="003441E2"/>
    <w:rsid w:val="00344259"/>
    <w:rsid w:val="003445B7"/>
    <w:rsid w:val="00344745"/>
    <w:rsid w:val="00344B05"/>
    <w:rsid w:val="00344EBF"/>
    <w:rsid w:val="00344FFE"/>
    <w:rsid w:val="00345193"/>
    <w:rsid w:val="003454A0"/>
    <w:rsid w:val="003456FF"/>
    <w:rsid w:val="003459F4"/>
    <w:rsid w:val="00345E07"/>
    <w:rsid w:val="00345E68"/>
    <w:rsid w:val="003462FE"/>
    <w:rsid w:val="003466E6"/>
    <w:rsid w:val="00346D17"/>
    <w:rsid w:val="00346E5F"/>
    <w:rsid w:val="00347191"/>
    <w:rsid w:val="0034728D"/>
    <w:rsid w:val="00347556"/>
    <w:rsid w:val="00347674"/>
    <w:rsid w:val="00347813"/>
    <w:rsid w:val="00350B32"/>
    <w:rsid w:val="00350F72"/>
    <w:rsid w:val="00351223"/>
    <w:rsid w:val="00351268"/>
    <w:rsid w:val="0035131A"/>
    <w:rsid w:val="00351AD9"/>
    <w:rsid w:val="00352098"/>
    <w:rsid w:val="003520B3"/>
    <w:rsid w:val="003524C2"/>
    <w:rsid w:val="00352712"/>
    <w:rsid w:val="003528B7"/>
    <w:rsid w:val="00352A01"/>
    <w:rsid w:val="00352A28"/>
    <w:rsid w:val="00352DC1"/>
    <w:rsid w:val="00352DC4"/>
    <w:rsid w:val="00352E28"/>
    <w:rsid w:val="00353277"/>
    <w:rsid w:val="003532F2"/>
    <w:rsid w:val="003533E2"/>
    <w:rsid w:val="003534C8"/>
    <w:rsid w:val="003537AB"/>
    <w:rsid w:val="00353EA4"/>
    <w:rsid w:val="0035404B"/>
    <w:rsid w:val="003540D8"/>
    <w:rsid w:val="003543E1"/>
    <w:rsid w:val="00354701"/>
    <w:rsid w:val="003548E6"/>
    <w:rsid w:val="003555D3"/>
    <w:rsid w:val="00355708"/>
    <w:rsid w:val="00355A6F"/>
    <w:rsid w:val="00355D53"/>
    <w:rsid w:val="00355E54"/>
    <w:rsid w:val="00356701"/>
    <w:rsid w:val="00356A24"/>
    <w:rsid w:val="00356C62"/>
    <w:rsid w:val="00356E8E"/>
    <w:rsid w:val="00357157"/>
    <w:rsid w:val="003572C0"/>
    <w:rsid w:val="00357A1C"/>
    <w:rsid w:val="00357D21"/>
    <w:rsid w:val="0036001F"/>
    <w:rsid w:val="00360BEE"/>
    <w:rsid w:val="00360D20"/>
    <w:rsid w:val="003619FC"/>
    <w:rsid w:val="00361A51"/>
    <w:rsid w:val="00361A69"/>
    <w:rsid w:val="00361A86"/>
    <w:rsid w:val="00361B90"/>
    <w:rsid w:val="00361D44"/>
    <w:rsid w:val="00361EA7"/>
    <w:rsid w:val="003624C3"/>
    <w:rsid w:val="003626D8"/>
    <w:rsid w:val="0036287B"/>
    <w:rsid w:val="003628DA"/>
    <w:rsid w:val="00362EE7"/>
    <w:rsid w:val="00362F98"/>
    <w:rsid w:val="00363316"/>
    <w:rsid w:val="00363657"/>
    <w:rsid w:val="003636F7"/>
    <w:rsid w:val="003639D7"/>
    <w:rsid w:val="00363D83"/>
    <w:rsid w:val="0036414A"/>
    <w:rsid w:val="00364319"/>
    <w:rsid w:val="0036480B"/>
    <w:rsid w:val="003648C3"/>
    <w:rsid w:val="00364B38"/>
    <w:rsid w:val="00365343"/>
    <w:rsid w:val="003656CA"/>
    <w:rsid w:val="00365972"/>
    <w:rsid w:val="00365984"/>
    <w:rsid w:val="003659B5"/>
    <w:rsid w:val="00365D4D"/>
    <w:rsid w:val="003661CC"/>
    <w:rsid w:val="0036627C"/>
    <w:rsid w:val="00366361"/>
    <w:rsid w:val="003664EE"/>
    <w:rsid w:val="00366514"/>
    <w:rsid w:val="00366911"/>
    <w:rsid w:val="00366C8C"/>
    <w:rsid w:val="00367439"/>
    <w:rsid w:val="00367855"/>
    <w:rsid w:val="00367C0A"/>
    <w:rsid w:val="00367EB3"/>
    <w:rsid w:val="00367FF8"/>
    <w:rsid w:val="00370542"/>
    <w:rsid w:val="00370AED"/>
    <w:rsid w:val="00370E00"/>
    <w:rsid w:val="003711A0"/>
    <w:rsid w:val="0037136E"/>
    <w:rsid w:val="003716E0"/>
    <w:rsid w:val="00371B18"/>
    <w:rsid w:val="00371E42"/>
    <w:rsid w:val="0037239D"/>
    <w:rsid w:val="003724DE"/>
    <w:rsid w:val="00372901"/>
    <w:rsid w:val="003729E5"/>
    <w:rsid w:val="00372B02"/>
    <w:rsid w:val="00372F01"/>
    <w:rsid w:val="003731E3"/>
    <w:rsid w:val="0037376B"/>
    <w:rsid w:val="003737F5"/>
    <w:rsid w:val="00373D9F"/>
    <w:rsid w:val="003742E2"/>
    <w:rsid w:val="003742E6"/>
    <w:rsid w:val="00374381"/>
    <w:rsid w:val="003743D6"/>
    <w:rsid w:val="003749E4"/>
    <w:rsid w:val="003752EF"/>
    <w:rsid w:val="003754CC"/>
    <w:rsid w:val="003756A5"/>
    <w:rsid w:val="00375723"/>
    <w:rsid w:val="00375932"/>
    <w:rsid w:val="00375C07"/>
    <w:rsid w:val="00375E08"/>
    <w:rsid w:val="00375E2F"/>
    <w:rsid w:val="00376181"/>
    <w:rsid w:val="00376542"/>
    <w:rsid w:val="00376613"/>
    <w:rsid w:val="00376648"/>
    <w:rsid w:val="00376E61"/>
    <w:rsid w:val="00376F6A"/>
    <w:rsid w:val="00376FEA"/>
    <w:rsid w:val="003770B1"/>
    <w:rsid w:val="003770F6"/>
    <w:rsid w:val="003773DB"/>
    <w:rsid w:val="00377768"/>
    <w:rsid w:val="00377908"/>
    <w:rsid w:val="00377AEC"/>
    <w:rsid w:val="00377E1F"/>
    <w:rsid w:val="00380577"/>
    <w:rsid w:val="003805C7"/>
    <w:rsid w:val="003805D1"/>
    <w:rsid w:val="00380638"/>
    <w:rsid w:val="003806B9"/>
    <w:rsid w:val="0038086A"/>
    <w:rsid w:val="00380983"/>
    <w:rsid w:val="00380B71"/>
    <w:rsid w:val="00380FB1"/>
    <w:rsid w:val="003812E8"/>
    <w:rsid w:val="003816EE"/>
    <w:rsid w:val="00381749"/>
    <w:rsid w:val="0038208E"/>
    <w:rsid w:val="0038214E"/>
    <w:rsid w:val="00382421"/>
    <w:rsid w:val="00382AE4"/>
    <w:rsid w:val="00382DF7"/>
    <w:rsid w:val="0038305B"/>
    <w:rsid w:val="00383092"/>
    <w:rsid w:val="0038310C"/>
    <w:rsid w:val="003836ED"/>
    <w:rsid w:val="00383778"/>
    <w:rsid w:val="00383A4D"/>
    <w:rsid w:val="00383C3A"/>
    <w:rsid w:val="00383F6E"/>
    <w:rsid w:val="00383F96"/>
    <w:rsid w:val="00383FC9"/>
    <w:rsid w:val="003841B4"/>
    <w:rsid w:val="0038465C"/>
    <w:rsid w:val="003849DD"/>
    <w:rsid w:val="00384BF6"/>
    <w:rsid w:val="003850C6"/>
    <w:rsid w:val="00385211"/>
    <w:rsid w:val="003853EF"/>
    <w:rsid w:val="00385B1B"/>
    <w:rsid w:val="00385C09"/>
    <w:rsid w:val="0038603A"/>
    <w:rsid w:val="003861C6"/>
    <w:rsid w:val="00386319"/>
    <w:rsid w:val="00386B07"/>
    <w:rsid w:val="00387428"/>
    <w:rsid w:val="00387472"/>
    <w:rsid w:val="00387858"/>
    <w:rsid w:val="003879B8"/>
    <w:rsid w:val="00387A1E"/>
    <w:rsid w:val="00387B6E"/>
    <w:rsid w:val="00387C5D"/>
    <w:rsid w:val="00387CC9"/>
    <w:rsid w:val="003904E5"/>
    <w:rsid w:val="0039063D"/>
    <w:rsid w:val="00390AAE"/>
    <w:rsid w:val="00391547"/>
    <w:rsid w:val="00391625"/>
    <w:rsid w:val="00391C36"/>
    <w:rsid w:val="00392658"/>
    <w:rsid w:val="003926DC"/>
    <w:rsid w:val="003926FA"/>
    <w:rsid w:val="00392A70"/>
    <w:rsid w:val="00392D10"/>
    <w:rsid w:val="003937C4"/>
    <w:rsid w:val="003938E9"/>
    <w:rsid w:val="00393BAC"/>
    <w:rsid w:val="00393FB9"/>
    <w:rsid w:val="00393FEF"/>
    <w:rsid w:val="003941CE"/>
    <w:rsid w:val="00394201"/>
    <w:rsid w:val="0039444E"/>
    <w:rsid w:val="0039445E"/>
    <w:rsid w:val="003944B6"/>
    <w:rsid w:val="003948E6"/>
    <w:rsid w:val="00394A8E"/>
    <w:rsid w:val="00394C0C"/>
    <w:rsid w:val="00394E51"/>
    <w:rsid w:val="003950C0"/>
    <w:rsid w:val="003951FC"/>
    <w:rsid w:val="003953D1"/>
    <w:rsid w:val="0039540B"/>
    <w:rsid w:val="003955A7"/>
    <w:rsid w:val="00395926"/>
    <w:rsid w:val="00395994"/>
    <w:rsid w:val="00396229"/>
    <w:rsid w:val="0039686C"/>
    <w:rsid w:val="003968A9"/>
    <w:rsid w:val="00396E3A"/>
    <w:rsid w:val="00396F0C"/>
    <w:rsid w:val="003970A1"/>
    <w:rsid w:val="003972E6"/>
    <w:rsid w:val="0039742C"/>
    <w:rsid w:val="003978CE"/>
    <w:rsid w:val="003979A5"/>
    <w:rsid w:val="00397CC9"/>
    <w:rsid w:val="003A0279"/>
    <w:rsid w:val="003A079F"/>
    <w:rsid w:val="003A0A06"/>
    <w:rsid w:val="003A0A14"/>
    <w:rsid w:val="003A0AD7"/>
    <w:rsid w:val="003A0D28"/>
    <w:rsid w:val="003A106E"/>
    <w:rsid w:val="003A1249"/>
    <w:rsid w:val="003A12D2"/>
    <w:rsid w:val="003A1400"/>
    <w:rsid w:val="003A146F"/>
    <w:rsid w:val="003A19ED"/>
    <w:rsid w:val="003A1B35"/>
    <w:rsid w:val="003A1F23"/>
    <w:rsid w:val="003A1FD1"/>
    <w:rsid w:val="003A20A6"/>
    <w:rsid w:val="003A2CDD"/>
    <w:rsid w:val="003A2D40"/>
    <w:rsid w:val="003A2ECA"/>
    <w:rsid w:val="003A30AC"/>
    <w:rsid w:val="003A323E"/>
    <w:rsid w:val="003A33C5"/>
    <w:rsid w:val="003A366C"/>
    <w:rsid w:val="003A3860"/>
    <w:rsid w:val="003A39A2"/>
    <w:rsid w:val="003A4214"/>
    <w:rsid w:val="003A42A8"/>
    <w:rsid w:val="003A4307"/>
    <w:rsid w:val="003A450A"/>
    <w:rsid w:val="003A458E"/>
    <w:rsid w:val="003A46F9"/>
    <w:rsid w:val="003A472A"/>
    <w:rsid w:val="003A49C5"/>
    <w:rsid w:val="003A4E95"/>
    <w:rsid w:val="003A4F9C"/>
    <w:rsid w:val="003A53ED"/>
    <w:rsid w:val="003A549E"/>
    <w:rsid w:val="003A5615"/>
    <w:rsid w:val="003A575F"/>
    <w:rsid w:val="003A58DB"/>
    <w:rsid w:val="003A5CBC"/>
    <w:rsid w:val="003A61E3"/>
    <w:rsid w:val="003A6492"/>
    <w:rsid w:val="003A65B5"/>
    <w:rsid w:val="003A6BCA"/>
    <w:rsid w:val="003A6C35"/>
    <w:rsid w:val="003A6C81"/>
    <w:rsid w:val="003A6E25"/>
    <w:rsid w:val="003A72A0"/>
    <w:rsid w:val="003A748F"/>
    <w:rsid w:val="003B03BB"/>
    <w:rsid w:val="003B076C"/>
    <w:rsid w:val="003B087B"/>
    <w:rsid w:val="003B0C87"/>
    <w:rsid w:val="003B1082"/>
    <w:rsid w:val="003B12F5"/>
    <w:rsid w:val="003B1AB2"/>
    <w:rsid w:val="003B1E4C"/>
    <w:rsid w:val="003B2005"/>
    <w:rsid w:val="003B2301"/>
    <w:rsid w:val="003B2340"/>
    <w:rsid w:val="003B24B8"/>
    <w:rsid w:val="003B2BF6"/>
    <w:rsid w:val="003B2C1E"/>
    <w:rsid w:val="003B2E4C"/>
    <w:rsid w:val="003B3684"/>
    <w:rsid w:val="003B3767"/>
    <w:rsid w:val="003B3917"/>
    <w:rsid w:val="003B3BCD"/>
    <w:rsid w:val="003B3CE7"/>
    <w:rsid w:val="003B3D06"/>
    <w:rsid w:val="003B3E12"/>
    <w:rsid w:val="003B3F8E"/>
    <w:rsid w:val="003B3FE4"/>
    <w:rsid w:val="003B435B"/>
    <w:rsid w:val="003B43A2"/>
    <w:rsid w:val="003B49E2"/>
    <w:rsid w:val="003B49F6"/>
    <w:rsid w:val="003B4E4E"/>
    <w:rsid w:val="003B5D4A"/>
    <w:rsid w:val="003B5D62"/>
    <w:rsid w:val="003B63CD"/>
    <w:rsid w:val="003B6583"/>
    <w:rsid w:val="003B6B71"/>
    <w:rsid w:val="003B6B8E"/>
    <w:rsid w:val="003B7037"/>
    <w:rsid w:val="003B72F3"/>
    <w:rsid w:val="003B778C"/>
    <w:rsid w:val="003B79B5"/>
    <w:rsid w:val="003B7A54"/>
    <w:rsid w:val="003B7B45"/>
    <w:rsid w:val="003B7BC2"/>
    <w:rsid w:val="003B7C24"/>
    <w:rsid w:val="003B7E76"/>
    <w:rsid w:val="003C049C"/>
    <w:rsid w:val="003C0B86"/>
    <w:rsid w:val="003C10B0"/>
    <w:rsid w:val="003C18F1"/>
    <w:rsid w:val="003C1B7C"/>
    <w:rsid w:val="003C1E7D"/>
    <w:rsid w:val="003C1FB8"/>
    <w:rsid w:val="003C21B3"/>
    <w:rsid w:val="003C2359"/>
    <w:rsid w:val="003C2A4D"/>
    <w:rsid w:val="003C2AEC"/>
    <w:rsid w:val="003C31E1"/>
    <w:rsid w:val="003C32B0"/>
    <w:rsid w:val="003C33D8"/>
    <w:rsid w:val="003C3474"/>
    <w:rsid w:val="003C3AC8"/>
    <w:rsid w:val="003C466A"/>
    <w:rsid w:val="003C4AF7"/>
    <w:rsid w:val="003C51E6"/>
    <w:rsid w:val="003C58E8"/>
    <w:rsid w:val="003C5AE7"/>
    <w:rsid w:val="003C608F"/>
    <w:rsid w:val="003C6D5F"/>
    <w:rsid w:val="003C70DE"/>
    <w:rsid w:val="003C713C"/>
    <w:rsid w:val="003C7184"/>
    <w:rsid w:val="003C7329"/>
    <w:rsid w:val="003C73C2"/>
    <w:rsid w:val="003C7483"/>
    <w:rsid w:val="003C7579"/>
    <w:rsid w:val="003C7598"/>
    <w:rsid w:val="003C78AE"/>
    <w:rsid w:val="003C7ABA"/>
    <w:rsid w:val="003C7AF2"/>
    <w:rsid w:val="003C7F2D"/>
    <w:rsid w:val="003D0010"/>
    <w:rsid w:val="003D0158"/>
    <w:rsid w:val="003D02B5"/>
    <w:rsid w:val="003D0543"/>
    <w:rsid w:val="003D0DB2"/>
    <w:rsid w:val="003D0DCC"/>
    <w:rsid w:val="003D0F49"/>
    <w:rsid w:val="003D12E2"/>
    <w:rsid w:val="003D148D"/>
    <w:rsid w:val="003D1B99"/>
    <w:rsid w:val="003D21E1"/>
    <w:rsid w:val="003D244E"/>
    <w:rsid w:val="003D2584"/>
    <w:rsid w:val="003D2645"/>
    <w:rsid w:val="003D2712"/>
    <w:rsid w:val="003D2B92"/>
    <w:rsid w:val="003D2C5A"/>
    <w:rsid w:val="003D2EB0"/>
    <w:rsid w:val="003D3321"/>
    <w:rsid w:val="003D3568"/>
    <w:rsid w:val="003D3574"/>
    <w:rsid w:val="003D3844"/>
    <w:rsid w:val="003D3864"/>
    <w:rsid w:val="003D3BCD"/>
    <w:rsid w:val="003D43AA"/>
    <w:rsid w:val="003D4683"/>
    <w:rsid w:val="003D468D"/>
    <w:rsid w:val="003D4AE9"/>
    <w:rsid w:val="003D4EBB"/>
    <w:rsid w:val="003D53FD"/>
    <w:rsid w:val="003D57E8"/>
    <w:rsid w:val="003D58FD"/>
    <w:rsid w:val="003D5AF8"/>
    <w:rsid w:val="003D5B7F"/>
    <w:rsid w:val="003D5DCB"/>
    <w:rsid w:val="003D6223"/>
    <w:rsid w:val="003D649F"/>
    <w:rsid w:val="003D6734"/>
    <w:rsid w:val="003D691F"/>
    <w:rsid w:val="003D7006"/>
    <w:rsid w:val="003D7011"/>
    <w:rsid w:val="003D7086"/>
    <w:rsid w:val="003D77EB"/>
    <w:rsid w:val="003D79CF"/>
    <w:rsid w:val="003D7C0A"/>
    <w:rsid w:val="003D7E14"/>
    <w:rsid w:val="003E0320"/>
    <w:rsid w:val="003E0895"/>
    <w:rsid w:val="003E0A4A"/>
    <w:rsid w:val="003E0B49"/>
    <w:rsid w:val="003E1088"/>
    <w:rsid w:val="003E165F"/>
    <w:rsid w:val="003E1BED"/>
    <w:rsid w:val="003E1C9A"/>
    <w:rsid w:val="003E201D"/>
    <w:rsid w:val="003E24CB"/>
    <w:rsid w:val="003E24EF"/>
    <w:rsid w:val="003E2BBB"/>
    <w:rsid w:val="003E30BF"/>
    <w:rsid w:val="003E3411"/>
    <w:rsid w:val="003E34D1"/>
    <w:rsid w:val="003E361A"/>
    <w:rsid w:val="003E3A16"/>
    <w:rsid w:val="003E3A56"/>
    <w:rsid w:val="003E3E5E"/>
    <w:rsid w:val="003E3EBC"/>
    <w:rsid w:val="003E3FA8"/>
    <w:rsid w:val="003E4869"/>
    <w:rsid w:val="003E50AF"/>
    <w:rsid w:val="003E55C5"/>
    <w:rsid w:val="003E5992"/>
    <w:rsid w:val="003E5E74"/>
    <w:rsid w:val="003E5EF8"/>
    <w:rsid w:val="003E5F44"/>
    <w:rsid w:val="003E5FB1"/>
    <w:rsid w:val="003E647C"/>
    <w:rsid w:val="003E6803"/>
    <w:rsid w:val="003E72C6"/>
    <w:rsid w:val="003E75E0"/>
    <w:rsid w:val="003E7703"/>
    <w:rsid w:val="003E79B5"/>
    <w:rsid w:val="003E7E63"/>
    <w:rsid w:val="003E7ED1"/>
    <w:rsid w:val="003F009F"/>
    <w:rsid w:val="003F07EB"/>
    <w:rsid w:val="003F0E03"/>
    <w:rsid w:val="003F12F5"/>
    <w:rsid w:val="003F1336"/>
    <w:rsid w:val="003F14CD"/>
    <w:rsid w:val="003F1550"/>
    <w:rsid w:val="003F175D"/>
    <w:rsid w:val="003F18CF"/>
    <w:rsid w:val="003F1BB2"/>
    <w:rsid w:val="003F200A"/>
    <w:rsid w:val="003F209C"/>
    <w:rsid w:val="003F2284"/>
    <w:rsid w:val="003F22A5"/>
    <w:rsid w:val="003F248F"/>
    <w:rsid w:val="003F2801"/>
    <w:rsid w:val="003F2B3D"/>
    <w:rsid w:val="003F2D4D"/>
    <w:rsid w:val="003F2E23"/>
    <w:rsid w:val="003F2E91"/>
    <w:rsid w:val="003F3056"/>
    <w:rsid w:val="003F33AA"/>
    <w:rsid w:val="003F343E"/>
    <w:rsid w:val="003F37E8"/>
    <w:rsid w:val="003F398F"/>
    <w:rsid w:val="003F3FAC"/>
    <w:rsid w:val="003F40BF"/>
    <w:rsid w:val="003F418B"/>
    <w:rsid w:val="003F4195"/>
    <w:rsid w:val="003F4F3B"/>
    <w:rsid w:val="003F5335"/>
    <w:rsid w:val="003F59C4"/>
    <w:rsid w:val="003F5A0F"/>
    <w:rsid w:val="003F5BFF"/>
    <w:rsid w:val="003F5CFC"/>
    <w:rsid w:val="003F5E84"/>
    <w:rsid w:val="003F5EFC"/>
    <w:rsid w:val="003F5F41"/>
    <w:rsid w:val="003F60CE"/>
    <w:rsid w:val="003F60DF"/>
    <w:rsid w:val="003F6745"/>
    <w:rsid w:val="003F6B51"/>
    <w:rsid w:val="003F6E91"/>
    <w:rsid w:val="003F701E"/>
    <w:rsid w:val="003F707C"/>
    <w:rsid w:val="003F721A"/>
    <w:rsid w:val="003F752D"/>
    <w:rsid w:val="003F7560"/>
    <w:rsid w:val="003F7577"/>
    <w:rsid w:val="003F7784"/>
    <w:rsid w:val="004000EC"/>
    <w:rsid w:val="004002A5"/>
    <w:rsid w:val="00400637"/>
    <w:rsid w:val="00400B4B"/>
    <w:rsid w:val="00400BA3"/>
    <w:rsid w:val="00400D21"/>
    <w:rsid w:val="004012D9"/>
    <w:rsid w:val="00401525"/>
    <w:rsid w:val="00401782"/>
    <w:rsid w:val="00401849"/>
    <w:rsid w:val="00401FF2"/>
    <w:rsid w:val="00402025"/>
    <w:rsid w:val="004023EC"/>
    <w:rsid w:val="00402791"/>
    <w:rsid w:val="0040297C"/>
    <w:rsid w:val="00402B2B"/>
    <w:rsid w:val="00403194"/>
    <w:rsid w:val="00403802"/>
    <w:rsid w:val="00404ADD"/>
    <w:rsid w:val="00404E16"/>
    <w:rsid w:val="00405082"/>
    <w:rsid w:val="004058C7"/>
    <w:rsid w:val="00405AF7"/>
    <w:rsid w:val="00405D1A"/>
    <w:rsid w:val="00405EB3"/>
    <w:rsid w:val="00406053"/>
    <w:rsid w:val="00406058"/>
    <w:rsid w:val="0040623A"/>
    <w:rsid w:val="00406617"/>
    <w:rsid w:val="0040684D"/>
    <w:rsid w:val="00406AA6"/>
    <w:rsid w:val="00406BF7"/>
    <w:rsid w:val="00406C11"/>
    <w:rsid w:val="00406C7B"/>
    <w:rsid w:val="004071F2"/>
    <w:rsid w:val="004074E8"/>
    <w:rsid w:val="00407802"/>
    <w:rsid w:val="004103B0"/>
    <w:rsid w:val="004103CE"/>
    <w:rsid w:val="00410810"/>
    <w:rsid w:val="00410B59"/>
    <w:rsid w:val="00410C70"/>
    <w:rsid w:val="004115E3"/>
    <w:rsid w:val="004117EB"/>
    <w:rsid w:val="004119D1"/>
    <w:rsid w:val="00411BDD"/>
    <w:rsid w:val="00412110"/>
    <w:rsid w:val="004122F7"/>
    <w:rsid w:val="00412412"/>
    <w:rsid w:val="00412D4B"/>
    <w:rsid w:val="00412E82"/>
    <w:rsid w:val="004131EC"/>
    <w:rsid w:val="0041365C"/>
    <w:rsid w:val="00413721"/>
    <w:rsid w:val="00413A10"/>
    <w:rsid w:val="00413C75"/>
    <w:rsid w:val="00413C8B"/>
    <w:rsid w:val="00413DBE"/>
    <w:rsid w:val="00414078"/>
    <w:rsid w:val="004142FA"/>
    <w:rsid w:val="00414C33"/>
    <w:rsid w:val="00414DDC"/>
    <w:rsid w:val="00414F6A"/>
    <w:rsid w:val="0041506D"/>
    <w:rsid w:val="00415150"/>
    <w:rsid w:val="004152B4"/>
    <w:rsid w:val="00415AB9"/>
    <w:rsid w:val="00416259"/>
    <w:rsid w:val="00416887"/>
    <w:rsid w:val="00416B2A"/>
    <w:rsid w:val="00416E12"/>
    <w:rsid w:val="0041707D"/>
    <w:rsid w:val="004171DF"/>
    <w:rsid w:val="004174D6"/>
    <w:rsid w:val="0041751F"/>
    <w:rsid w:val="004176AF"/>
    <w:rsid w:val="00417A5C"/>
    <w:rsid w:val="00420220"/>
    <w:rsid w:val="00420561"/>
    <w:rsid w:val="00420767"/>
    <w:rsid w:val="00420CB0"/>
    <w:rsid w:val="00420CF0"/>
    <w:rsid w:val="00420E5B"/>
    <w:rsid w:val="00420F85"/>
    <w:rsid w:val="0042127F"/>
    <w:rsid w:val="00421580"/>
    <w:rsid w:val="00421619"/>
    <w:rsid w:val="00422462"/>
    <w:rsid w:val="004225AE"/>
    <w:rsid w:val="00422661"/>
    <w:rsid w:val="00422B97"/>
    <w:rsid w:val="00422BC4"/>
    <w:rsid w:val="00422E79"/>
    <w:rsid w:val="00423616"/>
    <w:rsid w:val="004236D9"/>
    <w:rsid w:val="004239CB"/>
    <w:rsid w:val="00423BC7"/>
    <w:rsid w:val="00424232"/>
    <w:rsid w:val="00424258"/>
    <w:rsid w:val="004242D7"/>
    <w:rsid w:val="00424667"/>
    <w:rsid w:val="00424700"/>
    <w:rsid w:val="004249D2"/>
    <w:rsid w:val="00424A45"/>
    <w:rsid w:val="00424A9E"/>
    <w:rsid w:val="00424E87"/>
    <w:rsid w:val="00424FC0"/>
    <w:rsid w:val="00425061"/>
    <w:rsid w:val="00425183"/>
    <w:rsid w:val="004251B4"/>
    <w:rsid w:val="00425293"/>
    <w:rsid w:val="004252C3"/>
    <w:rsid w:val="004253B3"/>
    <w:rsid w:val="0042548D"/>
    <w:rsid w:val="004257F0"/>
    <w:rsid w:val="00425863"/>
    <w:rsid w:val="004258E9"/>
    <w:rsid w:val="00425DAF"/>
    <w:rsid w:val="0042622C"/>
    <w:rsid w:val="00426242"/>
    <w:rsid w:val="00426342"/>
    <w:rsid w:val="004263D3"/>
    <w:rsid w:val="00426A8A"/>
    <w:rsid w:val="00426ABB"/>
    <w:rsid w:val="00426BCB"/>
    <w:rsid w:val="00426CA3"/>
    <w:rsid w:val="00426FB6"/>
    <w:rsid w:val="00426FF4"/>
    <w:rsid w:val="00427051"/>
    <w:rsid w:val="004272DD"/>
    <w:rsid w:val="004273D6"/>
    <w:rsid w:val="00427506"/>
    <w:rsid w:val="0042769A"/>
    <w:rsid w:val="00427739"/>
    <w:rsid w:val="00427881"/>
    <w:rsid w:val="004279A6"/>
    <w:rsid w:val="00427BBD"/>
    <w:rsid w:val="0043017E"/>
    <w:rsid w:val="004302A3"/>
    <w:rsid w:val="00430584"/>
    <w:rsid w:val="0043095E"/>
    <w:rsid w:val="00430AF0"/>
    <w:rsid w:val="00430DA0"/>
    <w:rsid w:val="00430F6B"/>
    <w:rsid w:val="004312C9"/>
    <w:rsid w:val="004316A6"/>
    <w:rsid w:val="004316B1"/>
    <w:rsid w:val="00431731"/>
    <w:rsid w:val="00431911"/>
    <w:rsid w:val="00431A31"/>
    <w:rsid w:val="00431C2A"/>
    <w:rsid w:val="00431D85"/>
    <w:rsid w:val="00431F54"/>
    <w:rsid w:val="00432391"/>
    <w:rsid w:val="00432B1A"/>
    <w:rsid w:val="00432F90"/>
    <w:rsid w:val="00433BBC"/>
    <w:rsid w:val="00433E35"/>
    <w:rsid w:val="0043440C"/>
    <w:rsid w:val="004345C6"/>
    <w:rsid w:val="004347F7"/>
    <w:rsid w:val="00434927"/>
    <w:rsid w:val="00434D11"/>
    <w:rsid w:val="0043529B"/>
    <w:rsid w:val="00435320"/>
    <w:rsid w:val="0043532F"/>
    <w:rsid w:val="00435A08"/>
    <w:rsid w:val="00435A09"/>
    <w:rsid w:val="00435CCF"/>
    <w:rsid w:val="00435F4E"/>
    <w:rsid w:val="00436418"/>
    <w:rsid w:val="00436D92"/>
    <w:rsid w:val="00436EA2"/>
    <w:rsid w:val="00436FBB"/>
    <w:rsid w:val="004375EF"/>
    <w:rsid w:val="00437E49"/>
    <w:rsid w:val="004403F2"/>
    <w:rsid w:val="00440472"/>
    <w:rsid w:val="00440FEB"/>
    <w:rsid w:val="004411AB"/>
    <w:rsid w:val="00441218"/>
    <w:rsid w:val="004412C4"/>
    <w:rsid w:val="004419DF"/>
    <w:rsid w:val="00441A86"/>
    <w:rsid w:val="00441C78"/>
    <w:rsid w:val="00441E3D"/>
    <w:rsid w:val="004422E4"/>
    <w:rsid w:val="00442617"/>
    <w:rsid w:val="0044296D"/>
    <w:rsid w:val="00442CD9"/>
    <w:rsid w:val="00442EDD"/>
    <w:rsid w:val="00443160"/>
    <w:rsid w:val="0044320C"/>
    <w:rsid w:val="00443DB0"/>
    <w:rsid w:val="00443E17"/>
    <w:rsid w:val="00444071"/>
    <w:rsid w:val="004444B2"/>
    <w:rsid w:val="00444E2D"/>
    <w:rsid w:val="00445883"/>
    <w:rsid w:val="00445ED0"/>
    <w:rsid w:val="00445F10"/>
    <w:rsid w:val="00446370"/>
    <w:rsid w:val="00446571"/>
    <w:rsid w:val="00446E93"/>
    <w:rsid w:val="00447276"/>
    <w:rsid w:val="004472D2"/>
    <w:rsid w:val="00447525"/>
    <w:rsid w:val="004477AB"/>
    <w:rsid w:val="00447947"/>
    <w:rsid w:val="00447A89"/>
    <w:rsid w:val="00447B7C"/>
    <w:rsid w:val="00450148"/>
    <w:rsid w:val="004501A4"/>
    <w:rsid w:val="004505FF"/>
    <w:rsid w:val="004506C8"/>
    <w:rsid w:val="00451400"/>
    <w:rsid w:val="00451C39"/>
    <w:rsid w:val="00451CFD"/>
    <w:rsid w:val="00451D72"/>
    <w:rsid w:val="00451D9B"/>
    <w:rsid w:val="0045232D"/>
    <w:rsid w:val="00452404"/>
    <w:rsid w:val="004526EB"/>
    <w:rsid w:val="004530FD"/>
    <w:rsid w:val="00453326"/>
    <w:rsid w:val="00453A0F"/>
    <w:rsid w:val="00453A81"/>
    <w:rsid w:val="00453D61"/>
    <w:rsid w:val="00453E44"/>
    <w:rsid w:val="00454092"/>
    <w:rsid w:val="004546D2"/>
    <w:rsid w:val="004548CD"/>
    <w:rsid w:val="004548F3"/>
    <w:rsid w:val="00454B61"/>
    <w:rsid w:val="00454CEC"/>
    <w:rsid w:val="00454D58"/>
    <w:rsid w:val="00454E1E"/>
    <w:rsid w:val="004559D8"/>
    <w:rsid w:val="00455D6D"/>
    <w:rsid w:val="00455FF4"/>
    <w:rsid w:val="00456115"/>
    <w:rsid w:val="00456156"/>
    <w:rsid w:val="004562B6"/>
    <w:rsid w:val="00456918"/>
    <w:rsid w:val="0045694A"/>
    <w:rsid w:val="00456A45"/>
    <w:rsid w:val="00456A62"/>
    <w:rsid w:val="00456BCB"/>
    <w:rsid w:val="00457264"/>
    <w:rsid w:val="00457294"/>
    <w:rsid w:val="00457587"/>
    <w:rsid w:val="00457BBF"/>
    <w:rsid w:val="004603ED"/>
    <w:rsid w:val="004603F0"/>
    <w:rsid w:val="0046075B"/>
    <w:rsid w:val="00461324"/>
    <w:rsid w:val="004613F2"/>
    <w:rsid w:val="004616D2"/>
    <w:rsid w:val="00461BEC"/>
    <w:rsid w:val="004620A3"/>
    <w:rsid w:val="004620A5"/>
    <w:rsid w:val="004622A6"/>
    <w:rsid w:val="00462372"/>
    <w:rsid w:val="004629CA"/>
    <w:rsid w:val="00462E68"/>
    <w:rsid w:val="00463032"/>
    <w:rsid w:val="0046364C"/>
    <w:rsid w:val="004636C9"/>
    <w:rsid w:val="004639DA"/>
    <w:rsid w:val="00463A4D"/>
    <w:rsid w:val="00463AD9"/>
    <w:rsid w:val="004643F4"/>
    <w:rsid w:val="00464999"/>
    <w:rsid w:val="00464E14"/>
    <w:rsid w:val="00464F58"/>
    <w:rsid w:val="004652BE"/>
    <w:rsid w:val="0046552C"/>
    <w:rsid w:val="004655D4"/>
    <w:rsid w:val="00465B1E"/>
    <w:rsid w:val="00466251"/>
    <w:rsid w:val="004665A1"/>
    <w:rsid w:val="0046663D"/>
    <w:rsid w:val="00466654"/>
    <w:rsid w:val="00466765"/>
    <w:rsid w:val="0046694F"/>
    <w:rsid w:val="00466956"/>
    <w:rsid w:val="00466DDF"/>
    <w:rsid w:val="00466E0A"/>
    <w:rsid w:val="004675E9"/>
    <w:rsid w:val="004678FF"/>
    <w:rsid w:val="00467D49"/>
    <w:rsid w:val="00470225"/>
    <w:rsid w:val="00470600"/>
    <w:rsid w:val="00470626"/>
    <w:rsid w:val="00470EF6"/>
    <w:rsid w:val="0047117D"/>
    <w:rsid w:val="00471208"/>
    <w:rsid w:val="004712D0"/>
    <w:rsid w:val="0047145D"/>
    <w:rsid w:val="004716A8"/>
    <w:rsid w:val="00471C2B"/>
    <w:rsid w:val="00471DFE"/>
    <w:rsid w:val="004720DA"/>
    <w:rsid w:val="004721C3"/>
    <w:rsid w:val="0047241D"/>
    <w:rsid w:val="00472D06"/>
    <w:rsid w:val="00473427"/>
    <w:rsid w:val="00473489"/>
    <w:rsid w:val="00473738"/>
    <w:rsid w:val="00473A04"/>
    <w:rsid w:val="00473BFF"/>
    <w:rsid w:val="00473C1B"/>
    <w:rsid w:val="00473FE0"/>
    <w:rsid w:val="004742F1"/>
    <w:rsid w:val="0047458B"/>
    <w:rsid w:val="0047459D"/>
    <w:rsid w:val="00474778"/>
    <w:rsid w:val="00474793"/>
    <w:rsid w:val="00474CB5"/>
    <w:rsid w:val="00474D3B"/>
    <w:rsid w:val="004751DC"/>
    <w:rsid w:val="00475310"/>
    <w:rsid w:val="00475403"/>
    <w:rsid w:val="0047564E"/>
    <w:rsid w:val="00475A09"/>
    <w:rsid w:val="00475ABD"/>
    <w:rsid w:val="00475D8C"/>
    <w:rsid w:val="00475FE0"/>
    <w:rsid w:val="0047640B"/>
    <w:rsid w:val="004768AC"/>
    <w:rsid w:val="00476CFF"/>
    <w:rsid w:val="00477081"/>
    <w:rsid w:val="00477505"/>
    <w:rsid w:val="004775DE"/>
    <w:rsid w:val="00477731"/>
    <w:rsid w:val="00477A6E"/>
    <w:rsid w:val="00480074"/>
    <w:rsid w:val="004802DF"/>
    <w:rsid w:val="004802FC"/>
    <w:rsid w:val="0048043B"/>
    <w:rsid w:val="00480572"/>
    <w:rsid w:val="004806A0"/>
    <w:rsid w:val="00480B6E"/>
    <w:rsid w:val="00480C72"/>
    <w:rsid w:val="00480DEF"/>
    <w:rsid w:val="00481725"/>
    <w:rsid w:val="004817C9"/>
    <w:rsid w:val="00481B77"/>
    <w:rsid w:val="00481E35"/>
    <w:rsid w:val="0048220D"/>
    <w:rsid w:val="00482360"/>
    <w:rsid w:val="00482D56"/>
    <w:rsid w:val="00482F7D"/>
    <w:rsid w:val="00483005"/>
    <w:rsid w:val="004833F7"/>
    <w:rsid w:val="0048361E"/>
    <w:rsid w:val="00483721"/>
    <w:rsid w:val="004839AE"/>
    <w:rsid w:val="00483D87"/>
    <w:rsid w:val="00484026"/>
    <w:rsid w:val="004840B0"/>
    <w:rsid w:val="00484ADF"/>
    <w:rsid w:val="0048500D"/>
    <w:rsid w:val="004850BE"/>
    <w:rsid w:val="0048521B"/>
    <w:rsid w:val="00485CD9"/>
    <w:rsid w:val="00485CF1"/>
    <w:rsid w:val="00485F82"/>
    <w:rsid w:val="004863A0"/>
    <w:rsid w:val="0048655D"/>
    <w:rsid w:val="004867F0"/>
    <w:rsid w:val="004868A5"/>
    <w:rsid w:val="00487092"/>
    <w:rsid w:val="0048711A"/>
    <w:rsid w:val="00487480"/>
    <w:rsid w:val="00487AA2"/>
    <w:rsid w:val="00487D14"/>
    <w:rsid w:val="00490136"/>
    <w:rsid w:val="00490380"/>
    <w:rsid w:val="00490591"/>
    <w:rsid w:val="00490B05"/>
    <w:rsid w:val="00490D32"/>
    <w:rsid w:val="0049108C"/>
    <w:rsid w:val="004911DF"/>
    <w:rsid w:val="00491607"/>
    <w:rsid w:val="004919C8"/>
    <w:rsid w:val="00491B10"/>
    <w:rsid w:val="00492257"/>
    <w:rsid w:val="004923A6"/>
    <w:rsid w:val="004925DD"/>
    <w:rsid w:val="004926E1"/>
    <w:rsid w:val="00492B2D"/>
    <w:rsid w:val="00492EFA"/>
    <w:rsid w:val="00493220"/>
    <w:rsid w:val="00493629"/>
    <w:rsid w:val="00493884"/>
    <w:rsid w:val="0049393B"/>
    <w:rsid w:val="00493D3C"/>
    <w:rsid w:val="00493E0E"/>
    <w:rsid w:val="00494A84"/>
    <w:rsid w:val="00494BAC"/>
    <w:rsid w:val="00494BFE"/>
    <w:rsid w:val="0049500B"/>
    <w:rsid w:val="004954B6"/>
    <w:rsid w:val="00495619"/>
    <w:rsid w:val="00495676"/>
    <w:rsid w:val="00495687"/>
    <w:rsid w:val="004956B9"/>
    <w:rsid w:val="004956D2"/>
    <w:rsid w:val="00495B27"/>
    <w:rsid w:val="00495B44"/>
    <w:rsid w:val="00495F72"/>
    <w:rsid w:val="00496070"/>
    <w:rsid w:val="004960A6"/>
    <w:rsid w:val="004962C5"/>
    <w:rsid w:val="004962F2"/>
    <w:rsid w:val="00496546"/>
    <w:rsid w:val="00496594"/>
    <w:rsid w:val="004967E5"/>
    <w:rsid w:val="00496943"/>
    <w:rsid w:val="004969D4"/>
    <w:rsid w:val="00496B7D"/>
    <w:rsid w:val="00497075"/>
    <w:rsid w:val="00497239"/>
    <w:rsid w:val="00497448"/>
    <w:rsid w:val="00497967"/>
    <w:rsid w:val="0049797A"/>
    <w:rsid w:val="00497AA2"/>
    <w:rsid w:val="004A00FB"/>
    <w:rsid w:val="004A01DF"/>
    <w:rsid w:val="004A055B"/>
    <w:rsid w:val="004A06F2"/>
    <w:rsid w:val="004A0B23"/>
    <w:rsid w:val="004A0CD2"/>
    <w:rsid w:val="004A160F"/>
    <w:rsid w:val="004A17AE"/>
    <w:rsid w:val="004A1826"/>
    <w:rsid w:val="004A1835"/>
    <w:rsid w:val="004A1AA0"/>
    <w:rsid w:val="004A24D9"/>
    <w:rsid w:val="004A2729"/>
    <w:rsid w:val="004A2A32"/>
    <w:rsid w:val="004A2BD5"/>
    <w:rsid w:val="004A2E32"/>
    <w:rsid w:val="004A34EC"/>
    <w:rsid w:val="004A3658"/>
    <w:rsid w:val="004A3A8A"/>
    <w:rsid w:val="004A3B44"/>
    <w:rsid w:val="004A3C24"/>
    <w:rsid w:val="004A3EA5"/>
    <w:rsid w:val="004A3F8A"/>
    <w:rsid w:val="004A4131"/>
    <w:rsid w:val="004A49E8"/>
    <w:rsid w:val="004A4D99"/>
    <w:rsid w:val="004A5ACC"/>
    <w:rsid w:val="004A6836"/>
    <w:rsid w:val="004A6E0C"/>
    <w:rsid w:val="004A7244"/>
    <w:rsid w:val="004A724C"/>
    <w:rsid w:val="004A757F"/>
    <w:rsid w:val="004A75FE"/>
    <w:rsid w:val="004A7759"/>
    <w:rsid w:val="004A7D75"/>
    <w:rsid w:val="004A7E99"/>
    <w:rsid w:val="004B01A4"/>
    <w:rsid w:val="004B087C"/>
    <w:rsid w:val="004B091F"/>
    <w:rsid w:val="004B0A3E"/>
    <w:rsid w:val="004B0A70"/>
    <w:rsid w:val="004B0DF0"/>
    <w:rsid w:val="004B0E8C"/>
    <w:rsid w:val="004B13DC"/>
    <w:rsid w:val="004B15B6"/>
    <w:rsid w:val="004B21A5"/>
    <w:rsid w:val="004B2373"/>
    <w:rsid w:val="004B2991"/>
    <w:rsid w:val="004B2D42"/>
    <w:rsid w:val="004B2E0E"/>
    <w:rsid w:val="004B3099"/>
    <w:rsid w:val="004B3AF6"/>
    <w:rsid w:val="004B40E7"/>
    <w:rsid w:val="004B42FF"/>
    <w:rsid w:val="004B436E"/>
    <w:rsid w:val="004B4671"/>
    <w:rsid w:val="004B471D"/>
    <w:rsid w:val="004B56C6"/>
    <w:rsid w:val="004B5976"/>
    <w:rsid w:val="004B5A41"/>
    <w:rsid w:val="004B5A69"/>
    <w:rsid w:val="004B5B03"/>
    <w:rsid w:val="004B5C60"/>
    <w:rsid w:val="004B5E5B"/>
    <w:rsid w:val="004B6096"/>
    <w:rsid w:val="004B611A"/>
    <w:rsid w:val="004B638C"/>
    <w:rsid w:val="004B6B48"/>
    <w:rsid w:val="004B6D07"/>
    <w:rsid w:val="004B7074"/>
    <w:rsid w:val="004B737C"/>
    <w:rsid w:val="004C0260"/>
    <w:rsid w:val="004C035F"/>
    <w:rsid w:val="004C06E6"/>
    <w:rsid w:val="004C096F"/>
    <w:rsid w:val="004C0A2D"/>
    <w:rsid w:val="004C0C76"/>
    <w:rsid w:val="004C0EC9"/>
    <w:rsid w:val="004C0F80"/>
    <w:rsid w:val="004C0F98"/>
    <w:rsid w:val="004C1244"/>
    <w:rsid w:val="004C1682"/>
    <w:rsid w:val="004C1BB3"/>
    <w:rsid w:val="004C1F6F"/>
    <w:rsid w:val="004C23F1"/>
    <w:rsid w:val="004C2406"/>
    <w:rsid w:val="004C2800"/>
    <w:rsid w:val="004C30C6"/>
    <w:rsid w:val="004C3991"/>
    <w:rsid w:val="004C39DB"/>
    <w:rsid w:val="004C3A7B"/>
    <w:rsid w:val="004C3EF3"/>
    <w:rsid w:val="004C4529"/>
    <w:rsid w:val="004C4CC0"/>
    <w:rsid w:val="004C4CC6"/>
    <w:rsid w:val="004C4EE5"/>
    <w:rsid w:val="004C5053"/>
    <w:rsid w:val="004C583E"/>
    <w:rsid w:val="004C5966"/>
    <w:rsid w:val="004C5CC8"/>
    <w:rsid w:val="004C60E7"/>
    <w:rsid w:val="004C60FB"/>
    <w:rsid w:val="004C6775"/>
    <w:rsid w:val="004C6C0B"/>
    <w:rsid w:val="004C7671"/>
    <w:rsid w:val="004D02FB"/>
    <w:rsid w:val="004D0434"/>
    <w:rsid w:val="004D075F"/>
    <w:rsid w:val="004D081E"/>
    <w:rsid w:val="004D0A82"/>
    <w:rsid w:val="004D13C0"/>
    <w:rsid w:val="004D175C"/>
    <w:rsid w:val="004D186E"/>
    <w:rsid w:val="004D19EE"/>
    <w:rsid w:val="004D1CB0"/>
    <w:rsid w:val="004D1D7B"/>
    <w:rsid w:val="004D1F7D"/>
    <w:rsid w:val="004D2131"/>
    <w:rsid w:val="004D26EE"/>
    <w:rsid w:val="004D279F"/>
    <w:rsid w:val="004D2897"/>
    <w:rsid w:val="004D28DA"/>
    <w:rsid w:val="004D2BED"/>
    <w:rsid w:val="004D2CEE"/>
    <w:rsid w:val="004D2D2A"/>
    <w:rsid w:val="004D3344"/>
    <w:rsid w:val="004D33AF"/>
    <w:rsid w:val="004D359C"/>
    <w:rsid w:val="004D35DA"/>
    <w:rsid w:val="004D364B"/>
    <w:rsid w:val="004D37CD"/>
    <w:rsid w:val="004D3EC3"/>
    <w:rsid w:val="004D44E4"/>
    <w:rsid w:val="004D45FC"/>
    <w:rsid w:val="004D497A"/>
    <w:rsid w:val="004D4F42"/>
    <w:rsid w:val="004D4F51"/>
    <w:rsid w:val="004D574F"/>
    <w:rsid w:val="004D61B0"/>
    <w:rsid w:val="004D6731"/>
    <w:rsid w:val="004D6858"/>
    <w:rsid w:val="004D68B2"/>
    <w:rsid w:val="004D7041"/>
    <w:rsid w:val="004D7369"/>
    <w:rsid w:val="004D73E0"/>
    <w:rsid w:val="004D778C"/>
    <w:rsid w:val="004D78D4"/>
    <w:rsid w:val="004D7AFF"/>
    <w:rsid w:val="004D7CE8"/>
    <w:rsid w:val="004D7FE3"/>
    <w:rsid w:val="004E01B6"/>
    <w:rsid w:val="004E0217"/>
    <w:rsid w:val="004E025A"/>
    <w:rsid w:val="004E0388"/>
    <w:rsid w:val="004E0A8F"/>
    <w:rsid w:val="004E0F62"/>
    <w:rsid w:val="004E0FAA"/>
    <w:rsid w:val="004E0FF8"/>
    <w:rsid w:val="004E11AF"/>
    <w:rsid w:val="004E1323"/>
    <w:rsid w:val="004E1B40"/>
    <w:rsid w:val="004E1C64"/>
    <w:rsid w:val="004E1CCF"/>
    <w:rsid w:val="004E20BE"/>
    <w:rsid w:val="004E21D5"/>
    <w:rsid w:val="004E22E4"/>
    <w:rsid w:val="004E33FD"/>
    <w:rsid w:val="004E3A77"/>
    <w:rsid w:val="004E3C8E"/>
    <w:rsid w:val="004E4016"/>
    <w:rsid w:val="004E457C"/>
    <w:rsid w:val="004E4784"/>
    <w:rsid w:val="004E4DC8"/>
    <w:rsid w:val="004E4FFD"/>
    <w:rsid w:val="004E5613"/>
    <w:rsid w:val="004E568C"/>
    <w:rsid w:val="004E5762"/>
    <w:rsid w:val="004E5CC5"/>
    <w:rsid w:val="004E5F38"/>
    <w:rsid w:val="004E6172"/>
    <w:rsid w:val="004E65F7"/>
    <w:rsid w:val="004E66D4"/>
    <w:rsid w:val="004E677D"/>
    <w:rsid w:val="004E6D8C"/>
    <w:rsid w:val="004E6DA6"/>
    <w:rsid w:val="004E6E25"/>
    <w:rsid w:val="004E6E94"/>
    <w:rsid w:val="004E7478"/>
    <w:rsid w:val="004E7643"/>
    <w:rsid w:val="004E777A"/>
    <w:rsid w:val="004E7AF0"/>
    <w:rsid w:val="004E7D72"/>
    <w:rsid w:val="004F0464"/>
    <w:rsid w:val="004F05EF"/>
    <w:rsid w:val="004F083C"/>
    <w:rsid w:val="004F0D94"/>
    <w:rsid w:val="004F0E13"/>
    <w:rsid w:val="004F0EAB"/>
    <w:rsid w:val="004F0F8A"/>
    <w:rsid w:val="004F1269"/>
    <w:rsid w:val="004F1371"/>
    <w:rsid w:val="004F13CE"/>
    <w:rsid w:val="004F14B6"/>
    <w:rsid w:val="004F2248"/>
    <w:rsid w:val="004F23C4"/>
    <w:rsid w:val="004F2FEB"/>
    <w:rsid w:val="004F3BC1"/>
    <w:rsid w:val="004F3EB8"/>
    <w:rsid w:val="004F41FE"/>
    <w:rsid w:val="004F44C3"/>
    <w:rsid w:val="004F46AA"/>
    <w:rsid w:val="004F472A"/>
    <w:rsid w:val="004F4897"/>
    <w:rsid w:val="004F514B"/>
    <w:rsid w:val="004F515E"/>
    <w:rsid w:val="004F55FB"/>
    <w:rsid w:val="004F571C"/>
    <w:rsid w:val="004F5B4B"/>
    <w:rsid w:val="004F5D5B"/>
    <w:rsid w:val="004F5F69"/>
    <w:rsid w:val="004F5FDA"/>
    <w:rsid w:val="004F6358"/>
    <w:rsid w:val="004F68D5"/>
    <w:rsid w:val="004F72EC"/>
    <w:rsid w:val="004F7A8E"/>
    <w:rsid w:val="00500565"/>
    <w:rsid w:val="005006C2"/>
    <w:rsid w:val="00500A53"/>
    <w:rsid w:val="00500A7A"/>
    <w:rsid w:val="00500D2C"/>
    <w:rsid w:val="00501625"/>
    <w:rsid w:val="00501626"/>
    <w:rsid w:val="005018A3"/>
    <w:rsid w:val="00501A6D"/>
    <w:rsid w:val="00501C13"/>
    <w:rsid w:val="00501C3D"/>
    <w:rsid w:val="00502070"/>
    <w:rsid w:val="0050267F"/>
    <w:rsid w:val="00502E1B"/>
    <w:rsid w:val="00503404"/>
    <w:rsid w:val="0050340B"/>
    <w:rsid w:val="005034BC"/>
    <w:rsid w:val="00503677"/>
    <w:rsid w:val="005037C6"/>
    <w:rsid w:val="0050391D"/>
    <w:rsid w:val="00503AE4"/>
    <w:rsid w:val="00503D4D"/>
    <w:rsid w:val="00503E81"/>
    <w:rsid w:val="005042C2"/>
    <w:rsid w:val="00504D50"/>
    <w:rsid w:val="00504DAF"/>
    <w:rsid w:val="00504EF1"/>
    <w:rsid w:val="00504F38"/>
    <w:rsid w:val="00505144"/>
    <w:rsid w:val="00505745"/>
    <w:rsid w:val="00505B4E"/>
    <w:rsid w:val="00505C5B"/>
    <w:rsid w:val="005063C0"/>
    <w:rsid w:val="00506494"/>
    <w:rsid w:val="00506555"/>
    <w:rsid w:val="00507AE0"/>
    <w:rsid w:val="00507D26"/>
    <w:rsid w:val="00507DAF"/>
    <w:rsid w:val="005102A1"/>
    <w:rsid w:val="005106E3"/>
    <w:rsid w:val="005109B4"/>
    <w:rsid w:val="00510B83"/>
    <w:rsid w:val="00510BC6"/>
    <w:rsid w:val="00510CEB"/>
    <w:rsid w:val="00510DB5"/>
    <w:rsid w:val="00511F77"/>
    <w:rsid w:val="00511F9E"/>
    <w:rsid w:val="005123ED"/>
    <w:rsid w:val="00512530"/>
    <w:rsid w:val="0051253E"/>
    <w:rsid w:val="00512612"/>
    <w:rsid w:val="005127EA"/>
    <w:rsid w:val="00513847"/>
    <w:rsid w:val="00513A28"/>
    <w:rsid w:val="00513C39"/>
    <w:rsid w:val="0051416C"/>
    <w:rsid w:val="005141E4"/>
    <w:rsid w:val="00514255"/>
    <w:rsid w:val="005143CB"/>
    <w:rsid w:val="00514B9A"/>
    <w:rsid w:val="0051556D"/>
    <w:rsid w:val="00515586"/>
    <w:rsid w:val="005156A2"/>
    <w:rsid w:val="00515747"/>
    <w:rsid w:val="00515985"/>
    <w:rsid w:val="00515C7D"/>
    <w:rsid w:val="00515E90"/>
    <w:rsid w:val="00515EDB"/>
    <w:rsid w:val="00515EFA"/>
    <w:rsid w:val="005167F1"/>
    <w:rsid w:val="0051694F"/>
    <w:rsid w:val="00516A4D"/>
    <w:rsid w:val="00516AF9"/>
    <w:rsid w:val="00516E2F"/>
    <w:rsid w:val="0051723A"/>
    <w:rsid w:val="005178BA"/>
    <w:rsid w:val="00517A51"/>
    <w:rsid w:val="00517FA8"/>
    <w:rsid w:val="0052035A"/>
    <w:rsid w:val="005204FA"/>
    <w:rsid w:val="00520819"/>
    <w:rsid w:val="0052097A"/>
    <w:rsid w:val="005209FD"/>
    <w:rsid w:val="00520A29"/>
    <w:rsid w:val="00520BAC"/>
    <w:rsid w:val="00521567"/>
    <w:rsid w:val="00521A64"/>
    <w:rsid w:val="00521EC0"/>
    <w:rsid w:val="00521ED9"/>
    <w:rsid w:val="005220C0"/>
    <w:rsid w:val="005220D0"/>
    <w:rsid w:val="00522898"/>
    <w:rsid w:val="00522AB4"/>
    <w:rsid w:val="00522DAC"/>
    <w:rsid w:val="00523086"/>
    <w:rsid w:val="00523215"/>
    <w:rsid w:val="0052374D"/>
    <w:rsid w:val="0052396F"/>
    <w:rsid w:val="00524796"/>
    <w:rsid w:val="005247A4"/>
    <w:rsid w:val="0052490D"/>
    <w:rsid w:val="005250D4"/>
    <w:rsid w:val="005252B5"/>
    <w:rsid w:val="00525FFC"/>
    <w:rsid w:val="005260FE"/>
    <w:rsid w:val="005261D7"/>
    <w:rsid w:val="005262C1"/>
    <w:rsid w:val="005264D1"/>
    <w:rsid w:val="005269A1"/>
    <w:rsid w:val="00526A2F"/>
    <w:rsid w:val="00526AE7"/>
    <w:rsid w:val="00526B9D"/>
    <w:rsid w:val="00526BC3"/>
    <w:rsid w:val="00526DEA"/>
    <w:rsid w:val="00526E4F"/>
    <w:rsid w:val="00527077"/>
    <w:rsid w:val="0052713F"/>
    <w:rsid w:val="005271C5"/>
    <w:rsid w:val="0052749E"/>
    <w:rsid w:val="00527549"/>
    <w:rsid w:val="0052763F"/>
    <w:rsid w:val="005278D2"/>
    <w:rsid w:val="00527A76"/>
    <w:rsid w:val="00527C0C"/>
    <w:rsid w:val="00527DE1"/>
    <w:rsid w:val="0053006F"/>
    <w:rsid w:val="005306D6"/>
    <w:rsid w:val="005306F8"/>
    <w:rsid w:val="005307EB"/>
    <w:rsid w:val="00530A14"/>
    <w:rsid w:val="00530AB7"/>
    <w:rsid w:val="00531137"/>
    <w:rsid w:val="0053117A"/>
    <w:rsid w:val="005318F7"/>
    <w:rsid w:val="00531B17"/>
    <w:rsid w:val="00531B5D"/>
    <w:rsid w:val="00531F4F"/>
    <w:rsid w:val="00532716"/>
    <w:rsid w:val="00532718"/>
    <w:rsid w:val="005332F5"/>
    <w:rsid w:val="0053333B"/>
    <w:rsid w:val="005334FB"/>
    <w:rsid w:val="0053358A"/>
    <w:rsid w:val="00533BF7"/>
    <w:rsid w:val="00533DCA"/>
    <w:rsid w:val="00534087"/>
    <w:rsid w:val="005345A7"/>
    <w:rsid w:val="0053469C"/>
    <w:rsid w:val="00534B30"/>
    <w:rsid w:val="00535016"/>
    <w:rsid w:val="005351F4"/>
    <w:rsid w:val="005352DB"/>
    <w:rsid w:val="005356B9"/>
    <w:rsid w:val="0053583D"/>
    <w:rsid w:val="00535B5D"/>
    <w:rsid w:val="00535B86"/>
    <w:rsid w:val="00535D48"/>
    <w:rsid w:val="00535F36"/>
    <w:rsid w:val="005360FF"/>
    <w:rsid w:val="005361B0"/>
    <w:rsid w:val="00536564"/>
    <w:rsid w:val="00536A64"/>
    <w:rsid w:val="00536D76"/>
    <w:rsid w:val="00536DD5"/>
    <w:rsid w:val="00536EC4"/>
    <w:rsid w:val="00537193"/>
    <w:rsid w:val="0053732A"/>
    <w:rsid w:val="00537474"/>
    <w:rsid w:val="00537539"/>
    <w:rsid w:val="0053767A"/>
    <w:rsid w:val="0053767C"/>
    <w:rsid w:val="00537882"/>
    <w:rsid w:val="00537BA1"/>
    <w:rsid w:val="00537C8B"/>
    <w:rsid w:val="00537CC0"/>
    <w:rsid w:val="00540609"/>
    <w:rsid w:val="005406E4"/>
    <w:rsid w:val="0054076C"/>
    <w:rsid w:val="00540A02"/>
    <w:rsid w:val="00540A7E"/>
    <w:rsid w:val="00540B0F"/>
    <w:rsid w:val="00540F78"/>
    <w:rsid w:val="005412CF"/>
    <w:rsid w:val="00541607"/>
    <w:rsid w:val="00541971"/>
    <w:rsid w:val="00541F3B"/>
    <w:rsid w:val="00542404"/>
    <w:rsid w:val="005424B2"/>
    <w:rsid w:val="00542CF2"/>
    <w:rsid w:val="00542E7D"/>
    <w:rsid w:val="00542EDA"/>
    <w:rsid w:val="00543472"/>
    <w:rsid w:val="00543581"/>
    <w:rsid w:val="00543821"/>
    <w:rsid w:val="00543C0D"/>
    <w:rsid w:val="00543FEF"/>
    <w:rsid w:val="005441CD"/>
    <w:rsid w:val="0054432C"/>
    <w:rsid w:val="00544448"/>
    <w:rsid w:val="00544469"/>
    <w:rsid w:val="005444E1"/>
    <w:rsid w:val="00544848"/>
    <w:rsid w:val="005448E5"/>
    <w:rsid w:val="00544966"/>
    <w:rsid w:val="00544AFB"/>
    <w:rsid w:val="00544BF9"/>
    <w:rsid w:val="00544CC3"/>
    <w:rsid w:val="00544F00"/>
    <w:rsid w:val="00544FBF"/>
    <w:rsid w:val="00545904"/>
    <w:rsid w:val="00546163"/>
    <w:rsid w:val="00546246"/>
    <w:rsid w:val="00546267"/>
    <w:rsid w:val="005462CE"/>
    <w:rsid w:val="005463E8"/>
    <w:rsid w:val="005463F0"/>
    <w:rsid w:val="00546BBB"/>
    <w:rsid w:val="00546C7A"/>
    <w:rsid w:val="00546ED9"/>
    <w:rsid w:val="0054711C"/>
    <w:rsid w:val="00547614"/>
    <w:rsid w:val="00547A4B"/>
    <w:rsid w:val="00550134"/>
    <w:rsid w:val="0055070B"/>
    <w:rsid w:val="0055097F"/>
    <w:rsid w:val="00550D41"/>
    <w:rsid w:val="00550FA2"/>
    <w:rsid w:val="0055159C"/>
    <w:rsid w:val="00551B46"/>
    <w:rsid w:val="00551B4F"/>
    <w:rsid w:val="00551C73"/>
    <w:rsid w:val="00551D6D"/>
    <w:rsid w:val="00551F34"/>
    <w:rsid w:val="00551FE5"/>
    <w:rsid w:val="0055201D"/>
    <w:rsid w:val="005522C4"/>
    <w:rsid w:val="005524C8"/>
    <w:rsid w:val="005526AA"/>
    <w:rsid w:val="0055271D"/>
    <w:rsid w:val="00552A7F"/>
    <w:rsid w:val="00552E6A"/>
    <w:rsid w:val="00552FDF"/>
    <w:rsid w:val="0055307F"/>
    <w:rsid w:val="005533D5"/>
    <w:rsid w:val="005537D3"/>
    <w:rsid w:val="0055389A"/>
    <w:rsid w:val="005538AF"/>
    <w:rsid w:val="00553DD8"/>
    <w:rsid w:val="0055408F"/>
    <w:rsid w:val="00554147"/>
    <w:rsid w:val="0055422A"/>
    <w:rsid w:val="005546F4"/>
    <w:rsid w:val="005549C6"/>
    <w:rsid w:val="00554D9D"/>
    <w:rsid w:val="00555299"/>
    <w:rsid w:val="005559BD"/>
    <w:rsid w:val="00555E41"/>
    <w:rsid w:val="005560ED"/>
    <w:rsid w:val="0055621F"/>
    <w:rsid w:val="00556255"/>
    <w:rsid w:val="00556517"/>
    <w:rsid w:val="005567E0"/>
    <w:rsid w:val="00556AFF"/>
    <w:rsid w:val="00556D41"/>
    <w:rsid w:val="0055752C"/>
    <w:rsid w:val="005575C9"/>
    <w:rsid w:val="0055794A"/>
    <w:rsid w:val="00557E1E"/>
    <w:rsid w:val="005603D5"/>
    <w:rsid w:val="005605CE"/>
    <w:rsid w:val="005605FD"/>
    <w:rsid w:val="00560641"/>
    <w:rsid w:val="00560E48"/>
    <w:rsid w:val="00560ED1"/>
    <w:rsid w:val="00560FD6"/>
    <w:rsid w:val="00561692"/>
    <w:rsid w:val="005617F0"/>
    <w:rsid w:val="00561A2C"/>
    <w:rsid w:val="00561AAD"/>
    <w:rsid w:val="00561D35"/>
    <w:rsid w:val="0056263B"/>
    <w:rsid w:val="0056278C"/>
    <w:rsid w:val="00562F1B"/>
    <w:rsid w:val="00563219"/>
    <w:rsid w:val="00563255"/>
    <w:rsid w:val="005632B4"/>
    <w:rsid w:val="005634B1"/>
    <w:rsid w:val="005634D0"/>
    <w:rsid w:val="005635BF"/>
    <w:rsid w:val="0056362F"/>
    <w:rsid w:val="00563AFF"/>
    <w:rsid w:val="00563B18"/>
    <w:rsid w:val="00563F77"/>
    <w:rsid w:val="005641D8"/>
    <w:rsid w:val="00564343"/>
    <w:rsid w:val="0056435B"/>
    <w:rsid w:val="00564473"/>
    <w:rsid w:val="005645A0"/>
    <w:rsid w:val="005648A8"/>
    <w:rsid w:val="005648D0"/>
    <w:rsid w:val="00564CCB"/>
    <w:rsid w:val="00564F43"/>
    <w:rsid w:val="0056518A"/>
    <w:rsid w:val="0056562B"/>
    <w:rsid w:val="00565770"/>
    <w:rsid w:val="00565942"/>
    <w:rsid w:val="00565AAC"/>
    <w:rsid w:val="00565C1A"/>
    <w:rsid w:val="00565FFD"/>
    <w:rsid w:val="00566580"/>
    <w:rsid w:val="005665A2"/>
    <w:rsid w:val="005666BF"/>
    <w:rsid w:val="0056676E"/>
    <w:rsid w:val="00566879"/>
    <w:rsid w:val="00566E50"/>
    <w:rsid w:val="005675CF"/>
    <w:rsid w:val="00567987"/>
    <w:rsid w:val="00567E70"/>
    <w:rsid w:val="005700B7"/>
    <w:rsid w:val="005704B5"/>
    <w:rsid w:val="00570550"/>
    <w:rsid w:val="00570648"/>
    <w:rsid w:val="005708A4"/>
    <w:rsid w:val="0057124A"/>
    <w:rsid w:val="00571AB3"/>
    <w:rsid w:val="00571AD7"/>
    <w:rsid w:val="00571B46"/>
    <w:rsid w:val="00571E1A"/>
    <w:rsid w:val="00571ED9"/>
    <w:rsid w:val="0057220F"/>
    <w:rsid w:val="00572322"/>
    <w:rsid w:val="00572544"/>
    <w:rsid w:val="005729E7"/>
    <w:rsid w:val="00572F56"/>
    <w:rsid w:val="00572F81"/>
    <w:rsid w:val="0057324C"/>
    <w:rsid w:val="005733D4"/>
    <w:rsid w:val="00573E73"/>
    <w:rsid w:val="00573F6D"/>
    <w:rsid w:val="005740AC"/>
    <w:rsid w:val="0057436D"/>
    <w:rsid w:val="005744A1"/>
    <w:rsid w:val="00574606"/>
    <w:rsid w:val="0057474F"/>
    <w:rsid w:val="005751E8"/>
    <w:rsid w:val="00575992"/>
    <w:rsid w:val="00575B06"/>
    <w:rsid w:val="00575D9B"/>
    <w:rsid w:val="00575FEB"/>
    <w:rsid w:val="00575FF6"/>
    <w:rsid w:val="0057611E"/>
    <w:rsid w:val="005762D7"/>
    <w:rsid w:val="005767B8"/>
    <w:rsid w:val="00576CA2"/>
    <w:rsid w:val="00576CEA"/>
    <w:rsid w:val="00576DF7"/>
    <w:rsid w:val="0057727F"/>
    <w:rsid w:val="0057730C"/>
    <w:rsid w:val="00577390"/>
    <w:rsid w:val="0057745D"/>
    <w:rsid w:val="005775F3"/>
    <w:rsid w:val="00577C3A"/>
    <w:rsid w:val="00577FDE"/>
    <w:rsid w:val="00577FF8"/>
    <w:rsid w:val="00580408"/>
    <w:rsid w:val="00580451"/>
    <w:rsid w:val="00580707"/>
    <w:rsid w:val="00580A13"/>
    <w:rsid w:val="00580CDD"/>
    <w:rsid w:val="00580DB7"/>
    <w:rsid w:val="005811D1"/>
    <w:rsid w:val="00581233"/>
    <w:rsid w:val="005814DB"/>
    <w:rsid w:val="00581603"/>
    <w:rsid w:val="005817F0"/>
    <w:rsid w:val="00581854"/>
    <w:rsid w:val="00581A8A"/>
    <w:rsid w:val="00581B8D"/>
    <w:rsid w:val="00581C29"/>
    <w:rsid w:val="00581CFD"/>
    <w:rsid w:val="00581E7E"/>
    <w:rsid w:val="00581ECF"/>
    <w:rsid w:val="00581EEB"/>
    <w:rsid w:val="005820CF"/>
    <w:rsid w:val="00582317"/>
    <w:rsid w:val="00582723"/>
    <w:rsid w:val="005827E4"/>
    <w:rsid w:val="00582885"/>
    <w:rsid w:val="005828EF"/>
    <w:rsid w:val="00583055"/>
    <w:rsid w:val="0058345F"/>
    <w:rsid w:val="00583605"/>
    <w:rsid w:val="0058394A"/>
    <w:rsid w:val="00583AFE"/>
    <w:rsid w:val="0058409F"/>
    <w:rsid w:val="00584492"/>
    <w:rsid w:val="005844FB"/>
    <w:rsid w:val="005846B8"/>
    <w:rsid w:val="0058475F"/>
    <w:rsid w:val="00584795"/>
    <w:rsid w:val="005848EA"/>
    <w:rsid w:val="00584D02"/>
    <w:rsid w:val="00585305"/>
    <w:rsid w:val="005853A6"/>
    <w:rsid w:val="00585580"/>
    <w:rsid w:val="00585791"/>
    <w:rsid w:val="00585CAC"/>
    <w:rsid w:val="00585ED9"/>
    <w:rsid w:val="00586B96"/>
    <w:rsid w:val="00586D71"/>
    <w:rsid w:val="0058739D"/>
    <w:rsid w:val="00587A42"/>
    <w:rsid w:val="00587C35"/>
    <w:rsid w:val="00587E07"/>
    <w:rsid w:val="00587F12"/>
    <w:rsid w:val="00587FF6"/>
    <w:rsid w:val="00590506"/>
    <w:rsid w:val="0059062C"/>
    <w:rsid w:val="005906AD"/>
    <w:rsid w:val="00590852"/>
    <w:rsid w:val="00590894"/>
    <w:rsid w:val="00590989"/>
    <w:rsid w:val="00590DE1"/>
    <w:rsid w:val="005913E3"/>
    <w:rsid w:val="00591CC8"/>
    <w:rsid w:val="00591F91"/>
    <w:rsid w:val="00592839"/>
    <w:rsid w:val="00592877"/>
    <w:rsid w:val="005929D8"/>
    <w:rsid w:val="00592A0A"/>
    <w:rsid w:val="00592B41"/>
    <w:rsid w:val="00592B7D"/>
    <w:rsid w:val="00593119"/>
    <w:rsid w:val="00593487"/>
    <w:rsid w:val="005937CC"/>
    <w:rsid w:val="00593E16"/>
    <w:rsid w:val="00594209"/>
    <w:rsid w:val="005942EE"/>
    <w:rsid w:val="00594627"/>
    <w:rsid w:val="00594714"/>
    <w:rsid w:val="0059482C"/>
    <w:rsid w:val="005948DF"/>
    <w:rsid w:val="0059492C"/>
    <w:rsid w:val="00594D7E"/>
    <w:rsid w:val="00594DA0"/>
    <w:rsid w:val="00594EBC"/>
    <w:rsid w:val="00595109"/>
    <w:rsid w:val="005951F9"/>
    <w:rsid w:val="0059530B"/>
    <w:rsid w:val="005954E0"/>
    <w:rsid w:val="005955B2"/>
    <w:rsid w:val="00595E07"/>
    <w:rsid w:val="0059656A"/>
    <w:rsid w:val="00596575"/>
    <w:rsid w:val="0059686F"/>
    <w:rsid w:val="00596A83"/>
    <w:rsid w:val="005972C3"/>
    <w:rsid w:val="00597671"/>
    <w:rsid w:val="005977E9"/>
    <w:rsid w:val="00597CE7"/>
    <w:rsid w:val="00597CF3"/>
    <w:rsid w:val="00597DB5"/>
    <w:rsid w:val="00597DEE"/>
    <w:rsid w:val="005A04FA"/>
    <w:rsid w:val="005A05DB"/>
    <w:rsid w:val="005A0834"/>
    <w:rsid w:val="005A092B"/>
    <w:rsid w:val="005A11F0"/>
    <w:rsid w:val="005A166F"/>
    <w:rsid w:val="005A1753"/>
    <w:rsid w:val="005A18DE"/>
    <w:rsid w:val="005A2259"/>
    <w:rsid w:val="005A262E"/>
    <w:rsid w:val="005A2B8C"/>
    <w:rsid w:val="005A2E77"/>
    <w:rsid w:val="005A304C"/>
    <w:rsid w:val="005A326A"/>
    <w:rsid w:val="005A3778"/>
    <w:rsid w:val="005A4A81"/>
    <w:rsid w:val="005A4D49"/>
    <w:rsid w:val="005A4EE3"/>
    <w:rsid w:val="005A521F"/>
    <w:rsid w:val="005A5486"/>
    <w:rsid w:val="005A5613"/>
    <w:rsid w:val="005A5D4C"/>
    <w:rsid w:val="005A5E04"/>
    <w:rsid w:val="005A5EB2"/>
    <w:rsid w:val="005A68D6"/>
    <w:rsid w:val="005A6A0C"/>
    <w:rsid w:val="005A6CA2"/>
    <w:rsid w:val="005A6E67"/>
    <w:rsid w:val="005A6F7E"/>
    <w:rsid w:val="005A71FB"/>
    <w:rsid w:val="005A73C8"/>
    <w:rsid w:val="005A759B"/>
    <w:rsid w:val="005A7A0B"/>
    <w:rsid w:val="005A7BF0"/>
    <w:rsid w:val="005B03B4"/>
    <w:rsid w:val="005B0457"/>
    <w:rsid w:val="005B04B6"/>
    <w:rsid w:val="005B0623"/>
    <w:rsid w:val="005B06BB"/>
    <w:rsid w:val="005B0A82"/>
    <w:rsid w:val="005B0C48"/>
    <w:rsid w:val="005B0EBA"/>
    <w:rsid w:val="005B0F45"/>
    <w:rsid w:val="005B1011"/>
    <w:rsid w:val="005B1542"/>
    <w:rsid w:val="005B15A1"/>
    <w:rsid w:val="005B174E"/>
    <w:rsid w:val="005B1E09"/>
    <w:rsid w:val="005B1F05"/>
    <w:rsid w:val="005B1F56"/>
    <w:rsid w:val="005B2376"/>
    <w:rsid w:val="005B275C"/>
    <w:rsid w:val="005B2864"/>
    <w:rsid w:val="005B292B"/>
    <w:rsid w:val="005B29B9"/>
    <w:rsid w:val="005B3103"/>
    <w:rsid w:val="005B371D"/>
    <w:rsid w:val="005B38DD"/>
    <w:rsid w:val="005B3B68"/>
    <w:rsid w:val="005B3CA7"/>
    <w:rsid w:val="005B42D7"/>
    <w:rsid w:val="005B44F3"/>
    <w:rsid w:val="005B48B9"/>
    <w:rsid w:val="005B4C84"/>
    <w:rsid w:val="005B4D58"/>
    <w:rsid w:val="005B540B"/>
    <w:rsid w:val="005B54D5"/>
    <w:rsid w:val="005B55CF"/>
    <w:rsid w:val="005B5EE3"/>
    <w:rsid w:val="005B6972"/>
    <w:rsid w:val="005B6F99"/>
    <w:rsid w:val="005B7185"/>
    <w:rsid w:val="005B7586"/>
    <w:rsid w:val="005B76E8"/>
    <w:rsid w:val="005B7891"/>
    <w:rsid w:val="005B796F"/>
    <w:rsid w:val="005C063B"/>
    <w:rsid w:val="005C06E1"/>
    <w:rsid w:val="005C0875"/>
    <w:rsid w:val="005C09F2"/>
    <w:rsid w:val="005C0ACD"/>
    <w:rsid w:val="005C0C7A"/>
    <w:rsid w:val="005C0EA8"/>
    <w:rsid w:val="005C143F"/>
    <w:rsid w:val="005C1503"/>
    <w:rsid w:val="005C1839"/>
    <w:rsid w:val="005C25D3"/>
    <w:rsid w:val="005C260D"/>
    <w:rsid w:val="005C276D"/>
    <w:rsid w:val="005C28A2"/>
    <w:rsid w:val="005C2AF5"/>
    <w:rsid w:val="005C3C7F"/>
    <w:rsid w:val="005C3CDA"/>
    <w:rsid w:val="005C3CDF"/>
    <w:rsid w:val="005C5342"/>
    <w:rsid w:val="005C58B3"/>
    <w:rsid w:val="005C5B48"/>
    <w:rsid w:val="005C5D96"/>
    <w:rsid w:val="005C60DA"/>
    <w:rsid w:val="005C6B14"/>
    <w:rsid w:val="005C6FA5"/>
    <w:rsid w:val="005C7063"/>
    <w:rsid w:val="005C74E1"/>
    <w:rsid w:val="005C7D47"/>
    <w:rsid w:val="005C7F48"/>
    <w:rsid w:val="005C7FF5"/>
    <w:rsid w:val="005D0547"/>
    <w:rsid w:val="005D07C5"/>
    <w:rsid w:val="005D0CBF"/>
    <w:rsid w:val="005D1259"/>
    <w:rsid w:val="005D16A1"/>
    <w:rsid w:val="005D1780"/>
    <w:rsid w:val="005D17ED"/>
    <w:rsid w:val="005D1B0C"/>
    <w:rsid w:val="005D1B7E"/>
    <w:rsid w:val="005D1C03"/>
    <w:rsid w:val="005D1C8F"/>
    <w:rsid w:val="005D1D09"/>
    <w:rsid w:val="005D1F7C"/>
    <w:rsid w:val="005D25A1"/>
    <w:rsid w:val="005D2BEF"/>
    <w:rsid w:val="005D3361"/>
    <w:rsid w:val="005D3398"/>
    <w:rsid w:val="005D36CC"/>
    <w:rsid w:val="005D386E"/>
    <w:rsid w:val="005D3E6E"/>
    <w:rsid w:val="005D4212"/>
    <w:rsid w:val="005D4393"/>
    <w:rsid w:val="005D45E4"/>
    <w:rsid w:val="005D48AD"/>
    <w:rsid w:val="005D48B4"/>
    <w:rsid w:val="005D4D02"/>
    <w:rsid w:val="005D50D9"/>
    <w:rsid w:val="005D5345"/>
    <w:rsid w:val="005D5672"/>
    <w:rsid w:val="005D5F10"/>
    <w:rsid w:val="005D5FE9"/>
    <w:rsid w:val="005D6400"/>
    <w:rsid w:val="005D6416"/>
    <w:rsid w:val="005D6450"/>
    <w:rsid w:val="005D6DE3"/>
    <w:rsid w:val="005D6FC6"/>
    <w:rsid w:val="005D7572"/>
    <w:rsid w:val="005E0182"/>
    <w:rsid w:val="005E0184"/>
    <w:rsid w:val="005E0437"/>
    <w:rsid w:val="005E07F9"/>
    <w:rsid w:val="005E097A"/>
    <w:rsid w:val="005E09D1"/>
    <w:rsid w:val="005E0A31"/>
    <w:rsid w:val="005E0D3D"/>
    <w:rsid w:val="005E11A4"/>
    <w:rsid w:val="005E1243"/>
    <w:rsid w:val="005E12D7"/>
    <w:rsid w:val="005E15FA"/>
    <w:rsid w:val="005E1780"/>
    <w:rsid w:val="005E1A21"/>
    <w:rsid w:val="005E1ABA"/>
    <w:rsid w:val="005E1EC0"/>
    <w:rsid w:val="005E27A6"/>
    <w:rsid w:val="005E2A98"/>
    <w:rsid w:val="005E2C9F"/>
    <w:rsid w:val="005E3011"/>
    <w:rsid w:val="005E3E71"/>
    <w:rsid w:val="005E3FD4"/>
    <w:rsid w:val="005E4434"/>
    <w:rsid w:val="005E47CA"/>
    <w:rsid w:val="005E4CB4"/>
    <w:rsid w:val="005E4E46"/>
    <w:rsid w:val="005E4FBA"/>
    <w:rsid w:val="005E50FF"/>
    <w:rsid w:val="005E5704"/>
    <w:rsid w:val="005E5B35"/>
    <w:rsid w:val="005E5DEF"/>
    <w:rsid w:val="005E5F3D"/>
    <w:rsid w:val="005E61CC"/>
    <w:rsid w:val="005E65A1"/>
    <w:rsid w:val="005E660E"/>
    <w:rsid w:val="005E6D65"/>
    <w:rsid w:val="005E6E75"/>
    <w:rsid w:val="005E7000"/>
    <w:rsid w:val="005E7590"/>
    <w:rsid w:val="005E76AA"/>
    <w:rsid w:val="005E7810"/>
    <w:rsid w:val="005E79D2"/>
    <w:rsid w:val="005E7C31"/>
    <w:rsid w:val="005E7C4A"/>
    <w:rsid w:val="005E7D72"/>
    <w:rsid w:val="005F0909"/>
    <w:rsid w:val="005F0C5A"/>
    <w:rsid w:val="005F10FF"/>
    <w:rsid w:val="005F1491"/>
    <w:rsid w:val="005F14AB"/>
    <w:rsid w:val="005F1736"/>
    <w:rsid w:val="005F18DD"/>
    <w:rsid w:val="005F192C"/>
    <w:rsid w:val="005F1B64"/>
    <w:rsid w:val="005F21B8"/>
    <w:rsid w:val="005F22FB"/>
    <w:rsid w:val="005F2826"/>
    <w:rsid w:val="005F2E35"/>
    <w:rsid w:val="005F39FB"/>
    <w:rsid w:val="005F3ADC"/>
    <w:rsid w:val="005F433F"/>
    <w:rsid w:val="005F45BC"/>
    <w:rsid w:val="005F4633"/>
    <w:rsid w:val="005F4ADF"/>
    <w:rsid w:val="005F4EEE"/>
    <w:rsid w:val="005F500B"/>
    <w:rsid w:val="005F51D8"/>
    <w:rsid w:val="005F5404"/>
    <w:rsid w:val="005F5965"/>
    <w:rsid w:val="005F5C9B"/>
    <w:rsid w:val="005F5D6A"/>
    <w:rsid w:val="005F61A9"/>
    <w:rsid w:val="005F6221"/>
    <w:rsid w:val="005F70EC"/>
    <w:rsid w:val="005F784D"/>
    <w:rsid w:val="005F7F69"/>
    <w:rsid w:val="00600555"/>
    <w:rsid w:val="00600767"/>
    <w:rsid w:val="00600964"/>
    <w:rsid w:val="00600CC6"/>
    <w:rsid w:val="00600DC9"/>
    <w:rsid w:val="00600F4C"/>
    <w:rsid w:val="0060125E"/>
    <w:rsid w:val="006014AA"/>
    <w:rsid w:val="00601521"/>
    <w:rsid w:val="0060180B"/>
    <w:rsid w:val="0060188C"/>
    <w:rsid w:val="00601FE8"/>
    <w:rsid w:val="006020AE"/>
    <w:rsid w:val="006022BA"/>
    <w:rsid w:val="006024EF"/>
    <w:rsid w:val="006027EE"/>
    <w:rsid w:val="0060314E"/>
    <w:rsid w:val="0060327C"/>
    <w:rsid w:val="00603319"/>
    <w:rsid w:val="00603506"/>
    <w:rsid w:val="006038B4"/>
    <w:rsid w:val="00603F8A"/>
    <w:rsid w:val="00604140"/>
    <w:rsid w:val="0060417A"/>
    <w:rsid w:val="00604785"/>
    <w:rsid w:val="00604AA2"/>
    <w:rsid w:val="00604E7D"/>
    <w:rsid w:val="00604F0A"/>
    <w:rsid w:val="00604F34"/>
    <w:rsid w:val="00605091"/>
    <w:rsid w:val="006057D6"/>
    <w:rsid w:val="00605822"/>
    <w:rsid w:val="006058E9"/>
    <w:rsid w:val="00605C50"/>
    <w:rsid w:val="00605F0B"/>
    <w:rsid w:val="0060610F"/>
    <w:rsid w:val="00606407"/>
    <w:rsid w:val="006066C8"/>
    <w:rsid w:val="00606884"/>
    <w:rsid w:val="00606CEA"/>
    <w:rsid w:val="00606DB0"/>
    <w:rsid w:val="00606E92"/>
    <w:rsid w:val="00607011"/>
    <w:rsid w:val="0060726B"/>
    <w:rsid w:val="00607310"/>
    <w:rsid w:val="00607402"/>
    <w:rsid w:val="00607425"/>
    <w:rsid w:val="00607DF2"/>
    <w:rsid w:val="00607F29"/>
    <w:rsid w:val="00610169"/>
    <w:rsid w:val="006101BD"/>
    <w:rsid w:val="006108D1"/>
    <w:rsid w:val="00610CD3"/>
    <w:rsid w:val="00610CE2"/>
    <w:rsid w:val="00610FC4"/>
    <w:rsid w:val="006110AD"/>
    <w:rsid w:val="006111B8"/>
    <w:rsid w:val="006114BF"/>
    <w:rsid w:val="006114C2"/>
    <w:rsid w:val="006116BF"/>
    <w:rsid w:val="00611C98"/>
    <w:rsid w:val="006120FA"/>
    <w:rsid w:val="00612109"/>
    <w:rsid w:val="00612135"/>
    <w:rsid w:val="00612413"/>
    <w:rsid w:val="00612483"/>
    <w:rsid w:val="0061274A"/>
    <w:rsid w:val="00612BEE"/>
    <w:rsid w:val="00612C40"/>
    <w:rsid w:val="00612E46"/>
    <w:rsid w:val="00613061"/>
    <w:rsid w:val="00613221"/>
    <w:rsid w:val="0061384B"/>
    <w:rsid w:val="00613A05"/>
    <w:rsid w:val="00613B23"/>
    <w:rsid w:val="00613DBC"/>
    <w:rsid w:val="0061401C"/>
    <w:rsid w:val="00614297"/>
    <w:rsid w:val="006143E5"/>
    <w:rsid w:val="006147B1"/>
    <w:rsid w:val="00614938"/>
    <w:rsid w:val="00616014"/>
    <w:rsid w:val="0061657E"/>
    <w:rsid w:val="0061754D"/>
    <w:rsid w:val="00617CEF"/>
    <w:rsid w:val="00620097"/>
    <w:rsid w:val="006206DC"/>
    <w:rsid w:val="006208D5"/>
    <w:rsid w:val="00620C13"/>
    <w:rsid w:val="00620D13"/>
    <w:rsid w:val="00620D25"/>
    <w:rsid w:val="00621308"/>
    <w:rsid w:val="00621585"/>
    <w:rsid w:val="00621B0C"/>
    <w:rsid w:val="00621CA7"/>
    <w:rsid w:val="00621CCD"/>
    <w:rsid w:val="00621FC1"/>
    <w:rsid w:val="00622576"/>
    <w:rsid w:val="006226B8"/>
    <w:rsid w:val="00622E96"/>
    <w:rsid w:val="00622FA8"/>
    <w:rsid w:val="00623386"/>
    <w:rsid w:val="006234AA"/>
    <w:rsid w:val="006239A7"/>
    <w:rsid w:val="00623A00"/>
    <w:rsid w:val="00623D29"/>
    <w:rsid w:val="00623ED7"/>
    <w:rsid w:val="0062449C"/>
    <w:rsid w:val="0062481C"/>
    <w:rsid w:val="00624A53"/>
    <w:rsid w:val="00624ECA"/>
    <w:rsid w:val="00625533"/>
    <w:rsid w:val="00625787"/>
    <w:rsid w:val="00625E10"/>
    <w:rsid w:val="00625EC9"/>
    <w:rsid w:val="00625F94"/>
    <w:rsid w:val="006261AF"/>
    <w:rsid w:val="006265DD"/>
    <w:rsid w:val="006265FE"/>
    <w:rsid w:val="00626C29"/>
    <w:rsid w:val="00626CC2"/>
    <w:rsid w:val="00626CE2"/>
    <w:rsid w:val="00626D64"/>
    <w:rsid w:val="00626E73"/>
    <w:rsid w:val="0062717C"/>
    <w:rsid w:val="006276E0"/>
    <w:rsid w:val="00627793"/>
    <w:rsid w:val="00627ACD"/>
    <w:rsid w:val="00627CE2"/>
    <w:rsid w:val="00627CEA"/>
    <w:rsid w:val="00627D66"/>
    <w:rsid w:val="00627D74"/>
    <w:rsid w:val="00627DE2"/>
    <w:rsid w:val="00627E22"/>
    <w:rsid w:val="00630466"/>
    <w:rsid w:val="006309D5"/>
    <w:rsid w:val="00631103"/>
    <w:rsid w:val="0063111A"/>
    <w:rsid w:val="00631178"/>
    <w:rsid w:val="0063134D"/>
    <w:rsid w:val="006313C0"/>
    <w:rsid w:val="00631E11"/>
    <w:rsid w:val="00632135"/>
    <w:rsid w:val="00632253"/>
    <w:rsid w:val="006322C2"/>
    <w:rsid w:val="0063293A"/>
    <w:rsid w:val="00632B37"/>
    <w:rsid w:val="006333CA"/>
    <w:rsid w:val="00633419"/>
    <w:rsid w:val="006338FA"/>
    <w:rsid w:val="00633992"/>
    <w:rsid w:val="00633AAE"/>
    <w:rsid w:val="00633D2C"/>
    <w:rsid w:val="00634125"/>
    <w:rsid w:val="0063427B"/>
    <w:rsid w:val="00634873"/>
    <w:rsid w:val="00634AF8"/>
    <w:rsid w:val="00634F92"/>
    <w:rsid w:val="0063502B"/>
    <w:rsid w:val="0063517F"/>
    <w:rsid w:val="006352D9"/>
    <w:rsid w:val="0063534D"/>
    <w:rsid w:val="00635555"/>
    <w:rsid w:val="006355F4"/>
    <w:rsid w:val="0063568C"/>
    <w:rsid w:val="00635D41"/>
    <w:rsid w:val="006365C1"/>
    <w:rsid w:val="00636771"/>
    <w:rsid w:val="0063686D"/>
    <w:rsid w:val="00636ABB"/>
    <w:rsid w:val="00636F53"/>
    <w:rsid w:val="00637A92"/>
    <w:rsid w:val="006406B7"/>
    <w:rsid w:val="006406EF"/>
    <w:rsid w:val="006409F6"/>
    <w:rsid w:val="00640D15"/>
    <w:rsid w:val="00640DAA"/>
    <w:rsid w:val="00640EE2"/>
    <w:rsid w:val="006415D5"/>
    <w:rsid w:val="00641CF6"/>
    <w:rsid w:val="00641EE7"/>
    <w:rsid w:val="0064230A"/>
    <w:rsid w:val="00642992"/>
    <w:rsid w:val="00642E27"/>
    <w:rsid w:val="00643170"/>
    <w:rsid w:val="00643440"/>
    <w:rsid w:val="006435F2"/>
    <w:rsid w:val="006439ED"/>
    <w:rsid w:val="00643ACE"/>
    <w:rsid w:val="00643CAB"/>
    <w:rsid w:val="0064455A"/>
    <w:rsid w:val="00644880"/>
    <w:rsid w:val="00644979"/>
    <w:rsid w:val="00644B31"/>
    <w:rsid w:val="00644B4C"/>
    <w:rsid w:val="00644F98"/>
    <w:rsid w:val="0064517D"/>
    <w:rsid w:val="006452A8"/>
    <w:rsid w:val="0064575E"/>
    <w:rsid w:val="00645BBE"/>
    <w:rsid w:val="00645C41"/>
    <w:rsid w:val="00645C82"/>
    <w:rsid w:val="00645E73"/>
    <w:rsid w:val="00646129"/>
    <w:rsid w:val="006461D1"/>
    <w:rsid w:val="006463E2"/>
    <w:rsid w:val="00646503"/>
    <w:rsid w:val="00646E42"/>
    <w:rsid w:val="0064798C"/>
    <w:rsid w:val="00647D1E"/>
    <w:rsid w:val="00647FEB"/>
    <w:rsid w:val="006502E4"/>
    <w:rsid w:val="00650315"/>
    <w:rsid w:val="00650428"/>
    <w:rsid w:val="00650869"/>
    <w:rsid w:val="00650F33"/>
    <w:rsid w:val="006511B5"/>
    <w:rsid w:val="006514FD"/>
    <w:rsid w:val="00651703"/>
    <w:rsid w:val="00651754"/>
    <w:rsid w:val="006518EF"/>
    <w:rsid w:val="006519F7"/>
    <w:rsid w:val="00651A4D"/>
    <w:rsid w:val="00651B65"/>
    <w:rsid w:val="00651FF7"/>
    <w:rsid w:val="006522BF"/>
    <w:rsid w:val="00652342"/>
    <w:rsid w:val="006528BC"/>
    <w:rsid w:val="00652B65"/>
    <w:rsid w:val="00652C1C"/>
    <w:rsid w:val="00653037"/>
    <w:rsid w:val="006532EE"/>
    <w:rsid w:val="0065334C"/>
    <w:rsid w:val="00653A2F"/>
    <w:rsid w:val="00653AA6"/>
    <w:rsid w:val="006545B1"/>
    <w:rsid w:val="00654DE5"/>
    <w:rsid w:val="00654F0D"/>
    <w:rsid w:val="006553B6"/>
    <w:rsid w:val="006555FA"/>
    <w:rsid w:val="006556AE"/>
    <w:rsid w:val="006558C1"/>
    <w:rsid w:val="00655F00"/>
    <w:rsid w:val="00655F07"/>
    <w:rsid w:val="00655FF8"/>
    <w:rsid w:val="0065608C"/>
    <w:rsid w:val="0065611F"/>
    <w:rsid w:val="0065617A"/>
    <w:rsid w:val="00656583"/>
    <w:rsid w:val="00656603"/>
    <w:rsid w:val="0065677E"/>
    <w:rsid w:val="00656B60"/>
    <w:rsid w:val="00656BA0"/>
    <w:rsid w:val="00657481"/>
    <w:rsid w:val="006574AC"/>
    <w:rsid w:val="00657650"/>
    <w:rsid w:val="006576C3"/>
    <w:rsid w:val="006577BE"/>
    <w:rsid w:val="006579AA"/>
    <w:rsid w:val="00657A0E"/>
    <w:rsid w:val="00657CD8"/>
    <w:rsid w:val="00660004"/>
    <w:rsid w:val="00660057"/>
    <w:rsid w:val="00660206"/>
    <w:rsid w:val="0066058C"/>
    <w:rsid w:val="00660A42"/>
    <w:rsid w:val="00660E33"/>
    <w:rsid w:val="00660FDB"/>
    <w:rsid w:val="006612A6"/>
    <w:rsid w:val="006614ED"/>
    <w:rsid w:val="00661557"/>
    <w:rsid w:val="006618F6"/>
    <w:rsid w:val="00661A46"/>
    <w:rsid w:val="00661CC9"/>
    <w:rsid w:val="00661F6C"/>
    <w:rsid w:val="0066224C"/>
    <w:rsid w:val="006627FB"/>
    <w:rsid w:val="00662A05"/>
    <w:rsid w:val="00662D3E"/>
    <w:rsid w:val="00663357"/>
    <w:rsid w:val="00663447"/>
    <w:rsid w:val="00663648"/>
    <w:rsid w:val="00663AB1"/>
    <w:rsid w:val="00663F2C"/>
    <w:rsid w:val="00663F8C"/>
    <w:rsid w:val="006640C1"/>
    <w:rsid w:val="0066425C"/>
    <w:rsid w:val="0066431C"/>
    <w:rsid w:val="006643ED"/>
    <w:rsid w:val="0066441D"/>
    <w:rsid w:val="006644EB"/>
    <w:rsid w:val="00664958"/>
    <w:rsid w:val="006649BD"/>
    <w:rsid w:val="00664E14"/>
    <w:rsid w:val="00664F58"/>
    <w:rsid w:val="00665225"/>
    <w:rsid w:val="006656AD"/>
    <w:rsid w:val="0066572F"/>
    <w:rsid w:val="00665808"/>
    <w:rsid w:val="0066588C"/>
    <w:rsid w:val="00665E14"/>
    <w:rsid w:val="00666985"/>
    <w:rsid w:val="00666FDE"/>
    <w:rsid w:val="006674BD"/>
    <w:rsid w:val="00667E20"/>
    <w:rsid w:val="00670750"/>
    <w:rsid w:val="00670D59"/>
    <w:rsid w:val="00671AB8"/>
    <w:rsid w:val="00671C58"/>
    <w:rsid w:val="00671E21"/>
    <w:rsid w:val="00671E94"/>
    <w:rsid w:val="00671F1A"/>
    <w:rsid w:val="00671F7F"/>
    <w:rsid w:val="006721EF"/>
    <w:rsid w:val="0067252B"/>
    <w:rsid w:val="00672760"/>
    <w:rsid w:val="006727F2"/>
    <w:rsid w:val="00672860"/>
    <w:rsid w:val="00672AC6"/>
    <w:rsid w:val="00672BF8"/>
    <w:rsid w:val="00672CAE"/>
    <w:rsid w:val="00672CB6"/>
    <w:rsid w:val="00672DB8"/>
    <w:rsid w:val="0067308F"/>
    <w:rsid w:val="00673366"/>
    <w:rsid w:val="00673409"/>
    <w:rsid w:val="0067344F"/>
    <w:rsid w:val="00673468"/>
    <w:rsid w:val="00673C34"/>
    <w:rsid w:val="00673EB8"/>
    <w:rsid w:val="006740D7"/>
    <w:rsid w:val="0067415B"/>
    <w:rsid w:val="006741DC"/>
    <w:rsid w:val="00674771"/>
    <w:rsid w:val="00674BAD"/>
    <w:rsid w:val="00674BB9"/>
    <w:rsid w:val="00674E3A"/>
    <w:rsid w:val="00674F56"/>
    <w:rsid w:val="0067502A"/>
    <w:rsid w:val="00675298"/>
    <w:rsid w:val="0067581E"/>
    <w:rsid w:val="00675A9E"/>
    <w:rsid w:val="00675D43"/>
    <w:rsid w:val="00675E10"/>
    <w:rsid w:val="00676560"/>
    <w:rsid w:val="00676873"/>
    <w:rsid w:val="00676914"/>
    <w:rsid w:val="00676C0B"/>
    <w:rsid w:val="00676D4B"/>
    <w:rsid w:val="00676E50"/>
    <w:rsid w:val="00676E5C"/>
    <w:rsid w:val="0067731B"/>
    <w:rsid w:val="00677320"/>
    <w:rsid w:val="0067748D"/>
    <w:rsid w:val="00677493"/>
    <w:rsid w:val="00677575"/>
    <w:rsid w:val="0067761A"/>
    <w:rsid w:val="00677696"/>
    <w:rsid w:val="00677979"/>
    <w:rsid w:val="00677A0C"/>
    <w:rsid w:val="00677D90"/>
    <w:rsid w:val="00677DB8"/>
    <w:rsid w:val="00680010"/>
    <w:rsid w:val="00680050"/>
    <w:rsid w:val="00680362"/>
    <w:rsid w:val="006804F7"/>
    <w:rsid w:val="00680625"/>
    <w:rsid w:val="00680B54"/>
    <w:rsid w:val="00680C53"/>
    <w:rsid w:val="00680C5C"/>
    <w:rsid w:val="00680CA0"/>
    <w:rsid w:val="00680F88"/>
    <w:rsid w:val="00681164"/>
    <w:rsid w:val="0068116C"/>
    <w:rsid w:val="00681202"/>
    <w:rsid w:val="00681593"/>
    <w:rsid w:val="00681751"/>
    <w:rsid w:val="006818AE"/>
    <w:rsid w:val="00681B00"/>
    <w:rsid w:val="00681CBE"/>
    <w:rsid w:val="00681EC8"/>
    <w:rsid w:val="00681F31"/>
    <w:rsid w:val="00682518"/>
    <w:rsid w:val="00682885"/>
    <w:rsid w:val="00682947"/>
    <w:rsid w:val="00682B0A"/>
    <w:rsid w:val="0068308D"/>
    <w:rsid w:val="00683331"/>
    <w:rsid w:val="006833B7"/>
    <w:rsid w:val="00683592"/>
    <w:rsid w:val="0068366E"/>
    <w:rsid w:val="006838B1"/>
    <w:rsid w:val="0068395B"/>
    <w:rsid w:val="00683BCC"/>
    <w:rsid w:val="00684113"/>
    <w:rsid w:val="00684184"/>
    <w:rsid w:val="006841C0"/>
    <w:rsid w:val="00684437"/>
    <w:rsid w:val="006844F2"/>
    <w:rsid w:val="006848D4"/>
    <w:rsid w:val="00684BAE"/>
    <w:rsid w:val="00685312"/>
    <w:rsid w:val="00685487"/>
    <w:rsid w:val="00685BD6"/>
    <w:rsid w:val="00685D6B"/>
    <w:rsid w:val="00685ECD"/>
    <w:rsid w:val="00686679"/>
    <w:rsid w:val="006868C3"/>
    <w:rsid w:val="006868EC"/>
    <w:rsid w:val="00686AA9"/>
    <w:rsid w:val="00686ED6"/>
    <w:rsid w:val="006874E6"/>
    <w:rsid w:val="0068751A"/>
    <w:rsid w:val="00687655"/>
    <w:rsid w:val="006906B9"/>
    <w:rsid w:val="00690BC8"/>
    <w:rsid w:val="00690CBE"/>
    <w:rsid w:val="00690E93"/>
    <w:rsid w:val="00691426"/>
    <w:rsid w:val="006917B8"/>
    <w:rsid w:val="0069201C"/>
    <w:rsid w:val="006920A4"/>
    <w:rsid w:val="0069272A"/>
    <w:rsid w:val="00692ACB"/>
    <w:rsid w:val="00692D93"/>
    <w:rsid w:val="0069366E"/>
    <w:rsid w:val="00693768"/>
    <w:rsid w:val="00693913"/>
    <w:rsid w:val="00693B9B"/>
    <w:rsid w:val="00693E81"/>
    <w:rsid w:val="00694095"/>
    <w:rsid w:val="006943D5"/>
    <w:rsid w:val="00694659"/>
    <w:rsid w:val="0069471F"/>
    <w:rsid w:val="00694768"/>
    <w:rsid w:val="00694BEA"/>
    <w:rsid w:val="0069510E"/>
    <w:rsid w:val="006951DD"/>
    <w:rsid w:val="00695E9A"/>
    <w:rsid w:val="00696026"/>
    <w:rsid w:val="00696BEF"/>
    <w:rsid w:val="00696D25"/>
    <w:rsid w:val="00696EBF"/>
    <w:rsid w:val="0069752C"/>
    <w:rsid w:val="006978A7"/>
    <w:rsid w:val="006A0312"/>
    <w:rsid w:val="006A039C"/>
    <w:rsid w:val="006A0706"/>
    <w:rsid w:val="006A073B"/>
    <w:rsid w:val="006A080D"/>
    <w:rsid w:val="006A082C"/>
    <w:rsid w:val="006A0858"/>
    <w:rsid w:val="006A0859"/>
    <w:rsid w:val="006A0D8A"/>
    <w:rsid w:val="006A0EC0"/>
    <w:rsid w:val="006A1001"/>
    <w:rsid w:val="006A1104"/>
    <w:rsid w:val="006A1193"/>
    <w:rsid w:val="006A14B7"/>
    <w:rsid w:val="006A1CA2"/>
    <w:rsid w:val="006A1D17"/>
    <w:rsid w:val="006A1EC0"/>
    <w:rsid w:val="006A212A"/>
    <w:rsid w:val="006A230E"/>
    <w:rsid w:val="006A2715"/>
    <w:rsid w:val="006A2A19"/>
    <w:rsid w:val="006A316B"/>
    <w:rsid w:val="006A3A42"/>
    <w:rsid w:val="006A3F2E"/>
    <w:rsid w:val="006A42FC"/>
    <w:rsid w:val="006A46DF"/>
    <w:rsid w:val="006A4FE0"/>
    <w:rsid w:val="006A5156"/>
    <w:rsid w:val="006A53F5"/>
    <w:rsid w:val="006A546D"/>
    <w:rsid w:val="006A54AA"/>
    <w:rsid w:val="006A5CC7"/>
    <w:rsid w:val="006A6018"/>
    <w:rsid w:val="006A6064"/>
    <w:rsid w:val="006A6679"/>
    <w:rsid w:val="006A695D"/>
    <w:rsid w:val="006A6D20"/>
    <w:rsid w:val="006A6F8B"/>
    <w:rsid w:val="006A7020"/>
    <w:rsid w:val="006A72DC"/>
    <w:rsid w:val="006A773B"/>
    <w:rsid w:val="006A7841"/>
    <w:rsid w:val="006A7925"/>
    <w:rsid w:val="006A7962"/>
    <w:rsid w:val="006B0033"/>
    <w:rsid w:val="006B0199"/>
    <w:rsid w:val="006B0398"/>
    <w:rsid w:val="006B0669"/>
    <w:rsid w:val="006B06F2"/>
    <w:rsid w:val="006B077A"/>
    <w:rsid w:val="006B089C"/>
    <w:rsid w:val="006B0B3F"/>
    <w:rsid w:val="006B138B"/>
    <w:rsid w:val="006B1396"/>
    <w:rsid w:val="006B13E9"/>
    <w:rsid w:val="006B157C"/>
    <w:rsid w:val="006B1603"/>
    <w:rsid w:val="006B1917"/>
    <w:rsid w:val="006B1CEA"/>
    <w:rsid w:val="006B20EF"/>
    <w:rsid w:val="006B228E"/>
    <w:rsid w:val="006B254E"/>
    <w:rsid w:val="006B2763"/>
    <w:rsid w:val="006B2991"/>
    <w:rsid w:val="006B2CDA"/>
    <w:rsid w:val="006B2D07"/>
    <w:rsid w:val="006B3371"/>
    <w:rsid w:val="006B33A2"/>
    <w:rsid w:val="006B3C73"/>
    <w:rsid w:val="006B41C6"/>
    <w:rsid w:val="006B41D5"/>
    <w:rsid w:val="006B41F1"/>
    <w:rsid w:val="006B41F5"/>
    <w:rsid w:val="006B4791"/>
    <w:rsid w:val="006B4A5E"/>
    <w:rsid w:val="006B4C1B"/>
    <w:rsid w:val="006B5222"/>
    <w:rsid w:val="006B5408"/>
    <w:rsid w:val="006B554C"/>
    <w:rsid w:val="006B5942"/>
    <w:rsid w:val="006B605C"/>
    <w:rsid w:val="006B629C"/>
    <w:rsid w:val="006B688D"/>
    <w:rsid w:val="006B69EF"/>
    <w:rsid w:val="006B6DB1"/>
    <w:rsid w:val="006B78AC"/>
    <w:rsid w:val="006B7B54"/>
    <w:rsid w:val="006B7CBF"/>
    <w:rsid w:val="006B7E91"/>
    <w:rsid w:val="006B7F8F"/>
    <w:rsid w:val="006C011E"/>
    <w:rsid w:val="006C02BF"/>
    <w:rsid w:val="006C11C7"/>
    <w:rsid w:val="006C1B27"/>
    <w:rsid w:val="006C1DF8"/>
    <w:rsid w:val="006C1E4F"/>
    <w:rsid w:val="006C1F21"/>
    <w:rsid w:val="006C1F72"/>
    <w:rsid w:val="006C2784"/>
    <w:rsid w:val="006C2DCB"/>
    <w:rsid w:val="006C309C"/>
    <w:rsid w:val="006C3706"/>
    <w:rsid w:val="006C37A7"/>
    <w:rsid w:val="006C3C5F"/>
    <w:rsid w:val="006C3E07"/>
    <w:rsid w:val="006C42F5"/>
    <w:rsid w:val="006C4389"/>
    <w:rsid w:val="006C49F5"/>
    <w:rsid w:val="006C4DC5"/>
    <w:rsid w:val="006C54EC"/>
    <w:rsid w:val="006C59E7"/>
    <w:rsid w:val="006C5BB4"/>
    <w:rsid w:val="006C6559"/>
    <w:rsid w:val="006C6849"/>
    <w:rsid w:val="006C6C72"/>
    <w:rsid w:val="006C6DED"/>
    <w:rsid w:val="006C6E0F"/>
    <w:rsid w:val="006C70D0"/>
    <w:rsid w:val="006C78A7"/>
    <w:rsid w:val="006C791E"/>
    <w:rsid w:val="006C7F06"/>
    <w:rsid w:val="006D0097"/>
    <w:rsid w:val="006D0207"/>
    <w:rsid w:val="006D056E"/>
    <w:rsid w:val="006D0893"/>
    <w:rsid w:val="006D0A26"/>
    <w:rsid w:val="006D0AB2"/>
    <w:rsid w:val="006D0CAB"/>
    <w:rsid w:val="006D0F26"/>
    <w:rsid w:val="006D0F42"/>
    <w:rsid w:val="006D0FDF"/>
    <w:rsid w:val="006D1047"/>
    <w:rsid w:val="006D1199"/>
    <w:rsid w:val="006D193F"/>
    <w:rsid w:val="006D1BC8"/>
    <w:rsid w:val="006D23C0"/>
    <w:rsid w:val="006D2755"/>
    <w:rsid w:val="006D28B3"/>
    <w:rsid w:val="006D2C02"/>
    <w:rsid w:val="006D2FA5"/>
    <w:rsid w:val="006D3010"/>
    <w:rsid w:val="006D31FC"/>
    <w:rsid w:val="006D373C"/>
    <w:rsid w:val="006D3924"/>
    <w:rsid w:val="006D397A"/>
    <w:rsid w:val="006D3F44"/>
    <w:rsid w:val="006D43A6"/>
    <w:rsid w:val="006D4B13"/>
    <w:rsid w:val="006D4CFC"/>
    <w:rsid w:val="006D5014"/>
    <w:rsid w:val="006D5214"/>
    <w:rsid w:val="006D52E8"/>
    <w:rsid w:val="006D5629"/>
    <w:rsid w:val="006D57E6"/>
    <w:rsid w:val="006D5918"/>
    <w:rsid w:val="006D5C1B"/>
    <w:rsid w:val="006D5DD1"/>
    <w:rsid w:val="006D5E2E"/>
    <w:rsid w:val="006D6569"/>
    <w:rsid w:val="006D662F"/>
    <w:rsid w:val="006D6750"/>
    <w:rsid w:val="006D7362"/>
    <w:rsid w:val="006D740A"/>
    <w:rsid w:val="006D7527"/>
    <w:rsid w:val="006D7CB7"/>
    <w:rsid w:val="006D7FC4"/>
    <w:rsid w:val="006E004C"/>
    <w:rsid w:val="006E0164"/>
    <w:rsid w:val="006E02D5"/>
    <w:rsid w:val="006E030C"/>
    <w:rsid w:val="006E0555"/>
    <w:rsid w:val="006E0B34"/>
    <w:rsid w:val="006E0FD6"/>
    <w:rsid w:val="006E1667"/>
    <w:rsid w:val="006E18F3"/>
    <w:rsid w:val="006E1A9A"/>
    <w:rsid w:val="006E2313"/>
    <w:rsid w:val="006E259D"/>
    <w:rsid w:val="006E264F"/>
    <w:rsid w:val="006E2D33"/>
    <w:rsid w:val="006E30DC"/>
    <w:rsid w:val="006E387C"/>
    <w:rsid w:val="006E398F"/>
    <w:rsid w:val="006E39CF"/>
    <w:rsid w:val="006E3AEF"/>
    <w:rsid w:val="006E3B3D"/>
    <w:rsid w:val="006E3D68"/>
    <w:rsid w:val="006E3DBF"/>
    <w:rsid w:val="006E3E0C"/>
    <w:rsid w:val="006E3F9D"/>
    <w:rsid w:val="006E428F"/>
    <w:rsid w:val="006E491D"/>
    <w:rsid w:val="006E4C1D"/>
    <w:rsid w:val="006E4D6D"/>
    <w:rsid w:val="006E4EA2"/>
    <w:rsid w:val="006E55F3"/>
    <w:rsid w:val="006E5800"/>
    <w:rsid w:val="006E5B91"/>
    <w:rsid w:val="006E5D79"/>
    <w:rsid w:val="006E6119"/>
    <w:rsid w:val="006E61CB"/>
    <w:rsid w:val="006E63D8"/>
    <w:rsid w:val="006E65E0"/>
    <w:rsid w:val="006E6F67"/>
    <w:rsid w:val="006E75C3"/>
    <w:rsid w:val="006F006D"/>
    <w:rsid w:val="006F0091"/>
    <w:rsid w:val="006F0B31"/>
    <w:rsid w:val="006F0B5B"/>
    <w:rsid w:val="006F0BFF"/>
    <w:rsid w:val="006F0C52"/>
    <w:rsid w:val="006F12E2"/>
    <w:rsid w:val="006F15B9"/>
    <w:rsid w:val="006F1626"/>
    <w:rsid w:val="006F1A05"/>
    <w:rsid w:val="006F1A2F"/>
    <w:rsid w:val="006F1C65"/>
    <w:rsid w:val="006F23F8"/>
    <w:rsid w:val="006F2445"/>
    <w:rsid w:val="006F2448"/>
    <w:rsid w:val="006F2491"/>
    <w:rsid w:val="006F270C"/>
    <w:rsid w:val="006F27E2"/>
    <w:rsid w:val="006F299D"/>
    <w:rsid w:val="006F2A67"/>
    <w:rsid w:val="006F2B7B"/>
    <w:rsid w:val="006F2D3F"/>
    <w:rsid w:val="006F2F6C"/>
    <w:rsid w:val="006F303B"/>
    <w:rsid w:val="006F3382"/>
    <w:rsid w:val="006F33EE"/>
    <w:rsid w:val="006F34EB"/>
    <w:rsid w:val="006F3766"/>
    <w:rsid w:val="006F3DD7"/>
    <w:rsid w:val="006F450D"/>
    <w:rsid w:val="006F452F"/>
    <w:rsid w:val="006F4582"/>
    <w:rsid w:val="006F49B8"/>
    <w:rsid w:val="006F4C9C"/>
    <w:rsid w:val="006F4F34"/>
    <w:rsid w:val="006F4FEC"/>
    <w:rsid w:val="006F5296"/>
    <w:rsid w:val="006F546B"/>
    <w:rsid w:val="006F5649"/>
    <w:rsid w:val="006F5B88"/>
    <w:rsid w:val="006F5D5F"/>
    <w:rsid w:val="006F5F97"/>
    <w:rsid w:val="006F62CD"/>
    <w:rsid w:val="006F640B"/>
    <w:rsid w:val="006F6708"/>
    <w:rsid w:val="006F68F1"/>
    <w:rsid w:val="006F6E06"/>
    <w:rsid w:val="006F73E8"/>
    <w:rsid w:val="00700732"/>
    <w:rsid w:val="00700A50"/>
    <w:rsid w:val="00700A63"/>
    <w:rsid w:val="00700E64"/>
    <w:rsid w:val="0070110F"/>
    <w:rsid w:val="007014C1"/>
    <w:rsid w:val="00701554"/>
    <w:rsid w:val="00701574"/>
    <w:rsid w:val="007018AD"/>
    <w:rsid w:val="00701C08"/>
    <w:rsid w:val="00701D68"/>
    <w:rsid w:val="00701F24"/>
    <w:rsid w:val="00702114"/>
    <w:rsid w:val="007024E5"/>
    <w:rsid w:val="0070267B"/>
    <w:rsid w:val="00702707"/>
    <w:rsid w:val="00702875"/>
    <w:rsid w:val="00702F58"/>
    <w:rsid w:val="00702FCD"/>
    <w:rsid w:val="00703044"/>
    <w:rsid w:val="0070329C"/>
    <w:rsid w:val="007032D2"/>
    <w:rsid w:val="007034CB"/>
    <w:rsid w:val="00703AB2"/>
    <w:rsid w:val="00703AD6"/>
    <w:rsid w:val="00703E20"/>
    <w:rsid w:val="00703EFE"/>
    <w:rsid w:val="00704196"/>
    <w:rsid w:val="007041B3"/>
    <w:rsid w:val="007042CB"/>
    <w:rsid w:val="00704672"/>
    <w:rsid w:val="00704C1C"/>
    <w:rsid w:val="00704C6A"/>
    <w:rsid w:val="00704EC9"/>
    <w:rsid w:val="00705127"/>
    <w:rsid w:val="00705216"/>
    <w:rsid w:val="007052EE"/>
    <w:rsid w:val="007053E1"/>
    <w:rsid w:val="00705415"/>
    <w:rsid w:val="007055D5"/>
    <w:rsid w:val="00705603"/>
    <w:rsid w:val="00705B5A"/>
    <w:rsid w:val="00705D83"/>
    <w:rsid w:val="00705E27"/>
    <w:rsid w:val="00705EF6"/>
    <w:rsid w:val="007061FC"/>
    <w:rsid w:val="00706288"/>
    <w:rsid w:val="0070658D"/>
    <w:rsid w:val="00706A53"/>
    <w:rsid w:val="00706DD2"/>
    <w:rsid w:val="0070739B"/>
    <w:rsid w:val="007073CF"/>
    <w:rsid w:val="007077E3"/>
    <w:rsid w:val="0070794A"/>
    <w:rsid w:val="00707E1B"/>
    <w:rsid w:val="0071009D"/>
    <w:rsid w:val="007100CD"/>
    <w:rsid w:val="00710303"/>
    <w:rsid w:val="007108AD"/>
    <w:rsid w:val="00710A6C"/>
    <w:rsid w:val="00710B9C"/>
    <w:rsid w:val="00711009"/>
    <w:rsid w:val="007113FC"/>
    <w:rsid w:val="00711923"/>
    <w:rsid w:val="00711AD0"/>
    <w:rsid w:val="00711CC1"/>
    <w:rsid w:val="00712140"/>
    <w:rsid w:val="00712145"/>
    <w:rsid w:val="00712330"/>
    <w:rsid w:val="007126DB"/>
    <w:rsid w:val="0071291C"/>
    <w:rsid w:val="0071291D"/>
    <w:rsid w:val="00712AF2"/>
    <w:rsid w:val="00713607"/>
    <w:rsid w:val="00713616"/>
    <w:rsid w:val="0071379C"/>
    <w:rsid w:val="007137BD"/>
    <w:rsid w:val="00713BDE"/>
    <w:rsid w:val="00713CEF"/>
    <w:rsid w:val="00713E7B"/>
    <w:rsid w:val="00713F26"/>
    <w:rsid w:val="00713FFB"/>
    <w:rsid w:val="0071404E"/>
    <w:rsid w:val="007141D1"/>
    <w:rsid w:val="0071466E"/>
    <w:rsid w:val="0071490C"/>
    <w:rsid w:val="00714CA4"/>
    <w:rsid w:val="00714D46"/>
    <w:rsid w:val="00714E61"/>
    <w:rsid w:val="0071508B"/>
    <w:rsid w:val="007150EA"/>
    <w:rsid w:val="00715877"/>
    <w:rsid w:val="00715CC7"/>
    <w:rsid w:val="00716281"/>
    <w:rsid w:val="00716F98"/>
    <w:rsid w:val="00716FD4"/>
    <w:rsid w:val="007173F7"/>
    <w:rsid w:val="00717A3B"/>
    <w:rsid w:val="00717FC7"/>
    <w:rsid w:val="00717FD2"/>
    <w:rsid w:val="0072018F"/>
    <w:rsid w:val="00720516"/>
    <w:rsid w:val="0072071C"/>
    <w:rsid w:val="007208F2"/>
    <w:rsid w:val="00720C79"/>
    <w:rsid w:val="00720DD2"/>
    <w:rsid w:val="00720DEE"/>
    <w:rsid w:val="00720E1F"/>
    <w:rsid w:val="00720F2F"/>
    <w:rsid w:val="007211F8"/>
    <w:rsid w:val="00721722"/>
    <w:rsid w:val="00721AD8"/>
    <w:rsid w:val="00721D62"/>
    <w:rsid w:val="00721EBE"/>
    <w:rsid w:val="00721FDB"/>
    <w:rsid w:val="0072220E"/>
    <w:rsid w:val="007222B3"/>
    <w:rsid w:val="00722431"/>
    <w:rsid w:val="0072291C"/>
    <w:rsid w:val="00722B51"/>
    <w:rsid w:val="00722C69"/>
    <w:rsid w:val="00722E2D"/>
    <w:rsid w:val="00723494"/>
    <w:rsid w:val="0072392B"/>
    <w:rsid w:val="00723E7D"/>
    <w:rsid w:val="00724971"/>
    <w:rsid w:val="00724EAA"/>
    <w:rsid w:val="0072520A"/>
    <w:rsid w:val="0072554F"/>
    <w:rsid w:val="00725BB6"/>
    <w:rsid w:val="00725BC6"/>
    <w:rsid w:val="00725F6E"/>
    <w:rsid w:val="007263E4"/>
    <w:rsid w:val="0072661F"/>
    <w:rsid w:val="00726885"/>
    <w:rsid w:val="0072697A"/>
    <w:rsid w:val="00726B63"/>
    <w:rsid w:val="00726BD8"/>
    <w:rsid w:val="00726D56"/>
    <w:rsid w:val="00727037"/>
    <w:rsid w:val="007272AA"/>
    <w:rsid w:val="00727404"/>
    <w:rsid w:val="00727549"/>
    <w:rsid w:val="0072770C"/>
    <w:rsid w:val="00727AC4"/>
    <w:rsid w:val="00727B62"/>
    <w:rsid w:val="00727ED8"/>
    <w:rsid w:val="00730109"/>
    <w:rsid w:val="007302B8"/>
    <w:rsid w:val="0073075A"/>
    <w:rsid w:val="00730ABD"/>
    <w:rsid w:val="00730C63"/>
    <w:rsid w:val="00730CBF"/>
    <w:rsid w:val="00730D1F"/>
    <w:rsid w:val="00730E1D"/>
    <w:rsid w:val="00731460"/>
    <w:rsid w:val="00731705"/>
    <w:rsid w:val="007319F0"/>
    <w:rsid w:val="00731B86"/>
    <w:rsid w:val="00731C02"/>
    <w:rsid w:val="00731CE9"/>
    <w:rsid w:val="00732BF5"/>
    <w:rsid w:val="00732ED0"/>
    <w:rsid w:val="00733161"/>
    <w:rsid w:val="007332FE"/>
    <w:rsid w:val="0073336D"/>
    <w:rsid w:val="0073391E"/>
    <w:rsid w:val="00733CF8"/>
    <w:rsid w:val="00733FD8"/>
    <w:rsid w:val="00733FF4"/>
    <w:rsid w:val="007343F2"/>
    <w:rsid w:val="007344BA"/>
    <w:rsid w:val="0073451C"/>
    <w:rsid w:val="00734678"/>
    <w:rsid w:val="00734754"/>
    <w:rsid w:val="00734773"/>
    <w:rsid w:val="00734A0F"/>
    <w:rsid w:val="00735262"/>
    <w:rsid w:val="007353C7"/>
    <w:rsid w:val="007355FD"/>
    <w:rsid w:val="00735AB7"/>
    <w:rsid w:val="00735C20"/>
    <w:rsid w:val="00735CE0"/>
    <w:rsid w:val="00735FE9"/>
    <w:rsid w:val="0073615E"/>
    <w:rsid w:val="0073616A"/>
    <w:rsid w:val="0073624B"/>
    <w:rsid w:val="007362D4"/>
    <w:rsid w:val="007363BD"/>
    <w:rsid w:val="00736512"/>
    <w:rsid w:val="007365FE"/>
    <w:rsid w:val="00736644"/>
    <w:rsid w:val="00736898"/>
    <w:rsid w:val="00736C1D"/>
    <w:rsid w:val="00736CDB"/>
    <w:rsid w:val="007370B1"/>
    <w:rsid w:val="00737474"/>
    <w:rsid w:val="007376BE"/>
    <w:rsid w:val="00737715"/>
    <w:rsid w:val="00737ED2"/>
    <w:rsid w:val="00737F6A"/>
    <w:rsid w:val="0074009B"/>
    <w:rsid w:val="007404D5"/>
    <w:rsid w:val="0074062A"/>
    <w:rsid w:val="007406E6"/>
    <w:rsid w:val="00740A17"/>
    <w:rsid w:val="00740B40"/>
    <w:rsid w:val="00740BDD"/>
    <w:rsid w:val="00741498"/>
    <w:rsid w:val="00742284"/>
    <w:rsid w:val="00742529"/>
    <w:rsid w:val="00742680"/>
    <w:rsid w:val="00742765"/>
    <w:rsid w:val="007427B8"/>
    <w:rsid w:val="00742B57"/>
    <w:rsid w:val="00743282"/>
    <w:rsid w:val="007433BB"/>
    <w:rsid w:val="0074357E"/>
    <w:rsid w:val="00743588"/>
    <w:rsid w:val="00743628"/>
    <w:rsid w:val="00743C7A"/>
    <w:rsid w:val="007441FD"/>
    <w:rsid w:val="00744409"/>
    <w:rsid w:val="0074471B"/>
    <w:rsid w:val="0074478C"/>
    <w:rsid w:val="00744BBF"/>
    <w:rsid w:val="00744C1D"/>
    <w:rsid w:val="00744ED2"/>
    <w:rsid w:val="00744F82"/>
    <w:rsid w:val="00745DBE"/>
    <w:rsid w:val="007460EA"/>
    <w:rsid w:val="00746302"/>
    <w:rsid w:val="00746CB4"/>
    <w:rsid w:val="00746ED1"/>
    <w:rsid w:val="00747E94"/>
    <w:rsid w:val="00747EBD"/>
    <w:rsid w:val="00750498"/>
    <w:rsid w:val="00750816"/>
    <w:rsid w:val="00750B7D"/>
    <w:rsid w:val="00750FE9"/>
    <w:rsid w:val="007515FB"/>
    <w:rsid w:val="0075162E"/>
    <w:rsid w:val="007516D9"/>
    <w:rsid w:val="00751863"/>
    <w:rsid w:val="00751A46"/>
    <w:rsid w:val="00751E96"/>
    <w:rsid w:val="00751EC5"/>
    <w:rsid w:val="007521D2"/>
    <w:rsid w:val="007523D4"/>
    <w:rsid w:val="0075252B"/>
    <w:rsid w:val="0075262B"/>
    <w:rsid w:val="00752762"/>
    <w:rsid w:val="00752941"/>
    <w:rsid w:val="00752CDC"/>
    <w:rsid w:val="007531B9"/>
    <w:rsid w:val="0075332D"/>
    <w:rsid w:val="007534A4"/>
    <w:rsid w:val="00753588"/>
    <w:rsid w:val="0075376D"/>
    <w:rsid w:val="00754014"/>
    <w:rsid w:val="00754103"/>
    <w:rsid w:val="00754137"/>
    <w:rsid w:val="00754559"/>
    <w:rsid w:val="007545C5"/>
    <w:rsid w:val="007553AB"/>
    <w:rsid w:val="00755AFE"/>
    <w:rsid w:val="00755C3E"/>
    <w:rsid w:val="00755DE0"/>
    <w:rsid w:val="00755EA1"/>
    <w:rsid w:val="00756446"/>
    <w:rsid w:val="00756B9C"/>
    <w:rsid w:val="007600FB"/>
    <w:rsid w:val="007602EA"/>
    <w:rsid w:val="00760568"/>
    <w:rsid w:val="00760571"/>
    <w:rsid w:val="007607D5"/>
    <w:rsid w:val="00760C12"/>
    <w:rsid w:val="00760DAD"/>
    <w:rsid w:val="00761CE8"/>
    <w:rsid w:val="00761EE1"/>
    <w:rsid w:val="0076224C"/>
    <w:rsid w:val="00762306"/>
    <w:rsid w:val="007626D4"/>
    <w:rsid w:val="0076273B"/>
    <w:rsid w:val="00762A03"/>
    <w:rsid w:val="00762E69"/>
    <w:rsid w:val="00762FF3"/>
    <w:rsid w:val="0076315D"/>
    <w:rsid w:val="00763B54"/>
    <w:rsid w:val="00763CC1"/>
    <w:rsid w:val="00764200"/>
    <w:rsid w:val="007645CC"/>
    <w:rsid w:val="007649A7"/>
    <w:rsid w:val="00764CDD"/>
    <w:rsid w:val="00764EA4"/>
    <w:rsid w:val="00765241"/>
    <w:rsid w:val="007656FF"/>
    <w:rsid w:val="0076594E"/>
    <w:rsid w:val="00765A7E"/>
    <w:rsid w:val="00765F83"/>
    <w:rsid w:val="007660A5"/>
    <w:rsid w:val="007668FA"/>
    <w:rsid w:val="00766911"/>
    <w:rsid w:val="00766ABB"/>
    <w:rsid w:val="00766BB1"/>
    <w:rsid w:val="00766BBD"/>
    <w:rsid w:val="007671EB"/>
    <w:rsid w:val="0076721A"/>
    <w:rsid w:val="00767539"/>
    <w:rsid w:val="00767695"/>
    <w:rsid w:val="00767808"/>
    <w:rsid w:val="00767B05"/>
    <w:rsid w:val="00770421"/>
    <w:rsid w:val="00770469"/>
    <w:rsid w:val="00770579"/>
    <w:rsid w:val="00770762"/>
    <w:rsid w:val="00770833"/>
    <w:rsid w:val="007710A8"/>
    <w:rsid w:val="00771261"/>
    <w:rsid w:val="00771451"/>
    <w:rsid w:val="00771720"/>
    <w:rsid w:val="00771FA2"/>
    <w:rsid w:val="0077215F"/>
    <w:rsid w:val="00772390"/>
    <w:rsid w:val="00772447"/>
    <w:rsid w:val="00772AD3"/>
    <w:rsid w:val="00773362"/>
    <w:rsid w:val="007733DE"/>
    <w:rsid w:val="00773BE0"/>
    <w:rsid w:val="00773F2C"/>
    <w:rsid w:val="00774037"/>
    <w:rsid w:val="00774562"/>
    <w:rsid w:val="00774614"/>
    <w:rsid w:val="00774DFD"/>
    <w:rsid w:val="00775014"/>
    <w:rsid w:val="00775139"/>
    <w:rsid w:val="00775760"/>
    <w:rsid w:val="0077576A"/>
    <w:rsid w:val="00775E77"/>
    <w:rsid w:val="007767B1"/>
    <w:rsid w:val="007768C0"/>
    <w:rsid w:val="007769E2"/>
    <w:rsid w:val="00776AD3"/>
    <w:rsid w:val="00776B04"/>
    <w:rsid w:val="00776D6E"/>
    <w:rsid w:val="00776DA9"/>
    <w:rsid w:val="00776EE7"/>
    <w:rsid w:val="007770DD"/>
    <w:rsid w:val="0077736E"/>
    <w:rsid w:val="0077753B"/>
    <w:rsid w:val="00777A90"/>
    <w:rsid w:val="00777C3B"/>
    <w:rsid w:val="00780054"/>
    <w:rsid w:val="00780276"/>
    <w:rsid w:val="007802F1"/>
    <w:rsid w:val="00780584"/>
    <w:rsid w:val="007806EE"/>
    <w:rsid w:val="00780874"/>
    <w:rsid w:val="00781307"/>
    <w:rsid w:val="00781393"/>
    <w:rsid w:val="0078188D"/>
    <w:rsid w:val="00782458"/>
    <w:rsid w:val="007827EE"/>
    <w:rsid w:val="007829F6"/>
    <w:rsid w:val="00782A13"/>
    <w:rsid w:val="00782C85"/>
    <w:rsid w:val="00782E33"/>
    <w:rsid w:val="00782FDF"/>
    <w:rsid w:val="0078303E"/>
    <w:rsid w:val="00783117"/>
    <w:rsid w:val="00783142"/>
    <w:rsid w:val="00783290"/>
    <w:rsid w:val="007832E7"/>
    <w:rsid w:val="007837B9"/>
    <w:rsid w:val="00783F90"/>
    <w:rsid w:val="0078400F"/>
    <w:rsid w:val="0078421E"/>
    <w:rsid w:val="007849BF"/>
    <w:rsid w:val="007852C4"/>
    <w:rsid w:val="0078565B"/>
    <w:rsid w:val="00785865"/>
    <w:rsid w:val="00785B9D"/>
    <w:rsid w:val="00786195"/>
    <w:rsid w:val="007862AB"/>
    <w:rsid w:val="007863FF"/>
    <w:rsid w:val="00786D1D"/>
    <w:rsid w:val="00786FA0"/>
    <w:rsid w:val="0078748C"/>
    <w:rsid w:val="007875B0"/>
    <w:rsid w:val="007876C2"/>
    <w:rsid w:val="00787702"/>
    <w:rsid w:val="00787939"/>
    <w:rsid w:val="0078795E"/>
    <w:rsid w:val="00787CC6"/>
    <w:rsid w:val="00790108"/>
    <w:rsid w:val="00790139"/>
    <w:rsid w:val="00791025"/>
    <w:rsid w:val="0079134C"/>
    <w:rsid w:val="00791399"/>
    <w:rsid w:val="00791806"/>
    <w:rsid w:val="00791B23"/>
    <w:rsid w:val="00791F32"/>
    <w:rsid w:val="00792434"/>
    <w:rsid w:val="00792537"/>
    <w:rsid w:val="00792657"/>
    <w:rsid w:val="00792795"/>
    <w:rsid w:val="00792FF3"/>
    <w:rsid w:val="0079305E"/>
    <w:rsid w:val="00793446"/>
    <w:rsid w:val="007934FF"/>
    <w:rsid w:val="00793928"/>
    <w:rsid w:val="00794403"/>
    <w:rsid w:val="0079492C"/>
    <w:rsid w:val="00794A6E"/>
    <w:rsid w:val="00794C78"/>
    <w:rsid w:val="00794DE9"/>
    <w:rsid w:val="00794FFB"/>
    <w:rsid w:val="007951F3"/>
    <w:rsid w:val="007954D3"/>
    <w:rsid w:val="00795AA6"/>
    <w:rsid w:val="00795E45"/>
    <w:rsid w:val="00796068"/>
    <w:rsid w:val="00796092"/>
    <w:rsid w:val="00796317"/>
    <w:rsid w:val="007964A0"/>
    <w:rsid w:val="00796808"/>
    <w:rsid w:val="00796BD8"/>
    <w:rsid w:val="00796C21"/>
    <w:rsid w:val="00796F5E"/>
    <w:rsid w:val="00796F61"/>
    <w:rsid w:val="00796F9B"/>
    <w:rsid w:val="00797528"/>
    <w:rsid w:val="00797666"/>
    <w:rsid w:val="007A02C9"/>
    <w:rsid w:val="007A08E4"/>
    <w:rsid w:val="007A0AA8"/>
    <w:rsid w:val="007A0CA2"/>
    <w:rsid w:val="007A0E68"/>
    <w:rsid w:val="007A1407"/>
    <w:rsid w:val="007A1D9F"/>
    <w:rsid w:val="007A1E56"/>
    <w:rsid w:val="007A20B3"/>
    <w:rsid w:val="007A2213"/>
    <w:rsid w:val="007A265B"/>
    <w:rsid w:val="007A27C6"/>
    <w:rsid w:val="007A2CC6"/>
    <w:rsid w:val="007A3360"/>
    <w:rsid w:val="007A336F"/>
    <w:rsid w:val="007A3473"/>
    <w:rsid w:val="007A34A1"/>
    <w:rsid w:val="007A34CF"/>
    <w:rsid w:val="007A358C"/>
    <w:rsid w:val="007A35F3"/>
    <w:rsid w:val="007A3A8F"/>
    <w:rsid w:val="007A3BE1"/>
    <w:rsid w:val="007A3F8B"/>
    <w:rsid w:val="007A43F0"/>
    <w:rsid w:val="007A4BDC"/>
    <w:rsid w:val="007A4CBE"/>
    <w:rsid w:val="007A4FE8"/>
    <w:rsid w:val="007A5266"/>
    <w:rsid w:val="007A53B5"/>
    <w:rsid w:val="007A569F"/>
    <w:rsid w:val="007A5B22"/>
    <w:rsid w:val="007A5C0B"/>
    <w:rsid w:val="007A5DD2"/>
    <w:rsid w:val="007A5FEE"/>
    <w:rsid w:val="007A6134"/>
    <w:rsid w:val="007A614B"/>
    <w:rsid w:val="007A6A90"/>
    <w:rsid w:val="007A6D13"/>
    <w:rsid w:val="007A6FDC"/>
    <w:rsid w:val="007A7049"/>
    <w:rsid w:val="007A7148"/>
    <w:rsid w:val="007A7188"/>
    <w:rsid w:val="007A750B"/>
    <w:rsid w:val="007A778D"/>
    <w:rsid w:val="007A78D6"/>
    <w:rsid w:val="007A7EF3"/>
    <w:rsid w:val="007B0288"/>
    <w:rsid w:val="007B03AF"/>
    <w:rsid w:val="007B047C"/>
    <w:rsid w:val="007B0676"/>
    <w:rsid w:val="007B0811"/>
    <w:rsid w:val="007B082A"/>
    <w:rsid w:val="007B0AB9"/>
    <w:rsid w:val="007B0BB0"/>
    <w:rsid w:val="007B0E9F"/>
    <w:rsid w:val="007B1134"/>
    <w:rsid w:val="007B1B02"/>
    <w:rsid w:val="007B257D"/>
    <w:rsid w:val="007B2FBC"/>
    <w:rsid w:val="007B3B7D"/>
    <w:rsid w:val="007B3BDE"/>
    <w:rsid w:val="007B3C19"/>
    <w:rsid w:val="007B3D1C"/>
    <w:rsid w:val="007B4352"/>
    <w:rsid w:val="007B45EC"/>
    <w:rsid w:val="007B4613"/>
    <w:rsid w:val="007B4B83"/>
    <w:rsid w:val="007B4EF0"/>
    <w:rsid w:val="007B50E6"/>
    <w:rsid w:val="007B59B3"/>
    <w:rsid w:val="007B5C93"/>
    <w:rsid w:val="007B5D65"/>
    <w:rsid w:val="007B60E1"/>
    <w:rsid w:val="007B621B"/>
    <w:rsid w:val="007B64C2"/>
    <w:rsid w:val="007B6974"/>
    <w:rsid w:val="007B6A2A"/>
    <w:rsid w:val="007B6CFD"/>
    <w:rsid w:val="007B7642"/>
    <w:rsid w:val="007B77C3"/>
    <w:rsid w:val="007B792D"/>
    <w:rsid w:val="007B7B51"/>
    <w:rsid w:val="007C031B"/>
    <w:rsid w:val="007C03D6"/>
    <w:rsid w:val="007C0818"/>
    <w:rsid w:val="007C097F"/>
    <w:rsid w:val="007C0E1D"/>
    <w:rsid w:val="007C0F5B"/>
    <w:rsid w:val="007C1052"/>
    <w:rsid w:val="007C1243"/>
    <w:rsid w:val="007C12CD"/>
    <w:rsid w:val="007C1AD4"/>
    <w:rsid w:val="007C1D04"/>
    <w:rsid w:val="007C1FE6"/>
    <w:rsid w:val="007C2004"/>
    <w:rsid w:val="007C21FA"/>
    <w:rsid w:val="007C2345"/>
    <w:rsid w:val="007C2890"/>
    <w:rsid w:val="007C2CEB"/>
    <w:rsid w:val="007C3023"/>
    <w:rsid w:val="007C34A3"/>
    <w:rsid w:val="007C3914"/>
    <w:rsid w:val="007C3B9E"/>
    <w:rsid w:val="007C3C44"/>
    <w:rsid w:val="007C3EAB"/>
    <w:rsid w:val="007C3FB7"/>
    <w:rsid w:val="007C4332"/>
    <w:rsid w:val="007C445C"/>
    <w:rsid w:val="007C44E8"/>
    <w:rsid w:val="007C4D92"/>
    <w:rsid w:val="007C4F32"/>
    <w:rsid w:val="007C5382"/>
    <w:rsid w:val="007C57A8"/>
    <w:rsid w:val="007C58ED"/>
    <w:rsid w:val="007C5E5B"/>
    <w:rsid w:val="007C5F1B"/>
    <w:rsid w:val="007C66C9"/>
    <w:rsid w:val="007C68B4"/>
    <w:rsid w:val="007C6E10"/>
    <w:rsid w:val="007C72B5"/>
    <w:rsid w:val="007C7413"/>
    <w:rsid w:val="007C7592"/>
    <w:rsid w:val="007C7ABF"/>
    <w:rsid w:val="007C7BA4"/>
    <w:rsid w:val="007C7C14"/>
    <w:rsid w:val="007D018B"/>
    <w:rsid w:val="007D03D9"/>
    <w:rsid w:val="007D03F0"/>
    <w:rsid w:val="007D0489"/>
    <w:rsid w:val="007D0542"/>
    <w:rsid w:val="007D05EF"/>
    <w:rsid w:val="007D079C"/>
    <w:rsid w:val="007D09D2"/>
    <w:rsid w:val="007D0AAA"/>
    <w:rsid w:val="007D0CB8"/>
    <w:rsid w:val="007D0F33"/>
    <w:rsid w:val="007D11F6"/>
    <w:rsid w:val="007D1365"/>
    <w:rsid w:val="007D16BB"/>
    <w:rsid w:val="007D1815"/>
    <w:rsid w:val="007D18D2"/>
    <w:rsid w:val="007D1E06"/>
    <w:rsid w:val="007D2248"/>
    <w:rsid w:val="007D2742"/>
    <w:rsid w:val="007D2E73"/>
    <w:rsid w:val="007D304C"/>
    <w:rsid w:val="007D35BC"/>
    <w:rsid w:val="007D399E"/>
    <w:rsid w:val="007D3B67"/>
    <w:rsid w:val="007D4195"/>
    <w:rsid w:val="007D4F16"/>
    <w:rsid w:val="007D4FFA"/>
    <w:rsid w:val="007D51AE"/>
    <w:rsid w:val="007D575E"/>
    <w:rsid w:val="007D5994"/>
    <w:rsid w:val="007D61E3"/>
    <w:rsid w:val="007D69E3"/>
    <w:rsid w:val="007D6AC5"/>
    <w:rsid w:val="007D6D64"/>
    <w:rsid w:val="007D6FA7"/>
    <w:rsid w:val="007D78BC"/>
    <w:rsid w:val="007D7932"/>
    <w:rsid w:val="007D7961"/>
    <w:rsid w:val="007D7AE4"/>
    <w:rsid w:val="007D7C14"/>
    <w:rsid w:val="007E0019"/>
    <w:rsid w:val="007E0575"/>
    <w:rsid w:val="007E0683"/>
    <w:rsid w:val="007E0A5D"/>
    <w:rsid w:val="007E0DD2"/>
    <w:rsid w:val="007E0DE1"/>
    <w:rsid w:val="007E1249"/>
    <w:rsid w:val="007E134D"/>
    <w:rsid w:val="007E144E"/>
    <w:rsid w:val="007E170A"/>
    <w:rsid w:val="007E1742"/>
    <w:rsid w:val="007E1AF0"/>
    <w:rsid w:val="007E1B57"/>
    <w:rsid w:val="007E1C55"/>
    <w:rsid w:val="007E1FA6"/>
    <w:rsid w:val="007E22C3"/>
    <w:rsid w:val="007E2A44"/>
    <w:rsid w:val="007E2A90"/>
    <w:rsid w:val="007E2D45"/>
    <w:rsid w:val="007E39DE"/>
    <w:rsid w:val="007E3B42"/>
    <w:rsid w:val="007E3CDB"/>
    <w:rsid w:val="007E43BE"/>
    <w:rsid w:val="007E4550"/>
    <w:rsid w:val="007E460A"/>
    <w:rsid w:val="007E4A3D"/>
    <w:rsid w:val="007E4E90"/>
    <w:rsid w:val="007E4F4C"/>
    <w:rsid w:val="007E5171"/>
    <w:rsid w:val="007E51D2"/>
    <w:rsid w:val="007E5300"/>
    <w:rsid w:val="007E5717"/>
    <w:rsid w:val="007E5822"/>
    <w:rsid w:val="007E5A56"/>
    <w:rsid w:val="007E5B8E"/>
    <w:rsid w:val="007E5C39"/>
    <w:rsid w:val="007E61C2"/>
    <w:rsid w:val="007E61CD"/>
    <w:rsid w:val="007E62E2"/>
    <w:rsid w:val="007E67E6"/>
    <w:rsid w:val="007E6A17"/>
    <w:rsid w:val="007E6AE9"/>
    <w:rsid w:val="007E6BAE"/>
    <w:rsid w:val="007E6CBC"/>
    <w:rsid w:val="007E70ED"/>
    <w:rsid w:val="007E721F"/>
    <w:rsid w:val="007E73C0"/>
    <w:rsid w:val="007E77FC"/>
    <w:rsid w:val="007E7870"/>
    <w:rsid w:val="007E7915"/>
    <w:rsid w:val="007E7BD6"/>
    <w:rsid w:val="007E7E50"/>
    <w:rsid w:val="007F00D8"/>
    <w:rsid w:val="007F021B"/>
    <w:rsid w:val="007F06D5"/>
    <w:rsid w:val="007F0777"/>
    <w:rsid w:val="007F08A2"/>
    <w:rsid w:val="007F09AC"/>
    <w:rsid w:val="007F0A1D"/>
    <w:rsid w:val="007F0C51"/>
    <w:rsid w:val="007F0DD7"/>
    <w:rsid w:val="007F0DDD"/>
    <w:rsid w:val="007F1243"/>
    <w:rsid w:val="007F1D45"/>
    <w:rsid w:val="007F21A6"/>
    <w:rsid w:val="007F232D"/>
    <w:rsid w:val="007F2672"/>
    <w:rsid w:val="007F288A"/>
    <w:rsid w:val="007F2CD4"/>
    <w:rsid w:val="007F306D"/>
    <w:rsid w:val="007F30A5"/>
    <w:rsid w:val="007F3475"/>
    <w:rsid w:val="007F353D"/>
    <w:rsid w:val="007F35BE"/>
    <w:rsid w:val="007F374E"/>
    <w:rsid w:val="007F38A5"/>
    <w:rsid w:val="007F394B"/>
    <w:rsid w:val="007F3C10"/>
    <w:rsid w:val="007F4203"/>
    <w:rsid w:val="007F472E"/>
    <w:rsid w:val="007F49B0"/>
    <w:rsid w:val="007F4CA1"/>
    <w:rsid w:val="007F4DDE"/>
    <w:rsid w:val="007F5649"/>
    <w:rsid w:val="007F564A"/>
    <w:rsid w:val="007F5A6E"/>
    <w:rsid w:val="007F611F"/>
    <w:rsid w:val="007F624B"/>
    <w:rsid w:val="007F656E"/>
    <w:rsid w:val="007F663A"/>
    <w:rsid w:val="007F66EE"/>
    <w:rsid w:val="007F671F"/>
    <w:rsid w:val="007F68F5"/>
    <w:rsid w:val="007F69AC"/>
    <w:rsid w:val="007F75E1"/>
    <w:rsid w:val="007F76FF"/>
    <w:rsid w:val="007F7836"/>
    <w:rsid w:val="007F79BE"/>
    <w:rsid w:val="008005BE"/>
    <w:rsid w:val="00800893"/>
    <w:rsid w:val="008009F0"/>
    <w:rsid w:val="00800B9C"/>
    <w:rsid w:val="00800F84"/>
    <w:rsid w:val="00801137"/>
    <w:rsid w:val="008011CA"/>
    <w:rsid w:val="008018C6"/>
    <w:rsid w:val="008018FA"/>
    <w:rsid w:val="00801D89"/>
    <w:rsid w:val="0080212D"/>
    <w:rsid w:val="008023FD"/>
    <w:rsid w:val="0080258D"/>
    <w:rsid w:val="0080271F"/>
    <w:rsid w:val="008027DA"/>
    <w:rsid w:val="00802A79"/>
    <w:rsid w:val="00802A9B"/>
    <w:rsid w:val="00802CB9"/>
    <w:rsid w:val="00802D16"/>
    <w:rsid w:val="00802DC9"/>
    <w:rsid w:val="008030E4"/>
    <w:rsid w:val="008031EC"/>
    <w:rsid w:val="00803739"/>
    <w:rsid w:val="00803940"/>
    <w:rsid w:val="008039CA"/>
    <w:rsid w:val="0080435C"/>
    <w:rsid w:val="00804522"/>
    <w:rsid w:val="008046B5"/>
    <w:rsid w:val="00804869"/>
    <w:rsid w:val="00804AD6"/>
    <w:rsid w:val="00804F2D"/>
    <w:rsid w:val="00805119"/>
    <w:rsid w:val="00805494"/>
    <w:rsid w:val="00805634"/>
    <w:rsid w:val="008056B5"/>
    <w:rsid w:val="008057E8"/>
    <w:rsid w:val="00805A3C"/>
    <w:rsid w:val="00805B9B"/>
    <w:rsid w:val="00805D28"/>
    <w:rsid w:val="00805FB0"/>
    <w:rsid w:val="00806161"/>
    <w:rsid w:val="00806348"/>
    <w:rsid w:val="00806558"/>
    <w:rsid w:val="0080692A"/>
    <w:rsid w:val="00806C92"/>
    <w:rsid w:val="00806D64"/>
    <w:rsid w:val="00806E8F"/>
    <w:rsid w:val="0080715D"/>
    <w:rsid w:val="008072D6"/>
    <w:rsid w:val="00807482"/>
    <w:rsid w:val="008077AC"/>
    <w:rsid w:val="0080790F"/>
    <w:rsid w:val="0080794E"/>
    <w:rsid w:val="00807CDC"/>
    <w:rsid w:val="00807E25"/>
    <w:rsid w:val="008102F7"/>
    <w:rsid w:val="00810672"/>
    <w:rsid w:val="00810872"/>
    <w:rsid w:val="008109D4"/>
    <w:rsid w:val="00810AD1"/>
    <w:rsid w:val="00810B51"/>
    <w:rsid w:val="00810D13"/>
    <w:rsid w:val="008110A4"/>
    <w:rsid w:val="00811A05"/>
    <w:rsid w:val="00811A64"/>
    <w:rsid w:val="00811ACC"/>
    <w:rsid w:val="00811C1C"/>
    <w:rsid w:val="00811E47"/>
    <w:rsid w:val="008121AC"/>
    <w:rsid w:val="0081254C"/>
    <w:rsid w:val="0081258E"/>
    <w:rsid w:val="00812E84"/>
    <w:rsid w:val="008134CB"/>
    <w:rsid w:val="00813677"/>
    <w:rsid w:val="008137B0"/>
    <w:rsid w:val="008137E2"/>
    <w:rsid w:val="008138BE"/>
    <w:rsid w:val="00813E33"/>
    <w:rsid w:val="00813F1D"/>
    <w:rsid w:val="00813F33"/>
    <w:rsid w:val="008140F3"/>
    <w:rsid w:val="00814265"/>
    <w:rsid w:val="00814472"/>
    <w:rsid w:val="008148E6"/>
    <w:rsid w:val="00814A14"/>
    <w:rsid w:val="00814C51"/>
    <w:rsid w:val="00814D64"/>
    <w:rsid w:val="00814FAA"/>
    <w:rsid w:val="00815050"/>
    <w:rsid w:val="008154BD"/>
    <w:rsid w:val="008155A3"/>
    <w:rsid w:val="00815645"/>
    <w:rsid w:val="00815C08"/>
    <w:rsid w:val="00815C35"/>
    <w:rsid w:val="00815E52"/>
    <w:rsid w:val="008161E2"/>
    <w:rsid w:val="008162A3"/>
    <w:rsid w:val="0081694F"/>
    <w:rsid w:val="00816C34"/>
    <w:rsid w:val="00816DAD"/>
    <w:rsid w:val="00817606"/>
    <w:rsid w:val="008176D5"/>
    <w:rsid w:val="00817F19"/>
    <w:rsid w:val="008208AD"/>
    <w:rsid w:val="00820BFF"/>
    <w:rsid w:val="00820D7E"/>
    <w:rsid w:val="00820E53"/>
    <w:rsid w:val="00821182"/>
    <w:rsid w:val="00821EFE"/>
    <w:rsid w:val="00821FFC"/>
    <w:rsid w:val="00822020"/>
    <w:rsid w:val="00822415"/>
    <w:rsid w:val="0082288B"/>
    <w:rsid w:val="008229D7"/>
    <w:rsid w:val="00822CD5"/>
    <w:rsid w:val="00822E66"/>
    <w:rsid w:val="00822E80"/>
    <w:rsid w:val="00822EF9"/>
    <w:rsid w:val="00822F8D"/>
    <w:rsid w:val="00824610"/>
    <w:rsid w:val="00824864"/>
    <w:rsid w:val="00824885"/>
    <w:rsid w:val="00824CAB"/>
    <w:rsid w:val="00825180"/>
    <w:rsid w:val="0082527B"/>
    <w:rsid w:val="00825413"/>
    <w:rsid w:val="008254A7"/>
    <w:rsid w:val="00825AAC"/>
    <w:rsid w:val="00825D1C"/>
    <w:rsid w:val="00826AC2"/>
    <w:rsid w:val="00826D41"/>
    <w:rsid w:val="00826D7B"/>
    <w:rsid w:val="00826D9B"/>
    <w:rsid w:val="00826E4A"/>
    <w:rsid w:val="00826F9E"/>
    <w:rsid w:val="00827273"/>
    <w:rsid w:val="008276DE"/>
    <w:rsid w:val="00827750"/>
    <w:rsid w:val="008300A6"/>
    <w:rsid w:val="00830203"/>
    <w:rsid w:val="00830320"/>
    <w:rsid w:val="008305F8"/>
    <w:rsid w:val="00831247"/>
    <w:rsid w:val="00831A10"/>
    <w:rsid w:val="00831A47"/>
    <w:rsid w:val="00831C78"/>
    <w:rsid w:val="00831DC8"/>
    <w:rsid w:val="00831E69"/>
    <w:rsid w:val="0083203B"/>
    <w:rsid w:val="008325D9"/>
    <w:rsid w:val="00832A3B"/>
    <w:rsid w:val="00832BE7"/>
    <w:rsid w:val="00832C3C"/>
    <w:rsid w:val="00832D64"/>
    <w:rsid w:val="00832D77"/>
    <w:rsid w:val="008332E0"/>
    <w:rsid w:val="00833365"/>
    <w:rsid w:val="00833554"/>
    <w:rsid w:val="008335E1"/>
    <w:rsid w:val="0083364C"/>
    <w:rsid w:val="008336DD"/>
    <w:rsid w:val="00833994"/>
    <w:rsid w:val="00833DA8"/>
    <w:rsid w:val="00833F2B"/>
    <w:rsid w:val="008342E8"/>
    <w:rsid w:val="0083437D"/>
    <w:rsid w:val="0083443B"/>
    <w:rsid w:val="00834A73"/>
    <w:rsid w:val="00834BAA"/>
    <w:rsid w:val="00835110"/>
    <w:rsid w:val="0083540F"/>
    <w:rsid w:val="008358D1"/>
    <w:rsid w:val="00836250"/>
    <w:rsid w:val="0083683B"/>
    <w:rsid w:val="00836A1F"/>
    <w:rsid w:val="00836B8B"/>
    <w:rsid w:val="00836BC5"/>
    <w:rsid w:val="00836D38"/>
    <w:rsid w:val="0083716A"/>
    <w:rsid w:val="00837225"/>
    <w:rsid w:val="008374DB"/>
    <w:rsid w:val="008374EA"/>
    <w:rsid w:val="0083781F"/>
    <w:rsid w:val="0083786A"/>
    <w:rsid w:val="00840205"/>
    <w:rsid w:val="008402CD"/>
    <w:rsid w:val="008403D3"/>
    <w:rsid w:val="008404B1"/>
    <w:rsid w:val="0084082B"/>
    <w:rsid w:val="00840995"/>
    <w:rsid w:val="00840AA8"/>
    <w:rsid w:val="00840B99"/>
    <w:rsid w:val="00840CAE"/>
    <w:rsid w:val="00840FE9"/>
    <w:rsid w:val="008417BF"/>
    <w:rsid w:val="00841839"/>
    <w:rsid w:val="0084197D"/>
    <w:rsid w:val="00841A03"/>
    <w:rsid w:val="00841C6A"/>
    <w:rsid w:val="00841F40"/>
    <w:rsid w:val="00842081"/>
    <w:rsid w:val="0084231A"/>
    <w:rsid w:val="008423CA"/>
    <w:rsid w:val="00842606"/>
    <w:rsid w:val="00842733"/>
    <w:rsid w:val="00842A37"/>
    <w:rsid w:val="00842B3E"/>
    <w:rsid w:val="00842BDE"/>
    <w:rsid w:val="00843173"/>
    <w:rsid w:val="00843441"/>
    <w:rsid w:val="00843667"/>
    <w:rsid w:val="00843819"/>
    <w:rsid w:val="00843AD1"/>
    <w:rsid w:val="00843C10"/>
    <w:rsid w:val="00843DD2"/>
    <w:rsid w:val="00843F56"/>
    <w:rsid w:val="00844C90"/>
    <w:rsid w:val="00844CA6"/>
    <w:rsid w:val="00844E06"/>
    <w:rsid w:val="00844FF7"/>
    <w:rsid w:val="00845535"/>
    <w:rsid w:val="008457AF"/>
    <w:rsid w:val="008459D5"/>
    <w:rsid w:val="008460AD"/>
    <w:rsid w:val="008464E1"/>
    <w:rsid w:val="00846A4A"/>
    <w:rsid w:val="00846C2F"/>
    <w:rsid w:val="00846E4F"/>
    <w:rsid w:val="00846F3A"/>
    <w:rsid w:val="008470BA"/>
    <w:rsid w:val="00847270"/>
    <w:rsid w:val="00847930"/>
    <w:rsid w:val="00850054"/>
    <w:rsid w:val="00850136"/>
    <w:rsid w:val="00850189"/>
    <w:rsid w:val="00850237"/>
    <w:rsid w:val="00850602"/>
    <w:rsid w:val="00850A64"/>
    <w:rsid w:val="00850C3A"/>
    <w:rsid w:val="00850D41"/>
    <w:rsid w:val="00850F79"/>
    <w:rsid w:val="00851278"/>
    <w:rsid w:val="008516B4"/>
    <w:rsid w:val="00851742"/>
    <w:rsid w:val="00851A83"/>
    <w:rsid w:val="00851ADB"/>
    <w:rsid w:val="008524BD"/>
    <w:rsid w:val="00852A0A"/>
    <w:rsid w:val="00852FCF"/>
    <w:rsid w:val="00853247"/>
    <w:rsid w:val="00853678"/>
    <w:rsid w:val="00853695"/>
    <w:rsid w:val="00853989"/>
    <w:rsid w:val="00853B87"/>
    <w:rsid w:val="00853C49"/>
    <w:rsid w:val="00853D9E"/>
    <w:rsid w:val="00853F04"/>
    <w:rsid w:val="008541E8"/>
    <w:rsid w:val="008542F4"/>
    <w:rsid w:val="00854DF2"/>
    <w:rsid w:val="00855287"/>
    <w:rsid w:val="008552AF"/>
    <w:rsid w:val="008552EE"/>
    <w:rsid w:val="00855E0C"/>
    <w:rsid w:val="00855FE4"/>
    <w:rsid w:val="0085602F"/>
    <w:rsid w:val="0085673F"/>
    <w:rsid w:val="00856B95"/>
    <w:rsid w:val="00856ED4"/>
    <w:rsid w:val="00856FD7"/>
    <w:rsid w:val="0085707E"/>
    <w:rsid w:val="0085748A"/>
    <w:rsid w:val="0085781A"/>
    <w:rsid w:val="00857945"/>
    <w:rsid w:val="00857B7E"/>
    <w:rsid w:val="00857DC1"/>
    <w:rsid w:val="00860207"/>
    <w:rsid w:val="00860208"/>
    <w:rsid w:val="00860B29"/>
    <w:rsid w:val="00860EFF"/>
    <w:rsid w:val="008611C8"/>
    <w:rsid w:val="008614FC"/>
    <w:rsid w:val="008616EC"/>
    <w:rsid w:val="008618C7"/>
    <w:rsid w:val="0086196D"/>
    <w:rsid w:val="008619F1"/>
    <w:rsid w:val="00861A32"/>
    <w:rsid w:val="00861E69"/>
    <w:rsid w:val="00861EC7"/>
    <w:rsid w:val="008625BA"/>
    <w:rsid w:val="008626EA"/>
    <w:rsid w:val="00862799"/>
    <w:rsid w:val="0086288C"/>
    <w:rsid w:val="0086292A"/>
    <w:rsid w:val="00862A36"/>
    <w:rsid w:val="00862DA8"/>
    <w:rsid w:val="0086326D"/>
    <w:rsid w:val="008646A6"/>
    <w:rsid w:val="0086489F"/>
    <w:rsid w:val="00864968"/>
    <w:rsid w:val="008649D7"/>
    <w:rsid w:val="00864C64"/>
    <w:rsid w:val="00865108"/>
    <w:rsid w:val="0086549F"/>
    <w:rsid w:val="00865657"/>
    <w:rsid w:val="008656E1"/>
    <w:rsid w:val="008657AD"/>
    <w:rsid w:val="008658A1"/>
    <w:rsid w:val="00866225"/>
    <w:rsid w:val="0086669D"/>
    <w:rsid w:val="008668E3"/>
    <w:rsid w:val="00866BFC"/>
    <w:rsid w:val="00866D5A"/>
    <w:rsid w:val="00866E94"/>
    <w:rsid w:val="0086712C"/>
    <w:rsid w:val="00867174"/>
    <w:rsid w:val="00867339"/>
    <w:rsid w:val="00867823"/>
    <w:rsid w:val="00867FDF"/>
    <w:rsid w:val="00870129"/>
    <w:rsid w:val="0087048B"/>
    <w:rsid w:val="00870544"/>
    <w:rsid w:val="00870B35"/>
    <w:rsid w:val="00870B55"/>
    <w:rsid w:val="00870E0A"/>
    <w:rsid w:val="0087148D"/>
    <w:rsid w:val="00871BE8"/>
    <w:rsid w:val="00871DCF"/>
    <w:rsid w:val="008721FC"/>
    <w:rsid w:val="00872228"/>
    <w:rsid w:val="008726E2"/>
    <w:rsid w:val="008728A5"/>
    <w:rsid w:val="00872AE1"/>
    <w:rsid w:val="00872BC0"/>
    <w:rsid w:val="00872E94"/>
    <w:rsid w:val="00872FD0"/>
    <w:rsid w:val="008730F9"/>
    <w:rsid w:val="0087350C"/>
    <w:rsid w:val="0087383A"/>
    <w:rsid w:val="00873902"/>
    <w:rsid w:val="00873AB0"/>
    <w:rsid w:val="00873B51"/>
    <w:rsid w:val="00873C09"/>
    <w:rsid w:val="00873C6D"/>
    <w:rsid w:val="00874147"/>
    <w:rsid w:val="00874206"/>
    <w:rsid w:val="008746A6"/>
    <w:rsid w:val="008747C4"/>
    <w:rsid w:val="00874995"/>
    <w:rsid w:val="00874C2B"/>
    <w:rsid w:val="0087504E"/>
    <w:rsid w:val="00875183"/>
    <w:rsid w:val="008753EE"/>
    <w:rsid w:val="008754E2"/>
    <w:rsid w:val="0087573A"/>
    <w:rsid w:val="00875CBB"/>
    <w:rsid w:val="00875F21"/>
    <w:rsid w:val="00875F38"/>
    <w:rsid w:val="0087679D"/>
    <w:rsid w:val="00877070"/>
    <w:rsid w:val="00877161"/>
    <w:rsid w:val="00877275"/>
    <w:rsid w:val="0087731A"/>
    <w:rsid w:val="008773FA"/>
    <w:rsid w:val="008778FF"/>
    <w:rsid w:val="00877AA4"/>
    <w:rsid w:val="00877E23"/>
    <w:rsid w:val="0088003D"/>
    <w:rsid w:val="008804D7"/>
    <w:rsid w:val="00880611"/>
    <w:rsid w:val="0088083C"/>
    <w:rsid w:val="00880905"/>
    <w:rsid w:val="0088131A"/>
    <w:rsid w:val="008813EB"/>
    <w:rsid w:val="00881736"/>
    <w:rsid w:val="0088176A"/>
    <w:rsid w:val="00881B01"/>
    <w:rsid w:val="008821DC"/>
    <w:rsid w:val="0088244F"/>
    <w:rsid w:val="008827FC"/>
    <w:rsid w:val="0088299B"/>
    <w:rsid w:val="0088325F"/>
    <w:rsid w:val="00883E7D"/>
    <w:rsid w:val="00883FC6"/>
    <w:rsid w:val="00884028"/>
    <w:rsid w:val="0088471A"/>
    <w:rsid w:val="00884FAA"/>
    <w:rsid w:val="00885212"/>
    <w:rsid w:val="008856BC"/>
    <w:rsid w:val="0088582D"/>
    <w:rsid w:val="00886142"/>
    <w:rsid w:val="008861DC"/>
    <w:rsid w:val="008863F5"/>
    <w:rsid w:val="00886408"/>
    <w:rsid w:val="008864CD"/>
    <w:rsid w:val="00886A8F"/>
    <w:rsid w:val="0088719A"/>
    <w:rsid w:val="008871B7"/>
    <w:rsid w:val="008878B7"/>
    <w:rsid w:val="0088796F"/>
    <w:rsid w:val="008879FF"/>
    <w:rsid w:val="00887B4D"/>
    <w:rsid w:val="00887D58"/>
    <w:rsid w:val="00887FED"/>
    <w:rsid w:val="008905AF"/>
    <w:rsid w:val="008906AF"/>
    <w:rsid w:val="00890CCC"/>
    <w:rsid w:val="00891046"/>
    <w:rsid w:val="008911B2"/>
    <w:rsid w:val="00891D87"/>
    <w:rsid w:val="00891E75"/>
    <w:rsid w:val="00891FB9"/>
    <w:rsid w:val="008921B2"/>
    <w:rsid w:val="008925C3"/>
    <w:rsid w:val="008927FD"/>
    <w:rsid w:val="0089282F"/>
    <w:rsid w:val="008928DD"/>
    <w:rsid w:val="00893084"/>
    <w:rsid w:val="008933AE"/>
    <w:rsid w:val="00893490"/>
    <w:rsid w:val="008934B6"/>
    <w:rsid w:val="008935EA"/>
    <w:rsid w:val="0089372B"/>
    <w:rsid w:val="00893AA4"/>
    <w:rsid w:val="00893D44"/>
    <w:rsid w:val="00893F73"/>
    <w:rsid w:val="00894945"/>
    <w:rsid w:val="00894C42"/>
    <w:rsid w:val="00894F2A"/>
    <w:rsid w:val="00895383"/>
    <w:rsid w:val="00895392"/>
    <w:rsid w:val="0089541B"/>
    <w:rsid w:val="00895475"/>
    <w:rsid w:val="008957AF"/>
    <w:rsid w:val="00896122"/>
    <w:rsid w:val="00896630"/>
    <w:rsid w:val="0089694E"/>
    <w:rsid w:val="008969AC"/>
    <w:rsid w:val="00897C98"/>
    <w:rsid w:val="00897DEB"/>
    <w:rsid w:val="008A0109"/>
    <w:rsid w:val="008A0131"/>
    <w:rsid w:val="008A091F"/>
    <w:rsid w:val="008A0CB0"/>
    <w:rsid w:val="008A150D"/>
    <w:rsid w:val="008A15E9"/>
    <w:rsid w:val="008A1A6D"/>
    <w:rsid w:val="008A1CF0"/>
    <w:rsid w:val="008A2001"/>
    <w:rsid w:val="008A2011"/>
    <w:rsid w:val="008A21C2"/>
    <w:rsid w:val="008A2967"/>
    <w:rsid w:val="008A2B3C"/>
    <w:rsid w:val="008A32AD"/>
    <w:rsid w:val="008A33E0"/>
    <w:rsid w:val="008A34B8"/>
    <w:rsid w:val="008A3BDB"/>
    <w:rsid w:val="008A3BE4"/>
    <w:rsid w:val="008A4326"/>
    <w:rsid w:val="008A4397"/>
    <w:rsid w:val="008A4F60"/>
    <w:rsid w:val="008A54DB"/>
    <w:rsid w:val="008A552C"/>
    <w:rsid w:val="008A5876"/>
    <w:rsid w:val="008A5B7B"/>
    <w:rsid w:val="008A5C00"/>
    <w:rsid w:val="008A5FA8"/>
    <w:rsid w:val="008A61CB"/>
    <w:rsid w:val="008A627D"/>
    <w:rsid w:val="008A6B38"/>
    <w:rsid w:val="008A72DF"/>
    <w:rsid w:val="008A7406"/>
    <w:rsid w:val="008A77E4"/>
    <w:rsid w:val="008A7D72"/>
    <w:rsid w:val="008B009D"/>
    <w:rsid w:val="008B06CF"/>
    <w:rsid w:val="008B08BA"/>
    <w:rsid w:val="008B0A28"/>
    <w:rsid w:val="008B0C18"/>
    <w:rsid w:val="008B0C1E"/>
    <w:rsid w:val="008B1086"/>
    <w:rsid w:val="008B19B2"/>
    <w:rsid w:val="008B27A0"/>
    <w:rsid w:val="008B30C5"/>
    <w:rsid w:val="008B31C5"/>
    <w:rsid w:val="008B3329"/>
    <w:rsid w:val="008B3BC3"/>
    <w:rsid w:val="008B3D82"/>
    <w:rsid w:val="008B3E5A"/>
    <w:rsid w:val="008B401E"/>
    <w:rsid w:val="008B4251"/>
    <w:rsid w:val="008B4472"/>
    <w:rsid w:val="008B47CC"/>
    <w:rsid w:val="008B4816"/>
    <w:rsid w:val="008B4A5D"/>
    <w:rsid w:val="008B4AB1"/>
    <w:rsid w:val="008B4B19"/>
    <w:rsid w:val="008B52B1"/>
    <w:rsid w:val="008B5688"/>
    <w:rsid w:val="008B57AA"/>
    <w:rsid w:val="008B57E6"/>
    <w:rsid w:val="008B5AA1"/>
    <w:rsid w:val="008B5B8B"/>
    <w:rsid w:val="008B6163"/>
    <w:rsid w:val="008B6491"/>
    <w:rsid w:val="008B682C"/>
    <w:rsid w:val="008B69EB"/>
    <w:rsid w:val="008B6FF5"/>
    <w:rsid w:val="008B7552"/>
    <w:rsid w:val="008B7A13"/>
    <w:rsid w:val="008B7D0A"/>
    <w:rsid w:val="008C0527"/>
    <w:rsid w:val="008C061C"/>
    <w:rsid w:val="008C0A31"/>
    <w:rsid w:val="008C0B12"/>
    <w:rsid w:val="008C0CAA"/>
    <w:rsid w:val="008C0FD2"/>
    <w:rsid w:val="008C1397"/>
    <w:rsid w:val="008C17EA"/>
    <w:rsid w:val="008C1B79"/>
    <w:rsid w:val="008C1C0B"/>
    <w:rsid w:val="008C20AA"/>
    <w:rsid w:val="008C26FD"/>
    <w:rsid w:val="008C2B66"/>
    <w:rsid w:val="008C2ED5"/>
    <w:rsid w:val="008C308E"/>
    <w:rsid w:val="008C3CD4"/>
    <w:rsid w:val="008C4584"/>
    <w:rsid w:val="008C4696"/>
    <w:rsid w:val="008C4AE9"/>
    <w:rsid w:val="008C4D31"/>
    <w:rsid w:val="008C520E"/>
    <w:rsid w:val="008C5250"/>
    <w:rsid w:val="008C556C"/>
    <w:rsid w:val="008C5AF1"/>
    <w:rsid w:val="008C5C2A"/>
    <w:rsid w:val="008C5D11"/>
    <w:rsid w:val="008C6966"/>
    <w:rsid w:val="008C6A6C"/>
    <w:rsid w:val="008C6AA9"/>
    <w:rsid w:val="008C6B30"/>
    <w:rsid w:val="008C6E21"/>
    <w:rsid w:val="008C74E3"/>
    <w:rsid w:val="008C779E"/>
    <w:rsid w:val="008C7A0B"/>
    <w:rsid w:val="008C7A55"/>
    <w:rsid w:val="008C7D92"/>
    <w:rsid w:val="008D023D"/>
    <w:rsid w:val="008D0494"/>
    <w:rsid w:val="008D0A90"/>
    <w:rsid w:val="008D0E54"/>
    <w:rsid w:val="008D1053"/>
    <w:rsid w:val="008D123D"/>
    <w:rsid w:val="008D1272"/>
    <w:rsid w:val="008D127D"/>
    <w:rsid w:val="008D196B"/>
    <w:rsid w:val="008D1A5B"/>
    <w:rsid w:val="008D1EF7"/>
    <w:rsid w:val="008D206F"/>
    <w:rsid w:val="008D23CC"/>
    <w:rsid w:val="008D25F3"/>
    <w:rsid w:val="008D283D"/>
    <w:rsid w:val="008D2DFB"/>
    <w:rsid w:val="008D31B3"/>
    <w:rsid w:val="008D327B"/>
    <w:rsid w:val="008D35FB"/>
    <w:rsid w:val="008D35FE"/>
    <w:rsid w:val="008D39A8"/>
    <w:rsid w:val="008D3C4F"/>
    <w:rsid w:val="008D3DAE"/>
    <w:rsid w:val="008D47E6"/>
    <w:rsid w:val="008D4848"/>
    <w:rsid w:val="008D4962"/>
    <w:rsid w:val="008D49E9"/>
    <w:rsid w:val="008D4E66"/>
    <w:rsid w:val="008D4F7A"/>
    <w:rsid w:val="008D50F7"/>
    <w:rsid w:val="008D53C5"/>
    <w:rsid w:val="008D57B3"/>
    <w:rsid w:val="008D58A4"/>
    <w:rsid w:val="008D5929"/>
    <w:rsid w:val="008D596D"/>
    <w:rsid w:val="008D5A0E"/>
    <w:rsid w:val="008D5EF1"/>
    <w:rsid w:val="008D61B9"/>
    <w:rsid w:val="008D61D0"/>
    <w:rsid w:val="008D641C"/>
    <w:rsid w:val="008D644E"/>
    <w:rsid w:val="008D6B66"/>
    <w:rsid w:val="008D73DC"/>
    <w:rsid w:val="008D7B3C"/>
    <w:rsid w:val="008E0009"/>
    <w:rsid w:val="008E0557"/>
    <w:rsid w:val="008E0BBB"/>
    <w:rsid w:val="008E0C41"/>
    <w:rsid w:val="008E0F4E"/>
    <w:rsid w:val="008E1019"/>
    <w:rsid w:val="008E1D24"/>
    <w:rsid w:val="008E1F14"/>
    <w:rsid w:val="008E2A26"/>
    <w:rsid w:val="008E2D3D"/>
    <w:rsid w:val="008E30CC"/>
    <w:rsid w:val="008E311D"/>
    <w:rsid w:val="008E3202"/>
    <w:rsid w:val="008E3875"/>
    <w:rsid w:val="008E397D"/>
    <w:rsid w:val="008E39E6"/>
    <w:rsid w:val="008E5295"/>
    <w:rsid w:val="008E5735"/>
    <w:rsid w:val="008E5759"/>
    <w:rsid w:val="008E5C11"/>
    <w:rsid w:val="008E6435"/>
    <w:rsid w:val="008E6440"/>
    <w:rsid w:val="008E657B"/>
    <w:rsid w:val="008E6616"/>
    <w:rsid w:val="008E6617"/>
    <w:rsid w:val="008E6619"/>
    <w:rsid w:val="008E6731"/>
    <w:rsid w:val="008E6E53"/>
    <w:rsid w:val="008E6FEE"/>
    <w:rsid w:val="008E7368"/>
    <w:rsid w:val="008E743F"/>
    <w:rsid w:val="008E7572"/>
    <w:rsid w:val="008E7584"/>
    <w:rsid w:val="008E7927"/>
    <w:rsid w:val="008E7B19"/>
    <w:rsid w:val="008F026F"/>
    <w:rsid w:val="008F05B3"/>
    <w:rsid w:val="008F088E"/>
    <w:rsid w:val="008F09AB"/>
    <w:rsid w:val="008F10B6"/>
    <w:rsid w:val="008F17CA"/>
    <w:rsid w:val="008F1D42"/>
    <w:rsid w:val="008F1F0F"/>
    <w:rsid w:val="008F238C"/>
    <w:rsid w:val="008F2C1C"/>
    <w:rsid w:val="008F2C81"/>
    <w:rsid w:val="008F3376"/>
    <w:rsid w:val="008F3C27"/>
    <w:rsid w:val="008F4C54"/>
    <w:rsid w:val="008F4D81"/>
    <w:rsid w:val="008F5490"/>
    <w:rsid w:val="008F5A7C"/>
    <w:rsid w:val="008F5CDF"/>
    <w:rsid w:val="008F5D73"/>
    <w:rsid w:val="008F60EA"/>
    <w:rsid w:val="008F60F9"/>
    <w:rsid w:val="008F65BC"/>
    <w:rsid w:val="008F6609"/>
    <w:rsid w:val="008F6655"/>
    <w:rsid w:val="008F6C53"/>
    <w:rsid w:val="008F6CA0"/>
    <w:rsid w:val="008F6FA8"/>
    <w:rsid w:val="008F727E"/>
    <w:rsid w:val="008F7ADA"/>
    <w:rsid w:val="008F7EB6"/>
    <w:rsid w:val="00900131"/>
    <w:rsid w:val="0090071C"/>
    <w:rsid w:val="00900721"/>
    <w:rsid w:val="009007CE"/>
    <w:rsid w:val="00900C40"/>
    <w:rsid w:val="00900C55"/>
    <w:rsid w:val="009010B1"/>
    <w:rsid w:val="00901166"/>
    <w:rsid w:val="009019CD"/>
    <w:rsid w:val="00901E89"/>
    <w:rsid w:val="0090229C"/>
    <w:rsid w:val="0090309D"/>
    <w:rsid w:val="00903226"/>
    <w:rsid w:val="00903258"/>
    <w:rsid w:val="0090422A"/>
    <w:rsid w:val="0090447D"/>
    <w:rsid w:val="009046A3"/>
    <w:rsid w:val="0090480D"/>
    <w:rsid w:val="009048B4"/>
    <w:rsid w:val="009048CA"/>
    <w:rsid w:val="00904A7C"/>
    <w:rsid w:val="00904B4C"/>
    <w:rsid w:val="00904DED"/>
    <w:rsid w:val="00904E16"/>
    <w:rsid w:val="00904F59"/>
    <w:rsid w:val="009050DF"/>
    <w:rsid w:val="0090565C"/>
    <w:rsid w:val="00905663"/>
    <w:rsid w:val="00906258"/>
    <w:rsid w:val="0090628E"/>
    <w:rsid w:val="00906491"/>
    <w:rsid w:val="00906FD9"/>
    <w:rsid w:val="0090704F"/>
    <w:rsid w:val="00907133"/>
    <w:rsid w:val="009071A0"/>
    <w:rsid w:val="00907651"/>
    <w:rsid w:val="00907BE9"/>
    <w:rsid w:val="00907D65"/>
    <w:rsid w:val="00907E83"/>
    <w:rsid w:val="00907FB7"/>
    <w:rsid w:val="00910052"/>
    <w:rsid w:val="009101DA"/>
    <w:rsid w:val="0091024C"/>
    <w:rsid w:val="0091042F"/>
    <w:rsid w:val="00910602"/>
    <w:rsid w:val="0091060F"/>
    <w:rsid w:val="0091068F"/>
    <w:rsid w:val="0091091C"/>
    <w:rsid w:val="009109C9"/>
    <w:rsid w:val="00910AAC"/>
    <w:rsid w:val="00910B46"/>
    <w:rsid w:val="00910BA8"/>
    <w:rsid w:val="00910CEB"/>
    <w:rsid w:val="00910F83"/>
    <w:rsid w:val="00910FCF"/>
    <w:rsid w:val="00911258"/>
    <w:rsid w:val="009114E2"/>
    <w:rsid w:val="00911624"/>
    <w:rsid w:val="00911813"/>
    <w:rsid w:val="00911884"/>
    <w:rsid w:val="0091190C"/>
    <w:rsid w:val="00911F51"/>
    <w:rsid w:val="009120B8"/>
    <w:rsid w:val="00912361"/>
    <w:rsid w:val="009123B1"/>
    <w:rsid w:val="00912D95"/>
    <w:rsid w:val="00912ECE"/>
    <w:rsid w:val="009130E8"/>
    <w:rsid w:val="0091337C"/>
    <w:rsid w:val="00913466"/>
    <w:rsid w:val="009136ED"/>
    <w:rsid w:val="00913992"/>
    <w:rsid w:val="00913DC9"/>
    <w:rsid w:val="00913DE9"/>
    <w:rsid w:val="00913EDF"/>
    <w:rsid w:val="00914413"/>
    <w:rsid w:val="009144AA"/>
    <w:rsid w:val="00914731"/>
    <w:rsid w:val="00914821"/>
    <w:rsid w:val="00914B60"/>
    <w:rsid w:val="00914D6E"/>
    <w:rsid w:val="00914EEF"/>
    <w:rsid w:val="009153E7"/>
    <w:rsid w:val="00915C87"/>
    <w:rsid w:val="00915D35"/>
    <w:rsid w:val="00915EAD"/>
    <w:rsid w:val="009160AE"/>
    <w:rsid w:val="009160BD"/>
    <w:rsid w:val="009161AF"/>
    <w:rsid w:val="00916AAB"/>
    <w:rsid w:val="00916F23"/>
    <w:rsid w:val="00916FC6"/>
    <w:rsid w:val="00917015"/>
    <w:rsid w:val="00917075"/>
    <w:rsid w:val="0091757D"/>
    <w:rsid w:val="00917788"/>
    <w:rsid w:val="00917847"/>
    <w:rsid w:val="00917D3F"/>
    <w:rsid w:val="009207A2"/>
    <w:rsid w:val="00920AB5"/>
    <w:rsid w:val="00920B61"/>
    <w:rsid w:val="00920CC8"/>
    <w:rsid w:val="00920D89"/>
    <w:rsid w:val="0092111A"/>
    <w:rsid w:val="009213F5"/>
    <w:rsid w:val="0092148E"/>
    <w:rsid w:val="00922761"/>
    <w:rsid w:val="00922ADC"/>
    <w:rsid w:val="00923072"/>
    <w:rsid w:val="00923137"/>
    <w:rsid w:val="009231CE"/>
    <w:rsid w:val="009234B9"/>
    <w:rsid w:val="00923709"/>
    <w:rsid w:val="00924271"/>
    <w:rsid w:val="009242A6"/>
    <w:rsid w:val="0092446C"/>
    <w:rsid w:val="009247AF"/>
    <w:rsid w:val="009249DD"/>
    <w:rsid w:val="00925135"/>
    <w:rsid w:val="009251E9"/>
    <w:rsid w:val="00925474"/>
    <w:rsid w:val="009258E1"/>
    <w:rsid w:val="00925937"/>
    <w:rsid w:val="00925996"/>
    <w:rsid w:val="00925AA9"/>
    <w:rsid w:val="009262F8"/>
    <w:rsid w:val="009263AA"/>
    <w:rsid w:val="00926858"/>
    <w:rsid w:val="00926C5F"/>
    <w:rsid w:val="00926DB2"/>
    <w:rsid w:val="00926EAE"/>
    <w:rsid w:val="009273D9"/>
    <w:rsid w:val="00927448"/>
    <w:rsid w:val="00927460"/>
    <w:rsid w:val="009275CB"/>
    <w:rsid w:val="009279AD"/>
    <w:rsid w:val="009279C6"/>
    <w:rsid w:val="009279FE"/>
    <w:rsid w:val="00927A46"/>
    <w:rsid w:val="00927AD4"/>
    <w:rsid w:val="009301CD"/>
    <w:rsid w:val="009309B3"/>
    <w:rsid w:val="00930BB8"/>
    <w:rsid w:val="00930C22"/>
    <w:rsid w:val="00930C80"/>
    <w:rsid w:val="00930E97"/>
    <w:rsid w:val="00931119"/>
    <w:rsid w:val="0093145E"/>
    <w:rsid w:val="009333D0"/>
    <w:rsid w:val="009335EA"/>
    <w:rsid w:val="0093380C"/>
    <w:rsid w:val="00933B5D"/>
    <w:rsid w:val="00933F23"/>
    <w:rsid w:val="00934218"/>
    <w:rsid w:val="00934234"/>
    <w:rsid w:val="0093436F"/>
    <w:rsid w:val="00934AA7"/>
    <w:rsid w:val="00935198"/>
    <w:rsid w:val="00935606"/>
    <w:rsid w:val="009359F6"/>
    <w:rsid w:val="00935EDD"/>
    <w:rsid w:val="00936111"/>
    <w:rsid w:val="00936147"/>
    <w:rsid w:val="00936499"/>
    <w:rsid w:val="009367E5"/>
    <w:rsid w:val="009368E4"/>
    <w:rsid w:val="00936B21"/>
    <w:rsid w:val="00936D8F"/>
    <w:rsid w:val="00936ED8"/>
    <w:rsid w:val="00936FA0"/>
    <w:rsid w:val="009374A1"/>
    <w:rsid w:val="009377FD"/>
    <w:rsid w:val="00937A19"/>
    <w:rsid w:val="00937ADA"/>
    <w:rsid w:val="00937CD3"/>
    <w:rsid w:val="00937D3B"/>
    <w:rsid w:val="0094056D"/>
    <w:rsid w:val="00940989"/>
    <w:rsid w:val="00940994"/>
    <w:rsid w:val="00940A44"/>
    <w:rsid w:val="00940A49"/>
    <w:rsid w:val="00940DD8"/>
    <w:rsid w:val="00940FA8"/>
    <w:rsid w:val="009413A3"/>
    <w:rsid w:val="00941407"/>
    <w:rsid w:val="00941FB5"/>
    <w:rsid w:val="0094203E"/>
    <w:rsid w:val="009423C9"/>
    <w:rsid w:val="009428AA"/>
    <w:rsid w:val="00942C8F"/>
    <w:rsid w:val="00942E17"/>
    <w:rsid w:val="009432D0"/>
    <w:rsid w:val="0094389F"/>
    <w:rsid w:val="009440CD"/>
    <w:rsid w:val="009443E0"/>
    <w:rsid w:val="009444CB"/>
    <w:rsid w:val="00944E9A"/>
    <w:rsid w:val="0094535B"/>
    <w:rsid w:val="009457EC"/>
    <w:rsid w:val="00945F18"/>
    <w:rsid w:val="00945F4B"/>
    <w:rsid w:val="009460D9"/>
    <w:rsid w:val="0094628F"/>
    <w:rsid w:val="0094645C"/>
    <w:rsid w:val="00946476"/>
    <w:rsid w:val="0094658A"/>
    <w:rsid w:val="00946844"/>
    <w:rsid w:val="00946AB3"/>
    <w:rsid w:val="00946C7C"/>
    <w:rsid w:val="00946CEA"/>
    <w:rsid w:val="00946D5B"/>
    <w:rsid w:val="00946E0C"/>
    <w:rsid w:val="00946F21"/>
    <w:rsid w:val="009478A6"/>
    <w:rsid w:val="00950013"/>
    <w:rsid w:val="00950485"/>
    <w:rsid w:val="00950645"/>
    <w:rsid w:val="00950878"/>
    <w:rsid w:val="00950AD2"/>
    <w:rsid w:val="00950C13"/>
    <w:rsid w:val="00951214"/>
    <w:rsid w:val="00951480"/>
    <w:rsid w:val="0095183B"/>
    <w:rsid w:val="00951840"/>
    <w:rsid w:val="00951877"/>
    <w:rsid w:val="00951A43"/>
    <w:rsid w:val="00951E3B"/>
    <w:rsid w:val="0095201E"/>
    <w:rsid w:val="009523BE"/>
    <w:rsid w:val="0095293F"/>
    <w:rsid w:val="00952BC6"/>
    <w:rsid w:val="00952BDB"/>
    <w:rsid w:val="00952C58"/>
    <w:rsid w:val="00952EA2"/>
    <w:rsid w:val="00953622"/>
    <w:rsid w:val="0095376B"/>
    <w:rsid w:val="00953788"/>
    <w:rsid w:val="00953AD6"/>
    <w:rsid w:val="00953C31"/>
    <w:rsid w:val="009541B8"/>
    <w:rsid w:val="009543F1"/>
    <w:rsid w:val="009544C8"/>
    <w:rsid w:val="00954683"/>
    <w:rsid w:val="0095483A"/>
    <w:rsid w:val="00955081"/>
    <w:rsid w:val="009551B6"/>
    <w:rsid w:val="00955254"/>
    <w:rsid w:val="009552D1"/>
    <w:rsid w:val="0095551A"/>
    <w:rsid w:val="009555E4"/>
    <w:rsid w:val="00955713"/>
    <w:rsid w:val="00955778"/>
    <w:rsid w:val="00955A8A"/>
    <w:rsid w:val="00955CF8"/>
    <w:rsid w:val="00955F22"/>
    <w:rsid w:val="00955FAC"/>
    <w:rsid w:val="009560BA"/>
    <w:rsid w:val="00956407"/>
    <w:rsid w:val="00956704"/>
    <w:rsid w:val="00956E9A"/>
    <w:rsid w:val="00957227"/>
    <w:rsid w:val="009572E3"/>
    <w:rsid w:val="009574DC"/>
    <w:rsid w:val="00957C72"/>
    <w:rsid w:val="00957DA1"/>
    <w:rsid w:val="0096025A"/>
    <w:rsid w:val="009602D0"/>
    <w:rsid w:val="0096033A"/>
    <w:rsid w:val="00960494"/>
    <w:rsid w:val="00960AF9"/>
    <w:rsid w:val="00960BB3"/>
    <w:rsid w:val="009610B9"/>
    <w:rsid w:val="009615B1"/>
    <w:rsid w:val="009615E7"/>
    <w:rsid w:val="00961A4B"/>
    <w:rsid w:val="00961A4D"/>
    <w:rsid w:val="009623B0"/>
    <w:rsid w:val="009623C9"/>
    <w:rsid w:val="009625CF"/>
    <w:rsid w:val="00962A9D"/>
    <w:rsid w:val="00962AC2"/>
    <w:rsid w:val="00962D08"/>
    <w:rsid w:val="0096300C"/>
    <w:rsid w:val="00963282"/>
    <w:rsid w:val="009632DE"/>
    <w:rsid w:val="00963755"/>
    <w:rsid w:val="00963CD1"/>
    <w:rsid w:val="00963D1B"/>
    <w:rsid w:val="009640EF"/>
    <w:rsid w:val="00964462"/>
    <w:rsid w:val="009648B3"/>
    <w:rsid w:val="00964970"/>
    <w:rsid w:val="009649F1"/>
    <w:rsid w:val="00964A72"/>
    <w:rsid w:val="00964AD9"/>
    <w:rsid w:val="00964DED"/>
    <w:rsid w:val="00965014"/>
    <w:rsid w:val="00965071"/>
    <w:rsid w:val="009651C1"/>
    <w:rsid w:val="0096520A"/>
    <w:rsid w:val="009658ED"/>
    <w:rsid w:val="00965957"/>
    <w:rsid w:val="009659F9"/>
    <w:rsid w:val="00965BF6"/>
    <w:rsid w:val="00965FFC"/>
    <w:rsid w:val="00966231"/>
    <w:rsid w:val="009665B8"/>
    <w:rsid w:val="009668ED"/>
    <w:rsid w:val="00966B8D"/>
    <w:rsid w:val="00967066"/>
    <w:rsid w:val="0096708F"/>
    <w:rsid w:val="009679E3"/>
    <w:rsid w:val="00967FEE"/>
    <w:rsid w:val="00970423"/>
    <w:rsid w:val="0097043B"/>
    <w:rsid w:val="0097062F"/>
    <w:rsid w:val="009707A7"/>
    <w:rsid w:val="00971110"/>
    <w:rsid w:val="0097114F"/>
    <w:rsid w:val="009712A8"/>
    <w:rsid w:val="00971AB9"/>
    <w:rsid w:val="00971C56"/>
    <w:rsid w:val="00971CE0"/>
    <w:rsid w:val="00971E74"/>
    <w:rsid w:val="009722B0"/>
    <w:rsid w:val="00972313"/>
    <w:rsid w:val="00972684"/>
    <w:rsid w:val="00972D9D"/>
    <w:rsid w:val="0097310A"/>
    <w:rsid w:val="00973780"/>
    <w:rsid w:val="00973851"/>
    <w:rsid w:val="00973854"/>
    <w:rsid w:val="009739CB"/>
    <w:rsid w:val="00973E1A"/>
    <w:rsid w:val="009744A6"/>
    <w:rsid w:val="009744B5"/>
    <w:rsid w:val="00974823"/>
    <w:rsid w:val="00974A47"/>
    <w:rsid w:val="00974A6A"/>
    <w:rsid w:val="00974B22"/>
    <w:rsid w:val="00974B5F"/>
    <w:rsid w:val="00974D21"/>
    <w:rsid w:val="00974EB9"/>
    <w:rsid w:val="00975048"/>
    <w:rsid w:val="009754E5"/>
    <w:rsid w:val="00975772"/>
    <w:rsid w:val="00975B1E"/>
    <w:rsid w:val="00976354"/>
    <w:rsid w:val="009768CA"/>
    <w:rsid w:val="00976963"/>
    <w:rsid w:val="00976DAF"/>
    <w:rsid w:val="00976DCD"/>
    <w:rsid w:val="009770E2"/>
    <w:rsid w:val="00977732"/>
    <w:rsid w:val="009777B8"/>
    <w:rsid w:val="009777EA"/>
    <w:rsid w:val="009778E3"/>
    <w:rsid w:val="00977B23"/>
    <w:rsid w:val="0098034B"/>
    <w:rsid w:val="009803A9"/>
    <w:rsid w:val="009803AA"/>
    <w:rsid w:val="009805E9"/>
    <w:rsid w:val="00980994"/>
    <w:rsid w:val="00980A7F"/>
    <w:rsid w:val="00980CB9"/>
    <w:rsid w:val="00980D92"/>
    <w:rsid w:val="00980DA7"/>
    <w:rsid w:val="00980ECD"/>
    <w:rsid w:val="00981707"/>
    <w:rsid w:val="00981B09"/>
    <w:rsid w:val="00981CAC"/>
    <w:rsid w:val="00981D38"/>
    <w:rsid w:val="00981D7C"/>
    <w:rsid w:val="0098218F"/>
    <w:rsid w:val="009825B7"/>
    <w:rsid w:val="0098296C"/>
    <w:rsid w:val="009829A1"/>
    <w:rsid w:val="00982B33"/>
    <w:rsid w:val="00982EA7"/>
    <w:rsid w:val="009831BA"/>
    <w:rsid w:val="00983373"/>
    <w:rsid w:val="0098379D"/>
    <w:rsid w:val="009838A7"/>
    <w:rsid w:val="00983FCA"/>
    <w:rsid w:val="009841CB"/>
    <w:rsid w:val="0098508F"/>
    <w:rsid w:val="00985092"/>
    <w:rsid w:val="0098513C"/>
    <w:rsid w:val="00985509"/>
    <w:rsid w:val="009855A0"/>
    <w:rsid w:val="00985696"/>
    <w:rsid w:val="00985964"/>
    <w:rsid w:val="00985B62"/>
    <w:rsid w:val="00985C49"/>
    <w:rsid w:val="00985C8A"/>
    <w:rsid w:val="0098619A"/>
    <w:rsid w:val="009867EC"/>
    <w:rsid w:val="00986C68"/>
    <w:rsid w:val="00986CEE"/>
    <w:rsid w:val="0098707D"/>
    <w:rsid w:val="009871BD"/>
    <w:rsid w:val="00987258"/>
    <w:rsid w:val="00987263"/>
    <w:rsid w:val="00987A91"/>
    <w:rsid w:val="00987D77"/>
    <w:rsid w:val="00987DC7"/>
    <w:rsid w:val="0099012A"/>
    <w:rsid w:val="009901A6"/>
    <w:rsid w:val="009901F0"/>
    <w:rsid w:val="0099035F"/>
    <w:rsid w:val="0099081E"/>
    <w:rsid w:val="00990820"/>
    <w:rsid w:val="00991446"/>
    <w:rsid w:val="00991B57"/>
    <w:rsid w:val="0099200F"/>
    <w:rsid w:val="00992276"/>
    <w:rsid w:val="0099227A"/>
    <w:rsid w:val="0099285F"/>
    <w:rsid w:val="00992958"/>
    <w:rsid w:val="009929C8"/>
    <w:rsid w:val="00992C93"/>
    <w:rsid w:val="009934B6"/>
    <w:rsid w:val="0099451B"/>
    <w:rsid w:val="0099470B"/>
    <w:rsid w:val="00994C86"/>
    <w:rsid w:val="00994DFA"/>
    <w:rsid w:val="0099542F"/>
    <w:rsid w:val="00995624"/>
    <w:rsid w:val="009956C3"/>
    <w:rsid w:val="00995E2D"/>
    <w:rsid w:val="0099616A"/>
    <w:rsid w:val="009961FE"/>
    <w:rsid w:val="0099644F"/>
    <w:rsid w:val="00996632"/>
    <w:rsid w:val="00996698"/>
    <w:rsid w:val="0099670C"/>
    <w:rsid w:val="009971AD"/>
    <w:rsid w:val="00997829"/>
    <w:rsid w:val="00997D1E"/>
    <w:rsid w:val="00997DDE"/>
    <w:rsid w:val="00997F32"/>
    <w:rsid w:val="00997F54"/>
    <w:rsid w:val="009A00B6"/>
    <w:rsid w:val="009A0278"/>
    <w:rsid w:val="009A02F0"/>
    <w:rsid w:val="009A040A"/>
    <w:rsid w:val="009A05A3"/>
    <w:rsid w:val="009A05D1"/>
    <w:rsid w:val="009A0920"/>
    <w:rsid w:val="009A0B2B"/>
    <w:rsid w:val="009A0B4F"/>
    <w:rsid w:val="009A0D8E"/>
    <w:rsid w:val="009A0DA8"/>
    <w:rsid w:val="009A0F13"/>
    <w:rsid w:val="009A18ED"/>
    <w:rsid w:val="009A2766"/>
    <w:rsid w:val="009A2837"/>
    <w:rsid w:val="009A28B5"/>
    <w:rsid w:val="009A297B"/>
    <w:rsid w:val="009A2D6E"/>
    <w:rsid w:val="009A2F8D"/>
    <w:rsid w:val="009A326C"/>
    <w:rsid w:val="009A32A6"/>
    <w:rsid w:val="009A35C4"/>
    <w:rsid w:val="009A3609"/>
    <w:rsid w:val="009A377D"/>
    <w:rsid w:val="009A3B38"/>
    <w:rsid w:val="009A4209"/>
    <w:rsid w:val="009A4255"/>
    <w:rsid w:val="009A439A"/>
    <w:rsid w:val="009A44FA"/>
    <w:rsid w:val="009A4FE5"/>
    <w:rsid w:val="009A518D"/>
    <w:rsid w:val="009A5253"/>
    <w:rsid w:val="009A5ADB"/>
    <w:rsid w:val="009A5D7A"/>
    <w:rsid w:val="009A5FE7"/>
    <w:rsid w:val="009A603C"/>
    <w:rsid w:val="009A67C9"/>
    <w:rsid w:val="009A68A2"/>
    <w:rsid w:val="009A68CF"/>
    <w:rsid w:val="009A6CD2"/>
    <w:rsid w:val="009A6D8C"/>
    <w:rsid w:val="009A6EF3"/>
    <w:rsid w:val="009A7AB3"/>
    <w:rsid w:val="009A7C8D"/>
    <w:rsid w:val="009B02CF"/>
    <w:rsid w:val="009B0472"/>
    <w:rsid w:val="009B06AF"/>
    <w:rsid w:val="009B0A3C"/>
    <w:rsid w:val="009B1153"/>
    <w:rsid w:val="009B124E"/>
    <w:rsid w:val="009B1498"/>
    <w:rsid w:val="009B15CD"/>
    <w:rsid w:val="009B1640"/>
    <w:rsid w:val="009B17E6"/>
    <w:rsid w:val="009B1843"/>
    <w:rsid w:val="009B1986"/>
    <w:rsid w:val="009B19F9"/>
    <w:rsid w:val="009B1A13"/>
    <w:rsid w:val="009B1AC1"/>
    <w:rsid w:val="009B1B04"/>
    <w:rsid w:val="009B23B8"/>
    <w:rsid w:val="009B249C"/>
    <w:rsid w:val="009B26D2"/>
    <w:rsid w:val="009B27EC"/>
    <w:rsid w:val="009B27F8"/>
    <w:rsid w:val="009B2D50"/>
    <w:rsid w:val="009B3169"/>
    <w:rsid w:val="009B337F"/>
    <w:rsid w:val="009B33F7"/>
    <w:rsid w:val="009B3ACD"/>
    <w:rsid w:val="009B3E4B"/>
    <w:rsid w:val="009B40DA"/>
    <w:rsid w:val="009B44BB"/>
    <w:rsid w:val="009B479A"/>
    <w:rsid w:val="009B4827"/>
    <w:rsid w:val="009B488B"/>
    <w:rsid w:val="009B4C78"/>
    <w:rsid w:val="009B5562"/>
    <w:rsid w:val="009B55A4"/>
    <w:rsid w:val="009B5770"/>
    <w:rsid w:val="009B5CD9"/>
    <w:rsid w:val="009B5D37"/>
    <w:rsid w:val="009B5D5E"/>
    <w:rsid w:val="009B5DCB"/>
    <w:rsid w:val="009B5EBF"/>
    <w:rsid w:val="009B5EC8"/>
    <w:rsid w:val="009B629F"/>
    <w:rsid w:val="009B6465"/>
    <w:rsid w:val="009B67DD"/>
    <w:rsid w:val="009B70F6"/>
    <w:rsid w:val="009B7310"/>
    <w:rsid w:val="009B7672"/>
    <w:rsid w:val="009B7B88"/>
    <w:rsid w:val="009C006E"/>
    <w:rsid w:val="009C01DE"/>
    <w:rsid w:val="009C055B"/>
    <w:rsid w:val="009C07CC"/>
    <w:rsid w:val="009C0C50"/>
    <w:rsid w:val="009C1223"/>
    <w:rsid w:val="009C190F"/>
    <w:rsid w:val="009C1A78"/>
    <w:rsid w:val="009C1E46"/>
    <w:rsid w:val="009C236D"/>
    <w:rsid w:val="009C2937"/>
    <w:rsid w:val="009C2CE8"/>
    <w:rsid w:val="009C2D88"/>
    <w:rsid w:val="009C2E3B"/>
    <w:rsid w:val="009C3003"/>
    <w:rsid w:val="009C32A6"/>
    <w:rsid w:val="009C3398"/>
    <w:rsid w:val="009C3623"/>
    <w:rsid w:val="009C3655"/>
    <w:rsid w:val="009C3A3B"/>
    <w:rsid w:val="009C40A3"/>
    <w:rsid w:val="009C428B"/>
    <w:rsid w:val="009C4352"/>
    <w:rsid w:val="009C47F8"/>
    <w:rsid w:val="009C4C6D"/>
    <w:rsid w:val="009C4DE9"/>
    <w:rsid w:val="009C4EC8"/>
    <w:rsid w:val="009C52D4"/>
    <w:rsid w:val="009C5436"/>
    <w:rsid w:val="009C587E"/>
    <w:rsid w:val="009C5942"/>
    <w:rsid w:val="009C6001"/>
    <w:rsid w:val="009C6152"/>
    <w:rsid w:val="009C6326"/>
    <w:rsid w:val="009C6DFF"/>
    <w:rsid w:val="009C75DB"/>
    <w:rsid w:val="009C7919"/>
    <w:rsid w:val="009C7ACB"/>
    <w:rsid w:val="009D00AC"/>
    <w:rsid w:val="009D06FA"/>
    <w:rsid w:val="009D0777"/>
    <w:rsid w:val="009D0827"/>
    <w:rsid w:val="009D0FA9"/>
    <w:rsid w:val="009D11DB"/>
    <w:rsid w:val="009D18A4"/>
    <w:rsid w:val="009D19AC"/>
    <w:rsid w:val="009D1B1D"/>
    <w:rsid w:val="009D1B38"/>
    <w:rsid w:val="009D1B8B"/>
    <w:rsid w:val="009D1C96"/>
    <w:rsid w:val="009D1DA8"/>
    <w:rsid w:val="009D1FA4"/>
    <w:rsid w:val="009D230E"/>
    <w:rsid w:val="009D2315"/>
    <w:rsid w:val="009D2503"/>
    <w:rsid w:val="009D252D"/>
    <w:rsid w:val="009D2B88"/>
    <w:rsid w:val="009D2DB0"/>
    <w:rsid w:val="009D35B1"/>
    <w:rsid w:val="009D3833"/>
    <w:rsid w:val="009D3D0B"/>
    <w:rsid w:val="009D3F0D"/>
    <w:rsid w:val="009D3F76"/>
    <w:rsid w:val="009D496D"/>
    <w:rsid w:val="009D4A07"/>
    <w:rsid w:val="009D4C61"/>
    <w:rsid w:val="009D596B"/>
    <w:rsid w:val="009D5CD2"/>
    <w:rsid w:val="009D5E16"/>
    <w:rsid w:val="009D64D6"/>
    <w:rsid w:val="009D67E6"/>
    <w:rsid w:val="009D6E01"/>
    <w:rsid w:val="009D7303"/>
    <w:rsid w:val="009D78AE"/>
    <w:rsid w:val="009D7EB4"/>
    <w:rsid w:val="009E00A0"/>
    <w:rsid w:val="009E045B"/>
    <w:rsid w:val="009E050E"/>
    <w:rsid w:val="009E077C"/>
    <w:rsid w:val="009E0A42"/>
    <w:rsid w:val="009E0BAD"/>
    <w:rsid w:val="009E0BD9"/>
    <w:rsid w:val="009E0F45"/>
    <w:rsid w:val="009E10ED"/>
    <w:rsid w:val="009E1501"/>
    <w:rsid w:val="009E1832"/>
    <w:rsid w:val="009E1A4B"/>
    <w:rsid w:val="009E1C88"/>
    <w:rsid w:val="009E1F1D"/>
    <w:rsid w:val="009E1F2D"/>
    <w:rsid w:val="009E2085"/>
    <w:rsid w:val="009E23FD"/>
    <w:rsid w:val="009E24B3"/>
    <w:rsid w:val="009E2C56"/>
    <w:rsid w:val="009E2F88"/>
    <w:rsid w:val="009E3414"/>
    <w:rsid w:val="009E3649"/>
    <w:rsid w:val="009E3DF3"/>
    <w:rsid w:val="009E4226"/>
    <w:rsid w:val="009E44FB"/>
    <w:rsid w:val="009E4C77"/>
    <w:rsid w:val="009E4E46"/>
    <w:rsid w:val="009E4F01"/>
    <w:rsid w:val="009E54F6"/>
    <w:rsid w:val="009E5500"/>
    <w:rsid w:val="009E5697"/>
    <w:rsid w:val="009E5B6E"/>
    <w:rsid w:val="009E5D08"/>
    <w:rsid w:val="009E673D"/>
    <w:rsid w:val="009E6993"/>
    <w:rsid w:val="009E6A38"/>
    <w:rsid w:val="009E6C39"/>
    <w:rsid w:val="009E6CB0"/>
    <w:rsid w:val="009E6E9A"/>
    <w:rsid w:val="009E73DC"/>
    <w:rsid w:val="009E75B3"/>
    <w:rsid w:val="009E7614"/>
    <w:rsid w:val="009E7767"/>
    <w:rsid w:val="009E77D0"/>
    <w:rsid w:val="009E7975"/>
    <w:rsid w:val="009E7AEC"/>
    <w:rsid w:val="009E7B2C"/>
    <w:rsid w:val="009E7BF5"/>
    <w:rsid w:val="009E7C41"/>
    <w:rsid w:val="009E7DD6"/>
    <w:rsid w:val="009F0043"/>
    <w:rsid w:val="009F01F6"/>
    <w:rsid w:val="009F038C"/>
    <w:rsid w:val="009F111A"/>
    <w:rsid w:val="009F115F"/>
    <w:rsid w:val="009F1533"/>
    <w:rsid w:val="009F1623"/>
    <w:rsid w:val="009F1729"/>
    <w:rsid w:val="009F1A71"/>
    <w:rsid w:val="009F1BB9"/>
    <w:rsid w:val="009F1CFA"/>
    <w:rsid w:val="009F2289"/>
    <w:rsid w:val="009F22EF"/>
    <w:rsid w:val="009F299F"/>
    <w:rsid w:val="009F29E6"/>
    <w:rsid w:val="009F2A59"/>
    <w:rsid w:val="009F2DFE"/>
    <w:rsid w:val="009F2E12"/>
    <w:rsid w:val="009F2E79"/>
    <w:rsid w:val="009F2F4B"/>
    <w:rsid w:val="009F3017"/>
    <w:rsid w:val="009F3368"/>
    <w:rsid w:val="009F33E6"/>
    <w:rsid w:val="009F33F4"/>
    <w:rsid w:val="009F3423"/>
    <w:rsid w:val="009F3521"/>
    <w:rsid w:val="009F3648"/>
    <w:rsid w:val="009F36A9"/>
    <w:rsid w:val="009F385B"/>
    <w:rsid w:val="009F393B"/>
    <w:rsid w:val="009F3C05"/>
    <w:rsid w:val="009F3E5E"/>
    <w:rsid w:val="009F4007"/>
    <w:rsid w:val="009F40F9"/>
    <w:rsid w:val="009F45D6"/>
    <w:rsid w:val="009F4A5A"/>
    <w:rsid w:val="009F4E60"/>
    <w:rsid w:val="009F51EA"/>
    <w:rsid w:val="009F547B"/>
    <w:rsid w:val="009F551C"/>
    <w:rsid w:val="009F5967"/>
    <w:rsid w:val="009F5BBD"/>
    <w:rsid w:val="009F5DE8"/>
    <w:rsid w:val="009F622F"/>
    <w:rsid w:val="009F6803"/>
    <w:rsid w:val="009F6FE0"/>
    <w:rsid w:val="009F7088"/>
    <w:rsid w:val="00A001F4"/>
    <w:rsid w:val="00A00812"/>
    <w:rsid w:val="00A00B7F"/>
    <w:rsid w:val="00A00C1F"/>
    <w:rsid w:val="00A00E71"/>
    <w:rsid w:val="00A0158D"/>
    <w:rsid w:val="00A01A40"/>
    <w:rsid w:val="00A02083"/>
    <w:rsid w:val="00A02242"/>
    <w:rsid w:val="00A026FA"/>
    <w:rsid w:val="00A02777"/>
    <w:rsid w:val="00A02A48"/>
    <w:rsid w:val="00A02B48"/>
    <w:rsid w:val="00A02EF5"/>
    <w:rsid w:val="00A02F86"/>
    <w:rsid w:val="00A0305F"/>
    <w:rsid w:val="00A03777"/>
    <w:rsid w:val="00A03B34"/>
    <w:rsid w:val="00A044B3"/>
    <w:rsid w:val="00A0450F"/>
    <w:rsid w:val="00A04B03"/>
    <w:rsid w:val="00A04FD5"/>
    <w:rsid w:val="00A054B7"/>
    <w:rsid w:val="00A05B05"/>
    <w:rsid w:val="00A05B54"/>
    <w:rsid w:val="00A05C0A"/>
    <w:rsid w:val="00A05EF4"/>
    <w:rsid w:val="00A05FD4"/>
    <w:rsid w:val="00A0609A"/>
    <w:rsid w:val="00A0674E"/>
    <w:rsid w:val="00A067DF"/>
    <w:rsid w:val="00A069E9"/>
    <w:rsid w:val="00A06C64"/>
    <w:rsid w:val="00A06EF9"/>
    <w:rsid w:val="00A07149"/>
    <w:rsid w:val="00A07448"/>
    <w:rsid w:val="00A079C6"/>
    <w:rsid w:val="00A07A8A"/>
    <w:rsid w:val="00A07BA0"/>
    <w:rsid w:val="00A1044B"/>
    <w:rsid w:val="00A10E24"/>
    <w:rsid w:val="00A11052"/>
    <w:rsid w:val="00A11189"/>
    <w:rsid w:val="00A11563"/>
    <w:rsid w:val="00A1179D"/>
    <w:rsid w:val="00A1194A"/>
    <w:rsid w:val="00A11BC9"/>
    <w:rsid w:val="00A126A7"/>
    <w:rsid w:val="00A12779"/>
    <w:rsid w:val="00A12A9D"/>
    <w:rsid w:val="00A12B24"/>
    <w:rsid w:val="00A12C27"/>
    <w:rsid w:val="00A12D5C"/>
    <w:rsid w:val="00A12E1C"/>
    <w:rsid w:val="00A13131"/>
    <w:rsid w:val="00A13299"/>
    <w:rsid w:val="00A1347E"/>
    <w:rsid w:val="00A1350E"/>
    <w:rsid w:val="00A136E5"/>
    <w:rsid w:val="00A13A35"/>
    <w:rsid w:val="00A13A8E"/>
    <w:rsid w:val="00A13F56"/>
    <w:rsid w:val="00A14049"/>
    <w:rsid w:val="00A14061"/>
    <w:rsid w:val="00A142D4"/>
    <w:rsid w:val="00A14360"/>
    <w:rsid w:val="00A14BC6"/>
    <w:rsid w:val="00A14E27"/>
    <w:rsid w:val="00A14FA5"/>
    <w:rsid w:val="00A1521F"/>
    <w:rsid w:val="00A15596"/>
    <w:rsid w:val="00A15709"/>
    <w:rsid w:val="00A1592E"/>
    <w:rsid w:val="00A15D5F"/>
    <w:rsid w:val="00A160F8"/>
    <w:rsid w:val="00A16A02"/>
    <w:rsid w:val="00A170AC"/>
    <w:rsid w:val="00A172A0"/>
    <w:rsid w:val="00A1744D"/>
    <w:rsid w:val="00A174A1"/>
    <w:rsid w:val="00A1790D"/>
    <w:rsid w:val="00A179B7"/>
    <w:rsid w:val="00A17A8D"/>
    <w:rsid w:val="00A17BAD"/>
    <w:rsid w:val="00A200A0"/>
    <w:rsid w:val="00A20162"/>
    <w:rsid w:val="00A2066E"/>
    <w:rsid w:val="00A20CB3"/>
    <w:rsid w:val="00A21244"/>
    <w:rsid w:val="00A216C3"/>
    <w:rsid w:val="00A218F6"/>
    <w:rsid w:val="00A219B8"/>
    <w:rsid w:val="00A21B4D"/>
    <w:rsid w:val="00A21FFC"/>
    <w:rsid w:val="00A2289E"/>
    <w:rsid w:val="00A22962"/>
    <w:rsid w:val="00A22DE1"/>
    <w:rsid w:val="00A23348"/>
    <w:rsid w:val="00A2341B"/>
    <w:rsid w:val="00A23908"/>
    <w:rsid w:val="00A23A07"/>
    <w:rsid w:val="00A23C48"/>
    <w:rsid w:val="00A23F9B"/>
    <w:rsid w:val="00A241C5"/>
    <w:rsid w:val="00A241D5"/>
    <w:rsid w:val="00A24348"/>
    <w:rsid w:val="00A248A2"/>
    <w:rsid w:val="00A24C25"/>
    <w:rsid w:val="00A25105"/>
    <w:rsid w:val="00A2517A"/>
    <w:rsid w:val="00A2533D"/>
    <w:rsid w:val="00A25565"/>
    <w:rsid w:val="00A259C3"/>
    <w:rsid w:val="00A26465"/>
    <w:rsid w:val="00A26BF1"/>
    <w:rsid w:val="00A2706E"/>
    <w:rsid w:val="00A2779B"/>
    <w:rsid w:val="00A278C6"/>
    <w:rsid w:val="00A27973"/>
    <w:rsid w:val="00A27C78"/>
    <w:rsid w:val="00A27D10"/>
    <w:rsid w:val="00A27DFC"/>
    <w:rsid w:val="00A27F63"/>
    <w:rsid w:val="00A30022"/>
    <w:rsid w:val="00A302BA"/>
    <w:rsid w:val="00A3033B"/>
    <w:rsid w:val="00A308CE"/>
    <w:rsid w:val="00A30B5C"/>
    <w:rsid w:val="00A30E0E"/>
    <w:rsid w:val="00A30FD9"/>
    <w:rsid w:val="00A313F0"/>
    <w:rsid w:val="00A315F0"/>
    <w:rsid w:val="00A31A65"/>
    <w:rsid w:val="00A322A4"/>
    <w:rsid w:val="00A32704"/>
    <w:rsid w:val="00A32DE4"/>
    <w:rsid w:val="00A32DED"/>
    <w:rsid w:val="00A331DA"/>
    <w:rsid w:val="00A3375B"/>
    <w:rsid w:val="00A337D0"/>
    <w:rsid w:val="00A339AA"/>
    <w:rsid w:val="00A33A87"/>
    <w:rsid w:val="00A33C42"/>
    <w:rsid w:val="00A33FEA"/>
    <w:rsid w:val="00A343A9"/>
    <w:rsid w:val="00A34698"/>
    <w:rsid w:val="00A34E62"/>
    <w:rsid w:val="00A350E1"/>
    <w:rsid w:val="00A35109"/>
    <w:rsid w:val="00A35427"/>
    <w:rsid w:val="00A355E6"/>
    <w:rsid w:val="00A35ED4"/>
    <w:rsid w:val="00A36127"/>
    <w:rsid w:val="00A36128"/>
    <w:rsid w:val="00A362EF"/>
    <w:rsid w:val="00A3639A"/>
    <w:rsid w:val="00A36F16"/>
    <w:rsid w:val="00A37379"/>
    <w:rsid w:val="00A37651"/>
    <w:rsid w:val="00A376D1"/>
    <w:rsid w:val="00A37733"/>
    <w:rsid w:val="00A37852"/>
    <w:rsid w:val="00A3793D"/>
    <w:rsid w:val="00A37999"/>
    <w:rsid w:val="00A37ABA"/>
    <w:rsid w:val="00A37D30"/>
    <w:rsid w:val="00A37E70"/>
    <w:rsid w:val="00A40248"/>
    <w:rsid w:val="00A40538"/>
    <w:rsid w:val="00A407D3"/>
    <w:rsid w:val="00A40851"/>
    <w:rsid w:val="00A40967"/>
    <w:rsid w:val="00A40D36"/>
    <w:rsid w:val="00A411CF"/>
    <w:rsid w:val="00A41592"/>
    <w:rsid w:val="00A415D1"/>
    <w:rsid w:val="00A417CD"/>
    <w:rsid w:val="00A41828"/>
    <w:rsid w:val="00A41AB2"/>
    <w:rsid w:val="00A41C14"/>
    <w:rsid w:val="00A41D0B"/>
    <w:rsid w:val="00A41D82"/>
    <w:rsid w:val="00A41DB6"/>
    <w:rsid w:val="00A41FB1"/>
    <w:rsid w:val="00A42021"/>
    <w:rsid w:val="00A422A0"/>
    <w:rsid w:val="00A424A7"/>
    <w:rsid w:val="00A42998"/>
    <w:rsid w:val="00A42D6F"/>
    <w:rsid w:val="00A42EE5"/>
    <w:rsid w:val="00A4313C"/>
    <w:rsid w:val="00A433AF"/>
    <w:rsid w:val="00A43444"/>
    <w:rsid w:val="00A43696"/>
    <w:rsid w:val="00A43918"/>
    <w:rsid w:val="00A43926"/>
    <w:rsid w:val="00A43E40"/>
    <w:rsid w:val="00A440B6"/>
    <w:rsid w:val="00A442C3"/>
    <w:rsid w:val="00A443A6"/>
    <w:rsid w:val="00A44650"/>
    <w:rsid w:val="00A4472E"/>
    <w:rsid w:val="00A44762"/>
    <w:rsid w:val="00A447AC"/>
    <w:rsid w:val="00A4488D"/>
    <w:rsid w:val="00A44A78"/>
    <w:rsid w:val="00A44AB1"/>
    <w:rsid w:val="00A44B62"/>
    <w:rsid w:val="00A45133"/>
    <w:rsid w:val="00A45242"/>
    <w:rsid w:val="00A4535C"/>
    <w:rsid w:val="00A4541B"/>
    <w:rsid w:val="00A456BE"/>
    <w:rsid w:val="00A45780"/>
    <w:rsid w:val="00A458C7"/>
    <w:rsid w:val="00A46341"/>
    <w:rsid w:val="00A4665C"/>
    <w:rsid w:val="00A46C0A"/>
    <w:rsid w:val="00A46D38"/>
    <w:rsid w:val="00A46F67"/>
    <w:rsid w:val="00A472C1"/>
    <w:rsid w:val="00A47914"/>
    <w:rsid w:val="00A5016B"/>
    <w:rsid w:val="00A501C4"/>
    <w:rsid w:val="00A501D1"/>
    <w:rsid w:val="00A504DC"/>
    <w:rsid w:val="00A505AC"/>
    <w:rsid w:val="00A507FB"/>
    <w:rsid w:val="00A51286"/>
    <w:rsid w:val="00A516B5"/>
    <w:rsid w:val="00A5171D"/>
    <w:rsid w:val="00A5183D"/>
    <w:rsid w:val="00A51CA7"/>
    <w:rsid w:val="00A51EF0"/>
    <w:rsid w:val="00A520F4"/>
    <w:rsid w:val="00A521E2"/>
    <w:rsid w:val="00A5223E"/>
    <w:rsid w:val="00A52355"/>
    <w:rsid w:val="00A52467"/>
    <w:rsid w:val="00A52935"/>
    <w:rsid w:val="00A52D0C"/>
    <w:rsid w:val="00A530EA"/>
    <w:rsid w:val="00A539B0"/>
    <w:rsid w:val="00A539F3"/>
    <w:rsid w:val="00A53EBD"/>
    <w:rsid w:val="00A5432E"/>
    <w:rsid w:val="00A54620"/>
    <w:rsid w:val="00A5472F"/>
    <w:rsid w:val="00A54752"/>
    <w:rsid w:val="00A54794"/>
    <w:rsid w:val="00A54971"/>
    <w:rsid w:val="00A54D1A"/>
    <w:rsid w:val="00A5502B"/>
    <w:rsid w:val="00A5502E"/>
    <w:rsid w:val="00A55241"/>
    <w:rsid w:val="00A55288"/>
    <w:rsid w:val="00A55624"/>
    <w:rsid w:val="00A55848"/>
    <w:rsid w:val="00A55852"/>
    <w:rsid w:val="00A558EC"/>
    <w:rsid w:val="00A55A9E"/>
    <w:rsid w:val="00A55DFF"/>
    <w:rsid w:val="00A5601E"/>
    <w:rsid w:val="00A56259"/>
    <w:rsid w:val="00A563BF"/>
    <w:rsid w:val="00A5644B"/>
    <w:rsid w:val="00A566A5"/>
    <w:rsid w:val="00A5686C"/>
    <w:rsid w:val="00A56976"/>
    <w:rsid w:val="00A56A31"/>
    <w:rsid w:val="00A56CA5"/>
    <w:rsid w:val="00A56FE0"/>
    <w:rsid w:val="00A574D8"/>
    <w:rsid w:val="00A57843"/>
    <w:rsid w:val="00A57871"/>
    <w:rsid w:val="00A57951"/>
    <w:rsid w:val="00A57AA1"/>
    <w:rsid w:val="00A57E24"/>
    <w:rsid w:val="00A60021"/>
    <w:rsid w:val="00A604F1"/>
    <w:rsid w:val="00A60A31"/>
    <w:rsid w:val="00A60E57"/>
    <w:rsid w:val="00A60ECB"/>
    <w:rsid w:val="00A610DF"/>
    <w:rsid w:val="00A61183"/>
    <w:rsid w:val="00A61601"/>
    <w:rsid w:val="00A61628"/>
    <w:rsid w:val="00A619CC"/>
    <w:rsid w:val="00A61B95"/>
    <w:rsid w:val="00A61DC1"/>
    <w:rsid w:val="00A61EA8"/>
    <w:rsid w:val="00A62686"/>
    <w:rsid w:val="00A62DFA"/>
    <w:rsid w:val="00A62EF7"/>
    <w:rsid w:val="00A62F41"/>
    <w:rsid w:val="00A63400"/>
    <w:rsid w:val="00A636E7"/>
    <w:rsid w:val="00A6391F"/>
    <w:rsid w:val="00A63C54"/>
    <w:rsid w:val="00A63DC9"/>
    <w:rsid w:val="00A63F60"/>
    <w:rsid w:val="00A6497F"/>
    <w:rsid w:val="00A64A8A"/>
    <w:rsid w:val="00A64B5B"/>
    <w:rsid w:val="00A64DF6"/>
    <w:rsid w:val="00A65450"/>
    <w:rsid w:val="00A655A0"/>
    <w:rsid w:val="00A6663C"/>
    <w:rsid w:val="00A66C87"/>
    <w:rsid w:val="00A67113"/>
    <w:rsid w:val="00A6712E"/>
    <w:rsid w:val="00A673E7"/>
    <w:rsid w:val="00A67507"/>
    <w:rsid w:val="00A67A6F"/>
    <w:rsid w:val="00A67F15"/>
    <w:rsid w:val="00A67FB5"/>
    <w:rsid w:val="00A70085"/>
    <w:rsid w:val="00A70281"/>
    <w:rsid w:val="00A709C6"/>
    <w:rsid w:val="00A70B48"/>
    <w:rsid w:val="00A70CBF"/>
    <w:rsid w:val="00A70D4A"/>
    <w:rsid w:val="00A70E78"/>
    <w:rsid w:val="00A70F45"/>
    <w:rsid w:val="00A71135"/>
    <w:rsid w:val="00A712C0"/>
    <w:rsid w:val="00A71349"/>
    <w:rsid w:val="00A716BD"/>
    <w:rsid w:val="00A716ED"/>
    <w:rsid w:val="00A7190E"/>
    <w:rsid w:val="00A71A86"/>
    <w:rsid w:val="00A72268"/>
    <w:rsid w:val="00A72812"/>
    <w:rsid w:val="00A7283C"/>
    <w:rsid w:val="00A7294F"/>
    <w:rsid w:val="00A72DC6"/>
    <w:rsid w:val="00A73280"/>
    <w:rsid w:val="00A7383D"/>
    <w:rsid w:val="00A73889"/>
    <w:rsid w:val="00A73936"/>
    <w:rsid w:val="00A73A43"/>
    <w:rsid w:val="00A740A2"/>
    <w:rsid w:val="00A7516E"/>
    <w:rsid w:val="00A754D6"/>
    <w:rsid w:val="00A7588D"/>
    <w:rsid w:val="00A75980"/>
    <w:rsid w:val="00A75B9D"/>
    <w:rsid w:val="00A75C52"/>
    <w:rsid w:val="00A75E90"/>
    <w:rsid w:val="00A7638A"/>
    <w:rsid w:val="00A765A3"/>
    <w:rsid w:val="00A767EF"/>
    <w:rsid w:val="00A76A09"/>
    <w:rsid w:val="00A76AB2"/>
    <w:rsid w:val="00A76C65"/>
    <w:rsid w:val="00A76D0E"/>
    <w:rsid w:val="00A7721C"/>
    <w:rsid w:val="00A7750A"/>
    <w:rsid w:val="00A7771A"/>
    <w:rsid w:val="00A777F9"/>
    <w:rsid w:val="00A778F8"/>
    <w:rsid w:val="00A7799F"/>
    <w:rsid w:val="00A77A0F"/>
    <w:rsid w:val="00A77F43"/>
    <w:rsid w:val="00A80021"/>
    <w:rsid w:val="00A80331"/>
    <w:rsid w:val="00A8035C"/>
    <w:rsid w:val="00A80A0D"/>
    <w:rsid w:val="00A80F36"/>
    <w:rsid w:val="00A810BD"/>
    <w:rsid w:val="00A8125D"/>
    <w:rsid w:val="00A8155E"/>
    <w:rsid w:val="00A81729"/>
    <w:rsid w:val="00A817AE"/>
    <w:rsid w:val="00A81BC9"/>
    <w:rsid w:val="00A822C6"/>
    <w:rsid w:val="00A826B5"/>
    <w:rsid w:val="00A82811"/>
    <w:rsid w:val="00A83194"/>
    <w:rsid w:val="00A8320B"/>
    <w:rsid w:val="00A83782"/>
    <w:rsid w:val="00A837D2"/>
    <w:rsid w:val="00A83D8D"/>
    <w:rsid w:val="00A84328"/>
    <w:rsid w:val="00A84ADD"/>
    <w:rsid w:val="00A84C1A"/>
    <w:rsid w:val="00A84F3F"/>
    <w:rsid w:val="00A84FE7"/>
    <w:rsid w:val="00A85158"/>
    <w:rsid w:val="00A8540F"/>
    <w:rsid w:val="00A85B10"/>
    <w:rsid w:val="00A85E1A"/>
    <w:rsid w:val="00A867BB"/>
    <w:rsid w:val="00A869DC"/>
    <w:rsid w:val="00A86D15"/>
    <w:rsid w:val="00A86ED5"/>
    <w:rsid w:val="00A86F7B"/>
    <w:rsid w:val="00A86FE6"/>
    <w:rsid w:val="00A87169"/>
    <w:rsid w:val="00A871BD"/>
    <w:rsid w:val="00A87221"/>
    <w:rsid w:val="00A8733B"/>
    <w:rsid w:val="00A87882"/>
    <w:rsid w:val="00A87CFA"/>
    <w:rsid w:val="00A87DA7"/>
    <w:rsid w:val="00A87F22"/>
    <w:rsid w:val="00A90480"/>
    <w:rsid w:val="00A90561"/>
    <w:rsid w:val="00A9070D"/>
    <w:rsid w:val="00A90790"/>
    <w:rsid w:val="00A907D9"/>
    <w:rsid w:val="00A9095F"/>
    <w:rsid w:val="00A909A9"/>
    <w:rsid w:val="00A90AAB"/>
    <w:rsid w:val="00A90CB5"/>
    <w:rsid w:val="00A90CCD"/>
    <w:rsid w:val="00A90EC4"/>
    <w:rsid w:val="00A9102A"/>
    <w:rsid w:val="00A910BE"/>
    <w:rsid w:val="00A91381"/>
    <w:rsid w:val="00A91C5E"/>
    <w:rsid w:val="00A91D23"/>
    <w:rsid w:val="00A92174"/>
    <w:rsid w:val="00A92381"/>
    <w:rsid w:val="00A92440"/>
    <w:rsid w:val="00A92472"/>
    <w:rsid w:val="00A926B6"/>
    <w:rsid w:val="00A92BD5"/>
    <w:rsid w:val="00A92E46"/>
    <w:rsid w:val="00A92FA2"/>
    <w:rsid w:val="00A93251"/>
    <w:rsid w:val="00A9331A"/>
    <w:rsid w:val="00A934A1"/>
    <w:rsid w:val="00A9375F"/>
    <w:rsid w:val="00A937DF"/>
    <w:rsid w:val="00A938F7"/>
    <w:rsid w:val="00A93C54"/>
    <w:rsid w:val="00A940D5"/>
    <w:rsid w:val="00A94163"/>
    <w:rsid w:val="00A947D3"/>
    <w:rsid w:val="00A949F1"/>
    <w:rsid w:val="00A94BB0"/>
    <w:rsid w:val="00A94EFA"/>
    <w:rsid w:val="00A95217"/>
    <w:rsid w:val="00A952CF"/>
    <w:rsid w:val="00A95577"/>
    <w:rsid w:val="00A9564E"/>
    <w:rsid w:val="00A9568B"/>
    <w:rsid w:val="00A95D59"/>
    <w:rsid w:val="00A95E75"/>
    <w:rsid w:val="00A9616D"/>
    <w:rsid w:val="00A96447"/>
    <w:rsid w:val="00A964C4"/>
    <w:rsid w:val="00A964E5"/>
    <w:rsid w:val="00A967CB"/>
    <w:rsid w:val="00A96839"/>
    <w:rsid w:val="00A96A69"/>
    <w:rsid w:val="00A96C37"/>
    <w:rsid w:val="00A96E16"/>
    <w:rsid w:val="00A97040"/>
    <w:rsid w:val="00A97166"/>
    <w:rsid w:val="00A97167"/>
    <w:rsid w:val="00A973E7"/>
    <w:rsid w:val="00A978D9"/>
    <w:rsid w:val="00A97957"/>
    <w:rsid w:val="00A979C5"/>
    <w:rsid w:val="00A97B0F"/>
    <w:rsid w:val="00A97B5E"/>
    <w:rsid w:val="00A97DA5"/>
    <w:rsid w:val="00A97FDB"/>
    <w:rsid w:val="00A97FFA"/>
    <w:rsid w:val="00AA06C4"/>
    <w:rsid w:val="00AA0906"/>
    <w:rsid w:val="00AA0B2B"/>
    <w:rsid w:val="00AA0E2B"/>
    <w:rsid w:val="00AA107F"/>
    <w:rsid w:val="00AA122E"/>
    <w:rsid w:val="00AA1420"/>
    <w:rsid w:val="00AA15C8"/>
    <w:rsid w:val="00AA168E"/>
    <w:rsid w:val="00AA174E"/>
    <w:rsid w:val="00AA1BE8"/>
    <w:rsid w:val="00AA1C43"/>
    <w:rsid w:val="00AA20C0"/>
    <w:rsid w:val="00AA20C1"/>
    <w:rsid w:val="00AA20F7"/>
    <w:rsid w:val="00AA23D5"/>
    <w:rsid w:val="00AA2E34"/>
    <w:rsid w:val="00AA2F66"/>
    <w:rsid w:val="00AA30D0"/>
    <w:rsid w:val="00AA370D"/>
    <w:rsid w:val="00AA396E"/>
    <w:rsid w:val="00AA3A3A"/>
    <w:rsid w:val="00AA3C24"/>
    <w:rsid w:val="00AA3F19"/>
    <w:rsid w:val="00AA4038"/>
    <w:rsid w:val="00AA42F4"/>
    <w:rsid w:val="00AA4EA3"/>
    <w:rsid w:val="00AA520F"/>
    <w:rsid w:val="00AA52DA"/>
    <w:rsid w:val="00AA5602"/>
    <w:rsid w:val="00AA5606"/>
    <w:rsid w:val="00AA5B60"/>
    <w:rsid w:val="00AA6052"/>
    <w:rsid w:val="00AA61BF"/>
    <w:rsid w:val="00AA63D9"/>
    <w:rsid w:val="00AA653A"/>
    <w:rsid w:val="00AA68F5"/>
    <w:rsid w:val="00AA6ABC"/>
    <w:rsid w:val="00AA6CC7"/>
    <w:rsid w:val="00AA6EEA"/>
    <w:rsid w:val="00AA7269"/>
    <w:rsid w:val="00AA72AE"/>
    <w:rsid w:val="00AA7301"/>
    <w:rsid w:val="00AA75D4"/>
    <w:rsid w:val="00AA788D"/>
    <w:rsid w:val="00AA791B"/>
    <w:rsid w:val="00AA79B3"/>
    <w:rsid w:val="00AB0168"/>
    <w:rsid w:val="00AB041E"/>
    <w:rsid w:val="00AB0423"/>
    <w:rsid w:val="00AB05B0"/>
    <w:rsid w:val="00AB06EB"/>
    <w:rsid w:val="00AB088E"/>
    <w:rsid w:val="00AB0FB3"/>
    <w:rsid w:val="00AB1411"/>
    <w:rsid w:val="00AB15AC"/>
    <w:rsid w:val="00AB1A58"/>
    <w:rsid w:val="00AB203B"/>
    <w:rsid w:val="00AB2242"/>
    <w:rsid w:val="00AB253E"/>
    <w:rsid w:val="00AB2574"/>
    <w:rsid w:val="00AB28A1"/>
    <w:rsid w:val="00AB2A7D"/>
    <w:rsid w:val="00AB2BC5"/>
    <w:rsid w:val="00AB2D3F"/>
    <w:rsid w:val="00AB2E5B"/>
    <w:rsid w:val="00AB2EC3"/>
    <w:rsid w:val="00AB334F"/>
    <w:rsid w:val="00AB3615"/>
    <w:rsid w:val="00AB3633"/>
    <w:rsid w:val="00AB365B"/>
    <w:rsid w:val="00AB37DB"/>
    <w:rsid w:val="00AB3B74"/>
    <w:rsid w:val="00AB3DB1"/>
    <w:rsid w:val="00AB3E10"/>
    <w:rsid w:val="00AB3E97"/>
    <w:rsid w:val="00AB3EC1"/>
    <w:rsid w:val="00AB3FF8"/>
    <w:rsid w:val="00AB41D6"/>
    <w:rsid w:val="00AB450D"/>
    <w:rsid w:val="00AB4738"/>
    <w:rsid w:val="00AB4CE2"/>
    <w:rsid w:val="00AB4DB4"/>
    <w:rsid w:val="00AB5896"/>
    <w:rsid w:val="00AB5915"/>
    <w:rsid w:val="00AB65BC"/>
    <w:rsid w:val="00AB6890"/>
    <w:rsid w:val="00AB69CC"/>
    <w:rsid w:val="00AB6A39"/>
    <w:rsid w:val="00AB6DAE"/>
    <w:rsid w:val="00AB6DD1"/>
    <w:rsid w:val="00AB6E37"/>
    <w:rsid w:val="00AB6F97"/>
    <w:rsid w:val="00AB79DD"/>
    <w:rsid w:val="00AB79E6"/>
    <w:rsid w:val="00AB7A0D"/>
    <w:rsid w:val="00AB7DF3"/>
    <w:rsid w:val="00AC06EE"/>
    <w:rsid w:val="00AC0C66"/>
    <w:rsid w:val="00AC0EBF"/>
    <w:rsid w:val="00AC11C0"/>
    <w:rsid w:val="00AC16CF"/>
    <w:rsid w:val="00AC1D3F"/>
    <w:rsid w:val="00AC1DF6"/>
    <w:rsid w:val="00AC1F56"/>
    <w:rsid w:val="00AC24A3"/>
    <w:rsid w:val="00AC253A"/>
    <w:rsid w:val="00AC2925"/>
    <w:rsid w:val="00AC2ABE"/>
    <w:rsid w:val="00AC2C95"/>
    <w:rsid w:val="00AC2D73"/>
    <w:rsid w:val="00AC2E5C"/>
    <w:rsid w:val="00AC32CA"/>
    <w:rsid w:val="00AC34F4"/>
    <w:rsid w:val="00AC3724"/>
    <w:rsid w:val="00AC4020"/>
    <w:rsid w:val="00AC436E"/>
    <w:rsid w:val="00AC469A"/>
    <w:rsid w:val="00AC481B"/>
    <w:rsid w:val="00AC494B"/>
    <w:rsid w:val="00AC5A71"/>
    <w:rsid w:val="00AC5E16"/>
    <w:rsid w:val="00AC5F24"/>
    <w:rsid w:val="00AC6944"/>
    <w:rsid w:val="00AC6B43"/>
    <w:rsid w:val="00AC6E7D"/>
    <w:rsid w:val="00AC6FA6"/>
    <w:rsid w:val="00AC7321"/>
    <w:rsid w:val="00AC7915"/>
    <w:rsid w:val="00AC79E4"/>
    <w:rsid w:val="00AC7A5D"/>
    <w:rsid w:val="00AC7BC6"/>
    <w:rsid w:val="00AC7BEA"/>
    <w:rsid w:val="00AC7DB4"/>
    <w:rsid w:val="00AC7EED"/>
    <w:rsid w:val="00AD0581"/>
    <w:rsid w:val="00AD08B8"/>
    <w:rsid w:val="00AD0918"/>
    <w:rsid w:val="00AD0E08"/>
    <w:rsid w:val="00AD189D"/>
    <w:rsid w:val="00AD19CE"/>
    <w:rsid w:val="00AD1C4E"/>
    <w:rsid w:val="00AD1D8A"/>
    <w:rsid w:val="00AD22BF"/>
    <w:rsid w:val="00AD257E"/>
    <w:rsid w:val="00AD2C95"/>
    <w:rsid w:val="00AD2E7A"/>
    <w:rsid w:val="00AD2F35"/>
    <w:rsid w:val="00AD32F3"/>
    <w:rsid w:val="00AD337C"/>
    <w:rsid w:val="00AD36EC"/>
    <w:rsid w:val="00AD38F9"/>
    <w:rsid w:val="00AD3A63"/>
    <w:rsid w:val="00AD3B33"/>
    <w:rsid w:val="00AD3BDD"/>
    <w:rsid w:val="00AD4752"/>
    <w:rsid w:val="00AD4A89"/>
    <w:rsid w:val="00AD4D1A"/>
    <w:rsid w:val="00AD4E27"/>
    <w:rsid w:val="00AD54A5"/>
    <w:rsid w:val="00AD54BB"/>
    <w:rsid w:val="00AD5D71"/>
    <w:rsid w:val="00AD60A8"/>
    <w:rsid w:val="00AD6540"/>
    <w:rsid w:val="00AD67B5"/>
    <w:rsid w:val="00AD705B"/>
    <w:rsid w:val="00AD70E4"/>
    <w:rsid w:val="00AD73AA"/>
    <w:rsid w:val="00AD785D"/>
    <w:rsid w:val="00AD7E20"/>
    <w:rsid w:val="00AE09EA"/>
    <w:rsid w:val="00AE0AE3"/>
    <w:rsid w:val="00AE0CE9"/>
    <w:rsid w:val="00AE0CEB"/>
    <w:rsid w:val="00AE0DBC"/>
    <w:rsid w:val="00AE0F71"/>
    <w:rsid w:val="00AE1584"/>
    <w:rsid w:val="00AE15F0"/>
    <w:rsid w:val="00AE18A7"/>
    <w:rsid w:val="00AE193D"/>
    <w:rsid w:val="00AE260A"/>
    <w:rsid w:val="00AE2815"/>
    <w:rsid w:val="00AE2CC5"/>
    <w:rsid w:val="00AE2DBA"/>
    <w:rsid w:val="00AE2ED3"/>
    <w:rsid w:val="00AE2F10"/>
    <w:rsid w:val="00AE2F73"/>
    <w:rsid w:val="00AE3263"/>
    <w:rsid w:val="00AE4BFA"/>
    <w:rsid w:val="00AE5011"/>
    <w:rsid w:val="00AE5022"/>
    <w:rsid w:val="00AE5117"/>
    <w:rsid w:val="00AE5252"/>
    <w:rsid w:val="00AE579D"/>
    <w:rsid w:val="00AE5EB8"/>
    <w:rsid w:val="00AE641E"/>
    <w:rsid w:val="00AE6451"/>
    <w:rsid w:val="00AE6457"/>
    <w:rsid w:val="00AE64B9"/>
    <w:rsid w:val="00AE6BB1"/>
    <w:rsid w:val="00AE720B"/>
    <w:rsid w:val="00AE722A"/>
    <w:rsid w:val="00AE7603"/>
    <w:rsid w:val="00AF015C"/>
    <w:rsid w:val="00AF05D0"/>
    <w:rsid w:val="00AF0872"/>
    <w:rsid w:val="00AF09CD"/>
    <w:rsid w:val="00AF0A4D"/>
    <w:rsid w:val="00AF114E"/>
    <w:rsid w:val="00AF13E6"/>
    <w:rsid w:val="00AF1DD8"/>
    <w:rsid w:val="00AF1ED2"/>
    <w:rsid w:val="00AF2026"/>
    <w:rsid w:val="00AF2048"/>
    <w:rsid w:val="00AF2139"/>
    <w:rsid w:val="00AF21A4"/>
    <w:rsid w:val="00AF2381"/>
    <w:rsid w:val="00AF24DD"/>
    <w:rsid w:val="00AF2736"/>
    <w:rsid w:val="00AF2BA1"/>
    <w:rsid w:val="00AF2C6A"/>
    <w:rsid w:val="00AF2F99"/>
    <w:rsid w:val="00AF3593"/>
    <w:rsid w:val="00AF3691"/>
    <w:rsid w:val="00AF3870"/>
    <w:rsid w:val="00AF38D6"/>
    <w:rsid w:val="00AF3D3D"/>
    <w:rsid w:val="00AF3D82"/>
    <w:rsid w:val="00AF3D8D"/>
    <w:rsid w:val="00AF3F4A"/>
    <w:rsid w:val="00AF401A"/>
    <w:rsid w:val="00AF4205"/>
    <w:rsid w:val="00AF459E"/>
    <w:rsid w:val="00AF49AC"/>
    <w:rsid w:val="00AF51F9"/>
    <w:rsid w:val="00AF53AE"/>
    <w:rsid w:val="00AF550C"/>
    <w:rsid w:val="00AF5528"/>
    <w:rsid w:val="00AF58BD"/>
    <w:rsid w:val="00AF6522"/>
    <w:rsid w:val="00AF6545"/>
    <w:rsid w:val="00AF67D0"/>
    <w:rsid w:val="00AF68A7"/>
    <w:rsid w:val="00AF6F1B"/>
    <w:rsid w:val="00AF6F45"/>
    <w:rsid w:val="00AF7170"/>
    <w:rsid w:val="00AF7469"/>
    <w:rsid w:val="00AF74C0"/>
    <w:rsid w:val="00AF751F"/>
    <w:rsid w:val="00AF7531"/>
    <w:rsid w:val="00AF78A4"/>
    <w:rsid w:val="00AF796C"/>
    <w:rsid w:val="00AF7AE8"/>
    <w:rsid w:val="00AF7CA3"/>
    <w:rsid w:val="00AF7D96"/>
    <w:rsid w:val="00AF7E6E"/>
    <w:rsid w:val="00B00489"/>
    <w:rsid w:val="00B0050F"/>
    <w:rsid w:val="00B01274"/>
    <w:rsid w:val="00B0180A"/>
    <w:rsid w:val="00B019EE"/>
    <w:rsid w:val="00B01A29"/>
    <w:rsid w:val="00B022BB"/>
    <w:rsid w:val="00B02DDB"/>
    <w:rsid w:val="00B02EAD"/>
    <w:rsid w:val="00B03B6D"/>
    <w:rsid w:val="00B03E9D"/>
    <w:rsid w:val="00B03F24"/>
    <w:rsid w:val="00B04352"/>
    <w:rsid w:val="00B043AD"/>
    <w:rsid w:val="00B04626"/>
    <w:rsid w:val="00B047F3"/>
    <w:rsid w:val="00B04DD6"/>
    <w:rsid w:val="00B04DE5"/>
    <w:rsid w:val="00B04E5F"/>
    <w:rsid w:val="00B04F69"/>
    <w:rsid w:val="00B0517F"/>
    <w:rsid w:val="00B051AF"/>
    <w:rsid w:val="00B05388"/>
    <w:rsid w:val="00B055BB"/>
    <w:rsid w:val="00B0562C"/>
    <w:rsid w:val="00B05D87"/>
    <w:rsid w:val="00B05F23"/>
    <w:rsid w:val="00B05F5C"/>
    <w:rsid w:val="00B0621A"/>
    <w:rsid w:val="00B062A3"/>
    <w:rsid w:val="00B066F9"/>
    <w:rsid w:val="00B06AED"/>
    <w:rsid w:val="00B06F17"/>
    <w:rsid w:val="00B0708B"/>
    <w:rsid w:val="00B075C3"/>
    <w:rsid w:val="00B0783D"/>
    <w:rsid w:val="00B078E9"/>
    <w:rsid w:val="00B07B06"/>
    <w:rsid w:val="00B07B53"/>
    <w:rsid w:val="00B07E8B"/>
    <w:rsid w:val="00B103B5"/>
    <w:rsid w:val="00B10470"/>
    <w:rsid w:val="00B104E8"/>
    <w:rsid w:val="00B10585"/>
    <w:rsid w:val="00B1061E"/>
    <w:rsid w:val="00B107CF"/>
    <w:rsid w:val="00B10977"/>
    <w:rsid w:val="00B109BA"/>
    <w:rsid w:val="00B1166D"/>
    <w:rsid w:val="00B117CB"/>
    <w:rsid w:val="00B1225E"/>
    <w:rsid w:val="00B122CD"/>
    <w:rsid w:val="00B12872"/>
    <w:rsid w:val="00B1296B"/>
    <w:rsid w:val="00B12F8C"/>
    <w:rsid w:val="00B1318B"/>
    <w:rsid w:val="00B1323F"/>
    <w:rsid w:val="00B133C2"/>
    <w:rsid w:val="00B13BBB"/>
    <w:rsid w:val="00B13F11"/>
    <w:rsid w:val="00B13F5C"/>
    <w:rsid w:val="00B14060"/>
    <w:rsid w:val="00B140BC"/>
    <w:rsid w:val="00B141BA"/>
    <w:rsid w:val="00B14453"/>
    <w:rsid w:val="00B144C1"/>
    <w:rsid w:val="00B14589"/>
    <w:rsid w:val="00B14625"/>
    <w:rsid w:val="00B14726"/>
    <w:rsid w:val="00B14884"/>
    <w:rsid w:val="00B14AEB"/>
    <w:rsid w:val="00B14D10"/>
    <w:rsid w:val="00B14F6E"/>
    <w:rsid w:val="00B15232"/>
    <w:rsid w:val="00B15B01"/>
    <w:rsid w:val="00B15D4E"/>
    <w:rsid w:val="00B15ED9"/>
    <w:rsid w:val="00B160CF"/>
    <w:rsid w:val="00B16683"/>
    <w:rsid w:val="00B167C2"/>
    <w:rsid w:val="00B16875"/>
    <w:rsid w:val="00B171EF"/>
    <w:rsid w:val="00B17726"/>
    <w:rsid w:val="00B1784F"/>
    <w:rsid w:val="00B17870"/>
    <w:rsid w:val="00B17DC5"/>
    <w:rsid w:val="00B17E26"/>
    <w:rsid w:val="00B17FA7"/>
    <w:rsid w:val="00B20646"/>
    <w:rsid w:val="00B209BD"/>
    <w:rsid w:val="00B20AFC"/>
    <w:rsid w:val="00B21099"/>
    <w:rsid w:val="00B21492"/>
    <w:rsid w:val="00B217C0"/>
    <w:rsid w:val="00B217F1"/>
    <w:rsid w:val="00B21B27"/>
    <w:rsid w:val="00B21BF2"/>
    <w:rsid w:val="00B2252D"/>
    <w:rsid w:val="00B227FC"/>
    <w:rsid w:val="00B22962"/>
    <w:rsid w:val="00B22C53"/>
    <w:rsid w:val="00B22CDB"/>
    <w:rsid w:val="00B22E67"/>
    <w:rsid w:val="00B22EAD"/>
    <w:rsid w:val="00B2335C"/>
    <w:rsid w:val="00B238C6"/>
    <w:rsid w:val="00B23C5B"/>
    <w:rsid w:val="00B23C6D"/>
    <w:rsid w:val="00B23EC8"/>
    <w:rsid w:val="00B2411E"/>
    <w:rsid w:val="00B24C81"/>
    <w:rsid w:val="00B24CE3"/>
    <w:rsid w:val="00B24CFE"/>
    <w:rsid w:val="00B24D5E"/>
    <w:rsid w:val="00B24E45"/>
    <w:rsid w:val="00B2514B"/>
    <w:rsid w:val="00B25165"/>
    <w:rsid w:val="00B253F7"/>
    <w:rsid w:val="00B254ED"/>
    <w:rsid w:val="00B25DE0"/>
    <w:rsid w:val="00B26083"/>
    <w:rsid w:val="00B26188"/>
    <w:rsid w:val="00B26A02"/>
    <w:rsid w:val="00B26C60"/>
    <w:rsid w:val="00B26DC4"/>
    <w:rsid w:val="00B270E9"/>
    <w:rsid w:val="00B27498"/>
    <w:rsid w:val="00B27BBC"/>
    <w:rsid w:val="00B27C1F"/>
    <w:rsid w:val="00B302B2"/>
    <w:rsid w:val="00B305C5"/>
    <w:rsid w:val="00B30B8E"/>
    <w:rsid w:val="00B30CC9"/>
    <w:rsid w:val="00B30D6B"/>
    <w:rsid w:val="00B30E72"/>
    <w:rsid w:val="00B317AF"/>
    <w:rsid w:val="00B318B3"/>
    <w:rsid w:val="00B31BB4"/>
    <w:rsid w:val="00B322BC"/>
    <w:rsid w:val="00B32E19"/>
    <w:rsid w:val="00B33D94"/>
    <w:rsid w:val="00B33DED"/>
    <w:rsid w:val="00B33EE4"/>
    <w:rsid w:val="00B346F8"/>
    <w:rsid w:val="00B34785"/>
    <w:rsid w:val="00B34980"/>
    <w:rsid w:val="00B34A3C"/>
    <w:rsid w:val="00B34C69"/>
    <w:rsid w:val="00B3569D"/>
    <w:rsid w:val="00B35709"/>
    <w:rsid w:val="00B35D8D"/>
    <w:rsid w:val="00B35EA5"/>
    <w:rsid w:val="00B35F01"/>
    <w:rsid w:val="00B35FB5"/>
    <w:rsid w:val="00B36510"/>
    <w:rsid w:val="00B36578"/>
    <w:rsid w:val="00B365B2"/>
    <w:rsid w:val="00B366FF"/>
    <w:rsid w:val="00B36921"/>
    <w:rsid w:val="00B369EC"/>
    <w:rsid w:val="00B36F0C"/>
    <w:rsid w:val="00B370D6"/>
    <w:rsid w:val="00B37593"/>
    <w:rsid w:val="00B377CE"/>
    <w:rsid w:val="00B378E9"/>
    <w:rsid w:val="00B40106"/>
    <w:rsid w:val="00B402A0"/>
    <w:rsid w:val="00B402F3"/>
    <w:rsid w:val="00B40583"/>
    <w:rsid w:val="00B40925"/>
    <w:rsid w:val="00B40E30"/>
    <w:rsid w:val="00B412C7"/>
    <w:rsid w:val="00B4146A"/>
    <w:rsid w:val="00B41878"/>
    <w:rsid w:val="00B41CBD"/>
    <w:rsid w:val="00B42100"/>
    <w:rsid w:val="00B42173"/>
    <w:rsid w:val="00B42316"/>
    <w:rsid w:val="00B42579"/>
    <w:rsid w:val="00B42726"/>
    <w:rsid w:val="00B435D4"/>
    <w:rsid w:val="00B442E5"/>
    <w:rsid w:val="00B44563"/>
    <w:rsid w:val="00B44955"/>
    <w:rsid w:val="00B44A9F"/>
    <w:rsid w:val="00B44B01"/>
    <w:rsid w:val="00B44B05"/>
    <w:rsid w:val="00B44BAC"/>
    <w:rsid w:val="00B44BCF"/>
    <w:rsid w:val="00B44D4C"/>
    <w:rsid w:val="00B45928"/>
    <w:rsid w:val="00B459A4"/>
    <w:rsid w:val="00B4620A"/>
    <w:rsid w:val="00B463CD"/>
    <w:rsid w:val="00B4691B"/>
    <w:rsid w:val="00B46DDB"/>
    <w:rsid w:val="00B46DFC"/>
    <w:rsid w:val="00B46F6E"/>
    <w:rsid w:val="00B47758"/>
    <w:rsid w:val="00B5020E"/>
    <w:rsid w:val="00B50B8A"/>
    <w:rsid w:val="00B50E7E"/>
    <w:rsid w:val="00B5109F"/>
    <w:rsid w:val="00B510D4"/>
    <w:rsid w:val="00B51254"/>
    <w:rsid w:val="00B51410"/>
    <w:rsid w:val="00B51441"/>
    <w:rsid w:val="00B516E5"/>
    <w:rsid w:val="00B517F2"/>
    <w:rsid w:val="00B519FD"/>
    <w:rsid w:val="00B522ED"/>
    <w:rsid w:val="00B52653"/>
    <w:rsid w:val="00B527EA"/>
    <w:rsid w:val="00B5291E"/>
    <w:rsid w:val="00B5398A"/>
    <w:rsid w:val="00B53AF9"/>
    <w:rsid w:val="00B53CCF"/>
    <w:rsid w:val="00B53FBA"/>
    <w:rsid w:val="00B53FE3"/>
    <w:rsid w:val="00B540F4"/>
    <w:rsid w:val="00B54511"/>
    <w:rsid w:val="00B54DF4"/>
    <w:rsid w:val="00B55114"/>
    <w:rsid w:val="00B55134"/>
    <w:rsid w:val="00B55329"/>
    <w:rsid w:val="00B553BC"/>
    <w:rsid w:val="00B55732"/>
    <w:rsid w:val="00B55E31"/>
    <w:rsid w:val="00B56066"/>
    <w:rsid w:val="00B560E8"/>
    <w:rsid w:val="00B56581"/>
    <w:rsid w:val="00B5677C"/>
    <w:rsid w:val="00B5692D"/>
    <w:rsid w:val="00B56AAB"/>
    <w:rsid w:val="00B56C04"/>
    <w:rsid w:val="00B56CA0"/>
    <w:rsid w:val="00B56DAC"/>
    <w:rsid w:val="00B56EB9"/>
    <w:rsid w:val="00B56F6E"/>
    <w:rsid w:val="00B57100"/>
    <w:rsid w:val="00B574A9"/>
    <w:rsid w:val="00B57A74"/>
    <w:rsid w:val="00B57B2E"/>
    <w:rsid w:val="00B57E12"/>
    <w:rsid w:val="00B6000A"/>
    <w:rsid w:val="00B601A8"/>
    <w:rsid w:val="00B6066B"/>
    <w:rsid w:val="00B608A5"/>
    <w:rsid w:val="00B60AB9"/>
    <w:rsid w:val="00B60C48"/>
    <w:rsid w:val="00B60D29"/>
    <w:rsid w:val="00B60DE2"/>
    <w:rsid w:val="00B60F0A"/>
    <w:rsid w:val="00B61422"/>
    <w:rsid w:val="00B617C1"/>
    <w:rsid w:val="00B61ACB"/>
    <w:rsid w:val="00B61B8E"/>
    <w:rsid w:val="00B6207B"/>
    <w:rsid w:val="00B620B6"/>
    <w:rsid w:val="00B622AB"/>
    <w:rsid w:val="00B623C0"/>
    <w:rsid w:val="00B626D6"/>
    <w:rsid w:val="00B62AA0"/>
    <w:rsid w:val="00B62D62"/>
    <w:rsid w:val="00B62F29"/>
    <w:rsid w:val="00B6307D"/>
    <w:rsid w:val="00B63260"/>
    <w:rsid w:val="00B63573"/>
    <w:rsid w:val="00B63640"/>
    <w:rsid w:val="00B637FB"/>
    <w:rsid w:val="00B63BA0"/>
    <w:rsid w:val="00B63F72"/>
    <w:rsid w:val="00B6405A"/>
    <w:rsid w:val="00B643BC"/>
    <w:rsid w:val="00B647B6"/>
    <w:rsid w:val="00B64AC7"/>
    <w:rsid w:val="00B64B9E"/>
    <w:rsid w:val="00B64E9B"/>
    <w:rsid w:val="00B64FB1"/>
    <w:rsid w:val="00B6510A"/>
    <w:rsid w:val="00B6533B"/>
    <w:rsid w:val="00B65372"/>
    <w:rsid w:val="00B65709"/>
    <w:rsid w:val="00B65947"/>
    <w:rsid w:val="00B65D86"/>
    <w:rsid w:val="00B66009"/>
    <w:rsid w:val="00B661E4"/>
    <w:rsid w:val="00B66230"/>
    <w:rsid w:val="00B667E9"/>
    <w:rsid w:val="00B66B7E"/>
    <w:rsid w:val="00B66C40"/>
    <w:rsid w:val="00B66DCD"/>
    <w:rsid w:val="00B67243"/>
    <w:rsid w:val="00B67432"/>
    <w:rsid w:val="00B67518"/>
    <w:rsid w:val="00B677FB"/>
    <w:rsid w:val="00B67D25"/>
    <w:rsid w:val="00B67DA2"/>
    <w:rsid w:val="00B67FA5"/>
    <w:rsid w:val="00B701A3"/>
    <w:rsid w:val="00B70643"/>
    <w:rsid w:val="00B7066D"/>
    <w:rsid w:val="00B71584"/>
    <w:rsid w:val="00B715F7"/>
    <w:rsid w:val="00B71A6C"/>
    <w:rsid w:val="00B71C5F"/>
    <w:rsid w:val="00B71CD6"/>
    <w:rsid w:val="00B71F9B"/>
    <w:rsid w:val="00B71FDB"/>
    <w:rsid w:val="00B72143"/>
    <w:rsid w:val="00B72245"/>
    <w:rsid w:val="00B722A0"/>
    <w:rsid w:val="00B722CE"/>
    <w:rsid w:val="00B7253C"/>
    <w:rsid w:val="00B72566"/>
    <w:rsid w:val="00B72771"/>
    <w:rsid w:val="00B72985"/>
    <w:rsid w:val="00B72A4E"/>
    <w:rsid w:val="00B72FCC"/>
    <w:rsid w:val="00B730CE"/>
    <w:rsid w:val="00B7348A"/>
    <w:rsid w:val="00B73746"/>
    <w:rsid w:val="00B73AF2"/>
    <w:rsid w:val="00B7424E"/>
    <w:rsid w:val="00B74474"/>
    <w:rsid w:val="00B74A65"/>
    <w:rsid w:val="00B74E6E"/>
    <w:rsid w:val="00B74F35"/>
    <w:rsid w:val="00B74FDF"/>
    <w:rsid w:val="00B7538D"/>
    <w:rsid w:val="00B75FC1"/>
    <w:rsid w:val="00B765D4"/>
    <w:rsid w:val="00B76B00"/>
    <w:rsid w:val="00B76C27"/>
    <w:rsid w:val="00B770F0"/>
    <w:rsid w:val="00B7724B"/>
    <w:rsid w:val="00B77519"/>
    <w:rsid w:val="00B777F4"/>
    <w:rsid w:val="00B77972"/>
    <w:rsid w:val="00B77BA7"/>
    <w:rsid w:val="00B77CE3"/>
    <w:rsid w:val="00B77E63"/>
    <w:rsid w:val="00B8079D"/>
    <w:rsid w:val="00B80AC0"/>
    <w:rsid w:val="00B80B31"/>
    <w:rsid w:val="00B80BAC"/>
    <w:rsid w:val="00B80E9E"/>
    <w:rsid w:val="00B812E3"/>
    <w:rsid w:val="00B818F6"/>
    <w:rsid w:val="00B81EAD"/>
    <w:rsid w:val="00B81F51"/>
    <w:rsid w:val="00B82396"/>
    <w:rsid w:val="00B82909"/>
    <w:rsid w:val="00B833CB"/>
    <w:rsid w:val="00B8363C"/>
    <w:rsid w:val="00B8377E"/>
    <w:rsid w:val="00B83FF7"/>
    <w:rsid w:val="00B841A0"/>
    <w:rsid w:val="00B84635"/>
    <w:rsid w:val="00B84682"/>
    <w:rsid w:val="00B8484C"/>
    <w:rsid w:val="00B84BAB"/>
    <w:rsid w:val="00B851EE"/>
    <w:rsid w:val="00B858D1"/>
    <w:rsid w:val="00B85A77"/>
    <w:rsid w:val="00B85C90"/>
    <w:rsid w:val="00B85D69"/>
    <w:rsid w:val="00B85F0C"/>
    <w:rsid w:val="00B85FD8"/>
    <w:rsid w:val="00B862BA"/>
    <w:rsid w:val="00B86493"/>
    <w:rsid w:val="00B86551"/>
    <w:rsid w:val="00B86902"/>
    <w:rsid w:val="00B87234"/>
    <w:rsid w:val="00B8750E"/>
    <w:rsid w:val="00B8774B"/>
    <w:rsid w:val="00B87859"/>
    <w:rsid w:val="00B87927"/>
    <w:rsid w:val="00B87BB8"/>
    <w:rsid w:val="00B87F0F"/>
    <w:rsid w:val="00B900DF"/>
    <w:rsid w:val="00B9021A"/>
    <w:rsid w:val="00B90270"/>
    <w:rsid w:val="00B90401"/>
    <w:rsid w:val="00B907D2"/>
    <w:rsid w:val="00B909A4"/>
    <w:rsid w:val="00B90A55"/>
    <w:rsid w:val="00B91D0B"/>
    <w:rsid w:val="00B91DD2"/>
    <w:rsid w:val="00B91FF6"/>
    <w:rsid w:val="00B929A4"/>
    <w:rsid w:val="00B929FB"/>
    <w:rsid w:val="00B92D1C"/>
    <w:rsid w:val="00B92DF4"/>
    <w:rsid w:val="00B92EB3"/>
    <w:rsid w:val="00B935F3"/>
    <w:rsid w:val="00B9370D"/>
    <w:rsid w:val="00B9386C"/>
    <w:rsid w:val="00B93877"/>
    <w:rsid w:val="00B938CC"/>
    <w:rsid w:val="00B939B1"/>
    <w:rsid w:val="00B93C3E"/>
    <w:rsid w:val="00B93DD6"/>
    <w:rsid w:val="00B93EB5"/>
    <w:rsid w:val="00B94A90"/>
    <w:rsid w:val="00B94C5D"/>
    <w:rsid w:val="00B95FB0"/>
    <w:rsid w:val="00B96069"/>
    <w:rsid w:val="00B96216"/>
    <w:rsid w:val="00B96734"/>
    <w:rsid w:val="00B96FBA"/>
    <w:rsid w:val="00B9733F"/>
    <w:rsid w:val="00B97587"/>
    <w:rsid w:val="00B978A8"/>
    <w:rsid w:val="00B97979"/>
    <w:rsid w:val="00B97C09"/>
    <w:rsid w:val="00BA02A0"/>
    <w:rsid w:val="00BA02A5"/>
    <w:rsid w:val="00BA02EE"/>
    <w:rsid w:val="00BA04E2"/>
    <w:rsid w:val="00BA0A4F"/>
    <w:rsid w:val="00BA1036"/>
    <w:rsid w:val="00BA103C"/>
    <w:rsid w:val="00BA1113"/>
    <w:rsid w:val="00BA1418"/>
    <w:rsid w:val="00BA1707"/>
    <w:rsid w:val="00BA1793"/>
    <w:rsid w:val="00BA18B7"/>
    <w:rsid w:val="00BA191C"/>
    <w:rsid w:val="00BA1A53"/>
    <w:rsid w:val="00BA1D8D"/>
    <w:rsid w:val="00BA1F16"/>
    <w:rsid w:val="00BA2574"/>
    <w:rsid w:val="00BA25DD"/>
    <w:rsid w:val="00BA27B5"/>
    <w:rsid w:val="00BA2848"/>
    <w:rsid w:val="00BA2B56"/>
    <w:rsid w:val="00BA2D29"/>
    <w:rsid w:val="00BA30B5"/>
    <w:rsid w:val="00BA3F7B"/>
    <w:rsid w:val="00BA47DB"/>
    <w:rsid w:val="00BA4FC1"/>
    <w:rsid w:val="00BA503D"/>
    <w:rsid w:val="00BA5305"/>
    <w:rsid w:val="00BA5376"/>
    <w:rsid w:val="00BA5A4B"/>
    <w:rsid w:val="00BA5B4D"/>
    <w:rsid w:val="00BA6025"/>
    <w:rsid w:val="00BA627D"/>
    <w:rsid w:val="00BA658C"/>
    <w:rsid w:val="00BA6960"/>
    <w:rsid w:val="00BA6A48"/>
    <w:rsid w:val="00BA6D75"/>
    <w:rsid w:val="00BA733C"/>
    <w:rsid w:val="00BA7466"/>
    <w:rsid w:val="00BA796D"/>
    <w:rsid w:val="00BA7995"/>
    <w:rsid w:val="00BA799E"/>
    <w:rsid w:val="00BB0653"/>
    <w:rsid w:val="00BB08D5"/>
    <w:rsid w:val="00BB0F55"/>
    <w:rsid w:val="00BB14CB"/>
    <w:rsid w:val="00BB1593"/>
    <w:rsid w:val="00BB1AC2"/>
    <w:rsid w:val="00BB1FE9"/>
    <w:rsid w:val="00BB23CF"/>
    <w:rsid w:val="00BB2C13"/>
    <w:rsid w:val="00BB3085"/>
    <w:rsid w:val="00BB31B3"/>
    <w:rsid w:val="00BB3232"/>
    <w:rsid w:val="00BB3565"/>
    <w:rsid w:val="00BB35B0"/>
    <w:rsid w:val="00BB3A1C"/>
    <w:rsid w:val="00BB3BE2"/>
    <w:rsid w:val="00BB3CCE"/>
    <w:rsid w:val="00BB4400"/>
    <w:rsid w:val="00BB4880"/>
    <w:rsid w:val="00BB490C"/>
    <w:rsid w:val="00BB4D75"/>
    <w:rsid w:val="00BB50FB"/>
    <w:rsid w:val="00BB5104"/>
    <w:rsid w:val="00BB5410"/>
    <w:rsid w:val="00BB56FA"/>
    <w:rsid w:val="00BB5D54"/>
    <w:rsid w:val="00BB6447"/>
    <w:rsid w:val="00BB647A"/>
    <w:rsid w:val="00BB663B"/>
    <w:rsid w:val="00BB6685"/>
    <w:rsid w:val="00BB6C49"/>
    <w:rsid w:val="00BB6F54"/>
    <w:rsid w:val="00BB6FDB"/>
    <w:rsid w:val="00BB725E"/>
    <w:rsid w:val="00BB7594"/>
    <w:rsid w:val="00BB77A8"/>
    <w:rsid w:val="00BB7B06"/>
    <w:rsid w:val="00BC00D2"/>
    <w:rsid w:val="00BC014B"/>
    <w:rsid w:val="00BC022F"/>
    <w:rsid w:val="00BC0290"/>
    <w:rsid w:val="00BC03BD"/>
    <w:rsid w:val="00BC0A2E"/>
    <w:rsid w:val="00BC0A99"/>
    <w:rsid w:val="00BC0B33"/>
    <w:rsid w:val="00BC0DFB"/>
    <w:rsid w:val="00BC0E19"/>
    <w:rsid w:val="00BC0F6E"/>
    <w:rsid w:val="00BC0F9A"/>
    <w:rsid w:val="00BC10D9"/>
    <w:rsid w:val="00BC12DB"/>
    <w:rsid w:val="00BC1395"/>
    <w:rsid w:val="00BC13E4"/>
    <w:rsid w:val="00BC17AE"/>
    <w:rsid w:val="00BC1E76"/>
    <w:rsid w:val="00BC1FEA"/>
    <w:rsid w:val="00BC2264"/>
    <w:rsid w:val="00BC226C"/>
    <w:rsid w:val="00BC294E"/>
    <w:rsid w:val="00BC3066"/>
    <w:rsid w:val="00BC3692"/>
    <w:rsid w:val="00BC36E2"/>
    <w:rsid w:val="00BC3708"/>
    <w:rsid w:val="00BC3DDB"/>
    <w:rsid w:val="00BC3EFE"/>
    <w:rsid w:val="00BC40E4"/>
    <w:rsid w:val="00BC4A4C"/>
    <w:rsid w:val="00BC4DCC"/>
    <w:rsid w:val="00BC53E4"/>
    <w:rsid w:val="00BC56E5"/>
    <w:rsid w:val="00BC5A87"/>
    <w:rsid w:val="00BC5B27"/>
    <w:rsid w:val="00BC5ED1"/>
    <w:rsid w:val="00BC6093"/>
    <w:rsid w:val="00BC618D"/>
    <w:rsid w:val="00BC66C3"/>
    <w:rsid w:val="00BC69DC"/>
    <w:rsid w:val="00BC6DB9"/>
    <w:rsid w:val="00BC6F0C"/>
    <w:rsid w:val="00BC72D9"/>
    <w:rsid w:val="00BC751E"/>
    <w:rsid w:val="00BC77FE"/>
    <w:rsid w:val="00BC79FB"/>
    <w:rsid w:val="00BC7B48"/>
    <w:rsid w:val="00BC7B63"/>
    <w:rsid w:val="00BC7CFF"/>
    <w:rsid w:val="00BC7D4C"/>
    <w:rsid w:val="00BC7FBA"/>
    <w:rsid w:val="00BD0727"/>
    <w:rsid w:val="00BD0C50"/>
    <w:rsid w:val="00BD0D17"/>
    <w:rsid w:val="00BD1342"/>
    <w:rsid w:val="00BD1706"/>
    <w:rsid w:val="00BD18C8"/>
    <w:rsid w:val="00BD1FCD"/>
    <w:rsid w:val="00BD22A5"/>
    <w:rsid w:val="00BD29FA"/>
    <w:rsid w:val="00BD2A3B"/>
    <w:rsid w:val="00BD2A81"/>
    <w:rsid w:val="00BD2D94"/>
    <w:rsid w:val="00BD3378"/>
    <w:rsid w:val="00BD366A"/>
    <w:rsid w:val="00BD3941"/>
    <w:rsid w:val="00BD3A46"/>
    <w:rsid w:val="00BD40CB"/>
    <w:rsid w:val="00BD4200"/>
    <w:rsid w:val="00BD450C"/>
    <w:rsid w:val="00BD45C0"/>
    <w:rsid w:val="00BD4858"/>
    <w:rsid w:val="00BD487B"/>
    <w:rsid w:val="00BD4A32"/>
    <w:rsid w:val="00BD4AA5"/>
    <w:rsid w:val="00BD4C84"/>
    <w:rsid w:val="00BD4FB7"/>
    <w:rsid w:val="00BD5136"/>
    <w:rsid w:val="00BD5890"/>
    <w:rsid w:val="00BD5F57"/>
    <w:rsid w:val="00BD6A89"/>
    <w:rsid w:val="00BD6CA3"/>
    <w:rsid w:val="00BD6D4F"/>
    <w:rsid w:val="00BD704C"/>
    <w:rsid w:val="00BD7595"/>
    <w:rsid w:val="00BD76DC"/>
    <w:rsid w:val="00BD7952"/>
    <w:rsid w:val="00BD7AB7"/>
    <w:rsid w:val="00BE0993"/>
    <w:rsid w:val="00BE0F8A"/>
    <w:rsid w:val="00BE1171"/>
    <w:rsid w:val="00BE1184"/>
    <w:rsid w:val="00BE1352"/>
    <w:rsid w:val="00BE17FF"/>
    <w:rsid w:val="00BE1ADB"/>
    <w:rsid w:val="00BE1BDC"/>
    <w:rsid w:val="00BE217F"/>
    <w:rsid w:val="00BE25A2"/>
    <w:rsid w:val="00BE286B"/>
    <w:rsid w:val="00BE291F"/>
    <w:rsid w:val="00BE2A39"/>
    <w:rsid w:val="00BE2BC7"/>
    <w:rsid w:val="00BE345C"/>
    <w:rsid w:val="00BE372B"/>
    <w:rsid w:val="00BE377E"/>
    <w:rsid w:val="00BE3891"/>
    <w:rsid w:val="00BE3A4A"/>
    <w:rsid w:val="00BE3BD8"/>
    <w:rsid w:val="00BE3E30"/>
    <w:rsid w:val="00BE4104"/>
    <w:rsid w:val="00BE4892"/>
    <w:rsid w:val="00BE4B87"/>
    <w:rsid w:val="00BE4DAC"/>
    <w:rsid w:val="00BE4E6C"/>
    <w:rsid w:val="00BE53D9"/>
    <w:rsid w:val="00BE5592"/>
    <w:rsid w:val="00BE55CE"/>
    <w:rsid w:val="00BE57FD"/>
    <w:rsid w:val="00BE5CD0"/>
    <w:rsid w:val="00BE6157"/>
    <w:rsid w:val="00BE621A"/>
    <w:rsid w:val="00BE64DD"/>
    <w:rsid w:val="00BE6533"/>
    <w:rsid w:val="00BE6D1B"/>
    <w:rsid w:val="00BE6F78"/>
    <w:rsid w:val="00BE70B4"/>
    <w:rsid w:val="00BE7184"/>
    <w:rsid w:val="00BE727D"/>
    <w:rsid w:val="00BE73CC"/>
    <w:rsid w:val="00BE7483"/>
    <w:rsid w:val="00BE7A2B"/>
    <w:rsid w:val="00BE7A71"/>
    <w:rsid w:val="00BE7B2C"/>
    <w:rsid w:val="00BF00A8"/>
    <w:rsid w:val="00BF020C"/>
    <w:rsid w:val="00BF03DD"/>
    <w:rsid w:val="00BF04D4"/>
    <w:rsid w:val="00BF0D88"/>
    <w:rsid w:val="00BF0DAB"/>
    <w:rsid w:val="00BF1312"/>
    <w:rsid w:val="00BF1601"/>
    <w:rsid w:val="00BF1BD5"/>
    <w:rsid w:val="00BF1EC4"/>
    <w:rsid w:val="00BF1EFE"/>
    <w:rsid w:val="00BF20BA"/>
    <w:rsid w:val="00BF21C6"/>
    <w:rsid w:val="00BF24FD"/>
    <w:rsid w:val="00BF250F"/>
    <w:rsid w:val="00BF28DF"/>
    <w:rsid w:val="00BF3260"/>
    <w:rsid w:val="00BF343B"/>
    <w:rsid w:val="00BF3826"/>
    <w:rsid w:val="00BF383F"/>
    <w:rsid w:val="00BF38DB"/>
    <w:rsid w:val="00BF3FA3"/>
    <w:rsid w:val="00BF5279"/>
    <w:rsid w:val="00BF5329"/>
    <w:rsid w:val="00BF595D"/>
    <w:rsid w:val="00BF5D0C"/>
    <w:rsid w:val="00BF670A"/>
    <w:rsid w:val="00BF688F"/>
    <w:rsid w:val="00BF6B8A"/>
    <w:rsid w:val="00BF6C93"/>
    <w:rsid w:val="00BF6D3C"/>
    <w:rsid w:val="00BF705B"/>
    <w:rsid w:val="00BF7B9E"/>
    <w:rsid w:val="00BF7C0E"/>
    <w:rsid w:val="00C001E9"/>
    <w:rsid w:val="00C0032B"/>
    <w:rsid w:val="00C0043F"/>
    <w:rsid w:val="00C0093B"/>
    <w:rsid w:val="00C00AC6"/>
    <w:rsid w:val="00C00F16"/>
    <w:rsid w:val="00C01114"/>
    <w:rsid w:val="00C01296"/>
    <w:rsid w:val="00C014B2"/>
    <w:rsid w:val="00C0171C"/>
    <w:rsid w:val="00C017BB"/>
    <w:rsid w:val="00C01849"/>
    <w:rsid w:val="00C0190F"/>
    <w:rsid w:val="00C01B03"/>
    <w:rsid w:val="00C01C8F"/>
    <w:rsid w:val="00C01D7D"/>
    <w:rsid w:val="00C025F9"/>
    <w:rsid w:val="00C028B3"/>
    <w:rsid w:val="00C02C94"/>
    <w:rsid w:val="00C02DD2"/>
    <w:rsid w:val="00C03869"/>
    <w:rsid w:val="00C03A81"/>
    <w:rsid w:val="00C03B96"/>
    <w:rsid w:val="00C03D27"/>
    <w:rsid w:val="00C03D6D"/>
    <w:rsid w:val="00C03FCD"/>
    <w:rsid w:val="00C0459A"/>
    <w:rsid w:val="00C047E5"/>
    <w:rsid w:val="00C04A46"/>
    <w:rsid w:val="00C04D43"/>
    <w:rsid w:val="00C04E7C"/>
    <w:rsid w:val="00C04FA9"/>
    <w:rsid w:val="00C05B8F"/>
    <w:rsid w:val="00C05C08"/>
    <w:rsid w:val="00C05D67"/>
    <w:rsid w:val="00C05E5F"/>
    <w:rsid w:val="00C061B6"/>
    <w:rsid w:val="00C0645F"/>
    <w:rsid w:val="00C06700"/>
    <w:rsid w:val="00C06873"/>
    <w:rsid w:val="00C06A85"/>
    <w:rsid w:val="00C06C21"/>
    <w:rsid w:val="00C0754B"/>
    <w:rsid w:val="00C0755C"/>
    <w:rsid w:val="00C077AC"/>
    <w:rsid w:val="00C079AA"/>
    <w:rsid w:val="00C10070"/>
    <w:rsid w:val="00C109D1"/>
    <w:rsid w:val="00C10C69"/>
    <w:rsid w:val="00C10D19"/>
    <w:rsid w:val="00C11214"/>
    <w:rsid w:val="00C11435"/>
    <w:rsid w:val="00C11575"/>
    <w:rsid w:val="00C1162E"/>
    <w:rsid w:val="00C119FE"/>
    <w:rsid w:val="00C11C8B"/>
    <w:rsid w:val="00C11FC4"/>
    <w:rsid w:val="00C1246D"/>
    <w:rsid w:val="00C125BF"/>
    <w:rsid w:val="00C12C1D"/>
    <w:rsid w:val="00C13058"/>
    <w:rsid w:val="00C131C7"/>
    <w:rsid w:val="00C13368"/>
    <w:rsid w:val="00C139D2"/>
    <w:rsid w:val="00C13FEB"/>
    <w:rsid w:val="00C14155"/>
    <w:rsid w:val="00C146E4"/>
    <w:rsid w:val="00C148AB"/>
    <w:rsid w:val="00C14E28"/>
    <w:rsid w:val="00C150A0"/>
    <w:rsid w:val="00C150EF"/>
    <w:rsid w:val="00C1512A"/>
    <w:rsid w:val="00C151D8"/>
    <w:rsid w:val="00C15546"/>
    <w:rsid w:val="00C15906"/>
    <w:rsid w:val="00C15C10"/>
    <w:rsid w:val="00C15FB3"/>
    <w:rsid w:val="00C16725"/>
    <w:rsid w:val="00C16E56"/>
    <w:rsid w:val="00C170E5"/>
    <w:rsid w:val="00C17152"/>
    <w:rsid w:val="00C1794C"/>
    <w:rsid w:val="00C1795D"/>
    <w:rsid w:val="00C17A26"/>
    <w:rsid w:val="00C17A4D"/>
    <w:rsid w:val="00C17C8B"/>
    <w:rsid w:val="00C17EA8"/>
    <w:rsid w:val="00C17EAE"/>
    <w:rsid w:val="00C17F34"/>
    <w:rsid w:val="00C17F98"/>
    <w:rsid w:val="00C20298"/>
    <w:rsid w:val="00C2040C"/>
    <w:rsid w:val="00C20729"/>
    <w:rsid w:val="00C21409"/>
    <w:rsid w:val="00C2171E"/>
    <w:rsid w:val="00C2193B"/>
    <w:rsid w:val="00C21AFE"/>
    <w:rsid w:val="00C21C3C"/>
    <w:rsid w:val="00C21E24"/>
    <w:rsid w:val="00C21EE3"/>
    <w:rsid w:val="00C22438"/>
    <w:rsid w:val="00C2269E"/>
    <w:rsid w:val="00C22874"/>
    <w:rsid w:val="00C22B52"/>
    <w:rsid w:val="00C22B9F"/>
    <w:rsid w:val="00C22CC5"/>
    <w:rsid w:val="00C2308F"/>
    <w:rsid w:val="00C2319C"/>
    <w:rsid w:val="00C23405"/>
    <w:rsid w:val="00C234AF"/>
    <w:rsid w:val="00C2365E"/>
    <w:rsid w:val="00C23913"/>
    <w:rsid w:val="00C23A6C"/>
    <w:rsid w:val="00C23AE0"/>
    <w:rsid w:val="00C23AFF"/>
    <w:rsid w:val="00C23C08"/>
    <w:rsid w:val="00C23C1B"/>
    <w:rsid w:val="00C23C65"/>
    <w:rsid w:val="00C23F8C"/>
    <w:rsid w:val="00C23FBD"/>
    <w:rsid w:val="00C24C3F"/>
    <w:rsid w:val="00C24D08"/>
    <w:rsid w:val="00C24D5C"/>
    <w:rsid w:val="00C25238"/>
    <w:rsid w:val="00C255D2"/>
    <w:rsid w:val="00C25679"/>
    <w:rsid w:val="00C2581D"/>
    <w:rsid w:val="00C25B55"/>
    <w:rsid w:val="00C2615B"/>
    <w:rsid w:val="00C2632A"/>
    <w:rsid w:val="00C2675F"/>
    <w:rsid w:val="00C267D1"/>
    <w:rsid w:val="00C267F5"/>
    <w:rsid w:val="00C26CDA"/>
    <w:rsid w:val="00C27264"/>
    <w:rsid w:val="00C273A3"/>
    <w:rsid w:val="00C27502"/>
    <w:rsid w:val="00C27775"/>
    <w:rsid w:val="00C27B2B"/>
    <w:rsid w:val="00C300E4"/>
    <w:rsid w:val="00C30223"/>
    <w:rsid w:val="00C302B6"/>
    <w:rsid w:val="00C30FF6"/>
    <w:rsid w:val="00C311E4"/>
    <w:rsid w:val="00C31246"/>
    <w:rsid w:val="00C3158F"/>
    <w:rsid w:val="00C3197F"/>
    <w:rsid w:val="00C31CBD"/>
    <w:rsid w:val="00C31DCB"/>
    <w:rsid w:val="00C321DE"/>
    <w:rsid w:val="00C323EF"/>
    <w:rsid w:val="00C323F6"/>
    <w:rsid w:val="00C32A92"/>
    <w:rsid w:val="00C331A1"/>
    <w:rsid w:val="00C3335A"/>
    <w:rsid w:val="00C3347B"/>
    <w:rsid w:val="00C33594"/>
    <w:rsid w:val="00C338B9"/>
    <w:rsid w:val="00C338EC"/>
    <w:rsid w:val="00C33A9C"/>
    <w:rsid w:val="00C33B27"/>
    <w:rsid w:val="00C33BCF"/>
    <w:rsid w:val="00C33EE6"/>
    <w:rsid w:val="00C33FB6"/>
    <w:rsid w:val="00C340AD"/>
    <w:rsid w:val="00C3444A"/>
    <w:rsid w:val="00C34888"/>
    <w:rsid w:val="00C34CF0"/>
    <w:rsid w:val="00C35453"/>
    <w:rsid w:val="00C35B1C"/>
    <w:rsid w:val="00C35EE3"/>
    <w:rsid w:val="00C35F9F"/>
    <w:rsid w:val="00C36856"/>
    <w:rsid w:val="00C36B55"/>
    <w:rsid w:val="00C36E4B"/>
    <w:rsid w:val="00C37305"/>
    <w:rsid w:val="00C37B83"/>
    <w:rsid w:val="00C40508"/>
    <w:rsid w:val="00C41536"/>
    <w:rsid w:val="00C415A2"/>
    <w:rsid w:val="00C41626"/>
    <w:rsid w:val="00C4182C"/>
    <w:rsid w:val="00C41A0D"/>
    <w:rsid w:val="00C41AC5"/>
    <w:rsid w:val="00C41EAF"/>
    <w:rsid w:val="00C42066"/>
    <w:rsid w:val="00C42226"/>
    <w:rsid w:val="00C42581"/>
    <w:rsid w:val="00C42613"/>
    <w:rsid w:val="00C426BF"/>
    <w:rsid w:val="00C429FA"/>
    <w:rsid w:val="00C42D5C"/>
    <w:rsid w:val="00C42E47"/>
    <w:rsid w:val="00C42EDB"/>
    <w:rsid w:val="00C4343F"/>
    <w:rsid w:val="00C437F2"/>
    <w:rsid w:val="00C438FE"/>
    <w:rsid w:val="00C43A35"/>
    <w:rsid w:val="00C43B59"/>
    <w:rsid w:val="00C43C60"/>
    <w:rsid w:val="00C44342"/>
    <w:rsid w:val="00C44513"/>
    <w:rsid w:val="00C44B18"/>
    <w:rsid w:val="00C44C1D"/>
    <w:rsid w:val="00C44E1C"/>
    <w:rsid w:val="00C44FF4"/>
    <w:rsid w:val="00C4509F"/>
    <w:rsid w:val="00C45274"/>
    <w:rsid w:val="00C45F5E"/>
    <w:rsid w:val="00C46112"/>
    <w:rsid w:val="00C46884"/>
    <w:rsid w:val="00C46A12"/>
    <w:rsid w:val="00C46B2A"/>
    <w:rsid w:val="00C471F6"/>
    <w:rsid w:val="00C4784C"/>
    <w:rsid w:val="00C478DA"/>
    <w:rsid w:val="00C47D2B"/>
    <w:rsid w:val="00C47D34"/>
    <w:rsid w:val="00C5013B"/>
    <w:rsid w:val="00C5059E"/>
    <w:rsid w:val="00C505E1"/>
    <w:rsid w:val="00C508E5"/>
    <w:rsid w:val="00C50AD1"/>
    <w:rsid w:val="00C515BA"/>
    <w:rsid w:val="00C51A09"/>
    <w:rsid w:val="00C523AE"/>
    <w:rsid w:val="00C524A2"/>
    <w:rsid w:val="00C52AC7"/>
    <w:rsid w:val="00C52DD7"/>
    <w:rsid w:val="00C53267"/>
    <w:rsid w:val="00C535C3"/>
    <w:rsid w:val="00C536AF"/>
    <w:rsid w:val="00C53709"/>
    <w:rsid w:val="00C5388E"/>
    <w:rsid w:val="00C539B2"/>
    <w:rsid w:val="00C53A39"/>
    <w:rsid w:val="00C53A4A"/>
    <w:rsid w:val="00C547C9"/>
    <w:rsid w:val="00C54912"/>
    <w:rsid w:val="00C54F9F"/>
    <w:rsid w:val="00C551E0"/>
    <w:rsid w:val="00C55310"/>
    <w:rsid w:val="00C5574D"/>
    <w:rsid w:val="00C56204"/>
    <w:rsid w:val="00C563AD"/>
    <w:rsid w:val="00C563D1"/>
    <w:rsid w:val="00C563DE"/>
    <w:rsid w:val="00C5646C"/>
    <w:rsid w:val="00C565E5"/>
    <w:rsid w:val="00C569D5"/>
    <w:rsid w:val="00C56B8A"/>
    <w:rsid w:val="00C56C31"/>
    <w:rsid w:val="00C56D91"/>
    <w:rsid w:val="00C56DBA"/>
    <w:rsid w:val="00C573B0"/>
    <w:rsid w:val="00C57ED8"/>
    <w:rsid w:val="00C602B6"/>
    <w:rsid w:val="00C602DB"/>
    <w:rsid w:val="00C60432"/>
    <w:rsid w:val="00C60516"/>
    <w:rsid w:val="00C6079F"/>
    <w:rsid w:val="00C60876"/>
    <w:rsid w:val="00C60939"/>
    <w:rsid w:val="00C60C4C"/>
    <w:rsid w:val="00C60DD5"/>
    <w:rsid w:val="00C60E82"/>
    <w:rsid w:val="00C60F24"/>
    <w:rsid w:val="00C61229"/>
    <w:rsid w:val="00C61374"/>
    <w:rsid w:val="00C6157D"/>
    <w:rsid w:val="00C618AB"/>
    <w:rsid w:val="00C6192F"/>
    <w:rsid w:val="00C61A53"/>
    <w:rsid w:val="00C61FFA"/>
    <w:rsid w:val="00C621F1"/>
    <w:rsid w:val="00C62207"/>
    <w:rsid w:val="00C624F4"/>
    <w:rsid w:val="00C627D7"/>
    <w:rsid w:val="00C62DF9"/>
    <w:rsid w:val="00C62E1C"/>
    <w:rsid w:val="00C63239"/>
    <w:rsid w:val="00C6333B"/>
    <w:rsid w:val="00C633E5"/>
    <w:rsid w:val="00C633F6"/>
    <w:rsid w:val="00C6390B"/>
    <w:rsid w:val="00C63967"/>
    <w:rsid w:val="00C63D65"/>
    <w:rsid w:val="00C63D80"/>
    <w:rsid w:val="00C644C5"/>
    <w:rsid w:val="00C64564"/>
    <w:rsid w:val="00C64687"/>
    <w:rsid w:val="00C648DA"/>
    <w:rsid w:val="00C6498A"/>
    <w:rsid w:val="00C65A14"/>
    <w:rsid w:val="00C6628C"/>
    <w:rsid w:val="00C66295"/>
    <w:rsid w:val="00C6650A"/>
    <w:rsid w:val="00C66548"/>
    <w:rsid w:val="00C665C1"/>
    <w:rsid w:val="00C667C8"/>
    <w:rsid w:val="00C66A8E"/>
    <w:rsid w:val="00C66B9A"/>
    <w:rsid w:val="00C66F96"/>
    <w:rsid w:val="00C6734B"/>
    <w:rsid w:val="00C67AEC"/>
    <w:rsid w:val="00C67C45"/>
    <w:rsid w:val="00C67E3D"/>
    <w:rsid w:val="00C67EB2"/>
    <w:rsid w:val="00C67F97"/>
    <w:rsid w:val="00C70032"/>
    <w:rsid w:val="00C70620"/>
    <w:rsid w:val="00C706D8"/>
    <w:rsid w:val="00C70781"/>
    <w:rsid w:val="00C70B5D"/>
    <w:rsid w:val="00C70C20"/>
    <w:rsid w:val="00C70D5E"/>
    <w:rsid w:val="00C70F90"/>
    <w:rsid w:val="00C710A0"/>
    <w:rsid w:val="00C715F9"/>
    <w:rsid w:val="00C717C2"/>
    <w:rsid w:val="00C71D3A"/>
    <w:rsid w:val="00C71D99"/>
    <w:rsid w:val="00C71DCD"/>
    <w:rsid w:val="00C724DF"/>
    <w:rsid w:val="00C72889"/>
    <w:rsid w:val="00C72A9C"/>
    <w:rsid w:val="00C72E0E"/>
    <w:rsid w:val="00C73016"/>
    <w:rsid w:val="00C734E0"/>
    <w:rsid w:val="00C73524"/>
    <w:rsid w:val="00C73599"/>
    <w:rsid w:val="00C736AF"/>
    <w:rsid w:val="00C73F85"/>
    <w:rsid w:val="00C74529"/>
    <w:rsid w:val="00C746F1"/>
    <w:rsid w:val="00C748CD"/>
    <w:rsid w:val="00C74A10"/>
    <w:rsid w:val="00C74B67"/>
    <w:rsid w:val="00C74BCC"/>
    <w:rsid w:val="00C74CE0"/>
    <w:rsid w:val="00C74D1E"/>
    <w:rsid w:val="00C74E87"/>
    <w:rsid w:val="00C751DE"/>
    <w:rsid w:val="00C753BD"/>
    <w:rsid w:val="00C756E5"/>
    <w:rsid w:val="00C757DC"/>
    <w:rsid w:val="00C75E4D"/>
    <w:rsid w:val="00C7640C"/>
    <w:rsid w:val="00C764CD"/>
    <w:rsid w:val="00C765DA"/>
    <w:rsid w:val="00C7695A"/>
    <w:rsid w:val="00C76A4D"/>
    <w:rsid w:val="00C76AD4"/>
    <w:rsid w:val="00C76B45"/>
    <w:rsid w:val="00C76CE5"/>
    <w:rsid w:val="00C76EDC"/>
    <w:rsid w:val="00C77177"/>
    <w:rsid w:val="00C7721F"/>
    <w:rsid w:val="00C773F6"/>
    <w:rsid w:val="00C7757A"/>
    <w:rsid w:val="00C77A39"/>
    <w:rsid w:val="00C77BB1"/>
    <w:rsid w:val="00C77D2B"/>
    <w:rsid w:val="00C8069F"/>
    <w:rsid w:val="00C80ECF"/>
    <w:rsid w:val="00C81010"/>
    <w:rsid w:val="00C81252"/>
    <w:rsid w:val="00C81254"/>
    <w:rsid w:val="00C8134F"/>
    <w:rsid w:val="00C8189F"/>
    <w:rsid w:val="00C818E6"/>
    <w:rsid w:val="00C82B94"/>
    <w:rsid w:val="00C82DFB"/>
    <w:rsid w:val="00C83029"/>
    <w:rsid w:val="00C83532"/>
    <w:rsid w:val="00C8373F"/>
    <w:rsid w:val="00C83C74"/>
    <w:rsid w:val="00C83FA3"/>
    <w:rsid w:val="00C840B3"/>
    <w:rsid w:val="00C84285"/>
    <w:rsid w:val="00C843A6"/>
    <w:rsid w:val="00C84521"/>
    <w:rsid w:val="00C84739"/>
    <w:rsid w:val="00C847BD"/>
    <w:rsid w:val="00C8531D"/>
    <w:rsid w:val="00C85885"/>
    <w:rsid w:val="00C859CC"/>
    <w:rsid w:val="00C85CCC"/>
    <w:rsid w:val="00C86095"/>
    <w:rsid w:val="00C86269"/>
    <w:rsid w:val="00C862D5"/>
    <w:rsid w:val="00C86718"/>
    <w:rsid w:val="00C86832"/>
    <w:rsid w:val="00C8696F"/>
    <w:rsid w:val="00C86AC8"/>
    <w:rsid w:val="00C86B3C"/>
    <w:rsid w:val="00C86B6C"/>
    <w:rsid w:val="00C86C68"/>
    <w:rsid w:val="00C86F84"/>
    <w:rsid w:val="00C86F87"/>
    <w:rsid w:val="00C87267"/>
    <w:rsid w:val="00C87543"/>
    <w:rsid w:val="00C87B97"/>
    <w:rsid w:val="00C9022B"/>
    <w:rsid w:val="00C90360"/>
    <w:rsid w:val="00C90769"/>
    <w:rsid w:val="00C90866"/>
    <w:rsid w:val="00C90F38"/>
    <w:rsid w:val="00C911D4"/>
    <w:rsid w:val="00C911EF"/>
    <w:rsid w:val="00C91259"/>
    <w:rsid w:val="00C912B0"/>
    <w:rsid w:val="00C914E2"/>
    <w:rsid w:val="00C91AB3"/>
    <w:rsid w:val="00C91D9B"/>
    <w:rsid w:val="00C92344"/>
    <w:rsid w:val="00C924FE"/>
    <w:rsid w:val="00C92568"/>
    <w:rsid w:val="00C9285F"/>
    <w:rsid w:val="00C92E4E"/>
    <w:rsid w:val="00C92F2B"/>
    <w:rsid w:val="00C92FAC"/>
    <w:rsid w:val="00C93655"/>
    <w:rsid w:val="00C93DD3"/>
    <w:rsid w:val="00C93F7E"/>
    <w:rsid w:val="00C9434A"/>
    <w:rsid w:val="00C94369"/>
    <w:rsid w:val="00C94A92"/>
    <w:rsid w:val="00C94F89"/>
    <w:rsid w:val="00C95163"/>
    <w:rsid w:val="00C95324"/>
    <w:rsid w:val="00C958CA"/>
    <w:rsid w:val="00C95CF9"/>
    <w:rsid w:val="00C96844"/>
    <w:rsid w:val="00C96B0F"/>
    <w:rsid w:val="00C96C43"/>
    <w:rsid w:val="00C96E67"/>
    <w:rsid w:val="00C96FBD"/>
    <w:rsid w:val="00C970BA"/>
    <w:rsid w:val="00C970EC"/>
    <w:rsid w:val="00C97292"/>
    <w:rsid w:val="00C97950"/>
    <w:rsid w:val="00C97A47"/>
    <w:rsid w:val="00C97FF5"/>
    <w:rsid w:val="00CA0264"/>
    <w:rsid w:val="00CA02F5"/>
    <w:rsid w:val="00CA0DEC"/>
    <w:rsid w:val="00CA0E58"/>
    <w:rsid w:val="00CA0FE6"/>
    <w:rsid w:val="00CA13CA"/>
    <w:rsid w:val="00CA13CF"/>
    <w:rsid w:val="00CA13F0"/>
    <w:rsid w:val="00CA1652"/>
    <w:rsid w:val="00CA18DB"/>
    <w:rsid w:val="00CA1AEC"/>
    <w:rsid w:val="00CA1B8C"/>
    <w:rsid w:val="00CA20EA"/>
    <w:rsid w:val="00CA2E41"/>
    <w:rsid w:val="00CA2E5B"/>
    <w:rsid w:val="00CA2FF3"/>
    <w:rsid w:val="00CA311D"/>
    <w:rsid w:val="00CA32C2"/>
    <w:rsid w:val="00CA3705"/>
    <w:rsid w:val="00CA3B78"/>
    <w:rsid w:val="00CA46A3"/>
    <w:rsid w:val="00CA47C3"/>
    <w:rsid w:val="00CA4801"/>
    <w:rsid w:val="00CA4958"/>
    <w:rsid w:val="00CA4ED9"/>
    <w:rsid w:val="00CA53A3"/>
    <w:rsid w:val="00CA578A"/>
    <w:rsid w:val="00CA5900"/>
    <w:rsid w:val="00CA5AE2"/>
    <w:rsid w:val="00CA5CBB"/>
    <w:rsid w:val="00CA5D96"/>
    <w:rsid w:val="00CA613C"/>
    <w:rsid w:val="00CA649E"/>
    <w:rsid w:val="00CA6A71"/>
    <w:rsid w:val="00CA6A78"/>
    <w:rsid w:val="00CA6DE0"/>
    <w:rsid w:val="00CA6DF5"/>
    <w:rsid w:val="00CA7376"/>
    <w:rsid w:val="00CA7627"/>
    <w:rsid w:val="00CA7978"/>
    <w:rsid w:val="00CB000B"/>
    <w:rsid w:val="00CB007C"/>
    <w:rsid w:val="00CB0CC3"/>
    <w:rsid w:val="00CB1039"/>
    <w:rsid w:val="00CB10D6"/>
    <w:rsid w:val="00CB117A"/>
    <w:rsid w:val="00CB1202"/>
    <w:rsid w:val="00CB1206"/>
    <w:rsid w:val="00CB13D7"/>
    <w:rsid w:val="00CB1584"/>
    <w:rsid w:val="00CB171A"/>
    <w:rsid w:val="00CB19F0"/>
    <w:rsid w:val="00CB1C84"/>
    <w:rsid w:val="00CB1E92"/>
    <w:rsid w:val="00CB1EAC"/>
    <w:rsid w:val="00CB1ED0"/>
    <w:rsid w:val="00CB1FE8"/>
    <w:rsid w:val="00CB211F"/>
    <w:rsid w:val="00CB2124"/>
    <w:rsid w:val="00CB2247"/>
    <w:rsid w:val="00CB2342"/>
    <w:rsid w:val="00CB2405"/>
    <w:rsid w:val="00CB2A05"/>
    <w:rsid w:val="00CB2CB0"/>
    <w:rsid w:val="00CB2F9A"/>
    <w:rsid w:val="00CB2FB5"/>
    <w:rsid w:val="00CB3161"/>
    <w:rsid w:val="00CB3238"/>
    <w:rsid w:val="00CB36D3"/>
    <w:rsid w:val="00CB38D7"/>
    <w:rsid w:val="00CB38D9"/>
    <w:rsid w:val="00CB3B27"/>
    <w:rsid w:val="00CB3B81"/>
    <w:rsid w:val="00CB3ECD"/>
    <w:rsid w:val="00CB3F2A"/>
    <w:rsid w:val="00CB48B1"/>
    <w:rsid w:val="00CB4EF8"/>
    <w:rsid w:val="00CB50CB"/>
    <w:rsid w:val="00CB5448"/>
    <w:rsid w:val="00CB546F"/>
    <w:rsid w:val="00CB55AD"/>
    <w:rsid w:val="00CB55DD"/>
    <w:rsid w:val="00CB5B2C"/>
    <w:rsid w:val="00CB5D4B"/>
    <w:rsid w:val="00CB6229"/>
    <w:rsid w:val="00CB6305"/>
    <w:rsid w:val="00CB6580"/>
    <w:rsid w:val="00CB65F1"/>
    <w:rsid w:val="00CB6768"/>
    <w:rsid w:val="00CB6842"/>
    <w:rsid w:val="00CB69B5"/>
    <w:rsid w:val="00CB6E41"/>
    <w:rsid w:val="00CB70B2"/>
    <w:rsid w:val="00CB70CC"/>
    <w:rsid w:val="00CB712A"/>
    <w:rsid w:val="00CB7225"/>
    <w:rsid w:val="00CB7676"/>
    <w:rsid w:val="00CB78C3"/>
    <w:rsid w:val="00CB7C71"/>
    <w:rsid w:val="00CC151F"/>
    <w:rsid w:val="00CC15F7"/>
    <w:rsid w:val="00CC1A32"/>
    <w:rsid w:val="00CC1A8F"/>
    <w:rsid w:val="00CC1B3A"/>
    <w:rsid w:val="00CC1E2D"/>
    <w:rsid w:val="00CC1F8F"/>
    <w:rsid w:val="00CC21A9"/>
    <w:rsid w:val="00CC2251"/>
    <w:rsid w:val="00CC2352"/>
    <w:rsid w:val="00CC25CC"/>
    <w:rsid w:val="00CC25EE"/>
    <w:rsid w:val="00CC298C"/>
    <w:rsid w:val="00CC2997"/>
    <w:rsid w:val="00CC2D01"/>
    <w:rsid w:val="00CC2E6E"/>
    <w:rsid w:val="00CC2F04"/>
    <w:rsid w:val="00CC3092"/>
    <w:rsid w:val="00CC34B4"/>
    <w:rsid w:val="00CC386E"/>
    <w:rsid w:val="00CC3895"/>
    <w:rsid w:val="00CC398D"/>
    <w:rsid w:val="00CC3B56"/>
    <w:rsid w:val="00CC3C60"/>
    <w:rsid w:val="00CC42F5"/>
    <w:rsid w:val="00CC4333"/>
    <w:rsid w:val="00CC43CC"/>
    <w:rsid w:val="00CC4439"/>
    <w:rsid w:val="00CC47EA"/>
    <w:rsid w:val="00CC4A0C"/>
    <w:rsid w:val="00CC4BEF"/>
    <w:rsid w:val="00CC4E97"/>
    <w:rsid w:val="00CC505D"/>
    <w:rsid w:val="00CC50BF"/>
    <w:rsid w:val="00CC52B6"/>
    <w:rsid w:val="00CC5706"/>
    <w:rsid w:val="00CC5C30"/>
    <w:rsid w:val="00CC5EFD"/>
    <w:rsid w:val="00CC5FDA"/>
    <w:rsid w:val="00CC6021"/>
    <w:rsid w:val="00CC6305"/>
    <w:rsid w:val="00CC634F"/>
    <w:rsid w:val="00CC6462"/>
    <w:rsid w:val="00CC674B"/>
    <w:rsid w:val="00CC6B22"/>
    <w:rsid w:val="00CC7455"/>
    <w:rsid w:val="00CC7723"/>
    <w:rsid w:val="00CC7796"/>
    <w:rsid w:val="00CC7AC3"/>
    <w:rsid w:val="00CC7C58"/>
    <w:rsid w:val="00CC7CFD"/>
    <w:rsid w:val="00CC7F76"/>
    <w:rsid w:val="00CD032F"/>
    <w:rsid w:val="00CD0811"/>
    <w:rsid w:val="00CD1103"/>
    <w:rsid w:val="00CD1435"/>
    <w:rsid w:val="00CD1A58"/>
    <w:rsid w:val="00CD1BFF"/>
    <w:rsid w:val="00CD1C2A"/>
    <w:rsid w:val="00CD20AE"/>
    <w:rsid w:val="00CD219F"/>
    <w:rsid w:val="00CD2535"/>
    <w:rsid w:val="00CD27AB"/>
    <w:rsid w:val="00CD2A9E"/>
    <w:rsid w:val="00CD2CF6"/>
    <w:rsid w:val="00CD2D43"/>
    <w:rsid w:val="00CD2E39"/>
    <w:rsid w:val="00CD310A"/>
    <w:rsid w:val="00CD315C"/>
    <w:rsid w:val="00CD3223"/>
    <w:rsid w:val="00CD33C1"/>
    <w:rsid w:val="00CD3770"/>
    <w:rsid w:val="00CD3DC6"/>
    <w:rsid w:val="00CD3F14"/>
    <w:rsid w:val="00CD4317"/>
    <w:rsid w:val="00CD4466"/>
    <w:rsid w:val="00CD4548"/>
    <w:rsid w:val="00CD4B52"/>
    <w:rsid w:val="00CD5187"/>
    <w:rsid w:val="00CD52D7"/>
    <w:rsid w:val="00CD5B5D"/>
    <w:rsid w:val="00CD5B6A"/>
    <w:rsid w:val="00CD5EB2"/>
    <w:rsid w:val="00CD6358"/>
    <w:rsid w:val="00CD6563"/>
    <w:rsid w:val="00CD69F3"/>
    <w:rsid w:val="00CD7039"/>
    <w:rsid w:val="00CD78E2"/>
    <w:rsid w:val="00CE0094"/>
    <w:rsid w:val="00CE0307"/>
    <w:rsid w:val="00CE039E"/>
    <w:rsid w:val="00CE0487"/>
    <w:rsid w:val="00CE0AEA"/>
    <w:rsid w:val="00CE0C0C"/>
    <w:rsid w:val="00CE0D9A"/>
    <w:rsid w:val="00CE1229"/>
    <w:rsid w:val="00CE1282"/>
    <w:rsid w:val="00CE1354"/>
    <w:rsid w:val="00CE137F"/>
    <w:rsid w:val="00CE1892"/>
    <w:rsid w:val="00CE1A30"/>
    <w:rsid w:val="00CE1C3D"/>
    <w:rsid w:val="00CE1C94"/>
    <w:rsid w:val="00CE2506"/>
    <w:rsid w:val="00CE2819"/>
    <w:rsid w:val="00CE2AEF"/>
    <w:rsid w:val="00CE2B59"/>
    <w:rsid w:val="00CE2BDF"/>
    <w:rsid w:val="00CE3274"/>
    <w:rsid w:val="00CE38E4"/>
    <w:rsid w:val="00CE3DC0"/>
    <w:rsid w:val="00CE427E"/>
    <w:rsid w:val="00CE42E6"/>
    <w:rsid w:val="00CE454B"/>
    <w:rsid w:val="00CE4C31"/>
    <w:rsid w:val="00CE4CF2"/>
    <w:rsid w:val="00CE5122"/>
    <w:rsid w:val="00CE5254"/>
    <w:rsid w:val="00CE54AA"/>
    <w:rsid w:val="00CE5539"/>
    <w:rsid w:val="00CE556D"/>
    <w:rsid w:val="00CE5ADB"/>
    <w:rsid w:val="00CE5E1F"/>
    <w:rsid w:val="00CE5F61"/>
    <w:rsid w:val="00CE6000"/>
    <w:rsid w:val="00CE6723"/>
    <w:rsid w:val="00CE6919"/>
    <w:rsid w:val="00CE6F76"/>
    <w:rsid w:val="00CE7440"/>
    <w:rsid w:val="00CE770C"/>
    <w:rsid w:val="00CE7748"/>
    <w:rsid w:val="00CE7A4A"/>
    <w:rsid w:val="00CF0033"/>
    <w:rsid w:val="00CF03F4"/>
    <w:rsid w:val="00CF05A9"/>
    <w:rsid w:val="00CF07CB"/>
    <w:rsid w:val="00CF09A4"/>
    <w:rsid w:val="00CF09B5"/>
    <w:rsid w:val="00CF0BCC"/>
    <w:rsid w:val="00CF0FE4"/>
    <w:rsid w:val="00CF121C"/>
    <w:rsid w:val="00CF1247"/>
    <w:rsid w:val="00CF1305"/>
    <w:rsid w:val="00CF1710"/>
    <w:rsid w:val="00CF1740"/>
    <w:rsid w:val="00CF1957"/>
    <w:rsid w:val="00CF1A44"/>
    <w:rsid w:val="00CF1CBD"/>
    <w:rsid w:val="00CF215D"/>
    <w:rsid w:val="00CF23EF"/>
    <w:rsid w:val="00CF276A"/>
    <w:rsid w:val="00CF37D2"/>
    <w:rsid w:val="00CF38A7"/>
    <w:rsid w:val="00CF3AF2"/>
    <w:rsid w:val="00CF3B96"/>
    <w:rsid w:val="00CF3E88"/>
    <w:rsid w:val="00CF4028"/>
    <w:rsid w:val="00CF42FD"/>
    <w:rsid w:val="00CF43AF"/>
    <w:rsid w:val="00CF4F9B"/>
    <w:rsid w:val="00CF5150"/>
    <w:rsid w:val="00CF5178"/>
    <w:rsid w:val="00CF560F"/>
    <w:rsid w:val="00CF57D3"/>
    <w:rsid w:val="00CF59C5"/>
    <w:rsid w:val="00CF5ED2"/>
    <w:rsid w:val="00CF6457"/>
    <w:rsid w:val="00CF64C5"/>
    <w:rsid w:val="00CF669A"/>
    <w:rsid w:val="00CF6C1A"/>
    <w:rsid w:val="00CF70C1"/>
    <w:rsid w:val="00CF7395"/>
    <w:rsid w:val="00CF7856"/>
    <w:rsid w:val="00CF7871"/>
    <w:rsid w:val="00CF7AC7"/>
    <w:rsid w:val="00CF7B22"/>
    <w:rsid w:val="00CF7C8A"/>
    <w:rsid w:val="00CF7CBE"/>
    <w:rsid w:val="00D00123"/>
    <w:rsid w:val="00D00398"/>
    <w:rsid w:val="00D00458"/>
    <w:rsid w:val="00D0064F"/>
    <w:rsid w:val="00D00903"/>
    <w:rsid w:val="00D00B64"/>
    <w:rsid w:val="00D01034"/>
    <w:rsid w:val="00D0136D"/>
    <w:rsid w:val="00D017B0"/>
    <w:rsid w:val="00D01FBF"/>
    <w:rsid w:val="00D021B0"/>
    <w:rsid w:val="00D02482"/>
    <w:rsid w:val="00D02568"/>
    <w:rsid w:val="00D02647"/>
    <w:rsid w:val="00D0280E"/>
    <w:rsid w:val="00D03051"/>
    <w:rsid w:val="00D036ED"/>
    <w:rsid w:val="00D03A4E"/>
    <w:rsid w:val="00D04092"/>
    <w:rsid w:val="00D040EE"/>
    <w:rsid w:val="00D04446"/>
    <w:rsid w:val="00D04711"/>
    <w:rsid w:val="00D049C9"/>
    <w:rsid w:val="00D04D24"/>
    <w:rsid w:val="00D04DCA"/>
    <w:rsid w:val="00D051A4"/>
    <w:rsid w:val="00D054B7"/>
    <w:rsid w:val="00D055A8"/>
    <w:rsid w:val="00D055AD"/>
    <w:rsid w:val="00D05617"/>
    <w:rsid w:val="00D0596D"/>
    <w:rsid w:val="00D05B58"/>
    <w:rsid w:val="00D05CD5"/>
    <w:rsid w:val="00D05E1C"/>
    <w:rsid w:val="00D05E64"/>
    <w:rsid w:val="00D05F63"/>
    <w:rsid w:val="00D0613F"/>
    <w:rsid w:val="00D06141"/>
    <w:rsid w:val="00D06366"/>
    <w:rsid w:val="00D06BF0"/>
    <w:rsid w:val="00D06CF7"/>
    <w:rsid w:val="00D06EA2"/>
    <w:rsid w:val="00D0724C"/>
    <w:rsid w:val="00D074D9"/>
    <w:rsid w:val="00D076E9"/>
    <w:rsid w:val="00D07771"/>
    <w:rsid w:val="00D07AE0"/>
    <w:rsid w:val="00D07C49"/>
    <w:rsid w:val="00D07D0F"/>
    <w:rsid w:val="00D07FCE"/>
    <w:rsid w:val="00D108F3"/>
    <w:rsid w:val="00D10F1E"/>
    <w:rsid w:val="00D11532"/>
    <w:rsid w:val="00D1177D"/>
    <w:rsid w:val="00D11879"/>
    <w:rsid w:val="00D11C2D"/>
    <w:rsid w:val="00D11CF7"/>
    <w:rsid w:val="00D11D17"/>
    <w:rsid w:val="00D12306"/>
    <w:rsid w:val="00D12344"/>
    <w:rsid w:val="00D12644"/>
    <w:rsid w:val="00D12ACB"/>
    <w:rsid w:val="00D12D2A"/>
    <w:rsid w:val="00D12E2C"/>
    <w:rsid w:val="00D13D0C"/>
    <w:rsid w:val="00D13D1F"/>
    <w:rsid w:val="00D13E89"/>
    <w:rsid w:val="00D13F92"/>
    <w:rsid w:val="00D13FC6"/>
    <w:rsid w:val="00D13FDD"/>
    <w:rsid w:val="00D140D4"/>
    <w:rsid w:val="00D14120"/>
    <w:rsid w:val="00D141B7"/>
    <w:rsid w:val="00D1447C"/>
    <w:rsid w:val="00D144F1"/>
    <w:rsid w:val="00D14FC6"/>
    <w:rsid w:val="00D15074"/>
    <w:rsid w:val="00D152D4"/>
    <w:rsid w:val="00D15342"/>
    <w:rsid w:val="00D153F9"/>
    <w:rsid w:val="00D1547C"/>
    <w:rsid w:val="00D154AA"/>
    <w:rsid w:val="00D1584C"/>
    <w:rsid w:val="00D158BC"/>
    <w:rsid w:val="00D1592A"/>
    <w:rsid w:val="00D1595C"/>
    <w:rsid w:val="00D15DAA"/>
    <w:rsid w:val="00D15F32"/>
    <w:rsid w:val="00D16167"/>
    <w:rsid w:val="00D16486"/>
    <w:rsid w:val="00D166D3"/>
    <w:rsid w:val="00D168B6"/>
    <w:rsid w:val="00D16C1E"/>
    <w:rsid w:val="00D16C72"/>
    <w:rsid w:val="00D1708E"/>
    <w:rsid w:val="00D17330"/>
    <w:rsid w:val="00D176F4"/>
    <w:rsid w:val="00D17A62"/>
    <w:rsid w:val="00D17C33"/>
    <w:rsid w:val="00D2009D"/>
    <w:rsid w:val="00D208CD"/>
    <w:rsid w:val="00D20A1A"/>
    <w:rsid w:val="00D20D29"/>
    <w:rsid w:val="00D20F3C"/>
    <w:rsid w:val="00D21081"/>
    <w:rsid w:val="00D211C4"/>
    <w:rsid w:val="00D21A98"/>
    <w:rsid w:val="00D21C3B"/>
    <w:rsid w:val="00D21C4D"/>
    <w:rsid w:val="00D21E84"/>
    <w:rsid w:val="00D21EE3"/>
    <w:rsid w:val="00D2207E"/>
    <w:rsid w:val="00D221C6"/>
    <w:rsid w:val="00D222FE"/>
    <w:rsid w:val="00D2261E"/>
    <w:rsid w:val="00D22855"/>
    <w:rsid w:val="00D22D64"/>
    <w:rsid w:val="00D23564"/>
    <w:rsid w:val="00D23A69"/>
    <w:rsid w:val="00D24245"/>
    <w:rsid w:val="00D24738"/>
    <w:rsid w:val="00D24AC3"/>
    <w:rsid w:val="00D24CBC"/>
    <w:rsid w:val="00D250C9"/>
    <w:rsid w:val="00D250D1"/>
    <w:rsid w:val="00D252DE"/>
    <w:rsid w:val="00D254E8"/>
    <w:rsid w:val="00D2560C"/>
    <w:rsid w:val="00D2591F"/>
    <w:rsid w:val="00D25928"/>
    <w:rsid w:val="00D25A08"/>
    <w:rsid w:val="00D25A62"/>
    <w:rsid w:val="00D25DF5"/>
    <w:rsid w:val="00D25FE1"/>
    <w:rsid w:val="00D26169"/>
    <w:rsid w:val="00D26550"/>
    <w:rsid w:val="00D26836"/>
    <w:rsid w:val="00D26A09"/>
    <w:rsid w:val="00D26A48"/>
    <w:rsid w:val="00D26D65"/>
    <w:rsid w:val="00D27040"/>
    <w:rsid w:val="00D2722A"/>
    <w:rsid w:val="00D27336"/>
    <w:rsid w:val="00D273D4"/>
    <w:rsid w:val="00D27529"/>
    <w:rsid w:val="00D275D8"/>
    <w:rsid w:val="00D27EED"/>
    <w:rsid w:val="00D30224"/>
    <w:rsid w:val="00D304FE"/>
    <w:rsid w:val="00D30791"/>
    <w:rsid w:val="00D3085E"/>
    <w:rsid w:val="00D309B9"/>
    <w:rsid w:val="00D310A2"/>
    <w:rsid w:val="00D31386"/>
    <w:rsid w:val="00D315F9"/>
    <w:rsid w:val="00D31BC3"/>
    <w:rsid w:val="00D327C7"/>
    <w:rsid w:val="00D3293B"/>
    <w:rsid w:val="00D32C3F"/>
    <w:rsid w:val="00D32CBE"/>
    <w:rsid w:val="00D33054"/>
    <w:rsid w:val="00D33235"/>
    <w:rsid w:val="00D3329C"/>
    <w:rsid w:val="00D3381F"/>
    <w:rsid w:val="00D33DEE"/>
    <w:rsid w:val="00D33E01"/>
    <w:rsid w:val="00D34018"/>
    <w:rsid w:val="00D34020"/>
    <w:rsid w:val="00D34118"/>
    <w:rsid w:val="00D35A72"/>
    <w:rsid w:val="00D35E4F"/>
    <w:rsid w:val="00D35FF9"/>
    <w:rsid w:val="00D3626F"/>
    <w:rsid w:val="00D363EC"/>
    <w:rsid w:val="00D368EB"/>
    <w:rsid w:val="00D36AD3"/>
    <w:rsid w:val="00D36FEA"/>
    <w:rsid w:val="00D370A1"/>
    <w:rsid w:val="00D37514"/>
    <w:rsid w:val="00D3753D"/>
    <w:rsid w:val="00D3786E"/>
    <w:rsid w:val="00D40684"/>
    <w:rsid w:val="00D40D2C"/>
    <w:rsid w:val="00D41068"/>
    <w:rsid w:val="00D41557"/>
    <w:rsid w:val="00D41716"/>
    <w:rsid w:val="00D41C98"/>
    <w:rsid w:val="00D41D7B"/>
    <w:rsid w:val="00D41EEC"/>
    <w:rsid w:val="00D42262"/>
    <w:rsid w:val="00D4235B"/>
    <w:rsid w:val="00D4238B"/>
    <w:rsid w:val="00D425C4"/>
    <w:rsid w:val="00D42949"/>
    <w:rsid w:val="00D42A6D"/>
    <w:rsid w:val="00D42EBE"/>
    <w:rsid w:val="00D432C0"/>
    <w:rsid w:val="00D434B7"/>
    <w:rsid w:val="00D43761"/>
    <w:rsid w:val="00D43876"/>
    <w:rsid w:val="00D43AC1"/>
    <w:rsid w:val="00D43AF2"/>
    <w:rsid w:val="00D44516"/>
    <w:rsid w:val="00D445B5"/>
    <w:rsid w:val="00D44E00"/>
    <w:rsid w:val="00D45C62"/>
    <w:rsid w:val="00D463BB"/>
    <w:rsid w:val="00D464D1"/>
    <w:rsid w:val="00D4689E"/>
    <w:rsid w:val="00D46A3E"/>
    <w:rsid w:val="00D46AA4"/>
    <w:rsid w:val="00D46C90"/>
    <w:rsid w:val="00D46E1B"/>
    <w:rsid w:val="00D46F48"/>
    <w:rsid w:val="00D47176"/>
    <w:rsid w:val="00D47AC8"/>
    <w:rsid w:val="00D47B01"/>
    <w:rsid w:val="00D47BF8"/>
    <w:rsid w:val="00D5005D"/>
    <w:rsid w:val="00D500CB"/>
    <w:rsid w:val="00D501F1"/>
    <w:rsid w:val="00D5032A"/>
    <w:rsid w:val="00D50406"/>
    <w:rsid w:val="00D507FE"/>
    <w:rsid w:val="00D5083B"/>
    <w:rsid w:val="00D50DD6"/>
    <w:rsid w:val="00D50F6D"/>
    <w:rsid w:val="00D5119B"/>
    <w:rsid w:val="00D514B3"/>
    <w:rsid w:val="00D51568"/>
    <w:rsid w:val="00D5173E"/>
    <w:rsid w:val="00D51923"/>
    <w:rsid w:val="00D519BC"/>
    <w:rsid w:val="00D51A62"/>
    <w:rsid w:val="00D51C42"/>
    <w:rsid w:val="00D51D4C"/>
    <w:rsid w:val="00D52086"/>
    <w:rsid w:val="00D52320"/>
    <w:rsid w:val="00D52EEE"/>
    <w:rsid w:val="00D53126"/>
    <w:rsid w:val="00D53258"/>
    <w:rsid w:val="00D53408"/>
    <w:rsid w:val="00D53902"/>
    <w:rsid w:val="00D53BA1"/>
    <w:rsid w:val="00D53C9A"/>
    <w:rsid w:val="00D53DB6"/>
    <w:rsid w:val="00D543B8"/>
    <w:rsid w:val="00D54948"/>
    <w:rsid w:val="00D54B97"/>
    <w:rsid w:val="00D54C17"/>
    <w:rsid w:val="00D5506C"/>
    <w:rsid w:val="00D55232"/>
    <w:rsid w:val="00D55403"/>
    <w:rsid w:val="00D55787"/>
    <w:rsid w:val="00D557D5"/>
    <w:rsid w:val="00D557F1"/>
    <w:rsid w:val="00D55EAE"/>
    <w:rsid w:val="00D56337"/>
    <w:rsid w:val="00D566BB"/>
    <w:rsid w:val="00D56841"/>
    <w:rsid w:val="00D56999"/>
    <w:rsid w:val="00D56CC4"/>
    <w:rsid w:val="00D5727D"/>
    <w:rsid w:val="00D5737E"/>
    <w:rsid w:val="00D576BA"/>
    <w:rsid w:val="00D579EB"/>
    <w:rsid w:val="00D57D6E"/>
    <w:rsid w:val="00D603D4"/>
    <w:rsid w:val="00D60552"/>
    <w:rsid w:val="00D60742"/>
    <w:rsid w:val="00D60A85"/>
    <w:rsid w:val="00D61556"/>
    <w:rsid w:val="00D61B46"/>
    <w:rsid w:val="00D61C35"/>
    <w:rsid w:val="00D61D18"/>
    <w:rsid w:val="00D62A57"/>
    <w:rsid w:val="00D62CFC"/>
    <w:rsid w:val="00D63202"/>
    <w:rsid w:val="00D633B8"/>
    <w:rsid w:val="00D63891"/>
    <w:rsid w:val="00D6401C"/>
    <w:rsid w:val="00D640ED"/>
    <w:rsid w:val="00D643DC"/>
    <w:rsid w:val="00D644A9"/>
    <w:rsid w:val="00D64AC5"/>
    <w:rsid w:val="00D64B84"/>
    <w:rsid w:val="00D65206"/>
    <w:rsid w:val="00D6523B"/>
    <w:rsid w:val="00D653C4"/>
    <w:rsid w:val="00D657CC"/>
    <w:rsid w:val="00D65829"/>
    <w:rsid w:val="00D65E14"/>
    <w:rsid w:val="00D65E2F"/>
    <w:rsid w:val="00D65F99"/>
    <w:rsid w:val="00D66B99"/>
    <w:rsid w:val="00D66CBC"/>
    <w:rsid w:val="00D671CC"/>
    <w:rsid w:val="00D6723C"/>
    <w:rsid w:val="00D67AD5"/>
    <w:rsid w:val="00D67E65"/>
    <w:rsid w:val="00D70260"/>
    <w:rsid w:val="00D70D9A"/>
    <w:rsid w:val="00D70E37"/>
    <w:rsid w:val="00D712EB"/>
    <w:rsid w:val="00D7151A"/>
    <w:rsid w:val="00D717AD"/>
    <w:rsid w:val="00D7198D"/>
    <w:rsid w:val="00D71998"/>
    <w:rsid w:val="00D71B3C"/>
    <w:rsid w:val="00D71C47"/>
    <w:rsid w:val="00D72189"/>
    <w:rsid w:val="00D7226E"/>
    <w:rsid w:val="00D7231F"/>
    <w:rsid w:val="00D724CD"/>
    <w:rsid w:val="00D72AD7"/>
    <w:rsid w:val="00D72BFE"/>
    <w:rsid w:val="00D72C8E"/>
    <w:rsid w:val="00D72E1D"/>
    <w:rsid w:val="00D7302E"/>
    <w:rsid w:val="00D7303A"/>
    <w:rsid w:val="00D732DF"/>
    <w:rsid w:val="00D73423"/>
    <w:rsid w:val="00D73AED"/>
    <w:rsid w:val="00D73BD5"/>
    <w:rsid w:val="00D73F63"/>
    <w:rsid w:val="00D74152"/>
    <w:rsid w:val="00D74B41"/>
    <w:rsid w:val="00D74F1A"/>
    <w:rsid w:val="00D753A3"/>
    <w:rsid w:val="00D75881"/>
    <w:rsid w:val="00D75A7D"/>
    <w:rsid w:val="00D75DAE"/>
    <w:rsid w:val="00D75E46"/>
    <w:rsid w:val="00D75FD7"/>
    <w:rsid w:val="00D766D6"/>
    <w:rsid w:val="00D76785"/>
    <w:rsid w:val="00D767B7"/>
    <w:rsid w:val="00D76893"/>
    <w:rsid w:val="00D76C58"/>
    <w:rsid w:val="00D76CCF"/>
    <w:rsid w:val="00D76E8F"/>
    <w:rsid w:val="00D76FF0"/>
    <w:rsid w:val="00D7701A"/>
    <w:rsid w:val="00D77133"/>
    <w:rsid w:val="00D77494"/>
    <w:rsid w:val="00D77688"/>
    <w:rsid w:val="00D7782C"/>
    <w:rsid w:val="00D77DFC"/>
    <w:rsid w:val="00D808AF"/>
    <w:rsid w:val="00D809AE"/>
    <w:rsid w:val="00D80E65"/>
    <w:rsid w:val="00D81155"/>
    <w:rsid w:val="00D81965"/>
    <w:rsid w:val="00D81C7A"/>
    <w:rsid w:val="00D81DFF"/>
    <w:rsid w:val="00D8234A"/>
    <w:rsid w:val="00D82479"/>
    <w:rsid w:val="00D82575"/>
    <w:rsid w:val="00D8271C"/>
    <w:rsid w:val="00D827BA"/>
    <w:rsid w:val="00D82809"/>
    <w:rsid w:val="00D82816"/>
    <w:rsid w:val="00D831D7"/>
    <w:rsid w:val="00D8367D"/>
    <w:rsid w:val="00D83850"/>
    <w:rsid w:val="00D83A48"/>
    <w:rsid w:val="00D83C21"/>
    <w:rsid w:val="00D83CD4"/>
    <w:rsid w:val="00D83FCA"/>
    <w:rsid w:val="00D83FEF"/>
    <w:rsid w:val="00D843FE"/>
    <w:rsid w:val="00D846BE"/>
    <w:rsid w:val="00D84797"/>
    <w:rsid w:val="00D847AF"/>
    <w:rsid w:val="00D84D15"/>
    <w:rsid w:val="00D857DA"/>
    <w:rsid w:val="00D85B06"/>
    <w:rsid w:val="00D8618E"/>
    <w:rsid w:val="00D86315"/>
    <w:rsid w:val="00D86C99"/>
    <w:rsid w:val="00D86CA0"/>
    <w:rsid w:val="00D876B9"/>
    <w:rsid w:val="00D876C6"/>
    <w:rsid w:val="00D87E47"/>
    <w:rsid w:val="00D87F35"/>
    <w:rsid w:val="00D902EA"/>
    <w:rsid w:val="00D90425"/>
    <w:rsid w:val="00D904A3"/>
    <w:rsid w:val="00D904B2"/>
    <w:rsid w:val="00D904C1"/>
    <w:rsid w:val="00D90638"/>
    <w:rsid w:val="00D90713"/>
    <w:rsid w:val="00D90755"/>
    <w:rsid w:val="00D907B4"/>
    <w:rsid w:val="00D90D54"/>
    <w:rsid w:val="00D9101E"/>
    <w:rsid w:val="00D91309"/>
    <w:rsid w:val="00D914B5"/>
    <w:rsid w:val="00D91BCF"/>
    <w:rsid w:val="00D91D54"/>
    <w:rsid w:val="00D91F46"/>
    <w:rsid w:val="00D91FC8"/>
    <w:rsid w:val="00D92112"/>
    <w:rsid w:val="00D921D8"/>
    <w:rsid w:val="00D925FD"/>
    <w:rsid w:val="00D92694"/>
    <w:rsid w:val="00D92712"/>
    <w:rsid w:val="00D92E7A"/>
    <w:rsid w:val="00D92F5E"/>
    <w:rsid w:val="00D9324F"/>
    <w:rsid w:val="00D935B8"/>
    <w:rsid w:val="00D93739"/>
    <w:rsid w:val="00D93DA9"/>
    <w:rsid w:val="00D93DEB"/>
    <w:rsid w:val="00D93E18"/>
    <w:rsid w:val="00D93F26"/>
    <w:rsid w:val="00D94160"/>
    <w:rsid w:val="00D942DC"/>
    <w:rsid w:val="00D9449A"/>
    <w:rsid w:val="00D9494C"/>
    <w:rsid w:val="00D94C35"/>
    <w:rsid w:val="00D94F7F"/>
    <w:rsid w:val="00D95BD4"/>
    <w:rsid w:val="00D95DEE"/>
    <w:rsid w:val="00D9606F"/>
    <w:rsid w:val="00D96086"/>
    <w:rsid w:val="00D964E7"/>
    <w:rsid w:val="00D96634"/>
    <w:rsid w:val="00D966E6"/>
    <w:rsid w:val="00D96A54"/>
    <w:rsid w:val="00D97025"/>
    <w:rsid w:val="00D97582"/>
    <w:rsid w:val="00D9790B"/>
    <w:rsid w:val="00D97CE0"/>
    <w:rsid w:val="00DA00E5"/>
    <w:rsid w:val="00DA034F"/>
    <w:rsid w:val="00DA052B"/>
    <w:rsid w:val="00DA0724"/>
    <w:rsid w:val="00DA07C8"/>
    <w:rsid w:val="00DA091D"/>
    <w:rsid w:val="00DA0DBA"/>
    <w:rsid w:val="00DA1502"/>
    <w:rsid w:val="00DA1642"/>
    <w:rsid w:val="00DA1680"/>
    <w:rsid w:val="00DA17AA"/>
    <w:rsid w:val="00DA1D79"/>
    <w:rsid w:val="00DA1E4F"/>
    <w:rsid w:val="00DA1F63"/>
    <w:rsid w:val="00DA1FD4"/>
    <w:rsid w:val="00DA2241"/>
    <w:rsid w:val="00DA24B3"/>
    <w:rsid w:val="00DA273D"/>
    <w:rsid w:val="00DA2F03"/>
    <w:rsid w:val="00DA3057"/>
    <w:rsid w:val="00DA3255"/>
    <w:rsid w:val="00DA3259"/>
    <w:rsid w:val="00DA32F3"/>
    <w:rsid w:val="00DA3C8E"/>
    <w:rsid w:val="00DA3D4D"/>
    <w:rsid w:val="00DA3D59"/>
    <w:rsid w:val="00DA3F49"/>
    <w:rsid w:val="00DA43A9"/>
    <w:rsid w:val="00DA4498"/>
    <w:rsid w:val="00DA4748"/>
    <w:rsid w:val="00DA48BC"/>
    <w:rsid w:val="00DA492C"/>
    <w:rsid w:val="00DA4B5A"/>
    <w:rsid w:val="00DA4BEE"/>
    <w:rsid w:val="00DA4D4B"/>
    <w:rsid w:val="00DA503B"/>
    <w:rsid w:val="00DA593F"/>
    <w:rsid w:val="00DA5E37"/>
    <w:rsid w:val="00DA629A"/>
    <w:rsid w:val="00DA681A"/>
    <w:rsid w:val="00DA68C1"/>
    <w:rsid w:val="00DA6960"/>
    <w:rsid w:val="00DA6B11"/>
    <w:rsid w:val="00DA6C80"/>
    <w:rsid w:val="00DA6CD8"/>
    <w:rsid w:val="00DA7055"/>
    <w:rsid w:val="00DA7568"/>
    <w:rsid w:val="00DA7675"/>
    <w:rsid w:val="00DA7774"/>
    <w:rsid w:val="00DA7C08"/>
    <w:rsid w:val="00DA7D85"/>
    <w:rsid w:val="00DA7E2F"/>
    <w:rsid w:val="00DB0144"/>
    <w:rsid w:val="00DB025E"/>
    <w:rsid w:val="00DB02DE"/>
    <w:rsid w:val="00DB0311"/>
    <w:rsid w:val="00DB07D4"/>
    <w:rsid w:val="00DB1006"/>
    <w:rsid w:val="00DB12B5"/>
    <w:rsid w:val="00DB1776"/>
    <w:rsid w:val="00DB17F9"/>
    <w:rsid w:val="00DB1D8B"/>
    <w:rsid w:val="00DB1EDB"/>
    <w:rsid w:val="00DB2C0D"/>
    <w:rsid w:val="00DB2E2E"/>
    <w:rsid w:val="00DB2FDC"/>
    <w:rsid w:val="00DB307D"/>
    <w:rsid w:val="00DB3093"/>
    <w:rsid w:val="00DB3485"/>
    <w:rsid w:val="00DB3523"/>
    <w:rsid w:val="00DB357E"/>
    <w:rsid w:val="00DB38F0"/>
    <w:rsid w:val="00DB3A84"/>
    <w:rsid w:val="00DB3CBB"/>
    <w:rsid w:val="00DB3D81"/>
    <w:rsid w:val="00DB3FCC"/>
    <w:rsid w:val="00DB4A50"/>
    <w:rsid w:val="00DB4AC5"/>
    <w:rsid w:val="00DB5203"/>
    <w:rsid w:val="00DB58A6"/>
    <w:rsid w:val="00DB5BB4"/>
    <w:rsid w:val="00DB60C0"/>
    <w:rsid w:val="00DB6827"/>
    <w:rsid w:val="00DB684C"/>
    <w:rsid w:val="00DB74FB"/>
    <w:rsid w:val="00DB75AB"/>
    <w:rsid w:val="00DB7D1C"/>
    <w:rsid w:val="00DB7EEC"/>
    <w:rsid w:val="00DC0095"/>
    <w:rsid w:val="00DC0212"/>
    <w:rsid w:val="00DC027B"/>
    <w:rsid w:val="00DC0ABE"/>
    <w:rsid w:val="00DC0F06"/>
    <w:rsid w:val="00DC1350"/>
    <w:rsid w:val="00DC15DB"/>
    <w:rsid w:val="00DC16E1"/>
    <w:rsid w:val="00DC1752"/>
    <w:rsid w:val="00DC20FC"/>
    <w:rsid w:val="00DC2D0E"/>
    <w:rsid w:val="00DC309B"/>
    <w:rsid w:val="00DC30B2"/>
    <w:rsid w:val="00DC33EA"/>
    <w:rsid w:val="00DC3426"/>
    <w:rsid w:val="00DC3826"/>
    <w:rsid w:val="00DC3941"/>
    <w:rsid w:val="00DC3D60"/>
    <w:rsid w:val="00DC4713"/>
    <w:rsid w:val="00DC4CAF"/>
    <w:rsid w:val="00DC5527"/>
    <w:rsid w:val="00DC55A8"/>
    <w:rsid w:val="00DC55DB"/>
    <w:rsid w:val="00DC62FF"/>
    <w:rsid w:val="00DC643B"/>
    <w:rsid w:val="00DC6A13"/>
    <w:rsid w:val="00DC6C4A"/>
    <w:rsid w:val="00DC7103"/>
    <w:rsid w:val="00DC7581"/>
    <w:rsid w:val="00DC75A8"/>
    <w:rsid w:val="00DC7609"/>
    <w:rsid w:val="00DD0199"/>
    <w:rsid w:val="00DD04EE"/>
    <w:rsid w:val="00DD096D"/>
    <w:rsid w:val="00DD0BC1"/>
    <w:rsid w:val="00DD0BF6"/>
    <w:rsid w:val="00DD0E8D"/>
    <w:rsid w:val="00DD0F1D"/>
    <w:rsid w:val="00DD0FA4"/>
    <w:rsid w:val="00DD1053"/>
    <w:rsid w:val="00DD105C"/>
    <w:rsid w:val="00DD143A"/>
    <w:rsid w:val="00DD145B"/>
    <w:rsid w:val="00DD197F"/>
    <w:rsid w:val="00DD19E7"/>
    <w:rsid w:val="00DD2351"/>
    <w:rsid w:val="00DD24CB"/>
    <w:rsid w:val="00DD2CAA"/>
    <w:rsid w:val="00DD2D53"/>
    <w:rsid w:val="00DD2E12"/>
    <w:rsid w:val="00DD339D"/>
    <w:rsid w:val="00DD3A93"/>
    <w:rsid w:val="00DD3F4A"/>
    <w:rsid w:val="00DD4341"/>
    <w:rsid w:val="00DD45EB"/>
    <w:rsid w:val="00DD488C"/>
    <w:rsid w:val="00DD4BA2"/>
    <w:rsid w:val="00DD500D"/>
    <w:rsid w:val="00DD52DC"/>
    <w:rsid w:val="00DD56BC"/>
    <w:rsid w:val="00DD57C6"/>
    <w:rsid w:val="00DD5B93"/>
    <w:rsid w:val="00DD5FA8"/>
    <w:rsid w:val="00DD5FED"/>
    <w:rsid w:val="00DD6094"/>
    <w:rsid w:val="00DD61C1"/>
    <w:rsid w:val="00DD62BF"/>
    <w:rsid w:val="00DD631F"/>
    <w:rsid w:val="00DD63A1"/>
    <w:rsid w:val="00DD6485"/>
    <w:rsid w:val="00DD66AD"/>
    <w:rsid w:val="00DD69A3"/>
    <w:rsid w:val="00DD69C2"/>
    <w:rsid w:val="00DD74D2"/>
    <w:rsid w:val="00DD76F5"/>
    <w:rsid w:val="00DD7983"/>
    <w:rsid w:val="00DD79F9"/>
    <w:rsid w:val="00DD7BF9"/>
    <w:rsid w:val="00DD7C31"/>
    <w:rsid w:val="00DD7CB9"/>
    <w:rsid w:val="00DE04C2"/>
    <w:rsid w:val="00DE04C9"/>
    <w:rsid w:val="00DE11A8"/>
    <w:rsid w:val="00DE1502"/>
    <w:rsid w:val="00DE1C08"/>
    <w:rsid w:val="00DE1DDA"/>
    <w:rsid w:val="00DE1F77"/>
    <w:rsid w:val="00DE20D6"/>
    <w:rsid w:val="00DE21C7"/>
    <w:rsid w:val="00DE2242"/>
    <w:rsid w:val="00DE25DD"/>
    <w:rsid w:val="00DE2640"/>
    <w:rsid w:val="00DE2974"/>
    <w:rsid w:val="00DE2A3A"/>
    <w:rsid w:val="00DE2FFE"/>
    <w:rsid w:val="00DE3895"/>
    <w:rsid w:val="00DE3982"/>
    <w:rsid w:val="00DE3D3D"/>
    <w:rsid w:val="00DE4116"/>
    <w:rsid w:val="00DE437D"/>
    <w:rsid w:val="00DE43DB"/>
    <w:rsid w:val="00DE452A"/>
    <w:rsid w:val="00DE46E4"/>
    <w:rsid w:val="00DE4B0B"/>
    <w:rsid w:val="00DE4D31"/>
    <w:rsid w:val="00DE4DCA"/>
    <w:rsid w:val="00DE51BC"/>
    <w:rsid w:val="00DE545C"/>
    <w:rsid w:val="00DE5C1A"/>
    <w:rsid w:val="00DE605D"/>
    <w:rsid w:val="00DE617D"/>
    <w:rsid w:val="00DE61CF"/>
    <w:rsid w:val="00DE61E3"/>
    <w:rsid w:val="00DE626C"/>
    <w:rsid w:val="00DE6292"/>
    <w:rsid w:val="00DE6328"/>
    <w:rsid w:val="00DE657A"/>
    <w:rsid w:val="00DE6862"/>
    <w:rsid w:val="00DE6D30"/>
    <w:rsid w:val="00DE6E8A"/>
    <w:rsid w:val="00DE6E93"/>
    <w:rsid w:val="00DE728C"/>
    <w:rsid w:val="00DE72F7"/>
    <w:rsid w:val="00DE7548"/>
    <w:rsid w:val="00DE7806"/>
    <w:rsid w:val="00DE7F0F"/>
    <w:rsid w:val="00DF07D7"/>
    <w:rsid w:val="00DF07E5"/>
    <w:rsid w:val="00DF08A3"/>
    <w:rsid w:val="00DF0E28"/>
    <w:rsid w:val="00DF10CB"/>
    <w:rsid w:val="00DF123D"/>
    <w:rsid w:val="00DF1912"/>
    <w:rsid w:val="00DF19AF"/>
    <w:rsid w:val="00DF204D"/>
    <w:rsid w:val="00DF2144"/>
    <w:rsid w:val="00DF2262"/>
    <w:rsid w:val="00DF2374"/>
    <w:rsid w:val="00DF2518"/>
    <w:rsid w:val="00DF268B"/>
    <w:rsid w:val="00DF2CE1"/>
    <w:rsid w:val="00DF2D82"/>
    <w:rsid w:val="00DF36F2"/>
    <w:rsid w:val="00DF3762"/>
    <w:rsid w:val="00DF3860"/>
    <w:rsid w:val="00DF3883"/>
    <w:rsid w:val="00DF3988"/>
    <w:rsid w:val="00DF4203"/>
    <w:rsid w:val="00DF429C"/>
    <w:rsid w:val="00DF4788"/>
    <w:rsid w:val="00DF48B4"/>
    <w:rsid w:val="00DF4B94"/>
    <w:rsid w:val="00DF4D38"/>
    <w:rsid w:val="00DF4E16"/>
    <w:rsid w:val="00DF5140"/>
    <w:rsid w:val="00DF5A7C"/>
    <w:rsid w:val="00DF5AE6"/>
    <w:rsid w:val="00DF5C1B"/>
    <w:rsid w:val="00DF5CE7"/>
    <w:rsid w:val="00DF5DE1"/>
    <w:rsid w:val="00DF5E3B"/>
    <w:rsid w:val="00DF5F88"/>
    <w:rsid w:val="00DF6027"/>
    <w:rsid w:val="00DF60D8"/>
    <w:rsid w:val="00DF6381"/>
    <w:rsid w:val="00DF657E"/>
    <w:rsid w:val="00DF674D"/>
    <w:rsid w:val="00DF6ADA"/>
    <w:rsid w:val="00DF6C49"/>
    <w:rsid w:val="00DF6E70"/>
    <w:rsid w:val="00DF6F45"/>
    <w:rsid w:val="00DF6F69"/>
    <w:rsid w:val="00DF72AB"/>
    <w:rsid w:val="00DF7560"/>
    <w:rsid w:val="00DF768E"/>
    <w:rsid w:val="00DF7953"/>
    <w:rsid w:val="00DF796A"/>
    <w:rsid w:val="00DF7CE5"/>
    <w:rsid w:val="00E00025"/>
    <w:rsid w:val="00E00081"/>
    <w:rsid w:val="00E0008E"/>
    <w:rsid w:val="00E006BA"/>
    <w:rsid w:val="00E00C6F"/>
    <w:rsid w:val="00E011B9"/>
    <w:rsid w:val="00E014B5"/>
    <w:rsid w:val="00E01F4E"/>
    <w:rsid w:val="00E0201B"/>
    <w:rsid w:val="00E026A6"/>
    <w:rsid w:val="00E026D0"/>
    <w:rsid w:val="00E02B19"/>
    <w:rsid w:val="00E02CFE"/>
    <w:rsid w:val="00E02F06"/>
    <w:rsid w:val="00E02F15"/>
    <w:rsid w:val="00E031FD"/>
    <w:rsid w:val="00E03AB7"/>
    <w:rsid w:val="00E03AF2"/>
    <w:rsid w:val="00E03D7D"/>
    <w:rsid w:val="00E04540"/>
    <w:rsid w:val="00E04AE5"/>
    <w:rsid w:val="00E04DD8"/>
    <w:rsid w:val="00E05206"/>
    <w:rsid w:val="00E05BAF"/>
    <w:rsid w:val="00E05C34"/>
    <w:rsid w:val="00E05C98"/>
    <w:rsid w:val="00E05DB5"/>
    <w:rsid w:val="00E05E88"/>
    <w:rsid w:val="00E05FBB"/>
    <w:rsid w:val="00E06800"/>
    <w:rsid w:val="00E06FC6"/>
    <w:rsid w:val="00E0709D"/>
    <w:rsid w:val="00E07236"/>
    <w:rsid w:val="00E0725B"/>
    <w:rsid w:val="00E073DD"/>
    <w:rsid w:val="00E0752F"/>
    <w:rsid w:val="00E07578"/>
    <w:rsid w:val="00E077D9"/>
    <w:rsid w:val="00E07A5E"/>
    <w:rsid w:val="00E07A74"/>
    <w:rsid w:val="00E07B78"/>
    <w:rsid w:val="00E10473"/>
    <w:rsid w:val="00E1088A"/>
    <w:rsid w:val="00E10DBA"/>
    <w:rsid w:val="00E10DF3"/>
    <w:rsid w:val="00E10EF6"/>
    <w:rsid w:val="00E10F56"/>
    <w:rsid w:val="00E11B64"/>
    <w:rsid w:val="00E1244D"/>
    <w:rsid w:val="00E12889"/>
    <w:rsid w:val="00E12898"/>
    <w:rsid w:val="00E12F5F"/>
    <w:rsid w:val="00E12FE2"/>
    <w:rsid w:val="00E137FD"/>
    <w:rsid w:val="00E13F03"/>
    <w:rsid w:val="00E14282"/>
    <w:rsid w:val="00E1436F"/>
    <w:rsid w:val="00E14624"/>
    <w:rsid w:val="00E14708"/>
    <w:rsid w:val="00E147B1"/>
    <w:rsid w:val="00E1505F"/>
    <w:rsid w:val="00E154AD"/>
    <w:rsid w:val="00E15C57"/>
    <w:rsid w:val="00E15CCB"/>
    <w:rsid w:val="00E15E03"/>
    <w:rsid w:val="00E16811"/>
    <w:rsid w:val="00E1689E"/>
    <w:rsid w:val="00E16CC9"/>
    <w:rsid w:val="00E16DD1"/>
    <w:rsid w:val="00E171DA"/>
    <w:rsid w:val="00E172B9"/>
    <w:rsid w:val="00E17886"/>
    <w:rsid w:val="00E17C97"/>
    <w:rsid w:val="00E17D37"/>
    <w:rsid w:val="00E20290"/>
    <w:rsid w:val="00E20AC6"/>
    <w:rsid w:val="00E20CBC"/>
    <w:rsid w:val="00E20F54"/>
    <w:rsid w:val="00E21936"/>
    <w:rsid w:val="00E21A6B"/>
    <w:rsid w:val="00E21C96"/>
    <w:rsid w:val="00E21EE1"/>
    <w:rsid w:val="00E21FA5"/>
    <w:rsid w:val="00E22272"/>
    <w:rsid w:val="00E22337"/>
    <w:rsid w:val="00E22951"/>
    <w:rsid w:val="00E22CA1"/>
    <w:rsid w:val="00E2366B"/>
    <w:rsid w:val="00E237A0"/>
    <w:rsid w:val="00E23B93"/>
    <w:rsid w:val="00E23E23"/>
    <w:rsid w:val="00E2413C"/>
    <w:rsid w:val="00E242E2"/>
    <w:rsid w:val="00E24540"/>
    <w:rsid w:val="00E24DF7"/>
    <w:rsid w:val="00E253AE"/>
    <w:rsid w:val="00E2551A"/>
    <w:rsid w:val="00E255C0"/>
    <w:rsid w:val="00E259B8"/>
    <w:rsid w:val="00E259C0"/>
    <w:rsid w:val="00E25C5B"/>
    <w:rsid w:val="00E25E42"/>
    <w:rsid w:val="00E2616D"/>
    <w:rsid w:val="00E2624F"/>
    <w:rsid w:val="00E26504"/>
    <w:rsid w:val="00E26953"/>
    <w:rsid w:val="00E26D44"/>
    <w:rsid w:val="00E26D59"/>
    <w:rsid w:val="00E26FCD"/>
    <w:rsid w:val="00E27649"/>
    <w:rsid w:val="00E30033"/>
    <w:rsid w:val="00E30098"/>
    <w:rsid w:val="00E304A8"/>
    <w:rsid w:val="00E309C9"/>
    <w:rsid w:val="00E30B84"/>
    <w:rsid w:val="00E30CAA"/>
    <w:rsid w:val="00E31244"/>
    <w:rsid w:val="00E31397"/>
    <w:rsid w:val="00E31476"/>
    <w:rsid w:val="00E31483"/>
    <w:rsid w:val="00E31815"/>
    <w:rsid w:val="00E31BF5"/>
    <w:rsid w:val="00E31C3D"/>
    <w:rsid w:val="00E31DFF"/>
    <w:rsid w:val="00E32225"/>
    <w:rsid w:val="00E32799"/>
    <w:rsid w:val="00E32873"/>
    <w:rsid w:val="00E32958"/>
    <w:rsid w:val="00E32A43"/>
    <w:rsid w:val="00E32D24"/>
    <w:rsid w:val="00E32F75"/>
    <w:rsid w:val="00E33571"/>
    <w:rsid w:val="00E3358F"/>
    <w:rsid w:val="00E33A35"/>
    <w:rsid w:val="00E33B76"/>
    <w:rsid w:val="00E33C38"/>
    <w:rsid w:val="00E33E60"/>
    <w:rsid w:val="00E33F19"/>
    <w:rsid w:val="00E34037"/>
    <w:rsid w:val="00E34165"/>
    <w:rsid w:val="00E34795"/>
    <w:rsid w:val="00E34A23"/>
    <w:rsid w:val="00E34AC3"/>
    <w:rsid w:val="00E34DCC"/>
    <w:rsid w:val="00E350FD"/>
    <w:rsid w:val="00E35B03"/>
    <w:rsid w:val="00E35D04"/>
    <w:rsid w:val="00E35D59"/>
    <w:rsid w:val="00E35DE8"/>
    <w:rsid w:val="00E36052"/>
    <w:rsid w:val="00E364E5"/>
    <w:rsid w:val="00E367F1"/>
    <w:rsid w:val="00E36A7F"/>
    <w:rsid w:val="00E36F4F"/>
    <w:rsid w:val="00E372B2"/>
    <w:rsid w:val="00E37385"/>
    <w:rsid w:val="00E3763A"/>
    <w:rsid w:val="00E378D0"/>
    <w:rsid w:val="00E37EFF"/>
    <w:rsid w:val="00E4005B"/>
    <w:rsid w:val="00E4049C"/>
    <w:rsid w:val="00E405B7"/>
    <w:rsid w:val="00E4091D"/>
    <w:rsid w:val="00E40ACF"/>
    <w:rsid w:val="00E40CA7"/>
    <w:rsid w:val="00E411DF"/>
    <w:rsid w:val="00E4149F"/>
    <w:rsid w:val="00E41E6B"/>
    <w:rsid w:val="00E41EFF"/>
    <w:rsid w:val="00E4263C"/>
    <w:rsid w:val="00E427D4"/>
    <w:rsid w:val="00E431BF"/>
    <w:rsid w:val="00E4328B"/>
    <w:rsid w:val="00E43305"/>
    <w:rsid w:val="00E43406"/>
    <w:rsid w:val="00E43A66"/>
    <w:rsid w:val="00E43C41"/>
    <w:rsid w:val="00E43DA6"/>
    <w:rsid w:val="00E43F59"/>
    <w:rsid w:val="00E43FF4"/>
    <w:rsid w:val="00E44051"/>
    <w:rsid w:val="00E44096"/>
    <w:rsid w:val="00E44384"/>
    <w:rsid w:val="00E44881"/>
    <w:rsid w:val="00E448E9"/>
    <w:rsid w:val="00E44C0F"/>
    <w:rsid w:val="00E44E5F"/>
    <w:rsid w:val="00E450B6"/>
    <w:rsid w:val="00E45AF0"/>
    <w:rsid w:val="00E460CB"/>
    <w:rsid w:val="00E46415"/>
    <w:rsid w:val="00E464CB"/>
    <w:rsid w:val="00E46538"/>
    <w:rsid w:val="00E46691"/>
    <w:rsid w:val="00E46703"/>
    <w:rsid w:val="00E46848"/>
    <w:rsid w:val="00E46B47"/>
    <w:rsid w:val="00E46D53"/>
    <w:rsid w:val="00E46DD2"/>
    <w:rsid w:val="00E4700B"/>
    <w:rsid w:val="00E47432"/>
    <w:rsid w:val="00E47AAC"/>
    <w:rsid w:val="00E47BF6"/>
    <w:rsid w:val="00E47C2B"/>
    <w:rsid w:val="00E5001A"/>
    <w:rsid w:val="00E501E8"/>
    <w:rsid w:val="00E50429"/>
    <w:rsid w:val="00E5046C"/>
    <w:rsid w:val="00E50898"/>
    <w:rsid w:val="00E50AB7"/>
    <w:rsid w:val="00E50C45"/>
    <w:rsid w:val="00E50C50"/>
    <w:rsid w:val="00E50DA7"/>
    <w:rsid w:val="00E513D3"/>
    <w:rsid w:val="00E51424"/>
    <w:rsid w:val="00E51968"/>
    <w:rsid w:val="00E51C95"/>
    <w:rsid w:val="00E51CB9"/>
    <w:rsid w:val="00E51F2E"/>
    <w:rsid w:val="00E523F8"/>
    <w:rsid w:val="00E530F9"/>
    <w:rsid w:val="00E53647"/>
    <w:rsid w:val="00E5368B"/>
    <w:rsid w:val="00E53763"/>
    <w:rsid w:val="00E5449F"/>
    <w:rsid w:val="00E548CD"/>
    <w:rsid w:val="00E548DD"/>
    <w:rsid w:val="00E549F0"/>
    <w:rsid w:val="00E54C8B"/>
    <w:rsid w:val="00E54D33"/>
    <w:rsid w:val="00E54D8D"/>
    <w:rsid w:val="00E54EC8"/>
    <w:rsid w:val="00E55729"/>
    <w:rsid w:val="00E557BC"/>
    <w:rsid w:val="00E55B81"/>
    <w:rsid w:val="00E55E21"/>
    <w:rsid w:val="00E55F18"/>
    <w:rsid w:val="00E56049"/>
    <w:rsid w:val="00E56769"/>
    <w:rsid w:val="00E56942"/>
    <w:rsid w:val="00E56D1B"/>
    <w:rsid w:val="00E56EE8"/>
    <w:rsid w:val="00E57126"/>
    <w:rsid w:val="00E573E9"/>
    <w:rsid w:val="00E5764D"/>
    <w:rsid w:val="00E57A88"/>
    <w:rsid w:val="00E57CC0"/>
    <w:rsid w:val="00E57E71"/>
    <w:rsid w:val="00E6003D"/>
    <w:rsid w:val="00E6007B"/>
    <w:rsid w:val="00E61389"/>
    <w:rsid w:val="00E61621"/>
    <w:rsid w:val="00E61723"/>
    <w:rsid w:val="00E6194C"/>
    <w:rsid w:val="00E61CDC"/>
    <w:rsid w:val="00E61DE0"/>
    <w:rsid w:val="00E61E59"/>
    <w:rsid w:val="00E61EDC"/>
    <w:rsid w:val="00E62496"/>
    <w:rsid w:val="00E624F3"/>
    <w:rsid w:val="00E6255E"/>
    <w:rsid w:val="00E62604"/>
    <w:rsid w:val="00E62AF9"/>
    <w:rsid w:val="00E62EBD"/>
    <w:rsid w:val="00E63401"/>
    <w:rsid w:val="00E635E1"/>
    <w:rsid w:val="00E6382A"/>
    <w:rsid w:val="00E63872"/>
    <w:rsid w:val="00E63D92"/>
    <w:rsid w:val="00E63E11"/>
    <w:rsid w:val="00E63EAD"/>
    <w:rsid w:val="00E64302"/>
    <w:rsid w:val="00E648E1"/>
    <w:rsid w:val="00E64CA8"/>
    <w:rsid w:val="00E64F40"/>
    <w:rsid w:val="00E65074"/>
    <w:rsid w:val="00E6535B"/>
    <w:rsid w:val="00E65384"/>
    <w:rsid w:val="00E654E6"/>
    <w:rsid w:val="00E65567"/>
    <w:rsid w:val="00E6579C"/>
    <w:rsid w:val="00E65C6C"/>
    <w:rsid w:val="00E65E64"/>
    <w:rsid w:val="00E65F8D"/>
    <w:rsid w:val="00E66195"/>
    <w:rsid w:val="00E6634A"/>
    <w:rsid w:val="00E6691D"/>
    <w:rsid w:val="00E66A62"/>
    <w:rsid w:val="00E66EB6"/>
    <w:rsid w:val="00E673B9"/>
    <w:rsid w:val="00E6757F"/>
    <w:rsid w:val="00E67643"/>
    <w:rsid w:val="00E67754"/>
    <w:rsid w:val="00E67CEF"/>
    <w:rsid w:val="00E67E44"/>
    <w:rsid w:val="00E7038F"/>
    <w:rsid w:val="00E70CC7"/>
    <w:rsid w:val="00E70EB3"/>
    <w:rsid w:val="00E71142"/>
    <w:rsid w:val="00E712FC"/>
    <w:rsid w:val="00E71867"/>
    <w:rsid w:val="00E718F0"/>
    <w:rsid w:val="00E7197D"/>
    <w:rsid w:val="00E71DBA"/>
    <w:rsid w:val="00E72D74"/>
    <w:rsid w:val="00E72EC5"/>
    <w:rsid w:val="00E73113"/>
    <w:rsid w:val="00E73134"/>
    <w:rsid w:val="00E73302"/>
    <w:rsid w:val="00E734BB"/>
    <w:rsid w:val="00E7357D"/>
    <w:rsid w:val="00E735F8"/>
    <w:rsid w:val="00E7380D"/>
    <w:rsid w:val="00E739BC"/>
    <w:rsid w:val="00E73E41"/>
    <w:rsid w:val="00E7406E"/>
    <w:rsid w:val="00E74097"/>
    <w:rsid w:val="00E74112"/>
    <w:rsid w:val="00E74120"/>
    <w:rsid w:val="00E7417F"/>
    <w:rsid w:val="00E74691"/>
    <w:rsid w:val="00E74912"/>
    <w:rsid w:val="00E74B3C"/>
    <w:rsid w:val="00E74BA2"/>
    <w:rsid w:val="00E74DE0"/>
    <w:rsid w:val="00E74FF0"/>
    <w:rsid w:val="00E75055"/>
    <w:rsid w:val="00E7574A"/>
    <w:rsid w:val="00E75A5B"/>
    <w:rsid w:val="00E75B43"/>
    <w:rsid w:val="00E75C41"/>
    <w:rsid w:val="00E75DA8"/>
    <w:rsid w:val="00E7639B"/>
    <w:rsid w:val="00E763FF"/>
    <w:rsid w:val="00E766FA"/>
    <w:rsid w:val="00E76808"/>
    <w:rsid w:val="00E77380"/>
    <w:rsid w:val="00E80160"/>
    <w:rsid w:val="00E80299"/>
    <w:rsid w:val="00E80B36"/>
    <w:rsid w:val="00E8168B"/>
    <w:rsid w:val="00E8179D"/>
    <w:rsid w:val="00E81845"/>
    <w:rsid w:val="00E81940"/>
    <w:rsid w:val="00E81B44"/>
    <w:rsid w:val="00E81C2F"/>
    <w:rsid w:val="00E824D3"/>
    <w:rsid w:val="00E82851"/>
    <w:rsid w:val="00E82AC6"/>
    <w:rsid w:val="00E8301C"/>
    <w:rsid w:val="00E832B7"/>
    <w:rsid w:val="00E8337E"/>
    <w:rsid w:val="00E83540"/>
    <w:rsid w:val="00E837B5"/>
    <w:rsid w:val="00E83D3B"/>
    <w:rsid w:val="00E83E5E"/>
    <w:rsid w:val="00E83F80"/>
    <w:rsid w:val="00E840C3"/>
    <w:rsid w:val="00E8425A"/>
    <w:rsid w:val="00E84293"/>
    <w:rsid w:val="00E842B3"/>
    <w:rsid w:val="00E848E3"/>
    <w:rsid w:val="00E848F9"/>
    <w:rsid w:val="00E8503B"/>
    <w:rsid w:val="00E85CB1"/>
    <w:rsid w:val="00E867C9"/>
    <w:rsid w:val="00E867D5"/>
    <w:rsid w:val="00E86BFF"/>
    <w:rsid w:val="00E87168"/>
    <w:rsid w:val="00E872A3"/>
    <w:rsid w:val="00E872DB"/>
    <w:rsid w:val="00E873FC"/>
    <w:rsid w:val="00E87CE2"/>
    <w:rsid w:val="00E87EB8"/>
    <w:rsid w:val="00E90623"/>
    <w:rsid w:val="00E90995"/>
    <w:rsid w:val="00E90AB7"/>
    <w:rsid w:val="00E90C61"/>
    <w:rsid w:val="00E91439"/>
    <w:rsid w:val="00E91699"/>
    <w:rsid w:val="00E9191A"/>
    <w:rsid w:val="00E91D57"/>
    <w:rsid w:val="00E91D63"/>
    <w:rsid w:val="00E91EE1"/>
    <w:rsid w:val="00E91EED"/>
    <w:rsid w:val="00E92054"/>
    <w:rsid w:val="00E9208E"/>
    <w:rsid w:val="00E923A8"/>
    <w:rsid w:val="00E924F4"/>
    <w:rsid w:val="00E92890"/>
    <w:rsid w:val="00E929A9"/>
    <w:rsid w:val="00E92CE3"/>
    <w:rsid w:val="00E93112"/>
    <w:rsid w:val="00E934FC"/>
    <w:rsid w:val="00E936FE"/>
    <w:rsid w:val="00E93B0C"/>
    <w:rsid w:val="00E94190"/>
    <w:rsid w:val="00E943D8"/>
    <w:rsid w:val="00E9465D"/>
    <w:rsid w:val="00E94677"/>
    <w:rsid w:val="00E94A0C"/>
    <w:rsid w:val="00E954F1"/>
    <w:rsid w:val="00E95A71"/>
    <w:rsid w:val="00E95AB9"/>
    <w:rsid w:val="00E95C4B"/>
    <w:rsid w:val="00E9610B"/>
    <w:rsid w:val="00E963B3"/>
    <w:rsid w:val="00E965ED"/>
    <w:rsid w:val="00E96A89"/>
    <w:rsid w:val="00E96BBB"/>
    <w:rsid w:val="00E9721A"/>
    <w:rsid w:val="00E973E3"/>
    <w:rsid w:val="00E97800"/>
    <w:rsid w:val="00E97A69"/>
    <w:rsid w:val="00E97AE2"/>
    <w:rsid w:val="00E97F2C"/>
    <w:rsid w:val="00EA0291"/>
    <w:rsid w:val="00EA09B0"/>
    <w:rsid w:val="00EA0A13"/>
    <w:rsid w:val="00EA0BA4"/>
    <w:rsid w:val="00EA0E21"/>
    <w:rsid w:val="00EA1126"/>
    <w:rsid w:val="00EA1352"/>
    <w:rsid w:val="00EA185E"/>
    <w:rsid w:val="00EA1A24"/>
    <w:rsid w:val="00EA28D1"/>
    <w:rsid w:val="00EA294E"/>
    <w:rsid w:val="00EA2B1B"/>
    <w:rsid w:val="00EA358D"/>
    <w:rsid w:val="00EA38FB"/>
    <w:rsid w:val="00EA39A7"/>
    <w:rsid w:val="00EA3B8E"/>
    <w:rsid w:val="00EA3BCE"/>
    <w:rsid w:val="00EA3CC5"/>
    <w:rsid w:val="00EA4142"/>
    <w:rsid w:val="00EA44C0"/>
    <w:rsid w:val="00EA459C"/>
    <w:rsid w:val="00EA492B"/>
    <w:rsid w:val="00EA4B99"/>
    <w:rsid w:val="00EA4BC0"/>
    <w:rsid w:val="00EA4E1A"/>
    <w:rsid w:val="00EA4E71"/>
    <w:rsid w:val="00EA4EA8"/>
    <w:rsid w:val="00EA4F19"/>
    <w:rsid w:val="00EA5323"/>
    <w:rsid w:val="00EA53F1"/>
    <w:rsid w:val="00EA60AC"/>
    <w:rsid w:val="00EA629E"/>
    <w:rsid w:val="00EA688B"/>
    <w:rsid w:val="00EA6D35"/>
    <w:rsid w:val="00EA6D52"/>
    <w:rsid w:val="00EA6DBD"/>
    <w:rsid w:val="00EA7124"/>
    <w:rsid w:val="00EA7460"/>
    <w:rsid w:val="00EA7884"/>
    <w:rsid w:val="00EA796D"/>
    <w:rsid w:val="00EA79B1"/>
    <w:rsid w:val="00EA79C6"/>
    <w:rsid w:val="00EA7AB2"/>
    <w:rsid w:val="00EA7AFD"/>
    <w:rsid w:val="00EA7C4C"/>
    <w:rsid w:val="00EA7D3C"/>
    <w:rsid w:val="00EA7DFD"/>
    <w:rsid w:val="00EB0440"/>
    <w:rsid w:val="00EB073B"/>
    <w:rsid w:val="00EB0D8C"/>
    <w:rsid w:val="00EB1B1A"/>
    <w:rsid w:val="00EB1BFA"/>
    <w:rsid w:val="00EB1C02"/>
    <w:rsid w:val="00EB1C0F"/>
    <w:rsid w:val="00EB2110"/>
    <w:rsid w:val="00EB26FF"/>
    <w:rsid w:val="00EB2894"/>
    <w:rsid w:val="00EB2B84"/>
    <w:rsid w:val="00EB354F"/>
    <w:rsid w:val="00EB3728"/>
    <w:rsid w:val="00EB3869"/>
    <w:rsid w:val="00EB39E1"/>
    <w:rsid w:val="00EB3BC9"/>
    <w:rsid w:val="00EB3C47"/>
    <w:rsid w:val="00EB3C8F"/>
    <w:rsid w:val="00EB4062"/>
    <w:rsid w:val="00EB4855"/>
    <w:rsid w:val="00EB4866"/>
    <w:rsid w:val="00EB4B93"/>
    <w:rsid w:val="00EB4BD7"/>
    <w:rsid w:val="00EB4E92"/>
    <w:rsid w:val="00EB4F4E"/>
    <w:rsid w:val="00EB5115"/>
    <w:rsid w:val="00EB53A0"/>
    <w:rsid w:val="00EB54F0"/>
    <w:rsid w:val="00EB5B88"/>
    <w:rsid w:val="00EB5C4C"/>
    <w:rsid w:val="00EB62A5"/>
    <w:rsid w:val="00EB62AC"/>
    <w:rsid w:val="00EB67D2"/>
    <w:rsid w:val="00EB67FD"/>
    <w:rsid w:val="00EB69DB"/>
    <w:rsid w:val="00EB69E3"/>
    <w:rsid w:val="00EB6DCA"/>
    <w:rsid w:val="00EB75B3"/>
    <w:rsid w:val="00EB7660"/>
    <w:rsid w:val="00EB78FD"/>
    <w:rsid w:val="00EB7CFE"/>
    <w:rsid w:val="00EB7E80"/>
    <w:rsid w:val="00EB7ECE"/>
    <w:rsid w:val="00EB7FC1"/>
    <w:rsid w:val="00EC03D2"/>
    <w:rsid w:val="00EC0732"/>
    <w:rsid w:val="00EC0DA9"/>
    <w:rsid w:val="00EC0F7C"/>
    <w:rsid w:val="00EC11FD"/>
    <w:rsid w:val="00EC18FB"/>
    <w:rsid w:val="00EC19FD"/>
    <w:rsid w:val="00EC1E00"/>
    <w:rsid w:val="00EC23EB"/>
    <w:rsid w:val="00EC266F"/>
    <w:rsid w:val="00EC26E7"/>
    <w:rsid w:val="00EC273C"/>
    <w:rsid w:val="00EC2798"/>
    <w:rsid w:val="00EC2874"/>
    <w:rsid w:val="00EC29D4"/>
    <w:rsid w:val="00EC2CA5"/>
    <w:rsid w:val="00EC32A2"/>
    <w:rsid w:val="00EC3B77"/>
    <w:rsid w:val="00EC4013"/>
    <w:rsid w:val="00EC41F3"/>
    <w:rsid w:val="00EC4480"/>
    <w:rsid w:val="00EC44FF"/>
    <w:rsid w:val="00EC4CDE"/>
    <w:rsid w:val="00EC4E2C"/>
    <w:rsid w:val="00EC4F47"/>
    <w:rsid w:val="00EC53F7"/>
    <w:rsid w:val="00EC58EA"/>
    <w:rsid w:val="00EC59CF"/>
    <w:rsid w:val="00EC5BC1"/>
    <w:rsid w:val="00EC5D63"/>
    <w:rsid w:val="00EC6222"/>
    <w:rsid w:val="00EC63B7"/>
    <w:rsid w:val="00EC652F"/>
    <w:rsid w:val="00EC6CDE"/>
    <w:rsid w:val="00EC6E36"/>
    <w:rsid w:val="00EC73A4"/>
    <w:rsid w:val="00EC7448"/>
    <w:rsid w:val="00EC77D9"/>
    <w:rsid w:val="00EC7A0A"/>
    <w:rsid w:val="00EC7D6D"/>
    <w:rsid w:val="00ED019E"/>
    <w:rsid w:val="00ED01D7"/>
    <w:rsid w:val="00ED01E7"/>
    <w:rsid w:val="00ED0599"/>
    <w:rsid w:val="00ED0D65"/>
    <w:rsid w:val="00ED0F31"/>
    <w:rsid w:val="00ED14F6"/>
    <w:rsid w:val="00ED1721"/>
    <w:rsid w:val="00ED1A5B"/>
    <w:rsid w:val="00ED1E57"/>
    <w:rsid w:val="00ED24F2"/>
    <w:rsid w:val="00ED2B71"/>
    <w:rsid w:val="00ED2F6D"/>
    <w:rsid w:val="00ED30AE"/>
    <w:rsid w:val="00ED31DC"/>
    <w:rsid w:val="00ED321E"/>
    <w:rsid w:val="00ED356D"/>
    <w:rsid w:val="00ED3B01"/>
    <w:rsid w:val="00ED3C64"/>
    <w:rsid w:val="00ED3E62"/>
    <w:rsid w:val="00ED40DC"/>
    <w:rsid w:val="00ED4636"/>
    <w:rsid w:val="00ED48D5"/>
    <w:rsid w:val="00ED4B59"/>
    <w:rsid w:val="00ED4D5C"/>
    <w:rsid w:val="00ED56B9"/>
    <w:rsid w:val="00ED5901"/>
    <w:rsid w:val="00ED59E9"/>
    <w:rsid w:val="00ED5CA6"/>
    <w:rsid w:val="00ED6182"/>
    <w:rsid w:val="00ED6D1A"/>
    <w:rsid w:val="00ED76AB"/>
    <w:rsid w:val="00ED7CB5"/>
    <w:rsid w:val="00ED7DAD"/>
    <w:rsid w:val="00EE011E"/>
    <w:rsid w:val="00EE0159"/>
    <w:rsid w:val="00EE018B"/>
    <w:rsid w:val="00EE0C21"/>
    <w:rsid w:val="00EE124F"/>
    <w:rsid w:val="00EE12DE"/>
    <w:rsid w:val="00EE1342"/>
    <w:rsid w:val="00EE14F7"/>
    <w:rsid w:val="00EE15FB"/>
    <w:rsid w:val="00EE1740"/>
    <w:rsid w:val="00EE1877"/>
    <w:rsid w:val="00EE19B5"/>
    <w:rsid w:val="00EE19FC"/>
    <w:rsid w:val="00EE1FF3"/>
    <w:rsid w:val="00EE215D"/>
    <w:rsid w:val="00EE229B"/>
    <w:rsid w:val="00EE2AB7"/>
    <w:rsid w:val="00EE2DFE"/>
    <w:rsid w:val="00EE2E61"/>
    <w:rsid w:val="00EE31F2"/>
    <w:rsid w:val="00EE3940"/>
    <w:rsid w:val="00EE3B0E"/>
    <w:rsid w:val="00EE3CCE"/>
    <w:rsid w:val="00EE3DA7"/>
    <w:rsid w:val="00EE4278"/>
    <w:rsid w:val="00EE481F"/>
    <w:rsid w:val="00EE489A"/>
    <w:rsid w:val="00EE4F44"/>
    <w:rsid w:val="00EE504B"/>
    <w:rsid w:val="00EE50B9"/>
    <w:rsid w:val="00EE5416"/>
    <w:rsid w:val="00EE547A"/>
    <w:rsid w:val="00EE564D"/>
    <w:rsid w:val="00EE5E00"/>
    <w:rsid w:val="00EE61A0"/>
    <w:rsid w:val="00EE66DC"/>
    <w:rsid w:val="00EE6906"/>
    <w:rsid w:val="00EE6B04"/>
    <w:rsid w:val="00EE7854"/>
    <w:rsid w:val="00EE78DB"/>
    <w:rsid w:val="00EE7E35"/>
    <w:rsid w:val="00EF0166"/>
    <w:rsid w:val="00EF02A4"/>
    <w:rsid w:val="00EF0562"/>
    <w:rsid w:val="00EF05A9"/>
    <w:rsid w:val="00EF0730"/>
    <w:rsid w:val="00EF0BD3"/>
    <w:rsid w:val="00EF0BEF"/>
    <w:rsid w:val="00EF0D18"/>
    <w:rsid w:val="00EF1353"/>
    <w:rsid w:val="00EF142C"/>
    <w:rsid w:val="00EF146D"/>
    <w:rsid w:val="00EF1591"/>
    <w:rsid w:val="00EF1666"/>
    <w:rsid w:val="00EF1B2E"/>
    <w:rsid w:val="00EF1F11"/>
    <w:rsid w:val="00EF2022"/>
    <w:rsid w:val="00EF21F8"/>
    <w:rsid w:val="00EF2324"/>
    <w:rsid w:val="00EF27C0"/>
    <w:rsid w:val="00EF334F"/>
    <w:rsid w:val="00EF3637"/>
    <w:rsid w:val="00EF39F4"/>
    <w:rsid w:val="00EF3F5F"/>
    <w:rsid w:val="00EF4363"/>
    <w:rsid w:val="00EF4469"/>
    <w:rsid w:val="00EF4767"/>
    <w:rsid w:val="00EF492F"/>
    <w:rsid w:val="00EF4DD3"/>
    <w:rsid w:val="00EF4EF7"/>
    <w:rsid w:val="00EF51A7"/>
    <w:rsid w:val="00EF52C1"/>
    <w:rsid w:val="00EF545A"/>
    <w:rsid w:val="00EF55E8"/>
    <w:rsid w:val="00EF56B7"/>
    <w:rsid w:val="00EF5C03"/>
    <w:rsid w:val="00EF653F"/>
    <w:rsid w:val="00EF6705"/>
    <w:rsid w:val="00EF6952"/>
    <w:rsid w:val="00EF6D36"/>
    <w:rsid w:val="00EF6FD7"/>
    <w:rsid w:val="00EF70A5"/>
    <w:rsid w:val="00EF728B"/>
    <w:rsid w:val="00EF73DA"/>
    <w:rsid w:val="00EF7573"/>
    <w:rsid w:val="00EF77F9"/>
    <w:rsid w:val="00EF7A43"/>
    <w:rsid w:val="00F000DA"/>
    <w:rsid w:val="00F0013F"/>
    <w:rsid w:val="00F006D5"/>
    <w:rsid w:val="00F00C54"/>
    <w:rsid w:val="00F00D85"/>
    <w:rsid w:val="00F0102B"/>
    <w:rsid w:val="00F0112F"/>
    <w:rsid w:val="00F01489"/>
    <w:rsid w:val="00F01D09"/>
    <w:rsid w:val="00F02191"/>
    <w:rsid w:val="00F021D2"/>
    <w:rsid w:val="00F0248D"/>
    <w:rsid w:val="00F0251A"/>
    <w:rsid w:val="00F025A7"/>
    <w:rsid w:val="00F0265D"/>
    <w:rsid w:val="00F02999"/>
    <w:rsid w:val="00F02AB8"/>
    <w:rsid w:val="00F02BDF"/>
    <w:rsid w:val="00F02EF9"/>
    <w:rsid w:val="00F03115"/>
    <w:rsid w:val="00F034E6"/>
    <w:rsid w:val="00F03944"/>
    <w:rsid w:val="00F03BE0"/>
    <w:rsid w:val="00F03E67"/>
    <w:rsid w:val="00F04221"/>
    <w:rsid w:val="00F046F6"/>
    <w:rsid w:val="00F04725"/>
    <w:rsid w:val="00F049CD"/>
    <w:rsid w:val="00F049FD"/>
    <w:rsid w:val="00F04FE3"/>
    <w:rsid w:val="00F0502B"/>
    <w:rsid w:val="00F051C4"/>
    <w:rsid w:val="00F055CC"/>
    <w:rsid w:val="00F058F7"/>
    <w:rsid w:val="00F05A04"/>
    <w:rsid w:val="00F05C8D"/>
    <w:rsid w:val="00F05D09"/>
    <w:rsid w:val="00F05DA9"/>
    <w:rsid w:val="00F05DCF"/>
    <w:rsid w:val="00F05F38"/>
    <w:rsid w:val="00F05FDE"/>
    <w:rsid w:val="00F06232"/>
    <w:rsid w:val="00F066B6"/>
    <w:rsid w:val="00F067D7"/>
    <w:rsid w:val="00F06E70"/>
    <w:rsid w:val="00F06E9C"/>
    <w:rsid w:val="00F06F49"/>
    <w:rsid w:val="00F07043"/>
    <w:rsid w:val="00F070DF"/>
    <w:rsid w:val="00F07462"/>
    <w:rsid w:val="00F079CC"/>
    <w:rsid w:val="00F07CFF"/>
    <w:rsid w:val="00F07E2F"/>
    <w:rsid w:val="00F1009D"/>
    <w:rsid w:val="00F10201"/>
    <w:rsid w:val="00F105B5"/>
    <w:rsid w:val="00F10AC3"/>
    <w:rsid w:val="00F10CE9"/>
    <w:rsid w:val="00F10D00"/>
    <w:rsid w:val="00F10E73"/>
    <w:rsid w:val="00F11144"/>
    <w:rsid w:val="00F116DA"/>
    <w:rsid w:val="00F11CA3"/>
    <w:rsid w:val="00F123E5"/>
    <w:rsid w:val="00F129C2"/>
    <w:rsid w:val="00F12B79"/>
    <w:rsid w:val="00F12CA1"/>
    <w:rsid w:val="00F12E7A"/>
    <w:rsid w:val="00F13025"/>
    <w:rsid w:val="00F13197"/>
    <w:rsid w:val="00F1372C"/>
    <w:rsid w:val="00F138E6"/>
    <w:rsid w:val="00F1398D"/>
    <w:rsid w:val="00F13A20"/>
    <w:rsid w:val="00F13E66"/>
    <w:rsid w:val="00F1408E"/>
    <w:rsid w:val="00F143EF"/>
    <w:rsid w:val="00F14509"/>
    <w:rsid w:val="00F145EF"/>
    <w:rsid w:val="00F148B7"/>
    <w:rsid w:val="00F14C20"/>
    <w:rsid w:val="00F14F1B"/>
    <w:rsid w:val="00F152A3"/>
    <w:rsid w:val="00F152E3"/>
    <w:rsid w:val="00F158C9"/>
    <w:rsid w:val="00F15AAB"/>
    <w:rsid w:val="00F15EF0"/>
    <w:rsid w:val="00F15FA1"/>
    <w:rsid w:val="00F1610F"/>
    <w:rsid w:val="00F16219"/>
    <w:rsid w:val="00F16334"/>
    <w:rsid w:val="00F16854"/>
    <w:rsid w:val="00F170C2"/>
    <w:rsid w:val="00F17236"/>
    <w:rsid w:val="00F1724C"/>
    <w:rsid w:val="00F1727B"/>
    <w:rsid w:val="00F177B3"/>
    <w:rsid w:val="00F1786E"/>
    <w:rsid w:val="00F17992"/>
    <w:rsid w:val="00F17DBE"/>
    <w:rsid w:val="00F17F63"/>
    <w:rsid w:val="00F20385"/>
    <w:rsid w:val="00F20C7B"/>
    <w:rsid w:val="00F20F23"/>
    <w:rsid w:val="00F20FE7"/>
    <w:rsid w:val="00F21043"/>
    <w:rsid w:val="00F213A1"/>
    <w:rsid w:val="00F2184F"/>
    <w:rsid w:val="00F21EB1"/>
    <w:rsid w:val="00F21EDB"/>
    <w:rsid w:val="00F21F81"/>
    <w:rsid w:val="00F2244B"/>
    <w:rsid w:val="00F22454"/>
    <w:rsid w:val="00F22551"/>
    <w:rsid w:val="00F22A50"/>
    <w:rsid w:val="00F22B9B"/>
    <w:rsid w:val="00F22C00"/>
    <w:rsid w:val="00F22F77"/>
    <w:rsid w:val="00F2324F"/>
    <w:rsid w:val="00F235FD"/>
    <w:rsid w:val="00F236BB"/>
    <w:rsid w:val="00F236F0"/>
    <w:rsid w:val="00F239C2"/>
    <w:rsid w:val="00F24338"/>
    <w:rsid w:val="00F248E2"/>
    <w:rsid w:val="00F24AFB"/>
    <w:rsid w:val="00F24CBF"/>
    <w:rsid w:val="00F25B56"/>
    <w:rsid w:val="00F25C5B"/>
    <w:rsid w:val="00F25EA9"/>
    <w:rsid w:val="00F25EEC"/>
    <w:rsid w:val="00F25FA9"/>
    <w:rsid w:val="00F26237"/>
    <w:rsid w:val="00F264FE"/>
    <w:rsid w:val="00F269ED"/>
    <w:rsid w:val="00F26CA7"/>
    <w:rsid w:val="00F26CBE"/>
    <w:rsid w:val="00F26D00"/>
    <w:rsid w:val="00F26DB9"/>
    <w:rsid w:val="00F27068"/>
    <w:rsid w:val="00F2714D"/>
    <w:rsid w:val="00F273A4"/>
    <w:rsid w:val="00F27512"/>
    <w:rsid w:val="00F27800"/>
    <w:rsid w:val="00F27AD2"/>
    <w:rsid w:val="00F27AD3"/>
    <w:rsid w:val="00F27CFB"/>
    <w:rsid w:val="00F305A2"/>
    <w:rsid w:val="00F306F1"/>
    <w:rsid w:val="00F3087B"/>
    <w:rsid w:val="00F30926"/>
    <w:rsid w:val="00F30A24"/>
    <w:rsid w:val="00F30AA6"/>
    <w:rsid w:val="00F30C4A"/>
    <w:rsid w:val="00F315C4"/>
    <w:rsid w:val="00F319D5"/>
    <w:rsid w:val="00F32058"/>
    <w:rsid w:val="00F320FF"/>
    <w:rsid w:val="00F32170"/>
    <w:rsid w:val="00F32245"/>
    <w:rsid w:val="00F3236D"/>
    <w:rsid w:val="00F325B0"/>
    <w:rsid w:val="00F32635"/>
    <w:rsid w:val="00F329C1"/>
    <w:rsid w:val="00F32A4E"/>
    <w:rsid w:val="00F32F8F"/>
    <w:rsid w:val="00F3316A"/>
    <w:rsid w:val="00F331F5"/>
    <w:rsid w:val="00F33239"/>
    <w:rsid w:val="00F3374E"/>
    <w:rsid w:val="00F33E83"/>
    <w:rsid w:val="00F34391"/>
    <w:rsid w:val="00F345C8"/>
    <w:rsid w:val="00F34848"/>
    <w:rsid w:val="00F349E8"/>
    <w:rsid w:val="00F34A1C"/>
    <w:rsid w:val="00F34C32"/>
    <w:rsid w:val="00F34EAA"/>
    <w:rsid w:val="00F34FB8"/>
    <w:rsid w:val="00F350D0"/>
    <w:rsid w:val="00F352EF"/>
    <w:rsid w:val="00F3530B"/>
    <w:rsid w:val="00F35738"/>
    <w:rsid w:val="00F35772"/>
    <w:rsid w:val="00F359F9"/>
    <w:rsid w:val="00F35AE2"/>
    <w:rsid w:val="00F35B3B"/>
    <w:rsid w:val="00F35F56"/>
    <w:rsid w:val="00F36439"/>
    <w:rsid w:val="00F3683F"/>
    <w:rsid w:val="00F36874"/>
    <w:rsid w:val="00F369D7"/>
    <w:rsid w:val="00F36A6A"/>
    <w:rsid w:val="00F36A79"/>
    <w:rsid w:val="00F36AFC"/>
    <w:rsid w:val="00F36D30"/>
    <w:rsid w:val="00F37006"/>
    <w:rsid w:val="00F370E5"/>
    <w:rsid w:val="00F370F4"/>
    <w:rsid w:val="00F3734E"/>
    <w:rsid w:val="00F37449"/>
    <w:rsid w:val="00F374DA"/>
    <w:rsid w:val="00F37738"/>
    <w:rsid w:val="00F37952"/>
    <w:rsid w:val="00F37CEC"/>
    <w:rsid w:val="00F37E9A"/>
    <w:rsid w:val="00F400F4"/>
    <w:rsid w:val="00F4021B"/>
    <w:rsid w:val="00F40495"/>
    <w:rsid w:val="00F40E3A"/>
    <w:rsid w:val="00F40FE5"/>
    <w:rsid w:val="00F41211"/>
    <w:rsid w:val="00F41348"/>
    <w:rsid w:val="00F4163C"/>
    <w:rsid w:val="00F418B6"/>
    <w:rsid w:val="00F420D3"/>
    <w:rsid w:val="00F4226B"/>
    <w:rsid w:val="00F4292D"/>
    <w:rsid w:val="00F42A07"/>
    <w:rsid w:val="00F42BD4"/>
    <w:rsid w:val="00F42F6B"/>
    <w:rsid w:val="00F430A0"/>
    <w:rsid w:val="00F43207"/>
    <w:rsid w:val="00F4363B"/>
    <w:rsid w:val="00F439F6"/>
    <w:rsid w:val="00F43A51"/>
    <w:rsid w:val="00F43C03"/>
    <w:rsid w:val="00F43D29"/>
    <w:rsid w:val="00F43E36"/>
    <w:rsid w:val="00F443D5"/>
    <w:rsid w:val="00F443EE"/>
    <w:rsid w:val="00F4457C"/>
    <w:rsid w:val="00F449D7"/>
    <w:rsid w:val="00F44BBD"/>
    <w:rsid w:val="00F44D7E"/>
    <w:rsid w:val="00F44FBA"/>
    <w:rsid w:val="00F4537A"/>
    <w:rsid w:val="00F4570F"/>
    <w:rsid w:val="00F45EF3"/>
    <w:rsid w:val="00F46230"/>
    <w:rsid w:val="00F46C1F"/>
    <w:rsid w:val="00F472AC"/>
    <w:rsid w:val="00F477D7"/>
    <w:rsid w:val="00F47A3B"/>
    <w:rsid w:val="00F505E8"/>
    <w:rsid w:val="00F50674"/>
    <w:rsid w:val="00F50828"/>
    <w:rsid w:val="00F50BA0"/>
    <w:rsid w:val="00F50D2E"/>
    <w:rsid w:val="00F50EE2"/>
    <w:rsid w:val="00F511B4"/>
    <w:rsid w:val="00F51321"/>
    <w:rsid w:val="00F5188D"/>
    <w:rsid w:val="00F51CB6"/>
    <w:rsid w:val="00F51F21"/>
    <w:rsid w:val="00F52161"/>
    <w:rsid w:val="00F522B2"/>
    <w:rsid w:val="00F5248F"/>
    <w:rsid w:val="00F526B3"/>
    <w:rsid w:val="00F528FA"/>
    <w:rsid w:val="00F52BCB"/>
    <w:rsid w:val="00F530EA"/>
    <w:rsid w:val="00F533CB"/>
    <w:rsid w:val="00F5342F"/>
    <w:rsid w:val="00F535E1"/>
    <w:rsid w:val="00F5386E"/>
    <w:rsid w:val="00F5394C"/>
    <w:rsid w:val="00F53AAE"/>
    <w:rsid w:val="00F53C88"/>
    <w:rsid w:val="00F53D0A"/>
    <w:rsid w:val="00F53E71"/>
    <w:rsid w:val="00F53FEE"/>
    <w:rsid w:val="00F5420F"/>
    <w:rsid w:val="00F54336"/>
    <w:rsid w:val="00F5477D"/>
    <w:rsid w:val="00F54839"/>
    <w:rsid w:val="00F54B54"/>
    <w:rsid w:val="00F5519E"/>
    <w:rsid w:val="00F5554B"/>
    <w:rsid w:val="00F556ED"/>
    <w:rsid w:val="00F55861"/>
    <w:rsid w:val="00F55E5D"/>
    <w:rsid w:val="00F564C3"/>
    <w:rsid w:val="00F568EF"/>
    <w:rsid w:val="00F56B5D"/>
    <w:rsid w:val="00F56DDA"/>
    <w:rsid w:val="00F57089"/>
    <w:rsid w:val="00F57150"/>
    <w:rsid w:val="00F5731E"/>
    <w:rsid w:val="00F57526"/>
    <w:rsid w:val="00F577C9"/>
    <w:rsid w:val="00F57841"/>
    <w:rsid w:val="00F57AD0"/>
    <w:rsid w:val="00F57B6A"/>
    <w:rsid w:val="00F57C8C"/>
    <w:rsid w:val="00F57E89"/>
    <w:rsid w:val="00F57FE9"/>
    <w:rsid w:val="00F60275"/>
    <w:rsid w:val="00F602B5"/>
    <w:rsid w:val="00F603B4"/>
    <w:rsid w:val="00F60526"/>
    <w:rsid w:val="00F60708"/>
    <w:rsid w:val="00F609C4"/>
    <w:rsid w:val="00F60AAE"/>
    <w:rsid w:val="00F60BD0"/>
    <w:rsid w:val="00F60C26"/>
    <w:rsid w:val="00F60D09"/>
    <w:rsid w:val="00F60DA4"/>
    <w:rsid w:val="00F60E40"/>
    <w:rsid w:val="00F60EBF"/>
    <w:rsid w:val="00F61026"/>
    <w:rsid w:val="00F61089"/>
    <w:rsid w:val="00F613AB"/>
    <w:rsid w:val="00F617EF"/>
    <w:rsid w:val="00F61A00"/>
    <w:rsid w:val="00F61A99"/>
    <w:rsid w:val="00F61CBC"/>
    <w:rsid w:val="00F620E1"/>
    <w:rsid w:val="00F621BF"/>
    <w:rsid w:val="00F625FF"/>
    <w:rsid w:val="00F6267B"/>
    <w:rsid w:val="00F62A05"/>
    <w:rsid w:val="00F62DAE"/>
    <w:rsid w:val="00F62DCB"/>
    <w:rsid w:val="00F638A8"/>
    <w:rsid w:val="00F63D75"/>
    <w:rsid w:val="00F63EE9"/>
    <w:rsid w:val="00F6445F"/>
    <w:rsid w:val="00F64605"/>
    <w:rsid w:val="00F64875"/>
    <w:rsid w:val="00F649B1"/>
    <w:rsid w:val="00F64A41"/>
    <w:rsid w:val="00F64B34"/>
    <w:rsid w:val="00F64D54"/>
    <w:rsid w:val="00F64DCA"/>
    <w:rsid w:val="00F65245"/>
    <w:rsid w:val="00F65BBC"/>
    <w:rsid w:val="00F65DF3"/>
    <w:rsid w:val="00F663F3"/>
    <w:rsid w:val="00F66556"/>
    <w:rsid w:val="00F66B7E"/>
    <w:rsid w:val="00F66E06"/>
    <w:rsid w:val="00F67A57"/>
    <w:rsid w:val="00F67BFD"/>
    <w:rsid w:val="00F67CA3"/>
    <w:rsid w:val="00F7014A"/>
    <w:rsid w:val="00F70766"/>
    <w:rsid w:val="00F70BD5"/>
    <w:rsid w:val="00F70DC5"/>
    <w:rsid w:val="00F70FCA"/>
    <w:rsid w:val="00F7117E"/>
    <w:rsid w:val="00F71273"/>
    <w:rsid w:val="00F71F16"/>
    <w:rsid w:val="00F721F4"/>
    <w:rsid w:val="00F7220F"/>
    <w:rsid w:val="00F72762"/>
    <w:rsid w:val="00F736E0"/>
    <w:rsid w:val="00F738BA"/>
    <w:rsid w:val="00F73EFE"/>
    <w:rsid w:val="00F744D3"/>
    <w:rsid w:val="00F74625"/>
    <w:rsid w:val="00F7470F"/>
    <w:rsid w:val="00F74EE2"/>
    <w:rsid w:val="00F75411"/>
    <w:rsid w:val="00F755A8"/>
    <w:rsid w:val="00F75D73"/>
    <w:rsid w:val="00F75F65"/>
    <w:rsid w:val="00F762B4"/>
    <w:rsid w:val="00F76A48"/>
    <w:rsid w:val="00F7705D"/>
    <w:rsid w:val="00F770F2"/>
    <w:rsid w:val="00F77196"/>
    <w:rsid w:val="00F771E4"/>
    <w:rsid w:val="00F77231"/>
    <w:rsid w:val="00F772A4"/>
    <w:rsid w:val="00F7734C"/>
    <w:rsid w:val="00F77724"/>
    <w:rsid w:val="00F77757"/>
    <w:rsid w:val="00F7791E"/>
    <w:rsid w:val="00F77981"/>
    <w:rsid w:val="00F77E7F"/>
    <w:rsid w:val="00F809FC"/>
    <w:rsid w:val="00F80DD3"/>
    <w:rsid w:val="00F80DEC"/>
    <w:rsid w:val="00F80E57"/>
    <w:rsid w:val="00F80F79"/>
    <w:rsid w:val="00F81182"/>
    <w:rsid w:val="00F81218"/>
    <w:rsid w:val="00F8121E"/>
    <w:rsid w:val="00F81248"/>
    <w:rsid w:val="00F81580"/>
    <w:rsid w:val="00F81D8F"/>
    <w:rsid w:val="00F8206A"/>
    <w:rsid w:val="00F82191"/>
    <w:rsid w:val="00F82203"/>
    <w:rsid w:val="00F824D8"/>
    <w:rsid w:val="00F827A8"/>
    <w:rsid w:val="00F82D05"/>
    <w:rsid w:val="00F82D1E"/>
    <w:rsid w:val="00F82D84"/>
    <w:rsid w:val="00F82FD0"/>
    <w:rsid w:val="00F82FDF"/>
    <w:rsid w:val="00F8346E"/>
    <w:rsid w:val="00F8353B"/>
    <w:rsid w:val="00F837F3"/>
    <w:rsid w:val="00F8380D"/>
    <w:rsid w:val="00F8384A"/>
    <w:rsid w:val="00F83EBE"/>
    <w:rsid w:val="00F840F7"/>
    <w:rsid w:val="00F84775"/>
    <w:rsid w:val="00F848E7"/>
    <w:rsid w:val="00F84A90"/>
    <w:rsid w:val="00F84CD5"/>
    <w:rsid w:val="00F852B2"/>
    <w:rsid w:val="00F853AD"/>
    <w:rsid w:val="00F85596"/>
    <w:rsid w:val="00F85667"/>
    <w:rsid w:val="00F85AF3"/>
    <w:rsid w:val="00F85C0C"/>
    <w:rsid w:val="00F86342"/>
    <w:rsid w:val="00F865C4"/>
    <w:rsid w:val="00F86736"/>
    <w:rsid w:val="00F86894"/>
    <w:rsid w:val="00F86D36"/>
    <w:rsid w:val="00F87108"/>
    <w:rsid w:val="00F871E2"/>
    <w:rsid w:val="00F8741A"/>
    <w:rsid w:val="00F8779A"/>
    <w:rsid w:val="00F878A7"/>
    <w:rsid w:val="00F87D1C"/>
    <w:rsid w:val="00F90518"/>
    <w:rsid w:val="00F907E2"/>
    <w:rsid w:val="00F909C0"/>
    <w:rsid w:val="00F90CD4"/>
    <w:rsid w:val="00F90F27"/>
    <w:rsid w:val="00F90FF3"/>
    <w:rsid w:val="00F92083"/>
    <w:rsid w:val="00F92151"/>
    <w:rsid w:val="00F922BD"/>
    <w:rsid w:val="00F92865"/>
    <w:rsid w:val="00F92C70"/>
    <w:rsid w:val="00F92D29"/>
    <w:rsid w:val="00F92D3A"/>
    <w:rsid w:val="00F92EEE"/>
    <w:rsid w:val="00F9375C"/>
    <w:rsid w:val="00F93A73"/>
    <w:rsid w:val="00F9406D"/>
    <w:rsid w:val="00F945D8"/>
    <w:rsid w:val="00F94775"/>
    <w:rsid w:val="00F94D47"/>
    <w:rsid w:val="00F9520D"/>
    <w:rsid w:val="00F9587A"/>
    <w:rsid w:val="00F95A7A"/>
    <w:rsid w:val="00F95A98"/>
    <w:rsid w:val="00F95C9D"/>
    <w:rsid w:val="00F95D41"/>
    <w:rsid w:val="00F95F88"/>
    <w:rsid w:val="00F9608A"/>
    <w:rsid w:val="00F960D7"/>
    <w:rsid w:val="00F96311"/>
    <w:rsid w:val="00F963B1"/>
    <w:rsid w:val="00F96478"/>
    <w:rsid w:val="00F96508"/>
    <w:rsid w:val="00F965BC"/>
    <w:rsid w:val="00F96B14"/>
    <w:rsid w:val="00F96F29"/>
    <w:rsid w:val="00F97096"/>
    <w:rsid w:val="00F970F4"/>
    <w:rsid w:val="00F97347"/>
    <w:rsid w:val="00F9740E"/>
    <w:rsid w:val="00F979CF"/>
    <w:rsid w:val="00F979E8"/>
    <w:rsid w:val="00F97A27"/>
    <w:rsid w:val="00FA05CF"/>
    <w:rsid w:val="00FA061F"/>
    <w:rsid w:val="00FA0BCE"/>
    <w:rsid w:val="00FA0C2A"/>
    <w:rsid w:val="00FA0E12"/>
    <w:rsid w:val="00FA0EA8"/>
    <w:rsid w:val="00FA0FE5"/>
    <w:rsid w:val="00FA134C"/>
    <w:rsid w:val="00FA1B72"/>
    <w:rsid w:val="00FA1D0D"/>
    <w:rsid w:val="00FA1E22"/>
    <w:rsid w:val="00FA1EE5"/>
    <w:rsid w:val="00FA1FFE"/>
    <w:rsid w:val="00FA2176"/>
    <w:rsid w:val="00FA2508"/>
    <w:rsid w:val="00FA2525"/>
    <w:rsid w:val="00FA2900"/>
    <w:rsid w:val="00FA378E"/>
    <w:rsid w:val="00FA38D1"/>
    <w:rsid w:val="00FA43A2"/>
    <w:rsid w:val="00FA4565"/>
    <w:rsid w:val="00FA46F3"/>
    <w:rsid w:val="00FA4875"/>
    <w:rsid w:val="00FA4A11"/>
    <w:rsid w:val="00FA4B79"/>
    <w:rsid w:val="00FA5049"/>
    <w:rsid w:val="00FA55C1"/>
    <w:rsid w:val="00FA5B67"/>
    <w:rsid w:val="00FA5D5A"/>
    <w:rsid w:val="00FA5FEF"/>
    <w:rsid w:val="00FA68A3"/>
    <w:rsid w:val="00FA6989"/>
    <w:rsid w:val="00FA723D"/>
    <w:rsid w:val="00FA72B7"/>
    <w:rsid w:val="00FA73D7"/>
    <w:rsid w:val="00FA7D68"/>
    <w:rsid w:val="00FA7DB7"/>
    <w:rsid w:val="00FB0321"/>
    <w:rsid w:val="00FB0A2B"/>
    <w:rsid w:val="00FB1237"/>
    <w:rsid w:val="00FB12A4"/>
    <w:rsid w:val="00FB12A8"/>
    <w:rsid w:val="00FB1A1D"/>
    <w:rsid w:val="00FB1CF6"/>
    <w:rsid w:val="00FB1E4C"/>
    <w:rsid w:val="00FB1F91"/>
    <w:rsid w:val="00FB201E"/>
    <w:rsid w:val="00FB24E7"/>
    <w:rsid w:val="00FB26CB"/>
    <w:rsid w:val="00FB2970"/>
    <w:rsid w:val="00FB2A82"/>
    <w:rsid w:val="00FB3D74"/>
    <w:rsid w:val="00FB3E07"/>
    <w:rsid w:val="00FB3ECE"/>
    <w:rsid w:val="00FB407B"/>
    <w:rsid w:val="00FB40CD"/>
    <w:rsid w:val="00FB4537"/>
    <w:rsid w:val="00FB4567"/>
    <w:rsid w:val="00FB46C3"/>
    <w:rsid w:val="00FB47A0"/>
    <w:rsid w:val="00FB49F9"/>
    <w:rsid w:val="00FB4F73"/>
    <w:rsid w:val="00FB527A"/>
    <w:rsid w:val="00FB52BC"/>
    <w:rsid w:val="00FB564A"/>
    <w:rsid w:val="00FB57C3"/>
    <w:rsid w:val="00FB6394"/>
    <w:rsid w:val="00FB63CC"/>
    <w:rsid w:val="00FB67D1"/>
    <w:rsid w:val="00FB68A8"/>
    <w:rsid w:val="00FB694D"/>
    <w:rsid w:val="00FB6C1F"/>
    <w:rsid w:val="00FB6D12"/>
    <w:rsid w:val="00FB6F11"/>
    <w:rsid w:val="00FB701E"/>
    <w:rsid w:val="00FB71A8"/>
    <w:rsid w:val="00FB73C5"/>
    <w:rsid w:val="00FB73F9"/>
    <w:rsid w:val="00FB7681"/>
    <w:rsid w:val="00FB7909"/>
    <w:rsid w:val="00FB7F54"/>
    <w:rsid w:val="00FC028B"/>
    <w:rsid w:val="00FC02F6"/>
    <w:rsid w:val="00FC0831"/>
    <w:rsid w:val="00FC0946"/>
    <w:rsid w:val="00FC099A"/>
    <w:rsid w:val="00FC0DC1"/>
    <w:rsid w:val="00FC0FC8"/>
    <w:rsid w:val="00FC1993"/>
    <w:rsid w:val="00FC1D96"/>
    <w:rsid w:val="00FC1F46"/>
    <w:rsid w:val="00FC2290"/>
    <w:rsid w:val="00FC241F"/>
    <w:rsid w:val="00FC2741"/>
    <w:rsid w:val="00FC27C9"/>
    <w:rsid w:val="00FC2B7E"/>
    <w:rsid w:val="00FC3208"/>
    <w:rsid w:val="00FC32C2"/>
    <w:rsid w:val="00FC3409"/>
    <w:rsid w:val="00FC376F"/>
    <w:rsid w:val="00FC3CC7"/>
    <w:rsid w:val="00FC43C4"/>
    <w:rsid w:val="00FC4752"/>
    <w:rsid w:val="00FC4ACF"/>
    <w:rsid w:val="00FC4EBB"/>
    <w:rsid w:val="00FC5112"/>
    <w:rsid w:val="00FC553B"/>
    <w:rsid w:val="00FC57DD"/>
    <w:rsid w:val="00FC597E"/>
    <w:rsid w:val="00FC5DCE"/>
    <w:rsid w:val="00FC5DDB"/>
    <w:rsid w:val="00FC5E57"/>
    <w:rsid w:val="00FC68AA"/>
    <w:rsid w:val="00FC6F18"/>
    <w:rsid w:val="00FC72A9"/>
    <w:rsid w:val="00FC740A"/>
    <w:rsid w:val="00FC75BD"/>
    <w:rsid w:val="00FC7ACA"/>
    <w:rsid w:val="00FC7CFE"/>
    <w:rsid w:val="00FC7E09"/>
    <w:rsid w:val="00FD0332"/>
    <w:rsid w:val="00FD0616"/>
    <w:rsid w:val="00FD0669"/>
    <w:rsid w:val="00FD06E5"/>
    <w:rsid w:val="00FD0927"/>
    <w:rsid w:val="00FD0A8E"/>
    <w:rsid w:val="00FD0DF4"/>
    <w:rsid w:val="00FD0F8B"/>
    <w:rsid w:val="00FD186D"/>
    <w:rsid w:val="00FD1B0B"/>
    <w:rsid w:val="00FD1B9A"/>
    <w:rsid w:val="00FD1C02"/>
    <w:rsid w:val="00FD1EDE"/>
    <w:rsid w:val="00FD26BA"/>
    <w:rsid w:val="00FD2B87"/>
    <w:rsid w:val="00FD2BF7"/>
    <w:rsid w:val="00FD2CD2"/>
    <w:rsid w:val="00FD2E15"/>
    <w:rsid w:val="00FD3844"/>
    <w:rsid w:val="00FD3A86"/>
    <w:rsid w:val="00FD3EDA"/>
    <w:rsid w:val="00FD43E0"/>
    <w:rsid w:val="00FD449D"/>
    <w:rsid w:val="00FD4A23"/>
    <w:rsid w:val="00FD4BA1"/>
    <w:rsid w:val="00FD5046"/>
    <w:rsid w:val="00FD5292"/>
    <w:rsid w:val="00FD5B87"/>
    <w:rsid w:val="00FD5DA4"/>
    <w:rsid w:val="00FD5F86"/>
    <w:rsid w:val="00FD6004"/>
    <w:rsid w:val="00FD6020"/>
    <w:rsid w:val="00FD62E3"/>
    <w:rsid w:val="00FD63C2"/>
    <w:rsid w:val="00FD64E6"/>
    <w:rsid w:val="00FD7955"/>
    <w:rsid w:val="00FD7BAE"/>
    <w:rsid w:val="00FD7BEF"/>
    <w:rsid w:val="00FD7D98"/>
    <w:rsid w:val="00FE0092"/>
    <w:rsid w:val="00FE02FC"/>
    <w:rsid w:val="00FE0408"/>
    <w:rsid w:val="00FE04B5"/>
    <w:rsid w:val="00FE0CB8"/>
    <w:rsid w:val="00FE1220"/>
    <w:rsid w:val="00FE12D7"/>
    <w:rsid w:val="00FE12E7"/>
    <w:rsid w:val="00FE130E"/>
    <w:rsid w:val="00FE1364"/>
    <w:rsid w:val="00FE1570"/>
    <w:rsid w:val="00FE1B3C"/>
    <w:rsid w:val="00FE1EA3"/>
    <w:rsid w:val="00FE1FF9"/>
    <w:rsid w:val="00FE22E4"/>
    <w:rsid w:val="00FE2312"/>
    <w:rsid w:val="00FE23A1"/>
    <w:rsid w:val="00FE267E"/>
    <w:rsid w:val="00FE27F1"/>
    <w:rsid w:val="00FE303C"/>
    <w:rsid w:val="00FE3063"/>
    <w:rsid w:val="00FE318F"/>
    <w:rsid w:val="00FE435C"/>
    <w:rsid w:val="00FE4395"/>
    <w:rsid w:val="00FE4684"/>
    <w:rsid w:val="00FE4DF2"/>
    <w:rsid w:val="00FE544C"/>
    <w:rsid w:val="00FE56AA"/>
    <w:rsid w:val="00FE5943"/>
    <w:rsid w:val="00FE5D44"/>
    <w:rsid w:val="00FE6379"/>
    <w:rsid w:val="00FE675A"/>
    <w:rsid w:val="00FE68D8"/>
    <w:rsid w:val="00FE68D9"/>
    <w:rsid w:val="00FE6AE1"/>
    <w:rsid w:val="00FE755D"/>
    <w:rsid w:val="00FE7B1B"/>
    <w:rsid w:val="00FE7BA1"/>
    <w:rsid w:val="00FE7DA6"/>
    <w:rsid w:val="00FF05DB"/>
    <w:rsid w:val="00FF0A3B"/>
    <w:rsid w:val="00FF0B86"/>
    <w:rsid w:val="00FF0C49"/>
    <w:rsid w:val="00FF0F30"/>
    <w:rsid w:val="00FF135C"/>
    <w:rsid w:val="00FF1410"/>
    <w:rsid w:val="00FF1652"/>
    <w:rsid w:val="00FF18EB"/>
    <w:rsid w:val="00FF1AC8"/>
    <w:rsid w:val="00FF1B44"/>
    <w:rsid w:val="00FF1F3D"/>
    <w:rsid w:val="00FF21AB"/>
    <w:rsid w:val="00FF2254"/>
    <w:rsid w:val="00FF24DA"/>
    <w:rsid w:val="00FF24F5"/>
    <w:rsid w:val="00FF283D"/>
    <w:rsid w:val="00FF2932"/>
    <w:rsid w:val="00FF2BBA"/>
    <w:rsid w:val="00FF2C45"/>
    <w:rsid w:val="00FF3190"/>
    <w:rsid w:val="00FF31D6"/>
    <w:rsid w:val="00FF31FE"/>
    <w:rsid w:val="00FF341B"/>
    <w:rsid w:val="00FF36C1"/>
    <w:rsid w:val="00FF3D53"/>
    <w:rsid w:val="00FF3E24"/>
    <w:rsid w:val="00FF40D2"/>
    <w:rsid w:val="00FF4243"/>
    <w:rsid w:val="00FF4380"/>
    <w:rsid w:val="00FF49C8"/>
    <w:rsid w:val="00FF4EBD"/>
    <w:rsid w:val="00FF5089"/>
    <w:rsid w:val="00FF518B"/>
    <w:rsid w:val="00FF51EA"/>
    <w:rsid w:val="00FF5B7C"/>
    <w:rsid w:val="00FF5DEC"/>
    <w:rsid w:val="00FF5E9A"/>
    <w:rsid w:val="00FF627B"/>
    <w:rsid w:val="00FF642A"/>
    <w:rsid w:val="00FF69C0"/>
    <w:rsid w:val="00FF6BCA"/>
    <w:rsid w:val="00FF7609"/>
    <w:rsid w:val="00FF7961"/>
    <w:rsid w:val="00FF7D67"/>
    <w:rsid w:val="00FF7DBE"/>
    <w:rsid w:val="19FE0A88"/>
    <w:rsid w:val="212CC107"/>
    <w:rsid w:val="5630BF6F"/>
    <w:rsid w:val="5B5485D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center;mso-position-horizontal-relative:margin;mso-position-vertical:center;mso-position-vertical-relative:margin" fill="f" fillcolor="#a6a6a6" stroke="f">
      <v:fill color="#a6a6a6" on="f"/>
      <v:stroke on="f"/>
      <v:shadow color="#868686"/>
      <o:colormru v:ext="edit" colors="#ffc"/>
    </o:shapedefaults>
    <o:shapelayout v:ext="edit">
      <o:idmap v:ext="edit" data="2"/>
    </o:shapelayout>
  </w:shapeDefaults>
  <w:decimalSymbol w:val="."/>
  <w:listSeparator w:val=","/>
  <w14:docId w14:val="546B8ED1"/>
  <w15:docId w15:val="{91A22D75-DB36-4821-B6CD-56E075754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6580"/>
    <w:pPr>
      <w:jc w:val="both"/>
    </w:pPr>
    <w:rPr>
      <w:rFonts w:ascii="Arial" w:hAnsi="Arial"/>
      <w:sz w:val="22"/>
      <w:lang w:eastAsia="de-DE"/>
    </w:rPr>
  </w:style>
  <w:style w:type="paragraph" w:styleId="Heading1">
    <w:name w:val="heading 1"/>
    <w:basedOn w:val="Normal"/>
    <w:next w:val="Normal"/>
    <w:link w:val="Heading1Char"/>
    <w:qFormat/>
    <w:rsid w:val="00971E74"/>
    <w:pPr>
      <w:keepNext/>
      <w:keepLines/>
      <w:numPr>
        <w:numId w:val="11"/>
      </w:numPr>
      <w:spacing w:before="480"/>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next w:val="Normal"/>
    <w:link w:val="Heading2Char"/>
    <w:unhideWhenUsed/>
    <w:qFormat/>
    <w:rsid w:val="00971E74"/>
    <w:pPr>
      <w:keepNext/>
      <w:keepLines/>
      <w:numPr>
        <w:ilvl w:val="1"/>
        <w:numId w:val="11"/>
      </w:numPr>
      <w:spacing w:before="200"/>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next w:val="Normal"/>
    <w:link w:val="Heading3Char"/>
    <w:unhideWhenUsed/>
    <w:qFormat/>
    <w:rsid w:val="00971E74"/>
    <w:pPr>
      <w:keepNext/>
      <w:keepLines/>
      <w:numPr>
        <w:ilvl w:val="2"/>
        <w:numId w:val="11"/>
      </w:numPr>
      <w:spacing w:before="200"/>
      <w:outlineLvl w:val="2"/>
    </w:pPr>
    <w:rPr>
      <w:rFonts w:asciiTheme="majorHAnsi" w:eastAsiaTheme="majorEastAsia" w:hAnsiTheme="majorHAnsi" w:cstheme="majorBidi"/>
      <w:b/>
      <w:bCs/>
      <w:color w:val="4F81BD" w:themeColor="accent1"/>
      <w:sz w:val="24"/>
      <w:szCs w:val="24"/>
      <w:lang w:val="en-US" w:eastAsia="en-US"/>
    </w:rPr>
  </w:style>
  <w:style w:type="paragraph" w:styleId="Heading4">
    <w:name w:val="heading 4"/>
    <w:basedOn w:val="Normal"/>
    <w:next w:val="Normal"/>
    <w:link w:val="Heading4Char"/>
    <w:unhideWhenUsed/>
    <w:qFormat/>
    <w:rsid w:val="00971E74"/>
    <w:pPr>
      <w:keepNext/>
      <w:keepLines/>
      <w:numPr>
        <w:ilvl w:val="3"/>
        <w:numId w:val="11"/>
      </w:numPr>
      <w:spacing w:before="200"/>
      <w:outlineLvl w:val="3"/>
    </w:pPr>
    <w:rPr>
      <w:rFonts w:asciiTheme="majorHAnsi" w:eastAsiaTheme="majorEastAsia" w:hAnsiTheme="majorHAnsi" w:cstheme="majorBidi"/>
      <w:b/>
      <w:bCs/>
      <w:i/>
      <w:iCs/>
      <w:color w:val="4F81BD" w:themeColor="accent1"/>
      <w:sz w:val="24"/>
      <w:szCs w:val="24"/>
      <w:lang w:val="en-US" w:eastAsia="en-US"/>
    </w:rPr>
  </w:style>
  <w:style w:type="paragraph" w:styleId="Heading5">
    <w:name w:val="heading 5"/>
    <w:basedOn w:val="Normal"/>
    <w:next w:val="Normal"/>
    <w:link w:val="Heading5Char"/>
    <w:unhideWhenUsed/>
    <w:qFormat/>
    <w:rsid w:val="00971E74"/>
    <w:pPr>
      <w:keepNext/>
      <w:keepLines/>
      <w:numPr>
        <w:ilvl w:val="4"/>
        <w:numId w:val="11"/>
      </w:numPr>
      <w:spacing w:before="200"/>
      <w:outlineLvl w:val="4"/>
    </w:pPr>
    <w:rPr>
      <w:rFonts w:asciiTheme="majorHAnsi" w:eastAsiaTheme="majorEastAsia" w:hAnsiTheme="majorHAnsi" w:cstheme="majorBidi"/>
      <w:color w:val="243F60" w:themeColor="accent1" w:themeShade="7F"/>
      <w:sz w:val="24"/>
      <w:szCs w:val="24"/>
      <w:lang w:val="en-US" w:eastAsia="en-US"/>
    </w:rPr>
  </w:style>
  <w:style w:type="paragraph" w:styleId="Heading6">
    <w:name w:val="heading 6"/>
    <w:basedOn w:val="Normal"/>
    <w:next w:val="Normal"/>
    <w:link w:val="Heading6Char"/>
    <w:unhideWhenUsed/>
    <w:qFormat/>
    <w:rsid w:val="00971E74"/>
    <w:pPr>
      <w:keepNext/>
      <w:keepLines/>
      <w:numPr>
        <w:ilvl w:val="5"/>
        <w:numId w:val="11"/>
      </w:numPr>
      <w:spacing w:before="200"/>
      <w:outlineLvl w:val="5"/>
    </w:pPr>
    <w:rPr>
      <w:rFonts w:asciiTheme="majorHAnsi" w:eastAsiaTheme="majorEastAsia" w:hAnsiTheme="majorHAnsi" w:cstheme="majorBidi"/>
      <w:i/>
      <w:iCs/>
      <w:color w:val="243F60" w:themeColor="accent1" w:themeShade="7F"/>
      <w:sz w:val="24"/>
      <w:szCs w:val="24"/>
      <w:lang w:val="en-US" w:eastAsia="en-US"/>
    </w:rPr>
  </w:style>
  <w:style w:type="paragraph" w:styleId="Heading7">
    <w:name w:val="heading 7"/>
    <w:basedOn w:val="Normal"/>
    <w:next w:val="Normal"/>
    <w:link w:val="Heading7Char"/>
    <w:unhideWhenUsed/>
    <w:qFormat/>
    <w:rsid w:val="00971E74"/>
    <w:pPr>
      <w:keepNext/>
      <w:keepLines/>
      <w:numPr>
        <w:ilvl w:val="6"/>
        <w:numId w:val="11"/>
      </w:numPr>
      <w:spacing w:before="200"/>
      <w:outlineLvl w:val="6"/>
    </w:pPr>
    <w:rPr>
      <w:rFonts w:asciiTheme="majorHAnsi" w:eastAsiaTheme="majorEastAsia" w:hAnsiTheme="majorHAnsi" w:cstheme="majorBidi"/>
      <w:i/>
      <w:iCs/>
      <w:color w:val="404040" w:themeColor="text1" w:themeTint="BF"/>
      <w:sz w:val="24"/>
      <w:szCs w:val="24"/>
      <w:lang w:val="en-US" w:eastAsia="en-US"/>
    </w:rPr>
  </w:style>
  <w:style w:type="paragraph" w:styleId="Heading8">
    <w:name w:val="heading 8"/>
    <w:basedOn w:val="Normal"/>
    <w:next w:val="Normal"/>
    <w:link w:val="Heading8Char"/>
    <w:unhideWhenUsed/>
    <w:qFormat/>
    <w:rsid w:val="00971E74"/>
    <w:pPr>
      <w:keepNext/>
      <w:keepLines/>
      <w:numPr>
        <w:ilvl w:val="7"/>
        <w:numId w:val="11"/>
      </w:numPr>
      <w:spacing w:before="200"/>
      <w:outlineLvl w:val="7"/>
    </w:pPr>
    <w:rPr>
      <w:rFonts w:asciiTheme="majorHAnsi" w:eastAsiaTheme="majorEastAsia" w:hAnsiTheme="majorHAnsi" w:cstheme="majorBidi"/>
      <w:color w:val="404040" w:themeColor="text1" w:themeTint="BF"/>
      <w:sz w:val="20"/>
      <w:lang w:val="en-US" w:eastAsia="en-US"/>
    </w:rPr>
  </w:style>
  <w:style w:type="paragraph" w:styleId="Heading9">
    <w:name w:val="heading 9"/>
    <w:basedOn w:val="Normal"/>
    <w:next w:val="Normal"/>
    <w:link w:val="Heading9Char"/>
    <w:unhideWhenUsed/>
    <w:qFormat/>
    <w:rsid w:val="00971E74"/>
    <w:pPr>
      <w:keepNext/>
      <w:keepLines/>
      <w:numPr>
        <w:ilvl w:val="8"/>
        <w:numId w:val="11"/>
      </w:numPr>
      <w:spacing w:before="200"/>
      <w:outlineLvl w:val="8"/>
    </w:pPr>
    <w:rPr>
      <w:rFonts w:asciiTheme="majorHAnsi" w:eastAsiaTheme="majorEastAsia" w:hAnsiTheme="majorHAnsi" w:cstheme="majorBidi"/>
      <w:i/>
      <w:iCs/>
      <w:color w:val="404040" w:themeColor="text1" w:themeTint="BF"/>
      <w:sz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3">
    <w:name w:val="toc 3"/>
    <w:basedOn w:val="TOC1"/>
    <w:link w:val="TOC3Char"/>
    <w:uiPriority w:val="39"/>
    <w:rsid w:val="00A41DB6"/>
    <w:pPr>
      <w:ind w:left="2268" w:hanging="992"/>
    </w:pPr>
    <w:rPr>
      <w:b w:val="0"/>
      <w:caps w:val="0"/>
    </w:rPr>
  </w:style>
  <w:style w:type="paragraph" w:styleId="TOC2">
    <w:name w:val="toc 2"/>
    <w:basedOn w:val="TOC1"/>
    <w:link w:val="TOC2Char"/>
    <w:uiPriority w:val="39"/>
    <w:rsid w:val="00B346F8"/>
    <w:pPr>
      <w:ind w:left="1276" w:hanging="709"/>
    </w:pPr>
    <w:rPr>
      <w:b w:val="0"/>
      <w:caps w:val="0"/>
    </w:rPr>
  </w:style>
  <w:style w:type="paragraph" w:styleId="TOC1">
    <w:name w:val="toc 1"/>
    <w:basedOn w:val="Normal"/>
    <w:link w:val="TOC1Char"/>
    <w:uiPriority w:val="39"/>
    <w:rsid w:val="00C11C8B"/>
    <w:pPr>
      <w:tabs>
        <w:tab w:val="left" w:leader="dot" w:pos="8222"/>
        <w:tab w:val="right" w:pos="9356"/>
      </w:tabs>
      <w:spacing w:before="180"/>
      <w:ind w:left="567" w:right="1418" w:hanging="567"/>
      <w:jc w:val="left"/>
    </w:pPr>
    <w:rPr>
      <w:rFonts w:cs="Arial"/>
      <w:b/>
      <w:caps/>
      <w:sz w:val="21"/>
      <w:szCs w:val="21"/>
    </w:rPr>
  </w:style>
  <w:style w:type="paragraph" w:styleId="FootnoteText">
    <w:name w:val="footnote text"/>
    <w:basedOn w:val="Normal"/>
    <w:link w:val="FootnoteTextChar"/>
    <w:rsid w:val="0028633C"/>
    <w:pPr>
      <w:keepLines/>
      <w:numPr>
        <w:numId w:val="10"/>
      </w:numPr>
      <w:spacing w:before="120" w:after="60"/>
    </w:pPr>
    <w:rPr>
      <w:sz w:val="20"/>
    </w:rPr>
  </w:style>
  <w:style w:type="character" w:styleId="Hyperlink">
    <w:name w:val="Hyperlink"/>
    <w:uiPriority w:val="99"/>
    <w:rPr>
      <w:color w:val="0000FF"/>
      <w:u w:val="single"/>
    </w:rPr>
  </w:style>
  <w:style w:type="paragraph" w:styleId="EndnoteText">
    <w:name w:val="endnote text"/>
    <w:basedOn w:val="Normal"/>
    <w:link w:val="EndnoteTextChar"/>
    <w:rsid w:val="00CC25EE"/>
    <w:rPr>
      <w:rFonts w:eastAsia="MS Mincho"/>
      <w:lang w:eastAsia="en-US"/>
    </w:rPr>
  </w:style>
  <w:style w:type="paragraph" w:styleId="CommentText">
    <w:name w:val="annotation text"/>
    <w:basedOn w:val="Normal"/>
    <w:link w:val="CommentTextChar"/>
    <w:rsid w:val="00CC25EE"/>
    <w:rPr>
      <w:rFonts w:eastAsia="MS Mincho"/>
      <w:sz w:val="20"/>
      <w:lang w:eastAsia="en-US"/>
    </w:rPr>
  </w:style>
  <w:style w:type="paragraph" w:styleId="Caption">
    <w:name w:val="caption"/>
    <w:basedOn w:val="Normal"/>
    <w:qFormat/>
    <w:rsid w:val="003B4E4E"/>
    <w:pPr>
      <w:keepNext/>
      <w:keepLines/>
      <w:tabs>
        <w:tab w:val="left" w:pos="1134"/>
        <w:tab w:val="left" w:pos="1956"/>
        <w:tab w:val="left" w:pos="2126"/>
        <w:tab w:val="left" w:pos="2693"/>
        <w:tab w:val="left" w:pos="3260"/>
      </w:tabs>
      <w:spacing w:before="320" w:after="120"/>
      <w:ind w:left="1956" w:hanging="1247"/>
    </w:pPr>
    <w:rPr>
      <w:b/>
      <w:bCs/>
      <w:sz w:val="20"/>
    </w:rPr>
  </w:style>
  <w:style w:type="paragraph" w:styleId="TOC9">
    <w:name w:val="toc 9"/>
    <w:basedOn w:val="Normal"/>
    <w:next w:val="Normal"/>
    <w:autoRedefine/>
    <w:uiPriority w:val="39"/>
    <w:rsid w:val="00FF135C"/>
    <w:pPr>
      <w:ind w:left="1760"/>
    </w:pPr>
  </w:style>
  <w:style w:type="paragraph" w:styleId="CommentSubject">
    <w:name w:val="annotation subject"/>
    <w:basedOn w:val="CommentText"/>
    <w:next w:val="CommentText"/>
    <w:link w:val="CommentSubjectChar1"/>
    <w:rsid w:val="00A14BC6"/>
    <w:rPr>
      <w:rFonts w:eastAsia="Times New Roman"/>
      <w:b/>
      <w:bCs/>
      <w:lang w:eastAsia="de-DE"/>
    </w:rPr>
  </w:style>
  <w:style w:type="paragraph" w:styleId="IndexHeading">
    <w:name w:val="index heading"/>
    <w:basedOn w:val="Normal"/>
    <w:next w:val="Normal"/>
    <w:rsid w:val="00A14BC6"/>
    <w:rPr>
      <w:rFonts w:cs="Arial"/>
      <w:b/>
      <w:bCs/>
    </w:rPr>
  </w:style>
  <w:style w:type="paragraph" w:styleId="TableofAuthorities">
    <w:name w:val="table of authorities"/>
    <w:basedOn w:val="Normal"/>
    <w:next w:val="Normal"/>
    <w:rsid w:val="00A14BC6"/>
    <w:pPr>
      <w:ind w:left="220" w:hanging="220"/>
    </w:pPr>
  </w:style>
  <w:style w:type="paragraph" w:styleId="TableofFigures">
    <w:name w:val="table of figures"/>
    <w:basedOn w:val="Normal"/>
    <w:next w:val="Normal"/>
    <w:rsid w:val="00A14BC6"/>
  </w:style>
  <w:style w:type="paragraph" w:styleId="TOAHeading">
    <w:name w:val="toa heading"/>
    <w:basedOn w:val="Normal"/>
    <w:next w:val="Normal"/>
    <w:rsid w:val="00A14BC6"/>
    <w:pPr>
      <w:spacing w:before="120"/>
    </w:pPr>
    <w:rPr>
      <w:rFonts w:cs="Arial"/>
      <w:b/>
      <w:bCs/>
      <w:sz w:val="24"/>
      <w:szCs w:val="24"/>
    </w:rPr>
  </w:style>
  <w:style w:type="paragraph" w:styleId="TOC4">
    <w:name w:val="toc 4"/>
    <w:basedOn w:val="TOC1"/>
    <w:uiPriority w:val="39"/>
    <w:rsid w:val="00A41DB6"/>
    <w:pPr>
      <w:ind w:left="3544" w:hanging="1276"/>
    </w:pPr>
    <w:rPr>
      <w:b w:val="0"/>
      <w:caps w:val="0"/>
      <w:noProof/>
    </w:rPr>
  </w:style>
  <w:style w:type="paragraph" w:styleId="TOC5">
    <w:name w:val="toc 5"/>
    <w:basedOn w:val="TOC1"/>
    <w:uiPriority w:val="39"/>
    <w:rsid w:val="00A41DB6"/>
    <w:pPr>
      <w:ind w:left="5103" w:hanging="1559"/>
    </w:pPr>
    <w:rPr>
      <w:b w:val="0"/>
      <w:caps w:val="0"/>
      <w:noProof/>
    </w:rPr>
  </w:style>
  <w:style w:type="paragraph" w:styleId="TOC6">
    <w:name w:val="toc 6"/>
    <w:basedOn w:val="TOC1"/>
    <w:next w:val="Normal"/>
    <w:uiPriority w:val="39"/>
    <w:rsid w:val="00DE7548"/>
    <w:pPr>
      <w:ind w:left="1588" w:hanging="1588"/>
    </w:pPr>
    <w:rPr>
      <w:noProof/>
    </w:rPr>
  </w:style>
  <w:style w:type="paragraph" w:styleId="TOC7">
    <w:name w:val="toc 7"/>
    <w:basedOn w:val="Normal"/>
    <w:next w:val="Normal"/>
    <w:autoRedefine/>
    <w:uiPriority w:val="39"/>
    <w:rsid w:val="00A14BC6"/>
    <w:pPr>
      <w:ind w:left="1320"/>
    </w:pPr>
  </w:style>
  <w:style w:type="paragraph" w:styleId="TOC8">
    <w:name w:val="toc 8"/>
    <w:basedOn w:val="Normal"/>
    <w:next w:val="Normal"/>
    <w:autoRedefine/>
    <w:uiPriority w:val="39"/>
    <w:rsid w:val="00A14BC6"/>
    <w:pPr>
      <w:ind w:left="1540"/>
    </w:pPr>
  </w:style>
  <w:style w:type="paragraph" w:customStyle="1" w:styleId="SDMTiHead">
    <w:name w:val="SDMTiHead"/>
    <w:basedOn w:val="Header"/>
    <w:rsid w:val="00287B65"/>
    <w:pPr>
      <w:ind w:left="-330" w:firstLine="330"/>
    </w:pPr>
    <w:rPr>
      <w:rFonts w:cs="Arial"/>
      <w:caps/>
      <w:szCs w:val="19"/>
    </w:rPr>
  </w:style>
  <w:style w:type="paragraph" w:customStyle="1" w:styleId="SDMTitle2">
    <w:name w:val="SDMTitle2"/>
    <w:basedOn w:val="Normal"/>
    <w:rsid w:val="009E24B3"/>
    <w:pPr>
      <w:spacing w:after="600"/>
      <w:jc w:val="left"/>
    </w:pPr>
    <w:rPr>
      <w:rFonts w:cs="Arial"/>
      <w:sz w:val="48"/>
      <w:szCs w:val="48"/>
    </w:rPr>
  </w:style>
  <w:style w:type="paragraph" w:customStyle="1" w:styleId="SDMTitle1">
    <w:name w:val="SDMTitle1"/>
    <w:basedOn w:val="Normal"/>
    <w:rsid w:val="002B570D"/>
    <w:pPr>
      <w:pBdr>
        <w:bottom w:val="single" w:sz="12" w:space="7" w:color="auto"/>
      </w:pBdr>
      <w:spacing w:before="1800" w:after="200"/>
      <w:jc w:val="left"/>
    </w:pPr>
    <w:rPr>
      <w:rFonts w:cs="Arial"/>
      <w:sz w:val="48"/>
      <w:szCs w:val="48"/>
    </w:rPr>
  </w:style>
  <w:style w:type="paragraph" w:customStyle="1" w:styleId="SDMTiInfo">
    <w:name w:val="SDMTiInfo"/>
    <w:basedOn w:val="Normal"/>
    <w:rsid w:val="004B2991"/>
    <w:pPr>
      <w:spacing w:before="300"/>
    </w:pPr>
    <w:rPr>
      <w:rFonts w:cs="Arial"/>
      <w:szCs w:val="22"/>
    </w:rPr>
  </w:style>
  <w:style w:type="paragraph" w:customStyle="1" w:styleId="SDMHead1">
    <w:name w:val="SDMHead1"/>
    <w:basedOn w:val="Normal"/>
    <w:link w:val="SDMHead1Char"/>
    <w:rsid w:val="00670750"/>
    <w:pPr>
      <w:keepNext/>
      <w:keepLines/>
      <w:numPr>
        <w:numId w:val="23"/>
      </w:numPr>
      <w:suppressAutoHyphens/>
      <w:spacing w:before="240" w:after="60"/>
      <w:outlineLvl w:val="0"/>
    </w:pPr>
    <w:rPr>
      <w:rFonts w:cs="Arial"/>
      <w:b/>
      <w:sz w:val="32"/>
      <w:szCs w:val="32"/>
    </w:rPr>
  </w:style>
  <w:style w:type="paragraph" w:customStyle="1" w:styleId="SDMHead2">
    <w:name w:val="SDMHead2"/>
    <w:basedOn w:val="Normal"/>
    <w:rsid w:val="00670750"/>
    <w:pPr>
      <w:keepNext/>
      <w:keepLines/>
      <w:numPr>
        <w:ilvl w:val="1"/>
        <w:numId w:val="23"/>
      </w:numPr>
      <w:suppressAutoHyphens/>
      <w:spacing w:before="240" w:after="60"/>
      <w:outlineLvl w:val="1"/>
    </w:pPr>
    <w:rPr>
      <w:rFonts w:cs="Arial"/>
      <w:b/>
      <w:sz w:val="24"/>
      <w:szCs w:val="24"/>
    </w:rPr>
  </w:style>
  <w:style w:type="paragraph" w:customStyle="1" w:styleId="SDMHead3">
    <w:name w:val="SDMHead3"/>
    <w:basedOn w:val="Normal"/>
    <w:rsid w:val="00670750"/>
    <w:pPr>
      <w:keepNext/>
      <w:keepLines/>
      <w:numPr>
        <w:ilvl w:val="2"/>
        <w:numId w:val="23"/>
      </w:numPr>
      <w:suppressAutoHyphens/>
      <w:spacing w:before="240" w:after="60"/>
      <w:outlineLvl w:val="2"/>
    </w:pPr>
    <w:rPr>
      <w:rFonts w:cs="Arial"/>
      <w:b/>
      <w:szCs w:val="24"/>
    </w:rPr>
  </w:style>
  <w:style w:type="paragraph" w:customStyle="1" w:styleId="SDMHead4">
    <w:name w:val="SDMHead4"/>
    <w:basedOn w:val="Normal"/>
    <w:rsid w:val="00670750"/>
    <w:pPr>
      <w:keepNext/>
      <w:keepLines/>
      <w:numPr>
        <w:ilvl w:val="3"/>
        <w:numId w:val="23"/>
      </w:numPr>
      <w:suppressAutoHyphens/>
      <w:spacing w:before="240" w:after="60"/>
      <w:outlineLvl w:val="3"/>
    </w:pPr>
    <w:rPr>
      <w:rFonts w:cs="Arial"/>
      <w:b/>
      <w:szCs w:val="24"/>
    </w:rPr>
  </w:style>
  <w:style w:type="paragraph" w:customStyle="1" w:styleId="SDMHead5">
    <w:name w:val="SDMHead5"/>
    <w:basedOn w:val="Normal"/>
    <w:rsid w:val="00670750"/>
    <w:pPr>
      <w:keepNext/>
      <w:keepLines/>
      <w:numPr>
        <w:ilvl w:val="4"/>
        <w:numId w:val="23"/>
      </w:numPr>
      <w:suppressAutoHyphens/>
      <w:spacing w:before="240" w:after="60"/>
      <w:outlineLvl w:val="4"/>
    </w:pPr>
    <w:rPr>
      <w:rFonts w:cs="Arial"/>
      <w:b/>
      <w:szCs w:val="24"/>
    </w:rPr>
  </w:style>
  <w:style w:type="character" w:customStyle="1" w:styleId="SDMHead1Char">
    <w:name w:val="SDMHead1 Char"/>
    <w:link w:val="SDMHead1"/>
    <w:rsid w:val="00670750"/>
    <w:rPr>
      <w:rFonts w:ascii="Arial" w:hAnsi="Arial" w:cs="Arial"/>
      <w:b/>
      <w:sz w:val="32"/>
      <w:szCs w:val="32"/>
      <w:lang w:eastAsia="de-DE"/>
    </w:rPr>
  </w:style>
  <w:style w:type="paragraph" w:customStyle="1" w:styleId="SDMPara">
    <w:name w:val="SDMPara"/>
    <w:basedOn w:val="Normal"/>
    <w:link w:val="SDMParaChar"/>
    <w:qFormat/>
    <w:rsid w:val="00AC2C95"/>
    <w:pPr>
      <w:numPr>
        <w:numId w:val="24"/>
      </w:numPr>
      <w:spacing w:before="180"/>
    </w:pPr>
    <w:rPr>
      <w:rFonts w:cs="Arial"/>
      <w:szCs w:val="22"/>
    </w:rPr>
  </w:style>
  <w:style w:type="paragraph" w:customStyle="1" w:styleId="SDMSubPara1">
    <w:name w:val="SDMSubPara1"/>
    <w:basedOn w:val="Normal"/>
    <w:rsid w:val="008F5CDF"/>
    <w:pPr>
      <w:numPr>
        <w:ilvl w:val="1"/>
        <w:numId w:val="24"/>
      </w:numPr>
      <w:spacing w:before="180"/>
    </w:pPr>
    <w:rPr>
      <w:rFonts w:cs="Arial"/>
      <w:szCs w:val="22"/>
    </w:rPr>
  </w:style>
  <w:style w:type="paragraph" w:customStyle="1" w:styleId="SDMSubPara2">
    <w:name w:val="SDMSubPara2"/>
    <w:basedOn w:val="Normal"/>
    <w:rsid w:val="008F5CDF"/>
    <w:pPr>
      <w:numPr>
        <w:ilvl w:val="2"/>
        <w:numId w:val="24"/>
      </w:numPr>
      <w:spacing w:before="180"/>
    </w:pPr>
    <w:rPr>
      <w:rFonts w:cs="Arial"/>
      <w:szCs w:val="22"/>
    </w:rPr>
  </w:style>
  <w:style w:type="character" w:customStyle="1" w:styleId="FootnoteTextChar">
    <w:name w:val="Footnote Text Char"/>
    <w:link w:val="FootnoteText"/>
    <w:rsid w:val="0028633C"/>
    <w:rPr>
      <w:rFonts w:ascii="Arial" w:hAnsi="Arial"/>
      <w:lang w:eastAsia="de-DE"/>
    </w:rPr>
  </w:style>
  <w:style w:type="table" w:customStyle="1" w:styleId="SDMTable">
    <w:name w:val="SDMTable"/>
    <w:basedOn w:val="TableNormal"/>
    <w:rsid w:val="007B4613"/>
    <w:rPr>
      <w:rFonts w:ascii="Arial" w:hAnsi="Arial"/>
    </w:rPr>
    <w:tblPr>
      <w:tblStyleRow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SDMFooter">
    <w:name w:val="SDMFooter"/>
    <w:basedOn w:val="Footer"/>
    <w:rsid w:val="00555299"/>
    <w:pPr>
      <w:jc w:val="center"/>
    </w:pPr>
    <w:rPr>
      <w:rFonts w:cs="Arial"/>
      <w:sz w:val="20"/>
    </w:rPr>
  </w:style>
  <w:style w:type="table" w:customStyle="1" w:styleId="SDMTableDocInfo">
    <w:name w:val="SDMTableDocInfo"/>
    <w:basedOn w:val="TableNormal"/>
    <w:rsid w:val="0057436D"/>
    <w:pPr>
      <w:keepNext/>
      <w:spacing w:before="80" w:after="80"/>
    </w:pPr>
    <w:rPr>
      <w:rFonts w:ascii="Arial" w:hAnsi="Arial"/>
    </w:rPr>
    <w:tblPr/>
    <w:tblStylePr w:type="firstRow">
      <w:rPr>
        <w:rFonts w:ascii="Arial" w:hAnsi="Arial"/>
        <w:i/>
        <w:sz w:val="16"/>
      </w:rPr>
      <w:tblPr/>
      <w:trPr>
        <w:cantSplit w:val="0"/>
        <w:tblHeader/>
      </w:trPr>
      <w:tcPr>
        <w:tcBorders>
          <w:top w:val="single" w:sz="4" w:space="0" w:color="auto"/>
          <w:left w:val="nil"/>
          <w:bottom w:val="single" w:sz="12" w:space="0" w:color="auto"/>
          <w:right w:val="nil"/>
          <w:insideV w:val="nil"/>
        </w:tcBorders>
        <w:tcMar>
          <w:top w:w="80" w:type="dxa"/>
          <w:left w:w="0" w:type="nil"/>
          <w:bottom w:w="80" w:type="dxa"/>
          <w:right w:w="0" w:type="nil"/>
        </w:tcMar>
        <w:vAlign w:val="center"/>
      </w:tcPr>
    </w:tblStylePr>
    <w:tblStylePr w:type="lastRow">
      <w:tblPr/>
      <w:trPr>
        <w:cantSplit w:val="0"/>
      </w:trPr>
      <w:tcPr>
        <w:tcBorders>
          <w:top w:val="single" w:sz="4" w:space="0" w:color="auto"/>
          <w:left w:val="nil"/>
          <w:bottom w:val="single" w:sz="12" w:space="0" w:color="auto"/>
          <w:right w:val="nil"/>
          <w:insideH w:val="nil"/>
          <w:insideV w:val="nil"/>
          <w:tl2br w:val="nil"/>
          <w:tr2bl w:val="nil"/>
        </w:tcBorders>
        <w:vAlign w:val="center"/>
      </w:tcPr>
    </w:tblStylePr>
  </w:style>
  <w:style w:type="paragraph" w:customStyle="1" w:styleId="SDMDocInfoText">
    <w:name w:val="SDMDocInfoText"/>
    <w:basedOn w:val="Normal"/>
    <w:link w:val="SDMDocInfoTextChar"/>
    <w:rsid w:val="000940E6"/>
    <w:pPr>
      <w:keepLines/>
      <w:numPr>
        <w:numId w:val="12"/>
      </w:numPr>
      <w:spacing w:before="80" w:after="80"/>
    </w:pPr>
    <w:rPr>
      <w:rFonts w:cs="Arial"/>
      <w:sz w:val="20"/>
    </w:rPr>
  </w:style>
  <w:style w:type="character" w:customStyle="1" w:styleId="SDMDocInfoTextChar">
    <w:name w:val="SDMDocInfoText Char"/>
    <w:link w:val="SDMDocInfoText"/>
    <w:rsid w:val="000940E6"/>
    <w:rPr>
      <w:rFonts w:ascii="Arial" w:hAnsi="Arial" w:cs="Arial"/>
      <w:lang w:eastAsia="de-DE"/>
    </w:rPr>
  </w:style>
  <w:style w:type="paragraph" w:customStyle="1" w:styleId="SDMDocInfoTitle">
    <w:name w:val="SDMDocInfoTitle"/>
    <w:basedOn w:val="Normal"/>
    <w:rsid w:val="00B0050F"/>
    <w:pPr>
      <w:keepNext/>
      <w:keepLines/>
      <w:spacing w:before="480" w:after="240"/>
      <w:jc w:val="center"/>
    </w:pPr>
    <w:rPr>
      <w:rFonts w:cs="Arial"/>
      <w:b/>
      <w:szCs w:val="22"/>
    </w:rPr>
  </w:style>
  <w:style w:type="paragraph" w:customStyle="1" w:styleId="SDMSubPara3">
    <w:name w:val="SDMSubPara3"/>
    <w:basedOn w:val="Normal"/>
    <w:rsid w:val="008F5CDF"/>
    <w:pPr>
      <w:numPr>
        <w:ilvl w:val="3"/>
        <w:numId w:val="24"/>
      </w:numPr>
      <w:spacing w:before="180"/>
    </w:pPr>
  </w:style>
  <w:style w:type="paragraph" w:customStyle="1" w:styleId="SDMSubPara4">
    <w:name w:val="SDMSubPara4"/>
    <w:basedOn w:val="Normal"/>
    <w:rsid w:val="008F5CDF"/>
    <w:pPr>
      <w:numPr>
        <w:ilvl w:val="4"/>
        <w:numId w:val="24"/>
      </w:numPr>
      <w:spacing w:before="180"/>
    </w:pPr>
  </w:style>
  <w:style w:type="character" w:customStyle="1" w:styleId="TOC1Char">
    <w:name w:val="TOC 1 Char"/>
    <w:link w:val="TOC1"/>
    <w:uiPriority w:val="39"/>
    <w:rsid w:val="00C11C8B"/>
    <w:rPr>
      <w:rFonts w:ascii="Arial" w:hAnsi="Arial" w:cs="Arial"/>
      <w:b/>
      <w:caps/>
      <w:sz w:val="21"/>
      <w:szCs w:val="21"/>
      <w:lang w:eastAsia="de-DE"/>
    </w:rPr>
  </w:style>
  <w:style w:type="character" w:customStyle="1" w:styleId="TOC2Char">
    <w:name w:val="TOC 2 Char"/>
    <w:link w:val="TOC2"/>
    <w:uiPriority w:val="39"/>
    <w:rsid w:val="00B346F8"/>
    <w:rPr>
      <w:rFonts w:ascii="Arial" w:hAnsi="Arial" w:cs="Arial"/>
      <w:sz w:val="21"/>
      <w:szCs w:val="21"/>
      <w:lang w:eastAsia="de-DE"/>
    </w:rPr>
  </w:style>
  <w:style w:type="character" w:customStyle="1" w:styleId="TOC3Char">
    <w:name w:val="TOC 3 Char"/>
    <w:link w:val="TOC3"/>
    <w:uiPriority w:val="39"/>
    <w:rsid w:val="00A41DB6"/>
    <w:rPr>
      <w:rFonts w:ascii="Arial" w:hAnsi="Arial" w:cs="Arial"/>
      <w:sz w:val="21"/>
      <w:szCs w:val="21"/>
      <w:lang w:eastAsia="de-DE"/>
    </w:rPr>
  </w:style>
  <w:style w:type="paragraph" w:customStyle="1" w:styleId="SDMHeader">
    <w:name w:val="SDMHeader"/>
    <w:basedOn w:val="Header"/>
    <w:rsid w:val="00C478DA"/>
    <w:pPr>
      <w:pBdr>
        <w:bottom w:val="single" w:sz="4" w:space="10" w:color="auto"/>
      </w:pBdr>
      <w:tabs>
        <w:tab w:val="clear" w:pos="4320"/>
        <w:tab w:val="clear" w:pos="8640"/>
        <w:tab w:val="right" w:pos="9356"/>
        <w:tab w:val="right" w:pos="14288"/>
      </w:tabs>
    </w:pPr>
    <w:rPr>
      <w:rFonts w:cs="Arial"/>
      <w:sz w:val="20"/>
      <w:szCs w:val="16"/>
    </w:rPr>
  </w:style>
  <w:style w:type="paragraph" w:customStyle="1" w:styleId="SDMDocInfoHeadRow">
    <w:name w:val="SDMDocInfoHeadRow"/>
    <w:basedOn w:val="Normal"/>
    <w:rsid w:val="00E30033"/>
    <w:pPr>
      <w:keepNext/>
      <w:keepLines/>
    </w:pPr>
    <w:rPr>
      <w:rFonts w:cs="Arial"/>
      <w:i/>
      <w:sz w:val="16"/>
      <w:szCs w:val="16"/>
    </w:rPr>
  </w:style>
  <w:style w:type="table" w:customStyle="1" w:styleId="SDMBox">
    <w:name w:val="SDMBox"/>
    <w:basedOn w:val="TableNormal"/>
    <w:rsid w:val="005E4CB4"/>
    <w:rPr>
      <w:rFonts w:ascii="Arial" w:hAnsi="Arial"/>
    </w:rPr>
    <w:tblPr>
      <w:tblInd w:w="822" w:type="dxa"/>
      <w:tblBorders>
        <w:top w:val="single" w:sz="4" w:space="0" w:color="auto"/>
        <w:left w:val="single" w:sz="4" w:space="0" w:color="auto"/>
        <w:bottom w:val="single" w:sz="4" w:space="0" w:color="auto"/>
        <w:right w:val="single" w:sz="4" w:space="0" w:color="auto"/>
      </w:tblBorders>
      <w:tblCellMar>
        <w:top w:w="28" w:type="dxa"/>
        <w:bottom w:w="28" w:type="dxa"/>
      </w:tblCellMar>
    </w:tblPr>
    <w:trPr>
      <w:cantSplit/>
    </w:trPr>
    <w:tcPr>
      <w:shd w:val="clear" w:color="auto" w:fill="E6E6E6"/>
    </w:tc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numbering" w:customStyle="1" w:styleId="SDMParaList">
    <w:name w:val="SDMParaList"/>
    <w:rsid w:val="0067415B"/>
    <w:pPr>
      <w:numPr>
        <w:numId w:val="1"/>
      </w:numPr>
    </w:pPr>
  </w:style>
  <w:style w:type="numbering" w:customStyle="1" w:styleId="SDMHeadList">
    <w:name w:val="SDMHeadList"/>
    <w:uiPriority w:val="99"/>
    <w:rsid w:val="00670750"/>
    <w:pPr>
      <w:numPr>
        <w:numId w:val="4"/>
      </w:numPr>
    </w:pPr>
  </w:style>
  <w:style w:type="numbering" w:customStyle="1" w:styleId="SDMTableBoxParaNumberedList">
    <w:name w:val="SDMTable&amp;BoxParaNumberedList"/>
    <w:rsid w:val="006C3E07"/>
    <w:pPr>
      <w:numPr>
        <w:numId w:val="2"/>
      </w:numPr>
    </w:pPr>
  </w:style>
  <w:style w:type="paragraph" w:customStyle="1" w:styleId="SDMAppTitle">
    <w:name w:val="SDMAppTitle"/>
    <w:basedOn w:val="SDMHead1"/>
    <w:next w:val="SDMApp1"/>
    <w:qFormat/>
    <w:rsid w:val="005127EA"/>
    <w:pPr>
      <w:pageBreakBefore/>
      <w:numPr>
        <w:numId w:val="43"/>
      </w:numPr>
      <w:spacing w:before="120" w:after="600"/>
    </w:pPr>
  </w:style>
  <w:style w:type="paragraph" w:customStyle="1" w:styleId="SDMApp1">
    <w:name w:val="SDMApp1"/>
    <w:basedOn w:val="SDMHead2"/>
    <w:qFormat/>
    <w:rsid w:val="005127EA"/>
    <w:pPr>
      <w:numPr>
        <w:numId w:val="43"/>
      </w:numPr>
      <w:outlineLvl w:val="9"/>
    </w:pPr>
  </w:style>
  <w:style w:type="paragraph" w:customStyle="1" w:styleId="SDMApp2">
    <w:name w:val="SDMApp2"/>
    <w:basedOn w:val="SDMHead3"/>
    <w:qFormat/>
    <w:rsid w:val="005127EA"/>
    <w:pPr>
      <w:numPr>
        <w:numId w:val="43"/>
      </w:numPr>
      <w:outlineLvl w:val="9"/>
    </w:pPr>
  </w:style>
  <w:style w:type="paragraph" w:customStyle="1" w:styleId="SDMApp3">
    <w:name w:val="SDMApp3"/>
    <w:basedOn w:val="SDMHead4"/>
    <w:qFormat/>
    <w:rsid w:val="005127EA"/>
    <w:pPr>
      <w:numPr>
        <w:numId w:val="43"/>
      </w:numPr>
      <w:outlineLvl w:val="9"/>
    </w:pPr>
  </w:style>
  <w:style w:type="paragraph" w:customStyle="1" w:styleId="SDMApp4">
    <w:name w:val="SDMApp4"/>
    <w:basedOn w:val="SDMHead5"/>
    <w:qFormat/>
    <w:rsid w:val="005127EA"/>
    <w:pPr>
      <w:numPr>
        <w:numId w:val="43"/>
      </w:numPr>
      <w:outlineLvl w:val="9"/>
    </w:pPr>
  </w:style>
  <w:style w:type="numbering" w:customStyle="1" w:styleId="SDMAppHeadList">
    <w:name w:val="SDMAppHeadList"/>
    <w:uiPriority w:val="99"/>
    <w:rsid w:val="005127EA"/>
    <w:pPr>
      <w:numPr>
        <w:numId w:val="3"/>
      </w:numPr>
    </w:pPr>
  </w:style>
  <w:style w:type="paragraph" w:customStyle="1" w:styleId="SDMDocRef">
    <w:name w:val="SDMDocRef"/>
    <w:basedOn w:val="Normal"/>
    <w:qFormat/>
    <w:rsid w:val="001F4D32"/>
    <w:pPr>
      <w:spacing w:before="100"/>
    </w:pPr>
    <w:rPr>
      <w:b/>
      <w:caps/>
      <w:sz w:val="28"/>
    </w:rPr>
  </w:style>
  <w:style w:type="paragraph" w:customStyle="1" w:styleId="SDMApp5">
    <w:name w:val="SDMApp5"/>
    <w:basedOn w:val="SDMApp4"/>
    <w:qFormat/>
    <w:rsid w:val="00EC5BC1"/>
    <w:pPr>
      <w:numPr>
        <w:ilvl w:val="5"/>
      </w:numPr>
      <w:tabs>
        <w:tab w:val="left" w:pos="1418"/>
      </w:tabs>
      <w:ind w:left="1418" w:hanging="1418"/>
    </w:pPr>
  </w:style>
  <w:style w:type="paragraph" w:customStyle="1" w:styleId="SDMTableBoxFigureFootnote">
    <w:name w:val="SDMTableBoxFigureFootnote"/>
    <w:basedOn w:val="Normal"/>
    <w:qFormat/>
    <w:rsid w:val="008B7552"/>
    <w:pPr>
      <w:numPr>
        <w:numId w:val="14"/>
      </w:numPr>
      <w:spacing w:before="120"/>
    </w:pPr>
    <w:rPr>
      <w:sz w:val="20"/>
    </w:rPr>
  </w:style>
  <w:style w:type="paragraph" w:customStyle="1" w:styleId="SDMCovNoteTitle">
    <w:name w:val="SDMCovNoteTitle"/>
    <w:basedOn w:val="Normal"/>
    <w:qFormat/>
    <w:rsid w:val="00BE377E"/>
    <w:pPr>
      <w:keepNext/>
      <w:keepLines/>
      <w:suppressAutoHyphens/>
      <w:spacing w:before="240" w:after="840"/>
      <w:jc w:val="center"/>
    </w:pPr>
    <w:rPr>
      <w:b/>
      <w:caps/>
      <w:sz w:val="32"/>
    </w:rPr>
  </w:style>
  <w:style w:type="numbering" w:customStyle="1" w:styleId="SDMCovNoteHeadList">
    <w:name w:val="SDMCovNoteHeadList"/>
    <w:uiPriority w:val="99"/>
    <w:rsid w:val="00567E70"/>
    <w:pPr>
      <w:numPr>
        <w:numId w:val="5"/>
      </w:numPr>
    </w:pPr>
  </w:style>
  <w:style w:type="paragraph" w:customStyle="1" w:styleId="SDMCovNoteHead1">
    <w:name w:val="SDMCovNoteHead1"/>
    <w:basedOn w:val="Normal"/>
    <w:rsid w:val="00D25DF5"/>
    <w:pPr>
      <w:keepNext/>
      <w:keepLines/>
      <w:numPr>
        <w:numId w:val="18"/>
      </w:numPr>
      <w:suppressAutoHyphens/>
      <w:spacing w:before="240" w:after="60"/>
    </w:pPr>
    <w:rPr>
      <w:b/>
      <w:sz w:val="24"/>
    </w:rPr>
  </w:style>
  <w:style w:type="paragraph" w:customStyle="1" w:styleId="SDMCovNoteHead2">
    <w:name w:val="SDMCovNoteHead2"/>
    <w:basedOn w:val="Normal"/>
    <w:rsid w:val="00D25DF5"/>
    <w:pPr>
      <w:keepNext/>
      <w:keepLines/>
      <w:numPr>
        <w:ilvl w:val="1"/>
        <w:numId w:val="18"/>
      </w:numPr>
      <w:spacing w:before="240" w:after="60"/>
    </w:pPr>
    <w:rPr>
      <w:b/>
    </w:rPr>
  </w:style>
  <w:style w:type="paragraph" w:customStyle="1" w:styleId="SDMCovNoteHead3">
    <w:name w:val="SDMCovNoteHead3"/>
    <w:basedOn w:val="Normal"/>
    <w:rsid w:val="00D25DF5"/>
    <w:pPr>
      <w:keepNext/>
      <w:keepLines/>
      <w:numPr>
        <w:ilvl w:val="2"/>
        <w:numId w:val="18"/>
      </w:numPr>
      <w:spacing w:before="240" w:after="60"/>
    </w:pPr>
    <w:rPr>
      <w:b/>
    </w:rPr>
  </w:style>
  <w:style w:type="paragraph" w:styleId="NoSpacing">
    <w:name w:val="No Spacing"/>
    <w:link w:val="NoSpacingChar"/>
    <w:uiPriority w:val="1"/>
    <w:qFormat/>
    <w:rsid w:val="00A12E1C"/>
    <w:rPr>
      <w:rFonts w:ascii="Calibri" w:eastAsia="MS Mincho" w:hAnsi="Calibri" w:cs="Arial"/>
      <w:sz w:val="22"/>
      <w:szCs w:val="22"/>
      <w:lang w:val="en-US" w:eastAsia="ja-JP"/>
    </w:rPr>
  </w:style>
  <w:style w:type="character" w:customStyle="1" w:styleId="NoSpacingChar">
    <w:name w:val="No Spacing Char"/>
    <w:link w:val="NoSpacing"/>
    <w:uiPriority w:val="1"/>
    <w:rsid w:val="00A12E1C"/>
    <w:rPr>
      <w:rFonts w:ascii="Calibri" w:eastAsia="MS Mincho" w:hAnsi="Calibri" w:cs="Arial"/>
      <w:sz w:val="22"/>
      <w:szCs w:val="22"/>
      <w:lang w:val="en-US" w:eastAsia="ja-JP"/>
    </w:rPr>
  </w:style>
  <w:style w:type="paragraph" w:customStyle="1" w:styleId="SDMTOCHeading">
    <w:name w:val="SDMTOCHeading"/>
    <w:basedOn w:val="Normal"/>
    <w:qFormat/>
    <w:rsid w:val="00036902"/>
    <w:pPr>
      <w:keepNext/>
      <w:keepLines/>
      <w:pageBreakBefore/>
      <w:tabs>
        <w:tab w:val="right" w:pos="9356"/>
      </w:tabs>
      <w:spacing w:before="240" w:after="600"/>
    </w:pPr>
    <w:rPr>
      <w:rFonts w:cs="Arial"/>
      <w:b/>
      <w:szCs w:val="22"/>
    </w:rPr>
  </w:style>
  <w:style w:type="numbering" w:customStyle="1" w:styleId="SDMTableBoxFigureFootnoteList">
    <w:name w:val="SDMTableBoxFigureFootnoteList"/>
    <w:uiPriority w:val="99"/>
    <w:rsid w:val="008B7552"/>
    <w:pPr>
      <w:numPr>
        <w:numId w:val="6"/>
      </w:numPr>
    </w:pPr>
  </w:style>
  <w:style w:type="paragraph" w:customStyle="1" w:styleId="SDMTableBoxFigureFootnoteSL1">
    <w:name w:val="SDMTableBoxFigureFootnoteSL1"/>
    <w:basedOn w:val="SDMTableBoxFigureFootnote"/>
    <w:qFormat/>
    <w:rsid w:val="00907133"/>
    <w:pPr>
      <w:numPr>
        <w:ilvl w:val="1"/>
      </w:numPr>
      <w:spacing w:before="40"/>
    </w:pPr>
  </w:style>
  <w:style w:type="paragraph" w:customStyle="1" w:styleId="SDMTableBoxFigureFootnoteSL2">
    <w:name w:val="SDMTableBoxFigureFootnoteSL2"/>
    <w:basedOn w:val="SDMTableBoxFigureFootnote"/>
    <w:qFormat/>
    <w:rsid w:val="00907133"/>
    <w:pPr>
      <w:numPr>
        <w:ilvl w:val="2"/>
      </w:numPr>
      <w:spacing w:before="40"/>
    </w:pPr>
  </w:style>
  <w:style w:type="paragraph" w:customStyle="1" w:styleId="SDMTableBoxFigureFootnoteSL3">
    <w:name w:val="SDMTableBoxFigureFootnoteSL3"/>
    <w:basedOn w:val="SDMTableBoxFigureFootnote"/>
    <w:qFormat/>
    <w:rsid w:val="00907133"/>
    <w:pPr>
      <w:numPr>
        <w:ilvl w:val="3"/>
      </w:numPr>
      <w:spacing w:before="40"/>
    </w:pPr>
  </w:style>
  <w:style w:type="paragraph" w:customStyle="1" w:styleId="SDMTableBoxFigureFootnoteSL4">
    <w:name w:val="SDMTableBoxFigureFootnoteSL4"/>
    <w:basedOn w:val="SDMTableBoxFigureFootnote"/>
    <w:qFormat/>
    <w:rsid w:val="00907133"/>
    <w:pPr>
      <w:numPr>
        <w:ilvl w:val="4"/>
      </w:numPr>
      <w:spacing w:before="40"/>
    </w:pPr>
  </w:style>
  <w:style w:type="paragraph" w:customStyle="1" w:styleId="SDMTableBoxFigureFootnoteSL5">
    <w:name w:val="SDMTableBoxFigureFootnoteSL5"/>
    <w:basedOn w:val="SDMTableBoxFigureFootnote"/>
    <w:qFormat/>
    <w:rsid w:val="00907133"/>
    <w:pPr>
      <w:numPr>
        <w:ilvl w:val="5"/>
      </w:numPr>
      <w:spacing w:before="40"/>
    </w:pPr>
  </w:style>
  <w:style w:type="character" w:styleId="PlaceholderText">
    <w:name w:val="Placeholder Text"/>
    <w:basedOn w:val="DefaultParagraphFont"/>
    <w:uiPriority w:val="99"/>
    <w:rsid w:val="00515747"/>
    <w:rPr>
      <w:color w:val="808080"/>
    </w:rPr>
  </w:style>
  <w:style w:type="paragraph" w:styleId="BalloonText">
    <w:name w:val="Balloon Text"/>
    <w:basedOn w:val="Normal"/>
    <w:link w:val="BalloonTextChar"/>
    <w:rsid w:val="00515747"/>
    <w:rPr>
      <w:rFonts w:ascii="Tahoma" w:hAnsi="Tahoma" w:cs="Tahoma"/>
      <w:sz w:val="16"/>
      <w:szCs w:val="16"/>
    </w:rPr>
  </w:style>
  <w:style w:type="character" w:customStyle="1" w:styleId="BalloonTextChar">
    <w:name w:val="Balloon Text Char"/>
    <w:basedOn w:val="DefaultParagraphFont"/>
    <w:link w:val="BalloonText"/>
    <w:rsid w:val="00515747"/>
    <w:rPr>
      <w:rFonts w:ascii="Tahoma" w:hAnsi="Tahoma" w:cs="Tahoma"/>
      <w:sz w:val="16"/>
      <w:szCs w:val="16"/>
      <w:lang w:eastAsia="de-DE"/>
    </w:rPr>
  </w:style>
  <w:style w:type="paragraph" w:styleId="Date">
    <w:name w:val="Date"/>
    <w:basedOn w:val="Normal"/>
    <w:next w:val="Normal"/>
    <w:link w:val="DateChar"/>
    <w:rsid w:val="00C764CD"/>
  </w:style>
  <w:style w:type="character" w:customStyle="1" w:styleId="DateChar">
    <w:name w:val="Date Char"/>
    <w:basedOn w:val="DefaultParagraphFont"/>
    <w:link w:val="Date"/>
    <w:rsid w:val="00C764CD"/>
    <w:rPr>
      <w:rFonts w:ascii="Arial" w:hAnsi="Arial"/>
      <w:sz w:val="22"/>
      <w:lang w:eastAsia="de-DE"/>
    </w:rPr>
  </w:style>
  <w:style w:type="paragraph" w:customStyle="1" w:styleId="SDMConfidentialMark">
    <w:name w:val="SDMConfidentialMark"/>
    <w:basedOn w:val="Normal"/>
    <w:qFormat/>
    <w:rsid w:val="00B40106"/>
    <w:pPr>
      <w:spacing w:before="1200"/>
      <w:jc w:val="right"/>
    </w:pPr>
    <w:rPr>
      <w:b/>
      <w:caps/>
      <w:spacing w:val="10"/>
      <w:sz w:val="32"/>
    </w:rPr>
  </w:style>
  <w:style w:type="character" w:customStyle="1" w:styleId="Heading1Char">
    <w:name w:val="Heading 1 Char"/>
    <w:basedOn w:val="DefaultParagraphFont"/>
    <w:link w:val="Heading1"/>
    <w:rsid w:val="00971E74"/>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rsid w:val="00971E74"/>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basedOn w:val="DefaultParagraphFont"/>
    <w:link w:val="Heading3"/>
    <w:rsid w:val="00971E74"/>
    <w:rPr>
      <w:rFonts w:asciiTheme="majorHAnsi" w:eastAsiaTheme="majorEastAsia" w:hAnsiTheme="majorHAnsi" w:cstheme="majorBidi"/>
      <w:b/>
      <w:bCs/>
      <w:color w:val="4F81BD" w:themeColor="accent1"/>
      <w:sz w:val="24"/>
      <w:szCs w:val="24"/>
      <w:lang w:val="en-US" w:eastAsia="en-US"/>
    </w:rPr>
  </w:style>
  <w:style w:type="character" w:customStyle="1" w:styleId="Heading4Char">
    <w:name w:val="Heading 4 Char"/>
    <w:basedOn w:val="DefaultParagraphFont"/>
    <w:link w:val="Heading4"/>
    <w:rsid w:val="00971E74"/>
    <w:rPr>
      <w:rFonts w:asciiTheme="majorHAnsi" w:eastAsiaTheme="majorEastAsia" w:hAnsiTheme="majorHAnsi" w:cstheme="majorBidi"/>
      <w:b/>
      <w:bCs/>
      <w:i/>
      <w:iCs/>
      <w:color w:val="4F81BD" w:themeColor="accent1"/>
      <w:sz w:val="24"/>
      <w:szCs w:val="24"/>
      <w:lang w:val="en-US" w:eastAsia="en-US"/>
    </w:rPr>
  </w:style>
  <w:style w:type="character" w:customStyle="1" w:styleId="Heading5Char">
    <w:name w:val="Heading 5 Char"/>
    <w:basedOn w:val="DefaultParagraphFont"/>
    <w:link w:val="Heading5"/>
    <w:rsid w:val="00971E74"/>
    <w:rPr>
      <w:rFonts w:asciiTheme="majorHAnsi" w:eastAsiaTheme="majorEastAsia" w:hAnsiTheme="majorHAnsi" w:cstheme="majorBidi"/>
      <w:color w:val="243F60" w:themeColor="accent1" w:themeShade="7F"/>
      <w:sz w:val="24"/>
      <w:szCs w:val="24"/>
      <w:lang w:val="en-US" w:eastAsia="en-US"/>
    </w:rPr>
  </w:style>
  <w:style w:type="character" w:customStyle="1" w:styleId="Heading6Char">
    <w:name w:val="Heading 6 Char"/>
    <w:basedOn w:val="DefaultParagraphFont"/>
    <w:link w:val="Heading6"/>
    <w:rsid w:val="00971E74"/>
    <w:rPr>
      <w:rFonts w:asciiTheme="majorHAnsi" w:eastAsiaTheme="majorEastAsia" w:hAnsiTheme="majorHAnsi" w:cstheme="majorBidi"/>
      <w:i/>
      <w:iCs/>
      <w:color w:val="243F60" w:themeColor="accent1" w:themeShade="7F"/>
      <w:sz w:val="24"/>
      <w:szCs w:val="24"/>
      <w:lang w:val="en-US" w:eastAsia="en-US"/>
    </w:rPr>
  </w:style>
  <w:style w:type="character" w:customStyle="1" w:styleId="Heading7Char">
    <w:name w:val="Heading 7 Char"/>
    <w:basedOn w:val="DefaultParagraphFont"/>
    <w:link w:val="Heading7"/>
    <w:rsid w:val="00971E74"/>
    <w:rPr>
      <w:rFonts w:asciiTheme="majorHAnsi" w:eastAsiaTheme="majorEastAsia" w:hAnsiTheme="majorHAnsi" w:cstheme="majorBidi"/>
      <w:i/>
      <w:iCs/>
      <w:color w:val="404040" w:themeColor="text1" w:themeTint="BF"/>
      <w:sz w:val="24"/>
      <w:szCs w:val="24"/>
      <w:lang w:val="en-US" w:eastAsia="en-US"/>
    </w:rPr>
  </w:style>
  <w:style w:type="character" w:customStyle="1" w:styleId="Heading8Char">
    <w:name w:val="Heading 8 Char"/>
    <w:basedOn w:val="DefaultParagraphFont"/>
    <w:link w:val="Heading8"/>
    <w:rsid w:val="00971E74"/>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rsid w:val="00971E74"/>
    <w:rPr>
      <w:rFonts w:asciiTheme="majorHAnsi" w:eastAsiaTheme="majorEastAsia" w:hAnsiTheme="majorHAnsi" w:cstheme="majorBidi"/>
      <w:i/>
      <w:iCs/>
      <w:color w:val="404040" w:themeColor="text1" w:themeTint="BF"/>
      <w:lang w:val="en-US" w:eastAsia="en-US"/>
    </w:rPr>
  </w:style>
  <w:style w:type="table" w:customStyle="1" w:styleId="SDMMethTableEmmissions">
    <w:name w:val="SDMMethTableEmmissions"/>
    <w:basedOn w:val="TableNormal"/>
    <w:uiPriority w:val="99"/>
    <w:rsid w:val="004956B9"/>
    <w:rPr>
      <w:rFonts w:ascii="Arial" w:hAnsi="Arial"/>
    </w:rPr>
    <w:tblPr>
      <w:tblStyleRowBandSize w:val="3"/>
      <w:tblStyleColBandSize w:val="1"/>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cPr>
      <w:vAlign w:val="center"/>
    </w:tcPr>
    <w:tblStylePr w:type="firstRow">
      <w:pPr>
        <w:keepNext/>
        <w:keepLines/>
        <w:wordWrap/>
        <w:jc w:val="center"/>
      </w:pPr>
      <w:rPr>
        <w:rFonts w:ascii="Arial" w:hAnsi="Arial"/>
        <w:b/>
        <w:sz w:val="22"/>
        <w:u w:val="none"/>
      </w:rPr>
      <w:tblPr/>
      <w:trPr>
        <w:tblHeader/>
      </w:tr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shd w:val="clear" w:color="auto" w:fill="E6E6E6"/>
        <w:tcMar>
          <w:top w:w="113" w:type="dxa"/>
          <w:left w:w="0" w:type="nil"/>
          <w:bottom w:w="113" w:type="dxa"/>
          <w:right w:w="0" w:type="nil"/>
        </w:tcMar>
      </w:tcPr>
    </w:tblStylePr>
    <w:tblStylePr w:type="firstCol">
      <w:pPr>
        <w:keepLines/>
        <w:wordWrap/>
        <w:jc w:val="center"/>
      </w:pPr>
      <w:rPr>
        <w:b/>
      </w:rPr>
    </w:tblStylePr>
    <w:tblStylePr w:type="band2Horz">
      <w:tblPr/>
      <w:tcPr>
        <w:shd w:val="clear" w:color="auto" w:fill="E6E6E6"/>
      </w:tcPr>
    </w:tblStylePr>
  </w:style>
  <w:style w:type="table" w:customStyle="1" w:styleId="SDMMethTableDataParameter">
    <w:name w:val="SDMMethTableDataParameter"/>
    <w:basedOn w:val="TableNormal"/>
    <w:uiPriority w:val="99"/>
    <w:rsid w:val="00C57ED8"/>
    <w:rPr>
      <w:rFonts w:ascii="Arial" w:hAnsi="Arial"/>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customStyle="1" w:styleId="SDMMethCaptionNestedTableDataParameter">
    <w:name w:val="SDMMethCaptionNestedTableDataParameter"/>
    <w:basedOn w:val="Caption"/>
    <w:qFormat/>
    <w:rsid w:val="00EE4278"/>
    <w:pPr>
      <w:ind w:left="1531"/>
    </w:pPr>
  </w:style>
  <w:style w:type="table" w:customStyle="1" w:styleId="SDMMethTable">
    <w:name w:val="SDMMethTable"/>
    <w:basedOn w:val="SDMTable"/>
    <w:uiPriority w:val="99"/>
    <w:rsid w:val="00183BCF"/>
    <w:tbl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EquationParameters">
    <w:name w:val="SDMMethTableEquationParameters"/>
    <w:basedOn w:val="TableNormal"/>
    <w:uiPriority w:val="99"/>
    <w:rsid w:val="007D575E"/>
    <w:rPr>
      <w:rFonts w:ascii="Arial" w:hAnsi="Arial"/>
      <w:sz w:val="22"/>
    </w:rPr>
    <w:tblPr>
      <w:tblInd w:w="680" w:type="dxa"/>
      <w:tblCellMar>
        <w:top w:w="85" w:type="dxa"/>
        <w:bottom w:w="28" w:type="dxa"/>
      </w:tblCellMar>
    </w:tblPr>
    <w:trPr>
      <w:cantSplit/>
    </w:trPr>
    <w:tcPr>
      <w:vAlign w:val="center"/>
    </w:tcPr>
  </w:style>
  <w:style w:type="paragraph" w:customStyle="1" w:styleId="SDMMethCaptionEquationParametersTable">
    <w:name w:val="SDMMethCaptionEquationParametersTable"/>
    <w:basedOn w:val="Caption"/>
    <w:qFormat/>
    <w:rsid w:val="00A3375B"/>
    <w:pPr>
      <w:spacing w:before="180" w:after="0"/>
    </w:pPr>
    <w:rPr>
      <w:b w:val="0"/>
      <w:sz w:val="22"/>
    </w:rPr>
  </w:style>
  <w:style w:type="paragraph" w:customStyle="1" w:styleId="SDMMethEquation">
    <w:name w:val="SDMMethEquation"/>
    <w:basedOn w:val="SDMPara"/>
    <w:qFormat/>
    <w:rsid w:val="003C73C2"/>
    <w:pPr>
      <w:keepLines/>
      <w:numPr>
        <w:numId w:val="0"/>
      </w:numPr>
      <w:spacing w:before="360" w:line="360" w:lineRule="auto"/>
    </w:pPr>
  </w:style>
  <w:style w:type="table" w:customStyle="1" w:styleId="SDMMethTableEquation">
    <w:name w:val="SDMMethTableEquation"/>
    <w:basedOn w:val="TableNormal"/>
    <w:uiPriority w:val="99"/>
    <w:rsid w:val="0049797A"/>
    <w:rPr>
      <w:rFonts w:ascii="Arial" w:hAnsi="Arial"/>
      <w:sz w:val="22"/>
    </w:rPr>
    <w:tblPr>
      <w:tblInd w:w="680" w:type="dxa"/>
    </w:tblPr>
    <w:trPr>
      <w:cantSplit/>
    </w:trPr>
  </w:style>
  <w:style w:type="paragraph" w:customStyle="1" w:styleId="SDMTableBoxParaNotNumbered">
    <w:name w:val="SDMTable&amp;BoxParaNotNumbered"/>
    <w:basedOn w:val="Normal"/>
    <w:qFormat/>
    <w:rsid w:val="00CC398D"/>
    <w:pPr>
      <w:jc w:val="left"/>
    </w:pPr>
    <w:rPr>
      <w:sz w:val="20"/>
    </w:rPr>
  </w:style>
  <w:style w:type="paragraph" w:customStyle="1" w:styleId="SDMTableBoxParaNumbered">
    <w:name w:val="SDMTable&amp;BoxParaNumbered"/>
    <w:basedOn w:val="Normal"/>
    <w:qFormat/>
    <w:rsid w:val="006C3E07"/>
    <w:pPr>
      <w:numPr>
        <w:numId w:val="2"/>
      </w:numPr>
      <w:jc w:val="left"/>
    </w:pPr>
    <w:rPr>
      <w:sz w:val="20"/>
    </w:rPr>
  </w:style>
  <w:style w:type="paragraph" w:customStyle="1" w:styleId="SDMMethEquationNr">
    <w:name w:val="SDMMethEquationNr"/>
    <w:basedOn w:val="SDMMethEquation"/>
    <w:qFormat/>
    <w:rsid w:val="006E5800"/>
    <w:pPr>
      <w:keepNext/>
      <w:numPr>
        <w:numId w:val="16"/>
      </w:numPr>
      <w:jc w:val="right"/>
    </w:pPr>
    <w:rPr>
      <w:sz w:val="20"/>
    </w:rPr>
  </w:style>
  <w:style w:type="numbering" w:customStyle="1" w:styleId="SDMMethEquationNrList">
    <w:name w:val="SDMMethEquationNrList"/>
    <w:uiPriority w:val="99"/>
    <w:rsid w:val="00725BB6"/>
    <w:pPr>
      <w:numPr>
        <w:numId w:val="8"/>
      </w:numPr>
    </w:pPr>
  </w:style>
  <w:style w:type="paragraph" w:styleId="ListParagraph">
    <w:name w:val="List Paragraph"/>
    <w:basedOn w:val="Normal"/>
    <w:uiPriority w:val="34"/>
    <w:qFormat/>
    <w:rsid w:val="002B6960"/>
    <w:pPr>
      <w:ind w:left="720"/>
      <w:contextualSpacing/>
    </w:pPr>
  </w:style>
  <w:style w:type="table" w:customStyle="1" w:styleId="SDMTableFullPage">
    <w:name w:val="SDMTableFullPage"/>
    <w:basedOn w:val="SDMTable"/>
    <w:uiPriority w:val="99"/>
    <w:rsid w:val="00A27F63"/>
    <w:tblPr>
      <w:jc w:val="center"/>
      <w:tblInd w:w="0" w:type="dxa"/>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table" w:customStyle="1" w:styleId="SDMMethTableFullPage">
    <w:name w:val="SDMMethTableFullPage"/>
    <w:basedOn w:val="SDMMethTable"/>
    <w:uiPriority w:val="99"/>
    <w:rsid w:val="00A27F63"/>
    <w:tblPr>
      <w:jc w:val="center"/>
      <w:tblInd w:w="0" w:type="dxa"/>
    </w:tblPr>
    <w:trPr>
      <w:jc w:val="center"/>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FullPage">
    <w:name w:val="CaptionFullPage"/>
    <w:basedOn w:val="Caption"/>
    <w:qFormat/>
    <w:rsid w:val="00C170E5"/>
    <w:pPr>
      <w:ind w:left="0" w:firstLine="0"/>
    </w:pPr>
  </w:style>
  <w:style w:type="character" w:styleId="FootnoteReference">
    <w:name w:val="footnote reference"/>
    <w:basedOn w:val="DefaultParagraphFont"/>
    <w:rsid w:val="00D90755"/>
    <w:rPr>
      <w:vertAlign w:val="superscript"/>
    </w:rPr>
  </w:style>
  <w:style w:type="numbering" w:customStyle="1" w:styleId="SDMFootnoteList">
    <w:name w:val="SDMFootnoteList"/>
    <w:uiPriority w:val="99"/>
    <w:rsid w:val="0028633C"/>
    <w:pPr>
      <w:numPr>
        <w:numId w:val="10"/>
      </w:numPr>
    </w:pPr>
  </w:style>
  <w:style w:type="numbering" w:customStyle="1" w:styleId="SDMDocInfoTextBullets">
    <w:name w:val="SDMDocInfoTextBullets"/>
    <w:uiPriority w:val="99"/>
    <w:rsid w:val="00AF21A4"/>
    <w:pPr>
      <w:numPr>
        <w:numId w:val="12"/>
      </w:numPr>
    </w:pPr>
  </w:style>
  <w:style w:type="table" w:customStyle="1" w:styleId="SDMBoxFullPage">
    <w:name w:val="SDMBoxFullPage"/>
    <w:basedOn w:val="SDMBox"/>
    <w:uiPriority w:val="99"/>
    <w:rsid w:val="00CB3238"/>
    <w:tblPr>
      <w:jc w:val="center"/>
      <w:tblInd w:w="0" w:type="dxa"/>
    </w:tblPr>
    <w:trPr>
      <w:jc w:val="center"/>
    </w:trPr>
    <w:tblStylePr w:type="firstRow">
      <w:pPr>
        <w:keepNext/>
        <w:keepLines/>
        <w:wordWrap/>
      </w:pPr>
      <w:rPr>
        <w:b/>
      </w:rPr>
      <w:tblPr/>
      <w:tcPr>
        <w:tcMar>
          <w:top w:w="57" w:type="dxa"/>
          <w:left w:w="0" w:type="nil"/>
          <w:bottom w:w="57" w:type="dxa"/>
          <w:right w:w="0" w:type="nil"/>
        </w:tcMar>
      </w:tcPr>
    </w:tblStylePr>
    <w:tblStylePr w:type="lastRow">
      <w:pPr>
        <w:keepNext w:val="0"/>
        <w:wordWrap/>
      </w:pPr>
    </w:tblStylePr>
  </w:style>
  <w:style w:type="paragraph" w:customStyle="1" w:styleId="SDMTableBoxFigureFootnoteFullPage">
    <w:name w:val="SDMTableBoxFigureFootnoteFullPage"/>
    <w:basedOn w:val="SDMTableBoxFigureFootnote"/>
    <w:rsid w:val="00D767B7"/>
    <w:pPr>
      <w:numPr>
        <w:numId w:val="15"/>
      </w:numPr>
    </w:pPr>
  </w:style>
  <w:style w:type="paragraph" w:customStyle="1" w:styleId="SDMTableBoxFigureFootnoteSL1FullPage">
    <w:name w:val="SDMTableBoxFigureFootnoteSL1FullPage"/>
    <w:basedOn w:val="SDMTableBoxFigureFootnoteSL1"/>
    <w:rsid w:val="00D767B7"/>
    <w:pPr>
      <w:numPr>
        <w:numId w:val="15"/>
      </w:numPr>
    </w:pPr>
  </w:style>
  <w:style w:type="paragraph" w:customStyle="1" w:styleId="SDMTableBoxFigureFootnoteSL2FullPage">
    <w:name w:val="SDMTableBoxFigureFootnoteSL2FullPage"/>
    <w:basedOn w:val="SDMTableBoxFigureFootnoteSL2"/>
    <w:rsid w:val="00D767B7"/>
    <w:pPr>
      <w:numPr>
        <w:numId w:val="15"/>
      </w:numPr>
    </w:pPr>
  </w:style>
  <w:style w:type="paragraph" w:customStyle="1" w:styleId="SDMTableBoxFigureFootnoteSL3FullPage">
    <w:name w:val="SDMTableBoxFigureFootnoteSL3FullPage"/>
    <w:basedOn w:val="SDMTableBoxFigureFootnoteSL3"/>
    <w:rsid w:val="00D767B7"/>
    <w:pPr>
      <w:numPr>
        <w:numId w:val="15"/>
      </w:numPr>
    </w:pPr>
  </w:style>
  <w:style w:type="paragraph" w:customStyle="1" w:styleId="SDMTableBoxFigureFootnoteSL4FullPage">
    <w:name w:val="SDMTableBoxFigureFootnoteSL4FullPage"/>
    <w:basedOn w:val="SDMTableBoxFigureFootnoteSL4"/>
    <w:rsid w:val="00D767B7"/>
    <w:pPr>
      <w:numPr>
        <w:numId w:val="15"/>
      </w:numPr>
    </w:pPr>
  </w:style>
  <w:style w:type="paragraph" w:customStyle="1" w:styleId="SDMTableBoxFigureFootnoteSL5FullPage">
    <w:name w:val="SDMTableBoxFigureFootnoteSL5FullPage"/>
    <w:basedOn w:val="SDMTableBoxFigureFootnoteSL5"/>
    <w:rsid w:val="00D767B7"/>
    <w:pPr>
      <w:numPr>
        <w:numId w:val="15"/>
      </w:numPr>
    </w:pPr>
  </w:style>
  <w:style w:type="numbering" w:customStyle="1" w:styleId="SDMTableBoxFigureFootnoteFullPageList">
    <w:name w:val="SDMTableBoxFigureFootnoteFullPageList"/>
    <w:uiPriority w:val="99"/>
    <w:rsid w:val="00DF48B4"/>
    <w:pPr>
      <w:numPr>
        <w:numId w:val="13"/>
      </w:numPr>
    </w:pPr>
  </w:style>
  <w:style w:type="paragraph" w:customStyle="1" w:styleId="sdmsubpara10">
    <w:name w:val="sdmsubpara1"/>
    <w:basedOn w:val="Normal"/>
    <w:rsid w:val="00AA61BF"/>
    <w:pPr>
      <w:spacing w:before="100" w:beforeAutospacing="1" w:after="100" w:afterAutospacing="1"/>
      <w:jc w:val="left"/>
    </w:pPr>
    <w:rPr>
      <w:rFonts w:ascii="Times New Roman" w:eastAsiaTheme="minorEastAsia" w:hAnsi="Times New Roman"/>
      <w:sz w:val="24"/>
      <w:szCs w:val="24"/>
      <w:lang w:val="en-US" w:eastAsia="zh-CN"/>
    </w:rPr>
  </w:style>
  <w:style w:type="character" w:styleId="UnresolvedMention">
    <w:name w:val="Unresolved Mention"/>
    <w:basedOn w:val="DefaultParagraphFont"/>
    <w:uiPriority w:val="99"/>
    <w:unhideWhenUsed/>
    <w:rsid w:val="00A64A8A"/>
    <w:rPr>
      <w:color w:val="605E5C"/>
      <w:shd w:val="clear" w:color="auto" w:fill="E1DFDD"/>
    </w:rPr>
  </w:style>
  <w:style w:type="paragraph" w:styleId="Revision">
    <w:name w:val="Revision"/>
    <w:hidden/>
    <w:uiPriority w:val="99"/>
    <w:semiHidden/>
    <w:rsid w:val="003207B4"/>
    <w:rPr>
      <w:rFonts w:ascii="Arial" w:hAnsi="Arial"/>
      <w:sz w:val="22"/>
      <w:lang w:eastAsia="de-DE"/>
    </w:rPr>
  </w:style>
  <w:style w:type="character" w:customStyle="1" w:styleId="SDMParaChar">
    <w:name w:val="SDMPara Char"/>
    <w:basedOn w:val="DefaultParagraphFont"/>
    <w:link w:val="SDMPara"/>
    <w:locked/>
    <w:rsid w:val="008657AD"/>
    <w:rPr>
      <w:rFonts w:ascii="Arial" w:hAnsi="Arial" w:cs="Arial"/>
      <w:sz w:val="22"/>
      <w:szCs w:val="22"/>
      <w:lang w:eastAsia="de-DE"/>
    </w:rPr>
  </w:style>
  <w:style w:type="paragraph" w:customStyle="1" w:styleId="Aufzhlung1I">
    <w:name w:val="Aufzählung_1_ÖI"/>
    <w:basedOn w:val="Normal"/>
    <w:uiPriority w:val="22"/>
    <w:qFormat/>
    <w:rsid w:val="00B104E8"/>
    <w:pPr>
      <w:numPr>
        <w:numId w:val="21"/>
      </w:numPr>
    </w:pPr>
    <w:rPr>
      <w:rFonts w:eastAsia="MS Mincho"/>
    </w:rPr>
  </w:style>
  <w:style w:type="paragraph" w:customStyle="1" w:styleId="Aufzhlung2I">
    <w:name w:val="Aufzählung_2_ÖI"/>
    <w:basedOn w:val="Normal"/>
    <w:uiPriority w:val="22"/>
    <w:qFormat/>
    <w:rsid w:val="00B104E8"/>
    <w:pPr>
      <w:numPr>
        <w:ilvl w:val="1"/>
        <w:numId w:val="21"/>
      </w:numPr>
    </w:pPr>
    <w:rPr>
      <w:rFonts w:eastAsia="MS Mincho"/>
    </w:rPr>
  </w:style>
  <w:style w:type="paragraph" w:customStyle="1" w:styleId="Aufzhlung3I">
    <w:name w:val="Aufzählung_3_ÖI"/>
    <w:basedOn w:val="Normal"/>
    <w:uiPriority w:val="22"/>
    <w:qFormat/>
    <w:rsid w:val="00B104E8"/>
    <w:pPr>
      <w:numPr>
        <w:ilvl w:val="2"/>
        <w:numId w:val="21"/>
      </w:numPr>
    </w:pPr>
    <w:rPr>
      <w:rFonts w:eastAsia="MS Mincho"/>
    </w:rPr>
  </w:style>
  <w:style w:type="paragraph" w:customStyle="1" w:styleId="Aufzhlung4I">
    <w:name w:val="Aufzählung_4_ÖI"/>
    <w:basedOn w:val="Normal"/>
    <w:uiPriority w:val="23"/>
    <w:semiHidden/>
    <w:qFormat/>
    <w:rsid w:val="00B104E8"/>
    <w:pPr>
      <w:numPr>
        <w:ilvl w:val="3"/>
        <w:numId w:val="21"/>
      </w:numPr>
      <w:tabs>
        <w:tab w:val="num" w:pos="908"/>
        <w:tab w:val="num" w:pos="1135"/>
      </w:tabs>
      <w:spacing w:line="280" w:lineRule="atLeast"/>
    </w:pPr>
    <w:rPr>
      <w:rFonts w:eastAsia="MS Mincho"/>
    </w:rPr>
  </w:style>
  <w:style w:type="paragraph" w:customStyle="1" w:styleId="Aufzhlung5I">
    <w:name w:val="Aufzählung_5_ÖI"/>
    <w:basedOn w:val="Normal"/>
    <w:uiPriority w:val="23"/>
    <w:semiHidden/>
    <w:qFormat/>
    <w:rsid w:val="00B104E8"/>
    <w:pPr>
      <w:numPr>
        <w:ilvl w:val="4"/>
        <w:numId w:val="21"/>
      </w:numPr>
      <w:tabs>
        <w:tab w:val="num" w:pos="1135"/>
        <w:tab w:val="num" w:pos="1362"/>
      </w:tabs>
      <w:spacing w:line="280" w:lineRule="atLeast"/>
    </w:pPr>
    <w:rPr>
      <w:rFonts w:eastAsia="MS Mincho"/>
    </w:rPr>
  </w:style>
  <w:style w:type="paragraph" w:customStyle="1" w:styleId="RmischI">
    <w:name w:val="Römisch_ÖI"/>
    <w:next w:val="Normal"/>
    <w:uiPriority w:val="21"/>
    <w:qFormat/>
    <w:rsid w:val="00B227FC"/>
    <w:pPr>
      <w:numPr>
        <w:numId w:val="22"/>
      </w:numPr>
      <w:spacing w:after="200" w:line="276" w:lineRule="auto"/>
      <w:jc w:val="both"/>
      <w:outlineLvl w:val="1"/>
    </w:pPr>
    <w:rPr>
      <w:rFonts w:ascii="Arial" w:eastAsiaTheme="minorHAnsi" w:hAnsi="Arial" w:cstheme="minorBidi"/>
      <w:b/>
      <w:color w:val="4F81BD" w:themeColor="accent1"/>
      <w:sz w:val="22"/>
      <w:szCs w:val="22"/>
      <w:lang w:val="de-DE" w:eastAsia="en-US"/>
    </w:rPr>
  </w:style>
  <w:style w:type="character" w:styleId="CommentReference">
    <w:name w:val="annotation reference"/>
    <w:basedOn w:val="DefaultParagraphFont"/>
    <w:rsid w:val="00D501F1"/>
    <w:rPr>
      <w:sz w:val="16"/>
      <w:szCs w:val="16"/>
    </w:rPr>
  </w:style>
  <w:style w:type="character" w:customStyle="1" w:styleId="CommentTextChar">
    <w:name w:val="Comment Text Char"/>
    <w:basedOn w:val="DefaultParagraphFont"/>
    <w:link w:val="CommentText"/>
    <w:rsid w:val="00D501F1"/>
    <w:rPr>
      <w:rFonts w:ascii="Arial" w:eastAsia="MS Mincho" w:hAnsi="Arial"/>
      <w:lang w:eastAsia="en-US"/>
    </w:rPr>
  </w:style>
  <w:style w:type="numbering" w:styleId="111111">
    <w:name w:val="Outline List 2"/>
    <w:basedOn w:val="NoList"/>
    <w:rsid w:val="003D79CF"/>
  </w:style>
  <w:style w:type="paragraph" w:customStyle="1" w:styleId="Listeblau123I">
    <w:name w:val="Liste blau 123_ÖI"/>
    <w:basedOn w:val="Normal"/>
    <w:uiPriority w:val="26"/>
    <w:qFormat/>
    <w:rsid w:val="003D79CF"/>
    <w:pPr>
      <w:numPr>
        <w:numId w:val="25"/>
      </w:numPr>
      <w:tabs>
        <w:tab w:val="clear" w:pos="454"/>
      </w:tabs>
    </w:pPr>
    <w:rPr>
      <w:rFonts w:eastAsia="MS Mincho"/>
      <w:b/>
      <w:bCs/>
      <w:color w:val="006AA4"/>
    </w:rPr>
  </w:style>
  <w:style w:type="table" w:styleId="TableGrid">
    <w:name w:val="Table Grid"/>
    <w:basedOn w:val="TableNormal"/>
    <w:rsid w:val="005424B2"/>
    <w:pPr>
      <w:keepNext/>
      <w:keepLines/>
    </w:pPr>
    <w:rPr>
      <w:rFonts w:asciiTheme="minorHAnsi" w:eastAsia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customStyle="1" w:styleId="ParaTickBox">
    <w:name w:val="ParaTickBox"/>
    <w:basedOn w:val="Normal"/>
    <w:link w:val="ParaTickBoxChar"/>
    <w:rsid w:val="005424B2"/>
    <w:pPr>
      <w:tabs>
        <w:tab w:val="left" w:pos="510"/>
      </w:tabs>
      <w:spacing w:before="60" w:after="60"/>
      <w:ind w:left="511" w:hanging="454"/>
      <w:jc w:val="left"/>
    </w:pPr>
    <w:rPr>
      <w:rFonts w:eastAsia="MS Mincho" w:cs="Arial"/>
      <w:sz w:val="20"/>
      <w:szCs w:val="18"/>
      <w:lang w:eastAsia="en-US"/>
    </w:rPr>
  </w:style>
  <w:style w:type="character" w:customStyle="1" w:styleId="ParaTickBoxChar">
    <w:name w:val="ParaTickBox Char"/>
    <w:link w:val="ParaTickBox"/>
    <w:rsid w:val="005424B2"/>
    <w:rPr>
      <w:rFonts w:ascii="Arial" w:eastAsia="MS Mincho" w:hAnsi="Arial" w:cs="Arial"/>
      <w:szCs w:val="18"/>
      <w:lang w:eastAsia="en-US"/>
    </w:rPr>
  </w:style>
  <w:style w:type="character" w:customStyle="1" w:styleId="CommentTextChar1">
    <w:name w:val="Comment Text Char1"/>
    <w:basedOn w:val="DefaultParagraphFont"/>
    <w:rsid w:val="00223399"/>
    <w:rPr>
      <w:rFonts w:ascii="Arial" w:hAnsi="Arial"/>
      <w:lang w:eastAsia="de-DE"/>
    </w:rPr>
  </w:style>
  <w:style w:type="paragraph" w:customStyle="1" w:styleId="RegSectionLevel1">
    <w:name w:val="RegSectionLevel1"/>
    <w:basedOn w:val="Normal"/>
    <w:rsid w:val="00223399"/>
    <w:pPr>
      <w:keepNext/>
      <w:tabs>
        <w:tab w:val="num" w:pos="360"/>
        <w:tab w:val="num" w:pos="709"/>
      </w:tabs>
      <w:spacing w:before="120"/>
      <w:ind w:left="794" w:hanging="794"/>
      <w:outlineLvl w:val="0"/>
    </w:pPr>
    <w:rPr>
      <w:rFonts w:eastAsia="MS Mincho"/>
      <w:b/>
      <w:lang w:eastAsia="en-US"/>
    </w:rPr>
  </w:style>
  <w:style w:type="paragraph" w:customStyle="1" w:styleId="RegSectionLevel2">
    <w:name w:val="RegSectionLevel2"/>
    <w:basedOn w:val="Normal"/>
    <w:rsid w:val="00223399"/>
    <w:pPr>
      <w:keepNext/>
      <w:tabs>
        <w:tab w:val="num" w:pos="709"/>
      </w:tabs>
      <w:ind w:left="1191" w:hanging="1191"/>
    </w:pPr>
    <w:rPr>
      <w:rFonts w:eastAsia="MS Mincho"/>
      <w:b/>
      <w:szCs w:val="22"/>
    </w:rPr>
  </w:style>
  <w:style w:type="paragraph" w:customStyle="1" w:styleId="RegSectionLevel3">
    <w:name w:val="RegSectionLevel3"/>
    <w:basedOn w:val="Normal"/>
    <w:rsid w:val="00223399"/>
    <w:pPr>
      <w:keepNext/>
      <w:autoSpaceDE w:val="0"/>
      <w:autoSpaceDN w:val="0"/>
      <w:adjustRightInd w:val="0"/>
    </w:pPr>
    <w:rPr>
      <w:rFonts w:eastAsia="MS Mincho"/>
      <w:b/>
      <w:bCs/>
      <w:szCs w:val="22"/>
      <w:lang w:val="en-US"/>
    </w:rPr>
  </w:style>
  <w:style w:type="paragraph" w:customStyle="1" w:styleId="RegSectionLevel4">
    <w:name w:val="RegSectionLevel4"/>
    <w:basedOn w:val="Normal"/>
    <w:rsid w:val="00223399"/>
    <w:pPr>
      <w:keepNext/>
      <w:spacing w:after="120"/>
      <w:ind w:left="1702"/>
    </w:pPr>
    <w:rPr>
      <w:rFonts w:eastAsia="MS Mincho"/>
      <w:b/>
    </w:rPr>
  </w:style>
  <w:style w:type="paragraph" w:customStyle="1" w:styleId="RegSectionLevel5">
    <w:name w:val="RegSectionLevel5"/>
    <w:basedOn w:val="Normal"/>
    <w:rsid w:val="00223399"/>
    <w:pPr>
      <w:keepNext/>
      <w:spacing w:after="120"/>
    </w:pPr>
    <w:rPr>
      <w:rFonts w:eastAsia="MS Mincho"/>
      <w:b/>
    </w:rPr>
  </w:style>
  <w:style w:type="paragraph" w:customStyle="1" w:styleId="RegSectionLevel6">
    <w:name w:val="RegSectionLevel6"/>
    <w:basedOn w:val="Normal"/>
    <w:rsid w:val="00223399"/>
    <w:pPr>
      <w:keepNext/>
      <w:tabs>
        <w:tab w:val="num" w:pos="360"/>
      </w:tabs>
      <w:spacing w:after="120"/>
      <w:ind w:left="1296" w:hanging="1296"/>
    </w:pPr>
    <w:rPr>
      <w:rFonts w:eastAsia="MS Mincho"/>
      <w:b/>
    </w:rPr>
  </w:style>
  <w:style w:type="paragraph" w:customStyle="1" w:styleId="RegSectionLevel7">
    <w:name w:val="RegSectionLevel7"/>
    <w:basedOn w:val="Normal"/>
    <w:rsid w:val="00223399"/>
    <w:pPr>
      <w:keepNext/>
      <w:tabs>
        <w:tab w:val="num" w:pos="360"/>
      </w:tabs>
      <w:spacing w:after="120"/>
    </w:pPr>
    <w:rPr>
      <w:rFonts w:eastAsia="MS Mincho"/>
      <w:b/>
    </w:rPr>
  </w:style>
  <w:style w:type="paragraph" w:customStyle="1" w:styleId="RegSectionLevel8">
    <w:name w:val="RegSectionLevel8"/>
    <w:basedOn w:val="Normal"/>
    <w:rsid w:val="00223399"/>
    <w:pPr>
      <w:keepNext/>
      <w:tabs>
        <w:tab w:val="num" w:pos="360"/>
      </w:tabs>
      <w:spacing w:after="120"/>
    </w:pPr>
    <w:rPr>
      <w:rFonts w:eastAsia="MS Mincho"/>
      <w:b/>
    </w:rPr>
  </w:style>
  <w:style w:type="paragraph" w:customStyle="1" w:styleId="PartTitleBox">
    <w:name w:val="PartTitleBox"/>
    <w:basedOn w:val="Normal"/>
    <w:rsid w:val="00223399"/>
    <w:pPr>
      <w:keepNext/>
      <w:keepLines/>
      <w:pBdr>
        <w:top w:val="single" w:sz="4" w:space="1" w:color="auto"/>
        <w:left w:val="single" w:sz="4" w:space="1" w:color="auto"/>
        <w:bottom w:val="single" w:sz="4" w:space="1" w:color="auto"/>
        <w:right w:val="single" w:sz="4" w:space="1" w:color="auto"/>
      </w:pBdr>
      <w:shd w:val="clear" w:color="auto" w:fill="D9D9D9"/>
      <w:tabs>
        <w:tab w:val="num" w:pos="360"/>
        <w:tab w:val="num" w:pos="709"/>
      </w:tabs>
      <w:ind w:left="709" w:right="57" w:hanging="709"/>
      <w:jc w:val="center"/>
      <w:outlineLvl w:val="0"/>
    </w:pPr>
    <w:rPr>
      <w:rFonts w:ascii="Times New Roman Bold" w:eastAsia="MS Mincho" w:hAnsi="Times New Roman Bold"/>
      <w:b/>
      <w:u w:val="dash"/>
    </w:rPr>
  </w:style>
  <w:style w:type="paragraph" w:customStyle="1" w:styleId="Default">
    <w:name w:val="Default"/>
    <w:rsid w:val="00223399"/>
    <w:pPr>
      <w:autoSpaceDE w:val="0"/>
      <w:autoSpaceDN w:val="0"/>
      <w:adjustRightInd w:val="0"/>
    </w:pPr>
    <w:rPr>
      <w:rFonts w:ascii="Arial" w:eastAsia="MS Mincho" w:hAnsi="Arial" w:cs="Arial"/>
      <w:color w:val="000000"/>
      <w:sz w:val="24"/>
      <w:szCs w:val="24"/>
      <w:lang w:val="en-US"/>
    </w:rPr>
  </w:style>
  <w:style w:type="paragraph" w:customStyle="1" w:styleId="SectionTitle">
    <w:name w:val="SectionTitle"/>
    <w:basedOn w:val="Normal"/>
    <w:rsid w:val="00223399"/>
    <w:pPr>
      <w:keepNext/>
      <w:spacing w:before="120" w:after="120"/>
      <w:ind w:left="709" w:hanging="709"/>
      <w:jc w:val="center"/>
    </w:pPr>
    <w:rPr>
      <w:rFonts w:eastAsia="MS Mincho" w:cs="Arial"/>
      <w:b/>
      <w:bCs/>
      <w:smallCaps/>
      <w:sz w:val="20"/>
      <w:szCs w:val="24"/>
      <w:lang w:eastAsia="en-US"/>
    </w:rPr>
  </w:style>
  <w:style w:type="paragraph" w:customStyle="1" w:styleId="SubSectionTitle">
    <w:name w:val="SubSectionTitle"/>
    <w:basedOn w:val="Normal"/>
    <w:rsid w:val="00223399"/>
    <w:pPr>
      <w:keepNext/>
      <w:keepLines/>
      <w:tabs>
        <w:tab w:val="num" w:pos="397"/>
      </w:tabs>
      <w:spacing w:before="120" w:after="120"/>
      <w:ind w:left="794" w:hanging="794"/>
      <w:jc w:val="left"/>
    </w:pPr>
    <w:rPr>
      <w:rFonts w:eastAsia="MS Mincho" w:cs="Arial"/>
      <w:b/>
      <w:bCs/>
      <w:iCs/>
      <w:sz w:val="20"/>
      <w:szCs w:val="24"/>
      <w:lang w:eastAsia="en-US"/>
    </w:rPr>
  </w:style>
  <w:style w:type="paragraph" w:customStyle="1" w:styleId="TitleForm">
    <w:name w:val="TitleForm"/>
    <w:basedOn w:val="Normal"/>
    <w:rsid w:val="00223399"/>
    <w:pPr>
      <w:ind w:left="1077"/>
      <w:jc w:val="center"/>
    </w:pPr>
    <w:rPr>
      <w:rFonts w:eastAsia="MS Mincho" w:cs="Arial"/>
      <w:b/>
      <w:sz w:val="24"/>
      <w:szCs w:val="24"/>
      <w:lang w:eastAsia="en-US"/>
    </w:rPr>
  </w:style>
  <w:style w:type="paragraph" w:customStyle="1" w:styleId="RegLeftInstructionCell">
    <w:name w:val="RegLeftInstructionCell"/>
    <w:basedOn w:val="Normal"/>
    <w:link w:val="RegLeftInstructionCellChar"/>
    <w:rsid w:val="00223399"/>
    <w:pPr>
      <w:spacing w:before="120" w:after="120"/>
      <w:ind w:left="57"/>
      <w:jc w:val="left"/>
    </w:pPr>
    <w:rPr>
      <w:rFonts w:eastAsia="MS Mincho" w:cs="Arial"/>
      <w:b/>
      <w:sz w:val="20"/>
      <w:szCs w:val="18"/>
      <w:lang w:eastAsia="en-US"/>
    </w:rPr>
  </w:style>
  <w:style w:type="paragraph" w:customStyle="1" w:styleId="RegTypePara">
    <w:name w:val="RegTypePara"/>
    <w:basedOn w:val="Normal"/>
    <w:link w:val="RegTypeParaChar"/>
    <w:rsid w:val="00223399"/>
    <w:pPr>
      <w:spacing w:before="120"/>
      <w:ind w:left="57"/>
      <w:jc w:val="left"/>
    </w:pPr>
    <w:rPr>
      <w:rFonts w:eastAsia="MS Mincho" w:cs="Arial"/>
      <w:sz w:val="20"/>
      <w:szCs w:val="18"/>
      <w:lang w:eastAsia="en-US"/>
    </w:rPr>
  </w:style>
  <w:style w:type="character" w:customStyle="1" w:styleId="RegTypeParaChar">
    <w:name w:val="RegTypePara Char"/>
    <w:link w:val="RegTypePara"/>
    <w:rsid w:val="00223399"/>
    <w:rPr>
      <w:rFonts w:ascii="Arial" w:eastAsia="MS Mincho" w:hAnsi="Arial" w:cs="Arial"/>
      <w:szCs w:val="18"/>
      <w:lang w:eastAsia="en-US"/>
    </w:rPr>
  </w:style>
  <w:style w:type="character" w:customStyle="1" w:styleId="RegLeftInstructionCellChar">
    <w:name w:val="RegLeftInstructionCell Char"/>
    <w:link w:val="RegLeftInstructionCell"/>
    <w:rsid w:val="00223399"/>
    <w:rPr>
      <w:rFonts w:ascii="Arial" w:eastAsia="MS Mincho" w:hAnsi="Arial" w:cs="Arial"/>
      <w:b/>
      <w:szCs w:val="18"/>
      <w:lang w:eastAsia="en-US"/>
    </w:rPr>
  </w:style>
  <w:style w:type="paragraph" w:customStyle="1" w:styleId="SymbolForm">
    <w:name w:val="SymbolForm"/>
    <w:basedOn w:val="Normal"/>
    <w:rsid w:val="00223399"/>
    <w:pPr>
      <w:jc w:val="right"/>
    </w:pPr>
    <w:rPr>
      <w:rFonts w:eastAsia="MS Mincho" w:cs="Arial"/>
      <w:b/>
      <w:bCs/>
      <w:sz w:val="24"/>
      <w:szCs w:val="24"/>
      <w:lang w:eastAsia="en-US"/>
    </w:rPr>
  </w:style>
  <w:style w:type="character" w:styleId="PageNumber">
    <w:name w:val="page number"/>
    <w:basedOn w:val="DefaultParagraphFont"/>
    <w:rsid w:val="00223399"/>
  </w:style>
  <w:style w:type="paragraph" w:customStyle="1" w:styleId="FooterF">
    <w:name w:val="FooterF"/>
    <w:basedOn w:val="Footer"/>
    <w:rsid w:val="00223399"/>
    <w:pPr>
      <w:tabs>
        <w:tab w:val="clear" w:pos="4320"/>
        <w:tab w:val="clear" w:pos="8640"/>
        <w:tab w:val="right" w:pos="9639"/>
      </w:tabs>
      <w:ind w:right="-1"/>
      <w:jc w:val="left"/>
    </w:pPr>
    <w:rPr>
      <w:rFonts w:eastAsia="MS Mincho" w:cs="Arial"/>
      <w:b/>
      <w:sz w:val="24"/>
      <w:szCs w:val="24"/>
      <w:lang w:val="en-US" w:eastAsia="en-US"/>
    </w:rPr>
  </w:style>
  <w:style w:type="paragraph" w:customStyle="1" w:styleId="RegTableText">
    <w:name w:val="RegTableText"/>
    <w:basedOn w:val="Normal"/>
    <w:link w:val="RegTableTextChar"/>
    <w:rsid w:val="00223399"/>
    <w:pPr>
      <w:tabs>
        <w:tab w:val="num" w:pos="0"/>
        <w:tab w:val="num" w:pos="709"/>
      </w:tabs>
      <w:spacing w:before="20" w:after="20"/>
      <w:ind w:left="709" w:hanging="709"/>
    </w:pPr>
    <w:rPr>
      <w:rFonts w:eastAsia="MS Mincho"/>
    </w:rPr>
  </w:style>
  <w:style w:type="character" w:customStyle="1" w:styleId="RegTableTextChar">
    <w:name w:val="RegTableText Char"/>
    <w:link w:val="RegTableText"/>
    <w:rsid w:val="00223399"/>
    <w:rPr>
      <w:rFonts w:ascii="Arial" w:eastAsia="MS Mincho" w:hAnsi="Arial"/>
      <w:sz w:val="22"/>
      <w:lang w:eastAsia="de-DE"/>
    </w:rPr>
  </w:style>
  <w:style w:type="paragraph" w:styleId="NormalWeb">
    <w:name w:val="Normal (Web)"/>
    <w:basedOn w:val="Normal"/>
    <w:uiPriority w:val="99"/>
    <w:unhideWhenUsed/>
    <w:rsid w:val="00223399"/>
    <w:pPr>
      <w:spacing w:before="100" w:beforeAutospacing="1" w:after="100" w:afterAutospacing="1"/>
      <w:jc w:val="left"/>
    </w:pPr>
    <w:rPr>
      <w:rFonts w:ascii="Times New Roman" w:eastAsia="MS Mincho" w:hAnsi="Times New Roman"/>
      <w:sz w:val="24"/>
      <w:szCs w:val="24"/>
      <w:lang w:eastAsia="en-US"/>
    </w:rPr>
  </w:style>
  <w:style w:type="character" w:styleId="Strong">
    <w:name w:val="Strong"/>
    <w:basedOn w:val="DefaultParagraphFont"/>
    <w:uiPriority w:val="22"/>
    <w:qFormat/>
    <w:rsid w:val="00223399"/>
    <w:rPr>
      <w:b/>
      <w:bCs/>
    </w:rPr>
  </w:style>
  <w:style w:type="paragraph" w:styleId="BodyText">
    <w:name w:val="Body Text"/>
    <w:basedOn w:val="Normal"/>
    <w:link w:val="BodyTextChar"/>
    <w:qFormat/>
    <w:rsid w:val="00223399"/>
    <w:pPr>
      <w:autoSpaceDE w:val="0"/>
      <w:autoSpaceDN w:val="0"/>
      <w:adjustRightInd w:val="0"/>
      <w:spacing w:line="245" w:lineRule="exact"/>
      <w:ind w:left="39"/>
      <w:jc w:val="left"/>
    </w:pPr>
    <w:rPr>
      <w:rFonts w:eastAsia="MS Mincho" w:cs="Arial"/>
      <w:szCs w:val="22"/>
      <w:lang w:val="en-US" w:eastAsia="en-GB"/>
    </w:rPr>
  </w:style>
  <w:style w:type="character" w:customStyle="1" w:styleId="BodyTextChar">
    <w:name w:val="Body Text Char"/>
    <w:basedOn w:val="DefaultParagraphFont"/>
    <w:link w:val="BodyText"/>
    <w:rsid w:val="00223399"/>
    <w:rPr>
      <w:rFonts w:ascii="Arial" w:eastAsia="MS Mincho" w:hAnsi="Arial" w:cs="Arial"/>
      <w:sz w:val="22"/>
      <w:szCs w:val="22"/>
      <w:lang w:val="en-US"/>
    </w:rPr>
  </w:style>
  <w:style w:type="table" w:styleId="TableGridLight">
    <w:name w:val="Grid Table Light"/>
    <w:basedOn w:val="TableNormal"/>
    <w:uiPriority w:val="40"/>
    <w:rsid w:val="00223399"/>
    <w:rPr>
      <w:rFonts w:eastAsia="MS Minch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ord">
    <w:name w:val="mord"/>
    <w:basedOn w:val="DefaultParagraphFont"/>
    <w:rsid w:val="00223399"/>
  </w:style>
  <w:style w:type="character" w:customStyle="1" w:styleId="mpunct">
    <w:name w:val="mpunct"/>
    <w:basedOn w:val="DefaultParagraphFont"/>
    <w:rsid w:val="00223399"/>
  </w:style>
  <w:style w:type="character" w:customStyle="1" w:styleId="vlist-s">
    <w:name w:val="vlist-s"/>
    <w:basedOn w:val="DefaultParagraphFont"/>
    <w:rsid w:val="00223399"/>
  </w:style>
  <w:style w:type="character" w:customStyle="1" w:styleId="mrel">
    <w:name w:val="mrel"/>
    <w:basedOn w:val="DefaultParagraphFont"/>
    <w:rsid w:val="00223399"/>
  </w:style>
  <w:style w:type="character" w:customStyle="1" w:styleId="mbin">
    <w:name w:val="mbin"/>
    <w:basedOn w:val="DefaultParagraphFont"/>
    <w:rsid w:val="00223399"/>
  </w:style>
  <w:style w:type="character" w:customStyle="1" w:styleId="mopen">
    <w:name w:val="mopen"/>
    <w:basedOn w:val="DefaultParagraphFont"/>
    <w:rsid w:val="00223399"/>
  </w:style>
  <w:style w:type="character" w:customStyle="1" w:styleId="delimsizing">
    <w:name w:val="delimsizing"/>
    <w:basedOn w:val="DefaultParagraphFont"/>
    <w:rsid w:val="00223399"/>
  </w:style>
  <w:style w:type="character" w:customStyle="1" w:styleId="mop">
    <w:name w:val="mop"/>
    <w:basedOn w:val="DefaultParagraphFont"/>
    <w:rsid w:val="00223399"/>
  </w:style>
  <w:style w:type="character" w:customStyle="1" w:styleId="mclose">
    <w:name w:val="mclose"/>
    <w:basedOn w:val="DefaultParagraphFont"/>
    <w:rsid w:val="00223399"/>
  </w:style>
  <w:style w:type="character" w:styleId="FollowedHyperlink">
    <w:name w:val="FollowedHyperlink"/>
    <w:basedOn w:val="DefaultParagraphFont"/>
    <w:semiHidden/>
    <w:unhideWhenUsed/>
    <w:rsid w:val="00223399"/>
    <w:rPr>
      <w:color w:val="800080" w:themeColor="followedHyperlink"/>
      <w:u w:val="single"/>
    </w:rPr>
  </w:style>
  <w:style w:type="character" w:customStyle="1" w:styleId="HeaderChar">
    <w:name w:val="Header Char"/>
    <w:basedOn w:val="DefaultParagraphFont"/>
    <w:link w:val="Header"/>
    <w:rsid w:val="00223399"/>
    <w:rPr>
      <w:rFonts w:ascii="Arial" w:hAnsi="Arial"/>
      <w:sz w:val="22"/>
      <w:lang w:eastAsia="de-DE"/>
    </w:rPr>
  </w:style>
  <w:style w:type="paragraph" w:styleId="TOCHeading">
    <w:name w:val="TOC Heading"/>
    <w:basedOn w:val="Heading1"/>
    <w:next w:val="Normal"/>
    <w:uiPriority w:val="39"/>
    <w:unhideWhenUsed/>
    <w:qFormat/>
    <w:rsid w:val="00223399"/>
    <w:pPr>
      <w:numPr>
        <w:numId w:val="0"/>
      </w:numPr>
      <w:spacing w:before="240" w:line="259" w:lineRule="auto"/>
      <w:jc w:val="left"/>
      <w:outlineLvl w:val="9"/>
    </w:pPr>
    <w:rPr>
      <w:b w:val="0"/>
      <w:bCs w:val="0"/>
      <w:sz w:val="32"/>
      <w:szCs w:val="32"/>
    </w:rPr>
  </w:style>
  <w:style w:type="paragraph" w:customStyle="1" w:styleId="MainTitle">
    <w:name w:val="MainTitle"/>
    <w:basedOn w:val="Normal"/>
    <w:rsid w:val="00223399"/>
    <w:pPr>
      <w:jc w:val="center"/>
    </w:pPr>
    <w:rPr>
      <w:rFonts w:eastAsiaTheme="minorEastAsia"/>
      <w:b/>
      <w:sz w:val="28"/>
    </w:rPr>
  </w:style>
  <w:style w:type="paragraph" w:customStyle="1" w:styleId="TableColumnHeading">
    <w:name w:val="TableColumnHeading"/>
    <w:basedOn w:val="Normal"/>
    <w:rsid w:val="00223399"/>
    <w:pPr>
      <w:tabs>
        <w:tab w:val="num" w:pos="0"/>
      </w:tabs>
      <w:spacing w:before="40" w:after="40"/>
      <w:jc w:val="center"/>
    </w:pPr>
    <w:rPr>
      <w:rFonts w:eastAsiaTheme="minorEastAsia"/>
      <w:b/>
    </w:rPr>
  </w:style>
  <w:style w:type="table" w:customStyle="1" w:styleId="SDMMethTableLandscape">
    <w:name w:val="SDMMethTableLandscape"/>
    <w:basedOn w:val="SDMMethTable"/>
    <w:uiPriority w:val="99"/>
    <w:rsid w:val="00223399"/>
    <w:rPr>
      <w:rFonts w:eastAsiaTheme="minorEastAsia"/>
    </w:rPr>
    <w:tblPr>
      <w:jc w:val="center"/>
    </w:tblPr>
    <w:trPr>
      <w:jc w:val="center"/>
    </w:trPr>
    <w:tblStylePr w:type="firstRow">
      <w:pPr>
        <w:keepNext/>
        <w:keepLines/>
        <w:wordWrap/>
        <w:jc w:val="center"/>
      </w:pPr>
      <w:rPr>
        <w:b/>
      </w:rPr>
      <w:tblPr/>
      <w:trPr>
        <w:tblHeader/>
      </w:trPr>
      <w:tcPr>
        <w:tcBorders>
          <w:top w:val="single" w:sz="4" w:space="0" w:color="auto"/>
          <w:left w:val="single" w:sz="4" w:space="0" w:color="auto"/>
          <w:bottom w:val="single" w:sz="12" w:space="0" w:color="auto"/>
          <w:right w:val="single" w:sz="4" w:space="0" w:color="auto"/>
          <w:insideH w:val="nil"/>
          <w:insideV w:val="nil"/>
          <w:tl2br w:val="nil"/>
          <w:tr2bl w:val="nil"/>
        </w:tcBorders>
        <w:shd w:val="clear" w:color="auto" w:fill="E6E6E6"/>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RegPara">
    <w:name w:val="RegPara"/>
    <w:basedOn w:val="Normal"/>
    <w:rsid w:val="00223399"/>
    <w:pPr>
      <w:numPr>
        <w:ilvl w:val="2"/>
        <w:numId w:val="27"/>
      </w:numPr>
      <w:tabs>
        <w:tab w:val="num" w:pos="709"/>
      </w:tabs>
      <w:spacing w:before="180"/>
      <w:jc w:val="left"/>
    </w:pPr>
    <w:rPr>
      <w:rFonts w:ascii="Times New Roman" w:eastAsiaTheme="minorEastAsia" w:hAnsi="Times New Roman"/>
      <w:lang w:eastAsia="en-US"/>
    </w:rPr>
  </w:style>
  <w:style w:type="character" w:customStyle="1" w:styleId="FooterChar">
    <w:name w:val="Footer Char"/>
    <w:link w:val="Footer"/>
    <w:uiPriority w:val="99"/>
    <w:locked/>
    <w:rsid w:val="00223399"/>
    <w:rPr>
      <w:rFonts w:ascii="Arial" w:hAnsi="Arial"/>
      <w:sz w:val="22"/>
      <w:lang w:eastAsia="de-DE"/>
    </w:rPr>
  </w:style>
  <w:style w:type="paragraph" w:customStyle="1" w:styleId="bullet">
    <w:name w:val="bullet"/>
    <w:basedOn w:val="Normal"/>
    <w:rsid w:val="00223399"/>
    <w:pPr>
      <w:numPr>
        <w:numId w:val="28"/>
      </w:numPr>
      <w:jc w:val="left"/>
    </w:pPr>
    <w:rPr>
      <w:rFonts w:ascii="Times New Roman" w:eastAsia="MS Mincho" w:hAnsi="Times New Roman"/>
      <w:lang w:val="en-US" w:eastAsia="en-US"/>
    </w:rPr>
  </w:style>
  <w:style w:type="paragraph" w:customStyle="1" w:styleId="RegHead1">
    <w:name w:val="RegHead1"/>
    <w:basedOn w:val="Normal"/>
    <w:next w:val="Normal"/>
    <w:rsid w:val="00223399"/>
    <w:pPr>
      <w:keepNext/>
      <w:numPr>
        <w:numId w:val="27"/>
      </w:numPr>
      <w:spacing w:before="180"/>
      <w:jc w:val="center"/>
    </w:pPr>
    <w:rPr>
      <w:rFonts w:ascii="Times New Roman" w:eastAsiaTheme="minorEastAsia" w:hAnsi="Times New Roman"/>
      <w:b/>
      <w:caps/>
      <w:lang w:eastAsia="en-US"/>
    </w:rPr>
  </w:style>
  <w:style w:type="paragraph" w:customStyle="1" w:styleId="Bulletedtext">
    <w:name w:val="Bulleted text"/>
    <w:basedOn w:val="Normal"/>
    <w:rsid w:val="00223399"/>
    <w:pPr>
      <w:tabs>
        <w:tab w:val="num" w:pos="284"/>
      </w:tabs>
      <w:ind w:left="284" w:hanging="284"/>
      <w:jc w:val="left"/>
    </w:pPr>
    <w:rPr>
      <w:rFonts w:ascii="Times New Roman" w:eastAsiaTheme="minorEastAsia" w:hAnsi="Times New Roman"/>
      <w:sz w:val="20"/>
      <w:lang w:val="en-US" w:eastAsia="en-US"/>
    </w:rPr>
  </w:style>
  <w:style w:type="paragraph" w:customStyle="1" w:styleId="Meth-Nomenclatureandtables">
    <w:name w:val="Meth - Nomenclature and tables"/>
    <w:basedOn w:val="Normal"/>
    <w:rsid w:val="00223399"/>
    <w:pPr>
      <w:tabs>
        <w:tab w:val="right" w:pos="9360"/>
      </w:tabs>
      <w:jc w:val="left"/>
    </w:pPr>
    <w:rPr>
      <w:rFonts w:ascii="Times New Roman" w:eastAsiaTheme="minorEastAsia" w:hAnsi="Times New Roman"/>
      <w:lang w:eastAsia="en-US"/>
    </w:rPr>
  </w:style>
  <w:style w:type="paragraph" w:styleId="BodyText3">
    <w:name w:val="Body Text 3"/>
    <w:basedOn w:val="Normal"/>
    <w:link w:val="BodyText3Char"/>
    <w:rsid w:val="00223399"/>
    <w:pPr>
      <w:spacing w:after="120"/>
    </w:pPr>
    <w:rPr>
      <w:rFonts w:eastAsiaTheme="minorEastAsia"/>
      <w:sz w:val="16"/>
      <w:szCs w:val="16"/>
    </w:rPr>
  </w:style>
  <w:style w:type="character" w:customStyle="1" w:styleId="BodyText3Char">
    <w:name w:val="Body Text 3 Char"/>
    <w:basedOn w:val="DefaultParagraphFont"/>
    <w:link w:val="BodyText3"/>
    <w:rsid w:val="00223399"/>
    <w:rPr>
      <w:rFonts w:ascii="Arial" w:eastAsiaTheme="minorEastAsia" w:hAnsi="Arial"/>
      <w:sz w:val="16"/>
      <w:szCs w:val="16"/>
      <w:lang w:eastAsia="de-DE"/>
    </w:rPr>
  </w:style>
  <w:style w:type="paragraph" w:customStyle="1" w:styleId="AtxtHdgs">
    <w:name w:val="Atxt_Hdgs"/>
    <w:basedOn w:val="Normal"/>
    <w:rsid w:val="00223399"/>
    <w:pPr>
      <w:jc w:val="center"/>
    </w:pPr>
    <w:rPr>
      <w:rFonts w:ascii="Times New Roman" w:eastAsiaTheme="minorEastAsia" w:hAnsi="Times New Roman"/>
      <w:lang w:eastAsia="en-US"/>
    </w:rPr>
  </w:style>
  <w:style w:type="character" w:customStyle="1" w:styleId="EndnoteTextChar">
    <w:name w:val="Endnote Text Char"/>
    <w:link w:val="EndnoteText"/>
    <w:locked/>
    <w:rsid w:val="00223399"/>
    <w:rPr>
      <w:rFonts w:ascii="Arial" w:eastAsia="MS Mincho" w:hAnsi="Arial"/>
      <w:sz w:val="22"/>
      <w:lang w:eastAsia="en-US"/>
    </w:rPr>
  </w:style>
  <w:style w:type="numbering" w:customStyle="1" w:styleId="SDMMethEquationNumberingList">
    <w:name w:val="SDMMethEquationNumberingList"/>
    <w:uiPriority w:val="99"/>
    <w:rsid w:val="00223399"/>
    <w:pPr>
      <w:numPr>
        <w:numId w:val="26"/>
      </w:numPr>
    </w:pPr>
  </w:style>
  <w:style w:type="character" w:customStyle="1" w:styleId="left">
    <w:name w:val="left"/>
    <w:basedOn w:val="DefaultParagraphFont"/>
    <w:rsid w:val="00223399"/>
  </w:style>
  <w:style w:type="paragraph" w:styleId="Index1">
    <w:name w:val="index 1"/>
    <w:basedOn w:val="Normal"/>
    <w:next w:val="Normal"/>
    <w:autoRedefine/>
    <w:uiPriority w:val="99"/>
    <w:semiHidden/>
    <w:unhideWhenUsed/>
    <w:rsid w:val="00223399"/>
    <w:pPr>
      <w:ind w:left="220" w:hanging="220"/>
    </w:pPr>
    <w:rPr>
      <w:rFonts w:eastAsia="MS Mincho"/>
    </w:rPr>
  </w:style>
  <w:style w:type="table" w:customStyle="1" w:styleId="SDMTableFullWidth">
    <w:name w:val="SDMTableFullWidth"/>
    <w:basedOn w:val="SDMTable"/>
    <w:uiPriority w:val="99"/>
    <w:rsid w:val="00223399"/>
    <w:tblPr>
      <w:jc w:val="center"/>
    </w:tblPr>
    <w:trPr>
      <w:jc w:val="center"/>
    </w:trPr>
    <w:tblStylePr w:type="firstRow">
      <w:pPr>
        <w:keepNext/>
        <w:keepLines/>
        <w:wordWrap/>
        <w:jc w:val="center"/>
      </w:pPr>
      <w:rPr>
        <w:b/>
      </w:rPr>
      <w:tblPr/>
      <w:trPr>
        <w:cantSplit w:val="0"/>
        <w:tblHeader/>
      </w:trPr>
      <w:tcPr>
        <w:tcBorders>
          <w:top w:val="single" w:sz="4" w:space="0" w:color="auto"/>
          <w:left w:val="single" w:sz="4" w:space="0" w:color="auto"/>
          <w:bottom w:val="single" w:sz="12" w:space="0" w:color="auto"/>
          <w:right w:val="single" w:sz="4" w:space="0" w:color="auto"/>
          <w:insideH w:val="nil"/>
          <w:insideV w:val="nil"/>
          <w:tl2br w:val="nil"/>
          <w:tr2bl w:val="nil"/>
        </w:tcBorders>
        <w:tcMar>
          <w:top w:w="57" w:type="dxa"/>
          <w:left w:w="0" w:type="nil"/>
          <w:bottom w:w="57" w:type="dxa"/>
          <w:right w:w="0" w:type="nil"/>
        </w:tcMar>
        <w:vAlign w:val="center"/>
      </w:tcPr>
    </w:tblStylePr>
    <w:tblStylePr w:type="lastRow">
      <w:pPr>
        <w:keepNext w:val="0"/>
        <w:wordWrap/>
      </w:pPr>
    </w:tblStylePr>
    <w:tblStylePr w:type="firstCol">
      <w:rPr>
        <w:b/>
      </w:rPr>
    </w:tblStylePr>
  </w:style>
  <w:style w:type="paragraph" w:customStyle="1" w:styleId="CaptionLandscape">
    <w:name w:val="CaptionLandscape"/>
    <w:basedOn w:val="Caption"/>
    <w:qFormat/>
    <w:rsid w:val="00223399"/>
    <w:pPr>
      <w:ind w:left="0" w:firstLine="0"/>
    </w:pPr>
    <w:rPr>
      <w:rFonts w:eastAsia="MS Mincho"/>
    </w:rPr>
  </w:style>
  <w:style w:type="table" w:customStyle="1" w:styleId="SDMMethTableEquationParameters1">
    <w:name w:val="SDMMethTableEquationParameters1"/>
    <w:basedOn w:val="TableNormal"/>
    <w:uiPriority w:val="99"/>
    <w:rsid w:val="00223399"/>
    <w:rPr>
      <w:rFonts w:ascii="Arial" w:eastAsia="MS Mincho" w:hAnsi="Arial"/>
      <w:sz w:val="22"/>
    </w:rPr>
    <w:tblPr>
      <w:tblInd w:w="680" w:type="dxa"/>
      <w:tblCellMar>
        <w:top w:w="85" w:type="dxa"/>
        <w:bottom w:w="28" w:type="dxa"/>
      </w:tblCellMar>
    </w:tblPr>
    <w:trPr>
      <w:cantSplit/>
    </w:trPr>
    <w:tcPr>
      <w:vAlign w:val="center"/>
    </w:tcPr>
  </w:style>
  <w:style w:type="character" w:styleId="Emphasis">
    <w:name w:val="Emphasis"/>
    <w:basedOn w:val="DefaultParagraphFont"/>
    <w:uiPriority w:val="20"/>
    <w:qFormat/>
    <w:rsid w:val="00223399"/>
    <w:rPr>
      <w:i/>
      <w:iCs/>
    </w:rPr>
  </w:style>
  <w:style w:type="numbering" w:customStyle="1" w:styleId="CurrentList2">
    <w:name w:val="Current List2"/>
    <w:uiPriority w:val="99"/>
    <w:rsid w:val="00223399"/>
  </w:style>
  <w:style w:type="character" w:styleId="Mention">
    <w:name w:val="Mention"/>
    <w:basedOn w:val="DefaultParagraphFont"/>
    <w:uiPriority w:val="99"/>
    <w:unhideWhenUsed/>
    <w:rsid w:val="00223399"/>
    <w:rPr>
      <w:color w:val="2B579A"/>
      <w:shd w:val="clear" w:color="auto" w:fill="E1DFDD"/>
    </w:rPr>
  </w:style>
  <w:style w:type="numbering" w:customStyle="1" w:styleId="CurrentList1">
    <w:name w:val="Current List1"/>
    <w:uiPriority w:val="99"/>
    <w:rsid w:val="00223399"/>
    <w:pPr>
      <w:numPr>
        <w:numId w:val="31"/>
      </w:numPr>
    </w:pPr>
  </w:style>
  <w:style w:type="numbering" w:customStyle="1" w:styleId="CurrentList3">
    <w:name w:val="Current List3"/>
    <w:uiPriority w:val="99"/>
    <w:rsid w:val="00223399"/>
    <w:pPr>
      <w:numPr>
        <w:numId w:val="32"/>
      </w:numPr>
    </w:pPr>
  </w:style>
  <w:style w:type="numbering" w:customStyle="1" w:styleId="CurrentList4">
    <w:name w:val="Current List4"/>
    <w:uiPriority w:val="99"/>
    <w:rsid w:val="00223399"/>
    <w:pPr>
      <w:numPr>
        <w:numId w:val="33"/>
      </w:numPr>
    </w:pPr>
  </w:style>
  <w:style w:type="numbering" w:customStyle="1" w:styleId="SDMFootnoteList1">
    <w:name w:val="SDMFootnoteList1"/>
    <w:uiPriority w:val="99"/>
    <w:rsid w:val="00223399"/>
    <w:pPr>
      <w:numPr>
        <w:numId w:val="27"/>
      </w:numPr>
    </w:pPr>
  </w:style>
  <w:style w:type="numbering" w:customStyle="1" w:styleId="SDMTableBoxFigureFootnoteList6">
    <w:name w:val="SDMTableBoxFigureFootnoteList6"/>
    <w:uiPriority w:val="99"/>
    <w:rsid w:val="00223399"/>
  </w:style>
  <w:style w:type="paragraph" w:customStyle="1" w:styleId="CommentText1">
    <w:name w:val="Comment Text1"/>
    <w:basedOn w:val="Normal"/>
    <w:rsid w:val="00223399"/>
    <w:rPr>
      <w:rFonts w:eastAsia="MS Mincho"/>
      <w:sz w:val="20"/>
      <w:lang w:eastAsia="en-US"/>
    </w:rPr>
  </w:style>
  <w:style w:type="paragraph" w:customStyle="1" w:styleId="CommentSubject1">
    <w:name w:val="Comment Subject1"/>
    <w:basedOn w:val="CommentText1"/>
    <w:next w:val="CommentText1"/>
    <w:link w:val="CommentSubjectChar"/>
    <w:rsid w:val="00223399"/>
    <w:rPr>
      <w:b/>
      <w:bCs/>
      <w:lang w:eastAsia="de-DE"/>
    </w:rPr>
  </w:style>
  <w:style w:type="character" w:customStyle="1" w:styleId="CommentReference1">
    <w:name w:val="Comment Reference1"/>
    <w:basedOn w:val="DefaultParagraphFont"/>
    <w:unhideWhenUsed/>
    <w:rsid w:val="00223399"/>
    <w:rPr>
      <w:sz w:val="16"/>
      <w:szCs w:val="16"/>
    </w:rPr>
  </w:style>
  <w:style w:type="character" w:customStyle="1" w:styleId="CommentSubjectChar">
    <w:name w:val="Comment Subject Char"/>
    <w:basedOn w:val="CommentTextChar"/>
    <w:link w:val="CommentSubject1"/>
    <w:rsid w:val="00223399"/>
    <w:rPr>
      <w:rFonts w:ascii="Arial" w:eastAsia="MS Mincho" w:hAnsi="Arial"/>
      <w:b/>
      <w:bCs/>
      <w:lang w:eastAsia="de-DE"/>
    </w:rPr>
  </w:style>
  <w:style w:type="character" w:customStyle="1" w:styleId="CommentSubjectChar1">
    <w:name w:val="Comment Subject Char1"/>
    <w:basedOn w:val="CommentTextChar1"/>
    <w:link w:val="CommentSubject"/>
    <w:rsid w:val="00223399"/>
    <w:rPr>
      <w:rFonts w:ascii="Arial" w:hAnsi="Arial"/>
      <w:b/>
      <w:bCs/>
      <w:lang w:eastAsia="de-DE"/>
    </w:rPr>
  </w:style>
  <w:style w:type="numbering" w:customStyle="1" w:styleId="SDMTableBoxParaList">
    <w:name w:val="SDMTable&amp;BoxParaList"/>
    <w:rsid w:val="00223399"/>
    <w:pPr>
      <w:numPr>
        <w:numId w:val="42"/>
      </w:numPr>
    </w:pPr>
  </w:style>
  <w:style w:type="numbering" w:customStyle="1" w:styleId="SDMTableBoxFigureFootnoteFullPageList1">
    <w:name w:val="SDMTableBoxFigureFootnoteFullPageList1"/>
    <w:uiPriority w:val="99"/>
    <w:rsid w:val="002233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80747">
      <w:bodyDiv w:val="1"/>
      <w:marLeft w:val="0"/>
      <w:marRight w:val="0"/>
      <w:marTop w:val="0"/>
      <w:marBottom w:val="0"/>
      <w:divBdr>
        <w:top w:val="none" w:sz="0" w:space="0" w:color="auto"/>
        <w:left w:val="none" w:sz="0" w:space="0" w:color="auto"/>
        <w:bottom w:val="none" w:sz="0" w:space="0" w:color="auto"/>
        <w:right w:val="none" w:sz="0" w:space="0" w:color="auto"/>
      </w:divBdr>
    </w:div>
    <w:div w:id="934942610">
      <w:bodyDiv w:val="1"/>
      <w:marLeft w:val="0"/>
      <w:marRight w:val="0"/>
      <w:marTop w:val="0"/>
      <w:marBottom w:val="0"/>
      <w:divBdr>
        <w:top w:val="none" w:sz="0" w:space="0" w:color="auto"/>
        <w:left w:val="none" w:sz="0" w:space="0" w:color="auto"/>
        <w:bottom w:val="none" w:sz="0" w:space="0" w:color="auto"/>
        <w:right w:val="none" w:sz="0" w:space="0" w:color="auto"/>
      </w:divBdr>
    </w:div>
    <w:div w:id="1245455155">
      <w:bodyDiv w:val="1"/>
      <w:marLeft w:val="0"/>
      <w:marRight w:val="0"/>
      <w:marTop w:val="0"/>
      <w:marBottom w:val="0"/>
      <w:divBdr>
        <w:top w:val="none" w:sz="0" w:space="0" w:color="auto"/>
        <w:left w:val="none" w:sz="0" w:space="0" w:color="auto"/>
        <w:bottom w:val="none" w:sz="0" w:space="0" w:color="auto"/>
        <w:right w:val="none" w:sz="0" w:space="0" w:color="auto"/>
      </w:divBdr>
    </w:div>
    <w:div w:id="1592933628">
      <w:bodyDiv w:val="1"/>
      <w:marLeft w:val="0"/>
      <w:marRight w:val="0"/>
      <w:marTop w:val="0"/>
      <w:marBottom w:val="0"/>
      <w:divBdr>
        <w:top w:val="none" w:sz="0" w:space="0" w:color="auto"/>
        <w:left w:val="none" w:sz="0" w:space="0" w:color="auto"/>
        <w:bottom w:val="none" w:sz="0" w:space="0" w:color="auto"/>
        <w:right w:val="none" w:sz="0" w:space="0" w:color="auto"/>
      </w:divBdr>
      <w:divsChild>
        <w:div w:id="24184122">
          <w:marLeft w:val="0"/>
          <w:marRight w:val="0"/>
          <w:marTop w:val="0"/>
          <w:marBottom w:val="0"/>
          <w:divBdr>
            <w:top w:val="none" w:sz="0" w:space="0" w:color="auto"/>
            <w:left w:val="none" w:sz="0" w:space="0" w:color="auto"/>
            <w:bottom w:val="none" w:sz="0" w:space="0" w:color="auto"/>
            <w:right w:val="none" w:sz="0" w:space="0" w:color="auto"/>
          </w:divBdr>
          <w:divsChild>
            <w:div w:id="415785714">
              <w:marLeft w:val="0"/>
              <w:marRight w:val="0"/>
              <w:marTop w:val="0"/>
              <w:marBottom w:val="0"/>
              <w:divBdr>
                <w:top w:val="none" w:sz="0" w:space="0" w:color="auto"/>
                <w:left w:val="none" w:sz="0" w:space="0" w:color="auto"/>
                <w:bottom w:val="none" w:sz="0" w:space="0" w:color="auto"/>
                <w:right w:val="none" w:sz="0" w:space="0" w:color="auto"/>
              </w:divBdr>
            </w:div>
            <w:div w:id="897399045">
              <w:marLeft w:val="0"/>
              <w:marRight w:val="0"/>
              <w:marTop w:val="0"/>
              <w:marBottom w:val="0"/>
              <w:divBdr>
                <w:top w:val="none" w:sz="0" w:space="0" w:color="auto"/>
                <w:left w:val="none" w:sz="0" w:space="0" w:color="auto"/>
                <w:bottom w:val="none" w:sz="0" w:space="0" w:color="auto"/>
                <w:right w:val="none" w:sz="0" w:space="0" w:color="auto"/>
              </w:divBdr>
            </w:div>
          </w:divsChild>
        </w:div>
        <w:div w:id="76218756">
          <w:marLeft w:val="0"/>
          <w:marRight w:val="0"/>
          <w:marTop w:val="0"/>
          <w:marBottom w:val="0"/>
          <w:divBdr>
            <w:top w:val="none" w:sz="0" w:space="0" w:color="auto"/>
            <w:left w:val="none" w:sz="0" w:space="0" w:color="auto"/>
            <w:bottom w:val="none" w:sz="0" w:space="0" w:color="auto"/>
            <w:right w:val="none" w:sz="0" w:space="0" w:color="auto"/>
          </w:divBdr>
          <w:divsChild>
            <w:div w:id="1589117875">
              <w:marLeft w:val="0"/>
              <w:marRight w:val="0"/>
              <w:marTop w:val="0"/>
              <w:marBottom w:val="0"/>
              <w:divBdr>
                <w:top w:val="none" w:sz="0" w:space="0" w:color="auto"/>
                <w:left w:val="none" w:sz="0" w:space="0" w:color="auto"/>
                <w:bottom w:val="none" w:sz="0" w:space="0" w:color="auto"/>
                <w:right w:val="none" w:sz="0" w:space="0" w:color="auto"/>
              </w:divBdr>
            </w:div>
          </w:divsChild>
        </w:div>
        <w:div w:id="77338010">
          <w:marLeft w:val="0"/>
          <w:marRight w:val="0"/>
          <w:marTop w:val="0"/>
          <w:marBottom w:val="0"/>
          <w:divBdr>
            <w:top w:val="none" w:sz="0" w:space="0" w:color="auto"/>
            <w:left w:val="none" w:sz="0" w:space="0" w:color="auto"/>
            <w:bottom w:val="none" w:sz="0" w:space="0" w:color="auto"/>
            <w:right w:val="none" w:sz="0" w:space="0" w:color="auto"/>
          </w:divBdr>
          <w:divsChild>
            <w:div w:id="1934825213">
              <w:marLeft w:val="0"/>
              <w:marRight w:val="0"/>
              <w:marTop w:val="0"/>
              <w:marBottom w:val="0"/>
              <w:divBdr>
                <w:top w:val="none" w:sz="0" w:space="0" w:color="auto"/>
                <w:left w:val="none" w:sz="0" w:space="0" w:color="auto"/>
                <w:bottom w:val="none" w:sz="0" w:space="0" w:color="auto"/>
                <w:right w:val="none" w:sz="0" w:space="0" w:color="auto"/>
              </w:divBdr>
            </w:div>
          </w:divsChild>
        </w:div>
        <w:div w:id="135682157">
          <w:marLeft w:val="0"/>
          <w:marRight w:val="0"/>
          <w:marTop w:val="0"/>
          <w:marBottom w:val="0"/>
          <w:divBdr>
            <w:top w:val="none" w:sz="0" w:space="0" w:color="auto"/>
            <w:left w:val="none" w:sz="0" w:space="0" w:color="auto"/>
            <w:bottom w:val="none" w:sz="0" w:space="0" w:color="auto"/>
            <w:right w:val="none" w:sz="0" w:space="0" w:color="auto"/>
          </w:divBdr>
          <w:divsChild>
            <w:div w:id="594441181">
              <w:marLeft w:val="0"/>
              <w:marRight w:val="0"/>
              <w:marTop w:val="0"/>
              <w:marBottom w:val="0"/>
              <w:divBdr>
                <w:top w:val="none" w:sz="0" w:space="0" w:color="auto"/>
                <w:left w:val="none" w:sz="0" w:space="0" w:color="auto"/>
                <w:bottom w:val="none" w:sz="0" w:space="0" w:color="auto"/>
                <w:right w:val="none" w:sz="0" w:space="0" w:color="auto"/>
              </w:divBdr>
            </w:div>
          </w:divsChild>
        </w:div>
        <w:div w:id="166018077">
          <w:marLeft w:val="0"/>
          <w:marRight w:val="0"/>
          <w:marTop w:val="0"/>
          <w:marBottom w:val="0"/>
          <w:divBdr>
            <w:top w:val="none" w:sz="0" w:space="0" w:color="auto"/>
            <w:left w:val="none" w:sz="0" w:space="0" w:color="auto"/>
            <w:bottom w:val="none" w:sz="0" w:space="0" w:color="auto"/>
            <w:right w:val="none" w:sz="0" w:space="0" w:color="auto"/>
          </w:divBdr>
          <w:divsChild>
            <w:div w:id="1990592479">
              <w:marLeft w:val="0"/>
              <w:marRight w:val="0"/>
              <w:marTop w:val="0"/>
              <w:marBottom w:val="0"/>
              <w:divBdr>
                <w:top w:val="none" w:sz="0" w:space="0" w:color="auto"/>
                <w:left w:val="none" w:sz="0" w:space="0" w:color="auto"/>
                <w:bottom w:val="none" w:sz="0" w:space="0" w:color="auto"/>
                <w:right w:val="none" w:sz="0" w:space="0" w:color="auto"/>
              </w:divBdr>
            </w:div>
          </w:divsChild>
        </w:div>
        <w:div w:id="171186267">
          <w:marLeft w:val="0"/>
          <w:marRight w:val="0"/>
          <w:marTop w:val="0"/>
          <w:marBottom w:val="0"/>
          <w:divBdr>
            <w:top w:val="none" w:sz="0" w:space="0" w:color="auto"/>
            <w:left w:val="none" w:sz="0" w:space="0" w:color="auto"/>
            <w:bottom w:val="none" w:sz="0" w:space="0" w:color="auto"/>
            <w:right w:val="none" w:sz="0" w:space="0" w:color="auto"/>
          </w:divBdr>
          <w:divsChild>
            <w:div w:id="869999668">
              <w:marLeft w:val="0"/>
              <w:marRight w:val="0"/>
              <w:marTop w:val="0"/>
              <w:marBottom w:val="0"/>
              <w:divBdr>
                <w:top w:val="none" w:sz="0" w:space="0" w:color="auto"/>
                <w:left w:val="none" w:sz="0" w:space="0" w:color="auto"/>
                <w:bottom w:val="none" w:sz="0" w:space="0" w:color="auto"/>
                <w:right w:val="none" w:sz="0" w:space="0" w:color="auto"/>
              </w:divBdr>
            </w:div>
            <w:div w:id="1822772626">
              <w:marLeft w:val="0"/>
              <w:marRight w:val="0"/>
              <w:marTop w:val="0"/>
              <w:marBottom w:val="0"/>
              <w:divBdr>
                <w:top w:val="none" w:sz="0" w:space="0" w:color="auto"/>
                <w:left w:val="none" w:sz="0" w:space="0" w:color="auto"/>
                <w:bottom w:val="none" w:sz="0" w:space="0" w:color="auto"/>
                <w:right w:val="none" w:sz="0" w:space="0" w:color="auto"/>
              </w:divBdr>
            </w:div>
          </w:divsChild>
        </w:div>
        <w:div w:id="212623146">
          <w:marLeft w:val="0"/>
          <w:marRight w:val="0"/>
          <w:marTop w:val="0"/>
          <w:marBottom w:val="0"/>
          <w:divBdr>
            <w:top w:val="none" w:sz="0" w:space="0" w:color="auto"/>
            <w:left w:val="none" w:sz="0" w:space="0" w:color="auto"/>
            <w:bottom w:val="none" w:sz="0" w:space="0" w:color="auto"/>
            <w:right w:val="none" w:sz="0" w:space="0" w:color="auto"/>
          </w:divBdr>
          <w:divsChild>
            <w:div w:id="969748980">
              <w:marLeft w:val="0"/>
              <w:marRight w:val="0"/>
              <w:marTop w:val="0"/>
              <w:marBottom w:val="0"/>
              <w:divBdr>
                <w:top w:val="none" w:sz="0" w:space="0" w:color="auto"/>
                <w:left w:val="none" w:sz="0" w:space="0" w:color="auto"/>
                <w:bottom w:val="none" w:sz="0" w:space="0" w:color="auto"/>
                <w:right w:val="none" w:sz="0" w:space="0" w:color="auto"/>
              </w:divBdr>
            </w:div>
            <w:div w:id="1564214551">
              <w:marLeft w:val="0"/>
              <w:marRight w:val="0"/>
              <w:marTop w:val="0"/>
              <w:marBottom w:val="0"/>
              <w:divBdr>
                <w:top w:val="none" w:sz="0" w:space="0" w:color="auto"/>
                <w:left w:val="none" w:sz="0" w:space="0" w:color="auto"/>
                <w:bottom w:val="none" w:sz="0" w:space="0" w:color="auto"/>
                <w:right w:val="none" w:sz="0" w:space="0" w:color="auto"/>
              </w:divBdr>
            </w:div>
            <w:div w:id="1655449973">
              <w:marLeft w:val="0"/>
              <w:marRight w:val="0"/>
              <w:marTop w:val="0"/>
              <w:marBottom w:val="0"/>
              <w:divBdr>
                <w:top w:val="none" w:sz="0" w:space="0" w:color="auto"/>
                <w:left w:val="none" w:sz="0" w:space="0" w:color="auto"/>
                <w:bottom w:val="none" w:sz="0" w:space="0" w:color="auto"/>
                <w:right w:val="none" w:sz="0" w:space="0" w:color="auto"/>
              </w:divBdr>
            </w:div>
          </w:divsChild>
        </w:div>
        <w:div w:id="244648350">
          <w:marLeft w:val="0"/>
          <w:marRight w:val="0"/>
          <w:marTop w:val="0"/>
          <w:marBottom w:val="0"/>
          <w:divBdr>
            <w:top w:val="none" w:sz="0" w:space="0" w:color="auto"/>
            <w:left w:val="none" w:sz="0" w:space="0" w:color="auto"/>
            <w:bottom w:val="none" w:sz="0" w:space="0" w:color="auto"/>
            <w:right w:val="none" w:sz="0" w:space="0" w:color="auto"/>
          </w:divBdr>
          <w:divsChild>
            <w:div w:id="532888440">
              <w:marLeft w:val="0"/>
              <w:marRight w:val="0"/>
              <w:marTop w:val="0"/>
              <w:marBottom w:val="0"/>
              <w:divBdr>
                <w:top w:val="none" w:sz="0" w:space="0" w:color="auto"/>
                <w:left w:val="none" w:sz="0" w:space="0" w:color="auto"/>
                <w:bottom w:val="none" w:sz="0" w:space="0" w:color="auto"/>
                <w:right w:val="none" w:sz="0" w:space="0" w:color="auto"/>
              </w:divBdr>
            </w:div>
          </w:divsChild>
        </w:div>
        <w:div w:id="285699194">
          <w:marLeft w:val="0"/>
          <w:marRight w:val="0"/>
          <w:marTop w:val="0"/>
          <w:marBottom w:val="0"/>
          <w:divBdr>
            <w:top w:val="none" w:sz="0" w:space="0" w:color="auto"/>
            <w:left w:val="none" w:sz="0" w:space="0" w:color="auto"/>
            <w:bottom w:val="none" w:sz="0" w:space="0" w:color="auto"/>
            <w:right w:val="none" w:sz="0" w:space="0" w:color="auto"/>
          </w:divBdr>
          <w:divsChild>
            <w:div w:id="479468623">
              <w:marLeft w:val="0"/>
              <w:marRight w:val="0"/>
              <w:marTop w:val="0"/>
              <w:marBottom w:val="0"/>
              <w:divBdr>
                <w:top w:val="none" w:sz="0" w:space="0" w:color="auto"/>
                <w:left w:val="none" w:sz="0" w:space="0" w:color="auto"/>
                <w:bottom w:val="none" w:sz="0" w:space="0" w:color="auto"/>
                <w:right w:val="none" w:sz="0" w:space="0" w:color="auto"/>
              </w:divBdr>
            </w:div>
          </w:divsChild>
        </w:div>
        <w:div w:id="314182341">
          <w:marLeft w:val="0"/>
          <w:marRight w:val="0"/>
          <w:marTop w:val="0"/>
          <w:marBottom w:val="0"/>
          <w:divBdr>
            <w:top w:val="none" w:sz="0" w:space="0" w:color="auto"/>
            <w:left w:val="none" w:sz="0" w:space="0" w:color="auto"/>
            <w:bottom w:val="none" w:sz="0" w:space="0" w:color="auto"/>
            <w:right w:val="none" w:sz="0" w:space="0" w:color="auto"/>
          </w:divBdr>
          <w:divsChild>
            <w:div w:id="103307494">
              <w:marLeft w:val="0"/>
              <w:marRight w:val="0"/>
              <w:marTop w:val="0"/>
              <w:marBottom w:val="0"/>
              <w:divBdr>
                <w:top w:val="none" w:sz="0" w:space="0" w:color="auto"/>
                <w:left w:val="none" w:sz="0" w:space="0" w:color="auto"/>
                <w:bottom w:val="none" w:sz="0" w:space="0" w:color="auto"/>
                <w:right w:val="none" w:sz="0" w:space="0" w:color="auto"/>
              </w:divBdr>
            </w:div>
            <w:div w:id="132796638">
              <w:marLeft w:val="0"/>
              <w:marRight w:val="0"/>
              <w:marTop w:val="0"/>
              <w:marBottom w:val="0"/>
              <w:divBdr>
                <w:top w:val="none" w:sz="0" w:space="0" w:color="auto"/>
                <w:left w:val="none" w:sz="0" w:space="0" w:color="auto"/>
                <w:bottom w:val="none" w:sz="0" w:space="0" w:color="auto"/>
                <w:right w:val="none" w:sz="0" w:space="0" w:color="auto"/>
              </w:divBdr>
            </w:div>
            <w:div w:id="268007436">
              <w:marLeft w:val="0"/>
              <w:marRight w:val="0"/>
              <w:marTop w:val="0"/>
              <w:marBottom w:val="0"/>
              <w:divBdr>
                <w:top w:val="none" w:sz="0" w:space="0" w:color="auto"/>
                <w:left w:val="none" w:sz="0" w:space="0" w:color="auto"/>
                <w:bottom w:val="none" w:sz="0" w:space="0" w:color="auto"/>
                <w:right w:val="none" w:sz="0" w:space="0" w:color="auto"/>
              </w:divBdr>
            </w:div>
          </w:divsChild>
        </w:div>
        <w:div w:id="344021414">
          <w:marLeft w:val="0"/>
          <w:marRight w:val="0"/>
          <w:marTop w:val="0"/>
          <w:marBottom w:val="0"/>
          <w:divBdr>
            <w:top w:val="none" w:sz="0" w:space="0" w:color="auto"/>
            <w:left w:val="none" w:sz="0" w:space="0" w:color="auto"/>
            <w:bottom w:val="none" w:sz="0" w:space="0" w:color="auto"/>
            <w:right w:val="none" w:sz="0" w:space="0" w:color="auto"/>
          </w:divBdr>
          <w:divsChild>
            <w:div w:id="513498711">
              <w:marLeft w:val="0"/>
              <w:marRight w:val="0"/>
              <w:marTop w:val="0"/>
              <w:marBottom w:val="0"/>
              <w:divBdr>
                <w:top w:val="none" w:sz="0" w:space="0" w:color="auto"/>
                <w:left w:val="none" w:sz="0" w:space="0" w:color="auto"/>
                <w:bottom w:val="none" w:sz="0" w:space="0" w:color="auto"/>
                <w:right w:val="none" w:sz="0" w:space="0" w:color="auto"/>
              </w:divBdr>
            </w:div>
            <w:div w:id="1226601607">
              <w:marLeft w:val="0"/>
              <w:marRight w:val="0"/>
              <w:marTop w:val="0"/>
              <w:marBottom w:val="0"/>
              <w:divBdr>
                <w:top w:val="none" w:sz="0" w:space="0" w:color="auto"/>
                <w:left w:val="none" w:sz="0" w:space="0" w:color="auto"/>
                <w:bottom w:val="none" w:sz="0" w:space="0" w:color="auto"/>
                <w:right w:val="none" w:sz="0" w:space="0" w:color="auto"/>
              </w:divBdr>
            </w:div>
          </w:divsChild>
        </w:div>
        <w:div w:id="365179388">
          <w:marLeft w:val="0"/>
          <w:marRight w:val="0"/>
          <w:marTop w:val="0"/>
          <w:marBottom w:val="0"/>
          <w:divBdr>
            <w:top w:val="none" w:sz="0" w:space="0" w:color="auto"/>
            <w:left w:val="none" w:sz="0" w:space="0" w:color="auto"/>
            <w:bottom w:val="none" w:sz="0" w:space="0" w:color="auto"/>
            <w:right w:val="none" w:sz="0" w:space="0" w:color="auto"/>
          </w:divBdr>
          <w:divsChild>
            <w:div w:id="47727094">
              <w:marLeft w:val="0"/>
              <w:marRight w:val="0"/>
              <w:marTop w:val="0"/>
              <w:marBottom w:val="0"/>
              <w:divBdr>
                <w:top w:val="none" w:sz="0" w:space="0" w:color="auto"/>
                <w:left w:val="none" w:sz="0" w:space="0" w:color="auto"/>
                <w:bottom w:val="none" w:sz="0" w:space="0" w:color="auto"/>
                <w:right w:val="none" w:sz="0" w:space="0" w:color="auto"/>
              </w:divBdr>
            </w:div>
            <w:div w:id="70078853">
              <w:marLeft w:val="0"/>
              <w:marRight w:val="0"/>
              <w:marTop w:val="0"/>
              <w:marBottom w:val="0"/>
              <w:divBdr>
                <w:top w:val="none" w:sz="0" w:space="0" w:color="auto"/>
                <w:left w:val="none" w:sz="0" w:space="0" w:color="auto"/>
                <w:bottom w:val="none" w:sz="0" w:space="0" w:color="auto"/>
                <w:right w:val="none" w:sz="0" w:space="0" w:color="auto"/>
              </w:divBdr>
            </w:div>
            <w:div w:id="648903619">
              <w:marLeft w:val="0"/>
              <w:marRight w:val="0"/>
              <w:marTop w:val="0"/>
              <w:marBottom w:val="0"/>
              <w:divBdr>
                <w:top w:val="none" w:sz="0" w:space="0" w:color="auto"/>
                <w:left w:val="none" w:sz="0" w:space="0" w:color="auto"/>
                <w:bottom w:val="none" w:sz="0" w:space="0" w:color="auto"/>
                <w:right w:val="none" w:sz="0" w:space="0" w:color="auto"/>
              </w:divBdr>
            </w:div>
          </w:divsChild>
        </w:div>
        <w:div w:id="415790913">
          <w:marLeft w:val="0"/>
          <w:marRight w:val="0"/>
          <w:marTop w:val="0"/>
          <w:marBottom w:val="0"/>
          <w:divBdr>
            <w:top w:val="none" w:sz="0" w:space="0" w:color="auto"/>
            <w:left w:val="none" w:sz="0" w:space="0" w:color="auto"/>
            <w:bottom w:val="none" w:sz="0" w:space="0" w:color="auto"/>
            <w:right w:val="none" w:sz="0" w:space="0" w:color="auto"/>
          </w:divBdr>
          <w:divsChild>
            <w:div w:id="322467252">
              <w:marLeft w:val="0"/>
              <w:marRight w:val="0"/>
              <w:marTop w:val="0"/>
              <w:marBottom w:val="0"/>
              <w:divBdr>
                <w:top w:val="none" w:sz="0" w:space="0" w:color="auto"/>
                <w:left w:val="none" w:sz="0" w:space="0" w:color="auto"/>
                <w:bottom w:val="none" w:sz="0" w:space="0" w:color="auto"/>
                <w:right w:val="none" w:sz="0" w:space="0" w:color="auto"/>
              </w:divBdr>
            </w:div>
            <w:div w:id="859467474">
              <w:marLeft w:val="0"/>
              <w:marRight w:val="0"/>
              <w:marTop w:val="0"/>
              <w:marBottom w:val="0"/>
              <w:divBdr>
                <w:top w:val="none" w:sz="0" w:space="0" w:color="auto"/>
                <w:left w:val="none" w:sz="0" w:space="0" w:color="auto"/>
                <w:bottom w:val="none" w:sz="0" w:space="0" w:color="auto"/>
                <w:right w:val="none" w:sz="0" w:space="0" w:color="auto"/>
              </w:divBdr>
            </w:div>
          </w:divsChild>
        </w:div>
        <w:div w:id="473791386">
          <w:marLeft w:val="0"/>
          <w:marRight w:val="0"/>
          <w:marTop w:val="0"/>
          <w:marBottom w:val="0"/>
          <w:divBdr>
            <w:top w:val="none" w:sz="0" w:space="0" w:color="auto"/>
            <w:left w:val="none" w:sz="0" w:space="0" w:color="auto"/>
            <w:bottom w:val="none" w:sz="0" w:space="0" w:color="auto"/>
            <w:right w:val="none" w:sz="0" w:space="0" w:color="auto"/>
          </w:divBdr>
          <w:divsChild>
            <w:div w:id="949553965">
              <w:marLeft w:val="0"/>
              <w:marRight w:val="0"/>
              <w:marTop w:val="0"/>
              <w:marBottom w:val="0"/>
              <w:divBdr>
                <w:top w:val="none" w:sz="0" w:space="0" w:color="auto"/>
                <w:left w:val="none" w:sz="0" w:space="0" w:color="auto"/>
                <w:bottom w:val="none" w:sz="0" w:space="0" w:color="auto"/>
                <w:right w:val="none" w:sz="0" w:space="0" w:color="auto"/>
              </w:divBdr>
            </w:div>
            <w:div w:id="1006830433">
              <w:marLeft w:val="0"/>
              <w:marRight w:val="0"/>
              <w:marTop w:val="0"/>
              <w:marBottom w:val="0"/>
              <w:divBdr>
                <w:top w:val="none" w:sz="0" w:space="0" w:color="auto"/>
                <w:left w:val="none" w:sz="0" w:space="0" w:color="auto"/>
                <w:bottom w:val="none" w:sz="0" w:space="0" w:color="auto"/>
                <w:right w:val="none" w:sz="0" w:space="0" w:color="auto"/>
              </w:divBdr>
            </w:div>
          </w:divsChild>
        </w:div>
        <w:div w:id="556598646">
          <w:marLeft w:val="0"/>
          <w:marRight w:val="0"/>
          <w:marTop w:val="0"/>
          <w:marBottom w:val="0"/>
          <w:divBdr>
            <w:top w:val="none" w:sz="0" w:space="0" w:color="auto"/>
            <w:left w:val="none" w:sz="0" w:space="0" w:color="auto"/>
            <w:bottom w:val="none" w:sz="0" w:space="0" w:color="auto"/>
            <w:right w:val="none" w:sz="0" w:space="0" w:color="auto"/>
          </w:divBdr>
          <w:divsChild>
            <w:div w:id="855073693">
              <w:marLeft w:val="0"/>
              <w:marRight w:val="0"/>
              <w:marTop w:val="0"/>
              <w:marBottom w:val="0"/>
              <w:divBdr>
                <w:top w:val="none" w:sz="0" w:space="0" w:color="auto"/>
                <w:left w:val="none" w:sz="0" w:space="0" w:color="auto"/>
                <w:bottom w:val="none" w:sz="0" w:space="0" w:color="auto"/>
                <w:right w:val="none" w:sz="0" w:space="0" w:color="auto"/>
              </w:divBdr>
            </w:div>
          </w:divsChild>
        </w:div>
        <w:div w:id="637297230">
          <w:marLeft w:val="0"/>
          <w:marRight w:val="0"/>
          <w:marTop w:val="0"/>
          <w:marBottom w:val="0"/>
          <w:divBdr>
            <w:top w:val="none" w:sz="0" w:space="0" w:color="auto"/>
            <w:left w:val="none" w:sz="0" w:space="0" w:color="auto"/>
            <w:bottom w:val="none" w:sz="0" w:space="0" w:color="auto"/>
            <w:right w:val="none" w:sz="0" w:space="0" w:color="auto"/>
          </w:divBdr>
          <w:divsChild>
            <w:div w:id="1045179706">
              <w:marLeft w:val="0"/>
              <w:marRight w:val="0"/>
              <w:marTop w:val="0"/>
              <w:marBottom w:val="0"/>
              <w:divBdr>
                <w:top w:val="none" w:sz="0" w:space="0" w:color="auto"/>
                <w:left w:val="none" w:sz="0" w:space="0" w:color="auto"/>
                <w:bottom w:val="none" w:sz="0" w:space="0" w:color="auto"/>
                <w:right w:val="none" w:sz="0" w:space="0" w:color="auto"/>
              </w:divBdr>
            </w:div>
          </w:divsChild>
        </w:div>
        <w:div w:id="647369280">
          <w:marLeft w:val="0"/>
          <w:marRight w:val="0"/>
          <w:marTop w:val="0"/>
          <w:marBottom w:val="0"/>
          <w:divBdr>
            <w:top w:val="none" w:sz="0" w:space="0" w:color="auto"/>
            <w:left w:val="none" w:sz="0" w:space="0" w:color="auto"/>
            <w:bottom w:val="none" w:sz="0" w:space="0" w:color="auto"/>
            <w:right w:val="none" w:sz="0" w:space="0" w:color="auto"/>
          </w:divBdr>
          <w:divsChild>
            <w:div w:id="950816634">
              <w:marLeft w:val="0"/>
              <w:marRight w:val="0"/>
              <w:marTop w:val="0"/>
              <w:marBottom w:val="0"/>
              <w:divBdr>
                <w:top w:val="none" w:sz="0" w:space="0" w:color="auto"/>
                <w:left w:val="none" w:sz="0" w:space="0" w:color="auto"/>
                <w:bottom w:val="none" w:sz="0" w:space="0" w:color="auto"/>
                <w:right w:val="none" w:sz="0" w:space="0" w:color="auto"/>
              </w:divBdr>
            </w:div>
          </w:divsChild>
        </w:div>
        <w:div w:id="651832411">
          <w:marLeft w:val="0"/>
          <w:marRight w:val="0"/>
          <w:marTop w:val="0"/>
          <w:marBottom w:val="0"/>
          <w:divBdr>
            <w:top w:val="none" w:sz="0" w:space="0" w:color="auto"/>
            <w:left w:val="none" w:sz="0" w:space="0" w:color="auto"/>
            <w:bottom w:val="none" w:sz="0" w:space="0" w:color="auto"/>
            <w:right w:val="none" w:sz="0" w:space="0" w:color="auto"/>
          </w:divBdr>
          <w:divsChild>
            <w:div w:id="1764720453">
              <w:marLeft w:val="0"/>
              <w:marRight w:val="0"/>
              <w:marTop w:val="0"/>
              <w:marBottom w:val="0"/>
              <w:divBdr>
                <w:top w:val="none" w:sz="0" w:space="0" w:color="auto"/>
                <w:left w:val="none" w:sz="0" w:space="0" w:color="auto"/>
                <w:bottom w:val="none" w:sz="0" w:space="0" w:color="auto"/>
                <w:right w:val="none" w:sz="0" w:space="0" w:color="auto"/>
              </w:divBdr>
            </w:div>
          </w:divsChild>
        </w:div>
        <w:div w:id="705642647">
          <w:marLeft w:val="0"/>
          <w:marRight w:val="0"/>
          <w:marTop w:val="0"/>
          <w:marBottom w:val="0"/>
          <w:divBdr>
            <w:top w:val="none" w:sz="0" w:space="0" w:color="auto"/>
            <w:left w:val="none" w:sz="0" w:space="0" w:color="auto"/>
            <w:bottom w:val="none" w:sz="0" w:space="0" w:color="auto"/>
            <w:right w:val="none" w:sz="0" w:space="0" w:color="auto"/>
          </w:divBdr>
          <w:divsChild>
            <w:div w:id="660931352">
              <w:marLeft w:val="0"/>
              <w:marRight w:val="0"/>
              <w:marTop w:val="0"/>
              <w:marBottom w:val="0"/>
              <w:divBdr>
                <w:top w:val="none" w:sz="0" w:space="0" w:color="auto"/>
                <w:left w:val="none" w:sz="0" w:space="0" w:color="auto"/>
                <w:bottom w:val="none" w:sz="0" w:space="0" w:color="auto"/>
                <w:right w:val="none" w:sz="0" w:space="0" w:color="auto"/>
              </w:divBdr>
            </w:div>
            <w:div w:id="718364259">
              <w:marLeft w:val="0"/>
              <w:marRight w:val="0"/>
              <w:marTop w:val="0"/>
              <w:marBottom w:val="0"/>
              <w:divBdr>
                <w:top w:val="none" w:sz="0" w:space="0" w:color="auto"/>
                <w:left w:val="none" w:sz="0" w:space="0" w:color="auto"/>
                <w:bottom w:val="none" w:sz="0" w:space="0" w:color="auto"/>
                <w:right w:val="none" w:sz="0" w:space="0" w:color="auto"/>
              </w:divBdr>
            </w:div>
            <w:div w:id="1649552274">
              <w:marLeft w:val="0"/>
              <w:marRight w:val="0"/>
              <w:marTop w:val="0"/>
              <w:marBottom w:val="0"/>
              <w:divBdr>
                <w:top w:val="none" w:sz="0" w:space="0" w:color="auto"/>
                <w:left w:val="none" w:sz="0" w:space="0" w:color="auto"/>
                <w:bottom w:val="none" w:sz="0" w:space="0" w:color="auto"/>
                <w:right w:val="none" w:sz="0" w:space="0" w:color="auto"/>
              </w:divBdr>
            </w:div>
          </w:divsChild>
        </w:div>
        <w:div w:id="729618897">
          <w:marLeft w:val="0"/>
          <w:marRight w:val="0"/>
          <w:marTop w:val="0"/>
          <w:marBottom w:val="0"/>
          <w:divBdr>
            <w:top w:val="none" w:sz="0" w:space="0" w:color="auto"/>
            <w:left w:val="none" w:sz="0" w:space="0" w:color="auto"/>
            <w:bottom w:val="none" w:sz="0" w:space="0" w:color="auto"/>
            <w:right w:val="none" w:sz="0" w:space="0" w:color="auto"/>
          </w:divBdr>
          <w:divsChild>
            <w:div w:id="638613947">
              <w:marLeft w:val="0"/>
              <w:marRight w:val="0"/>
              <w:marTop w:val="0"/>
              <w:marBottom w:val="0"/>
              <w:divBdr>
                <w:top w:val="none" w:sz="0" w:space="0" w:color="auto"/>
                <w:left w:val="none" w:sz="0" w:space="0" w:color="auto"/>
                <w:bottom w:val="none" w:sz="0" w:space="0" w:color="auto"/>
                <w:right w:val="none" w:sz="0" w:space="0" w:color="auto"/>
              </w:divBdr>
            </w:div>
            <w:div w:id="857356910">
              <w:marLeft w:val="0"/>
              <w:marRight w:val="0"/>
              <w:marTop w:val="0"/>
              <w:marBottom w:val="0"/>
              <w:divBdr>
                <w:top w:val="none" w:sz="0" w:space="0" w:color="auto"/>
                <w:left w:val="none" w:sz="0" w:space="0" w:color="auto"/>
                <w:bottom w:val="none" w:sz="0" w:space="0" w:color="auto"/>
                <w:right w:val="none" w:sz="0" w:space="0" w:color="auto"/>
              </w:divBdr>
            </w:div>
          </w:divsChild>
        </w:div>
        <w:div w:id="747507454">
          <w:marLeft w:val="0"/>
          <w:marRight w:val="0"/>
          <w:marTop w:val="0"/>
          <w:marBottom w:val="0"/>
          <w:divBdr>
            <w:top w:val="none" w:sz="0" w:space="0" w:color="auto"/>
            <w:left w:val="none" w:sz="0" w:space="0" w:color="auto"/>
            <w:bottom w:val="none" w:sz="0" w:space="0" w:color="auto"/>
            <w:right w:val="none" w:sz="0" w:space="0" w:color="auto"/>
          </w:divBdr>
          <w:divsChild>
            <w:div w:id="425345170">
              <w:marLeft w:val="0"/>
              <w:marRight w:val="0"/>
              <w:marTop w:val="0"/>
              <w:marBottom w:val="0"/>
              <w:divBdr>
                <w:top w:val="none" w:sz="0" w:space="0" w:color="auto"/>
                <w:left w:val="none" w:sz="0" w:space="0" w:color="auto"/>
                <w:bottom w:val="none" w:sz="0" w:space="0" w:color="auto"/>
                <w:right w:val="none" w:sz="0" w:space="0" w:color="auto"/>
              </w:divBdr>
            </w:div>
          </w:divsChild>
        </w:div>
        <w:div w:id="807361371">
          <w:marLeft w:val="0"/>
          <w:marRight w:val="0"/>
          <w:marTop w:val="0"/>
          <w:marBottom w:val="0"/>
          <w:divBdr>
            <w:top w:val="none" w:sz="0" w:space="0" w:color="auto"/>
            <w:left w:val="none" w:sz="0" w:space="0" w:color="auto"/>
            <w:bottom w:val="none" w:sz="0" w:space="0" w:color="auto"/>
            <w:right w:val="none" w:sz="0" w:space="0" w:color="auto"/>
          </w:divBdr>
          <w:divsChild>
            <w:div w:id="583874892">
              <w:marLeft w:val="0"/>
              <w:marRight w:val="0"/>
              <w:marTop w:val="0"/>
              <w:marBottom w:val="0"/>
              <w:divBdr>
                <w:top w:val="none" w:sz="0" w:space="0" w:color="auto"/>
                <w:left w:val="none" w:sz="0" w:space="0" w:color="auto"/>
                <w:bottom w:val="none" w:sz="0" w:space="0" w:color="auto"/>
                <w:right w:val="none" w:sz="0" w:space="0" w:color="auto"/>
              </w:divBdr>
            </w:div>
            <w:div w:id="2015064713">
              <w:marLeft w:val="0"/>
              <w:marRight w:val="0"/>
              <w:marTop w:val="0"/>
              <w:marBottom w:val="0"/>
              <w:divBdr>
                <w:top w:val="none" w:sz="0" w:space="0" w:color="auto"/>
                <w:left w:val="none" w:sz="0" w:space="0" w:color="auto"/>
                <w:bottom w:val="none" w:sz="0" w:space="0" w:color="auto"/>
                <w:right w:val="none" w:sz="0" w:space="0" w:color="auto"/>
              </w:divBdr>
            </w:div>
          </w:divsChild>
        </w:div>
        <w:div w:id="851840138">
          <w:marLeft w:val="0"/>
          <w:marRight w:val="0"/>
          <w:marTop w:val="0"/>
          <w:marBottom w:val="0"/>
          <w:divBdr>
            <w:top w:val="none" w:sz="0" w:space="0" w:color="auto"/>
            <w:left w:val="none" w:sz="0" w:space="0" w:color="auto"/>
            <w:bottom w:val="none" w:sz="0" w:space="0" w:color="auto"/>
            <w:right w:val="none" w:sz="0" w:space="0" w:color="auto"/>
          </w:divBdr>
          <w:divsChild>
            <w:div w:id="817694815">
              <w:marLeft w:val="0"/>
              <w:marRight w:val="0"/>
              <w:marTop w:val="0"/>
              <w:marBottom w:val="0"/>
              <w:divBdr>
                <w:top w:val="none" w:sz="0" w:space="0" w:color="auto"/>
                <w:left w:val="none" w:sz="0" w:space="0" w:color="auto"/>
                <w:bottom w:val="none" w:sz="0" w:space="0" w:color="auto"/>
                <w:right w:val="none" w:sz="0" w:space="0" w:color="auto"/>
              </w:divBdr>
            </w:div>
          </w:divsChild>
        </w:div>
        <w:div w:id="883785326">
          <w:marLeft w:val="0"/>
          <w:marRight w:val="0"/>
          <w:marTop w:val="0"/>
          <w:marBottom w:val="0"/>
          <w:divBdr>
            <w:top w:val="none" w:sz="0" w:space="0" w:color="auto"/>
            <w:left w:val="none" w:sz="0" w:space="0" w:color="auto"/>
            <w:bottom w:val="none" w:sz="0" w:space="0" w:color="auto"/>
            <w:right w:val="none" w:sz="0" w:space="0" w:color="auto"/>
          </w:divBdr>
          <w:divsChild>
            <w:div w:id="2061515314">
              <w:marLeft w:val="0"/>
              <w:marRight w:val="0"/>
              <w:marTop w:val="0"/>
              <w:marBottom w:val="0"/>
              <w:divBdr>
                <w:top w:val="none" w:sz="0" w:space="0" w:color="auto"/>
                <w:left w:val="none" w:sz="0" w:space="0" w:color="auto"/>
                <w:bottom w:val="none" w:sz="0" w:space="0" w:color="auto"/>
                <w:right w:val="none" w:sz="0" w:space="0" w:color="auto"/>
              </w:divBdr>
            </w:div>
          </w:divsChild>
        </w:div>
        <w:div w:id="889224502">
          <w:marLeft w:val="0"/>
          <w:marRight w:val="0"/>
          <w:marTop w:val="0"/>
          <w:marBottom w:val="0"/>
          <w:divBdr>
            <w:top w:val="none" w:sz="0" w:space="0" w:color="auto"/>
            <w:left w:val="none" w:sz="0" w:space="0" w:color="auto"/>
            <w:bottom w:val="none" w:sz="0" w:space="0" w:color="auto"/>
            <w:right w:val="none" w:sz="0" w:space="0" w:color="auto"/>
          </w:divBdr>
          <w:divsChild>
            <w:div w:id="1276018531">
              <w:marLeft w:val="0"/>
              <w:marRight w:val="0"/>
              <w:marTop w:val="0"/>
              <w:marBottom w:val="0"/>
              <w:divBdr>
                <w:top w:val="none" w:sz="0" w:space="0" w:color="auto"/>
                <w:left w:val="none" w:sz="0" w:space="0" w:color="auto"/>
                <w:bottom w:val="none" w:sz="0" w:space="0" w:color="auto"/>
                <w:right w:val="none" w:sz="0" w:space="0" w:color="auto"/>
              </w:divBdr>
            </w:div>
          </w:divsChild>
        </w:div>
        <w:div w:id="907225219">
          <w:marLeft w:val="0"/>
          <w:marRight w:val="0"/>
          <w:marTop w:val="0"/>
          <w:marBottom w:val="0"/>
          <w:divBdr>
            <w:top w:val="none" w:sz="0" w:space="0" w:color="auto"/>
            <w:left w:val="none" w:sz="0" w:space="0" w:color="auto"/>
            <w:bottom w:val="none" w:sz="0" w:space="0" w:color="auto"/>
            <w:right w:val="none" w:sz="0" w:space="0" w:color="auto"/>
          </w:divBdr>
          <w:divsChild>
            <w:div w:id="758216634">
              <w:marLeft w:val="0"/>
              <w:marRight w:val="0"/>
              <w:marTop w:val="0"/>
              <w:marBottom w:val="0"/>
              <w:divBdr>
                <w:top w:val="none" w:sz="0" w:space="0" w:color="auto"/>
                <w:left w:val="none" w:sz="0" w:space="0" w:color="auto"/>
                <w:bottom w:val="none" w:sz="0" w:space="0" w:color="auto"/>
                <w:right w:val="none" w:sz="0" w:space="0" w:color="auto"/>
              </w:divBdr>
            </w:div>
            <w:div w:id="1697996411">
              <w:marLeft w:val="0"/>
              <w:marRight w:val="0"/>
              <w:marTop w:val="0"/>
              <w:marBottom w:val="0"/>
              <w:divBdr>
                <w:top w:val="none" w:sz="0" w:space="0" w:color="auto"/>
                <w:left w:val="none" w:sz="0" w:space="0" w:color="auto"/>
                <w:bottom w:val="none" w:sz="0" w:space="0" w:color="auto"/>
                <w:right w:val="none" w:sz="0" w:space="0" w:color="auto"/>
              </w:divBdr>
            </w:div>
          </w:divsChild>
        </w:div>
        <w:div w:id="916279779">
          <w:marLeft w:val="0"/>
          <w:marRight w:val="0"/>
          <w:marTop w:val="0"/>
          <w:marBottom w:val="0"/>
          <w:divBdr>
            <w:top w:val="none" w:sz="0" w:space="0" w:color="auto"/>
            <w:left w:val="none" w:sz="0" w:space="0" w:color="auto"/>
            <w:bottom w:val="none" w:sz="0" w:space="0" w:color="auto"/>
            <w:right w:val="none" w:sz="0" w:space="0" w:color="auto"/>
          </w:divBdr>
          <w:divsChild>
            <w:div w:id="1031999701">
              <w:marLeft w:val="0"/>
              <w:marRight w:val="0"/>
              <w:marTop w:val="0"/>
              <w:marBottom w:val="0"/>
              <w:divBdr>
                <w:top w:val="none" w:sz="0" w:space="0" w:color="auto"/>
                <w:left w:val="none" w:sz="0" w:space="0" w:color="auto"/>
                <w:bottom w:val="none" w:sz="0" w:space="0" w:color="auto"/>
                <w:right w:val="none" w:sz="0" w:space="0" w:color="auto"/>
              </w:divBdr>
            </w:div>
          </w:divsChild>
        </w:div>
        <w:div w:id="931624653">
          <w:marLeft w:val="0"/>
          <w:marRight w:val="0"/>
          <w:marTop w:val="0"/>
          <w:marBottom w:val="0"/>
          <w:divBdr>
            <w:top w:val="none" w:sz="0" w:space="0" w:color="auto"/>
            <w:left w:val="none" w:sz="0" w:space="0" w:color="auto"/>
            <w:bottom w:val="none" w:sz="0" w:space="0" w:color="auto"/>
            <w:right w:val="none" w:sz="0" w:space="0" w:color="auto"/>
          </w:divBdr>
          <w:divsChild>
            <w:div w:id="77988458">
              <w:marLeft w:val="0"/>
              <w:marRight w:val="0"/>
              <w:marTop w:val="0"/>
              <w:marBottom w:val="0"/>
              <w:divBdr>
                <w:top w:val="none" w:sz="0" w:space="0" w:color="auto"/>
                <w:left w:val="none" w:sz="0" w:space="0" w:color="auto"/>
                <w:bottom w:val="none" w:sz="0" w:space="0" w:color="auto"/>
                <w:right w:val="none" w:sz="0" w:space="0" w:color="auto"/>
              </w:divBdr>
            </w:div>
            <w:div w:id="736637258">
              <w:marLeft w:val="0"/>
              <w:marRight w:val="0"/>
              <w:marTop w:val="0"/>
              <w:marBottom w:val="0"/>
              <w:divBdr>
                <w:top w:val="none" w:sz="0" w:space="0" w:color="auto"/>
                <w:left w:val="none" w:sz="0" w:space="0" w:color="auto"/>
                <w:bottom w:val="none" w:sz="0" w:space="0" w:color="auto"/>
                <w:right w:val="none" w:sz="0" w:space="0" w:color="auto"/>
              </w:divBdr>
            </w:div>
            <w:div w:id="1697390105">
              <w:marLeft w:val="0"/>
              <w:marRight w:val="0"/>
              <w:marTop w:val="0"/>
              <w:marBottom w:val="0"/>
              <w:divBdr>
                <w:top w:val="none" w:sz="0" w:space="0" w:color="auto"/>
                <w:left w:val="none" w:sz="0" w:space="0" w:color="auto"/>
                <w:bottom w:val="none" w:sz="0" w:space="0" w:color="auto"/>
                <w:right w:val="none" w:sz="0" w:space="0" w:color="auto"/>
              </w:divBdr>
            </w:div>
          </w:divsChild>
        </w:div>
        <w:div w:id="959798673">
          <w:marLeft w:val="0"/>
          <w:marRight w:val="0"/>
          <w:marTop w:val="0"/>
          <w:marBottom w:val="0"/>
          <w:divBdr>
            <w:top w:val="none" w:sz="0" w:space="0" w:color="auto"/>
            <w:left w:val="none" w:sz="0" w:space="0" w:color="auto"/>
            <w:bottom w:val="none" w:sz="0" w:space="0" w:color="auto"/>
            <w:right w:val="none" w:sz="0" w:space="0" w:color="auto"/>
          </w:divBdr>
          <w:divsChild>
            <w:div w:id="635111686">
              <w:marLeft w:val="0"/>
              <w:marRight w:val="0"/>
              <w:marTop w:val="0"/>
              <w:marBottom w:val="0"/>
              <w:divBdr>
                <w:top w:val="none" w:sz="0" w:space="0" w:color="auto"/>
                <w:left w:val="none" w:sz="0" w:space="0" w:color="auto"/>
                <w:bottom w:val="none" w:sz="0" w:space="0" w:color="auto"/>
                <w:right w:val="none" w:sz="0" w:space="0" w:color="auto"/>
              </w:divBdr>
            </w:div>
          </w:divsChild>
        </w:div>
        <w:div w:id="1000473054">
          <w:marLeft w:val="0"/>
          <w:marRight w:val="0"/>
          <w:marTop w:val="0"/>
          <w:marBottom w:val="0"/>
          <w:divBdr>
            <w:top w:val="none" w:sz="0" w:space="0" w:color="auto"/>
            <w:left w:val="none" w:sz="0" w:space="0" w:color="auto"/>
            <w:bottom w:val="none" w:sz="0" w:space="0" w:color="auto"/>
            <w:right w:val="none" w:sz="0" w:space="0" w:color="auto"/>
          </w:divBdr>
          <w:divsChild>
            <w:div w:id="529224941">
              <w:marLeft w:val="0"/>
              <w:marRight w:val="0"/>
              <w:marTop w:val="0"/>
              <w:marBottom w:val="0"/>
              <w:divBdr>
                <w:top w:val="none" w:sz="0" w:space="0" w:color="auto"/>
                <w:left w:val="none" w:sz="0" w:space="0" w:color="auto"/>
                <w:bottom w:val="none" w:sz="0" w:space="0" w:color="auto"/>
                <w:right w:val="none" w:sz="0" w:space="0" w:color="auto"/>
              </w:divBdr>
            </w:div>
            <w:div w:id="1076129245">
              <w:marLeft w:val="0"/>
              <w:marRight w:val="0"/>
              <w:marTop w:val="0"/>
              <w:marBottom w:val="0"/>
              <w:divBdr>
                <w:top w:val="none" w:sz="0" w:space="0" w:color="auto"/>
                <w:left w:val="none" w:sz="0" w:space="0" w:color="auto"/>
                <w:bottom w:val="none" w:sz="0" w:space="0" w:color="auto"/>
                <w:right w:val="none" w:sz="0" w:space="0" w:color="auto"/>
              </w:divBdr>
            </w:div>
            <w:div w:id="1720324288">
              <w:marLeft w:val="0"/>
              <w:marRight w:val="0"/>
              <w:marTop w:val="0"/>
              <w:marBottom w:val="0"/>
              <w:divBdr>
                <w:top w:val="none" w:sz="0" w:space="0" w:color="auto"/>
                <w:left w:val="none" w:sz="0" w:space="0" w:color="auto"/>
                <w:bottom w:val="none" w:sz="0" w:space="0" w:color="auto"/>
                <w:right w:val="none" w:sz="0" w:space="0" w:color="auto"/>
              </w:divBdr>
            </w:div>
          </w:divsChild>
        </w:div>
        <w:div w:id="1040594514">
          <w:marLeft w:val="0"/>
          <w:marRight w:val="0"/>
          <w:marTop w:val="0"/>
          <w:marBottom w:val="0"/>
          <w:divBdr>
            <w:top w:val="none" w:sz="0" w:space="0" w:color="auto"/>
            <w:left w:val="none" w:sz="0" w:space="0" w:color="auto"/>
            <w:bottom w:val="none" w:sz="0" w:space="0" w:color="auto"/>
            <w:right w:val="none" w:sz="0" w:space="0" w:color="auto"/>
          </w:divBdr>
          <w:divsChild>
            <w:div w:id="2106609875">
              <w:marLeft w:val="0"/>
              <w:marRight w:val="0"/>
              <w:marTop w:val="0"/>
              <w:marBottom w:val="0"/>
              <w:divBdr>
                <w:top w:val="none" w:sz="0" w:space="0" w:color="auto"/>
                <w:left w:val="none" w:sz="0" w:space="0" w:color="auto"/>
                <w:bottom w:val="none" w:sz="0" w:space="0" w:color="auto"/>
                <w:right w:val="none" w:sz="0" w:space="0" w:color="auto"/>
              </w:divBdr>
            </w:div>
          </w:divsChild>
        </w:div>
        <w:div w:id="1051809377">
          <w:marLeft w:val="0"/>
          <w:marRight w:val="0"/>
          <w:marTop w:val="0"/>
          <w:marBottom w:val="0"/>
          <w:divBdr>
            <w:top w:val="none" w:sz="0" w:space="0" w:color="auto"/>
            <w:left w:val="none" w:sz="0" w:space="0" w:color="auto"/>
            <w:bottom w:val="none" w:sz="0" w:space="0" w:color="auto"/>
            <w:right w:val="none" w:sz="0" w:space="0" w:color="auto"/>
          </w:divBdr>
          <w:divsChild>
            <w:div w:id="2029912452">
              <w:marLeft w:val="0"/>
              <w:marRight w:val="0"/>
              <w:marTop w:val="0"/>
              <w:marBottom w:val="0"/>
              <w:divBdr>
                <w:top w:val="none" w:sz="0" w:space="0" w:color="auto"/>
                <w:left w:val="none" w:sz="0" w:space="0" w:color="auto"/>
                <w:bottom w:val="none" w:sz="0" w:space="0" w:color="auto"/>
                <w:right w:val="none" w:sz="0" w:space="0" w:color="auto"/>
              </w:divBdr>
            </w:div>
          </w:divsChild>
        </w:div>
        <w:div w:id="1134059261">
          <w:marLeft w:val="0"/>
          <w:marRight w:val="0"/>
          <w:marTop w:val="0"/>
          <w:marBottom w:val="0"/>
          <w:divBdr>
            <w:top w:val="none" w:sz="0" w:space="0" w:color="auto"/>
            <w:left w:val="none" w:sz="0" w:space="0" w:color="auto"/>
            <w:bottom w:val="none" w:sz="0" w:space="0" w:color="auto"/>
            <w:right w:val="none" w:sz="0" w:space="0" w:color="auto"/>
          </w:divBdr>
          <w:divsChild>
            <w:div w:id="495002017">
              <w:marLeft w:val="0"/>
              <w:marRight w:val="0"/>
              <w:marTop w:val="0"/>
              <w:marBottom w:val="0"/>
              <w:divBdr>
                <w:top w:val="none" w:sz="0" w:space="0" w:color="auto"/>
                <w:left w:val="none" w:sz="0" w:space="0" w:color="auto"/>
                <w:bottom w:val="none" w:sz="0" w:space="0" w:color="auto"/>
                <w:right w:val="none" w:sz="0" w:space="0" w:color="auto"/>
              </w:divBdr>
            </w:div>
            <w:div w:id="765079333">
              <w:marLeft w:val="0"/>
              <w:marRight w:val="0"/>
              <w:marTop w:val="0"/>
              <w:marBottom w:val="0"/>
              <w:divBdr>
                <w:top w:val="none" w:sz="0" w:space="0" w:color="auto"/>
                <w:left w:val="none" w:sz="0" w:space="0" w:color="auto"/>
                <w:bottom w:val="none" w:sz="0" w:space="0" w:color="auto"/>
                <w:right w:val="none" w:sz="0" w:space="0" w:color="auto"/>
              </w:divBdr>
            </w:div>
            <w:div w:id="2099053232">
              <w:marLeft w:val="0"/>
              <w:marRight w:val="0"/>
              <w:marTop w:val="0"/>
              <w:marBottom w:val="0"/>
              <w:divBdr>
                <w:top w:val="none" w:sz="0" w:space="0" w:color="auto"/>
                <w:left w:val="none" w:sz="0" w:space="0" w:color="auto"/>
                <w:bottom w:val="none" w:sz="0" w:space="0" w:color="auto"/>
                <w:right w:val="none" w:sz="0" w:space="0" w:color="auto"/>
              </w:divBdr>
            </w:div>
          </w:divsChild>
        </w:div>
        <w:div w:id="1150749023">
          <w:marLeft w:val="0"/>
          <w:marRight w:val="0"/>
          <w:marTop w:val="0"/>
          <w:marBottom w:val="0"/>
          <w:divBdr>
            <w:top w:val="none" w:sz="0" w:space="0" w:color="auto"/>
            <w:left w:val="none" w:sz="0" w:space="0" w:color="auto"/>
            <w:bottom w:val="none" w:sz="0" w:space="0" w:color="auto"/>
            <w:right w:val="none" w:sz="0" w:space="0" w:color="auto"/>
          </w:divBdr>
          <w:divsChild>
            <w:div w:id="317418670">
              <w:marLeft w:val="0"/>
              <w:marRight w:val="0"/>
              <w:marTop w:val="0"/>
              <w:marBottom w:val="0"/>
              <w:divBdr>
                <w:top w:val="none" w:sz="0" w:space="0" w:color="auto"/>
                <w:left w:val="none" w:sz="0" w:space="0" w:color="auto"/>
                <w:bottom w:val="none" w:sz="0" w:space="0" w:color="auto"/>
                <w:right w:val="none" w:sz="0" w:space="0" w:color="auto"/>
              </w:divBdr>
            </w:div>
            <w:div w:id="1687752076">
              <w:marLeft w:val="0"/>
              <w:marRight w:val="0"/>
              <w:marTop w:val="0"/>
              <w:marBottom w:val="0"/>
              <w:divBdr>
                <w:top w:val="none" w:sz="0" w:space="0" w:color="auto"/>
                <w:left w:val="none" w:sz="0" w:space="0" w:color="auto"/>
                <w:bottom w:val="none" w:sz="0" w:space="0" w:color="auto"/>
                <w:right w:val="none" w:sz="0" w:space="0" w:color="auto"/>
              </w:divBdr>
            </w:div>
          </w:divsChild>
        </w:div>
        <w:div w:id="1158154832">
          <w:marLeft w:val="0"/>
          <w:marRight w:val="0"/>
          <w:marTop w:val="0"/>
          <w:marBottom w:val="0"/>
          <w:divBdr>
            <w:top w:val="none" w:sz="0" w:space="0" w:color="auto"/>
            <w:left w:val="none" w:sz="0" w:space="0" w:color="auto"/>
            <w:bottom w:val="none" w:sz="0" w:space="0" w:color="auto"/>
            <w:right w:val="none" w:sz="0" w:space="0" w:color="auto"/>
          </w:divBdr>
          <w:divsChild>
            <w:div w:id="820271546">
              <w:marLeft w:val="0"/>
              <w:marRight w:val="0"/>
              <w:marTop w:val="0"/>
              <w:marBottom w:val="0"/>
              <w:divBdr>
                <w:top w:val="none" w:sz="0" w:space="0" w:color="auto"/>
                <w:left w:val="none" w:sz="0" w:space="0" w:color="auto"/>
                <w:bottom w:val="none" w:sz="0" w:space="0" w:color="auto"/>
                <w:right w:val="none" w:sz="0" w:space="0" w:color="auto"/>
              </w:divBdr>
            </w:div>
          </w:divsChild>
        </w:div>
        <w:div w:id="1249382789">
          <w:marLeft w:val="0"/>
          <w:marRight w:val="0"/>
          <w:marTop w:val="0"/>
          <w:marBottom w:val="0"/>
          <w:divBdr>
            <w:top w:val="none" w:sz="0" w:space="0" w:color="auto"/>
            <w:left w:val="none" w:sz="0" w:space="0" w:color="auto"/>
            <w:bottom w:val="none" w:sz="0" w:space="0" w:color="auto"/>
            <w:right w:val="none" w:sz="0" w:space="0" w:color="auto"/>
          </w:divBdr>
          <w:divsChild>
            <w:div w:id="782963822">
              <w:marLeft w:val="0"/>
              <w:marRight w:val="0"/>
              <w:marTop w:val="0"/>
              <w:marBottom w:val="0"/>
              <w:divBdr>
                <w:top w:val="none" w:sz="0" w:space="0" w:color="auto"/>
                <w:left w:val="none" w:sz="0" w:space="0" w:color="auto"/>
                <w:bottom w:val="none" w:sz="0" w:space="0" w:color="auto"/>
                <w:right w:val="none" w:sz="0" w:space="0" w:color="auto"/>
              </w:divBdr>
            </w:div>
            <w:div w:id="1897626132">
              <w:marLeft w:val="0"/>
              <w:marRight w:val="0"/>
              <w:marTop w:val="0"/>
              <w:marBottom w:val="0"/>
              <w:divBdr>
                <w:top w:val="none" w:sz="0" w:space="0" w:color="auto"/>
                <w:left w:val="none" w:sz="0" w:space="0" w:color="auto"/>
                <w:bottom w:val="none" w:sz="0" w:space="0" w:color="auto"/>
                <w:right w:val="none" w:sz="0" w:space="0" w:color="auto"/>
              </w:divBdr>
            </w:div>
            <w:div w:id="1948268182">
              <w:marLeft w:val="0"/>
              <w:marRight w:val="0"/>
              <w:marTop w:val="0"/>
              <w:marBottom w:val="0"/>
              <w:divBdr>
                <w:top w:val="none" w:sz="0" w:space="0" w:color="auto"/>
                <w:left w:val="none" w:sz="0" w:space="0" w:color="auto"/>
                <w:bottom w:val="none" w:sz="0" w:space="0" w:color="auto"/>
                <w:right w:val="none" w:sz="0" w:space="0" w:color="auto"/>
              </w:divBdr>
            </w:div>
          </w:divsChild>
        </w:div>
        <w:div w:id="1291277614">
          <w:marLeft w:val="0"/>
          <w:marRight w:val="0"/>
          <w:marTop w:val="0"/>
          <w:marBottom w:val="0"/>
          <w:divBdr>
            <w:top w:val="none" w:sz="0" w:space="0" w:color="auto"/>
            <w:left w:val="none" w:sz="0" w:space="0" w:color="auto"/>
            <w:bottom w:val="none" w:sz="0" w:space="0" w:color="auto"/>
            <w:right w:val="none" w:sz="0" w:space="0" w:color="auto"/>
          </w:divBdr>
          <w:divsChild>
            <w:div w:id="594483514">
              <w:marLeft w:val="0"/>
              <w:marRight w:val="0"/>
              <w:marTop w:val="0"/>
              <w:marBottom w:val="0"/>
              <w:divBdr>
                <w:top w:val="none" w:sz="0" w:space="0" w:color="auto"/>
                <w:left w:val="none" w:sz="0" w:space="0" w:color="auto"/>
                <w:bottom w:val="none" w:sz="0" w:space="0" w:color="auto"/>
                <w:right w:val="none" w:sz="0" w:space="0" w:color="auto"/>
              </w:divBdr>
            </w:div>
            <w:div w:id="1268074437">
              <w:marLeft w:val="0"/>
              <w:marRight w:val="0"/>
              <w:marTop w:val="0"/>
              <w:marBottom w:val="0"/>
              <w:divBdr>
                <w:top w:val="none" w:sz="0" w:space="0" w:color="auto"/>
                <w:left w:val="none" w:sz="0" w:space="0" w:color="auto"/>
                <w:bottom w:val="none" w:sz="0" w:space="0" w:color="auto"/>
                <w:right w:val="none" w:sz="0" w:space="0" w:color="auto"/>
              </w:divBdr>
            </w:div>
            <w:div w:id="1708725271">
              <w:marLeft w:val="0"/>
              <w:marRight w:val="0"/>
              <w:marTop w:val="0"/>
              <w:marBottom w:val="0"/>
              <w:divBdr>
                <w:top w:val="none" w:sz="0" w:space="0" w:color="auto"/>
                <w:left w:val="none" w:sz="0" w:space="0" w:color="auto"/>
                <w:bottom w:val="none" w:sz="0" w:space="0" w:color="auto"/>
                <w:right w:val="none" w:sz="0" w:space="0" w:color="auto"/>
              </w:divBdr>
            </w:div>
          </w:divsChild>
        </w:div>
        <w:div w:id="1326392989">
          <w:marLeft w:val="0"/>
          <w:marRight w:val="0"/>
          <w:marTop w:val="0"/>
          <w:marBottom w:val="0"/>
          <w:divBdr>
            <w:top w:val="none" w:sz="0" w:space="0" w:color="auto"/>
            <w:left w:val="none" w:sz="0" w:space="0" w:color="auto"/>
            <w:bottom w:val="none" w:sz="0" w:space="0" w:color="auto"/>
            <w:right w:val="none" w:sz="0" w:space="0" w:color="auto"/>
          </w:divBdr>
          <w:divsChild>
            <w:div w:id="573856730">
              <w:marLeft w:val="0"/>
              <w:marRight w:val="0"/>
              <w:marTop w:val="0"/>
              <w:marBottom w:val="0"/>
              <w:divBdr>
                <w:top w:val="none" w:sz="0" w:space="0" w:color="auto"/>
                <w:left w:val="none" w:sz="0" w:space="0" w:color="auto"/>
                <w:bottom w:val="none" w:sz="0" w:space="0" w:color="auto"/>
                <w:right w:val="none" w:sz="0" w:space="0" w:color="auto"/>
              </w:divBdr>
            </w:div>
            <w:div w:id="760492882">
              <w:marLeft w:val="0"/>
              <w:marRight w:val="0"/>
              <w:marTop w:val="0"/>
              <w:marBottom w:val="0"/>
              <w:divBdr>
                <w:top w:val="none" w:sz="0" w:space="0" w:color="auto"/>
                <w:left w:val="none" w:sz="0" w:space="0" w:color="auto"/>
                <w:bottom w:val="none" w:sz="0" w:space="0" w:color="auto"/>
                <w:right w:val="none" w:sz="0" w:space="0" w:color="auto"/>
              </w:divBdr>
            </w:div>
            <w:div w:id="1561867532">
              <w:marLeft w:val="0"/>
              <w:marRight w:val="0"/>
              <w:marTop w:val="0"/>
              <w:marBottom w:val="0"/>
              <w:divBdr>
                <w:top w:val="none" w:sz="0" w:space="0" w:color="auto"/>
                <w:left w:val="none" w:sz="0" w:space="0" w:color="auto"/>
                <w:bottom w:val="none" w:sz="0" w:space="0" w:color="auto"/>
                <w:right w:val="none" w:sz="0" w:space="0" w:color="auto"/>
              </w:divBdr>
            </w:div>
          </w:divsChild>
        </w:div>
        <w:div w:id="1468858988">
          <w:marLeft w:val="0"/>
          <w:marRight w:val="0"/>
          <w:marTop w:val="0"/>
          <w:marBottom w:val="0"/>
          <w:divBdr>
            <w:top w:val="none" w:sz="0" w:space="0" w:color="auto"/>
            <w:left w:val="none" w:sz="0" w:space="0" w:color="auto"/>
            <w:bottom w:val="none" w:sz="0" w:space="0" w:color="auto"/>
            <w:right w:val="none" w:sz="0" w:space="0" w:color="auto"/>
          </w:divBdr>
          <w:divsChild>
            <w:div w:id="1654405967">
              <w:marLeft w:val="0"/>
              <w:marRight w:val="0"/>
              <w:marTop w:val="0"/>
              <w:marBottom w:val="0"/>
              <w:divBdr>
                <w:top w:val="none" w:sz="0" w:space="0" w:color="auto"/>
                <w:left w:val="none" w:sz="0" w:space="0" w:color="auto"/>
                <w:bottom w:val="none" w:sz="0" w:space="0" w:color="auto"/>
                <w:right w:val="none" w:sz="0" w:space="0" w:color="auto"/>
              </w:divBdr>
            </w:div>
          </w:divsChild>
        </w:div>
        <w:div w:id="1597833452">
          <w:marLeft w:val="0"/>
          <w:marRight w:val="0"/>
          <w:marTop w:val="0"/>
          <w:marBottom w:val="0"/>
          <w:divBdr>
            <w:top w:val="none" w:sz="0" w:space="0" w:color="auto"/>
            <w:left w:val="none" w:sz="0" w:space="0" w:color="auto"/>
            <w:bottom w:val="none" w:sz="0" w:space="0" w:color="auto"/>
            <w:right w:val="none" w:sz="0" w:space="0" w:color="auto"/>
          </w:divBdr>
          <w:divsChild>
            <w:div w:id="956136899">
              <w:marLeft w:val="0"/>
              <w:marRight w:val="0"/>
              <w:marTop w:val="0"/>
              <w:marBottom w:val="0"/>
              <w:divBdr>
                <w:top w:val="none" w:sz="0" w:space="0" w:color="auto"/>
                <w:left w:val="none" w:sz="0" w:space="0" w:color="auto"/>
                <w:bottom w:val="none" w:sz="0" w:space="0" w:color="auto"/>
                <w:right w:val="none" w:sz="0" w:space="0" w:color="auto"/>
              </w:divBdr>
            </w:div>
          </w:divsChild>
        </w:div>
        <w:div w:id="1598710425">
          <w:marLeft w:val="0"/>
          <w:marRight w:val="0"/>
          <w:marTop w:val="0"/>
          <w:marBottom w:val="0"/>
          <w:divBdr>
            <w:top w:val="none" w:sz="0" w:space="0" w:color="auto"/>
            <w:left w:val="none" w:sz="0" w:space="0" w:color="auto"/>
            <w:bottom w:val="none" w:sz="0" w:space="0" w:color="auto"/>
            <w:right w:val="none" w:sz="0" w:space="0" w:color="auto"/>
          </w:divBdr>
          <w:divsChild>
            <w:div w:id="315572324">
              <w:marLeft w:val="0"/>
              <w:marRight w:val="0"/>
              <w:marTop w:val="0"/>
              <w:marBottom w:val="0"/>
              <w:divBdr>
                <w:top w:val="none" w:sz="0" w:space="0" w:color="auto"/>
                <w:left w:val="none" w:sz="0" w:space="0" w:color="auto"/>
                <w:bottom w:val="none" w:sz="0" w:space="0" w:color="auto"/>
                <w:right w:val="none" w:sz="0" w:space="0" w:color="auto"/>
              </w:divBdr>
            </w:div>
          </w:divsChild>
        </w:div>
        <w:div w:id="1626960151">
          <w:marLeft w:val="0"/>
          <w:marRight w:val="0"/>
          <w:marTop w:val="0"/>
          <w:marBottom w:val="0"/>
          <w:divBdr>
            <w:top w:val="none" w:sz="0" w:space="0" w:color="auto"/>
            <w:left w:val="none" w:sz="0" w:space="0" w:color="auto"/>
            <w:bottom w:val="none" w:sz="0" w:space="0" w:color="auto"/>
            <w:right w:val="none" w:sz="0" w:space="0" w:color="auto"/>
          </w:divBdr>
          <w:divsChild>
            <w:div w:id="2141458903">
              <w:marLeft w:val="0"/>
              <w:marRight w:val="0"/>
              <w:marTop w:val="0"/>
              <w:marBottom w:val="0"/>
              <w:divBdr>
                <w:top w:val="none" w:sz="0" w:space="0" w:color="auto"/>
                <w:left w:val="none" w:sz="0" w:space="0" w:color="auto"/>
                <w:bottom w:val="none" w:sz="0" w:space="0" w:color="auto"/>
                <w:right w:val="none" w:sz="0" w:space="0" w:color="auto"/>
              </w:divBdr>
            </w:div>
          </w:divsChild>
        </w:div>
        <w:div w:id="1675843595">
          <w:marLeft w:val="0"/>
          <w:marRight w:val="0"/>
          <w:marTop w:val="0"/>
          <w:marBottom w:val="0"/>
          <w:divBdr>
            <w:top w:val="none" w:sz="0" w:space="0" w:color="auto"/>
            <w:left w:val="none" w:sz="0" w:space="0" w:color="auto"/>
            <w:bottom w:val="none" w:sz="0" w:space="0" w:color="auto"/>
            <w:right w:val="none" w:sz="0" w:space="0" w:color="auto"/>
          </w:divBdr>
          <w:divsChild>
            <w:div w:id="1666277555">
              <w:marLeft w:val="0"/>
              <w:marRight w:val="0"/>
              <w:marTop w:val="0"/>
              <w:marBottom w:val="0"/>
              <w:divBdr>
                <w:top w:val="none" w:sz="0" w:space="0" w:color="auto"/>
                <w:left w:val="none" w:sz="0" w:space="0" w:color="auto"/>
                <w:bottom w:val="none" w:sz="0" w:space="0" w:color="auto"/>
                <w:right w:val="none" w:sz="0" w:space="0" w:color="auto"/>
              </w:divBdr>
            </w:div>
          </w:divsChild>
        </w:div>
        <w:div w:id="1685664763">
          <w:marLeft w:val="0"/>
          <w:marRight w:val="0"/>
          <w:marTop w:val="0"/>
          <w:marBottom w:val="0"/>
          <w:divBdr>
            <w:top w:val="none" w:sz="0" w:space="0" w:color="auto"/>
            <w:left w:val="none" w:sz="0" w:space="0" w:color="auto"/>
            <w:bottom w:val="none" w:sz="0" w:space="0" w:color="auto"/>
            <w:right w:val="none" w:sz="0" w:space="0" w:color="auto"/>
          </w:divBdr>
          <w:divsChild>
            <w:div w:id="1622490512">
              <w:marLeft w:val="0"/>
              <w:marRight w:val="0"/>
              <w:marTop w:val="0"/>
              <w:marBottom w:val="0"/>
              <w:divBdr>
                <w:top w:val="none" w:sz="0" w:space="0" w:color="auto"/>
                <w:left w:val="none" w:sz="0" w:space="0" w:color="auto"/>
                <w:bottom w:val="none" w:sz="0" w:space="0" w:color="auto"/>
                <w:right w:val="none" w:sz="0" w:space="0" w:color="auto"/>
              </w:divBdr>
            </w:div>
          </w:divsChild>
        </w:div>
        <w:div w:id="1695692684">
          <w:marLeft w:val="0"/>
          <w:marRight w:val="0"/>
          <w:marTop w:val="0"/>
          <w:marBottom w:val="0"/>
          <w:divBdr>
            <w:top w:val="none" w:sz="0" w:space="0" w:color="auto"/>
            <w:left w:val="none" w:sz="0" w:space="0" w:color="auto"/>
            <w:bottom w:val="none" w:sz="0" w:space="0" w:color="auto"/>
            <w:right w:val="none" w:sz="0" w:space="0" w:color="auto"/>
          </w:divBdr>
          <w:divsChild>
            <w:div w:id="792208793">
              <w:marLeft w:val="0"/>
              <w:marRight w:val="0"/>
              <w:marTop w:val="0"/>
              <w:marBottom w:val="0"/>
              <w:divBdr>
                <w:top w:val="none" w:sz="0" w:space="0" w:color="auto"/>
                <w:left w:val="none" w:sz="0" w:space="0" w:color="auto"/>
                <w:bottom w:val="none" w:sz="0" w:space="0" w:color="auto"/>
                <w:right w:val="none" w:sz="0" w:space="0" w:color="auto"/>
              </w:divBdr>
            </w:div>
            <w:div w:id="1652052897">
              <w:marLeft w:val="0"/>
              <w:marRight w:val="0"/>
              <w:marTop w:val="0"/>
              <w:marBottom w:val="0"/>
              <w:divBdr>
                <w:top w:val="none" w:sz="0" w:space="0" w:color="auto"/>
                <w:left w:val="none" w:sz="0" w:space="0" w:color="auto"/>
                <w:bottom w:val="none" w:sz="0" w:space="0" w:color="auto"/>
                <w:right w:val="none" w:sz="0" w:space="0" w:color="auto"/>
              </w:divBdr>
            </w:div>
          </w:divsChild>
        </w:div>
        <w:div w:id="1775634183">
          <w:marLeft w:val="0"/>
          <w:marRight w:val="0"/>
          <w:marTop w:val="0"/>
          <w:marBottom w:val="0"/>
          <w:divBdr>
            <w:top w:val="none" w:sz="0" w:space="0" w:color="auto"/>
            <w:left w:val="none" w:sz="0" w:space="0" w:color="auto"/>
            <w:bottom w:val="none" w:sz="0" w:space="0" w:color="auto"/>
            <w:right w:val="none" w:sz="0" w:space="0" w:color="auto"/>
          </w:divBdr>
          <w:divsChild>
            <w:div w:id="668025309">
              <w:marLeft w:val="0"/>
              <w:marRight w:val="0"/>
              <w:marTop w:val="0"/>
              <w:marBottom w:val="0"/>
              <w:divBdr>
                <w:top w:val="none" w:sz="0" w:space="0" w:color="auto"/>
                <w:left w:val="none" w:sz="0" w:space="0" w:color="auto"/>
                <w:bottom w:val="none" w:sz="0" w:space="0" w:color="auto"/>
                <w:right w:val="none" w:sz="0" w:space="0" w:color="auto"/>
              </w:divBdr>
            </w:div>
          </w:divsChild>
        </w:div>
        <w:div w:id="1795296186">
          <w:marLeft w:val="0"/>
          <w:marRight w:val="0"/>
          <w:marTop w:val="0"/>
          <w:marBottom w:val="0"/>
          <w:divBdr>
            <w:top w:val="none" w:sz="0" w:space="0" w:color="auto"/>
            <w:left w:val="none" w:sz="0" w:space="0" w:color="auto"/>
            <w:bottom w:val="none" w:sz="0" w:space="0" w:color="auto"/>
            <w:right w:val="none" w:sz="0" w:space="0" w:color="auto"/>
          </w:divBdr>
          <w:divsChild>
            <w:div w:id="470950211">
              <w:marLeft w:val="0"/>
              <w:marRight w:val="0"/>
              <w:marTop w:val="0"/>
              <w:marBottom w:val="0"/>
              <w:divBdr>
                <w:top w:val="none" w:sz="0" w:space="0" w:color="auto"/>
                <w:left w:val="none" w:sz="0" w:space="0" w:color="auto"/>
                <w:bottom w:val="none" w:sz="0" w:space="0" w:color="auto"/>
                <w:right w:val="none" w:sz="0" w:space="0" w:color="auto"/>
              </w:divBdr>
            </w:div>
            <w:div w:id="603147838">
              <w:marLeft w:val="0"/>
              <w:marRight w:val="0"/>
              <w:marTop w:val="0"/>
              <w:marBottom w:val="0"/>
              <w:divBdr>
                <w:top w:val="none" w:sz="0" w:space="0" w:color="auto"/>
                <w:left w:val="none" w:sz="0" w:space="0" w:color="auto"/>
                <w:bottom w:val="none" w:sz="0" w:space="0" w:color="auto"/>
                <w:right w:val="none" w:sz="0" w:space="0" w:color="auto"/>
              </w:divBdr>
            </w:div>
            <w:div w:id="1367683278">
              <w:marLeft w:val="0"/>
              <w:marRight w:val="0"/>
              <w:marTop w:val="0"/>
              <w:marBottom w:val="0"/>
              <w:divBdr>
                <w:top w:val="none" w:sz="0" w:space="0" w:color="auto"/>
                <w:left w:val="none" w:sz="0" w:space="0" w:color="auto"/>
                <w:bottom w:val="none" w:sz="0" w:space="0" w:color="auto"/>
                <w:right w:val="none" w:sz="0" w:space="0" w:color="auto"/>
              </w:divBdr>
            </w:div>
          </w:divsChild>
        </w:div>
        <w:div w:id="1800756275">
          <w:marLeft w:val="0"/>
          <w:marRight w:val="0"/>
          <w:marTop w:val="0"/>
          <w:marBottom w:val="0"/>
          <w:divBdr>
            <w:top w:val="none" w:sz="0" w:space="0" w:color="auto"/>
            <w:left w:val="none" w:sz="0" w:space="0" w:color="auto"/>
            <w:bottom w:val="none" w:sz="0" w:space="0" w:color="auto"/>
            <w:right w:val="none" w:sz="0" w:space="0" w:color="auto"/>
          </w:divBdr>
          <w:divsChild>
            <w:div w:id="742416043">
              <w:marLeft w:val="0"/>
              <w:marRight w:val="0"/>
              <w:marTop w:val="0"/>
              <w:marBottom w:val="0"/>
              <w:divBdr>
                <w:top w:val="none" w:sz="0" w:space="0" w:color="auto"/>
                <w:left w:val="none" w:sz="0" w:space="0" w:color="auto"/>
                <w:bottom w:val="none" w:sz="0" w:space="0" w:color="auto"/>
                <w:right w:val="none" w:sz="0" w:space="0" w:color="auto"/>
              </w:divBdr>
            </w:div>
            <w:div w:id="1637417625">
              <w:marLeft w:val="0"/>
              <w:marRight w:val="0"/>
              <w:marTop w:val="0"/>
              <w:marBottom w:val="0"/>
              <w:divBdr>
                <w:top w:val="none" w:sz="0" w:space="0" w:color="auto"/>
                <w:left w:val="none" w:sz="0" w:space="0" w:color="auto"/>
                <w:bottom w:val="none" w:sz="0" w:space="0" w:color="auto"/>
                <w:right w:val="none" w:sz="0" w:space="0" w:color="auto"/>
              </w:divBdr>
            </w:div>
          </w:divsChild>
        </w:div>
        <w:div w:id="1811900688">
          <w:marLeft w:val="0"/>
          <w:marRight w:val="0"/>
          <w:marTop w:val="0"/>
          <w:marBottom w:val="0"/>
          <w:divBdr>
            <w:top w:val="none" w:sz="0" w:space="0" w:color="auto"/>
            <w:left w:val="none" w:sz="0" w:space="0" w:color="auto"/>
            <w:bottom w:val="none" w:sz="0" w:space="0" w:color="auto"/>
            <w:right w:val="none" w:sz="0" w:space="0" w:color="auto"/>
          </w:divBdr>
          <w:divsChild>
            <w:div w:id="1926645738">
              <w:marLeft w:val="0"/>
              <w:marRight w:val="0"/>
              <w:marTop w:val="0"/>
              <w:marBottom w:val="0"/>
              <w:divBdr>
                <w:top w:val="none" w:sz="0" w:space="0" w:color="auto"/>
                <w:left w:val="none" w:sz="0" w:space="0" w:color="auto"/>
                <w:bottom w:val="none" w:sz="0" w:space="0" w:color="auto"/>
                <w:right w:val="none" w:sz="0" w:space="0" w:color="auto"/>
              </w:divBdr>
            </w:div>
          </w:divsChild>
        </w:div>
        <w:div w:id="1814520700">
          <w:marLeft w:val="0"/>
          <w:marRight w:val="0"/>
          <w:marTop w:val="0"/>
          <w:marBottom w:val="0"/>
          <w:divBdr>
            <w:top w:val="none" w:sz="0" w:space="0" w:color="auto"/>
            <w:left w:val="none" w:sz="0" w:space="0" w:color="auto"/>
            <w:bottom w:val="none" w:sz="0" w:space="0" w:color="auto"/>
            <w:right w:val="none" w:sz="0" w:space="0" w:color="auto"/>
          </w:divBdr>
          <w:divsChild>
            <w:div w:id="1155150894">
              <w:marLeft w:val="0"/>
              <w:marRight w:val="0"/>
              <w:marTop w:val="0"/>
              <w:marBottom w:val="0"/>
              <w:divBdr>
                <w:top w:val="none" w:sz="0" w:space="0" w:color="auto"/>
                <w:left w:val="none" w:sz="0" w:space="0" w:color="auto"/>
                <w:bottom w:val="none" w:sz="0" w:space="0" w:color="auto"/>
                <w:right w:val="none" w:sz="0" w:space="0" w:color="auto"/>
              </w:divBdr>
            </w:div>
            <w:div w:id="1463645355">
              <w:marLeft w:val="0"/>
              <w:marRight w:val="0"/>
              <w:marTop w:val="0"/>
              <w:marBottom w:val="0"/>
              <w:divBdr>
                <w:top w:val="none" w:sz="0" w:space="0" w:color="auto"/>
                <w:left w:val="none" w:sz="0" w:space="0" w:color="auto"/>
                <w:bottom w:val="none" w:sz="0" w:space="0" w:color="auto"/>
                <w:right w:val="none" w:sz="0" w:space="0" w:color="auto"/>
              </w:divBdr>
            </w:div>
          </w:divsChild>
        </w:div>
        <w:div w:id="1968660952">
          <w:marLeft w:val="0"/>
          <w:marRight w:val="0"/>
          <w:marTop w:val="0"/>
          <w:marBottom w:val="0"/>
          <w:divBdr>
            <w:top w:val="none" w:sz="0" w:space="0" w:color="auto"/>
            <w:left w:val="none" w:sz="0" w:space="0" w:color="auto"/>
            <w:bottom w:val="none" w:sz="0" w:space="0" w:color="auto"/>
            <w:right w:val="none" w:sz="0" w:space="0" w:color="auto"/>
          </w:divBdr>
          <w:divsChild>
            <w:div w:id="483470369">
              <w:marLeft w:val="0"/>
              <w:marRight w:val="0"/>
              <w:marTop w:val="0"/>
              <w:marBottom w:val="0"/>
              <w:divBdr>
                <w:top w:val="none" w:sz="0" w:space="0" w:color="auto"/>
                <w:left w:val="none" w:sz="0" w:space="0" w:color="auto"/>
                <w:bottom w:val="none" w:sz="0" w:space="0" w:color="auto"/>
                <w:right w:val="none" w:sz="0" w:space="0" w:color="auto"/>
              </w:divBdr>
            </w:div>
          </w:divsChild>
        </w:div>
        <w:div w:id="1974409528">
          <w:marLeft w:val="0"/>
          <w:marRight w:val="0"/>
          <w:marTop w:val="0"/>
          <w:marBottom w:val="0"/>
          <w:divBdr>
            <w:top w:val="none" w:sz="0" w:space="0" w:color="auto"/>
            <w:left w:val="none" w:sz="0" w:space="0" w:color="auto"/>
            <w:bottom w:val="none" w:sz="0" w:space="0" w:color="auto"/>
            <w:right w:val="none" w:sz="0" w:space="0" w:color="auto"/>
          </w:divBdr>
          <w:divsChild>
            <w:div w:id="1377393643">
              <w:marLeft w:val="0"/>
              <w:marRight w:val="0"/>
              <w:marTop w:val="0"/>
              <w:marBottom w:val="0"/>
              <w:divBdr>
                <w:top w:val="none" w:sz="0" w:space="0" w:color="auto"/>
                <w:left w:val="none" w:sz="0" w:space="0" w:color="auto"/>
                <w:bottom w:val="none" w:sz="0" w:space="0" w:color="auto"/>
                <w:right w:val="none" w:sz="0" w:space="0" w:color="auto"/>
              </w:divBdr>
            </w:div>
          </w:divsChild>
        </w:div>
        <w:div w:id="2026398100">
          <w:marLeft w:val="0"/>
          <w:marRight w:val="0"/>
          <w:marTop w:val="0"/>
          <w:marBottom w:val="0"/>
          <w:divBdr>
            <w:top w:val="none" w:sz="0" w:space="0" w:color="auto"/>
            <w:left w:val="none" w:sz="0" w:space="0" w:color="auto"/>
            <w:bottom w:val="none" w:sz="0" w:space="0" w:color="auto"/>
            <w:right w:val="none" w:sz="0" w:space="0" w:color="auto"/>
          </w:divBdr>
          <w:divsChild>
            <w:div w:id="331687837">
              <w:marLeft w:val="0"/>
              <w:marRight w:val="0"/>
              <w:marTop w:val="0"/>
              <w:marBottom w:val="0"/>
              <w:divBdr>
                <w:top w:val="none" w:sz="0" w:space="0" w:color="auto"/>
                <w:left w:val="none" w:sz="0" w:space="0" w:color="auto"/>
                <w:bottom w:val="none" w:sz="0" w:space="0" w:color="auto"/>
                <w:right w:val="none" w:sz="0" w:space="0" w:color="auto"/>
              </w:divBdr>
            </w:div>
            <w:div w:id="431970347">
              <w:marLeft w:val="0"/>
              <w:marRight w:val="0"/>
              <w:marTop w:val="0"/>
              <w:marBottom w:val="0"/>
              <w:divBdr>
                <w:top w:val="none" w:sz="0" w:space="0" w:color="auto"/>
                <w:left w:val="none" w:sz="0" w:space="0" w:color="auto"/>
                <w:bottom w:val="none" w:sz="0" w:space="0" w:color="auto"/>
                <w:right w:val="none" w:sz="0" w:space="0" w:color="auto"/>
              </w:divBdr>
            </w:div>
            <w:div w:id="859785357">
              <w:marLeft w:val="0"/>
              <w:marRight w:val="0"/>
              <w:marTop w:val="0"/>
              <w:marBottom w:val="0"/>
              <w:divBdr>
                <w:top w:val="none" w:sz="0" w:space="0" w:color="auto"/>
                <w:left w:val="none" w:sz="0" w:space="0" w:color="auto"/>
                <w:bottom w:val="none" w:sz="0" w:space="0" w:color="auto"/>
                <w:right w:val="none" w:sz="0" w:space="0" w:color="auto"/>
              </w:divBdr>
            </w:div>
          </w:divsChild>
        </w:div>
        <w:div w:id="2122609185">
          <w:marLeft w:val="0"/>
          <w:marRight w:val="0"/>
          <w:marTop w:val="0"/>
          <w:marBottom w:val="0"/>
          <w:divBdr>
            <w:top w:val="none" w:sz="0" w:space="0" w:color="auto"/>
            <w:left w:val="none" w:sz="0" w:space="0" w:color="auto"/>
            <w:bottom w:val="none" w:sz="0" w:space="0" w:color="auto"/>
            <w:right w:val="none" w:sz="0" w:space="0" w:color="auto"/>
          </w:divBdr>
          <w:divsChild>
            <w:div w:id="205727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s://doi.org/10.1016/j.rser.2017.05.186"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yperlink" Target="https://doi.org/10.14288/1.0390686" TargetMode="Externa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doi.org/10.1007/s11708-025-1013-5" TargetMode="External"/><Relationship Id="rId27" Type="http://schemas.openxmlformats.org/officeDocument/2006/relationships/header" Target="header7.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unfccc.int/process-and-meetings/the-paris-agreement/article-6/article-64-pacm/mechanism-process/methodologies/a64-amt-007-emissions-from-electricity-generation-and-consumption" TargetMode="External"/><Relationship Id="rId13" Type="http://schemas.openxmlformats.org/officeDocument/2006/relationships/hyperlink" Target="https://unfccc.int/sites/default/files/resource/A6.4-STAN-METH-004.pdf" TargetMode="External"/><Relationship Id="rId18" Type="http://schemas.openxmlformats.org/officeDocument/2006/relationships/hyperlink" Target="https://www.heraeus-precious-metals.com/dam/jcr%3Ae7d35b52-568c-40ed-b97c-41aa20ed0483/avoid-n2o-emissions.pdf" TargetMode="External"/><Relationship Id="rId3" Type="http://schemas.openxmlformats.org/officeDocument/2006/relationships/hyperlink" Target="https://www.epa.gov/sites/default/files/2017-12/documents/scrcostmanualchapter7thedition_2016revisions2017.pdf" TargetMode="External"/><Relationship Id="rId7" Type="http://schemas.openxmlformats.org/officeDocument/2006/relationships/hyperlink" Target="https://unfccc.int/process-and-meetings/the-paris-agreement/article-6/article-64-pacm/mechanism-process/methodologies/a64-amt-005" TargetMode="External"/><Relationship Id="rId12" Type="http://schemas.openxmlformats.org/officeDocument/2006/relationships/hyperlink" Target="https://www.ipcc.ch/publication/good-practice-guidance-and-uncertainty-management-in-national-greenhouse-gas-inventories/" TargetMode="External"/><Relationship Id="rId17" Type="http://schemas.openxmlformats.org/officeDocument/2006/relationships/hyperlink" Target="https://www.bcinsight.crugroup.com/wp-content/uploads/sites/7/2024/11/NS_391.pdf" TargetMode="External"/><Relationship Id="rId2" Type="http://schemas.openxmlformats.org/officeDocument/2006/relationships/hyperlink" Target="https://www.isc3.org/page/best-practice-detail/nonselective-catalytic-reduction-nscr" TargetMode="External"/><Relationship Id="rId16" Type="http://schemas.openxmlformats.org/officeDocument/2006/relationships/hyperlink" Target="https://cdm.unfccc.int/UserManagement/FileStorage/IV326LBA5XCTF04RUQ7MWDKG8SPNZ1" TargetMode="External"/><Relationship Id="rId20" Type="http://schemas.openxmlformats.org/officeDocument/2006/relationships/hyperlink" Target="https://www.umweltbundesamt.at/fileadmin/site/publikationen/M150z.pdf" TargetMode="External"/><Relationship Id="rId1" Type="http://schemas.openxmlformats.org/officeDocument/2006/relationships/hyperlink" Target="https://unfccc.int/sites/default/files/resource/A6.4-PROC-METH-001.pdf" TargetMode="External"/><Relationship Id="rId6" Type="http://schemas.openxmlformats.org/officeDocument/2006/relationships/hyperlink" Target="https://unfccc.int/process-and-meetings/the-paris-agreement/article-6/article-64-pacm/mechanism-process/methodologies/a64-amt-001" TargetMode="External"/><Relationship Id="rId11" Type="http://schemas.openxmlformats.org/officeDocument/2006/relationships/hyperlink" Target="https://www.ipcc-nggip.iges.or.jp/public/2006gl" TargetMode="External"/><Relationship Id="rId5" Type="http://schemas.openxmlformats.org/officeDocument/2006/relationships/hyperlink" Target="https://cdm.unfccc.int/UserManagement/FileStorage/RDX2Q6IWUVC8Y3H4MFLT7OJ1G05PEA" TargetMode="External"/><Relationship Id="rId15" Type="http://schemas.openxmlformats.org/officeDocument/2006/relationships/hyperlink" Target="https://cdm.unfccc.int/UserManagement/FileStorage/XY91IV0P6MU5L782WQ4C3AOZHGJDBE" TargetMode="External"/><Relationship Id="rId10" Type="http://schemas.openxmlformats.org/officeDocument/2006/relationships/hyperlink" Target="https://www.ipcc.ch/report/2019-refinement-to-the-2006-ipcc-guidelines-for-national-greenhouse-gas-inventories/" TargetMode="External"/><Relationship Id="rId19" Type="http://schemas.openxmlformats.org/officeDocument/2006/relationships/hyperlink" Target="https://www.umweltbundesamt.at/fileadmin/site/publikationen/M150z.pdf" TargetMode="External"/><Relationship Id="rId4" Type="http://schemas.openxmlformats.org/officeDocument/2006/relationships/hyperlink" Target="https://unfccc.int/sites/default/files/resource/A6.4-Glossary.pdf" TargetMode="External"/><Relationship Id="rId9" Type="http://schemas.openxmlformats.org/officeDocument/2006/relationships/hyperlink" Target="https://www.ipcc-nggip.iges.or.jp/public/2006gl/" TargetMode="External"/><Relationship Id="rId14" Type="http://schemas.openxmlformats.org/officeDocument/2006/relationships/hyperlink" Target="https://unfccc.int/sites/default/files/resource/A6.4-STAN-METH-005.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programme.unfccc.int/drive/CDM/files/CDM07-Official%20Documents%20(CDM)/Templates/CDM_Methodology.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23E04FADA49DC8E00486FC8F1ECDB"/>
        <w:category>
          <w:name w:val="General"/>
          <w:gallery w:val="placeholder"/>
        </w:category>
        <w:types>
          <w:type w:val="bbPlcHdr"/>
        </w:types>
        <w:behaviors>
          <w:behavior w:val="content"/>
        </w:behaviors>
        <w:guid w:val="{141431B1-9056-45ED-8E49-C6A429456107}"/>
      </w:docPartPr>
      <w:docPartBody>
        <w:p w:rsidR="007C1FE6" w:rsidRDefault="00F609C4">
          <w:pPr>
            <w:pStyle w:val="B2623E04FADA49DC8E00486FC8F1ECDB"/>
          </w:pPr>
          <w:r>
            <w:t>222</w:t>
          </w:r>
          <w:r w:rsidRPr="008721FC">
            <w:rPr>
              <w:rStyle w:val="PlaceholderText"/>
            </w:rPr>
            <w:t>Document reference number</w:t>
          </w:r>
        </w:p>
      </w:docPartBody>
    </w:docPart>
    <w:docPart>
      <w:docPartPr>
        <w:name w:val="B0A5EF5B08AE4752A48B5561FD74089B"/>
        <w:category>
          <w:name w:val="General"/>
          <w:gallery w:val="placeholder"/>
        </w:category>
        <w:types>
          <w:type w:val="bbPlcHdr"/>
        </w:types>
        <w:behaviors>
          <w:behavior w:val="content"/>
        </w:behaviors>
        <w:guid w:val="{A4A43160-112C-432D-A286-3768694F1E64}"/>
      </w:docPartPr>
      <w:docPartBody>
        <w:p w:rsidR="007C1FE6" w:rsidRDefault="00F609C4">
          <w:pPr>
            <w:pStyle w:val="B0A5EF5B08AE4752A48B5561FD74089B"/>
          </w:pPr>
          <w:r w:rsidRPr="00773362">
            <w:rPr>
              <w:rStyle w:val="PlaceholderText"/>
              <w:lang w:val="de-DE"/>
            </w:rPr>
            <w:t>Wählen Sie ein Element aus.</w:t>
          </w:r>
        </w:p>
      </w:docPartBody>
    </w:docPart>
    <w:docPart>
      <w:docPartPr>
        <w:name w:val="D0E3517FB4C147D6A8B66367924032B6"/>
        <w:category>
          <w:name w:val="General"/>
          <w:gallery w:val="placeholder"/>
        </w:category>
        <w:types>
          <w:type w:val="bbPlcHdr"/>
        </w:types>
        <w:behaviors>
          <w:behavior w:val="content"/>
        </w:behaviors>
        <w:guid w:val="{E15E3791-C114-4496-9FE7-48803F9842F3}"/>
      </w:docPartPr>
      <w:docPartBody>
        <w:p w:rsidR="007C1FE6" w:rsidRDefault="00F609C4">
          <w:pPr>
            <w:pStyle w:val="D0E3517FB4C147D6A8B66367924032B6"/>
          </w:pPr>
          <w:r w:rsidRPr="0019515F">
            <w:rPr>
              <w:rStyle w:val="PlaceholderText"/>
            </w:rPr>
            <w:t>Klicken Sie hier, um Text einzugeben.</w:t>
          </w:r>
        </w:p>
      </w:docPartBody>
    </w:docPart>
    <w:docPart>
      <w:docPartPr>
        <w:name w:val="D43D9C9107C74237B7EA45A71FF21EB1"/>
        <w:category>
          <w:name w:val="General"/>
          <w:gallery w:val="placeholder"/>
        </w:category>
        <w:types>
          <w:type w:val="bbPlcHdr"/>
        </w:types>
        <w:behaviors>
          <w:behavior w:val="content"/>
        </w:behaviors>
        <w:guid w:val="{7D8BD7A0-6FBF-44D6-879F-937AA6474413}"/>
      </w:docPartPr>
      <w:docPartBody>
        <w:p w:rsidR="007C1FE6" w:rsidRDefault="00F609C4">
          <w:pPr>
            <w:pStyle w:val="D43D9C9107C74237B7EA45A71FF21EB1"/>
          </w:pPr>
          <w:r w:rsidRPr="001B3E66">
            <w:rPr>
              <w:rStyle w:val="PlaceholderText"/>
            </w:rPr>
            <w:t>Choose an item.</w:t>
          </w:r>
        </w:p>
      </w:docPartBody>
    </w:docPart>
    <w:docPart>
      <w:docPartPr>
        <w:name w:val="28418C407BF9406B89D4BDB53E4EF8FB"/>
        <w:category>
          <w:name w:val="General"/>
          <w:gallery w:val="placeholder"/>
        </w:category>
        <w:types>
          <w:type w:val="bbPlcHdr"/>
        </w:types>
        <w:behaviors>
          <w:behavior w:val="content"/>
        </w:behaviors>
        <w:guid w:val="{7710B7A7-CD16-491B-B5D2-3A6523380AA6}"/>
      </w:docPartPr>
      <w:docPartBody>
        <w:p w:rsidR="007C1FE6" w:rsidRDefault="00F609C4">
          <w:pPr>
            <w:pStyle w:val="28418C407BF9406B89D4BDB53E4EF8FB"/>
          </w:pPr>
          <w:r w:rsidRPr="00CE2F3F">
            <w:rPr>
              <w:rStyle w:val="PlaceholderText"/>
            </w:rPr>
            <w:t>Klicken Sie hier, um Text einzugeben.</w:t>
          </w:r>
        </w:p>
      </w:docPartBody>
    </w:docPart>
    <w:docPart>
      <w:docPartPr>
        <w:name w:val="5CEBEAAE54B749AC89509313542FBEB1"/>
        <w:category>
          <w:name w:val="General"/>
          <w:gallery w:val="placeholder"/>
        </w:category>
        <w:types>
          <w:type w:val="bbPlcHdr"/>
        </w:types>
        <w:behaviors>
          <w:behavior w:val="content"/>
        </w:behaviors>
        <w:guid w:val="{1F73CC40-7A84-4FBB-B466-D160AE9C7F85}"/>
      </w:docPartPr>
      <w:docPartBody>
        <w:p w:rsidR="007C1FE6" w:rsidRDefault="00F609C4">
          <w:pPr>
            <w:pStyle w:val="5CEBEAAE54B749AC89509313542FBEB1"/>
          </w:pPr>
          <w:r w:rsidRPr="0019515F">
            <w:rPr>
              <w:rStyle w:val="PlaceholderText"/>
            </w:rPr>
            <w:t>Klicken Sie hier, um Text einzugeben.</w:t>
          </w:r>
        </w:p>
      </w:docPartBody>
    </w:docPart>
    <w:docPart>
      <w:docPartPr>
        <w:name w:val="E6ABE2D53FDB4FA58A117094C972DA93"/>
        <w:category>
          <w:name w:val="General"/>
          <w:gallery w:val="placeholder"/>
        </w:category>
        <w:types>
          <w:type w:val="bbPlcHdr"/>
        </w:types>
        <w:behaviors>
          <w:behavior w:val="content"/>
        </w:behaviors>
        <w:guid w:val="{571A3C6F-96BB-4124-BF37-06D55B41F0A7}"/>
      </w:docPartPr>
      <w:docPartBody>
        <w:p w:rsidR="007C1FE6" w:rsidRDefault="002268CE">
          <w:pPr>
            <w:pStyle w:val="E6ABE2D53FDB4FA58A117094C972DA93"/>
          </w:pPr>
          <w:r>
            <w:t>01.0</w:t>
          </w:r>
        </w:p>
      </w:docPartBody>
    </w:docPart>
    <w:docPart>
      <w:docPartPr>
        <w:name w:val="DEF175F20C0D4D8AB4AC4EB6E8CC980E"/>
        <w:category>
          <w:name w:val="General"/>
          <w:gallery w:val="placeholder"/>
        </w:category>
        <w:types>
          <w:type w:val="bbPlcHdr"/>
        </w:types>
        <w:behaviors>
          <w:behavior w:val="content"/>
        </w:behaviors>
        <w:guid w:val="{AA3DD6CA-0577-4690-9157-20FBDD65FF4B}"/>
      </w:docPartPr>
      <w:docPartBody>
        <w:p w:rsidR="007C1FE6" w:rsidRDefault="00F609C4">
          <w:pPr>
            <w:pStyle w:val="DEF175F20C0D4D8AB4AC4EB6E8CC980E"/>
          </w:pPr>
          <w:r w:rsidRPr="0019515F">
            <w:rPr>
              <w:rStyle w:val="PlaceholderText"/>
            </w:rPr>
            <w:t>Klicken Sie hier, um Text einzugeben.</w:t>
          </w:r>
        </w:p>
      </w:docPartBody>
    </w:docPart>
    <w:docPart>
      <w:docPartPr>
        <w:name w:val="A7A627B06FB541CFA6763D8978EBDA14"/>
        <w:category>
          <w:name w:val="General"/>
          <w:gallery w:val="placeholder"/>
        </w:category>
        <w:types>
          <w:type w:val="bbPlcHdr"/>
        </w:types>
        <w:behaviors>
          <w:behavior w:val="content"/>
        </w:behaviors>
        <w:guid w:val="{0B729FD3-2D8F-4A53-9269-E41CAB0D9DE1}"/>
      </w:docPartPr>
      <w:docPartBody>
        <w:p w:rsidR="007C1FE6" w:rsidRDefault="00F609C4">
          <w:pPr>
            <w:pStyle w:val="A7A627B06FB541CFA6763D8978EBDA14"/>
          </w:pPr>
          <w:r>
            <w:t>##.#</w:t>
          </w:r>
        </w:p>
      </w:docPartBody>
    </w:docPart>
    <w:docPart>
      <w:docPartPr>
        <w:name w:val="283419DD7DAE4CEEBBC6294B4549E243"/>
        <w:category>
          <w:name w:val="General"/>
          <w:gallery w:val="placeholder"/>
        </w:category>
        <w:types>
          <w:type w:val="bbPlcHdr"/>
        </w:types>
        <w:behaviors>
          <w:behavior w:val="content"/>
        </w:behaviors>
        <w:guid w:val="{7035E1E7-4864-40C6-8745-D2D1BBFB4633}"/>
      </w:docPartPr>
      <w:docPartBody>
        <w:p w:rsidR="007C1FE6" w:rsidRDefault="00F609C4" w:rsidP="00F609C4">
          <w:pPr>
            <w:pStyle w:val="283419DD7DAE4CEEBBC6294B4549E243"/>
          </w:pPr>
          <w:r>
            <w:t>222</w:t>
          </w:r>
          <w:r w:rsidRPr="008721FC">
            <w:rPr>
              <w:rStyle w:val="PlaceholderText"/>
            </w:rPr>
            <w:t>Document reference number</w:t>
          </w:r>
        </w:p>
      </w:docPartBody>
    </w:docPart>
    <w:docPart>
      <w:docPartPr>
        <w:name w:val="5482236B644142B7946CBF232CC380CF"/>
        <w:category>
          <w:name w:val="General"/>
          <w:gallery w:val="placeholder"/>
        </w:category>
        <w:types>
          <w:type w:val="bbPlcHdr"/>
        </w:types>
        <w:behaviors>
          <w:behavior w:val="content"/>
        </w:behaviors>
        <w:guid w:val="{52F228EF-0522-4B04-A5BC-C9029308233A}"/>
      </w:docPartPr>
      <w:docPartBody>
        <w:p w:rsidR="00801FBE" w:rsidRDefault="00C60F0E" w:rsidP="00C60F0E">
          <w:pPr>
            <w:pStyle w:val="5482236B644142B7946CBF232CC380CF"/>
          </w:pPr>
          <w:r>
            <w:t>222</w:t>
          </w:r>
          <w:r w:rsidRPr="008721FC">
            <w:rPr>
              <w:rStyle w:val="PlaceholderText"/>
            </w:rPr>
            <w:t>Document reference number</w:t>
          </w:r>
        </w:p>
      </w:docPartBody>
    </w:docPart>
    <w:docPart>
      <w:docPartPr>
        <w:name w:val="3ACFCDD5DB4448F99F2E8916D073C54B"/>
        <w:category>
          <w:name w:val="General"/>
          <w:gallery w:val="placeholder"/>
        </w:category>
        <w:types>
          <w:type w:val="bbPlcHdr"/>
        </w:types>
        <w:behaviors>
          <w:behavior w:val="content"/>
        </w:behaviors>
        <w:guid w:val="{D5A81B0A-1B26-43A2-937D-5A3F2C9E5036}"/>
      </w:docPartPr>
      <w:docPartBody>
        <w:p w:rsidR="00801FBE" w:rsidRDefault="00C60F0E" w:rsidP="00C60F0E">
          <w:pPr>
            <w:pStyle w:val="3ACFCDD5DB4448F99F2E8916D073C54B"/>
          </w:pPr>
          <w:r>
            <w:t>222</w:t>
          </w:r>
          <w:r w:rsidRPr="008721FC">
            <w:rPr>
              <w:rStyle w:val="PlaceholderText"/>
            </w:rPr>
            <w:t>Document reference number</w:t>
          </w:r>
        </w:p>
      </w:docPartBody>
    </w:docPart>
    <w:docPart>
      <w:docPartPr>
        <w:name w:val="D38BCA02DC87486282D1851E35EC61B1"/>
        <w:category>
          <w:name w:val="General"/>
          <w:gallery w:val="placeholder"/>
        </w:category>
        <w:types>
          <w:type w:val="bbPlcHdr"/>
        </w:types>
        <w:behaviors>
          <w:behavior w:val="content"/>
        </w:behaviors>
        <w:guid w:val="{878547F1-B512-49B3-9D05-589B79D849A3}"/>
      </w:docPartPr>
      <w:docPartBody>
        <w:p w:rsidR="00E47401" w:rsidRDefault="005D557A" w:rsidP="005D557A">
          <w:pPr>
            <w:pStyle w:val="D38BCA02DC87486282D1851E35EC61B1"/>
          </w:pPr>
          <w:r>
            <w:t>222</w:t>
          </w:r>
          <w:r w:rsidRPr="008721FC">
            <w:rPr>
              <w:rStyle w:val="PlaceholderText"/>
            </w:rPr>
            <w:t>Document reference number</w:t>
          </w:r>
        </w:p>
      </w:docPartBody>
    </w:docPart>
    <w:docPart>
      <w:docPartPr>
        <w:name w:val="40208FAFBCFE4900BF5C42FFDA2B1AC1"/>
        <w:category>
          <w:name w:val="General"/>
          <w:gallery w:val="placeholder"/>
        </w:category>
        <w:types>
          <w:type w:val="bbPlcHdr"/>
        </w:types>
        <w:behaviors>
          <w:behavior w:val="content"/>
        </w:behaviors>
        <w:guid w:val="{859BDD3C-8F9E-43CC-9568-AAF7C7A64E47}"/>
      </w:docPartPr>
      <w:docPartBody>
        <w:p w:rsidR="00E47401" w:rsidRDefault="005D557A" w:rsidP="005D557A">
          <w:pPr>
            <w:pStyle w:val="40208FAFBCFE4900BF5C42FFDA2B1AC1"/>
          </w:pPr>
          <w:r>
            <w:t>222</w:t>
          </w:r>
          <w:r w:rsidRPr="008721FC">
            <w:rPr>
              <w:rStyle w:val="PlaceholderText"/>
            </w:rPr>
            <w:t>Document reference number</w:t>
          </w:r>
        </w:p>
      </w:docPartBody>
    </w:docPart>
    <w:docPart>
      <w:docPartPr>
        <w:name w:val="496E6472DE224CD090BEB75312BA12A3"/>
        <w:category>
          <w:name w:val="General"/>
          <w:gallery w:val="placeholder"/>
        </w:category>
        <w:types>
          <w:type w:val="bbPlcHdr"/>
        </w:types>
        <w:behaviors>
          <w:behavior w:val="content"/>
        </w:behaviors>
        <w:guid w:val="{0B68F8A0-9274-4A75-BDF2-0AACB846D4D5}"/>
      </w:docPartPr>
      <w:docPartBody>
        <w:p w:rsidR="00E47401" w:rsidRDefault="005D557A" w:rsidP="005D557A">
          <w:pPr>
            <w:pStyle w:val="496E6472DE224CD090BEB75312BA12A3"/>
          </w:pPr>
          <w:r w:rsidRPr="00773362">
            <w:rPr>
              <w:rStyle w:val="PlaceholderText"/>
              <w:lang w:val="de-DE"/>
            </w:rPr>
            <w:t>Wählen Sie ein Element aus.</w:t>
          </w:r>
        </w:p>
      </w:docPartBody>
    </w:docPart>
    <w:docPart>
      <w:docPartPr>
        <w:name w:val="3DB52D04D8D74CFCA4D7B7D7F4E52439"/>
        <w:category>
          <w:name w:val="General"/>
          <w:gallery w:val="placeholder"/>
        </w:category>
        <w:types>
          <w:type w:val="bbPlcHdr"/>
        </w:types>
        <w:behaviors>
          <w:behavior w:val="content"/>
        </w:behaviors>
        <w:guid w:val="{30528EC4-84E1-452C-8FC7-5FE7DE9326BA}"/>
      </w:docPartPr>
      <w:docPartBody>
        <w:p w:rsidR="00E47401" w:rsidRDefault="005D557A" w:rsidP="005D557A">
          <w:pPr>
            <w:pStyle w:val="3DB52D04D8D74CFCA4D7B7D7F4E52439"/>
          </w:pPr>
          <w:r w:rsidRPr="0019515F">
            <w:rPr>
              <w:rStyle w:val="PlaceholderText"/>
            </w:rPr>
            <w:t>Klicken Sie hier, um Text einzugeben.</w:t>
          </w:r>
        </w:p>
      </w:docPartBody>
    </w:docPart>
    <w:docPart>
      <w:docPartPr>
        <w:name w:val="2843CA14E6604516B355C031321074AA"/>
        <w:category>
          <w:name w:val="General"/>
          <w:gallery w:val="placeholder"/>
        </w:category>
        <w:types>
          <w:type w:val="bbPlcHdr"/>
        </w:types>
        <w:behaviors>
          <w:behavior w:val="content"/>
        </w:behaviors>
        <w:guid w:val="{BF4A6D11-7F06-4767-8429-7026D3A814D0}"/>
      </w:docPartPr>
      <w:docPartBody>
        <w:p w:rsidR="00E47401" w:rsidRDefault="005D557A" w:rsidP="005D557A">
          <w:pPr>
            <w:pStyle w:val="2843CA14E6604516B355C031321074AA"/>
          </w:pPr>
          <w:r w:rsidRPr="001B3E66">
            <w:rPr>
              <w:rStyle w:val="PlaceholderText"/>
            </w:rPr>
            <w:t>Choose an item.</w:t>
          </w:r>
        </w:p>
      </w:docPartBody>
    </w:docPart>
    <w:docPart>
      <w:docPartPr>
        <w:name w:val="3E96E463A2964EC7A11950619B4350F7"/>
        <w:category>
          <w:name w:val="General"/>
          <w:gallery w:val="placeholder"/>
        </w:category>
        <w:types>
          <w:type w:val="bbPlcHdr"/>
        </w:types>
        <w:behaviors>
          <w:behavior w:val="content"/>
        </w:behaviors>
        <w:guid w:val="{5F725489-8F77-49C7-A5C4-58DC1B14F097}"/>
      </w:docPartPr>
      <w:docPartBody>
        <w:p w:rsidR="00E47401" w:rsidRDefault="005D557A" w:rsidP="005D557A">
          <w:pPr>
            <w:pStyle w:val="3E96E463A2964EC7A11950619B4350F7"/>
          </w:pPr>
          <w:r w:rsidRPr="00CE2F3F">
            <w:rPr>
              <w:rStyle w:val="PlaceholderText"/>
            </w:rPr>
            <w:t>Klicken Sie hier, um Text einzugeben.</w:t>
          </w:r>
        </w:p>
      </w:docPartBody>
    </w:docPart>
    <w:docPart>
      <w:docPartPr>
        <w:name w:val="201F5EACB3C94E7C9AF666D5B349F70F"/>
        <w:category>
          <w:name w:val="General"/>
          <w:gallery w:val="placeholder"/>
        </w:category>
        <w:types>
          <w:type w:val="bbPlcHdr"/>
        </w:types>
        <w:behaviors>
          <w:behavior w:val="content"/>
        </w:behaviors>
        <w:guid w:val="{AE95072B-A678-4637-9CFD-B07C09B0A1F1}"/>
      </w:docPartPr>
      <w:docPartBody>
        <w:p w:rsidR="00E47401" w:rsidRDefault="005D557A" w:rsidP="005D557A">
          <w:pPr>
            <w:pStyle w:val="201F5EACB3C94E7C9AF666D5B349F70F"/>
          </w:pPr>
          <w:r w:rsidRPr="0019515F">
            <w:rPr>
              <w:rStyle w:val="PlaceholderText"/>
            </w:rPr>
            <w:t>Klicken Sie hier, um Text einzugeben.</w:t>
          </w:r>
        </w:p>
      </w:docPartBody>
    </w:docPart>
    <w:docPart>
      <w:docPartPr>
        <w:name w:val="D974A38C48CD402BAF14298DF9B348CE"/>
        <w:category>
          <w:name w:val="General"/>
          <w:gallery w:val="placeholder"/>
        </w:category>
        <w:types>
          <w:type w:val="bbPlcHdr"/>
        </w:types>
        <w:behaviors>
          <w:behavior w:val="content"/>
        </w:behaviors>
        <w:guid w:val="{2D63B1C6-5568-48FF-8F94-4014DDBE6F9C}"/>
      </w:docPartPr>
      <w:docPartBody>
        <w:p w:rsidR="00E47401" w:rsidRDefault="005D557A" w:rsidP="005D557A">
          <w:pPr>
            <w:pStyle w:val="D974A38C48CD402BAF14298DF9B348CE"/>
          </w:pPr>
          <w:r>
            <w:t>01.0</w:t>
          </w:r>
        </w:p>
      </w:docPartBody>
    </w:docPart>
    <w:docPart>
      <w:docPartPr>
        <w:name w:val="EEDB044897F04EF38A10925F850D8E34"/>
        <w:category>
          <w:name w:val="General"/>
          <w:gallery w:val="placeholder"/>
        </w:category>
        <w:types>
          <w:type w:val="bbPlcHdr"/>
        </w:types>
        <w:behaviors>
          <w:behavior w:val="content"/>
        </w:behaviors>
        <w:guid w:val="{9BBD4C1C-DA8D-428D-AB22-45F50418A073}"/>
      </w:docPartPr>
      <w:docPartBody>
        <w:p w:rsidR="00E47401" w:rsidRDefault="005D557A" w:rsidP="005D557A">
          <w:pPr>
            <w:pStyle w:val="EEDB044897F04EF38A10925F850D8E34"/>
          </w:pPr>
          <w:r w:rsidRPr="0019515F">
            <w:rPr>
              <w:rStyle w:val="PlaceholderText"/>
            </w:rPr>
            <w:t>Klicken Sie hier, um Text einzugeben.</w:t>
          </w:r>
        </w:p>
      </w:docPartBody>
    </w:docPart>
    <w:docPart>
      <w:docPartPr>
        <w:name w:val="A9E312FF39CE4A518839BF1C77C14D6E"/>
        <w:category>
          <w:name w:val="General"/>
          <w:gallery w:val="placeholder"/>
        </w:category>
        <w:types>
          <w:type w:val="bbPlcHdr"/>
        </w:types>
        <w:behaviors>
          <w:behavior w:val="content"/>
        </w:behaviors>
        <w:guid w:val="{AD4ACE43-7635-41A2-8968-C950730FF5CB}"/>
      </w:docPartPr>
      <w:docPartBody>
        <w:p w:rsidR="00E47401" w:rsidRDefault="005D557A" w:rsidP="005D557A">
          <w:pPr>
            <w:pStyle w:val="A9E312FF39CE4A518839BF1C77C14D6E"/>
          </w:pPr>
          <w:r>
            <w:t>##.#</w:t>
          </w:r>
        </w:p>
      </w:docPartBody>
    </w:docPart>
    <w:docPart>
      <w:docPartPr>
        <w:name w:val="983F4996D02F4096A1D696FD3E33941F"/>
        <w:category>
          <w:name w:val="General"/>
          <w:gallery w:val="placeholder"/>
        </w:category>
        <w:types>
          <w:type w:val="bbPlcHdr"/>
        </w:types>
        <w:behaviors>
          <w:behavior w:val="content"/>
        </w:behaviors>
        <w:guid w:val="{AEFDF0CF-2975-4F9A-9E7F-DCE39E1ADB06}"/>
      </w:docPartPr>
      <w:docPartBody>
        <w:p w:rsidR="00E47401" w:rsidRDefault="005D557A" w:rsidP="005D557A">
          <w:pPr>
            <w:pStyle w:val="983F4996D02F4096A1D696FD3E33941F"/>
          </w:pPr>
          <w:r w:rsidRPr="0019515F">
            <w:rPr>
              <w:rStyle w:val="PlaceholderText"/>
            </w:rPr>
            <w:t>Klicken Sie hier, um Text einzugeben.</w:t>
          </w:r>
        </w:p>
      </w:docPartBody>
    </w:docPart>
    <w:docPart>
      <w:docPartPr>
        <w:name w:val="BCDBFAABD82A4188A8A4D61D55667814"/>
        <w:category>
          <w:name w:val="General"/>
          <w:gallery w:val="placeholder"/>
        </w:category>
        <w:types>
          <w:type w:val="bbPlcHdr"/>
        </w:types>
        <w:behaviors>
          <w:behavior w:val="content"/>
        </w:behaviors>
        <w:guid w:val="{4A14F380-889D-4F94-AC59-DB8D397DA333}"/>
      </w:docPartPr>
      <w:docPartBody>
        <w:p w:rsidR="00E47401" w:rsidRDefault="005D557A" w:rsidP="005D557A">
          <w:pPr>
            <w:pStyle w:val="BCDBFAABD82A4188A8A4D61D55667814"/>
          </w:pPr>
          <w:r w:rsidRPr="001B3E66">
            <w:rPr>
              <w:rStyle w:val="PlaceholderText"/>
            </w:rPr>
            <w:t>Choose an item.</w:t>
          </w:r>
        </w:p>
      </w:docPartBody>
    </w:docPart>
    <w:docPart>
      <w:docPartPr>
        <w:name w:val="37F795F130F64FA3A1093F4BA45653C0"/>
        <w:category>
          <w:name w:val="General"/>
          <w:gallery w:val="placeholder"/>
        </w:category>
        <w:types>
          <w:type w:val="bbPlcHdr"/>
        </w:types>
        <w:behaviors>
          <w:behavior w:val="content"/>
        </w:behaviors>
        <w:guid w:val="{6F9F1C43-2715-4EB2-98A8-371F0AD9FDE9}"/>
      </w:docPartPr>
      <w:docPartBody>
        <w:p w:rsidR="00E47401" w:rsidRDefault="005D557A" w:rsidP="005D557A">
          <w:pPr>
            <w:pStyle w:val="37F795F130F64FA3A1093F4BA45653C0"/>
          </w:pPr>
          <w:r w:rsidRPr="00CE2F3F">
            <w:rPr>
              <w:rStyle w:val="PlaceholderText"/>
            </w:rPr>
            <w:t>Klicken Sie hier, um Text einzugeben.</w:t>
          </w:r>
        </w:p>
      </w:docPartBody>
    </w:docPart>
    <w:docPart>
      <w:docPartPr>
        <w:name w:val="5DA70A21CB5748E0B96B58BCF0C8A2BD"/>
        <w:category>
          <w:name w:val="General"/>
          <w:gallery w:val="placeholder"/>
        </w:category>
        <w:types>
          <w:type w:val="bbPlcHdr"/>
        </w:types>
        <w:behaviors>
          <w:behavior w:val="content"/>
        </w:behaviors>
        <w:guid w:val="{EDC4BCF3-4D98-4422-98BE-D3CDC55A2673}"/>
      </w:docPartPr>
      <w:docPartBody>
        <w:p w:rsidR="00E47401" w:rsidRDefault="005D557A" w:rsidP="005D557A">
          <w:pPr>
            <w:pStyle w:val="5DA70A21CB5748E0B96B58BCF0C8A2BD"/>
          </w:pPr>
          <w:r w:rsidRPr="0019515F">
            <w:rPr>
              <w:rStyle w:val="PlaceholderText"/>
            </w:rPr>
            <w:t>Klicken Sie hier, um Text einzugeben.</w:t>
          </w:r>
        </w:p>
      </w:docPartBody>
    </w:docPart>
    <w:docPart>
      <w:docPartPr>
        <w:name w:val="0C1828D79FFD47B19575F387EB394875"/>
        <w:category>
          <w:name w:val="General"/>
          <w:gallery w:val="placeholder"/>
        </w:category>
        <w:types>
          <w:type w:val="bbPlcHdr"/>
        </w:types>
        <w:behaviors>
          <w:behavior w:val="content"/>
        </w:behaviors>
        <w:guid w:val="{AC39D198-95CB-4D6B-8C48-BB57175B4918}"/>
      </w:docPartPr>
      <w:docPartBody>
        <w:p w:rsidR="00E47401" w:rsidRDefault="005D557A" w:rsidP="005D557A">
          <w:pPr>
            <w:pStyle w:val="0C1828D79FFD47B19575F387EB394875"/>
          </w:pPr>
          <w:r w:rsidRPr="0019515F">
            <w:rPr>
              <w:rStyle w:val="PlaceholderText"/>
            </w:rPr>
            <w:t>Klicken Sie hier, um Text einzugeben.</w:t>
          </w:r>
        </w:p>
      </w:docPartBody>
    </w:docPart>
    <w:docPart>
      <w:docPartPr>
        <w:name w:val="53914D87359A4CC1BF10A3ED7B7697A8"/>
        <w:category>
          <w:name w:val="General"/>
          <w:gallery w:val="placeholder"/>
        </w:category>
        <w:types>
          <w:type w:val="bbPlcHdr"/>
        </w:types>
        <w:behaviors>
          <w:behavior w:val="content"/>
        </w:behaviors>
        <w:guid w:val="{2DE52377-BD7F-4FD4-8FCD-FFEDA0F794B3}"/>
      </w:docPartPr>
      <w:docPartBody>
        <w:p w:rsidR="00E47401" w:rsidRDefault="005D557A" w:rsidP="005D557A">
          <w:pPr>
            <w:pStyle w:val="53914D87359A4CC1BF10A3ED7B7697A8"/>
          </w:pPr>
          <w:r>
            <w:t>222</w:t>
          </w:r>
          <w:r w:rsidRPr="008721FC">
            <w:rPr>
              <w:rStyle w:val="PlaceholderText"/>
            </w:rPr>
            <w:t>Document reference number</w:t>
          </w:r>
        </w:p>
      </w:docPartBody>
    </w:docPart>
    <w:docPart>
      <w:docPartPr>
        <w:name w:val="CB21527A94B64C4796F186F0FA3AB78F"/>
        <w:category>
          <w:name w:val="General"/>
          <w:gallery w:val="placeholder"/>
        </w:category>
        <w:types>
          <w:type w:val="bbPlcHdr"/>
        </w:types>
        <w:behaviors>
          <w:behavior w:val="content"/>
        </w:behaviors>
        <w:guid w:val="{758A4A1B-990A-4E7D-80BD-BBA94E5633CB}"/>
      </w:docPartPr>
      <w:docPartBody>
        <w:p w:rsidR="00E47401" w:rsidRDefault="005D557A" w:rsidP="005D557A">
          <w:pPr>
            <w:pStyle w:val="CB21527A94B64C4796F186F0FA3AB78F"/>
          </w:pPr>
          <w:r>
            <w:t>222</w:t>
          </w:r>
          <w:r w:rsidRPr="008721FC">
            <w:rPr>
              <w:rStyle w:val="PlaceholderText"/>
            </w:rPr>
            <w:t>Document reference number</w:t>
          </w:r>
        </w:p>
      </w:docPartBody>
    </w:docPart>
    <w:docPart>
      <w:docPartPr>
        <w:name w:val="911DCA11042647E8926DF35253519873"/>
        <w:category>
          <w:name w:val="General"/>
          <w:gallery w:val="placeholder"/>
        </w:category>
        <w:types>
          <w:type w:val="bbPlcHdr"/>
        </w:types>
        <w:behaviors>
          <w:behavior w:val="content"/>
        </w:behaviors>
        <w:guid w:val="{99C08D7A-E2F7-43EB-BA39-BDD55D2B3CBF}"/>
      </w:docPartPr>
      <w:docPartBody>
        <w:p w:rsidR="00E47401" w:rsidRDefault="005D557A" w:rsidP="005D557A">
          <w:pPr>
            <w:pStyle w:val="911DCA11042647E8926DF35253519873"/>
          </w:pPr>
          <w:r w:rsidRPr="00773362">
            <w:rPr>
              <w:rStyle w:val="PlaceholderText"/>
              <w:lang w:val="de-DE"/>
            </w:rPr>
            <w:t>Wählen Sie ein Element aus.</w:t>
          </w:r>
        </w:p>
      </w:docPartBody>
    </w:docPart>
    <w:docPart>
      <w:docPartPr>
        <w:name w:val="EAF70B0E53124A63BD50607EA426E2EB"/>
        <w:category>
          <w:name w:val="General"/>
          <w:gallery w:val="placeholder"/>
        </w:category>
        <w:types>
          <w:type w:val="bbPlcHdr"/>
        </w:types>
        <w:behaviors>
          <w:behavior w:val="content"/>
        </w:behaviors>
        <w:guid w:val="{D1A2BAD3-763F-4916-8749-50FE4DAA0A7A}"/>
      </w:docPartPr>
      <w:docPartBody>
        <w:p w:rsidR="00E47401" w:rsidRDefault="005D557A" w:rsidP="005D557A">
          <w:pPr>
            <w:pStyle w:val="EAF70B0E53124A63BD50607EA426E2EB"/>
          </w:pPr>
          <w:r w:rsidRPr="0019515F">
            <w:rPr>
              <w:rStyle w:val="PlaceholderText"/>
            </w:rPr>
            <w:t>Klicken Sie hier, um Text einzugeben.</w:t>
          </w:r>
        </w:p>
      </w:docPartBody>
    </w:docPart>
    <w:docPart>
      <w:docPartPr>
        <w:name w:val="57AB97D35F234B0289B17F569FB84481"/>
        <w:category>
          <w:name w:val="General"/>
          <w:gallery w:val="placeholder"/>
        </w:category>
        <w:types>
          <w:type w:val="bbPlcHdr"/>
        </w:types>
        <w:behaviors>
          <w:behavior w:val="content"/>
        </w:behaviors>
        <w:guid w:val="{ECBDE56D-1588-45A2-A26F-78B5A6A69616}"/>
      </w:docPartPr>
      <w:docPartBody>
        <w:p w:rsidR="00E47401" w:rsidRDefault="005D557A" w:rsidP="005D557A">
          <w:pPr>
            <w:pStyle w:val="57AB97D35F234B0289B17F569FB84481"/>
          </w:pPr>
          <w:r w:rsidRPr="001B3E66">
            <w:rPr>
              <w:rStyle w:val="PlaceholderText"/>
            </w:rPr>
            <w:t>Choose an item.</w:t>
          </w:r>
        </w:p>
      </w:docPartBody>
    </w:docPart>
    <w:docPart>
      <w:docPartPr>
        <w:name w:val="1427BE703750457899432ECBE98C23A3"/>
        <w:category>
          <w:name w:val="General"/>
          <w:gallery w:val="placeholder"/>
        </w:category>
        <w:types>
          <w:type w:val="bbPlcHdr"/>
        </w:types>
        <w:behaviors>
          <w:behavior w:val="content"/>
        </w:behaviors>
        <w:guid w:val="{98394D4B-8C2F-44CE-A88C-5AC600D575A3}"/>
      </w:docPartPr>
      <w:docPartBody>
        <w:p w:rsidR="00E47401" w:rsidRDefault="005D557A" w:rsidP="005D557A">
          <w:pPr>
            <w:pStyle w:val="1427BE703750457899432ECBE98C23A3"/>
          </w:pPr>
          <w:r w:rsidRPr="00CE2F3F">
            <w:rPr>
              <w:rStyle w:val="PlaceholderText"/>
            </w:rPr>
            <w:t>Klicken Sie hier, um Text einzugeben.</w:t>
          </w:r>
        </w:p>
      </w:docPartBody>
    </w:docPart>
    <w:docPart>
      <w:docPartPr>
        <w:name w:val="E5E85B4D9FC74054BBE833102630C692"/>
        <w:category>
          <w:name w:val="General"/>
          <w:gallery w:val="placeholder"/>
        </w:category>
        <w:types>
          <w:type w:val="bbPlcHdr"/>
        </w:types>
        <w:behaviors>
          <w:behavior w:val="content"/>
        </w:behaviors>
        <w:guid w:val="{9D2D3974-2635-4CCF-B913-43770FD79AAE}"/>
      </w:docPartPr>
      <w:docPartBody>
        <w:p w:rsidR="00E47401" w:rsidRDefault="005D557A" w:rsidP="005D557A">
          <w:pPr>
            <w:pStyle w:val="E5E85B4D9FC74054BBE833102630C692"/>
          </w:pPr>
          <w:r w:rsidRPr="0019515F">
            <w:rPr>
              <w:rStyle w:val="PlaceholderText"/>
            </w:rPr>
            <w:t>Klicken Sie hier, um Text einzugeben.</w:t>
          </w:r>
        </w:p>
      </w:docPartBody>
    </w:docPart>
    <w:docPart>
      <w:docPartPr>
        <w:name w:val="BD336046162F46D6A4FF27B6C523F02C"/>
        <w:category>
          <w:name w:val="General"/>
          <w:gallery w:val="placeholder"/>
        </w:category>
        <w:types>
          <w:type w:val="bbPlcHdr"/>
        </w:types>
        <w:behaviors>
          <w:behavior w:val="content"/>
        </w:behaviors>
        <w:guid w:val="{EC1105C7-AC9C-438E-A16E-6FDE6B2AAA78}"/>
      </w:docPartPr>
      <w:docPartBody>
        <w:p w:rsidR="00E47401" w:rsidRDefault="005D557A" w:rsidP="005D557A">
          <w:pPr>
            <w:pStyle w:val="BD336046162F46D6A4FF27B6C523F02C"/>
          </w:pPr>
          <w:r>
            <w:t>01.0</w:t>
          </w:r>
        </w:p>
      </w:docPartBody>
    </w:docPart>
    <w:docPart>
      <w:docPartPr>
        <w:name w:val="7E71501FD9184DB4A0DD24BA0811EA40"/>
        <w:category>
          <w:name w:val="General"/>
          <w:gallery w:val="placeholder"/>
        </w:category>
        <w:types>
          <w:type w:val="bbPlcHdr"/>
        </w:types>
        <w:behaviors>
          <w:behavior w:val="content"/>
        </w:behaviors>
        <w:guid w:val="{A50AD675-36E1-4CD3-BE19-F5609C55B778}"/>
      </w:docPartPr>
      <w:docPartBody>
        <w:p w:rsidR="00E47401" w:rsidRDefault="005D557A" w:rsidP="005D557A">
          <w:pPr>
            <w:pStyle w:val="7E71501FD9184DB4A0DD24BA0811EA40"/>
          </w:pPr>
          <w:r w:rsidRPr="0019515F">
            <w:rPr>
              <w:rStyle w:val="PlaceholderText"/>
            </w:rPr>
            <w:t>Klicken Sie hier, um Text einzugeben.</w:t>
          </w:r>
        </w:p>
      </w:docPartBody>
    </w:docPart>
    <w:docPart>
      <w:docPartPr>
        <w:name w:val="18534B0411FD4A479B7333AC2187AFFB"/>
        <w:category>
          <w:name w:val="General"/>
          <w:gallery w:val="placeholder"/>
        </w:category>
        <w:types>
          <w:type w:val="bbPlcHdr"/>
        </w:types>
        <w:behaviors>
          <w:behavior w:val="content"/>
        </w:behaviors>
        <w:guid w:val="{7B02977B-46B2-4CBE-8037-80627B12DA02}"/>
      </w:docPartPr>
      <w:docPartBody>
        <w:p w:rsidR="00E47401" w:rsidRDefault="005D557A" w:rsidP="005D557A">
          <w:pPr>
            <w:pStyle w:val="18534B0411FD4A479B7333AC2187AFFB"/>
          </w:pPr>
          <w: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5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ontserrat">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9C4"/>
    <w:rsid w:val="00000AFB"/>
    <w:rsid w:val="00041CDD"/>
    <w:rsid w:val="00057137"/>
    <w:rsid w:val="000A2373"/>
    <w:rsid w:val="000A6E29"/>
    <w:rsid w:val="000D15C2"/>
    <w:rsid w:val="000E3579"/>
    <w:rsid w:val="001015B9"/>
    <w:rsid w:val="001126F7"/>
    <w:rsid w:val="001540DA"/>
    <w:rsid w:val="0017005F"/>
    <w:rsid w:val="001A4765"/>
    <w:rsid w:val="001B4ABF"/>
    <w:rsid w:val="001E4AEE"/>
    <w:rsid w:val="001E6FE5"/>
    <w:rsid w:val="0020126D"/>
    <w:rsid w:val="00225E6F"/>
    <w:rsid w:val="002268CE"/>
    <w:rsid w:val="00233221"/>
    <w:rsid w:val="002B75F3"/>
    <w:rsid w:val="002D7149"/>
    <w:rsid w:val="002F4BE4"/>
    <w:rsid w:val="00333C50"/>
    <w:rsid w:val="0033664A"/>
    <w:rsid w:val="003528E7"/>
    <w:rsid w:val="003C702E"/>
    <w:rsid w:val="003E42A6"/>
    <w:rsid w:val="003E5992"/>
    <w:rsid w:val="00417A6C"/>
    <w:rsid w:val="00420562"/>
    <w:rsid w:val="00425B8A"/>
    <w:rsid w:val="004345D5"/>
    <w:rsid w:val="00461324"/>
    <w:rsid w:val="00464DD3"/>
    <w:rsid w:val="00465D5B"/>
    <w:rsid w:val="004721C3"/>
    <w:rsid w:val="004A0B7D"/>
    <w:rsid w:val="004E65F7"/>
    <w:rsid w:val="004F066D"/>
    <w:rsid w:val="00505907"/>
    <w:rsid w:val="0051723A"/>
    <w:rsid w:val="0053732A"/>
    <w:rsid w:val="0055159C"/>
    <w:rsid w:val="00574956"/>
    <w:rsid w:val="005A4834"/>
    <w:rsid w:val="005B0C48"/>
    <w:rsid w:val="005B7185"/>
    <w:rsid w:val="005C6109"/>
    <w:rsid w:val="005D16A1"/>
    <w:rsid w:val="005D557A"/>
    <w:rsid w:val="005E3B3D"/>
    <w:rsid w:val="00611B8B"/>
    <w:rsid w:val="00644095"/>
    <w:rsid w:val="00654A80"/>
    <w:rsid w:val="00686D5D"/>
    <w:rsid w:val="006E79B1"/>
    <w:rsid w:val="00720C52"/>
    <w:rsid w:val="00720F2F"/>
    <w:rsid w:val="00731B86"/>
    <w:rsid w:val="00782759"/>
    <w:rsid w:val="007B0811"/>
    <w:rsid w:val="007C1FE6"/>
    <w:rsid w:val="007C3FB7"/>
    <w:rsid w:val="00801FBE"/>
    <w:rsid w:val="0083364C"/>
    <w:rsid w:val="00836389"/>
    <w:rsid w:val="00847930"/>
    <w:rsid w:val="00877E23"/>
    <w:rsid w:val="00884666"/>
    <w:rsid w:val="00887246"/>
    <w:rsid w:val="008A7AE7"/>
    <w:rsid w:val="008B5850"/>
    <w:rsid w:val="008F1278"/>
    <w:rsid w:val="008F277E"/>
    <w:rsid w:val="00907D02"/>
    <w:rsid w:val="00907D65"/>
    <w:rsid w:val="00920B61"/>
    <w:rsid w:val="00921E8E"/>
    <w:rsid w:val="00967D99"/>
    <w:rsid w:val="009A7CBD"/>
    <w:rsid w:val="009B68D1"/>
    <w:rsid w:val="00A1790D"/>
    <w:rsid w:val="00A25EC1"/>
    <w:rsid w:val="00A513F8"/>
    <w:rsid w:val="00A71B1D"/>
    <w:rsid w:val="00A90248"/>
    <w:rsid w:val="00AB088E"/>
    <w:rsid w:val="00AC3FDE"/>
    <w:rsid w:val="00AD17C6"/>
    <w:rsid w:val="00AD5E9A"/>
    <w:rsid w:val="00AF6F45"/>
    <w:rsid w:val="00BC618D"/>
    <w:rsid w:val="00BE2695"/>
    <w:rsid w:val="00BF03DD"/>
    <w:rsid w:val="00C11209"/>
    <w:rsid w:val="00C3717A"/>
    <w:rsid w:val="00C53267"/>
    <w:rsid w:val="00C60F0E"/>
    <w:rsid w:val="00C83951"/>
    <w:rsid w:val="00C97CD7"/>
    <w:rsid w:val="00CF4028"/>
    <w:rsid w:val="00D009C9"/>
    <w:rsid w:val="00D2261E"/>
    <w:rsid w:val="00D3692C"/>
    <w:rsid w:val="00D4536E"/>
    <w:rsid w:val="00D547C0"/>
    <w:rsid w:val="00DD591F"/>
    <w:rsid w:val="00E068B3"/>
    <w:rsid w:val="00E26702"/>
    <w:rsid w:val="00E40976"/>
    <w:rsid w:val="00E47401"/>
    <w:rsid w:val="00E50B78"/>
    <w:rsid w:val="00E838CC"/>
    <w:rsid w:val="00EB369B"/>
    <w:rsid w:val="00EC03D2"/>
    <w:rsid w:val="00ED057D"/>
    <w:rsid w:val="00EE4F44"/>
    <w:rsid w:val="00EE6DCC"/>
    <w:rsid w:val="00F26CC6"/>
    <w:rsid w:val="00F26D00"/>
    <w:rsid w:val="00F530A4"/>
    <w:rsid w:val="00F609C4"/>
    <w:rsid w:val="00F60EBF"/>
    <w:rsid w:val="00F67825"/>
    <w:rsid w:val="00F80E57"/>
    <w:rsid w:val="00F81D8F"/>
    <w:rsid w:val="00FC4D6B"/>
    <w:rsid w:val="00FF5F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D557A"/>
    <w:rPr>
      <w:color w:val="808080"/>
    </w:rPr>
  </w:style>
  <w:style w:type="paragraph" w:customStyle="1" w:styleId="B2623E04FADA49DC8E00486FC8F1ECDB">
    <w:name w:val="B2623E04FADA49DC8E00486FC8F1ECDB"/>
  </w:style>
  <w:style w:type="paragraph" w:customStyle="1" w:styleId="B0A5EF5B08AE4752A48B5561FD74089B">
    <w:name w:val="B0A5EF5B08AE4752A48B5561FD74089B"/>
  </w:style>
  <w:style w:type="paragraph" w:customStyle="1" w:styleId="D0E3517FB4C147D6A8B66367924032B6">
    <w:name w:val="D0E3517FB4C147D6A8B66367924032B6"/>
  </w:style>
  <w:style w:type="paragraph" w:customStyle="1" w:styleId="D43D9C9107C74237B7EA45A71FF21EB1">
    <w:name w:val="D43D9C9107C74237B7EA45A71FF21EB1"/>
  </w:style>
  <w:style w:type="paragraph" w:customStyle="1" w:styleId="28418C407BF9406B89D4BDB53E4EF8FB">
    <w:name w:val="28418C407BF9406B89D4BDB53E4EF8FB"/>
  </w:style>
  <w:style w:type="paragraph" w:customStyle="1" w:styleId="5CEBEAAE54B749AC89509313542FBEB1">
    <w:name w:val="5CEBEAAE54B749AC89509313542FBEB1"/>
  </w:style>
  <w:style w:type="paragraph" w:customStyle="1" w:styleId="E6ABE2D53FDB4FA58A117094C972DA93">
    <w:name w:val="E6ABE2D53FDB4FA58A117094C972DA93"/>
  </w:style>
  <w:style w:type="paragraph" w:customStyle="1" w:styleId="DEF175F20C0D4D8AB4AC4EB6E8CC980E">
    <w:name w:val="DEF175F20C0D4D8AB4AC4EB6E8CC980E"/>
  </w:style>
  <w:style w:type="paragraph" w:customStyle="1" w:styleId="A7A627B06FB541CFA6763D8978EBDA14">
    <w:name w:val="A7A627B06FB541CFA6763D8978EBDA14"/>
  </w:style>
  <w:style w:type="paragraph" w:customStyle="1" w:styleId="2779813D22674676B3E24214574D3D26">
    <w:name w:val="2779813D22674676B3E24214574D3D26"/>
    <w:rsid w:val="005D557A"/>
    <w:pPr>
      <w:spacing w:line="278" w:lineRule="auto"/>
    </w:pPr>
    <w:rPr>
      <w:kern w:val="2"/>
      <w:sz w:val="24"/>
      <w:szCs w:val="24"/>
      <w14:ligatures w14:val="standardContextual"/>
    </w:rPr>
  </w:style>
  <w:style w:type="paragraph" w:customStyle="1" w:styleId="7E0A60850D144B2DB21C4720A67DE8AB">
    <w:name w:val="7E0A60850D144B2DB21C4720A67DE8AB"/>
    <w:rsid w:val="005D557A"/>
    <w:pPr>
      <w:spacing w:line="278" w:lineRule="auto"/>
    </w:pPr>
    <w:rPr>
      <w:kern w:val="2"/>
      <w:sz w:val="24"/>
      <w:szCs w:val="24"/>
      <w14:ligatures w14:val="standardContextual"/>
    </w:rPr>
  </w:style>
  <w:style w:type="paragraph" w:customStyle="1" w:styleId="6F31386C93604CCE91E4336E23A66ECD">
    <w:name w:val="6F31386C93604CCE91E4336E23A66ECD"/>
    <w:rsid w:val="005D557A"/>
    <w:pPr>
      <w:spacing w:line="278" w:lineRule="auto"/>
    </w:pPr>
    <w:rPr>
      <w:kern w:val="2"/>
      <w:sz w:val="24"/>
      <w:szCs w:val="24"/>
      <w14:ligatures w14:val="standardContextual"/>
    </w:rPr>
  </w:style>
  <w:style w:type="paragraph" w:customStyle="1" w:styleId="F1E0554796044FED8A1D1F9677AC0F03">
    <w:name w:val="F1E0554796044FED8A1D1F9677AC0F03"/>
    <w:rsid w:val="005D557A"/>
    <w:pPr>
      <w:spacing w:line="278" w:lineRule="auto"/>
    </w:pPr>
    <w:rPr>
      <w:kern w:val="2"/>
      <w:sz w:val="24"/>
      <w:szCs w:val="24"/>
      <w14:ligatures w14:val="standardContextual"/>
    </w:rPr>
  </w:style>
  <w:style w:type="paragraph" w:customStyle="1" w:styleId="9F1EAC5AD1584E6982797F14B60E151E">
    <w:name w:val="9F1EAC5AD1584E6982797F14B60E151E"/>
    <w:rsid w:val="005D557A"/>
    <w:pPr>
      <w:spacing w:line="278" w:lineRule="auto"/>
    </w:pPr>
    <w:rPr>
      <w:kern w:val="2"/>
      <w:sz w:val="24"/>
      <w:szCs w:val="24"/>
      <w14:ligatures w14:val="standardContextual"/>
    </w:rPr>
  </w:style>
  <w:style w:type="paragraph" w:customStyle="1" w:styleId="85F25896AAA94AA48362D1B2A041E661">
    <w:name w:val="85F25896AAA94AA48362D1B2A041E661"/>
    <w:rsid w:val="005D557A"/>
    <w:pPr>
      <w:spacing w:line="278" w:lineRule="auto"/>
    </w:pPr>
    <w:rPr>
      <w:kern w:val="2"/>
      <w:sz w:val="24"/>
      <w:szCs w:val="24"/>
      <w14:ligatures w14:val="standardContextual"/>
    </w:rPr>
  </w:style>
  <w:style w:type="paragraph" w:customStyle="1" w:styleId="5C43696720A143739FCD7137D6B1DA23">
    <w:name w:val="5C43696720A143739FCD7137D6B1DA23"/>
    <w:rsid w:val="005D557A"/>
    <w:pPr>
      <w:spacing w:line="278" w:lineRule="auto"/>
    </w:pPr>
    <w:rPr>
      <w:kern w:val="2"/>
      <w:sz w:val="24"/>
      <w:szCs w:val="24"/>
      <w14:ligatures w14:val="standardContextual"/>
    </w:rPr>
  </w:style>
  <w:style w:type="paragraph" w:customStyle="1" w:styleId="98170D1AAE9546DABD345218C2C5D730">
    <w:name w:val="98170D1AAE9546DABD345218C2C5D730"/>
    <w:rsid w:val="005D557A"/>
    <w:pPr>
      <w:spacing w:line="278" w:lineRule="auto"/>
    </w:pPr>
    <w:rPr>
      <w:kern w:val="2"/>
      <w:sz w:val="24"/>
      <w:szCs w:val="24"/>
      <w14:ligatures w14:val="standardContextual"/>
    </w:rPr>
  </w:style>
  <w:style w:type="paragraph" w:customStyle="1" w:styleId="DE81F063F386480695D4CABF40E5BD2B">
    <w:name w:val="DE81F063F386480695D4CABF40E5BD2B"/>
    <w:rsid w:val="005D557A"/>
    <w:pPr>
      <w:spacing w:line="278" w:lineRule="auto"/>
    </w:pPr>
    <w:rPr>
      <w:kern w:val="2"/>
      <w:sz w:val="24"/>
      <w:szCs w:val="24"/>
      <w14:ligatures w14:val="standardContextual"/>
    </w:rPr>
  </w:style>
  <w:style w:type="paragraph" w:customStyle="1" w:styleId="C2B986149C554B5EA78651325CFFFF6B">
    <w:name w:val="C2B986149C554B5EA78651325CFFFF6B"/>
    <w:rsid w:val="005D557A"/>
    <w:pPr>
      <w:spacing w:line="278" w:lineRule="auto"/>
    </w:pPr>
    <w:rPr>
      <w:kern w:val="2"/>
      <w:sz w:val="24"/>
      <w:szCs w:val="24"/>
      <w14:ligatures w14:val="standardContextual"/>
    </w:rPr>
  </w:style>
  <w:style w:type="paragraph" w:customStyle="1" w:styleId="D0CE45AFCD5C4304896F821AA79C8604">
    <w:name w:val="D0CE45AFCD5C4304896F821AA79C8604"/>
    <w:rsid w:val="005D557A"/>
    <w:pPr>
      <w:spacing w:line="278" w:lineRule="auto"/>
    </w:pPr>
    <w:rPr>
      <w:kern w:val="2"/>
      <w:sz w:val="24"/>
      <w:szCs w:val="24"/>
      <w14:ligatures w14:val="standardContextual"/>
    </w:rPr>
  </w:style>
  <w:style w:type="paragraph" w:customStyle="1" w:styleId="72C78E11ECD246D29AB2EDE0A135DFD9">
    <w:name w:val="72C78E11ECD246D29AB2EDE0A135DFD9"/>
    <w:rsid w:val="005D557A"/>
    <w:pPr>
      <w:spacing w:line="278" w:lineRule="auto"/>
    </w:pPr>
    <w:rPr>
      <w:kern w:val="2"/>
      <w:sz w:val="24"/>
      <w:szCs w:val="24"/>
      <w14:ligatures w14:val="standardContextual"/>
    </w:rPr>
  </w:style>
  <w:style w:type="paragraph" w:customStyle="1" w:styleId="B2E49D0BE0CF49A3AFBE88ABC3A1CE57">
    <w:name w:val="B2E49D0BE0CF49A3AFBE88ABC3A1CE57"/>
    <w:rsid w:val="005D557A"/>
    <w:pPr>
      <w:spacing w:line="278" w:lineRule="auto"/>
    </w:pPr>
    <w:rPr>
      <w:kern w:val="2"/>
      <w:sz w:val="24"/>
      <w:szCs w:val="24"/>
      <w14:ligatures w14:val="standardContextual"/>
    </w:rPr>
  </w:style>
  <w:style w:type="paragraph" w:customStyle="1" w:styleId="D8578355CD2343819B9D0DC2E526000B">
    <w:name w:val="D8578355CD2343819B9D0DC2E526000B"/>
    <w:rsid w:val="005D557A"/>
    <w:pPr>
      <w:spacing w:line="278" w:lineRule="auto"/>
    </w:pPr>
    <w:rPr>
      <w:kern w:val="2"/>
      <w:sz w:val="24"/>
      <w:szCs w:val="24"/>
      <w14:ligatures w14:val="standardContextual"/>
    </w:rPr>
  </w:style>
  <w:style w:type="paragraph" w:customStyle="1" w:styleId="CECE4B8504804A5ABCC724C281EC15E6">
    <w:name w:val="CECE4B8504804A5ABCC724C281EC15E6"/>
    <w:rsid w:val="005D557A"/>
    <w:pPr>
      <w:spacing w:line="278" w:lineRule="auto"/>
    </w:pPr>
    <w:rPr>
      <w:kern w:val="2"/>
      <w:sz w:val="24"/>
      <w:szCs w:val="24"/>
      <w14:ligatures w14:val="standardContextual"/>
    </w:rPr>
  </w:style>
  <w:style w:type="paragraph" w:customStyle="1" w:styleId="13662E88F58E4CDEAA2C048C8C545E61">
    <w:name w:val="13662E88F58E4CDEAA2C048C8C545E61"/>
    <w:rsid w:val="005D557A"/>
    <w:pPr>
      <w:spacing w:line="278" w:lineRule="auto"/>
    </w:pPr>
    <w:rPr>
      <w:kern w:val="2"/>
      <w:sz w:val="24"/>
      <w:szCs w:val="24"/>
      <w14:ligatures w14:val="standardContextual"/>
    </w:rPr>
  </w:style>
  <w:style w:type="paragraph" w:customStyle="1" w:styleId="A75C4A58E00249A18CEE8A2AF87FCD0A">
    <w:name w:val="A75C4A58E00249A18CEE8A2AF87FCD0A"/>
    <w:rsid w:val="005D557A"/>
    <w:pPr>
      <w:spacing w:line="278" w:lineRule="auto"/>
    </w:pPr>
    <w:rPr>
      <w:kern w:val="2"/>
      <w:sz w:val="24"/>
      <w:szCs w:val="24"/>
      <w14:ligatures w14:val="standardContextual"/>
    </w:rPr>
  </w:style>
  <w:style w:type="paragraph" w:customStyle="1" w:styleId="A16F55844C894FD4A1B1AFB1B91AA2F6">
    <w:name w:val="A16F55844C894FD4A1B1AFB1B91AA2F6"/>
    <w:rsid w:val="005D557A"/>
    <w:pPr>
      <w:spacing w:line="278" w:lineRule="auto"/>
    </w:pPr>
    <w:rPr>
      <w:kern w:val="2"/>
      <w:sz w:val="24"/>
      <w:szCs w:val="24"/>
      <w14:ligatures w14:val="standardContextual"/>
    </w:rPr>
  </w:style>
  <w:style w:type="paragraph" w:customStyle="1" w:styleId="76FBF43D835744FEB64589A89A1F6D02">
    <w:name w:val="76FBF43D835744FEB64589A89A1F6D02"/>
    <w:rsid w:val="005D557A"/>
    <w:pPr>
      <w:spacing w:line="278" w:lineRule="auto"/>
    </w:pPr>
    <w:rPr>
      <w:kern w:val="2"/>
      <w:sz w:val="24"/>
      <w:szCs w:val="24"/>
      <w14:ligatures w14:val="standardContextual"/>
    </w:rPr>
  </w:style>
  <w:style w:type="paragraph" w:customStyle="1" w:styleId="5F4A212E732446DAB3B8755DAAF76E1D">
    <w:name w:val="5F4A212E732446DAB3B8755DAAF76E1D"/>
    <w:rsid w:val="005D557A"/>
    <w:pPr>
      <w:spacing w:line="278" w:lineRule="auto"/>
    </w:pPr>
    <w:rPr>
      <w:kern w:val="2"/>
      <w:sz w:val="24"/>
      <w:szCs w:val="24"/>
      <w14:ligatures w14:val="standardContextual"/>
    </w:rPr>
  </w:style>
  <w:style w:type="paragraph" w:customStyle="1" w:styleId="465EC82C22D048BA88ED8D3B8C6AE2EF">
    <w:name w:val="465EC82C22D048BA88ED8D3B8C6AE2EF"/>
    <w:rsid w:val="005D557A"/>
    <w:pPr>
      <w:spacing w:line="278" w:lineRule="auto"/>
    </w:pPr>
    <w:rPr>
      <w:kern w:val="2"/>
      <w:sz w:val="24"/>
      <w:szCs w:val="24"/>
      <w14:ligatures w14:val="standardContextual"/>
    </w:rPr>
  </w:style>
  <w:style w:type="paragraph" w:customStyle="1" w:styleId="788B67D7832D41DCA38F2CA49CAF2792">
    <w:name w:val="788B67D7832D41DCA38F2CA49CAF2792"/>
    <w:rsid w:val="005D557A"/>
    <w:pPr>
      <w:spacing w:line="278" w:lineRule="auto"/>
    </w:pPr>
    <w:rPr>
      <w:kern w:val="2"/>
      <w:sz w:val="24"/>
      <w:szCs w:val="24"/>
      <w14:ligatures w14:val="standardContextual"/>
    </w:rPr>
  </w:style>
  <w:style w:type="paragraph" w:customStyle="1" w:styleId="3F9F78132BEA45DD9BDBDFCA557DA32D">
    <w:name w:val="3F9F78132BEA45DD9BDBDFCA557DA32D"/>
    <w:rsid w:val="005D557A"/>
    <w:pPr>
      <w:spacing w:line="278" w:lineRule="auto"/>
    </w:pPr>
    <w:rPr>
      <w:kern w:val="2"/>
      <w:sz w:val="24"/>
      <w:szCs w:val="24"/>
      <w14:ligatures w14:val="standardContextual"/>
    </w:rPr>
  </w:style>
  <w:style w:type="paragraph" w:customStyle="1" w:styleId="F47BB9838F1B465A8C1AB88F2A46F18D">
    <w:name w:val="F47BB9838F1B465A8C1AB88F2A46F18D"/>
    <w:rsid w:val="005D557A"/>
    <w:pPr>
      <w:spacing w:line="278" w:lineRule="auto"/>
    </w:pPr>
    <w:rPr>
      <w:kern w:val="2"/>
      <w:sz w:val="24"/>
      <w:szCs w:val="24"/>
      <w14:ligatures w14:val="standardContextual"/>
    </w:rPr>
  </w:style>
  <w:style w:type="paragraph" w:customStyle="1" w:styleId="A0A4F3F0D19E4907A7CB4D9C0EBE1A80">
    <w:name w:val="A0A4F3F0D19E4907A7CB4D9C0EBE1A80"/>
    <w:rsid w:val="005D557A"/>
    <w:pPr>
      <w:spacing w:line="278" w:lineRule="auto"/>
    </w:pPr>
    <w:rPr>
      <w:kern w:val="2"/>
      <w:sz w:val="24"/>
      <w:szCs w:val="24"/>
      <w14:ligatures w14:val="standardContextual"/>
    </w:rPr>
  </w:style>
  <w:style w:type="paragraph" w:customStyle="1" w:styleId="283419DD7DAE4CEEBBC6294B4549E243">
    <w:name w:val="283419DD7DAE4CEEBBC6294B4549E243"/>
    <w:rsid w:val="00F609C4"/>
  </w:style>
  <w:style w:type="paragraph" w:customStyle="1" w:styleId="5482236B644142B7946CBF232CC380CF">
    <w:name w:val="5482236B644142B7946CBF232CC380CF"/>
    <w:rsid w:val="00C60F0E"/>
    <w:pPr>
      <w:spacing w:line="278" w:lineRule="auto"/>
    </w:pPr>
    <w:rPr>
      <w:kern w:val="2"/>
      <w:sz w:val="24"/>
      <w:szCs w:val="24"/>
      <w14:ligatures w14:val="standardContextual"/>
    </w:rPr>
  </w:style>
  <w:style w:type="paragraph" w:customStyle="1" w:styleId="3ACFCDD5DB4448F99F2E8916D073C54B">
    <w:name w:val="3ACFCDD5DB4448F99F2E8916D073C54B"/>
    <w:rsid w:val="00C60F0E"/>
    <w:pPr>
      <w:spacing w:line="278" w:lineRule="auto"/>
    </w:pPr>
    <w:rPr>
      <w:kern w:val="2"/>
      <w:sz w:val="24"/>
      <w:szCs w:val="24"/>
      <w14:ligatures w14:val="standardContextual"/>
    </w:rPr>
  </w:style>
  <w:style w:type="paragraph" w:customStyle="1" w:styleId="DC7D72AC861846F8B092CF18EF188A2F">
    <w:name w:val="DC7D72AC861846F8B092CF18EF188A2F"/>
    <w:rsid w:val="005D557A"/>
    <w:pPr>
      <w:spacing w:line="278" w:lineRule="auto"/>
    </w:pPr>
    <w:rPr>
      <w:kern w:val="2"/>
      <w:sz w:val="24"/>
      <w:szCs w:val="24"/>
      <w14:ligatures w14:val="standardContextual"/>
    </w:rPr>
  </w:style>
  <w:style w:type="paragraph" w:customStyle="1" w:styleId="B12122D5FACF493192716BE7F6AF0E12">
    <w:name w:val="B12122D5FACF493192716BE7F6AF0E12"/>
    <w:rsid w:val="005D557A"/>
    <w:pPr>
      <w:spacing w:line="278" w:lineRule="auto"/>
    </w:pPr>
    <w:rPr>
      <w:kern w:val="2"/>
      <w:sz w:val="24"/>
      <w:szCs w:val="24"/>
      <w14:ligatures w14:val="standardContextual"/>
    </w:rPr>
  </w:style>
  <w:style w:type="paragraph" w:customStyle="1" w:styleId="62048FB79D4042798F4D849D5FC8C890">
    <w:name w:val="62048FB79D4042798F4D849D5FC8C890"/>
    <w:rsid w:val="005D557A"/>
    <w:pPr>
      <w:spacing w:line="278" w:lineRule="auto"/>
    </w:pPr>
    <w:rPr>
      <w:kern w:val="2"/>
      <w:sz w:val="24"/>
      <w:szCs w:val="24"/>
      <w14:ligatures w14:val="standardContextual"/>
    </w:rPr>
  </w:style>
  <w:style w:type="paragraph" w:customStyle="1" w:styleId="B3C23C4ED5744F83A0240A54128F32ED">
    <w:name w:val="B3C23C4ED5744F83A0240A54128F32ED"/>
    <w:rsid w:val="005D557A"/>
    <w:pPr>
      <w:spacing w:line="278" w:lineRule="auto"/>
    </w:pPr>
    <w:rPr>
      <w:kern w:val="2"/>
      <w:sz w:val="24"/>
      <w:szCs w:val="24"/>
      <w14:ligatures w14:val="standardContextual"/>
    </w:rPr>
  </w:style>
  <w:style w:type="paragraph" w:customStyle="1" w:styleId="ABC07365CABB442B84714E2D34CE56BA">
    <w:name w:val="ABC07365CABB442B84714E2D34CE56BA"/>
    <w:rsid w:val="005D557A"/>
    <w:pPr>
      <w:spacing w:line="278" w:lineRule="auto"/>
    </w:pPr>
    <w:rPr>
      <w:kern w:val="2"/>
      <w:sz w:val="24"/>
      <w:szCs w:val="24"/>
      <w14:ligatures w14:val="standardContextual"/>
    </w:rPr>
  </w:style>
  <w:style w:type="paragraph" w:customStyle="1" w:styleId="92985EE1C3184D3C846B80042BE1A7D4">
    <w:name w:val="92985EE1C3184D3C846B80042BE1A7D4"/>
    <w:rsid w:val="005D557A"/>
    <w:pPr>
      <w:spacing w:line="278" w:lineRule="auto"/>
    </w:pPr>
    <w:rPr>
      <w:kern w:val="2"/>
      <w:sz w:val="24"/>
      <w:szCs w:val="24"/>
      <w14:ligatures w14:val="standardContextual"/>
    </w:rPr>
  </w:style>
  <w:style w:type="paragraph" w:customStyle="1" w:styleId="8FCBB9045D9949DBA5A3A1C819FF967D">
    <w:name w:val="8FCBB9045D9949DBA5A3A1C819FF967D"/>
    <w:rsid w:val="005D557A"/>
    <w:pPr>
      <w:spacing w:line="278" w:lineRule="auto"/>
    </w:pPr>
    <w:rPr>
      <w:kern w:val="2"/>
      <w:sz w:val="24"/>
      <w:szCs w:val="24"/>
      <w14:ligatures w14:val="standardContextual"/>
    </w:rPr>
  </w:style>
  <w:style w:type="paragraph" w:customStyle="1" w:styleId="B69EB458AC2E4E14A551BBF87A7AB437">
    <w:name w:val="B69EB458AC2E4E14A551BBF87A7AB437"/>
    <w:rsid w:val="005D557A"/>
    <w:pPr>
      <w:spacing w:line="278" w:lineRule="auto"/>
    </w:pPr>
    <w:rPr>
      <w:kern w:val="2"/>
      <w:sz w:val="24"/>
      <w:szCs w:val="24"/>
      <w14:ligatures w14:val="standardContextual"/>
    </w:rPr>
  </w:style>
  <w:style w:type="paragraph" w:customStyle="1" w:styleId="FE47CAE6EBBB4F01A611C5044BD0DA68">
    <w:name w:val="FE47CAE6EBBB4F01A611C5044BD0DA68"/>
    <w:rsid w:val="005D557A"/>
    <w:pPr>
      <w:spacing w:line="278" w:lineRule="auto"/>
    </w:pPr>
    <w:rPr>
      <w:kern w:val="2"/>
      <w:sz w:val="24"/>
      <w:szCs w:val="24"/>
      <w14:ligatures w14:val="standardContextual"/>
    </w:rPr>
  </w:style>
  <w:style w:type="paragraph" w:customStyle="1" w:styleId="421BFBEC6FBA46BBBE36669B29EA70FB">
    <w:name w:val="421BFBEC6FBA46BBBE36669B29EA70FB"/>
    <w:rsid w:val="005D557A"/>
    <w:pPr>
      <w:spacing w:line="278" w:lineRule="auto"/>
    </w:pPr>
    <w:rPr>
      <w:kern w:val="2"/>
      <w:sz w:val="24"/>
      <w:szCs w:val="24"/>
      <w14:ligatures w14:val="standardContextual"/>
    </w:rPr>
  </w:style>
  <w:style w:type="paragraph" w:customStyle="1" w:styleId="C8DEF7363028424E91AD3E0E31367265">
    <w:name w:val="C8DEF7363028424E91AD3E0E31367265"/>
    <w:rsid w:val="005D557A"/>
    <w:pPr>
      <w:spacing w:line="278" w:lineRule="auto"/>
    </w:pPr>
    <w:rPr>
      <w:kern w:val="2"/>
      <w:sz w:val="24"/>
      <w:szCs w:val="24"/>
      <w14:ligatures w14:val="standardContextual"/>
    </w:rPr>
  </w:style>
  <w:style w:type="paragraph" w:customStyle="1" w:styleId="647F99DADC8F476BA971739C79EDF8B0">
    <w:name w:val="647F99DADC8F476BA971739C79EDF8B0"/>
    <w:rsid w:val="005D557A"/>
    <w:pPr>
      <w:spacing w:line="278" w:lineRule="auto"/>
    </w:pPr>
    <w:rPr>
      <w:kern w:val="2"/>
      <w:sz w:val="24"/>
      <w:szCs w:val="24"/>
      <w14:ligatures w14:val="standardContextual"/>
    </w:rPr>
  </w:style>
  <w:style w:type="paragraph" w:customStyle="1" w:styleId="6B9F44E6683E42B790A1BDD8B1FCEC69">
    <w:name w:val="6B9F44E6683E42B790A1BDD8B1FCEC69"/>
    <w:rsid w:val="005D557A"/>
    <w:pPr>
      <w:spacing w:line="278" w:lineRule="auto"/>
    </w:pPr>
    <w:rPr>
      <w:kern w:val="2"/>
      <w:sz w:val="24"/>
      <w:szCs w:val="24"/>
      <w14:ligatures w14:val="standardContextual"/>
    </w:rPr>
  </w:style>
  <w:style w:type="paragraph" w:customStyle="1" w:styleId="B91988F81C304FDD9F9722EEBE201113">
    <w:name w:val="B91988F81C304FDD9F9722EEBE201113"/>
    <w:rsid w:val="005D557A"/>
    <w:pPr>
      <w:spacing w:line="278" w:lineRule="auto"/>
    </w:pPr>
    <w:rPr>
      <w:kern w:val="2"/>
      <w:sz w:val="24"/>
      <w:szCs w:val="24"/>
      <w14:ligatures w14:val="standardContextual"/>
    </w:rPr>
  </w:style>
  <w:style w:type="paragraph" w:customStyle="1" w:styleId="65A65F9FC7004F2582DF9B33BADC654B">
    <w:name w:val="65A65F9FC7004F2582DF9B33BADC654B"/>
    <w:rsid w:val="005D557A"/>
    <w:pPr>
      <w:spacing w:line="278" w:lineRule="auto"/>
    </w:pPr>
    <w:rPr>
      <w:kern w:val="2"/>
      <w:sz w:val="24"/>
      <w:szCs w:val="24"/>
      <w14:ligatures w14:val="standardContextual"/>
    </w:rPr>
  </w:style>
  <w:style w:type="paragraph" w:customStyle="1" w:styleId="58B107191F944230A493355D49F1039A">
    <w:name w:val="58B107191F944230A493355D49F1039A"/>
    <w:rsid w:val="005D557A"/>
    <w:pPr>
      <w:spacing w:line="278" w:lineRule="auto"/>
    </w:pPr>
    <w:rPr>
      <w:kern w:val="2"/>
      <w:sz w:val="24"/>
      <w:szCs w:val="24"/>
      <w14:ligatures w14:val="standardContextual"/>
    </w:rPr>
  </w:style>
  <w:style w:type="paragraph" w:customStyle="1" w:styleId="F9BEAD9B76024BECB8DC6A5838DE0FF7">
    <w:name w:val="F9BEAD9B76024BECB8DC6A5838DE0FF7"/>
    <w:rsid w:val="005D557A"/>
    <w:pPr>
      <w:spacing w:line="278" w:lineRule="auto"/>
    </w:pPr>
    <w:rPr>
      <w:kern w:val="2"/>
      <w:sz w:val="24"/>
      <w:szCs w:val="24"/>
      <w14:ligatures w14:val="standardContextual"/>
    </w:rPr>
  </w:style>
  <w:style w:type="paragraph" w:customStyle="1" w:styleId="2A908AFAD0EC4E3F8A93A24AAFE9D813">
    <w:name w:val="2A908AFAD0EC4E3F8A93A24AAFE9D813"/>
    <w:rsid w:val="005D557A"/>
    <w:pPr>
      <w:spacing w:line="278" w:lineRule="auto"/>
    </w:pPr>
    <w:rPr>
      <w:kern w:val="2"/>
      <w:sz w:val="24"/>
      <w:szCs w:val="24"/>
      <w14:ligatures w14:val="standardContextual"/>
    </w:rPr>
  </w:style>
  <w:style w:type="paragraph" w:customStyle="1" w:styleId="FAE7C69685054F43A81A479C3558E114">
    <w:name w:val="FAE7C69685054F43A81A479C3558E114"/>
    <w:rsid w:val="005D557A"/>
    <w:pPr>
      <w:spacing w:line="278" w:lineRule="auto"/>
    </w:pPr>
    <w:rPr>
      <w:kern w:val="2"/>
      <w:sz w:val="24"/>
      <w:szCs w:val="24"/>
      <w14:ligatures w14:val="standardContextual"/>
    </w:rPr>
  </w:style>
  <w:style w:type="paragraph" w:customStyle="1" w:styleId="30BB92D514E0400C9C4FDDAD9B42437C">
    <w:name w:val="30BB92D514E0400C9C4FDDAD9B42437C"/>
    <w:rsid w:val="005D557A"/>
    <w:pPr>
      <w:spacing w:line="278" w:lineRule="auto"/>
    </w:pPr>
    <w:rPr>
      <w:kern w:val="2"/>
      <w:sz w:val="24"/>
      <w:szCs w:val="24"/>
      <w14:ligatures w14:val="standardContextual"/>
    </w:rPr>
  </w:style>
  <w:style w:type="paragraph" w:customStyle="1" w:styleId="54C95460DCD2420CB407D944B3C5E764">
    <w:name w:val="54C95460DCD2420CB407D944B3C5E764"/>
    <w:rsid w:val="005D557A"/>
    <w:pPr>
      <w:spacing w:line="278" w:lineRule="auto"/>
    </w:pPr>
    <w:rPr>
      <w:kern w:val="2"/>
      <w:sz w:val="24"/>
      <w:szCs w:val="24"/>
      <w14:ligatures w14:val="standardContextual"/>
    </w:rPr>
  </w:style>
  <w:style w:type="paragraph" w:customStyle="1" w:styleId="C04337FB76A545FE9D15B75C8B44FAB6">
    <w:name w:val="C04337FB76A545FE9D15B75C8B44FAB6"/>
    <w:rsid w:val="005D557A"/>
    <w:pPr>
      <w:spacing w:line="278" w:lineRule="auto"/>
    </w:pPr>
    <w:rPr>
      <w:kern w:val="2"/>
      <w:sz w:val="24"/>
      <w:szCs w:val="24"/>
      <w14:ligatures w14:val="standardContextual"/>
    </w:rPr>
  </w:style>
  <w:style w:type="paragraph" w:customStyle="1" w:styleId="481F5DC936C64F3F9167364147BC38D5">
    <w:name w:val="481F5DC936C64F3F9167364147BC38D5"/>
    <w:rsid w:val="005D557A"/>
    <w:pPr>
      <w:spacing w:line="278" w:lineRule="auto"/>
    </w:pPr>
    <w:rPr>
      <w:kern w:val="2"/>
      <w:sz w:val="24"/>
      <w:szCs w:val="24"/>
      <w14:ligatures w14:val="standardContextual"/>
    </w:rPr>
  </w:style>
  <w:style w:type="paragraph" w:customStyle="1" w:styleId="268D92323FA743578E6BFD71C8DDF8D6">
    <w:name w:val="268D92323FA743578E6BFD71C8DDF8D6"/>
    <w:rsid w:val="005D557A"/>
    <w:pPr>
      <w:spacing w:line="278" w:lineRule="auto"/>
    </w:pPr>
    <w:rPr>
      <w:kern w:val="2"/>
      <w:sz w:val="24"/>
      <w:szCs w:val="24"/>
      <w14:ligatures w14:val="standardContextual"/>
    </w:rPr>
  </w:style>
  <w:style w:type="paragraph" w:customStyle="1" w:styleId="D35180FA41B44765859058A5C0DBCA97">
    <w:name w:val="D35180FA41B44765859058A5C0DBCA97"/>
    <w:rsid w:val="005D557A"/>
    <w:pPr>
      <w:spacing w:line="278" w:lineRule="auto"/>
    </w:pPr>
    <w:rPr>
      <w:kern w:val="2"/>
      <w:sz w:val="24"/>
      <w:szCs w:val="24"/>
      <w14:ligatures w14:val="standardContextual"/>
    </w:rPr>
  </w:style>
  <w:style w:type="paragraph" w:customStyle="1" w:styleId="1D198373BE414E5CA79E22D3228A1537">
    <w:name w:val="1D198373BE414E5CA79E22D3228A1537"/>
    <w:rsid w:val="005D557A"/>
    <w:pPr>
      <w:spacing w:line="278" w:lineRule="auto"/>
    </w:pPr>
    <w:rPr>
      <w:kern w:val="2"/>
      <w:sz w:val="24"/>
      <w:szCs w:val="24"/>
      <w14:ligatures w14:val="standardContextual"/>
    </w:rPr>
  </w:style>
  <w:style w:type="paragraph" w:customStyle="1" w:styleId="7DF1C3809DF04DD9B27C9B1FA7AEF5B7">
    <w:name w:val="7DF1C3809DF04DD9B27C9B1FA7AEF5B7"/>
    <w:rsid w:val="005D557A"/>
    <w:pPr>
      <w:spacing w:line="278" w:lineRule="auto"/>
    </w:pPr>
    <w:rPr>
      <w:kern w:val="2"/>
      <w:sz w:val="24"/>
      <w:szCs w:val="24"/>
      <w14:ligatures w14:val="standardContextual"/>
    </w:rPr>
  </w:style>
  <w:style w:type="paragraph" w:customStyle="1" w:styleId="41075BF61B204E518D368D3A069AFA52">
    <w:name w:val="41075BF61B204E518D368D3A069AFA52"/>
    <w:rsid w:val="005D557A"/>
    <w:pPr>
      <w:spacing w:line="278" w:lineRule="auto"/>
    </w:pPr>
    <w:rPr>
      <w:kern w:val="2"/>
      <w:sz w:val="24"/>
      <w:szCs w:val="24"/>
      <w14:ligatures w14:val="standardContextual"/>
    </w:rPr>
  </w:style>
  <w:style w:type="paragraph" w:customStyle="1" w:styleId="482107D58FA5480799C6BA3CC2D6D55B">
    <w:name w:val="482107D58FA5480799C6BA3CC2D6D55B"/>
    <w:rsid w:val="005D557A"/>
    <w:pPr>
      <w:spacing w:line="278" w:lineRule="auto"/>
    </w:pPr>
    <w:rPr>
      <w:kern w:val="2"/>
      <w:sz w:val="24"/>
      <w:szCs w:val="24"/>
      <w14:ligatures w14:val="standardContextual"/>
    </w:rPr>
  </w:style>
  <w:style w:type="paragraph" w:customStyle="1" w:styleId="6CC68A8C636843F5B2E48727E20071C7">
    <w:name w:val="6CC68A8C636843F5B2E48727E20071C7"/>
    <w:rsid w:val="005D557A"/>
    <w:pPr>
      <w:spacing w:line="278" w:lineRule="auto"/>
    </w:pPr>
    <w:rPr>
      <w:kern w:val="2"/>
      <w:sz w:val="24"/>
      <w:szCs w:val="24"/>
      <w14:ligatures w14:val="standardContextual"/>
    </w:rPr>
  </w:style>
  <w:style w:type="paragraph" w:customStyle="1" w:styleId="E9313CA549434A23B9EA78273370F9A3">
    <w:name w:val="E9313CA549434A23B9EA78273370F9A3"/>
    <w:rsid w:val="005D557A"/>
    <w:pPr>
      <w:spacing w:line="278" w:lineRule="auto"/>
    </w:pPr>
    <w:rPr>
      <w:kern w:val="2"/>
      <w:sz w:val="24"/>
      <w:szCs w:val="24"/>
      <w14:ligatures w14:val="standardContextual"/>
    </w:rPr>
  </w:style>
  <w:style w:type="paragraph" w:customStyle="1" w:styleId="C85312E008CD466F9D9D71CF029657BA">
    <w:name w:val="C85312E008CD466F9D9D71CF029657BA"/>
    <w:rsid w:val="005D557A"/>
    <w:pPr>
      <w:spacing w:line="278" w:lineRule="auto"/>
    </w:pPr>
    <w:rPr>
      <w:kern w:val="2"/>
      <w:sz w:val="24"/>
      <w:szCs w:val="24"/>
      <w14:ligatures w14:val="standardContextual"/>
    </w:rPr>
  </w:style>
  <w:style w:type="paragraph" w:customStyle="1" w:styleId="1AD787C8484749949F9060CE10E29650">
    <w:name w:val="1AD787C8484749949F9060CE10E29650"/>
    <w:rsid w:val="005D557A"/>
    <w:pPr>
      <w:spacing w:line="278" w:lineRule="auto"/>
    </w:pPr>
    <w:rPr>
      <w:kern w:val="2"/>
      <w:sz w:val="24"/>
      <w:szCs w:val="24"/>
      <w14:ligatures w14:val="standardContextual"/>
    </w:rPr>
  </w:style>
  <w:style w:type="paragraph" w:customStyle="1" w:styleId="4BA58372511E47E4BE3915C94E2ACCA9">
    <w:name w:val="4BA58372511E47E4BE3915C94E2ACCA9"/>
    <w:rsid w:val="005D557A"/>
    <w:pPr>
      <w:spacing w:line="278" w:lineRule="auto"/>
    </w:pPr>
    <w:rPr>
      <w:kern w:val="2"/>
      <w:sz w:val="24"/>
      <w:szCs w:val="24"/>
      <w14:ligatures w14:val="standardContextual"/>
    </w:rPr>
  </w:style>
  <w:style w:type="paragraph" w:customStyle="1" w:styleId="51AEEA26BDAC4B74ABA90D7FAC8A5AA4">
    <w:name w:val="51AEEA26BDAC4B74ABA90D7FAC8A5AA4"/>
    <w:rsid w:val="005D557A"/>
    <w:pPr>
      <w:spacing w:line="278" w:lineRule="auto"/>
    </w:pPr>
    <w:rPr>
      <w:kern w:val="2"/>
      <w:sz w:val="24"/>
      <w:szCs w:val="24"/>
      <w14:ligatures w14:val="standardContextual"/>
    </w:rPr>
  </w:style>
  <w:style w:type="paragraph" w:customStyle="1" w:styleId="7557A2C73F04405B8636DBD58D069726">
    <w:name w:val="7557A2C73F04405B8636DBD58D069726"/>
    <w:rsid w:val="005D557A"/>
    <w:pPr>
      <w:spacing w:line="278" w:lineRule="auto"/>
    </w:pPr>
    <w:rPr>
      <w:kern w:val="2"/>
      <w:sz w:val="24"/>
      <w:szCs w:val="24"/>
      <w14:ligatures w14:val="standardContextual"/>
    </w:rPr>
  </w:style>
  <w:style w:type="paragraph" w:customStyle="1" w:styleId="E1794ACAC66F4E418B8759473106D205">
    <w:name w:val="E1794ACAC66F4E418B8759473106D205"/>
    <w:rsid w:val="005D557A"/>
    <w:pPr>
      <w:spacing w:line="278" w:lineRule="auto"/>
    </w:pPr>
    <w:rPr>
      <w:kern w:val="2"/>
      <w:sz w:val="24"/>
      <w:szCs w:val="24"/>
      <w14:ligatures w14:val="standardContextual"/>
    </w:rPr>
  </w:style>
  <w:style w:type="paragraph" w:customStyle="1" w:styleId="ECB59D483564465B959D1FC91DE94E9A">
    <w:name w:val="ECB59D483564465B959D1FC91DE94E9A"/>
    <w:rsid w:val="005D557A"/>
    <w:pPr>
      <w:spacing w:line="278" w:lineRule="auto"/>
    </w:pPr>
    <w:rPr>
      <w:kern w:val="2"/>
      <w:sz w:val="24"/>
      <w:szCs w:val="24"/>
      <w14:ligatures w14:val="standardContextual"/>
    </w:rPr>
  </w:style>
  <w:style w:type="paragraph" w:customStyle="1" w:styleId="2375779179B64B0883751D7497D14B02">
    <w:name w:val="2375779179B64B0883751D7497D14B02"/>
    <w:rsid w:val="005D557A"/>
    <w:pPr>
      <w:spacing w:line="278" w:lineRule="auto"/>
    </w:pPr>
    <w:rPr>
      <w:kern w:val="2"/>
      <w:sz w:val="24"/>
      <w:szCs w:val="24"/>
      <w14:ligatures w14:val="standardContextual"/>
    </w:rPr>
  </w:style>
  <w:style w:type="paragraph" w:customStyle="1" w:styleId="0D665DAC4A934BD6B44087DF56E209E6">
    <w:name w:val="0D665DAC4A934BD6B44087DF56E209E6"/>
    <w:rsid w:val="005D557A"/>
    <w:pPr>
      <w:spacing w:line="278" w:lineRule="auto"/>
    </w:pPr>
    <w:rPr>
      <w:kern w:val="2"/>
      <w:sz w:val="24"/>
      <w:szCs w:val="24"/>
      <w14:ligatures w14:val="standardContextual"/>
    </w:rPr>
  </w:style>
  <w:style w:type="paragraph" w:customStyle="1" w:styleId="EB293C360E6A421CAC153F2A0C5A43E8">
    <w:name w:val="EB293C360E6A421CAC153F2A0C5A43E8"/>
    <w:rsid w:val="005D557A"/>
    <w:pPr>
      <w:spacing w:line="278" w:lineRule="auto"/>
    </w:pPr>
    <w:rPr>
      <w:kern w:val="2"/>
      <w:sz w:val="24"/>
      <w:szCs w:val="24"/>
      <w14:ligatures w14:val="standardContextual"/>
    </w:rPr>
  </w:style>
  <w:style w:type="paragraph" w:customStyle="1" w:styleId="691D1D7D72AA404D89A415617995FBAE">
    <w:name w:val="691D1D7D72AA404D89A415617995FBAE"/>
    <w:rsid w:val="005D557A"/>
    <w:pPr>
      <w:spacing w:line="278" w:lineRule="auto"/>
    </w:pPr>
    <w:rPr>
      <w:kern w:val="2"/>
      <w:sz w:val="24"/>
      <w:szCs w:val="24"/>
      <w14:ligatures w14:val="standardContextual"/>
    </w:rPr>
  </w:style>
  <w:style w:type="paragraph" w:customStyle="1" w:styleId="3F27A436A3FD4E4BBE7D65B7FAE787B0">
    <w:name w:val="3F27A436A3FD4E4BBE7D65B7FAE787B0"/>
    <w:rsid w:val="005D557A"/>
    <w:pPr>
      <w:spacing w:line="278" w:lineRule="auto"/>
    </w:pPr>
    <w:rPr>
      <w:kern w:val="2"/>
      <w:sz w:val="24"/>
      <w:szCs w:val="24"/>
      <w14:ligatures w14:val="standardContextual"/>
    </w:rPr>
  </w:style>
  <w:style w:type="paragraph" w:customStyle="1" w:styleId="1A6FE97E83454F4580ECD28FDBC407FC">
    <w:name w:val="1A6FE97E83454F4580ECD28FDBC407FC"/>
    <w:rsid w:val="005D557A"/>
    <w:pPr>
      <w:spacing w:line="278" w:lineRule="auto"/>
    </w:pPr>
    <w:rPr>
      <w:kern w:val="2"/>
      <w:sz w:val="24"/>
      <w:szCs w:val="24"/>
      <w14:ligatures w14:val="standardContextual"/>
    </w:rPr>
  </w:style>
  <w:style w:type="paragraph" w:customStyle="1" w:styleId="4BD5CA6DCFFD44CA8E348FFBC14586D3">
    <w:name w:val="4BD5CA6DCFFD44CA8E348FFBC14586D3"/>
    <w:rsid w:val="005D557A"/>
    <w:pPr>
      <w:spacing w:line="278" w:lineRule="auto"/>
    </w:pPr>
    <w:rPr>
      <w:kern w:val="2"/>
      <w:sz w:val="24"/>
      <w:szCs w:val="24"/>
      <w14:ligatures w14:val="standardContextual"/>
    </w:rPr>
  </w:style>
  <w:style w:type="paragraph" w:customStyle="1" w:styleId="5AEF6089D8F6422EA0E668A38E45729D">
    <w:name w:val="5AEF6089D8F6422EA0E668A38E45729D"/>
    <w:rsid w:val="005D557A"/>
    <w:pPr>
      <w:spacing w:line="278" w:lineRule="auto"/>
    </w:pPr>
    <w:rPr>
      <w:kern w:val="2"/>
      <w:sz w:val="24"/>
      <w:szCs w:val="24"/>
      <w14:ligatures w14:val="standardContextual"/>
    </w:rPr>
  </w:style>
  <w:style w:type="paragraph" w:customStyle="1" w:styleId="5CB25ABFC9464240B28EBA501813DFCA">
    <w:name w:val="5CB25ABFC9464240B28EBA501813DFCA"/>
    <w:rsid w:val="005D557A"/>
    <w:pPr>
      <w:spacing w:line="278" w:lineRule="auto"/>
    </w:pPr>
    <w:rPr>
      <w:kern w:val="2"/>
      <w:sz w:val="24"/>
      <w:szCs w:val="24"/>
      <w14:ligatures w14:val="standardContextual"/>
    </w:rPr>
  </w:style>
  <w:style w:type="paragraph" w:customStyle="1" w:styleId="92C0F43E201E414D8F3DE523C1813AFB">
    <w:name w:val="92C0F43E201E414D8F3DE523C1813AFB"/>
    <w:rsid w:val="005D557A"/>
    <w:pPr>
      <w:spacing w:line="278" w:lineRule="auto"/>
    </w:pPr>
    <w:rPr>
      <w:kern w:val="2"/>
      <w:sz w:val="24"/>
      <w:szCs w:val="24"/>
      <w14:ligatures w14:val="standardContextual"/>
    </w:rPr>
  </w:style>
  <w:style w:type="paragraph" w:customStyle="1" w:styleId="F7663A81E0A64F04A33E45F02EEF7822">
    <w:name w:val="F7663A81E0A64F04A33E45F02EEF7822"/>
    <w:rsid w:val="005D557A"/>
    <w:pPr>
      <w:spacing w:line="278" w:lineRule="auto"/>
    </w:pPr>
    <w:rPr>
      <w:kern w:val="2"/>
      <w:sz w:val="24"/>
      <w:szCs w:val="24"/>
      <w14:ligatures w14:val="standardContextual"/>
    </w:rPr>
  </w:style>
  <w:style w:type="paragraph" w:customStyle="1" w:styleId="31E68B63CE504C47AF7F57C874F446A8">
    <w:name w:val="31E68B63CE504C47AF7F57C874F446A8"/>
    <w:rsid w:val="005D557A"/>
    <w:pPr>
      <w:spacing w:line="278" w:lineRule="auto"/>
    </w:pPr>
    <w:rPr>
      <w:kern w:val="2"/>
      <w:sz w:val="24"/>
      <w:szCs w:val="24"/>
      <w14:ligatures w14:val="standardContextual"/>
    </w:rPr>
  </w:style>
  <w:style w:type="paragraph" w:customStyle="1" w:styleId="F65F32EECAF74F5E815A898D6B9E09E9">
    <w:name w:val="F65F32EECAF74F5E815A898D6B9E09E9"/>
    <w:rsid w:val="005D557A"/>
    <w:pPr>
      <w:spacing w:line="278" w:lineRule="auto"/>
    </w:pPr>
    <w:rPr>
      <w:kern w:val="2"/>
      <w:sz w:val="24"/>
      <w:szCs w:val="24"/>
      <w14:ligatures w14:val="standardContextual"/>
    </w:rPr>
  </w:style>
  <w:style w:type="paragraph" w:customStyle="1" w:styleId="CAA1ECB026A1414D9ED2F9E760CC2963">
    <w:name w:val="CAA1ECB026A1414D9ED2F9E760CC2963"/>
    <w:rsid w:val="005D557A"/>
    <w:pPr>
      <w:spacing w:line="278" w:lineRule="auto"/>
    </w:pPr>
    <w:rPr>
      <w:kern w:val="2"/>
      <w:sz w:val="24"/>
      <w:szCs w:val="24"/>
      <w14:ligatures w14:val="standardContextual"/>
    </w:rPr>
  </w:style>
  <w:style w:type="paragraph" w:customStyle="1" w:styleId="DD851E6EDA884E358848DEEAE824D291">
    <w:name w:val="DD851E6EDA884E358848DEEAE824D291"/>
    <w:rsid w:val="005D557A"/>
    <w:pPr>
      <w:spacing w:line="278" w:lineRule="auto"/>
    </w:pPr>
    <w:rPr>
      <w:kern w:val="2"/>
      <w:sz w:val="24"/>
      <w:szCs w:val="24"/>
      <w14:ligatures w14:val="standardContextual"/>
    </w:rPr>
  </w:style>
  <w:style w:type="paragraph" w:customStyle="1" w:styleId="6F5AD67DCE344EDB801FE8F265DC2F76">
    <w:name w:val="6F5AD67DCE344EDB801FE8F265DC2F76"/>
    <w:rsid w:val="005D557A"/>
    <w:pPr>
      <w:spacing w:line="278" w:lineRule="auto"/>
    </w:pPr>
    <w:rPr>
      <w:kern w:val="2"/>
      <w:sz w:val="24"/>
      <w:szCs w:val="24"/>
      <w14:ligatures w14:val="standardContextual"/>
    </w:rPr>
  </w:style>
  <w:style w:type="paragraph" w:customStyle="1" w:styleId="C92556B3DED549318312BD1D1AD606CF">
    <w:name w:val="C92556B3DED549318312BD1D1AD606CF"/>
    <w:rsid w:val="005D557A"/>
    <w:pPr>
      <w:spacing w:line="278" w:lineRule="auto"/>
    </w:pPr>
    <w:rPr>
      <w:kern w:val="2"/>
      <w:sz w:val="24"/>
      <w:szCs w:val="24"/>
      <w14:ligatures w14:val="standardContextual"/>
    </w:rPr>
  </w:style>
  <w:style w:type="paragraph" w:customStyle="1" w:styleId="0C0C6DAA7AC34048B25463984896314B">
    <w:name w:val="0C0C6DAA7AC34048B25463984896314B"/>
    <w:rsid w:val="005D557A"/>
    <w:pPr>
      <w:spacing w:line="278" w:lineRule="auto"/>
    </w:pPr>
    <w:rPr>
      <w:kern w:val="2"/>
      <w:sz w:val="24"/>
      <w:szCs w:val="24"/>
      <w14:ligatures w14:val="standardContextual"/>
    </w:rPr>
  </w:style>
  <w:style w:type="paragraph" w:customStyle="1" w:styleId="43F800099E3C43C6B5F3B8CE84A94F2B">
    <w:name w:val="43F800099E3C43C6B5F3B8CE84A94F2B"/>
    <w:rsid w:val="005D557A"/>
    <w:pPr>
      <w:spacing w:line="278" w:lineRule="auto"/>
    </w:pPr>
    <w:rPr>
      <w:kern w:val="2"/>
      <w:sz w:val="24"/>
      <w:szCs w:val="24"/>
      <w14:ligatures w14:val="standardContextual"/>
    </w:rPr>
  </w:style>
  <w:style w:type="paragraph" w:customStyle="1" w:styleId="A648B153A4B8459EBFEA1EF294A70C93">
    <w:name w:val="A648B153A4B8459EBFEA1EF294A70C93"/>
    <w:rsid w:val="005D557A"/>
    <w:pPr>
      <w:spacing w:line="278" w:lineRule="auto"/>
    </w:pPr>
    <w:rPr>
      <w:kern w:val="2"/>
      <w:sz w:val="24"/>
      <w:szCs w:val="24"/>
      <w14:ligatures w14:val="standardContextual"/>
    </w:rPr>
  </w:style>
  <w:style w:type="paragraph" w:customStyle="1" w:styleId="078DBF339DC344DC96CC18074E288453">
    <w:name w:val="078DBF339DC344DC96CC18074E288453"/>
    <w:rsid w:val="005D557A"/>
    <w:pPr>
      <w:spacing w:line="278" w:lineRule="auto"/>
    </w:pPr>
    <w:rPr>
      <w:kern w:val="2"/>
      <w:sz w:val="24"/>
      <w:szCs w:val="24"/>
      <w14:ligatures w14:val="standardContextual"/>
    </w:rPr>
  </w:style>
  <w:style w:type="paragraph" w:customStyle="1" w:styleId="20888330FB7E474ABFD33D497874D927">
    <w:name w:val="20888330FB7E474ABFD33D497874D927"/>
    <w:rsid w:val="005D557A"/>
    <w:pPr>
      <w:spacing w:line="278" w:lineRule="auto"/>
    </w:pPr>
    <w:rPr>
      <w:kern w:val="2"/>
      <w:sz w:val="24"/>
      <w:szCs w:val="24"/>
      <w14:ligatures w14:val="standardContextual"/>
    </w:rPr>
  </w:style>
  <w:style w:type="paragraph" w:customStyle="1" w:styleId="AD69B4C9A36D45C182D44DD21C040F44">
    <w:name w:val="AD69B4C9A36D45C182D44DD21C040F44"/>
    <w:rsid w:val="005D557A"/>
    <w:pPr>
      <w:spacing w:line="278" w:lineRule="auto"/>
    </w:pPr>
    <w:rPr>
      <w:kern w:val="2"/>
      <w:sz w:val="24"/>
      <w:szCs w:val="24"/>
      <w14:ligatures w14:val="standardContextual"/>
    </w:rPr>
  </w:style>
  <w:style w:type="paragraph" w:customStyle="1" w:styleId="B2A53355180A45D5ABADD3E85FFA64A3">
    <w:name w:val="B2A53355180A45D5ABADD3E85FFA64A3"/>
    <w:rsid w:val="005D557A"/>
    <w:pPr>
      <w:spacing w:line="278" w:lineRule="auto"/>
    </w:pPr>
    <w:rPr>
      <w:kern w:val="2"/>
      <w:sz w:val="24"/>
      <w:szCs w:val="24"/>
      <w14:ligatures w14:val="standardContextual"/>
    </w:rPr>
  </w:style>
  <w:style w:type="paragraph" w:customStyle="1" w:styleId="AB95EEFE8F884C8FB94A2422713AB629">
    <w:name w:val="AB95EEFE8F884C8FB94A2422713AB629"/>
    <w:rsid w:val="005D557A"/>
    <w:pPr>
      <w:spacing w:line="278" w:lineRule="auto"/>
    </w:pPr>
    <w:rPr>
      <w:kern w:val="2"/>
      <w:sz w:val="24"/>
      <w:szCs w:val="24"/>
      <w14:ligatures w14:val="standardContextual"/>
    </w:rPr>
  </w:style>
  <w:style w:type="paragraph" w:customStyle="1" w:styleId="487102EF049A40A095BF29ECD1CEB667">
    <w:name w:val="487102EF049A40A095BF29ECD1CEB667"/>
    <w:rsid w:val="005D557A"/>
    <w:pPr>
      <w:spacing w:line="278" w:lineRule="auto"/>
    </w:pPr>
    <w:rPr>
      <w:kern w:val="2"/>
      <w:sz w:val="24"/>
      <w:szCs w:val="24"/>
      <w14:ligatures w14:val="standardContextual"/>
    </w:rPr>
  </w:style>
  <w:style w:type="paragraph" w:customStyle="1" w:styleId="A5613FA5B23C466EA54C69197C73819B">
    <w:name w:val="A5613FA5B23C466EA54C69197C73819B"/>
    <w:rsid w:val="005D557A"/>
    <w:pPr>
      <w:spacing w:line="278" w:lineRule="auto"/>
    </w:pPr>
    <w:rPr>
      <w:kern w:val="2"/>
      <w:sz w:val="24"/>
      <w:szCs w:val="24"/>
      <w14:ligatures w14:val="standardContextual"/>
    </w:rPr>
  </w:style>
  <w:style w:type="paragraph" w:customStyle="1" w:styleId="C9215A23A5484B0DBBD2AD1BA89B64E1">
    <w:name w:val="C9215A23A5484B0DBBD2AD1BA89B64E1"/>
    <w:rsid w:val="005D557A"/>
    <w:pPr>
      <w:spacing w:line="278" w:lineRule="auto"/>
    </w:pPr>
    <w:rPr>
      <w:kern w:val="2"/>
      <w:sz w:val="24"/>
      <w:szCs w:val="24"/>
      <w14:ligatures w14:val="standardContextual"/>
    </w:rPr>
  </w:style>
  <w:style w:type="paragraph" w:customStyle="1" w:styleId="38901237E10E4DB2BE4D7F78EB500D64">
    <w:name w:val="38901237E10E4DB2BE4D7F78EB500D64"/>
    <w:rsid w:val="005D557A"/>
    <w:pPr>
      <w:spacing w:line="278" w:lineRule="auto"/>
    </w:pPr>
    <w:rPr>
      <w:kern w:val="2"/>
      <w:sz w:val="24"/>
      <w:szCs w:val="24"/>
      <w14:ligatures w14:val="standardContextual"/>
    </w:rPr>
  </w:style>
  <w:style w:type="paragraph" w:customStyle="1" w:styleId="47692D22A5394D7DA8B03A59864FAB2E">
    <w:name w:val="47692D22A5394D7DA8B03A59864FAB2E"/>
    <w:rsid w:val="005D557A"/>
    <w:pPr>
      <w:spacing w:line="278" w:lineRule="auto"/>
    </w:pPr>
    <w:rPr>
      <w:kern w:val="2"/>
      <w:sz w:val="24"/>
      <w:szCs w:val="24"/>
      <w14:ligatures w14:val="standardContextual"/>
    </w:rPr>
  </w:style>
  <w:style w:type="paragraph" w:customStyle="1" w:styleId="F20B5C5D8DA440629826F288ECDFE5ED">
    <w:name w:val="F20B5C5D8DA440629826F288ECDFE5ED"/>
    <w:rsid w:val="005D557A"/>
    <w:pPr>
      <w:spacing w:line="278" w:lineRule="auto"/>
    </w:pPr>
    <w:rPr>
      <w:kern w:val="2"/>
      <w:sz w:val="24"/>
      <w:szCs w:val="24"/>
      <w14:ligatures w14:val="standardContextual"/>
    </w:rPr>
  </w:style>
  <w:style w:type="paragraph" w:customStyle="1" w:styleId="1C3D6AD0D5E14B7DA5BCEC32A6BE465A">
    <w:name w:val="1C3D6AD0D5E14B7DA5BCEC32A6BE465A"/>
    <w:rsid w:val="005D557A"/>
    <w:pPr>
      <w:spacing w:line="278" w:lineRule="auto"/>
    </w:pPr>
    <w:rPr>
      <w:kern w:val="2"/>
      <w:sz w:val="24"/>
      <w:szCs w:val="24"/>
      <w14:ligatures w14:val="standardContextual"/>
    </w:rPr>
  </w:style>
  <w:style w:type="paragraph" w:customStyle="1" w:styleId="F4B376FD62E542A78ED54D5BC9FE6EA1">
    <w:name w:val="F4B376FD62E542A78ED54D5BC9FE6EA1"/>
    <w:rsid w:val="005D557A"/>
    <w:pPr>
      <w:spacing w:line="278" w:lineRule="auto"/>
    </w:pPr>
    <w:rPr>
      <w:kern w:val="2"/>
      <w:sz w:val="24"/>
      <w:szCs w:val="24"/>
      <w14:ligatures w14:val="standardContextual"/>
    </w:rPr>
  </w:style>
  <w:style w:type="paragraph" w:customStyle="1" w:styleId="0FBBEBCCE2354118B6169DB82171946A">
    <w:name w:val="0FBBEBCCE2354118B6169DB82171946A"/>
    <w:rsid w:val="005D557A"/>
    <w:pPr>
      <w:spacing w:line="278" w:lineRule="auto"/>
    </w:pPr>
    <w:rPr>
      <w:kern w:val="2"/>
      <w:sz w:val="24"/>
      <w:szCs w:val="24"/>
      <w14:ligatures w14:val="standardContextual"/>
    </w:rPr>
  </w:style>
  <w:style w:type="paragraph" w:customStyle="1" w:styleId="369DF3E952C64B0A97416BA4A6B58C77">
    <w:name w:val="369DF3E952C64B0A97416BA4A6B58C77"/>
    <w:rsid w:val="005D557A"/>
    <w:pPr>
      <w:spacing w:line="278" w:lineRule="auto"/>
    </w:pPr>
    <w:rPr>
      <w:kern w:val="2"/>
      <w:sz w:val="24"/>
      <w:szCs w:val="24"/>
      <w14:ligatures w14:val="standardContextual"/>
    </w:rPr>
  </w:style>
  <w:style w:type="paragraph" w:customStyle="1" w:styleId="F094A7E54C21434C9C9D4092CCD4726A">
    <w:name w:val="F094A7E54C21434C9C9D4092CCD4726A"/>
    <w:rsid w:val="005D557A"/>
    <w:pPr>
      <w:spacing w:line="278" w:lineRule="auto"/>
    </w:pPr>
    <w:rPr>
      <w:kern w:val="2"/>
      <w:sz w:val="24"/>
      <w:szCs w:val="24"/>
      <w14:ligatures w14:val="standardContextual"/>
    </w:rPr>
  </w:style>
  <w:style w:type="paragraph" w:customStyle="1" w:styleId="F854971772C647E6B396DD6F77D4F826">
    <w:name w:val="F854971772C647E6B396DD6F77D4F826"/>
    <w:rsid w:val="005D557A"/>
    <w:pPr>
      <w:spacing w:line="278" w:lineRule="auto"/>
    </w:pPr>
    <w:rPr>
      <w:kern w:val="2"/>
      <w:sz w:val="24"/>
      <w:szCs w:val="24"/>
      <w14:ligatures w14:val="standardContextual"/>
    </w:rPr>
  </w:style>
  <w:style w:type="paragraph" w:customStyle="1" w:styleId="D0037CF7AF754A5C8DF3F3DD48CFE9A6">
    <w:name w:val="D0037CF7AF754A5C8DF3F3DD48CFE9A6"/>
    <w:rsid w:val="005D557A"/>
    <w:pPr>
      <w:spacing w:line="278" w:lineRule="auto"/>
    </w:pPr>
    <w:rPr>
      <w:kern w:val="2"/>
      <w:sz w:val="24"/>
      <w:szCs w:val="24"/>
      <w14:ligatures w14:val="standardContextual"/>
    </w:rPr>
  </w:style>
  <w:style w:type="paragraph" w:customStyle="1" w:styleId="650A8E78FE2D40D7B0B56C135E4EBABC">
    <w:name w:val="650A8E78FE2D40D7B0B56C135E4EBABC"/>
    <w:rsid w:val="005D557A"/>
    <w:pPr>
      <w:spacing w:line="278" w:lineRule="auto"/>
    </w:pPr>
    <w:rPr>
      <w:kern w:val="2"/>
      <w:sz w:val="24"/>
      <w:szCs w:val="24"/>
      <w14:ligatures w14:val="standardContextual"/>
    </w:rPr>
  </w:style>
  <w:style w:type="paragraph" w:customStyle="1" w:styleId="349F1DEFF6C2467DA5EBE38459324854">
    <w:name w:val="349F1DEFF6C2467DA5EBE38459324854"/>
    <w:rsid w:val="005D557A"/>
    <w:pPr>
      <w:spacing w:line="278" w:lineRule="auto"/>
    </w:pPr>
    <w:rPr>
      <w:kern w:val="2"/>
      <w:sz w:val="24"/>
      <w:szCs w:val="24"/>
      <w14:ligatures w14:val="standardContextual"/>
    </w:rPr>
  </w:style>
  <w:style w:type="paragraph" w:customStyle="1" w:styleId="46A6984BC736438A8D2D22E5FA3E1D78">
    <w:name w:val="46A6984BC736438A8D2D22E5FA3E1D78"/>
    <w:rsid w:val="005D557A"/>
    <w:pPr>
      <w:spacing w:line="278" w:lineRule="auto"/>
    </w:pPr>
    <w:rPr>
      <w:kern w:val="2"/>
      <w:sz w:val="24"/>
      <w:szCs w:val="24"/>
      <w14:ligatures w14:val="standardContextual"/>
    </w:rPr>
  </w:style>
  <w:style w:type="paragraph" w:customStyle="1" w:styleId="5BB4929AA5744D23AA263A27594BCA47">
    <w:name w:val="5BB4929AA5744D23AA263A27594BCA47"/>
    <w:rsid w:val="005D557A"/>
    <w:pPr>
      <w:spacing w:line="278" w:lineRule="auto"/>
    </w:pPr>
    <w:rPr>
      <w:kern w:val="2"/>
      <w:sz w:val="24"/>
      <w:szCs w:val="24"/>
      <w14:ligatures w14:val="standardContextual"/>
    </w:rPr>
  </w:style>
  <w:style w:type="paragraph" w:customStyle="1" w:styleId="74F7BFD2E57048AFB9BC9FD2E3DA59F9">
    <w:name w:val="74F7BFD2E57048AFB9BC9FD2E3DA59F9"/>
    <w:rsid w:val="005D557A"/>
    <w:pPr>
      <w:spacing w:line="278" w:lineRule="auto"/>
    </w:pPr>
    <w:rPr>
      <w:kern w:val="2"/>
      <w:sz w:val="24"/>
      <w:szCs w:val="24"/>
      <w14:ligatures w14:val="standardContextual"/>
    </w:rPr>
  </w:style>
  <w:style w:type="paragraph" w:customStyle="1" w:styleId="8CF9A59B55404F57ABB4A95FAE776961">
    <w:name w:val="8CF9A59B55404F57ABB4A95FAE776961"/>
    <w:rsid w:val="005D557A"/>
    <w:pPr>
      <w:spacing w:line="278" w:lineRule="auto"/>
    </w:pPr>
    <w:rPr>
      <w:kern w:val="2"/>
      <w:sz w:val="24"/>
      <w:szCs w:val="24"/>
      <w14:ligatures w14:val="standardContextual"/>
    </w:rPr>
  </w:style>
  <w:style w:type="paragraph" w:customStyle="1" w:styleId="8E61BD44F8BC4C2DA351E8BFCA0578CB">
    <w:name w:val="8E61BD44F8BC4C2DA351E8BFCA0578CB"/>
    <w:rsid w:val="005D557A"/>
    <w:pPr>
      <w:spacing w:line="278" w:lineRule="auto"/>
    </w:pPr>
    <w:rPr>
      <w:kern w:val="2"/>
      <w:sz w:val="24"/>
      <w:szCs w:val="24"/>
      <w14:ligatures w14:val="standardContextual"/>
    </w:rPr>
  </w:style>
  <w:style w:type="paragraph" w:customStyle="1" w:styleId="47DDAFFF4A1748679EC434F8E4781A5B">
    <w:name w:val="47DDAFFF4A1748679EC434F8E4781A5B"/>
    <w:rsid w:val="005D557A"/>
    <w:pPr>
      <w:spacing w:line="278" w:lineRule="auto"/>
    </w:pPr>
    <w:rPr>
      <w:kern w:val="2"/>
      <w:sz w:val="24"/>
      <w:szCs w:val="24"/>
      <w14:ligatures w14:val="standardContextual"/>
    </w:rPr>
  </w:style>
  <w:style w:type="paragraph" w:customStyle="1" w:styleId="88E04E1936254BBFBBC5C4FA1C62270F">
    <w:name w:val="88E04E1936254BBFBBC5C4FA1C62270F"/>
    <w:rsid w:val="005D557A"/>
    <w:pPr>
      <w:spacing w:line="278" w:lineRule="auto"/>
    </w:pPr>
    <w:rPr>
      <w:kern w:val="2"/>
      <w:sz w:val="24"/>
      <w:szCs w:val="24"/>
      <w14:ligatures w14:val="standardContextual"/>
    </w:rPr>
  </w:style>
  <w:style w:type="paragraph" w:customStyle="1" w:styleId="B36F493932FD495C9287C1717320FF5B">
    <w:name w:val="B36F493932FD495C9287C1717320FF5B"/>
    <w:rsid w:val="005D557A"/>
    <w:pPr>
      <w:spacing w:line="278" w:lineRule="auto"/>
    </w:pPr>
    <w:rPr>
      <w:kern w:val="2"/>
      <w:sz w:val="24"/>
      <w:szCs w:val="24"/>
      <w14:ligatures w14:val="standardContextual"/>
    </w:rPr>
  </w:style>
  <w:style w:type="paragraph" w:customStyle="1" w:styleId="60CA8460E8AE4E67B80F8F6896F1173F">
    <w:name w:val="60CA8460E8AE4E67B80F8F6896F1173F"/>
    <w:rsid w:val="005D557A"/>
    <w:pPr>
      <w:spacing w:line="278" w:lineRule="auto"/>
    </w:pPr>
    <w:rPr>
      <w:kern w:val="2"/>
      <w:sz w:val="24"/>
      <w:szCs w:val="24"/>
      <w14:ligatures w14:val="standardContextual"/>
    </w:rPr>
  </w:style>
  <w:style w:type="paragraph" w:customStyle="1" w:styleId="ECB33A4ABD7A4AFFB4F79930503BC117">
    <w:name w:val="ECB33A4ABD7A4AFFB4F79930503BC117"/>
    <w:rsid w:val="005D557A"/>
    <w:pPr>
      <w:spacing w:line="278" w:lineRule="auto"/>
    </w:pPr>
    <w:rPr>
      <w:kern w:val="2"/>
      <w:sz w:val="24"/>
      <w:szCs w:val="24"/>
      <w14:ligatures w14:val="standardContextual"/>
    </w:rPr>
  </w:style>
  <w:style w:type="paragraph" w:customStyle="1" w:styleId="D95EE67BC2E545E8987FA7F66EE1A959">
    <w:name w:val="D95EE67BC2E545E8987FA7F66EE1A959"/>
    <w:rsid w:val="005D557A"/>
    <w:pPr>
      <w:spacing w:line="278" w:lineRule="auto"/>
    </w:pPr>
    <w:rPr>
      <w:kern w:val="2"/>
      <w:sz w:val="24"/>
      <w:szCs w:val="24"/>
      <w14:ligatures w14:val="standardContextual"/>
    </w:rPr>
  </w:style>
  <w:style w:type="paragraph" w:customStyle="1" w:styleId="0753C2F4256C4F789D3F86E2DBCAD1C6">
    <w:name w:val="0753C2F4256C4F789D3F86E2DBCAD1C6"/>
    <w:rsid w:val="005D557A"/>
    <w:pPr>
      <w:spacing w:line="278" w:lineRule="auto"/>
    </w:pPr>
    <w:rPr>
      <w:kern w:val="2"/>
      <w:sz w:val="24"/>
      <w:szCs w:val="24"/>
      <w14:ligatures w14:val="standardContextual"/>
    </w:rPr>
  </w:style>
  <w:style w:type="paragraph" w:customStyle="1" w:styleId="B4F5C5D6D190443B96F6ED7313838914">
    <w:name w:val="B4F5C5D6D190443B96F6ED7313838914"/>
    <w:rsid w:val="005D557A"/>
    <w:pPr>
      <w:spacing w:line="278" w:lineRule="auto"/>
    </w:pPr>
    <w:rPr>
      <w:kern w:val="2"/>
      <w:sz w:val="24"/>
      <w:szCs w:val="24"/>
      <w14:ligatures w14:val="standardContextual"/>
    </w:rPr>
  </w:style>
  <w:style w:type="paragraph" w:customStyle="1" w:styleId="EFD6020391B84F6F9EC33C5DB93DEDAB">
    <w:name w:val="EFD6020391B84F6F9EC33C5DB93DEDAB"/>
    <w:rsid w:val="005D557A"/>
    <w:pPr>
      <w:spacing w:line="278" w:lineRule="auto"/>
    </w:pPr>
    <w:rPr>
      <w:kern w:val="2"/>
      <w:sz w:val="24"/>
      <w:szCs w:val="24"/>
      <w14:ligatures w14:val="standardContextual"/>
    </w:rPr>
  </w:style>
  <w:style w:type="paragraph" w:customStyle="1" w:styleId="03EF8DE773264D2D9029A6FA4C8A19EF">
    <w:name w:val="03EF8DE773264D2D9029A6FA4C8A19EF"/>
    <w:rsid w:val="005D557A"/>
    <w:pPr>
      <w:spacing w:line="278" w:lineRule="auto"/>
    </w:pPr>
    <w:rPr>
      <w:kern w:val="2"/>
      <w:sz w:val="24"/>
      <w:szCs w:val="24"/>
      <w14:ligatures w14:val="standardContextual"/>
    </w:rPr>
  </w:style>
  <w:style w:type="paragraph" w:customStyle="1" w:styleId="E5FD40146970492FBA0E720BF9427AC4">
    <w:name w:val="E5FD40146970492FBA0E720BF9427AC4"/>
    <w:rsid w:val="005D557A"/>
    <w:pPr>
      <w:spacing w:line="278" w:lineRule="auto"/>
    </w:pPr>
    <w:rPr>
      <w:kern w:val="2"/>
      <w:sz w:val="24"/>
      <w:szCs w:val="24"/>
      <w14:ligatures w14:val="standardContextual"/>
    </w:rPr>
  </w:style>
  <w:style w:type="paragraph" w:customStyle="1" w:styleId="3E0B7835AC64454792A89AE8BB004F7A">
    <w:name w:val="3E0B7835AC64454792A89AE8BB004F7A"/>
    <w:rsid w:val="005D557A"/>
    <w:pPr>
      <w:spacing w:line="278" w:lineRule="auto"/>
    </w:pPr>
    <w:rPr>
      <w:kern w:val="2"/>
      <w:sz w:val="24"/>
      <w:szCs w:val="24"/>
      <w14:ligatures w14:val="standardContextual"/>
    </w:rPr>
  </w:style>
  <w:style w:type="paragraph" w:customStyle="1" w:styleId="E7A5B10624514606BF125B03AE53535A">
    <w:name w:val="E7A5B10624514606BF125B03AE53535A"/>
    <w:rsid w:val="005D557A"/>
    <w:pPr>
      <w:spacing w:line="278" w:lineRule="auto"/>
    </w:pPr>
    <w:rPr>
      <w:kern w:val="2"/>
      <w:sz w:val="24"/>
      <w:szCs w:val="24"/>
      <w14:ligatures w14:val="standardContextual"/>
    </w:rPr>
  </w:style>
  <w:style w:type="paragraph" w:customStyle="1" w:styleId="11F4C77085654EECA279FBAAA590152A">
    <w:name w:val="11F4C77085654EECA279FBAAA590152A"/>
    <w:rsid w:val="005D557A"/>
    <w:pPr>
      <w:spacing w:line="278" w:lineRule="auto"/>
    </w:pPr>
    <w:rPr>
      <w:kern w:val="2"/>
      <w:sz w:val="24"/>
      <w:szCs w:val="24"/>
      <w14:ligatures w14:val="standardContextual"/>
    </w:rPr>
  </w:style>
  <w:style w:type="paragraph" w:customStyle="1" w:styleId="A589D351FB1B4AE38530B241EC5339FB">
    <w:name w:val="A589D351FB1B4AE38530B241EC5339FB"/>
    <w:rsid w:val="005D557A"/>
    <w:pPr>
      <w:spacing w:line="278" w:lineRule="auto"/>
    </w:pPr>
    <w:rPr>
      <w:kern w:val="2"/>
      <w:sz w:val="24"/>
      <w:szCs w:val="24"/>
      <w14:ligatures w14:val="standardContextual"/>
    </w:rPr>
  </w:style>
  <w:style w:type="paragraph" w:customStyle="1" w:styleId="74ECA815AC07413BA5BB2C5E9FCB1D5C">
    <w:name w:val="74ECA815AC07413BA5BB2C5E9FCB1D5C"/>
    <w:rsid w:val="005D557A"/>
    <w:pPr>
      <w:spacing w:line="278" w:lineRule="auto"/>
    </w:pPr>
    <w:rPr>
      <w:kern w:val="2"/>
      <w:sz w:val="24"/>
      <w:szCs w:val="24"/>
      <w14:ligatures w14:val="standardContextual"/>
    </w:rPr>
  </w:style>
  <w:style w:type="paragraph" w:customStyle="1" w:styleId="30081A570FB7478B8082FD0B1D0A723F">
    <w:name w:val="30081A570FB7478B8082FD0B1D0A723F"/>
    <w:rsid w:val="005D557A"/>
    <w:pPr>
      <w:spacing w:line="278" w:lineRule="auto"/>
    </w:pPr>
    <w:rPr>
      <w:kern w:val="2"/>
      <w:sz w:val="24"/>
      <w:szCs w:val="24"/>
      <w14:ligatures w14:val="standardContextual"/>
    </w:rPr>
  </w:style>
  <w:style w:type="paragraph" w:customStyle="1" w:styleId="81E903CC97A84E0FB9D5397779D17F4F">
    <w:name w:val="81E903CC97A84E0FB9D5397779D17F4F"/>
    <w:rsid w:val="005D557A"/>
    <w:pPr>
      <w:spacing w:line="278" w:lineRule="auto"/>
    </w:pPr>
    <w:rPr>
      <w:kern w:val="2"/>
      <w:sz w:val="24"/>
      <w:szCs w:val="24"/>
      <w14:ligatures w14:val="standardContextual"/>
    </w:rPr>
  </w:style>
  <w:style w:type="paragraph" w:customStyle="1" w:styleId="0E8BBA9B63234438A2120ED029FDC0DF">
    <w:name w:val="0E8BBA9B63234438A2120ED029FDC0DF"/>
    <w:rsid w:val="005D557A"/>
    <w:pPr>
      <w:spacing w:line="278" w:lineRule="auto"/>
    </w:pPr>
    <w:rPr>
      <w:kern w:val="2"/>
      <w:sz w:val="24"/>
      <w:szCs w:val="24"/>
      <w14:ligatures w14:val="standardContextual"/>
    </w:rPr>
  </w:style>
  <w:style w:type="paragraph" w:customStyle="1" w:styleId="F8D449F62FE54315959873A0745EC254">
    <w:name w:val="F8D449F62FE54315959873A0745EC254"/>
    <w:rsid w:val="005D557A"/>
    <w:pPr>
      <w:spacing w:line="278" w:lineRule="auto"/>
    </w:pPr>
    <w:rPr>
      <w:kern w:val="2"/>
      <w:sz w:val="24"/>
      <w:szCs w:val="24"/>
      <w14:ligatures w14:val="standardContextual"/>
    </w:rPr>
  </w:style>
  <w:style w:type="paragraph" w:customStyle="1" w:styleId="840484A313A8421B9D74D18A2419D983">
    <w:name w:val="840484A313A8421B9D74D18A2419D983"/>
    <w:rsid w:val="005D557A"/>
    <w:pPr>
      <w:spacing w:line="278" w:lineRule="auto"/>
    </w:pPr>
    <w:rPr>
      <w:kern w:val="2"/>
      <w:sz w:val="24"/>
      <w:szCs w:val="24"/>
      <w14:ligatures w14:val="standardContextual"/>
    </w:rPr>
  </w:style>
  <w:style w:type="paragraph" w:customStyle="1" w:styleId="C89850FFFCF84E4098FD6634DD0EF067">
    <w:name w:val="C89850FFFCF84E4098FD6634DD0EF067"/>
    <w:rsid w:val="005D557A"/>
    <w:pPr>
      <w:spacing w:line="278" w:lineRule="auto"/>
    </w:pPr>
    <w:rPr>
      <w:kern w:val="2"/>
      <w:sz w:val="24"/>
      <w:szCs w:val="24"/>
      <w14:ligatures w14:val="standardContextual"/>
    </w:rPr>
  </w:style>
  <w:style w:type="paragraph" w:customStyle="1" w:styleId="19CCD8E6DC6F4006898D298DC2017D0F">
    <w:name w:val="19CCD8E6DC6F4006898D298DC2017D0F"/>
    <w:rsid w:val="005D557A"/>
    <w:pPr>
      <w:spacing w:line="278" w:lineRule="auto"/>
    </w:pPr>
    <w:rPr>
      <w:kern w:val="2"/>
      <w:sz w:val="24"/>
      <w:szCs w:val="24"/>
      <w14:ligatures w14:val="standardContextual"/>
    </w:rPr>
  </w:style>
  <w:style w:type="paragraph" w:customStyle="1" w:styleId="463B83F164B045C8B47DE649DBF6B164">
    <w:name w:val="463B83F164B045C8B47DE649DBF6B164"/>
    <w:rsid w:val="005D557A"/>
    <w:pPr>
      <w:spacing w:line="278" w:lineRule="auto"/>
    </w:pPr>
    <w:rPr>
      <w:kern w:val="2"/>
      <w:sz w:val="24"/>
      <w:szCs w:val="24"/>
      <w14:ligatures w14:val="standardContextual"/>
    </w:rPr>
  </w:style>
  <w:style w:type="paragraph" w:customStyle="1" w:styleId="79BE7A5A76624BFC9C76B3D5ACE6B474">
    <w:name w:val="79BE7A5A76624BFC9C76B3D5ACE6B474"/>
    <w:rsid w:val="005D557A"/>
    <w:pPr>
      <w:spacing w:line="278" w:lineRule="auto"/>
    </w:pPr>
    <w:rPr>
      <w:kern w:val="2"/>
      <w:sz w:val="24"/>
      <w:szCs w:val="24"/>
      <w14:ligatures w14:val="standardContextual"/>
    </w:rPr>
  </w:style>
  <w:style w:type="paragraph" w:customStyle="1" w:styleId="6E3616D349D14B4795E2D93403985690">
    <w:name w:val="6E3616D349D14B4795E2D93403985690"/>
    <w:rsid w:val="005D557A"/>
    <w:pPr>
      <w:spacing w:line="278" w:lineRule="auto"/>
    </w:pPr>
    <w:rPr>
      <w:kern w:val="2"/>
      <w:sz w:val="24"/>
      <w:szCs w:val="24"/>
      <w14:ligatures w14:val="standardContextual"/>
    </w:rPr>
  </w:style>
  <w:style w:type="paragraph" w:customStyle="1" w:styleId="C18405DB685D4F0A8F21376F35E391DE">
    <w:name w:val="C18405DB685D4F0A8F21376F35E391DE"/>
    <w:rsid w:val="005D557A"/>
    <w:pPr>
      <w:spacing w:line="278" w:lineRule="auto"/>
    </w:pPr>
    <w:rPr>
      <w:kern w:val="2"/>
      <w:sz w:val="24"/>
      <w:szCs w:val="24"/>
      <w14:ligatures w14:val="standardContextual"/>
    </w:rPr>
  </w:style>
  <w:style w:type="paragraph" w:customStyle="1" w:styleId="84C8987FA58B4704957F868EF4E8A4B8">
    <w:name w:val="84C8987FA58B4704957F868EF4E8A4B8"/>
    <w:rsid w:val="005D557A"/>
    <w:pPr>
      <w:spacing w:line="278" w:lineRule="auto"/>
    </w:pPr>
    <w:rPr>
      <w:kern w:val="2"/>
      <w:sz w:val="24"/>
      <w:szCs w:val="24"/>
      <w14:ligatures w14:val="standardContextual"/>
    </w:rPr>
  </w:style>
  <w:style w:type="paragraph" w:customStyle="1" w:styleId="A6E20DDBFEE34319908978837061861D">
    <w:name w:val="A6E20DDBFEE34319908978837061861D"/>
    <w:rsid w:val="005D557A"/>
    <w:pPr>
      <w:spacing w:line="278" w:lineRule="auto"/>
    </w:pPr>
    <w:rPr>
      <w:kern w:val="2"/>
      <w:sz w:val="24"/>
      <w:szCs w:val="24"/>
      <w14:ligatures w14:val="standardContextual"/>
    </w:rPr>
  </w:style>
  <w:style w:type="paragraph" w:customStyle="1" w:styleId="229309C4B4B54D8E8D41FF1CC485F138">
    <w:name w:val="229309C4B4B54D8E8D41FF1CC485F138"/>
    <w:rsid w:val="005D557A"/>
    <w:pPr>
      <w:spacing w:line="278" w:lineRule="auto"/>
    </w:pPr>
    <w:rPr>
      <w:kern w:val="2"/>
      <w:sz w:val="24"/>
      <w:szCs w:val="24"/>
      <w14:ligatures w14:val="standardContextual"/>
    </w:rPr>
  </w:style>
  <w:style w:type="paragraph" w:customStyle="1" w:styleId="1E6A7CCD3AA34B61BC23F9F5453B211C">
    <w:name w:val="1E6A7CCD3AA34B61BC23F9F5453B211C"/>
    <w:rsid w:val="005D557A"/>
    <w:pPr>
      <w:spacing w:line="278" w:lineRule="auto"/>
    </w:pPr>
    <w:rPr>
      <w:kern w:val="2"/>
      <w:sz w:val="24"/>
      <w:szCs w:val="24"/>
      <w14:ligatures w14:val="standardContextual"/>
    </w:rPr>
  </w:style>
  <w:style w:type="paragraph" w:customStyle="1" w:styleId="C4520FBD10D24F0BAF3F3102A537338C">
    <w:name w:val="C4520FBD10D24F0BAF3F3102A537338C"/>
    <w:rsid w:val="005D557A"/>
    <w:pPr>
      <w:spacing w:line="278" w:lineRule="auto"/>
    </w:pPr>
    <w:rPr>
      <w:kern w:val="2"/>
      <w:sz w:val="24"/>
      <w:szCs w:val="24"/>
      <w14:ligatures w14:val="standardContextual"/>
    </w:rPr>
  </w:style>
  <w:style w:type="paragraph" w:customStyle="1" w:styleId="340DBBA046C94E96B59C81CE108EAE32">
    <w:name w:val="340DBBA046C94E96B59C81CE108EAE32"/>
    <w:rsid w:val="005D557A"/>
    <w:pPr>
      <w:spacing w:line="278" w:lineRule="auto"/>
    </w:pPr>
    <w:rPr>
      <w:kern w:val="2"/>
      <w:sz w:val="24"/>
      <w:szCs w:val="24"/>
      <w14:ligatures w14:val="standardContextual"/>
    </w:rPr>
  </w:style>
  <w:style w:type="paragraph" w:customStyle="1" w:styleId="2564D45885484CA9B1C21045AAC875A1">
    <w:name w:val="2564D45885484CA9B1C21045AAC875A1"/>
    <w:rsid w:val="005D557A"/>
    <w:pPr>
      <w:spacing w:line="278" w:lineRule="auto"/>
    </w:pPr>
    <w:rPr>
      <w:kern w:val="2"/>
      <w:sz w:val="24"/>
      <w:szCs w:val="24"/>
      <w14:ligatures w14:val="standardContextual"/>
    </w:rPr>
  </w:style>
  <w:style w:type="paragraph" w:customStyle="1" w:styleId="B0AE20217866405C9D443756FDA6A640">
    <w:name w:val="B0AE20217866405C9D443756FDA6A640"/>
    <w:rsid w:val="005D557A"/>
    <w:pPr>
      <w:spacing w:line="278" w:lineRule="auto"/>
    </w:pPr>
    <w:rPr>
      <w:kern w:val="2"/>
      <w:sz w:val="24"/>
      <w:szCs w:val="24"/>
      <w14:ligatures w14:val="standardContextual"/>
    </w:rPr>
  </w:style>
  <w:style w:type="paragraph" w:customStyle="1" w:styleId="007E5ADCEAFE4E83A1B31C8F6ED0FBFC">
    <w:name w:val="007E5ADCEAFE4E83A1B31C8F6ED0FBFC"/>
    <w:rsid w:val="005D557A"/>
    <w:pPr>
      <w:spacing w:line="278" w:lineRule="auto"/>
    </w:pPr>
    <w:rPr>
      <w:kern w:val="2"/>
      <w:sz w:val="24"/>
      <w:szCs w:val="24"/>
      <w14:ligatures w14:val="standardContextual"/>
    </w:rPr>
  </w:style>
  <w:style w:type="paragraph" w:customStyle="1" w:styleId="01BDEC3FA8E143DB92ABA1740BC3D341">
    <w:name w:val="01BDEC3FA8E143DB92ABA1740BC3D341"/>
    <w:rsid w:val="005D557A"/>
    <w:pPr>
      <w:spacing w:line="278" w:lineRule="auto"/>
    </w:pPr>
    <w:rPr>
      <w:kern w:val="2"/>
      <w:sz w:val="24"/>
      <w:szCs w:val="24"/>
      <w14:ligatures w14:val="standardContextual"/>
    </w:rPr>
  </w:style>
  <w:style w:type="paragraph" w:customStyle="1" w:styleId="9420D5BAE6A0457FAD4C060D038A13BA">
    <w:name w:val="9420D5BAE6A0457FAD4C060D038A13BA"/>
    <w:rsid w:val="005D557A"/>
    <w:pPr>
      <w:spacing w:line="278" w:lineRule="auto"/>
    </w:pPr>
    <w:rPr>
      <w:kern w:val="2"/>
      <w:sz w:val="24"/>
      <w:szCs w:val="24"/>
      <w14:ligatures w14:val="standardContextual"/>
    </w:rPr>
  </w:style>
  <w:style w:type="paragraph" w:customStyle="1" w:styleId="3E86419048D2446FA9175D07C684C40E">
    <w:name w:val="3E86419048D2446FA9175D07C684C40E"/>
    <w:rsid w:val="005D557A"/>
    <w:pPr>
      <w:spacing w:line="278" w:lineRule="auto"/>
    </w:pPr>
    <w:rPr>
      <w:kern w:val="2"/>
      <w:sz w:val="24"/>
      <w:szCs w:val="24"/>
      <w14:ligatures w14:val="standardContextual"/>
    </w:rPr>
  </w:style>
  <w:style w:type="paragraph" w:customStyle="1" w:styleId="9D961458AE654CEE92FF5B6FAF4E4648">
    <w:name w:val="9D961458AE654CEE92FF5B6FAF4E4648"/>
    <w:rsid w:val="005D557A"/>
    <w:pPr>
      <w:spacing w:line="278" w:lineRule="auto"/>
    </w:pPr>
    <w:rPr>
      <w:kern w:val="2"/>
      <w:sz w:val="24"/>
      <w:szCs w:val="24"/>
      <w14:ligatures w14:val="standardContextual"/>
    </w:rPr>
  </w:style>
  <w:style w:type="paragraph" w:customStyle="1" w:styleId="2709047132BE4C2F8EE6E2BCB74B63C6">
    <w:name w:val="2709047132BE4C2F8EE6E2BCB74B63C6"/>
    <w:rsid w:val="005D557A"/>
    <w:pPr>
      <w:spacing w:line="278" w:lineRule="auto"/>
    </w:pPr>
    <w:rPr>
      <w:kern w:val="2"/>
      <w:sz w:val="24"/>
      <w:szCs w:val="24"/>
      <w14:ligatures w14:val="standardContextual"/>
    </w:rPr>
  </w:style>
  <w:style w:type="paragraph" w:customStyle="1" w:styleId="1C9E43222C23414C95E8BFE0809BCFF4">
    <w:name w:val="1C9E43222C23414C95E8BFE0809BCFF4"/>
    <w:rsid w:val="005D557A"/>
    <w:pPr>
      <w:spacing w:line="278" w:lineRule="auto"/>
    </w:pPr>
    <w:rPr>
      <w:kern w:val="2"/>
      <w:sz w:val="24"/>
      <w:szCs w:val="24"/>
      <w14:ligatures w14:val="standardContextual"/>
    </w:rPr>
  </w:style>
  <w:style w:type="paragraph" w:customStyle="1" w:styleId="A78811AF56C9415889DDF41E73F8689D">
    <w:name w:val="A78811AF56C9415889DDF41E73F8689D"/>
    <w:rsid w:val="005D557A"/>
    <w:pPr>
      <w:spacing w:line="278" w:lineRule="auto"/>
    </w:pPr>
    <w:rPr>
      <w:kern w:val="2"/>
      <w:sz w:val="24"/>
      <w:szCs w:val="24"/>
      <w14:ligatures w14:val="standardContextual"/>
    </w:rPr>
  </w:style>
  <w:style w:type="paragraph" w:customStyle="1" w:styleId="7AADFBA9528C48BC91C07E8440E19EF6">
    <w:name w:val="7AADFBA9528C48BC91C07E8440E19EF6"/>
    <w:rsid w:val="005D557A"/>
    <w:pPr>
      <w:spacing w:line="278" w:lineRule="auto"/>
    </w:pPr>
    <w:rPr>
      <w:kern w:val="2"/>
      <w:sz w:val="24"/>
      <w:szCs w:val="24"/>
      <w14:ligatures w14:val="standardContextual"/>
    </w:rPr>
  </w:style>
  <w:style w:type="paragraph" w:customStyle="1" w:styleId="62C1BBB23C2F47158CCC80E08C67D21D">
    <w:name w:val="62C1BBB23C2F47158CCC80E08C67D21D"/>
    <w:rsid w:val="005D557A"/>
    <w:pPr>
      <w:spacing w:line="278" w:lineRule="auto"/>
    </w:pPr>
    <w:rPr>
      <w:kern w:val="2"/>
      <w:sz w:val="24"/>
      <w:szCs w:val="24"/>
      <w14:ligatures w14:val="standardContextual"/>
    </w:rPr>
  </w:style>
  <w:style w:type="paragraph" w:customStyle="1" w:styleId="485A3DDFD53E4129B0D5A0E8B6E76EDF">
    <w:name w:val="485A3DDFD53E4129B0D5A0E8B6E76EDF"/>
    <w:rsid w:val="005D557A"/>
    <w:pPr>
      <w:spacing w:line="278" w:lineRule="auto"/>
    </w:pPr>
    <w:rPr>
      <w:kern w:val="2"/>
      <w:sz w:val="24"/>
      <w:szCs w:val="24"/>
      <w14:ligatures w14:val="standardContextual"/>
    </w:rPr>
  </w:style>
  <w:style w:type="paragraph" w:customStyle="1" w:styleId="7C86EB5F6D7A41F3AE7E2365B91578F9">
    <w:name w:val="7C86EB5F6D7A41F3AE7E2365B91578F9"/>
    <w:rsid w:val="005D557A"/>
    <w:pPr>
      <w:spacing w:line="278" w:lineRule="auto"/>
    </w:pPr>
    <w:rPr>
      <w:kern w:val="2"/>
      <w:sz w:val="24"/>
      <w:szCs w:val="24"/>
      <w14:ligatures w14:val="standardContextual"/>
    </w:rPr>
  </w:style>
  <w:style w:type="paragraph" w:customStyle="1" w:styleId="A8465875106048979586A866FF509807">
    <w:name w:val="A8465875106048979586A866FF509807"/>
    <w:rsid w:val="005D557A"/>
    <w:pPr>
      <w:spacing w:line="278" w:lineRule="auto"/>
    </w:pPr>
    <w:rPr>
      <w:kern w:val="2"/>
      <w:sz w:val="24"/>
      <w:szCs w:val="24"/>
      <w14:ligatures w14:val="standardContextual"/>
    </w:rPr>
  </w:style>
  <w:style w:type="paragraph" w:customStyle="1" w:styleId="CF1A577883E4457D9C113D3CCB1D859D">
    <w:name w:val="CF1A577883E4457D9C113D3CCB1D859D"/>
    <w:rsid w:val="005D557A"/>
    <w:pPr>
      <w:spacing w:line="278" w:lineRule="auto"/>
    </w:pPr>
    <w:rPr>
      <w:kern w:val="2"/>
      <w:sz w:val="24"/>
      <w:szCs w:val="24"/>
      <w14:ligatures w14:val="standardContextual"/>
    </w:rPr>
  </w:style>
  <w:style w:type="paragraph" w:customStyle="1" w:styleId="09A73BDF3FB74F97A499D78A03DEBD9F">
    <w:name w:val="09A73BDF3FB74F97A499D78A03DEBD9F"/>
    <w:rsid w:val="005D557A"/>
    <w:pPr>
      <w:spacing w:line="278" w:lineRule="auto"/>
    </w:pPr>
    <w:rPr>
      <w:kern w:val="2"/>
      <w:sz w:val="24"/>
      <w:szCs w:val="24"/>
      <w14:ligatures w14:val="standardContextual"/>
    </w:rPr>
  </w:style>
  <w:style w:type="paragraph" w:customStyle="1" w:styleId="B70DB5991DFA4F5D9AF5C76DEB467F81">
    <w:name w:val="B70DB5991DFA4F5D9AF5C76DEB467F81"/>
    <w:rsid w:val="005D557A"/>
    <w:pPr>
      <w:spacing w:line="278" w:lineRule="auto"/>
    </w:pPr>
    <w:rPr>
      <w:kern w:val="2"/>
      <w:sz w:val="24"/>
      <w:szCs w:val="24"/>
      <w14:ligatures w14:val="standardContextual"/>
    </w:rPr>
  </w:style>
  <w:style w:type="paragraph" w:customStyle="1" w:styleId="2A27989A75164AACAE084F3CD05832E6">
    <w:name w:val="2A27989A75164AACAE084F3CD05832E6"/>
    <w:rsid w:val="005D557A"/>
    <w:pPr>
      <w:spacing w:line="278" w:lineRule="auto"/>
    </w:pPr>
    <w:rPr>
      <w:kern w:val="2"/>
      <w:sz w:val="24"/>
      <w:szCs w:val="24"/>
      <w14:ligatures w14:val="standardContextual"/>
    </w:rPr>
  </w:style>
  <w:style w:type="paragraph" w:customStyle="1" w:styleId="4D9AD8A4FF0D469B97FF869259FF94F4">
    <w:name w:val="4D9AD8A4FF0D469B97FF869259FF94F4"/>
    <w:rsid w:val="005D557A"/>
    <w:pPr>
      <w:spacing w:line="278" w:lineRule="auto"/>
    </w:pPr>
    <w:rPr>
      <w:kern w:val="2"/>
      <w:sz w:val="24"/>
      <w:szCs w:val="24"/>
      <w14:ligatures w14:val="standardContextual"/>
    </w:rPr>
  </w:style>
  <w:style w:type="paragraph" w:customStyle="1" w:styleId="06572D7FEFEA460EBA39AFCE5DF7F80C">
    <w:name w:val="06572D7FEFEA460EBA39AFCE5DF7F80C"/>
    <w:rsid w:val="005D557A"/>
    <w:pPr>
      <w:spacing w:line="278" w:lineRule="auto"/>
    </w:pPr>
    <w:rPr>
      <w:kern w:val="2"/>
      <w:sz w:val="24"/>
      <w:szCs w:val="24"/>
      <w14:ligatures w14:val="standardContextual"/>
    </w:rPr>
  </w:style>
  <w:style w:type="paragraph" w:customStyle="1" w:styleId="542B0CEFA35249F2AA4BD1BBF1CADCB1">
    <w:name w:val="542B0CEFA35249F2AA4BD1BBF1CADCB1"/>
    <w:rsid w:val="005D557A"/>
    <w:pPr>
      <w:spacing w:line="278" w:lineRule="auto"/>
    </w:pPr>
    <w:rPr>
      <w:kern w:val="2"/>
      <w:sz w:val="24"/>
      <w:szCs w:val="24"/>
      <w14:ligatures w14:val="standardContextual"/>
    </w:rPr>
  </w:style>
  <w:style w:type="paragraph" w:customStyle="1" w:styleId="48770D51BE324ACBBF627A860BA04835">
    <w:name w:val="48770D51BE324ACBBF627A860BA04835"/>
    <w:rsid w:val="005D557A"/>
    <w:pPr>
      <w:spacing w:line="278" w:lineRule="auto"/>
    </w:pPr>
    <w:rPr>
      <w:kern w:val="2"/>
      <w:sz w:val="24"/>
      <w:szCs w:val="24"/>
      <w14:ligatures w14:val="standardContextual"/>
    </w:rPr>
  </w:style>
  <w:style w:type="paragraph" w:customStyle="1" w:styleId="9ADD1687F0D445058FF49508D7148871">
    <w:name w:val="9ADD1687F0D445058FF49508D7148871"/>
    <w:rsid w:val="005D557A"/>
    <w:pPr>
      <w:spacing w:line="278" w:lineRule="auto"/>
    </w:pPr>
    <w:rPr>
      <w:kern w:val="2"/>
      <w:sz w:val="24"/>
      <w:szCs w:val="24"/>
      <w14:ligatures w14:val="standardContextual"/>
    </w:rPr>
  </w:style>
  <w:style w:type="paragraph" w:customStyle="1" w:styleId="15FD4912CE514B829EDA85AF56F3EB2C">
    <w:name w:val="15FD4912CE514B829EDA85AF56F3EB2C"/>
    <w:rsid w:val="005D557A"/>
    <w:pPr>
      <w:spacing w:line="278" w:lineRule="auto"/>
    </w:pPr>
    <w:rPr>
      <w:kern w:val="2"/>
      <w:sz w:val="24"/>
      <w:szCs w:val="24"/>
      <w14:ligatures w14:val="standardContextual"/>
    </w:rPr>
  </w:style>
  <w:style w:type="paragraph" w:customStyle="1" w:styleId="F32F468FE68140E6A4A27A6A57A1F2CA">
    <w:name w:val="F32F468FE68140E6A4A27A6A57A1F2CA"/>
    <w:rsid w:val="005D557A"/>
    <w:pPr>
      <w:spacing w:line="278" w:lineRule="auto"/>
    </w:pPr>
    <w:rPr>
      <w:kern w:val="2"/>
      <w:sz w:val="24"/>
      <w:szCs w:val="24"/>
      <w14:ligatures w14:val="standardContextual"/>
    </w:rPr>
  </w:style>
  <w:style w:type="paragraph" w:customStyle="1" w:styleId="EABA4E52A5B74302A2941AAE30B9E7B9">
    <w:name w:val="EABA4E52A5B74302A2941AAE30B9E7B9"/>
    <w:rsid w:val="005D557A"/>
    <w:pPr>
      <w:spacing w:line="278" w:lineRule="auto"/>
    </w:pPr>
    <w:rPr>
      <w:kern w:val="2"/>
      <w:sz w:val="24"/>
      <w:szCs w:val="24"/>
      <w14:ligatures w14:val="standardContextual"/>
    </w:rPr>
  </w:style>
  <w:style w:type="paragraph" w:customStyle="1" w:styleId="979CF981536444ADBE90BD13D8923185">
    <w:name w:val="979CF981536444ADBE90BD13D8923185"/>
    <w:rsid w:val="005D557A"/>
    <w:pPr>
      <w:spacing w:line="278" w:lineRule="auto"/>
    </w:pPr>
    <w:rPr>
      <w:kern w:val="2"/>
      <w:sz w:val="24"/>
      <w:szCs w:val="24"/>
      <w14:ligatures w14:val="standardContextual"/>
    </w:rPr>
  </w:style>
  <w:style w:type="paragraph" w:customStyle="1" w:styleId="49C5864287B74C8293360E1AB61C5E2B">
    <w:name w:val="49C5864287B74C8293360E1AB61C5E2B"/>
    <w:rsid w:val="005D557A"/>
    <w:pPr>
      <w:spacing w:line="278" w:lineRule="auto"/>
    </w:pPr>
    <w:rPr>
      <w:kern w:val="2"/>
      <w:sz w:val="24"/>
      <w:szCs w:val="24"/>
      <w14:ligatures w14:val="standardContextual"/>
    </w:rPr>
  </w:style>
  <w:style w:type="paragraph" w:customStyle="1" w:styleId="E97DC23CFA3B4F378AA77A9C57162617">
    <w:name w:val="E97DC23CFA3B4F378AA77A9C57162617"/>
    <w:rsid w:val="005D557A"/>
    <w:pPr>
      <w:spacing w:line="278" w:lineRule="auto"/>
    </w:pPr>
    <w:rPr>
      <w:kern w:val="2"/>
      <w:sz w:val="24"/>
      <w:szCs w:val="24"/>
      <w14:ligatures w14:val="standardContextual"/>
    </w:rPr>
  </w:style>
  <w:style w:type="paragraph" w:customStyle="1" w:styleId="C47969EECC804B8DA6E10E66B0D0EA63">
    <w:name w:val="C47969EECC804B8DA6E10E66B0D0EA63"/>
    <w:rsid w:val="005D557A"/>
    <w:pPr>
      <w:spacing w:line="278" w:lineRule="auto"/>
    </w:pPr>
    <w:rPr>
      <w:kern w:val="2"/>
      <w:sz w:val="24"/>
      <w:szCs w:val="24"/>
      <w14:ligatures w14:val="standardContextual"/>
    </w:rPr>
  </w:style>
  <w:style w:type="paragraph" w:customStyle="1" w:styleId="B4B3C64AEBDD4D178FE3F5F9F40667E3">
    <w:name w:val="B4B3C64AEBDD4D178FE3F5F9F40667E3"/>
    <w:rsid w:val="005D557A"/>
    <w:pPr>
      <w:spacing w:line="278" w:lineRule="auto"/>
    </w:pPr>
    <w:rPr>
      <w:kern w:val="2"/>
      <w:sz w:val="24"/>
      <w:szCs w:val="24"/>
      <w14:ligatures w14:val="standardContextual"/>
    </w:rPr>
  </w:style>
  <w:style w:type="paragraph" w:customStyle="1" w:styleId="303E4F0322FF48DF94E711FC3E17A0F5">
    <w:name w:val="303E4F0322FF48DF94E711FC3E17A0F5"/>
    <w:rsid w:val="005D557A"/>
    <w:pPr>
      <w:spacing w:line="278" w:lineRule="auto"/>
    </w:pPr>
    <w:rPr>
      <w:kern w:val="2"/>
      <w:sz w:val="24"/>
      <w:szCs w:val="24"/>
      <w14:ligatures w14:val="standardContextual"/>
    </w:rPr>
  </w:style>
  <w:style w:type="paragraph" w:customStyle="1" w:styleId="E1009ECAC19F4EA2B7B170A59505B447">
    <w:name w:val="E1009ECAC19F4EA2B7B170A59505B447"/>
    <w:rsid w:val="005D557A"/>
    <w:pPr>
      <w:spacing w:line="278" w:lineRule="auto"/>
    </w:pPr>
    <w:rPr>
      <w:kern w:val="2"/>
      <w:sz w:val="24"/>
      <w:szCs w:val="24"/>
      <w14:ligatures w14:val="standardContextual"/>
    </w:rPr>
  </w:style>
  <w:style w:type="paragraph" w:customStyle="1" w:styleId="D38BCA02DC87486282D1851E35EC61B1">
    <w:name w:val="D38BCA02DC87486282D1851E35EC61B1"/>
    <w:rsid w:val="005D557A"/>
    <w:pPr>
      <w:spacing w:line="278" w:lineRule="auto"/>
    </w:pPr>
    <w:rPr>
      <w:kern w:val="2"/>
      <w:sz w:val="24"/>
      <w:szCs w:val="24"/>
      <w14:ligatures w14:val="standardContextual"/>
    </w:rPr>
  </w:style>
  <w:style w:type="paragraph" w:customStyle="1" w:styleId="40208FAFBCFE4900BF5C42FFDA2B1AC1">
    <w:name w:val="40208FAFBCFE4900BF5C42FFDA2B1AC1"/>
    <w:rsid w:val="005D557A"/>
    <w:pPr>
      <w:spacing w:line="278" w:lineRule="auto"/>
    </w:pPr>
    <w:rPr>
      <w:kern w:val="2"/>
      <w:sz w:val="24"/>
      <w:szCs w:val="24"/>
      <w14:ligatures w14:val="standardContextual"/>
    </w:rPr>
  </w:style>
  <w:style w:type="paragraph" w:customStyle="1" w:styleId="496E6472DE224CD090BEB75312BA12A3">
    <w:name w:val="496E6472DE224CD090BEB75312BA12A3"/>
    <w:rsid w:val="005D557A"/>
    <w:pPr>
      <w:spacing w:line="278" w:lineRule="auto"/>
    </w:pPr>
    <w:rPr>
      <w:kern w:val="2"/>
      <w:sz w:val="24"/>
      <w:szCs w:val="24"/>
      <w14:ligatures w14:val="standardContextual"/>
    </w:rPr>
  </w:style>
  <w:style w:type="paragraph" w:customStyle="1" w:styleId="3DB52D04D8D74CFCA4D7B7D7F4E52439">
    <w:name w:val="3DB52D04D8D74CFCA4D7B7D7F4E52439"/>
    <w:rsid w:val="005D557A"/>
    <w:pPr>
      <w:spacing w:line="278" w:lineRule="auto"/>
    </w:pPr>
    <w:rPr>
      <w:kern w:val="2"/>
      <w:sz w:val="24"/>
      <w:szCs w:val="24"/>
      <w14:ligatures w14:val="standardContextual"/>
    </w:rPr>
  </w:style>
  <w:style w:type="paragraph" w:customStyle="1" w:styleId="2843CA14E6604516B355C031321074AA">
    <w:name w:val="2843CA14E6604516B355C031321074AA"/>
    <w:rsid w:val="005D557A"/>
    <w:pPr>
      <w:spacing w:line="278" w:lineRule="auto"/>
    </w:pPr>
    <w:rPr>
      <w:kern w:val="2"/>
      <w:sz w:val="24"/>
      <w:szCs w:val="24"/>
      <w14:ligatures w14:val="standardContextual"/>
    </w:rPr>
  </w:style>
  <w:style w:type="paragraph" w:customStyle="1" w:styleId="3E96E463A2964EC7A11950619B4350F7">
    <w:name w:val="3E96E463A2964EC7A11950619B4350F7"/>
    <w:rsid w:val="005D557A"/>
    <w:pPr>
      <w:spacing w:line="278" w:lineRule="auto"/>
    </w:pPr>
    <w:rPr>
      <w:kern w:val="2"/>
      <w:sz w:val="24"/>
      <w:szCs w:val="24"/>
      <w14:ligatures w14:val="standardContextual"/>
    </w:rPr>
  </w:style>
  <w:style w:type="paragraph" w:customStyle="1" w:styleId="201F5EACB3C94E7C9AF666D5B349F70F">
    <w:name w:val="201F5EACB3C94E7C9AF666D5B349F70F"/>
    <w:rsid w:val="005D557A"/>
    <w:pPr>
      <w:spacing w:line="278" w:lineRule="auto"/>
    </w:pPr>
    <w:rPr>
      <w:kern w:val="2"/>
      <w:sz w:val="24"/>
      <w:szCs w:val="24"/>
      <w14:ligatures w14:val="standardContextual"/>
    </w:rPr>
  </w:style>
  <w:style w:type="paragraph" w:customStyle="1" w:styleId="D974A38C48CD402BAF14298DF9B348CE">
    <w:name w:val="D974A38C48CD402BAF14298DF9B348CE"/>
    <w:rsid w:val="005D557A"/>
    <w:pPr>
      <w:spacing w:line="278" w:lineRule="auto"/>
    </w:pPr>
    <w:rPr>
      <w:kern w:val="2"/>
      <w:sz w:val="24"/>
      <w:szCs w:val="24"/>
      <w14:ligatures w14:val="standardContextual"/>
    </w:rPr>
  </w:style>
  <w:style w:type="paragraph" w:customStyle="1" w:styleId="EEDB044897F04EF38A10925F850D8E34">
    <w:name w:val="EEDB044897F04EF38A10925F850D8E34"/>
    <w:rsid w:val="005D557A"/>
    <w:pPr>
      <w:spacing w:line="278" w:lineRule="auto"/>
    </w:pPr>
    <w:rPr>
      <w:kern w:val="2"/>
      <w:sz w:val="24"/>
      <w:szCs w:val="24"/>
      <w14:ligatures w14:val="standardContextual"/>
    </w:rPr>
  </w:style>
  <w:style w:type="paragraph" w:customStyle="1" w:styleId="A9E312FF39CE4A518839BF1C77C14D6E">
    <w:name w:val="A9E312FF39CE4A518839BF1C77C14D6E"/>
    <w:rsid w:val="005D557A"/>
    <w:pPr>
      <w:spacing w:line="278" w:lineRule="auto"/>
    </w:pPr>
    <w:rPr>
      <w:kern w:val="2"/>
      <w:sz w:val="24"/>
      <w:szCs w:val="24"/>
      <w14:ligatures w14:val="standardContextual"/>
    </w:rPr>
  </w:style>
  <w:style w:type="paragraph" w:customStyle="1" w:styleId="983F4996D02F4096A1D696FD3E33941F">
    <w:name w:val="983F4996D02F4096A1D696FD3E33941F"/>
    <w:rsid w:val="005D557A"/>
    <w:pPr>
      <w:spacing w:line="278" w:lineRule="auto"/>
    </w:pPr>
    <w:rPr>
      <w:kern w:val="2"/>
      <w:sz w:val="24"/>
      <w:szCs w:val="24"/>
      <w14:ligatures w14:val="standardContextual"/>
    </w:rPr>
  </w:style>
  <w:style w:type="paragraph" w:customStyle="1" w:styleId="BCDBFAABD82A4188A8A4D61D55667814">
    <w:name w:val="BCDBFAABD82A4188A8A4D61D55667814"/>
    <w:rsid w:val="005D557A"/>
    <w:pPr>
      <w:spacing w:line="278" w:lineRule="auto"/>
    </w:pPr>
    <w:rPr>
      <w:kern w:val="2"/>
      <w:sz w:val="24"/>
      <w:szCs w:val="24"/>
      <w14:ligatures w14:val="standardContextual"/>
    </w:rPr>
  </w:style>
  <w:style w:type="paragraph" w:customStyle="1" w:styleId="37F795F130F64FA3A1093F4BA45653C0">
    <w:name w:val="37F795F130F64FA3A1093F4BA45653C0"/>
    <w:rsid w:val="005D557A"/>
    <w:pPr>
      <w:spacing w:line="278" w:lineRule="auto"/>
    </w:pPr>
    <w:rPr>
      <w:kern w:val="2"/>
      <w:sz w:val="24"/>
      <w:szCs w:val="24"/>
      <w14:ligatures w14:val="standardContextual"/>
    </w:rPr>
  </w:style>
  <w:style w:type="paragraph" w:customStyle="1" w:styleId="5DA70A21CB5748E0B96B58BCF0C8A2BD">
    <w:name w:val="5DA70A21CB5748E0B96B58BCF0C8A2BD"/>
    <w:rsid w:val="005D557A"/>
    <w:pPr>
      <w:spacing w:line="278" w:lineRule="auto"/>
    </w:pPr>
    <w:rPr>
      <w:kern w:val="2"/>
      <w:sz w:val="24"/>
      <w:szCs w:val="24"/>
      <w14:ligatures w14:val="standardContextual"/>
    </w:rPr>
  </w:style>
  <w:style w:type="paragraph" w:customStyle="1" w:styleId="0C1828D79FFD47B19575F387EB394875">
    <w:name w:val="0C1828D79FFD47B19575F387EB394875"/>
    <w:rsid w:val="005D557A"/>
    <w:pPr>
      <w:spacing w:line="278" w:lineRule="auto"/>
    </w:pPr>
    <w:rPr>
      <w:kern w:val="2"/>
      <w:sz w:val="24"/>
      <w:szCs w:val="24"/>
      <w14:ligatures w14:val="standardContextual"/>
    </w:rPr>
  </w:style>
  <w:style w:type="paragraph" w:customStyle="1" w:styleId="53914D87359A4CC1BF10A3ED7B7697A8">
    <w:name w:val="53914D87359A4CC1BF10A3ED7B7697A8"/>
    <w:rsid w:val="005D557A"/>
    <w:pPr>
      <w:spacing w:line="278" w:lineRule="auto"/>
    </w:pPr>
    <w:rPr>
      <w:kern w:val="2"/>
      <w:sz w:val="24"/>
      <w:szCs w:val="24"/>
      <w14:ligatures w14:val="standardContextual"/>
    </w:rPr>
  </w:style>
  <w:style w:type="paragraph" w:customStyle="1" w:styleId="CB21527A94B64C4796F186F0FA3AB78F">
    <w:name w:val="CB21527A94B64C4796F186F0FA3AB78F"/>
    <w:rsid w:val="005D557A"/>
    <w:pPr>
      <w:spacing w:line="278" w:lineRule="auto"/>
    </w:pPr>
    <w:rPr>
      <w:kern w:val="2"/>
      <w:sz w:val="24"/>
      <w:szCs w:val="24"/>
      <w14:ligatures w14:val="standardContextual"/>
    </w:rPr>
  </w:style>
  <w:style w:type="paragraph" w:customStyle="1" w:styleId="911DCA11042647E8926DF35253519873">
    <w:name w:val="911DCA11042647E8926DF35253519873"/>
    <w:rsid w:val="005D557A"/>
    <w:pPr>
      <w:spacing w:line="278" w:lineRule="auto"/>
    </w:pPr>
    <w:rPr>
      <w:kern w:val="2"/>
      <w:sz w:val="24"/>
      <w:szCs w:val="24"/>
      <w14:ligatures w14:val="standardContextual"/>
    </w:rPr>
  </w:style>
  <w:style w:type="paragraph" w:customStyle="1" w:styleId="EAF70B0E53124A63BD50607EA426E2EB">
    <w:name w:val="EAF70B0E53124A63BD50607EA426E2EB"/>
    <w:rsid w:val="005D557A"/>
    <w:pPr>
      <w:spacing w:line="278" w:lineRule="auto"/>
    </w:pPr>
    <w:rPr>
      <w:kern w:val="2"/>
      <w:sz w:val="24"/>
      <w:szCs w:val="24"/>
      <w14:ligatures w14:val="standardContextual"/>
    </w:rPr>
  </w:style>
  <w:style w:type="paragraph" w:customStyle="1" w:styleId="57AB97D35F234B0289B17F569FB84481">
    <w:name w:val="57AB97D35F234B0289B17F569FB84481"/>
    <w:rsid w:val="005D557A"/>
    <w:pPr>
      <w:spacing w:line="278" w:lineRule="auto"/>
    </w:pPr>
    <w:rPr>
      <w:kern w:val="2"/>
      <w:sz w:val="24"/>
      <w:szCs w:val="24"/>
      <w14:ligatures w14:val="standardContextual"/>
    </w:rPr>
  </w:style>
  <w:style w:type="paragraph" w:customStyle="1" w:styleId="1427BE703750457899432ECBE98C23A3">
    <w:name w:val="1427BE703750457899432ECBE98C23A3"/>
    <w:rsid w:val="005D557A"/>
    <w:pPr>
      <w:spacing w:line="278" w:lineRule="auto"/>
    </w:pPr>
    <w:rPr>
      <w:kern w:val="2"/>
      <w:sz w:val="24"/>
      <w:szCs w:val="24"/>
      <w14:ligatures w14:val="standardContextual"/>
    </w:rPr>
  </w:style>
  <w:style w:type="paragraph" w:customStyle="1" w:styleId="E5E85B4D9FC74054BBE833102630C692">
    <w:name w:val="E5E85B4D9FC74054BBE833102630C692"/>
    <w:rsid w:val="005D557A"/>
    <w:pPr>
      <w:spacing w:line="278" w:lineRule="auto"/>
    </w:pPr>
    <w:rPr>
      <w:kern w:val="2"/>
      <w:sz w:val="24"/>
      <w:szCs w:val="24"/>
      <w14:ligatures w14:val="standardContextual"/>
    </w:rPr>
  </w:style>
  <w:style w:type="paragraph" w:customStyle="1" w:styleId="BD336046162F46D6A4FF27B6C523F02C">
    <w:name w:val="BD336046162F46D6A4FF27B6C523F02C"/>
    <w:rsid w:val="005D557A"/>
    <w:pPr>
      <w:spacing w:line="278" w:lineRule="auto"/>
    </w:pPr>
    <w:rPr>
      <w:kern w:val="2"/>
      <w:sz w:val="24"/>
      <w:szCs w:val="24"/>
      <w14:ligatures w14:val="standardContextual"/>
    </w:rPr>
  </w:style>
  <w:style w:type="paragraph" w:customStyle="1" w:styleId="7E71501FD9184DB4A0DD24BA0811EA40">
    <w:name w:val="7E71501FD9184DB4A0DD24BA0811EA40"/>
    <w:rsid w:val="005D557A"/>
    <w:pPr>
      <w:spacing w:line="278" w:lineRule="auto"/>
    </w:pPr>
    <w:rPr>
      <w:kern w:val="2"/>
      <w:sz w:val="24"/>
      <w:szCs w:val="24"/>
      <w14:ligatures w14:val="standardContextual"/>
    </w:rPr>
  </w:style>
  <w:style w:type="paragraph" w:customStyle="1" w:styleId="18534B0411FD4A479B7333AC2187AFFB">
    <w:name w:val="18534B0411FD4A479B7333AC2187AFFB"/>
    <w:rsid w:val="005D557A"/>
    <w:pPr>
      <w:spacing w:line="278" w:lineRule="auto"/>
    </w:pPr>
    <w:rPr>
      <w:kern w:val="2"/>
      <w:sz w:val="24"/>
      <w:szCs w:val="24"/>
      <w14:ligatures w14:val="standardContextual"/>
    </w:rPr>
  </w:style>
  <w:style w:type="paragraph" w:customStyle="1" w:styleId="B9AD462AD4524FA18A2F67D0691ED1C1">
    <w:name w:val="B9AD462AD4524FA18A2F67D0691ED1C1"/>
    <w:rsid w:val="00907D02"/>
    <w:pPr>
      <w:spacing w:line="278" w:lineRule="auto"/>
    </w:pPr>
    <w:rPr>
      <w:kern w:val="2"/>
      <w:sz w:val="24"/>
      <w:szCs w:val="24"/>
      <w14:ligatures w14:val="standardContextual"/>
    </w:rPr>
  </w:style>
  <w:style w:type="paragraph" w:customStyle="1" w:styleId="3BC558D606AC4D8B9DDFC039839A9DBA">
    <w:name w:val="3BC558D606AC4D8B9DDFC039839A9DBA"/>
    <w:rsid w:val="00907D02"/>
    <w:pPr>
      <w:spacing w:line="278" w:lineRule="auto"/>
    </w:pPr>
    <w:rPr>
      <w:kern w:val="2"/>
      <w:sz w:val="24"/>
      <w:szCs w:val="24"/>
      <w14:ligatures w14:val="standardContextual"/>
    </w:rPr>
  </w:style>
  <w:style w:type="paragraph" w:customStyle="1" w:styleId="4294CFFBFC9B44FFAC5BC5483DA518A5">
    <w:name w:val="4294CFFBFC9B44FFAC5BC5483DA518A5"/>
    <w:rsid w:val="00907D02"/>
    <w:pPr>
      <w:spacing w:line="278" w:lineRule="auto"/>
    </w:pPr>
    <w:rPr>
      <w:kern w:val="2"/>
      <w:sz w:val="24"/>
      <w:szCs w:val="24"/>
      <w14:ligatures w14:val="standardContextual"/>
    </w:rPr>
  </w:style>
  <w:style w:type="paragraph" w:customStyle="1" w:styleId="F3742CEE023B45E2AFA2B7CDD58081DF">
    <w:name w:val="F3742CEE023B45E2AFA2B7CDD58081DF"/>
    <w:rsid w:val="00907D02"/>
    <w:pPr>
      <w:spacing w:line="278" w:lineRule="auto"/>
    </w:pPr>
    <w:rPr>
      <w:kern w:val="2"/>
      <w:sz w:val="24"/>
      <w:szCs w:val="24"/>
      <w14:ligatures w14:val="standardContextual"/>
    </w:rPr>
  </w:style>
  <w:style w:type="paragraph" w:customStyle="1" w:styleId="0E0A8E333F514D75A4C17F3930B6BA86">
    <w:name w:val="0E0A8E333F514D75A4C17F3930B6BA86"/>
    <w:rsid w:val="00907D02"/>
    <w:pPr>
      <w:spacing w:line="278" w:lineRule="auto"/>
    </w:pPr>
    <w:rPr>
      <w:kern w:val="2"/>
      <w:sz w:val="24"/>
      <w:szCs w:val="24"/>
      <w14:ligatures w14:val="standardContextual"/>
    </w:rPr>
  </w:style>
  <w:style w:type="paragraph" w:customStyle="1" w:styleId="55BB8009F1534B1BBF0EE28BC18DEE64">
    <w:name w:val="55BB8009F1534B1BBF0EE28BC18DEE64"/>
    <w:rsid w:val="00907D02"/>
    <w:pPr>
      <w:spacing w:line="278" w:lineRule="auto"/>
    </w:pPr>
    <w:rPr>
      <w:kern w:val="2"/>
      <w:sz w:val="24"/>
      <w:szCs w:val="24"/>
      <w14:ligatures w14:val="standardContextual"/>
    </w:rPr>
  </w:style>
  <w:style w:type="paragraph" w:customStyle="1" w:styleId="14F597DD3B29419EB5D3AEE71411AC5F">
    <w:name w:val="14F597DD3B29419EB5D3AEE71411AC5F"/>
    <w:rsid w:val="00907D02"/>
    <w:pPr>
      <w:spacing w:line="278" w:lineRule="auto"/>
    </w:pPr>
    <w:rPr>
      <w:kern w:val="2"/>
      <w:sz w:val="24"/>
      <w:szCs w:val="24"/>
      <w14:ligatures w14:val="standardContextual"/>
    </w:rPr>
  </w:style>
  <w:style w:type="paragraph" w:customStyle="1" w:styleId="A6439791442B4841A4A5A39CC302E159">
    <w:name w:val="A6439791442B4841A4A5A39CC302E159"/>
    <w:rsid w:val="00907D02"/>
    <w:pPr>
      <w:spacing w:line="278" w:lineRule="auto"/>
    </w:pPr>
    <w:rPr>
      <w:kern w:val="2"/>
      <w:sz w:val="24"/>
      <w:szCs w:val="24"/>
      <w14:ligatures w14:val="standardContextual"/>
    </w:rPr>
  </w:style>
  <w:style w:type="paragraph" w:customStyle="1" w:styleId="7C9F87C850E64414B07E3377FDC3829F">
    <w:name w:val="7C9F87C850E64414B07E3377FDC3829F"/>
    <w:rsid w:val="00907D02"/>
    <w:pPr>
      <w:spacing w:line="278" w:lineRule="auto"/>
    </w:pPr>
    <w:rPr>
      <w:kern w:val="2"/>
      <w:sz w:val="24"/>
      <w:szCs w:val="24"/>
      <w14:ligatures w14:val="standardContextual"/>
    </w:rPr>
  </w:style>
  <w:style w:type="paragraph" w:customStyle="1" w:styleId="0F037C5646734466A15FA40BCB765C32">
    <w:name w:val="0F037C5646734466A15FA40BCB765C32"/>
    <w:rsid w:val="00907D02"/>
    <w:pPr>
      <w:spacing w:line="278" w:lineRule="auto"/>
    </w:pPr>
    <w:rPr>
      <w:kern w:val="2"/>
      <w:sz w:val="24"/>
      <w:szCs w:val="24"/>
      <w14:ligatures w14:val="standardContextual"/>
    </w:rPr>
  </w:style>
  <w:style w:type="paragraph" w:customStyle="1" w:styleId="0FC0F20549594A1DADBCF5601F9BD2F0">
    <w:name w:val="0FC0F20549594A1DADBCF5601F9BD2F0"/>
    <w:rsid w:val="00907D02"/>
    <w:pPr>
      <w:spacing w:line="278" w:lineRule="auto"/>
    </w:pPr>
    <w:rPr>
      <w:kern w:val="2"/>
      <w:sz w:val="24"/>
      <w:szCs w:val="24"/>
      <w14:ligatures w14:val="standardContextual"/>
    </w:rPr>
  </w:style>
  <w:style w:type="paragraph" w:customStyle="1" w:styleId="D8CFA8F3C76948898B90891B728E9209">
    <w:name w:val="D8CFA8F3C76948898B90891B728E9209"/>
    <w:rsid w:val="00907D02"/>
    <w:pPr>
      <w:spacing w:line="278" w:lineRule="auto"/>
    </w:pPr>
    <w:rPr>
      <w:kern w:val="2"/>
      <w:sz w:val="24"/>
      <w:szCs w:val="24"/>
      <w14:ligatures w14:val="standardContextual"/>
    </w:rPr>
  </w:style>
  <w:style w:type="paragraph" w:customStyle="1" w:styleId="59AA0C56422D4FD58F8BB6C8C6C41C70">
    <w:name w:val="59AA0C56422D4FD58F8BB6C8C6C41C70"/>
    <w:rsid w:val="00907D02"/>
    <w:pPr>
      <w:spacing w:line="278" w:lineRule="auto"/>
    </w:pPr>
    <w:rPr>
      <w:kern w:val="2"/>
      <w:sz w:val="24"/>
      <w:szCs w:val="24"/>
      <w14:ligatures w14:val="standardContextual"/>
    </w:rPr>
  </w:style>
  <w:style w:type="paragraph" w:customStyle="1" w:styleId="BCF4173C17554596B25A6F7D1B0C0843">
    <w:name w:val="BCF4173C17554596B25A6F7D1B0C0843"/>
    <w:rsid w:val="00907D02"/>
    <w:pPr>
      <w:spacing w:line="278" w:lineRule="auto"/>
    </w:pPr>
    <w:rPr>
      <w:kern w:val="2"/>
      <w:sz w:val="24"/>
      <w:szCs w:val="24"/>
      <w14:ligatures w14:val="standardContextual"/>
    </w:rPr>
  </w:style>
  <w:style w:type="paragraph" w:customStyle="1" w:styleId="4A6E8507D13D4183BBAF8EA9735C1849">
    <w:name w:val="4A6E8507D13D4183BBAF8EA9735C1849"/>
    <w:rsid w:val="00907D02"/>
    <w:pPr>
      <w:spacing w:line="278" w:lineRule="auto"/>
    </w:pPr>
    <w:rPr>
      <w:kern w:val="2"/>
      <w:sz w:val="24"/>
      <w:szCs w:val="24"/>
      <w14:ligatures w14:val="standardContextual"/>
    </w:rPr>
  </w:style>
  <w:style w:type="paragraph" w:customStyle="1" w:styleId="85261A8D78C14AC6BB494EC11EEEF701">
    <w:name w:val="85261A8D78C14AC6BB494EC11EEEF701"/>
    <w:rsid w:val="00907D02"/>
    <w:pPr>
      <w:spacing w:line="278" w:lineRule="auto"/>
    </w:pPr>
    <w:rPr>
      <w:kern w:val="2"/>
      <w:sz w:val="24"/>
      <w:szCs w:val="24"/>
      <w14:ligatures w14:val="standardContextual"/>
    </w:rPr>
  </w:style>
  <w:style w:type="paragraph" w:customStyle="1" w:styleId="761EDA56D4C64BF1A41A33EB6152A154">
    <w:name w:val="761EDA56D4C64BF1A41A33EB6152A154"/>
    <w:rsid w:val="00907D02"/>
    <w:pPr>
      <w:spacing w:line="278" w:lineRule="auto"/>
    </w:pPr>
    <w:rPr>
      <w:kern w:val="2"/>
      <w:sz w:val="24"/>
      <w:szCs w:val="24"/>
      <w14:ligatures w14:val="standardContextual"/>
    </w:rPr>
  </w:style>
  <w:style w:type="paragraph" w:customStyle="1" w:styleId="E9457D54734845D8AFF8BDCE7D64B1F5">
    <w:name w:val="E9457D54734845D8AFF8BDCE7D64B1F5"/>
    <w:rsid w:val="00907D02"/>
    <w:pPr>
      <w:spacing w:line="278" w:lineRule="auto"/>
    </w:pPr>
    <w:rPr>
      <w:kern w:val="2"/>
      <w:sz w:val="24"/>
      <w:szCs w:val="24"/>
      <w14:ligatures w14:val="standardContextual"/>
    </w:rPr>
  </w:style>
  <w:style w:type="paragraph" w:customStyle="1" w:styleId="9C19CC2128F14175860EA08FEA000A5E">
    <w:name w:val="9C19CC2128F14175860EA08FEA000A5E"/>
    <w:rsid w:val="00907D02"/>
    <w:pPr>
      <w:spacing w:line="278" w:lineRule="auto"/>
    </w:pPr>
    <w:rPr>
      <w:kern w:val="2"/>
      <w:sz w:val="24"/>
      <w:szCs w:val="24"/>
      <w14:ligatures w14:val="standardContextual"/>
    </w:rPr>
  </w:style>
  <w:style w:type="paragraph" w:customStyle="1" w:styleId="0A96310CEA5D4FDD9AE8029BA9250F1B">
    <w:name w:val="0A96310CEA5D4FDD9AE8029BA9250F1B"/>
    <w:rsid w:val="00907D02"/>
    <w:pPr>
      <w:spacing w:line="278" w:lineRule="auto"/>
    </w:pPr>
    <w:rPr>
      <w:kern w:val="2"/>
      <w:sz w:val="24"/>
      <w:szCs w:val="24"/>
      <w14:ligatures w14:val="standardContextual"/>
    </w:rPr>
  </w:style>
  <w:style w:type="paragraph" w:customStyle="1" w:styleId="CC64EFD99B144CFC8F28B39C80AD0205">
    <w:name w:val="CC64EFD99B144CFC8F28B39C80AD0205"/>
    <w:rsid w:val="00907D02"/>
    <w:pPr>
      <w:spacing w:line="278" w:lineRule="auto"/>
    </w:pPr>
    <w:rPr>
      <w:kern w:val="2"/>
      <w:sz w:val="24"/>
      <w:szCs w:val="24"/>
      <w14:ligatures w14:val="standardContextual"/>
    </w:rPr>
  </w:style>
  <w:style w:type="paragraph" w:customStyle="1" w:styleId="92D1DC38612C4B9D8B3982C6B89CDF67">
    <w:name w:val="92D1DC38612C4B9D8B3982C6B89CDF67"/>
    <w:rsid w:val="00907D02"/>
    <w:pPr>
      <w:spacing w:line="278" w:lineRule="auto"/>
    </w:pPr>
    <w:rPr>
      <w:kern w:val="2"/>
      <w:sz w:val="24"/>
      <w:szCs w:val="24"/>
      <w14:ligatures w14:val="standardContextual"/>
    </w:rPr>
  </w:style>
  <w:style w:type="paragraph" w:customStyle="1" w:styleId="542712C37ADE4333805D98EF1123B191">
    <w:name w:val="542712C37ADE4333805D98EF1123B191"/>
    <w:rsid w:val="00907D02"/>
    <w:pPr>
      <w:spacing w:line="278" w:lineRule="auto"/>
    </w:pPr>
    <w:rPr>
      <w:kern w:val="2"/>
      <w:sz w:val="24"/>
      <w:szCs w:val="24"/>
      <w14:ligatures w14:val="standardContextual"/>
    </w:rPr>
  </w:style>
  <w:style w:type="paragraph" w:customStyle="1" w:styleId="BB541C804D5C466E974552D9A08E8C17">
    <w:name w:val="BB541C804D5C466E974552D9A08E8C17"/>
    <w:rsid w:val="00907D02"/>
    <w:pPr>
      <w:spacing w:line="278" w:lineRule="auto"/>
    </w:pPr>
    <w:rPr>
      <w:kern w:val="2"/>
      <w:sz w:val="24"/>
      <w:szCs w:val="24"/>
      <w14:ligatures w14:val="standardContextual"/>
    </w:rPr>
  </w:style>
  <w:style w:type="paragraph" w:customStyle="1" w:styleId="5F8171F315494CD1BAEF7CBC36D159FC">
    <w:name w:val="5F8171F315494CD1BAEF7CBC36D159FC"/>
    <w:rsid w:val="00907D0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B6730B0802B54A9F00C78B857E1443" ma:contentTypeVersion="30" ma:contentTypeDescription="Create a new document." ma:contentTypeScope="" ma:versionID="c1177e9cb2a011f9b5f85d5c6c9a33b0">
  <xsd:schema xmlns:xsd="http://www.w3.org/2001/XMLSchema" xmlns:xs="http://www.w3.org/2001/XMLSchema" xmlns:p="http://schemas.microsoft.com/office/2006/metadata/properties" xmlns:ns2="819ae873-75e1-413b-9d00-7af9258cf281" xmlns:ns3="eb4559c4-8463-4985-927f-f0d558bff8f0" xmlns:ns4="13d80b15-5f07-43ab-b435-85767a7dac08" targetNamespace="http://schemas.microsoft.com/office/2006/metadata/properties" ma:root="true" ma:fieldsID="babc2604ed609730281bb67d17ce2659" ns2:_="" ns3:_="" ns4:_="">
    <xsd:import namespace="819ae873-75e1-413b-9d00-7af9258cf281"/>
    <xsd:import namespace="eb4559c4-8463-4985-927f-f0d558bff8f0"/>
    <xsd:import namespace="13d80b15-5f07-43ab-b435-85767a7dac0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Doc_x002e_SymbolNumber"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Ready" minOccurs="0"/>
                <xsd:element ref="ns2:_Flow_SignoffStatus" minOccurs="0"/>
                <xsd:element ref="ns2:Teamleademail" minOccurs="0"/>
                <xsd:element ref="ns2:Drafter_x0028_s_x0029_" minOccurs="0"/>
                <xsd:element ref="ns2:Formatter_x0028_s_x0029_" minOccurs="0"/>
                <xsd:element ref="ns2:Status" minOccurs="0"/>
                <xsd:element ref="ns2:Approvinghostparty"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ae873-75e1-413b-9d00-7af9258cf2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oc_x002e_SymbolNumber" ma:index="12" nillable="true" ma:displayName="Doc. Symbol Number" ma:format="Dropdown" ma:internalName="Doc_x002e_SymbolNumber">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d8c265a-5436-43a7-80c1-713d2827ffd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Ready" ma:index="26" nillable="true" ma:displayName="Ready" ma:default="1" ma:format="Dropdown" ma:internalName="Ready">
      <xsd:simpleType>
        <xsd:restriction base="dms:Boolean"/>
      </xsd:simpleType>
    </xsd:element>
    <xsd:element name="_Flow_SignoffStatus" ma:index="27" nillable="true" ma:displayName="Sign-off status" ma:format="Dropdown" ma:internalName="_x0024_Resources_x003a_core_x002c_Signoff_Status">
      <xsd:simpleType>
        <xsd:restriction base="dms:Choice">
          <xsd:enumeration value="WIP"/>
          <xsd:enumeration value="Ready for clearance"/>
          <xsd:enumeration value="Cleared"/>
          <xsd:enumeration value="Returned"/>
        </xsd:restriction>
      </xsd:simpleType>
    </xsd:element>
    <xsd:element name="Teamleademail" ma:index="28" nillable="true" ma:displayName="Team lead(s)" ma:format="Dropdown" ma:list="UserInfo" ma:SharePointGroup="0" ma:internalName="Teamleademai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rafter_x0028_s_x0029_" ma:index="29" nillable="true" ma:displayName="Drafter(s)" ma:format="Dropdown" ma:list="UserInfo" ma:SharePointGroup="0" ma:internalName="Drafter_x0028_s_x0029_">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rmatter_x0028_s_x0029_" ma:index="30" nillable="true" ma:displayName="Formatter(s)" ma:format="Dropdown" ma:list="UserInfo" ma:SharePointGroup="0" ma:internalName="Formatter_x0028_s_x0029_">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31" nillable="true" ma:displayName="Status" ma:default="1" ma:format="Dropdown" ma:internalName="Status">
      <xsd:simpleType>
        <xsd:restriction base="dms:Boolean"/>
      </xsd:simpleType>
    </xsd:element>
    <xsd:element name="Approvinghostparty" ma:index="32" nillable="true" ma:displayName="Approving host party" ma:format="Dropdown" ma:internalName="Approvinghostparty">
      <xsd:simpleType>
        <xsd:restriction base="dms:Text">
          <xsd:maxLength value="255"/>
        </xsd:restriction>
      </xsd:simpleType>
    </xsd:element>
    <xsd:element name="MediaServiceBillingMetadata" ma:index="3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4559c4-8463-4985-927f-f0d558bff8f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1990851-a39d-4e76-9339-d9f3f2815fa8}" ma:internalName="TaxCatchAll" ma:showField="CatchAllData" ma:web="13d80b15-5f07-43ab-b435-85767a7dac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3d80b15-5f07-43ab-b435-85767a7dac0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9ae873-75e1-413b-9d00-7af9258cf281">
      <Terms xmlns="http://schemas.microsoft.com/office/infopath/2007/PartnerControls"/>
    </lcf76f155ced4ddcb4097134ff3c332f>
    <TaxCatchAll xmlns="eb4559c4-8463-4985-927f-f0d558bff8f0" xsi:nil="true"/>
    <Doc_x002e_SymbolNumber xmlns="819ae873-75e1-413b-9d00-7af9258cf281">A6.4-AMM-002-v01.0</Doc_x002e_SymbolNumber>
    <Ready xmlns="819ae873-75e1-413b-9d00-7af9258cf281">true</Ready>
    <_Flow_SignoffStatus xmlns="819ae873-75e1-413b-9d00-7af9258cf281" xsi:nil="true"/>
    <Formatter_x0028_s_x0029_ xmlns="819ae873-75e1-413b-9d00-7af9258cf281">
      <UserInfo>
        <DisplayName/>
        <AccountId xsi:nil="true"/>
        <AccountType/>
      </UserInfo>
    </Formatter_x0028_s_x0029_>
    <Teamleademail xmlns="819ae873-75e1-413b-9d00-7af9258cf281">
      <UserInfo>
        <DisplayName/>
        <AccountId xsi:nil="true"/>
        <AccountType/>
      </UserInfo>
    </Teamleademail>
    <Drafter_x0028_s_x0029_ xmlns="819ae873-75e1-413b-9d00-7af9258cf281">
      <UserInfo>
        <DisplayName/>
        <AccountId xsi:nil="true"/>
        <AccountType/>
      </UserInfo>
    </Drafter_x0028_s_x0029_>
    <Status xmlns="819ae873-75e1-413b-9d00-7af9258cf281">true</Status>
    <Approvinghostparty xmlns="819ae873-75e1-413b-9d00-7af9258cf281" xsi:nil="true"/>
  </documentManagement>
</p:properties>
</file>

<file path=customXml/item4.xml><?xml version="1.0" encoding="utf-8"?>
<?mso-contentType ?>
<SharedContentType xmlns="Microsoft.SharePoint.Taxonomy.ContentTypeSync" SourceId="9d8c265a-5436-43a7-80c1-713d2827ffde"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3100E-D8CB-42F1-82F9-473423759E89}">
  <ds:schemaRefs>
    <ds:schemaRef ds:uri="http://schemas.microsoft.com/sharepoint/v3/contenttype/forms"/>
  </ds:schemaRefs>
</ds:datastoreItem>
</file>

<file path=customXml/itemProps2.xml><?xml version="1.0" encoding="utf-8"?>
<ds:datastoreItem xmlns:ds="http://schemas.openxmlformats.org/officeDocument/2006/customXml" ds:itemID="{95C55F3B-4A76-49C1-ACFF-48895A981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9ae873-75e1-413b-9d00-7af9258cf281"/>
    <ds:schemaRef ds:uri="eb4559c4-8463-4985-927f-f0d558bff8f0"/>
    <ds:schemaRef ds:uri="13d80b15-5f07-43ab-b435-85767a7da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CA9E2B-40F0-44C4-AF62-A0407BE03665}">
  <ds:schemaRefs>
    <ds:schemaRef ds:uri="http://schemas.microsoft.com/office/2006/metadata/properties"/>
    <ds:schemaRef ds:uri="http://schemas.microsoft.com/office/infopath/2007/PartnerControls"/>
    <ds:schemaRef ds:uri="819ae873-75e1-413b-9d00-7af9258cf281"/>
    <ds:schemaRef ds:uri="eb4559c4-8463-4985-927f-f0d558bff8f0"/>
  </ds:schemaRefs>
</ds:datastoreItem>
</file>

<file path=customXml/itemProps4.xml><?xml version="1.0" encoding="utf-8"?>
<ds:datastoreItem xmlns:ds="http://schemas.openxmlformats.org/officeDocument/2006/customXml" ds:itemID="{7C9AB945-5174-4ACD-8FA8-5750A6E873B9}">
  <ds:schemaRefs>
    <ds:schemaRef ds:uri="Microsoft.SharePoint.Taxonomy.ContentTypeSync"/>
  </ds:schemaRefs>
</ds:datastoreItem>
</file>

<file path=customXml/itemProps5.xml><?xml version="1.0" encoding="utf-8"?>
<ds:datastoreItem xmlns:ds="http://schemas.openxmlformats.org/officeDocument/2006/customXml" ds:itemID="{8D92B5A2-FBD2-4CF4-820E-31B2EA384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CDM_Methodology.dotm</Template>
  <TotalTime>0</TotalTime>
  <Pages>56</Pages>
  <Words>16061</Words>
  <Characters>86896</Characters>
  <Application>Microsoft Office Word</Application>
  <DocSecurity>6</DocSecurity>
  <Lines>2633</Lines>
  <Paragraphs>1660</Paragraphs>
  <ScaleCrop>false</ScaleCrop>
  <Company/>
  <LinksUpToDate>false</LinksUpToDate>
  <CharactersWithSpaces>101297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A6.4-AMM-002-v01.0</dc:title>
  <dc:subject/>
  <dc:creator>Joyce Malnaric</dc:creator>
  <cp:keywords/>
  <cp:lastModifiedBy>Peck Wei Lam</cp:lastModifiedBy>
  <cp:revision>2</cp:revision>
  <cp:lastPrinted>2026-05-28T14:28:00Z</cp:lastPrinted>
  <dcterms:created xsi:type="dcterms:W3CDTF">2026-05-28T15:31:00Z</dcterms:created>
  <dcterms:modified xsi:type="dcterms:W3CDTF">2026-05-28T15:31:00Z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0x0101008FB6730B0802B54A9F00C78B857E1443</vt:lpwstr>
  </property>
  <property fmtid="{D5CDD505-2E9C-101B-9397-08002B2CF9AE}" pid="3" name="MediaServiceImageTags">
    <vt:lpwstr/>
  </property>
  <property fmtid="{D5CDD505-2E9C-101B-9397-08002B2CF9AE}" pid="4" name="docLang">
    <vt:lpwstr>en</vt:lpwstr>
  </property>
</Properties>
</file>