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E3D28" w14:textId="0014298A" w:rsidR="00E17E09" w:rsidRPr="00165946" w:rsidRDefault="00421762" w:rsidP="009A7391">
      <w:pPr>
        <w:pStyle w:val="Title"/>
        <w:shd w:val="clear" w:color="auto" w:fill="1F3864" w:themeFill="accent1" w:themeFillShade="80"/>
        <w:jc w:val="center"/>
        <w:rPr>
          <w:rFonts w:ascii="Arial" w:hAnsi="Arial" w:cs="Arial"/>
          <w:b/>
          <w:bCs/>
          <w:sz w:val="20"/>
          <w:szCs w:val="20"/>
          <w:lang w:val="en-GB"/>
        </w:rPr>
      </w:pPr>
      <w:r w:rsidRPr="00165946">
        <w:rPr>
          <w:rFonts w:ascii="Arial" w:hAnsi="Arial" w:cs="Arial"/>
          <w:b/>
          <w:bCs/>
          <w:sz w:val="20"/>
          <w:szCs w:val="20"/>
          <w:lang w:val="en-GB"/>
        </w:rPr>
        <w:t xml:space="preserve">Side Event – </w:t>
      </w:r>
      <w:r w:rsidR="006D6926" w:rsidRPr="00165946">
        <w:rPr>
          <w:rFonts w:ascii="Arial" w:hAnsi="Arial" w:cs="Arial"/>
          <w:b/>
          <w:bCs/>
          <w:sz w:val="20"/>
          <w:szCs w:val="20"/>
          <w:lang w:val="en-GB"/>
        </w:rPr>
        <w:t xml:space="preserve">IETA </w:t>
      </w:r>
      <w:r w:rsidR="00240155" w:rsidRPr="00165946">
        <w:rPr>
          <w:rFonts w:ascii="Arial" w:hAnsi="Arial" w:cs="Arial"/>
          <w:b/>
          <w:bCs/>
          <w:sz w:val="20"/>
          <w:szCs w:val="20"/>
          <w:lang w:val="en-GB"/>
        </w:rPr>
        <w:t xml:space="preserve">Asia </w:t>
      </w:r>
      <w:r w:rsidR="006D6926" w:rsidRPr="00165946">
        <w:rPr>
          <w:rFonts w:ascii="Arial" w:hAnsi="Arial" w:cs="Arial"/>
          <w:b/>
          <w:bCs/>
          <w:sz w:val="20"/>
          <w:szCs w:val="20"/>
          <w:lang w:val="en-GB"/>
        </w:rPr>
        <w:t>Climate Summit</w:t>
      </w:r>
      <w:r w:rsidR="00245BED">
        <w:rPr>
          <w:rFonts w:ascii="Arial" w:hAnsi="Arial" w:cs="Arial"/>
          <w:b/>
          <w:bCs/>
          <w:sz w:val="20"/>
          <w:szCs w:val="20"/>
          <w:lang w:val="en-GB"/>
        </w:rPr>
        <w:t>, 2025, Bangkok, Thailand</w:t>
      </w:r>
    </w:p>
    <w:p w14:paraId="0C8B4A33" w14:textId="61F00C35" w:rsidR="009D1E77" w:rsidRPr="00165946" w:rsidRDefault="00234BC3" w:rsidP="009A7391">
      <w:pPr>
        <w:shd w:val="clear" w:color="auto" w:fill="D9E2F3" w:themeFill="accent1" w:themeFillTint="33"/>
        <w:jc w:val="center"/>
        <w:rPr>
          <w:rFonts w:ascii="Arial" w:hAnsi="Arial" w:cs="Arial"/>
          <w:b/>
          <w:bCs/>
          <w:sz w:val="20"/>
          <w:szCs w:val="20"/>
          <w:u w:val="single"/>
          <w:lang w:val="en-GB"/>
        </w:rPr>
      </w:pPr>
      <w:r w:rsidRPr="00165946">
        <w:rPr>
          <w:rFonts w:ascii="Arial" w:hAnsi="Arial" w:cs="Arial"/>
          <w:b/>
          <w:bCs/>
          <w:sz w:val="20"/>
          <w:szCs w:val="20"/>
          <w:u w:val="single"/>
          <w:lang w:val="en-GB"/>
        </w:rPr>
        <w:t xml:space="preserve">Summary </w:t>
      </w:r>
    </w:p>
    <w:tbl>
      <w:tblPr>
        <w:tblStyle w:val="PlainTable2"/>
        <w:tblW w:w="0" w:type="auto"/>
        <w:tblBorders>
          <w:insideH w:val="single" w:sz="4" w:space="0" w:color="7F7F7F" w:themeColor="text1" w:themeTint="80"/>
          <w:insideV w:val="single" w:sz="4" w:space="0" w:color="auto"/>
        </w:tblBorders>
        <w:tblLayout w:type="fixed"/>
        <w:tblLook w:val="04A0" w:firstRow="1" w:lastRow="0" w:firstColumn="1" w:lastColumn="0" w:noHBand="0" w:noVBand="1"/>
      </w:tblPr>
      <w:tblGrid>
        <w:gridCol w:w="1620"/>
        <w:gridCol w:w="7396"/>
      </w:tblGrid>
      <w:tr w:rsidR="00BA6907" w:rsidRPr="00165946" w14:paraId="0F3DAF4D" w14:textId="77777777" w:rsidTr="1D472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9ABB261" w14:textId="126C70E2" w:rsidR="00BA6907" w:rsidRPr="00165946" w:rsidRDefault="00BA6907" w:rsidP="006B4EA9">
            <w:pPr>
              <w:rPr>
                <w:rFonts w:ascii="Arial" w:hAnsi="Arial" w:cs="Arial"/>
                <w:b w:val="0"/>
                <w:bCs w:val="0"/>
                <w:noProof/>
                <w:sz w:val="20"/>
                <w:szCs w:val="20"/>
                <w:lang w:val="en-GB"/>
              </w:rPr>
            </w:pPr>
            <w:r w:rsidRPr="00165946">
              <w:rPr>
                <w:rFonts w:ascii="Arial" w:hAnsi="Arial" w:cs="Arial"/>
                <w:noProof/>
                <w:sz w:val="20"/>
                <w:szCs w:val="20"/>
                <w:lang w:val="en-GB"/>
              </w:rPr>
              <w:t>Proposed Title</w:t>
            </w:r>
          </w:p>
        </w:tc>
        <w:tc>
          <w:tcPr>
            <w:tcW w:w="7396" w:type="dxa"/>
          </w:tcPr>
          <w:p w14:paraId="38E6A17C" w14:textId="621DE4DC" w:rsidR="15106F48" w:rsidRDefault="15106F48" w:rsidP="1D47284D">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sidRPr="1D47284D">
              <w:rPr>
                <w:rFonts w:ascii="Arial" w:eastAsia="Arial" w:hAnsi="Arial" w:cs="Arial"/>
                <w:sz w:val="20"/>
                <w:szCs w:val="20"/>
                <w:lang w:val="en-GB"/>
              </w:rPr>
              <w:t>A Deep-Dive on PACM: Tools, rules and readiness</w:t>
            </w:r>
          </w:p>
          <w:p w14:paraId="7AE71C82" w14:textId="7941E0F4" w:rsidR="002551FC" w:rsidRPr="00165946" w:rsidRDefault="002551FC" w:rsidP="00BA6907">
            <w:pPr>
              <w:cnfStyle w:val="100000000000" w:firstRow="1" w:lastRow="0" w:firstColumn="0" w:lastColumn="0" w:oddVBand="0" w:evenVBand="0" w:oddHBand="0" w:evenHBand="0" w:firstRowFirstColumn="0" w:firstRowLastColumn="0" w:lastRowFirstColumn="0" w:lastRowLastColumn="0"/>
              <w:rPr>
                <w:rFonts w:ascii="Arial" w:hAnsi="Arial" w:cs="Arial"/>
                <w:noProof/>
                <w:sz w:val="20"/>
                <w:szCs w:val="20"/>
                <w:lang w:val="en-GB"/>
              </w:rPr>
            </w:pPr>
          </w:p>
        </w:tc>
      </w:tr>
      <w:tr w:rsidR="006B4EA9" w:rsidRPr="00165946" w14:paraId="14EBF8BD" w14:textId="77777777" w:rsidTr="1D472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6F47712" w14:textId="55F4C9EC" w:rsidR="00B739D3" w:rsidRPr="00165946" w:rsidRDefault="006B4EA9" w:rsidP="00B739D3">
            <w:pPr>
              <w:rPr>
                <w:rFonts w:ascii="Arial" w:hAnsi="Arial" w:cs="Arial"/>
                <w:b w:val="0"/>
                <w:bCs w:val="0"/>
                <w:noProof/>
                <w:sz w:val="20"/>
                <w:szCs w:val="20"/>
                <w:lang w:val="en-GB"/>
              </w:rPr>
            </w:pPr>
            <w:r w:rsidRPr="00165946">
              <w:rPr>
                <w:rFonts w:ascii="Arial" w:hAnsi="Arial" w:cs="Arial"/>
                <w:noProof/>
                <w:sz w:val="20"/>
                <w:szCs w:val="20"/>
                <w:lang w:val="en-GB"/>
              </w:rPr>
              <w:t>Main Objectives</w:t>
            </w:r>
          </w:p>
        </w:tc>
        <w:tc>
          <w:tcPr>
            <w:tcW w:w="7396" w:type="dxa"/>
          </w:tcPr>
          <w:p w14:paraId="5A144D34" w14:textId="77777777" w:rsidR="005A594F" w:rsidRPr="00165946" w:rsidRDefault="005A594F" w:rsidP="005A594F">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1D47284D">
              <w:rPr>
                <w:rFonts w:ascii="Arial" w:hAnsi="Arial" w:cs="Arial"/>
                <w:sz w:val="20"/>
                <w:szCs w:val="20"/>
              </w:rPr>
              <w:t>Following the landmark decisions adopted at COP29 in Baku, countries finalized the key building blocks required to make carbon markets fully operational under the Paris Agreement—culminating nearly a decade of negotiations.</w:t>
            </w:r>
          </w:p>
          <w:p w14:paraId="438F7073" w14:textId="6A7DD98B" w:rsidR="1D47284D" w:rsidRDefault="1D47284D" w:rsidP="1D47284D">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FFFD01C" w14:textId="714DDCE3" w:rsidR="005A594F" w:rsidRPr="00165946" w:rsidRDefault="005A594F" w:rsidP="005A594F">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1D47284D">
              <w:rPr>
                <w:rFonts w:ascii="Arial" w:hAnsi="Arial" w:cs="Arial"/>
                <w:sz w:val="20"/>
                <w:szCs w:val="20"/>
              </w:rPr>
              <w:t xml:space="preserve">As part of IETA’s Asia Climate Summit 2025, the UNFCCC </w:t>
            </w:r>
            <w:r w:rsidR="553293B4" w:rsidRPr="1D47284D">
              <w:rPr>
                <w:rFonts w:ascii="Arial" w:hAnsi="Arial" w:cs="Arial"/>
                <w:sz w:val="20"/>
                <w:szCs w:val="20"/>
              </w:rPr>
              <w:t xml:space="preserve">Secretariat together with its Regional Collaboration Centres </w:t>
            </w:r>
            <w:r w:rsidR="15DDA301" w:rsidRPr="1D47284D">
              <w:rPr>
                <w:rFonts w:ascii="Arial" w:hAnsi="Arial" w:cs="Arial"/>
                <w:sz w:val="20"/>
                <w:szCs w:val="20"/>
              </w:rPr>
              <w:t xml:space="preserve">(RCCs) </w:t>
            </w:r>
            <w:r w:rsidR="553293B4" w:rsidRPr="1D47284D">
              <w:rPr>
                <w:rFonts w:ascii="Arial" w:hAnsi="Arial" w:cs="Arial"/>
                <w:sz w:val="20"/>
                <w:szCs w:val="20"/>
              </w:rPr>
              <w:t xml:space="preserve">in Asia and the Pacific, and the MENA and South Asia, </w:t>
            </w:r>
            <w:r w:rsidRPr="1D47284D">
              <w:rPr>
                <w:rFonts w:ascii="Arial" w:hAnsi="Arial" w:cs="Arial"/>
                <w:sz w:val="20"/>
                <w:szCs w:val="20"/>
              </w:rPr>
              <w:t xml:space="preserve">will host a Masterclass </w:t>
            </w:r>
            <w:r w:rsidR="1A686569" w:rsidRPr="1D47284D">
              <w:rPr>
                <w:rFonts w:ascii="Arial" w:hAnsi="Arial" w:cs="Arial"/>
                <w:sz w:val="20"/>
                <w:szCs w:val="20"/>
              </w:rPr>
              <w:t xml:space="preserve">on the Paris Agreement Crediting Mechanism. </w:t>
            </w:r>
            <w:r w:rsidR="4D96C3F7" w:rsidRPr="1D47284D">
              <w:rPr>
                <w:rFonts w:ascii="Arial" w:hAnsi="Arial" w:cs="Arial"/>
                <w:sz w:val="20"/>
                <w:szCs w:val="20"/>
              </w:rPr>
              <w:t xml:space="preserve">This session will provide an engaging and action-oriented platform for the participants to learn more about the PACM, particularly on engagement opportunities. </w:t>
            </w:r>
            <w:r w:rsidRPr="1D47284D">
              <w:rPr>
                <w:rFonts w:ascii="Arial" w:hAnsi="Arial" w:cs="Arial"/>
                <w:sz w:val="20"/>
                <w:szCs w:val="20"/>
              </w:rPr>
              <w:t xml:space="preserve">This </w:t>
            </w:r>
            <w:r w:rsidR="4BDA4750" w:rsidRPr="1D47284D">
              <w:rPr>
                <w:rFonts w:ascii="Arial" w:hAnsi="Arial" w:cs="Arial"/>
                <w:sz w:val="20"/>
                <w:szCs w:val="20"/>
              </w:rPr>
              <w:t xml:space="preserve">session will particularly focus on the </w:t>
            </w:r>
            <w:r w:rsidRPr="1D47284D">
              <w:rPr>
                <w:rFonts w:ascii="Arial" w:hAnsi="Arial" w:cs="Arial"/>
                <w:sz w:val="20"/>
                <w:szCs w:val="20"/>
              </w:rPr>
              <w:t>role of the private sector and the experience gained from the Clean Development Mechanism (CDM), including the transition of CDM projects into the Article 6.4 mechanism.</w:t>
            </w:r>
          </w:p>
          <w:p w14:paraId="49EE00C1" w14:textId="340D02B6" w:rsidR="1D47284D" w:rsidRDefault="1D47284D" w:rsidP="1D47284D">
            <w:pPr>
              <w:pStyle w:val="NormalWeb"/>
              <w:jc w:val="both"/>
              <w:cnfStyle w:val="000000100000" w:firstRow="0" w:lastRow="0" w:firstColumn="0" w:lastColumn="0" w:oddVBand="0" w:evenVBand="0" w:oddHBand="1" w:evenHBand="0" w:firstRowFirstColumn="0" w:firstRowLastColumn="0" w:lastRowFirstColumn="0" w:lastRowLastColumn="0"/>
              <w:rPr>
                <w:rStyle w:val="Strong"/>
                <w:rFonts w:ascii="Arial" w:hAnsi="Arial" w:cs="Arial"/>
                <w:sz w:val="20"/>
                <w:szCs w:val="20"/>
              </w:rPr>
            </w:pPr>
          </w:p>
          <w:p w14:paraId="0B88A9EF" w14:textId="1466BAC2" w:rsidR="00CF282B" w:rsidRPr="00165946" w:rsidRDefault="1AD233EA" w:rsidP="00CF282B">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1D47284D">
              <w:rPr>
                <w:rStyle w:val="Strong"/>
                <w:rFonts w:ascii="Arial" w:hAnsi="Arial" w:cs="Arial"/>
                <w:b w:val="0"/>
                <w:bCs w:val="0"/>
                <w:sz w:val="20"/>
                <w:szCs w:val="20"/>
              </w:rPr>
              <w:t>Experts from the UNFCCC secretariat and its R</w:t>
            </w:r>
            <w:r w:rsidR="7FB7B506" w:rsidRPr="1D47284D">
              <w:rPr>
                <w:rStyle w:val="Strong"/>
                <w:rFonts w:ascii="Arial" w:hAnsi="Arial" w:cs="Arial"/>
                <w:b w:val="0"/>
                <w:bCs w:val="0"/>
                <w:sz w:val="20"/>
                <w:szCs w:val="20"/>
              </w:rPr>
              <w:t>CCs will provide a</w:t>
            </w:r>
            <w:r w:rsidR="006D7D04" w:rsidRPr="1D47284D">
              <w:rPr>
                <w:rFonts w:ascii="Arial" w:hAnsi="Arial" w:cs="Arial"/>
                <w:sz w:val="20"/>
                <w:szCs w:val="20"/>
              </w:rPr>
              <w:t xml:space="preserve"> detailed walkthrough of the key implementation milestones and participation requirements under 6.4. </w:t>
            </w:r>
            <w:r w:rsidR="77F618A7" w:rsidRPr="1D47284D">
              <w:rPr>
                <w:rFonts w:ascii="Arial" w:hAnsi="Arial" w:cs="Arial"/>
                <w:sz w:val="20"/>
                <w:szCs w:val="20"/>
              </w:rPr>
              <w:t xml:space="preserve">It will also explore </w:t>
            </w:r>
            <w:r w:rsidR="006D7D04" w:rsidRPr="1D47284D">
              <w:rPr>
                <w:rFonts w:ascii="Arial" w:hAnsi="Arial" w:cs="Arial"/>
                <w:sz w:val="20"/>
                <w:szCs w:val="20"/>
              </w:rPr>
              <w:t xml:space="preserve">how Article 6 mechanisms—alongside voluntary and domestic compliance markets—can work in synergy to support climate ambition. </w:t>
            </w:r>
            <w:r w:rsidR="3FDA24B6" w:rsidRPr="1D47284D">
              <w:rPr>
                <w:rStyle w:val="normaltextrun"/>
                <w:rFonts w:ascii="Arial" w:hAnsi="Arial" w:cs="Arial"/>
                <w:color w:val="000000" w:themeColor="text1"/>
                <w:sz w:val="20"/>
                <w:szCs w:val="20"/>
              </w:rPr>
              <w:t xml:space="preserve">Structured as a panel discussion, the session will also include </w:t>
            </w:r>
            <w:r w:rsidR="3FDA24B6" w:rsidRPr="00165946">
              <w:rPr>
                <w:rStyle w:val="normaltextrun"/>
                <w:rFonts w:ascii="Arial" w:hAnsi="Arial" w:cs="Arial"/>
                <w:color w:val="000000"/>
                <w:sz w:val="20"/>
                <w:szCs w:val="20"/>
                <w:shd w:val="clear" w:color="auto" w:fill="FFFFFF"/>
              </w:rPr>
              <w:t xml:space="preserve">active </w:t>
            </w:r>
            <w:r w:rsidR="00CF282B" w:rsidRPr="00165946">
              <w:rPr>
                <w:rStyle w:val="normaltextrun"/>
                <w:rFonts w:ascii="Arial" w:hAnsi="Arial" w:cs="Arial"/>
                <w:color w:val="000000"/>
                <w:sz w:val="20"/>
                <w:szCs w:val="20"/>
                <w:shd w:val="clear" w:color="auto" w:fill="FFFFFF"/>
              </w:rPr>
              <w:t xml:space="preserve"> discussions </w:t>
            </w:r>
            <w:r w:rsidR="0482E863" w:rsidRPr="00165946">
              <w:rPr>
                <w:rStyle w:val="normaltextrun"/>
                <w:rFonts w:ascii="Arial" w:hAnsi="Arial" w:cs="Arial"/>
                <w:color w:val="000000"/>
                <w:sz w:val="20"/>
                <w:szCs w:val="20"/>
                <w:shd w:val="clear" w:color="auto" w:fill="FFFFFF"/>
              </w:rPr>
              <w:t xml:space="preserve">with the participants to hear about the prospects and challenges related to effective engagement with </w:t>
            </w:r>
            <w:r w:rsidR="00CF282B" w:rsidRPr="00165946">
              <w:rPr>
                <w:rStyle w:val="normaltextrun"/>
                <w:rFonts w:ascii="Arial" w:hAnsi="Arial" w:cs="Arial"/>
                <w:color w:val="000000"/>
                <w:sz w:val="20"/>
                <w:szCs w:val="20"/>
                <w:shd w:val="clear" w:color="auto" w:fill="FFFFFF"/>
              </w:rPr>
              <w:t xml:space="preserve">Article 6 </w:t>
            </w:r>
            <w:r w:rsidR="02630925" w:rsidRPr="00165946">
              <w:rPr>
                <w:rStyle w:val="normaltextrun"/>
                <w:rFonts w:ascii="Arial" w:hAnsi="Arial" w:cs="Arial"/>
                <w:color w:val="000000"/>
                <w:sz w:val="20"/>
                <w:szCs w:val="20"/>
                <w:shd w:val="clear" w:color="auto" w:fill="FFFFFF"/>
              </w:rPr>
              <w:t xml:space="preserve">cooperative mechanisms. </w:t>
            </w:r>
            <w:r w:rsidR="00CF282B" w:rsidRPr="1D47284D">
              <w:rPr>
                <w:rStyle w:val="eop"/>
                <w:rFonts w:ascii="Arial" w:eastAsiaTheme="majorEastAsia" w:hAnsi="Arial" w:cs="Arial"/>
                <w:color w:val="000000"/>
                <w:sz w:val="20"/>
                <w:szCs w:val="20"/>
                <w:shd w:val="clear" w:color="auto" w:fill="FFFFFF"/>
              </w:rPr>
              <w:t> </w:t>
            </w:r>
          </w:p>
        </w:tc>
      </w:tr>
      <w:tr w:rsidR="00BA6907" w:rsidRPr="00165946" w14:paraId="4F26560A" w14:textId="77777777" w:rsidTr="1D47284D">
        <w:tc>
          <w:tcPr>
            <w:cnfStyle w:val="001000000000" w:firstRow="0" w:lastRow="0" w:firstColumn="1" w:lastColumn="0" w:oddVBand="0" w:evenVBand="0" w:oddHBand="0" w:evenHBand="0" w:firstRowFirstColumn="0" w:firstRowLastColumn="0" w:lastRowFirstColumn="0" w:lastRowLastColumn="0"/>
            <w:tcW w:w="1620" w:type="dxa"/>
          </w:tcPr>
          <w:p w14:paraId="4C7ACB0E" w14:textId="790DFCFF" w:rsidR="00BA6907" w:rsidRPr="00165946" w:rsidRDefault="00BA6907" w:rsidP="006B4EA9">
            <w:pPr>
              <w:rPr>
                <w:rFonts w:ascii="Arial" w:hAnsi="Arial" w:cs="Arial"/>
                <w:b w:val="0"/>
                <w:bCs w:val="0"/>
                <w:noProof/>
                <w:sz w:val="20"/>
                <w:szCs w:val="20"/>
                <w:lang w:val="en-GB"/>
              </w:rPr>
            </w:pPr>
            <w:r w:rsidRPr="00165946">
              <w:rPr>
                <w:rFonts w:ascii="Arial" w:hAnsi="Arial" w:cs="Arial"/>
                <w:noProof/>
                <w:sz w:val="20"/>
                <w:szCs w:val="20"/>
                <w:lang w:val="en-GB"/>
              </w:rPr>
              <w:t>Venue</w:t>
            </w:r>
          </w:p>
        </w:tc>
        <w:tc>
          <w:tcPr>
            <w:tcW w:w="7396" w:type="dxa"/>
          </w:tcPr>
          <w:p w14:paraId="1DCCA6C3" w14:textId="66A569D2" w:rsidR="00BA6907" w:rsidRPr="00165946" w:rsidRDefault="00947D5A" w:rsidP="00BA6907">
            <w:p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lang w:val="en-GB"/>
              </w:rPr>
            </w:pPr>
            <w:r w:rsidRPr="00165946">
              <w:rPr>
                <w:rFonts w:ascii="Arial" w:hAnsi="Arial" w:cs="Arial"/>
                <w:noProof/>
                <w:sz w:val="20"/>
                <w:szCs w:val="20"/>
                <w:lang w:val="en-GB"/>
              </w:rPr>
              <w:t xml:space="preserve">Bangkok, Thailand </w:t>
            </w:r>
          </w:p>
        </w:tc>
      </w:tr>
      <w:tr w:rsidR="00BA6907" w:rsidRPr="00165946" w14:paraId="608A9234" w14:textId="77777777" w:rsidTr="1D472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CBF9740" w14:textId="10439929" w:rsidR="00BA6907" w:rsidRPr="00165946" w:rsidRDefault="00BA6907" w:rsidP="006B4EA9">
            <w:pPr>
              <w:rPr>
                <w:rFonts w:ascii="Arial" w:hAnsi="Arial" w:cs="Arial"/>
                <w:b w:val="0"/>
                <w:bCs w:val="0"/>
                <w:noProof/>
                <w:sz w:val="20"/>
                <w:szCs w:val="20"/>
                <w:lang w:val="en-GB"/>
              </w:rPr>
            </w:pPr>
            <w:r w:rsidRPr="00165946">
              <w:rPr>
                <w:rFonts w:ascii="Arial" w:hAnsi="Arial" w:cs="Arial"/>
                <w:noProof/>
                <w:sz w:val="20"/>
                <w:szCs w:val="20"/>
                <w:lang w:val="en-GB"/>
              </w:rPr>
              <w:t>Origin</w:t>
            </w:r>
          </w:p>
        </w:tc>
        <w:tc>
          <w:tcPr>
            <w:tcW w:w="7396" w:type="dxa"/>
          </w:tcPr>
          <w:p w14:paraId="2D1A2F05" w14:textId="6A982A6F" w:rsidR="00BA6907" w:rsidRPr="00165946" w:rsidRDefault="00BA6907" w:rsidP="00BA6907">
            <w:pPr>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lang w:val="en-GB"/>
              </w:rPr>
            </w:pPr>
          </w:p>
        </w:tc>
      </w:tr>
      <w:tr w:rsidR="00BA6907" w:rsidRPr="00165946" w14:paraId="3203434E" w14:textId="77777777" w:rsidTr="1D47284D">
        <w:tc>
          <w:tcPr>
            <w:cnfStyle w:val="001000000000" w:firstRow="0" w:lastRow="0" w:firstColumn="1" w:lastColumn="0" w:oddVBand="0" w:evenVBand="0" w:oddHBand="0" w:evenHBand="0" w:firstRowFirstColumn="0" w:firstRowLastColumn="0" w:lastRowFirstColumn="0" w:lastRowLastColumn="0"/>
            <w:tcW w:w="1620" w:type="dxa"/>
          </w:tcPr>
          <w:p w14:paraId="3F17C85B" w14:textId="06FDD7B2" w:rsidR="00BA6907" w:rsidRPr="00165946" w:rsidRDefault="00BA6907" w:rsidP="006B4EA9">
            <w:pPr>
              <w:rPr>
                <w:rFonts w:ascii="Arial" w:hAnsi="Arial" w:cs="Arial"/>
                <w:b w:val="0"/>
                <w:bCs w:val="0"/>
                <w:noProof/>
                <w:sz w:val="20"/>
                <w:szCs w:val="20"/>
                <w:lang w:val="en-GB"/>
              </w:rPr>
            </w:pPr>
            <w:r w:rsidRPr="00165946">
              <w:rPr>
                <w:rFonts w:ascii="Arial" w:hAnsi="Arial" w:cs="Arial"/>
                <w:noProof/>
                <w:sz w:val="20"/>
                <w:szCs w:val="20"/>
                <w:lang w:val="en-GB"/>
              </w:rPr>
              <w:t>Proposed Dates</w:t>
            </w:r>
          </w:p>
        </w:tc>
        <w:tc>
          <w:tcPr>
            <w:tcW w:w="7396" w:type="dxa"/>
          </w:tcPr>
          <w:p w14:paraId="0E6E2161" w14:textId="6FB684B5" w:rsidR="00BA6907" w:rsidRPr="00165946" w:rsidRDefault="00947D5A" w:rsidP="00BA6907">
            <w:pPr>
              <w:cnfStyle w:val="000000000000" w:firstRow="0" w:lastRow="0" w:firstColumn="0" w:lastColumn="0" w:oddVBand="0" w:evenVBand="0" w:oddHBand="0" w:evenHBand="0" w:firstRowFirstColumn="0" w:firstRowLastColumn="0" w:lastRowFirstColumn="0" w:lastRowLastColumn="0"/>
              <w:rPr>
                <w:rFonts w:ascii="Arial" w:hAnsi="Arial" w:cs="Arial"/>
                <w:noProof/>
                <w:sz w:val="20"/>
                <w:szCs w:val="20"/>
                <w:lang w:val="en-GB"/>
              </w:rPr>
            </w:pPr>
            <w:r w:rsidRPr="00165946">
              <w:rPr>
                <w:rFonts w:ascii="Arial" w:hAnsi="Arial" w:cs="Arial"/>
                <w:noProof/>
                <w:sz w:val="20"/>
                <w:szCs w:val="20"/>
                <w:lang w:val="en-GB"/>
              </w:rPr>
              <w:t xml:space="preserve">8th of July, from 16:10 - 17:25 (Local Time) </w:t>
            </w:r>
          </w:p>
        </w:tc>
      </w:tr>
      <w:tr w:rsidR="00BA6907" w:rsidRPr="00165946" w14:paraId="21516E21" w14:textId="77777777" w:rsidTr="1D472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4239E299" w14:textId="462D5EC6" w:rsidR="00BA6907" w:rsidRPr="00165946" w:rsidRDefault="006B4EA9" w:rsidP="006B4EA9">
            <w:pPr>
              <w:rPr>
                <w:rFonts w:ascii="Arial" w:hAnsi="Arial" w:cs="Arial"/>
                <w:b w:val="0"/>
                <w:bCs w:val="0"/>
                <w:noProof/>
                <w:sz w:val="20"/>
                <w:szCs w:val="20"/>
                <w:lang w:val="en-GB"/>
              </w:rPr>
            </w:pPr>
            <w:r w:rsidRPr="00165946">
              <w:rPr>
                <w:rFonts w:ascii="Arial" w:hAnsi="Arial" w:cs="Arial"/>
                <w:noProof/>
                <w:sz w:val="20"/>
                <w:szCs w:val="20"/>
                <w:lang w:val="en-GB"/>
              </w:rPr>
              <w:t>Thematic Scope and Provisional Agenda</w:t>
            </w:r>
          </w:p>
        </w:tc>
        <w:tc>
          <w:tcPr>
            <w:tcW w:w="7396" w:type="dxa"/>
          </w:tcPr>
          <w:p w14:paraId="4C88FCD5" w14:textId="67C54D65" w:rsidR="004B44CB" w:rsidRPr="00165946" w:rsidRDefault="006B4EA9" w:rsidP="538E9794">
            <w:pPr>
              <w:pStyle w:val="ListParagraph"/>
              <w:spacing w:before="0" w:beforeAutospacing="0" w:after="0" w:afterAutospacing="0"/>
              <w:ind w:left="465" w:hanging="459"/>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szCs w:val="20"/>
                <w:lang w:val="en-GB"/>
              </w:rPr>
            </w:pPr>
            <w:r w:rsidRPr="00165946">
              <w:rPr>
                <w:rFonts w:ascii="Arial" w:hAnsi="Arial" w:cs="Arial"/>
                <w:b/>
                <w:bCs/>
                <w:noProof/>
                <w:color w:val="000000" w:themeColor="text1"/>
                <w:sz w:val="20"/>
                <w:szCs w:val="20"/>
                <w:u w:val="single"/>
                <w:lang w:val="en-GB"/>
              </w:rPr>
              <w:t>Thematic Focus</w:t>
            </w:r>
          </w:p>
          <w:p w14:paraId="6005026D" w14:textId="77777777" w:rsidR="004B44CB" w:rsidRPr="00165946" w:rsidRDefault="004B44CB" w:rsidP="006B4EA9">
            <w:pPr>
              <w:pStyle w:val="ListParagraph"/>
              <w:spacing w:before="0" w:beforeAutospacing="0" w:after="0" w:afterAutospacing="0"/>
              <w:ind w:left="465" w:hanging="459"/>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0"/>
                <w:szCs w:val="20"/>
                <w:lang w:val="en-GB"/>
              </w:rPr>
            </w:pPr>
          </w:p>
          <w:p w14:paraId="2A26932E" w14:textId="34AC62CF" w:rsidR="1CB08BE3" w:rsidRDefault="1CB08BE3" w:rsidP="1D47284D">
            <w:pPr>
              <w:pStyle w:val="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1D47284D">
              <w:rPr>
                <w:rFonts w:ascii="Arial" w:hAnsi="Arial" w:cs="Arial"/>
                <w:noProof/>
                <w:color w:val="000000" w:themeColor="text1"/>
                <w:sz w:val="20"/>
                <w:szCs w:val="20"/>
                <w:lang w:val="en-GB"/>
              </w:rPr>
              <w:t>Deep dive into Article 6.4</w:t>
            </w:r>
          </w:p>
          <w:p w14:paraId="41B6EA90" w14:textId="21FA18D6" w:rsidR="00E20F93" w:rsidRPr="00165946" w:rsidRDefault="00E20F93" w:rsidP="00CE673B">
            <w:pPr>
              <w:pStyle w:val="List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noProof/>
                <w:sz w:val="20"/>
                <w:szCs w:val="20"/>
                <w:lang w:val="en-GB"/>
              </w:rPr>
            </w:pPr>
          </w:p>
        </w:tc>
      </w:tr>
      <w:tr w:rsidR="00BA6907" w:rsidRPr="00165946" w14:paraId="077B6EE4" w14:textId="77777777" w:rsidTr="1D47284D">
        <w:tc>
          <w:tcPr>
            <w:cnfStyle w:val="001000000000" w:firstRow="0" w:lastRow="0" w:firstColumn="1" w:lastColumn="0" w:oddVBand="0" w:evenVBand="0" w:oddHBand="0" w:evenHBand="0" w:firstRowFirstColumn="0" w:firstRowLastColumn="0" w:lastRowFirstColumn="0" w:lastRowLastColumn="0"/>
            <w:tcW w:w="1620" w:type="dxa"/>
          </w:tcPr>
          <w:p w14:paraId="4BFABD55" w14:textId="3E3E7204" w:rsidR="00BA6907" w:rsidRPr="00165946" w:rsidRDefault="006B4EA9" w:rsidP="00BA6907">
            <w:pPr>
              <w:rPr>
                <w:rFonts w:ascii="Arial" w:hAnsi="Arial" w:cs="Arial"/>
                <w:b w:val="0"/>
                <w:bCs w:val="0"/>
                <w:sz w:val="20"/>
                <w:szCs w:val="20"/>
                <w:lang w:val="en-GB"/>
              </w:rPr>
            </w:pPr>
            <w:r w:rsidRPr="00165946">
              <w:rPr>
                <w:rFonts w:ascii="Arial" w:hAnsi="Arial" w:cs="Arial"/>
                <w:sz w:val="20"/>
                <w:szCs w:val="20"/>
                <w:lang w:val="en-GB"/>
              </w:rPr>
              <w:t xml:space="preserve">No of Participants </w:t>
            </w:r>
          </w:p>
        </w:tc>
        <w:tc>
          <w:tcPr>
            <w:tcW w:w="7396" w:type="dxa"/>
          </w:tcPr>
          <w:p w14:paraId="6D3E3B72" w14:textId="3A59FC3F" w:rsidR="009D1E77" w:rsidRPr="00165946" w:rsidRDefault="003E56BD" w:rsidP="009D1E7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65946">
              <w:rPr>
                <w:rFonts w:ascii="Arial" w:hAnsi="Arial" w:cs="Arial"/>
                <w:sz w:val="20"/>
                <w:szCs w:val="20"/>
                <w:lang w:val="en-GB"/>
              </w:rPr>
              <w:t xml:space="preserve">Expected around </w:t>
            </w:r>
            <w:r w:rsidR="00857562" w:rsidRPr="00165946">
              <w:rPr>
                <w:rFonts w:ascii="Arial" w:hAnsi="Arial" w:cs="Arial"/>
                <w:sz w:val="20"/>
                <w:szCs w:val="20"/>
                <w:lang w:val="en-GB"/>
              </w:rPr>
              <w:t>75 to 100</w:t>
            </w:r>
          </w:p>
        </w:tc>
      </w:tr>
    </w:tbl>
    <w:p w14:paraId="2A15B663" w14:textId="77777777" w:rsidR="00165946" w:rsidRPr="00165946" w:rsidRDefault="00165946" w:rsidP="00580C14">
      <w:pPr>
        <w:pStyle w:val="Heading1"/>
        <w:shd w:val="clear" w:color="auto" w:fill="1F3864" w:themeFill="accent1" w:themeFillShade="80"/>
        <w:jc w:val="center"/>
        <w:rPr>
          <w:rFonts w:ascii="Arial" w:hAnsi="Arial" w:cs="Arial"/>
          <w:b/>
          <w:bCs/>
          <w:color w:val="FFFFFF" w:themeColor="background1"/>
          <w:sz w:val="20"/>
          <w:szCs w:val="20"/>
          <w:lang w:val="en-GB"/>
        </w:rPr>
      </w:pPr>
    </w:p>
    <w:p w14:paraId="6A62233E" w14:textId="77777777" w:rsidR="00165946" w:rsidRPr="00165946" w:rsidRDefault="00165946">
      <w:pPr>
        <w:rPr>
          <w:rFonts w:ascii="Arial" w:eastAsiaTheme="majorEastAsia" w:hAnsi="Arial" w:cs="Arial"/>
          <w:b/>
          <w:bCs/>
          <w:color w:val="FFFFFF" w:themeColor="background1"/>
          <w:sz w:val="20"/>
          <w:szCs w:val="20"/>
          <w:lang w:val="en-GB"/>
        </w:rPr>
      </w:pPr>
      <w:r w:rsidRPr="00165946">
        <w:rPr>
          <w:rFonts w:ascii="Arial" w:hAnsi="Arial" w:cs="Arial"/>
          <w:b/>
          <w:bCs/>
          <w:color w:val="FFFFFF" w:themeColor="background1"/>
          <w:sz w:val="20"/>
          <w:szCs w:val="20"/>
          <w:lang w:val="en-GB"/>
        </w:rPr>
        <w:br w:type="page"/>
      </w:r>
    </w:p>
    <w:p w14:paraId="5CD4CA3D" w14:textId="1E02BEE5" w:rsidR="00580C14" w:rsidRPr="00165946" w:rsidRDefault="00580C14" w:rsidP="00580C14">
      <w:pPr>
        <w:pStyle w:val="Heading1"/>
        <w:shd w:val="clear" w:color="auto" w:fill="1F3864" w:themeFill="accent1" w:themeFillShade="80"/>
        <w:jc w:val="center"/>
        <w:rPr>
          <w:rFonts w:ascii="Arial" w:hAnsi="Arial" w:cs="Arial"/>
          <w:b/>
          <w:bCs/>
          <w:color w:val="FFFFFF" w:themeColor="background1"/>
          <w:sz w:val="20"/>
          <w:szCs w:val="20"/>
          <w:lang w:val="en-GB"/>
        </w:rPr>
      </w:pPr>
      <w:r w:rsidRPr="00165946">
        <w:rPr>
          <w:rFonts w:ascii="Arial" w:hAnsi="Arial" w:cs="Arial"/>
          <w:b/>
          <w:bCs/>
          <w:color w:val="FFFFFF" w:themeColor="background1"/>
          <w:sz w:val="20"/>
          <w:szCs w:val="20"/>
          <w:lang w:val="en-GB"/>
        </w:rPr>
        <w:t>Detailed Concept Note</w:t>
      </w:r>
    </w:p>
    <w:p w14:paraId="37201E93" w14:textId="3DA84F67" w:rsidR="003C2E47" w:rsidRPr="00165946" w:rsidRDefault="005F725F" w:rsidP="008A7E17">
      <w:pPr>
        <w:pStyle w:val="Heading1"/>
        <w:jc w:val="center"/>
        <w:rPr>
          <w:rFonts w:ascii="Arial" w:hAnsi="Arial" w:cs="Arial"/>
          <w:b/>
          <w:bCs/>
          <w:color w:val="auto"/>
          <w:sz w:val="20"/>
          <w:szCs w:val="20"/>
          <w:shd w:val="clear" w:color="auto" w:fill="D9E2F3" w:themeFill="accent1" w:themeFillTint="33"/>
          <w:lang w:val="en-GB"/>
        </w:rPr>
      </w:pPr>
      <w:r w:rsidRPr="00165946">
        <w:rPr>
          <w:rFonts w:ascii="Arial" w:hAnsi="Arial" w:cs="Arial"/>
          <w:b/>
          <w:bCs/>
          <w:color w:val="auto"/>
          <w:sz w:val="20"/>
          <w:szCs w:val="20"/>
          <w:shd w:val="clear" w:color="auto" w:fill="D9E2F3" w:themeFill="accent1" w:themeFillTint="33"/>
          <w:lang w:val="en-GB"/>
        </w:rPr>
        <w:t xml:space="preserve">Masterclass on Article 6 of </w:t>
      </w:r>
      <w:r w:rsidR="00D63D3E">
        <w:rPr>
          <w:rFonts w:ascii="Arial" w:hAnsi="Arial" w:cs="Arial"/>
          <w:b/>
          <w:bCs/>
          <w:color w:val="auto"/>
          <w:sz w:val="20"/>
          <w:szCs w:val="20"/>
          <w:shd w:val="clear" w:color="auto" w:fill="D9E2F3" w:themeFill="accent1" w:themeFillTint="33"/>
          <w:lang w:val="en-GB"/>
        </w:rPr>
        <w:t xml:space="preserve">the </w:t>
      </w:r>
      <w:r w:rsidRPr="00165946">
        <w:rPr>
          <w:rFonts w:ascii="Arial" w:hAnsi="Arial" w:cs="Arial"/>
          <w:b/>
          <w:bCs/>
          <w:color w:val="auto"/>
          <w:sz w:val="20"/>
          <w:szCs w:val="20"/>
          <w:shd w:val="clear" w:color="auto" w:fill="D9E2F3" w:themeFill="accent1" w:themeFillTint="33"/>
          <w:lang w:val="en-GB"/>
        </w:rPr>
        <w:t>Paris Agreement</w:t>
      </w:r>
    </w:p>
    <w:p w14:paraId="22121E78" w14:textId="18CFF3F6" w:rsidR="006305AA" w:rsidRPr="00165946" w:rsidRDefault="006305AA" w:rsidP="005F725F">
      <w:pPr>
        <w:jc w:val="center"/>
        <w:rPr>
          <w:rFonts w:ascii="Arial" w:hAnsi="Arial" w:cs="Arial"/>
          <w:sz w:val="20"/>
          <w:szCs w:val="20"/>
          <w:lang w:val="en-GB"/>
        </w:rPr>
      </w:pPr>
      <w:r w:rsidRPr="00165946">
        <w:rPr>
          <w:rFonts w:ascii="Arial" w:hAnsi="Arial" w:cs="Arial"/>
          <w:sz w:val="20"/>
          <w:szCs w:val="20"/>
          <w:lang w:val="en-GB"/>
        </w:rPr>
        <w:t xml:space="preserve">Side </w:t>
      </w:r>
      <w:r w:rsidR="00FB313B" w:rsidRPr="00165946">
        <w:rPr>
          <w:rFonts w:ascii="Arial" w:hAnsi="Arial" w:cs="Arial"/>
          <w:sz w:val="20"/>
          <w:szCs w:val="20"/>
          <w:lang w:val="en-GB"/>
        </w:rPr>
        <w:t>Event:</w:t>
      </w:r>
      <w:r w:rsidRPr="00165946">
        <w:rPr>
          <w:rFonts w:ascii="Arial" w:hAnsi="Arial" w:cs="Arial"/>
          <w:sz w:val="20"/>
          <w:szCs w:val="20"/>
          <w:lang w:val="en-GB"/>
        </w:rPr>
        <w:t xml:space="preserve"> </w:t>
      </w:r>
      <w:r w:rsidR="005F725F" w:rsidRPr="00165946">
        <w:rPr>
          <w:rFonts w:ascii="Arial" w:hAnsi="Arial" w:cs="Arial"/>
          <w:sz w:val="20"/>
          <w:szCs w:val="20"/>
          <w:lang w:val="en-GB"/>
        </w:rPr>
        <w:t xml:space="preserve">Asia </w:t>
      </w:r>
      <w:r w:rsidR="006B1C60" w:rsidRPr="00165946">
        <w:rPr>
          <w:rFonts w:ascii="Arial" w:hAnsi="Arial" w:cs="Arial"/>
          <w:sz w:val="20"/>
          <w:szCs w:val="20"/>
          <w:lang w:val="en-GB"/>
        </w:rPr>
        <w:t>Climate Summit 202</w:t>
      </w:r>
      <w:r w:rsidR="00767C18" w:rsidRPr="00165946">
        <w:rPr>
          <w:rFonts w:ascii="Arial" w:hAnsi="Arial" w:cs="Arial"/>
          <w:sz w:val="20"/>
          <w:szCs w:val="20"/>
          <w:lang w:val="en-GB"/>
        </w:rPr>
        <w:t>5</w:t>
      </w:r>
      <w:r w:rsidR="006B1C60" w:rsidRPr="00165946">
        <w:rPr>
          <w:rFonts w:ascii="Arial" w:hAnsi="Arial" w:cs="Arial"/>
          <w:sz w:val="20"/>
          <w:szCs w:val="20"/>
          <w:lang w:val="en-GB"/>
        </w:rPr>
        <w:t xml:space="preserve">, </w:t>
      </w:r>
      <w:r w:rsidR="00FB313B">
        <w:rPr>
          <w:rFonts w:ascii="Arial" w:hAnsi="Arial" w:cs="Arial"/>
          <w:sz w:val="20"/>
          <w:szCs w:val="20"/>
          <w:lang w:val="en-GB"/>
        </w:rPr>
        <w:t>Bangkok</w:t>
      </w:r>
    </w:p>
    <w:p w14:paraId="05AA9A02" w14:textId="64313EED" w:rsidR="003C2E47" w:rsidRPr="00165946" w:rsidRDefault="008A7E17" w:rsidP="00D630CA">
      <w:pPr>
        <w:pStyle w:val="Heading1"/>
        <w:numPr>
          <w:ilvl w:val="0"/>
          <w:numId w:val="22"/>
        </w:numPr>
        <w:shd w:val="clear" w:color="auto" w:fill="D9E2F3" w:themeFill="accent1" w:themeFillTint="33"/>
        <w:ind w:left="360"/>
        <w:rPr>
          <w:rFonts w:ascii="Arial" w:hAnsi="Arial" w:cs="Arial"/>
          <w:b/>
          <w:bCs/>
          <w:color w:val="auto"/>
          <w:sz w:val="20"/>
          <w:szCs w:val="20"/>
          <w:lang w:val="en-GB"/>
        </w:rPr>
      </w:pPr>
      <w:r w:rsidRPr="00165946">
        <w:rPr>
          <w:rFonts w:ascii="Arial" w:hAnsi="Arial" w:cs="Arial"/>
          <w:b/>
          <w:bCs/>
          <w:color w:val="auto"/>
          <w:sz w:val="20"/>
          <w:szCs w:val="20"/>
          <w:shd w:val="clear" w:color="auto" w:fill="D9E2F3" w:themeFill="accent1" w:themeFillTint="33"/>
          <w:lang w:val="en-GB"/>
        </w:rPr>
        <w:t>Introduction</w:t>
      </w:r>
      <w:r w:rsidR="003C2E47" w:rsidRPr="00165946">
        <w:rPr>
          <w:rFonts w:ascii="Arial" w:hAnsi="Arial" w:cs="Arial"/>
          <w:b/>
          <w:bCs/>
          <w:color w:val="auto"/>
          <w:sz w:val="20"/>
          <w:szCs w:val="20"/>
          <w:shd w:val="clear" w:color="auto" w:fill="D9E2F3" w:themeFill="accent1" w:themeFillTint="33"/>
          <w:lang w:val="en-GB"/>
        </w:rPr>
        <w:t>:</w:t>
      </w:r>
    </w:p>
    <w:p w14:paraId="2E34DE37" w14:textId="77777777" w:rsidR="008F5C2B" w:rsidRPr="00165946" w:rsidRDefault="008F5C2B" w:rsidP="008F5C2B">
      <w:pPr>
        <w:jc w:val="both"/>
        <w:rPr>
          <w:rFonts w:ascii="Arial" w:hAnsi="Arial" w:cs="Arial"/>
          <w:sz w:val="20"/>
          <w:szCs w:val="20"/>
          <w:lang w:val="en-GB"/>
        </w:rPr>
      </w:pPr>
      <w:r w:rsidRPr="00165946">
        <w:rPr>
          <w:rFonts w:ascii="Arial" w:hAnsi="Arial" w:cs="Arial"/>
          <w:sz w:val="20"/>
          <w:szCs w:val="20"/>
          <w:lang w:val="en-GB"/>
        </w:rPr>
        <w:t>Following the landmark decisions adopted at COP29 in Baku, countries finalized the key building blocks required to make carbon markets fully operational under the Paris Agreement—culminating nearly a decade of negotiations.</w:t>
      </w:r>
    </w:p>
    <w:p w14:paraId="3D3DB7D3" w14:textId="3B475A27" w:rsidR="008F5C2B" w:rsidRPr="00165946" w:rsidRDefault="008F5C2B" w:rsidP="008F5C2B">
      <w:pPr>
        <w:jc w:val="both"/>
        <w:rPr>
          <w:rFonts w:ascii="Arial" w:hAnsi="Arial" w:cs="Arial"/>
          <w:sz w:val="20"/>
          <w:szCs w:val="20"/>
          <w:lang w:val="en-GB"/>
        </w:rPr>
      </w:pPr>
      <w:r w:rsidRPr="00165946">
        <w:rPr>
          <w:rFonts w:ascii="Arial" w:hAnsi="Arial" w:cs="Arial"/>
          <w:sz w:val="20"/>
          <w:szCs w:val="20"/>
          <w:lang w:val="en-GB"/>
        </w:rPr>
        <w:t>As part of IETA’s Asia Climate Summit 2025, the UNFCCC</w:t>
      </w:r>
      <w:r w:rsidR="00594B7F">
        <w:rPr>
          <w:rFonts w:ascii="Arial" w:hAnsi="Arial" w:cs="Arial"/>
          <w:sz w:val="20"/>
          <w:szCs w:val="20"/>
          <w:lang w:val="en-GB"/>
        </w:rPr>
        <w:t xml:space="preserve"> secretariat, through its</w:t>
      </w:r>
      <w:r w:rsidRPr="00165946">
        <w:rPr>
          <w:rFonts w:ascii="Arial" w:hAnsi="Arial" w:cs="Arial"/>
          <w:sz w:val="20"/>
          <w:szCs w:val="20"/>
          <w:lang w:val="en-GB"/>
        </w:rPr>
        <w:t xml:space="preserve"> Regional Collaboration Centre</w:t>
      </w:r>
      <w:r w:rsidR="00196710">
        <w:rPr>
          <w:rFonts w:ascii="Arial" w:hAnsi="Arial" w:cs="Arial"/>
          <w:sz w:val="20"/>
          <w:szCs w:val="20"/>
          <w:lang w:val="en-GB"/>
        </w:rPr>
        <w:t xml:space="preserve"> </w:t>
      </w:r>
      <w:r w:rsidR="00D03609">
        <w:rPr>
          <w:rFonts w:ascii="Arial" w:hAnsi="Arial" w:cs="Arial"/>
          <w:sz w:val="20"/>
          <w:szCs w:val="20"/>
          <w:lang w:val="en-GB"/>
        </w:rPr>
        <w:t>for Asia Pacific (RCC AP) and Regional Collaboration Centre for Middle East</w:t>
      </w:r>
      <w:r w:rsidR="003617F8">
        <w:rPr>
          <w:rFonts w:ascii="Arial" w:hAnsi="Arial" w:cs="Arial"/>
          <w:sz w:val="20"/>
          <w:szCs w:val="20"/>
          <w:lang w:val="en-GB"/>
        </w:rPr>
        <w:t xml:space="preserve">, North Africa and South Asia </w:t>
      </w:r>
      <w:r w:rsidR="00196710">
        <w:rPr>
          <w:rFonts w:ascii="Arial" w:hAnsi="Arial" w:cs="Arial"/>
          <w:sz w:val="20"/>
          <w:szCs w:val="20"/>
          <w:lang w:val="en-GB"/>
        </w:rPr>
        <w:t>(RCC</w:t>
      </w:r>
      <w:r w:rsidR="003617F8">
        <w:rPr>
          <w:rFonts w:ascii="Arial" w:hAnsi="Arial" w:cs="Arial"/>
          <w:sz w:val="20"/>
          <w:szCs w:val="20"/>
          <w:lang w:val="en-GB"/>
        </w:rPr>
        <w:t xml:space="preserve"> MENA-SA</w:t>
      </w:r>
      <w:r w:rsidR="00196710">
        <w:rPr>
          <w:rFonts w:ascii="Arial" w:hAnsi="Arial" w:cs="Arial"/>
          <w:sz w:val="20"/>
          <w:szCs w:val="20"/>
          <w:lang w:val="en-GB"/>
        </w:rPr>
        <w:t>),</w:t>
      </w:r>
      <w:r w:rsidRPr="00165946">
        <w:rPr>
          <w:rFonts w:ascii="Arial" w:hAnsi="Arial" w:cs="Arial"/>
          <w:sz w:val="20"/>
          <w:szCs w:val="20"/>
          <w:lang w:val="en-GB"/>
        </w:rPr>
        <w:t xml:space="preserve"> will host a Masterclass aimed at providing an engaging and practical platform for a diverse group of stakeholders, including representatives from the private sector, government, and civil society.</w:t>
      </w:r>
    </w:p>
    <w:p w14:paraId="03C1FD50" w14:textId="248151E1" w:rsidR="008F5C2B" w:rsidRPr="00165946" w:rsidRDefault="008F5C2B" w:rsidP="008F5C2B">
      <w:pPr>
        <w:jc w:val="both"/>
        <w:rPr>
          <w:rFonts w:ascii="Arial" w:hAnsi="Arial" w:cs="Arial"/>
          <w:sz w:val="20"/>
          <w:szCs w:val="20"/>
          <w:lang w:val="en-GB"/>
        </w:rPr>
      </w:pPr>
      <w:r w:rsidRPr="1D47284D">
        <w:rPr>
          <w:rFonts w:ascii="Arial" w:hAnsi="Arial" w:cs="Arial"/>
          <w:sz w:val="20"/>
          <w:szCs w:val="20"/>
          <w:lang w:val="en-GB"/>
        </w:rPr>
        <w:t xml:space="preserve">This masterclass </w:t>
      </w:r>
      <w:r w:rsidR="00196710" w:rsidRPr="1D47284D">
        <w:rPr>
          <w:rFonts w:ascii="Arial" w:hAnsi="Arial" w:cs="Arial"/>
          <w:sz w:val="20"/>
          <w:szCs w:val="20"/>
          <w:lang w:val="en-GB"/>
        </w:rPr>
        <w:t>aims to provide a comprehensive understanding of the emerging opportunities under the cooperative approaches outlined in Article 6</w:t>
      </w:r>
      <w:r w:rsidR="0E8DBD09" w:rsidRPr="1D47284D">
        <w:rPr>
          <w:rFonts w:ascii="Arial" w:hAnsi="Arial" w:cs="Arial"/>
          <w:sz w:val="20"/>
          <w:szCs w:val="20"/>
          <w:lang w:val="en-GB"/>
        </w:rPr>
        <w:t xml:space="preserve">. </w:t>
      </w:r>
      <w:r w:rsidRPr="1D47284D">
        <w:rPr>
          <w:rFonts w:ascii="Arial" w:hAnsi="Arial" w:cs="Arial"/>
          <w:sz w:val="20"/>
          <w:szCs w:val="20"/>
          <w:lang w:val="en-GB"/>
        </w:rPr>
        <w:t>Special focus will be placed on the Paris Agreement Carbon Market (PACM) framework, with attention to the role of the private sector and the experience gained from the Clean Development Mechanism (CDM), including the transition of CDM projects into the Article 6.4 mechanism.</w:t>
      </w:r>
    </w:p>
    <w:p w14:paraId="4DF8BCD3" w14:textId="3594A00B" w:rsidR="005E48F1" w:rsidRPr="00165946" w:rsidRDefault="005E48F1" w:rsidP="00D630CA">
      <w:pPr>
        <w:pStyle w:val="Heading1"/>
        <w:numPr>
          <w:ilvl w:val="0"/>
          <w:numId w:val="22"/>
        </w:numPr>
        <w:shd w:val="clear" w:color="auto" w:fill="D9E2F3" w:themeFill="accent1" w:themeFillTint="33"/>
        <w:ind w:left="360"/>
        <w:rPr>
          <w:rFonts w:ascii="Arial" w:hAnsi="Arial" w:cs="Arial"/>
          <w:b/>
          <w:bCs/>
          <w:color w:val="auto"/>
          <w:sz w:val="20"/>
          <w:szCs w:val="20"/>
          <w:shd w:val="clear" w:color="auto" w:fill="D9E2F3" w:themeFill="accent1" w:themeFillTint="33"/>
          <w:lang w:val="en-GB"/>
        </w:rPr>
      </w:pPr>
      <w:r w:rsidRPr="00165946">
        <w:rPr>
          <w:rFonts w:ascii="Arial" w:hAnsi="Arial" w:cs="Arial"/>
          <w:b/>
          <w:bCs/>
          <w:color w:val="auto"/>
          <w:sz w:val="20"/>
          <w:szCs w:val="20"/>
          <w:shd w:val="clear" w:color="auto" w:fill="D9E2F3" w:themeFill="accent1" w:themeFillTint="33"/>
          <w:lang w:val="en-GB"/>
        </w:rPr>
        <w:t>Key Objectives:</w:t>
      </w:r>
    </w:p>
    <w:p w14:paraId="6B51E633" w14:textId="66EC2CCF" w:rsidR="71250991" w:rsidRDefault="71250991" w:rsidP="71250991">
      <w:pPr>
        <w:jc w:val="both"/>
        <w:rPr>
          <w:rStyle w:val="normaltextrun"/>
          <w:rFonts w:ascii="Arial" w:hAnsi="Arial" w:cs="Arial"/>
          <w:color w:val="000000" w:themeColor="text1"/>
          <w:sz w:val="20"/>
          <w:szCs w:val="20"/>
        </w:rPr>
      </w:pPr>
    </w:p>
    <w:p w14:paraId="14CF6E4A" w14:textId="6F91FC20" w:rsidR="008F5C2B" w:rsidRPr="00165946" w:rsidRDefault="39354C0B" w:rsidP="000E743F">
      <w:pPr>
        <w:jc w:val="both"/>
        <w:rPr>
          <w:rStyle w:val="normaltextrun"/>
          <w:rFonts w:ascii="Arial" w:hAnsi="Arial" w:cs="Arial"/>
          <w:color w:val="000000"/>
          <w:sz w:val="20"/>
          <w:szCs w:val="20"/>
          <w:shd w:val="clear" w:color="auto" w:fill="FFFFFF"/>
        </w:rPr>
      </w:pPr>
      <w:r w:rsidRPr="00165946">
        <w:rPr>
          <w:rStyle w:val="normaltextrun"/>
          <w:rFonts w:ascii="Arial" w:hAnsi="Arial" w:cs="Arial"/>
          <w:color w:val="000000"/>
          <w:sz w:val="20"/>
          <w:szCs w:val="20"/>
          <w:shd w:val="clear" w:color="auto" w:fill="FFFFFF"/>
        </w:rPr>
        <w:t>Structured as a panel discussion, this session</w:t>
      </w:r>
      <w:r w:rsidR="008F5C2B" w:rsidRPr="00165946">
        <w:rPr>
          <w:rStyle w:val="normaltextrun"/>
          <w:rFonts w:ascii="Arial" w:hAnsi="Arial" w:cs="Arial"/>
          <w:color w:val="000000"/>
          <w:sz w:val="20"/>
          <w:szCs w:val="20"/>
          <w:shd w:val="clear" w:color="auto" w:fill="FFFFFF"/>
        </w:rPr>
        <w:t xml:space="preserve"> will </w:t>
      </w:r>
      <w:r w:rsidRPr="00165946">
        <w:rPr>
          <w:rStyle w:val="normaltextrun"/>
          <w:rFonts w:ascii="Arial" w:hAnsi="Arial" w:cs="Arial"/>
          <w:color w:val="000000"/>
          <w:sz w:val="20"/>
          <w:szCs w:val="20"/>
          <w:shd w:val="clear" w:color="auto" w:fill="FFFFFF"/>
        </w:rPr>
        <w:t xml:space="preserve">also include discussions </w:t>
      </w:r>
      <w:r w:rsidR="00002E44">
        <w:rPr>
          <w:rStyle w:val="normaltextrun"/>
          <w:rFonts w:ascii="Arial" w:hAnsi="Arial" w:cs="Arial"/>
          <w:color w:val="000000"/>
          <w:sz w:val="20"/>
          <w:szCs w:val="20"/>
          <w:shd w:val="clear" w:color="auto" w:fill="FFFFFF"/>
        </w:rPr>
        <w:t xml:space="preserve">with </w:t>
      </w:r>
      <w:r w:rsidRPr="00165946">
        <w:rPr>
          <w:rStyle w:val="normaltextrun"/>
          <w:rFonts w:ascii="Arial" w:hAnsi="Arial" w:cs="Arial"/>
          <w:color w:val="000000"/>
          <w:sz w:val="20"/>
          <w:szCs w:val="20"/>
          <w:shd w:val="clear" w:color="auto" w:fill="FFFFFF"/>
        </w:rPr>
        <w:t xml:space="preserve">the </w:t>
      </w:r>
      <w:r w:rsidR="00002E44">
        <w:rPr>
          <w:rStyle w:val="normaltextrun"/>
          <w:rFonts w:ascii="Arial" w:hAnsi="Arial" w:cs="Arial"/>
          <w:color w:val="000000"/>
          <w:sz w:val="20"/>
          <w:szCs w:val="20"/>
          <w:shd w:val="clear" w:color="auto" w:fill="FFFFFF"/>
        </w:rPr>
        <w:t xml:space="preserve">participants </w:t>
      </w:r>
      <w:r w:rsidR="002BFAFE">
        <w:rPr>
          <w:rStyle w:val="normaltextrun"/>
          <w:rFonts w:ascii="Arial" w:hAnsi="Arial" w:cs="Arial"/>
          <w:color w:val="000000"/>
          <w:sz w:val="20"/>
          <w:szCs w:val="20"/>
          <w:shd w:val="clear" w:color="auto" w:fill="FFFFFF"/>
        </w:rPr>
        <w:t>about</w:t>
      </w:r>
      <w:r w:rsidR="00002E44">
        <w:rPr>
          <w:rStyle w:val="normaltextrun"/>
          <w:rFonts w:ascii="Arial" w:hAnsi="Arial" w:cs="Arial"/>
          <w:color w:val="000000"/>
          <w:sz w:val="20"/>
          <w:szCs w:val="20"/>
          <w:shd w:val="clear" w:color="auto" w:fill="FFFFFF"/>
        </w:rPr>
        <w:t xml:space="preserve"> the operationalization of Article 6 in their respective countries, as well as challenges encountered</w:t>
      </w:r>
      <w:r w:rsidR="008F5C2B" w:rsidRPr="00165946">
        <w:rPr>
          <w:rStyle w:val="normaltextrun"/>
          <w:rFonts w:ascii="Arial" w:hAnsi="Arial" w:cs="Arial"/>
          <w:color w:val="000000"/>
          <w:sz w:val="20"/>
          <w:szCs w:val="20"/>
          <w:shd w:val="clear" w:color="auto" w:fill="FFFFFF"/>
        </w:rPr>
        <w:t xml:space="preserve"> and capacity-building support needed and received.</w:t>
      </w:r>
      <w:r w:rsidR="008F5C2B" w:rsidRPr="00165946">
        <w:rPr>
          <w:rStyle w:val="normaltextrun"/>
          <w:rFonts w:ascii="Arial" w:hAnsi="Arial" w:cs="Arial"/>
          <w:sz w:val="20"/>
          <w:szCs w:val="20"/>
        </w:rPr>
        <w:t> </w:t>
      </w:r>
    </w:p>
    <w:p w14:paraId="612118A9" w14:textId="6459A462" w:rsidR="008F5C2B" w:rsidRPr="00165946" w:rsidRDefault="63248D2F" w:rsidP="71250991">
      <w:pPr>
        <w:jc w:val="both"/>
        <w:rPr>
          <w:rStyle w:val="normaltextrun"/>
          <w:rFonts w:ascii="Arial" w:hAnsi="Arial" w:cs="Arial"/>
          <w:b/>
          <w:bCs/>
          <w:color w:val="000000" w:themeColor="text1"/>
          <w:sz w:val="20"/>
          <w:szCs w:val="20"/>
        </w:rPr>
      </w:pPr>
      <w:r w:rsidRPr="71250991">
        <w:rPr>
          <w:rStyle w:val="normaltextrun"/>
          <w:rFonts w:ascii="Arial" w:hAnsi="Arial" w:cs="Arial"/>
          <w:color w:val="000000"/>
          <w:sz w:val="20"/>
          <w:szCs w:val="20"/>
          <w:shd w:val="clear" w:color="auto" w:fill="FFFFFF"/>
        </w:rPr>
        <w:t>In particular, the discussions during this session aim to:</w:t>
      </w:r>
      <w:r w:rsidRPr="00615811">
        <w:rPr>
          <w:rStyle w:val="normaltextrun"/>
          <w:rFonts w:ascii="Arial" w:hAnsi="Arial" w:cs="Arial"/>
          <w:b/>
          <w:bCs/>
          <w:color w:val="000000"/>
          <w:sz w:val="20"/>
          <w:szCs w:val="20"/>
          <w:shd w:val="clear" w:color="auto" w:fill="FFFFFF"/>
        </w:rPr>
        <w:t xml:space="preserve"> </w:t>
      </w:r>
      <w:r w:rsidR="008F5C2B" w:rsidRPr="00615811">
        <w:rPr>
          <w:rStyle w:val="normaltextrun"/>
          <w:rFonts w:ascii="Arial" w:hAnsi="Arial" w:cs="Arial"/>
          <w:b/>
          <w:bCs/>
          <w:color w:val="000000"/>
          <w:sz w:val="20"/>
          <w:szCs w:val="20"/>
          <w:shd w:val="clear" w:color="auto" w:fill="FFFFFF"/>
        </w:rPr>
        <w:t xml:space="preserve"> </w:t>
      </w:r>
    </w:p>
    <w:p w14:paraId="61C98310" w14:textId="4C7A8863" w:rsidR="008F5C2B" w:rsidRPr="00165946" w:rsidRDefault="619A98C7" w:rsidP="71250991">
      <w:pPr>
        <w:pStyle w:val="ListParagraph"/>
        <w:numPr>
          <w:ilvl w:val="0"/>
          <w:numId w:val="49"/>
        </w:numPr>
        <w:jc w:val="both"/>
        <w:rPr>
          <w:rStyle w:val="normaltextrun"/>
          <w:rFonts w:ascii="Arial" w:hAnsi="Arial" w:cs="Arial"/>
          <w:color w:val="000000"/>
          <w:sz w:val="20"/>
          <w:szCs w:val="20"/>
          <w:shd w:val="clear" w:color="auto" w:fill="FFFFFF"/>
        </w:rPr>
      </w:pPr>
      <w:r w:rsidRPr="00165946">
        <w:rPr>
          <w:rStyle w:val="normaltextrun"/>
          <w:rFonts w:ascii="Arial" w:hAnsi="Arial" w:cs="Arial"/>
          <w:color w:val="000000"/>
          <w:sz w:val="20"/>
          <w:szCs w:val="20"/>
          <w:shd w:val="clear" w:color="auto" w:fill="FFFFFF"/>
        </w:rPr>
        <w:t>Provide a</w:t>
      </w:r>
      <w:r w:rsidR="008F5C2B" w:rsidRPr="00165946">
        <w:rPr>
          <w:rStyle w:val="normaltextrun"/>
          <w:rFonts w:ascii="Arial" w:hAnsi="Arial" w:cs="Arial"/>
          <w:color w:val="000000"/>
          <w:sz w:val="20"/>
          <w:szCs w:val="20"/>
          <w:shd w:val="clear" w:color="auto" w:fill="FFFFFF"/>
        </w:rPr>
        <w:t xml:space="preserve"> structured overview of Article 6 of the Paris Agreement, including  key provisions of Article 6.4—particularly focusing on the transition of CDM projects into the new framework.</w:t>
      </w:r>
    </w:p>
    <w:p w14:paraId="0AB5DD66" w14:textId="39E30FD1" w:rsidR="008F5C2B" w:rsidRPr="00165946" w:rsidRDefault="63A43D64" w:rsidP="1D47284D">
      <w:pPr>
        <w:numPr>
          <w:ilvl w:val="0"/>
          <w:numId w:val="49"/>
        </w:numPr>
        <w:jc w:val="both"/>
        <w:rPr>
          <w:rStyle w:val="normaltextrun"/>
          <w:rFonts w:ascii="Arial" w:hAnsi="Arial" w:cs="Arial"/>
          <w:color w:val="000000"/>
          <w:sz w:val="20"/>
          <w:szCs w:val="20"/>
          <w:shd w:val="clear" w:color="auto" w:fill="FFFFFF"/>
        </w:rPr>
      </w:pPr>
      <w:r w:rsidRPr="00165946">
        <w:rPr>
          <w:rStyle w:val="normaltextrun"/>
          <w:rFonts w:ascii="Arial" w:hAnsi="Arial" w:cs="Arial"/>
          <w:color w:val="000000"/>
          <w:sz w:val="20"/>
          <w:szCs w:val="20"/>
          <w:shd w:val="clear" w:color="auto" w:fill="FFFFFF"/>
        </w:rPr>
        <w:t>Deliver a</w:t>
      </w:r>
      <w:r w:rsidR="008F5C2B" w:rsidRPr="00165946">
        <w:rPr>
          <w:rStyle w:val="normaltextrun"/>
          <w:rFonts w:ascii="Arial" w:hAnsi="Arial" w:cs="Arial"/>
          <w:color w:val="000000"/>
          <w:sz w:val="20"/>
          <w:szCs w:val="20"/>
          <w:shd w:val="clear" w:color="auto" w:fill="FFFFFF"/>
        </w:rPr>
        <w:t xml:space="preserve"> walkthrough of the key implementation milestones and participation requirements under </w:t>
      </w:r>
      <w:r w:rsidR="1FD38A3E" w:rsidRPr="00165946">
        <w:rPr>
          <w:rStyle w:val="normaltextrun"/>
          <w:rFonts w:ascii="Arial" w:hAnsi="Arial" w:cs="Arial"/>
          <w:color w:val="000000"/>
          <w:sz w:val="20"/>
          <w:szCs w:val="20"/>
          <w:shd w:val="clear" w:color="auto" w:fill="FFFFFF"/>
        </w:rPr>
        <w:t>the Paris Agreement Crediting Mechanism</w:t>
      </w:r>
      <w:r w:rsidR="008F5C2B" w:rsidRPr="00165946">
        <w:rPr>
          <w:rStyle w:val="normaltextrun"/>
          <w:rFonts w:ascii="Arial" w:hAnsi="Arial" w:cs="Arial"/>
          <w:color w:val="000000"/>
          <w:sz w:val="20"/>
          <w:szCs w:val="20"/>
          <w:shd w:val="clear" w:color="auto" w:fill="FFFFFF"/>
        </w:rPr>
        <w:t xml:space="preserve">.  </w:t>
      </w:r>
    </w:p>
    <w:p w14:paraId="7DFB4AB2" w14:textId="1051C301" w:rsidR="008F5C2B" w:rsidRPr="00165946" w:rsidRDefault="092D82CF" w:rsidP="1D47284D">
      <w:pPr>
        <w:numPr>
          <w:ilvl w:val="0"/>
          <w:numId w:val="49"/>
        </w:numPr>
        <w:jc w:val="both"/>
        <w:rPr>
          <w:rStyle w:val="normaltextrun"/>
          <w:rFonts w:ascii="Arial" w:hAnsi="Arial" w:cs="Arial"/>
          <w:color w:val="000000"/>
          <w:sz w:val="20"/>
          <w:szCs w:val="20"/>
          <w:shd w:val="clear" w:color="auto" w:fill="FFFFFF"/>
        </w:rPr>
      </w:pPr>
      <w:r w:rsidRPr="1D47284D">
        <w:rPr>
          <w:rStyle w:val="normaltextrun"/>
          <w:rFonts w:ascii="Arial" w:hAnsi="Arial" w:cs="Arial"/>
          <w:color w:val="000000" w:themeColor="text1"/>
          <w:sz w:val="20"/>
          <w:szCs w:val="20"/>
        </w:rPr>
        <w:t>Explore</w:t>
      </w:r>
      <w:r w:rsidR="68D6A826" w:rsidRPr="71250991">
        <w:rPr>
          <w:rStyle w:val="normaltextrun"/>
          <w:rFonts w:ascii="Arial" w:hAnsi="Arial" w:cs="Arial"/>
          <w:color w:val="000000" w:themeColor="text1"/>
          <w:sz w:val="20"/>
          <w:szCs w:val="20"/>
        </w:rPr>
        <w:t xml:space="preserve"> </w:t>
      </w:r>
      <w:r w:rsidR="008F5C2B" w:rsidRPr="00165946">
        <w:rPr>
          <w:rStyle w:val="normaltextrun"/>
          <w:rFonts w:ascii="Arial" w:hAnsi="Arial" w:cs="Arial"/>
          <w:color w:val="000000"/>
          <w:sz w:val="20"/>
          <w:szCs w:val="20"/>
          <w:shd w:val="clear" w:color="auto" w:fill="FFFFFF"/>
        </w:rPr>
        <w:t>how</w:t>
      </w:r>
      <w:r w:rsidR="008F5C2B" w:rsidRPr="1D47284D">
        <w:rPr>
          <w:rStyle w:val="normaltextrun"/>
          <w:rFonts w:ascii="Arial" w:hAnsi="Arial" w:cs="Arial"/>
          <w:color w:val="000000" w:themeColor="text1"/>
          <w:sz w:val="20"/>
          <w:szCs w:val="20"/>
        </w:rPr>
        <w:t xml:space="preserve"> Article 6 mechanisms—alongside voluntary and domestic compliance markets—can work in synergy to support climate ambition. This session will highlight practical strategies for developing carbon market projects on the ground, leveraging CDM experience and aligning with PACM’s emerging architecture.</w:t>
      </w:r>
    </w:p>
    <w:p w14:paraId="2C6D9B28" w14:textId="325A927F" w:rsidR="008F5C2B" w:rsidRPr="00165946" w:rsidRDefault="008F5C2B" w:rsidP="008F5C2B">
      <w:pPr>
        <w:jc w:val="both"/>
        <w:rPr>
          <w:rStyle w:val="normaltextrun"/>
          <w:rFonts w:ascii="Arial" w:hAnsi="Arial" w:cs="Arial"/>
          <w:color w:val="000000"/>
          <w:sz w:val="20"/>
          <w:szCs w:val="20"/>
          <w:shd w:val="clear" w:color="auto" w:fill="FFFFFF"/>
        </w:rPr>
      </w:pPr>
      <w:r w:rsidRPr="00165946">
        <w:rPr>
          <w:rStyle w:val="normaltextrun"/>
          <w:rFonts w:ascii="Arial" w:hAnsi="Arial" w:cs="Arial"/>
          <w:color w:val="000000"/>
          <w:sz w:val="20"/>
          <w:szCs w:val="20"/>
          <w:shd w:val="clear" w:color="auto" w:fill="FFFFFF"/>
        </w:rPr>
        <w:t xml:space="preserve">  </w:t>
      </w:r>
      <w:r w:rsidR="7A4C8E61" w:rsidRPr="1D47284D">
        <w:rPr>
          <w:rStyle w:val="normaltextrun"/>
          <w:rFonts w:ascii="Arial" w:hAnsi="Arial" w:cs="Arial"/>
          <w:color w:val="000000" w:themeColor="text1"/>
          <w:sz w:val="20"/>
          <w:szCs w:val="20"/>
        </w:rPr>
        <w:t>Identify</w:t>
      </w:r>
      <w:r w:rsidR="7A4C8E61" w:rsidRPr="00165946">
        <w:rPr>
          <w:rStyle w:val="normaltextrun"/>
          <w:rFonts w:ascii="Arial" w:hAnsi="Arial" w:cs="Arial"/>
          <w:color w:val="000000"/>
          <w:sz w:val="20"/>
          <w:szCs w:val="20"/>
          <w:shd w:val="clear" w:color="auto" w:fill="FFFFFF"/>
        </w:rPr>
        <w:t xml:space="preserve"> practical opportunities and </w:t>
      </w:r>
      <w:r w:rsidRPr="00165946">
        <w:rPr>
          <w:rStyle w:val="normaltextrun"/>
          <w:rFonts w:ascii="Arial" w:hAnsi="Arial" w:cs="Arial"/>
          <w:color w:val="000000"/>
          <w:sz w:val="20"/>
          <w:szCs w:val="20"/>
          <w:shd w:val="clear" w:color="auto" w:fill="FFFFFF"/>
        </w:rPr>
        <w:t xml:space="preserve">challenges </w:t>
      </w:r>
      <w:r w:rsidR="651A859D" w:rsidRPr="00165946">
        <w:rPr>
          <w:rStyle w:val="normaltextrun"/>
          <w:rFonts w:ascii="Arial" w:hAnsi="Arial" w:cs="Arial"/>
          <w:color w:val="000000"/>
          <w:sz w:val="20"/>
          <w:szCs w:val="20"/>
          <w:shd w:val="clear" w:color="auto" w:fill="FFFFFF"/>
        </w:rPr>
        <w:t xml:space="preserve">based on participant insights, particularly from the </w:t>
      </w:r>
      <w:r w:rsidRPr="00165946">
        <w:rPr>
          <w:rStyle w:val="normaltextrun"/>
          <w:rFonts w:ascii="Arial" w:hAnsi="Arial" w:cs="Arial"/>
          <w:color w:val="000000"/>
          <w:sz w:val="20"/>
          <w:szCs w:val="20"/>
          <w:shd w:val="clear" w:color="auto" w:fill="FFFFFF"/>
        </w:rPr>
        <w:t>private sector perspective. Topics will include investment pathways, regulatory clarity, and innovation opportunities within PACM.</w:t>
      </w:r>
    </w:p>
    <w:p w14:paraId="43C00B64" w14:textId="5706B22D" w:rsidR="006305AA" w:rsidRPr="00165946" w:rsidRDefault="003D1953" w:rsidP="00D630CA">
      <w:pPr>
        <w:pStyle w:val="Heading1"/>
        <w:numPr>
          <w:ilvl w:val="0"/>
          <w:numId w:val="22"/>
        </w:numPr>
        <w:shd w:val="clear" w:color="auto" w:fill="D9E2F3" w:themeFill="accent1" w:themeFillTint="33"/>
        <w:ind w:left="360"/>
        <w:rPr>
          <w:rFonts w:ascii="Arial" w:hAnsi="Arial" w:cs="Arial"/>
          <w:b/>
          <w:bCs/>
          <w:color w:val="auto"/>
          <w:sz w:val="20"/>
          <w:szCs w:val="20"/>
          <w:shd w:val="clear" w:color="auto" w:fill="D9E2F3" w:themeFill="accent1" w:themeFillTint="33"/>
          <w:lang w:val="en-GB"/>
        </w:rPr>
      </w:pPr>
      <w:r w:rsidRPr="00165946">
        <w:rPr>
          <w:rFonts w:ascii="Arial" w:hAnsi="Arial" w:cs="Arial"/>
          <w:b/>
          <w:bCs/>
          <w:color w:val="auto"/>
          <w:sz w:val="20"/>
          <w:szCs w:val="20"/>
          <w:shd w:val="clear" w:color="auto" w:fill="D9E2F3" w:themeFill="accent1" w:themeFillTint="33"/>
          <w:lang w:val="en-GB"/>
        </w:rPr>
        <w:t>Target Group</w:t>
      </w:r>
    </w:p>
    <w:p w14:paraId="7F3D8D4F" w14:textId="759CE247" w:rsidR="1D47284D" w:rsidRDefault="1D47284D" w:rsidP="1D47284D">
      <w:pPr>
        <w:pStyle w:val="NormalWeb"/>
        <w:jc w:val="both"/>
        <w:rPr>
          <w:rFonts w:ascii="Arial" w:hAnsi="Arial" w:cs="Arial"/>
          <w:b/>
          <w:bCs/>
          <w:i/>
          <w:iCs/>
          <w:sz w:val="20"/>
          <w:szCs w:val="20"/>
        </w:rPr>
      </w:pPr>
    </w:p>
    <w:p w14:paraId="36D8DA9E" w14:textId="6D94DA6C" w:rsidR="00767C18" w:rsidRPr="00165946" w:rsidRDefault="00767C18" w:rsidP="1D47284D">
      <w:pPr>
        <w:pStyle w:val="NormalWeb"/>
        <w:numPr>
          <w:ilvl w:val="0"/>
          <w:numId w:val="1"/>
        </w:numPr>
        <w:jc w:val="both"/>
        <w:rPr>
          <w:rFonts w:ascii="Arial" w:hAnsi="Arial" w:cs="Arial"/>
          <w:sz w:val="20"/>
          <w:szCs w:val="20"/>
        </w:rPr>
      </w:pPr>
      <w:r w:rsidRPr="1D47284D">
        <w:rPr>
          <w:rFonts w:ascii="Arial" w:hAnsi="Arial" w:cs="Arial"/>
          <w:b/>
          <w:bCs/>
          <w:i/>
          <w:iCs/>
          <w:sz w:val="20"/>
          <w:szCs w:val="20"/>
        </w:rPr>
        <w:t>Government Representatives</w:t>
      </w:r>
      <w:r w:rsidRPr="1D47284D">
        <w:rPr>
          <w:rFonts w:ascii="Arial" w:hAnsi="Arial" w:cs="Arial"/>
          <w:b/>
          <w:bCs/>
          <w:sz w:val="20"/>
          <w:szCs w:val="20"/>
        </w:rPr>
        <w:t xml:space="preserve"> – </w:t>
      </w:r>
      <w:r w:rsidRPr="1D47284D">
        <w:rPr>
          <w:rFonts w:ascii="Arial" w:hAnsi="Arial" w:cs="Arial"/>
          <w:sz w:val="20"/>
          <w:szCs w:val="20"/>
        </w:rPr>
        <w:t xml:space="preserve">Designated National Authorities (DNAs) and ministries engaged in climate action and NDC implementation </w:t>
      </w:r>
    </w:p>
    <w:p w14:paraId="2BA252FB" w14:textId="4511186A" w:rsidR="00767C18" w:rsidRPr="00165946" w:rsidRDefault="00767C18" w:rsidP="1D47284D">
      <w:pPr>
        <w:pStyle w:val="NormalWeb"/>
        <w:numPr>
          <w:ilvl w:val="0"/>
          <w:numId w:val="1"/>
        </w:numPr>
        <w:jc w:val="both"/>
        <w:rPr>
          <w:rFonts w:ascii="Arial" w:hAnsi="Arial" w:cs="Arial"/>
          <w:sz w:val="20"/>
          <w:szCs w:val="20"/>
        </w:rPr>
      </w:pPr>
      <w:r w:rsidRPr="1D47284D">
        <w:rPr>
          <w:rFonts w:ascii="Arial" w:hAnsi="Arial" w:cs="Arial"/>
          <w:b/>
          <w:bCs/>
          <w:i/>
          <w:iCs/>
          <w:sz w:val="20"/>
          <w:szCs w:val="20"/>
        </w:rPr>
        <w:t>Private Sector Stakeholders</w:t>
      </w:r>
      <w:r w:rsidRPr="1D47284D">
        <w:rPr>
          <w:rFonts w:ascii="Arial" w:hAnsi="Arial" w:cs="Arial"/>
          <w:b/>
          <w:bCs/>
          <w:sz w:val="20"/>
          <w:szCs w:val="20"/>
        </w:rPr>
        <w:t xml:space="preserve"> – </w:t>
      </w:r>
      <w:r w:rsidRPr="1D47284D">
        <w:rPr>
          <w:rFonts w:ascii="Arial" w:hAnsi="Arial" w:cs="Arial"/>
          <w:sz w:val="20"/>
          <w:szCs w:val="20"/>
        </w:rPr>
        <w:t xml:space="preserve">Project owners and companies developing carbon mitigation activities </w:t>
      </w:r>
    </w:p>
    <w:p w14:paraId="46EFCE05" w14:textId="01B346E9" w:rsidR="00767C18" w:rsidRPr="00165946" w:rsidRDefault="00767C18" w:rsidP="1D47284D">
      <w:pPr>
        <w:pStyle w:val="NormalWeb"/>
        <w:numPr>
          <w:ilvl w:val="0"/>
          <w:numId w:val="1"/>
        </w:numPr>
        <w:jc w:val="both"/>
        <w:rPr>
          <w:rFonts w:ascii="Arial" w:hAnsi="Arial" w:cs="Arial"/>
          <w:sz w:val="20"/>
          <w:szCs w:val="20"/>
        </w:rPr>
      </w:pPr>
      <w:r w:rsidRPr="1D47284D">
        <w:rPr>
          <w:rFonts w:ascii="Arial" w:hAnsi="Arial" w:cs="Arial"/>
          <w:b/>
          <w:bCs/>
          <w:i/>
          <w:iCs/>
          <w:sz w:val="20"/>
          <w:szCs w:val="20"/>
        </w:rPr>
        <w:t xml:space="preserve">Project Developers </w:t>
      </w:r>
      <w:r w:rsidRPr="1D47284D">
        <w:rPr>
          <w:rFonts w:ascii="Arial" w:hAnsi="Arial" w:cs="Arial"/>
          <w:b/>
          <w:bCs/>
          <w:sz w:val="20"/>
          <w:szCs w:val="20"/>
        </w:rPr>
        <w:t xml:space="preserve">– </w:t>
      </w:r>
      <w:r w:rsidRPr="1D47284D">
        <w:rPr>
          <w:rFonts w:ascii="Arial" w:hAnsi="Arial" w:cs="Arial"/>
          <w:sz w:val="20"/>
          <w:szCs w:val="20"/>
        </w:rPr>
        <w:t>Entities involved in designing, advising, implementing carbon market &amp; mitigation activities</w:t>
      </w:r>
    </w:p>
    <w:p w14:paraId="5F2DEDBD" w14:textId="4E54FE3F" w:rsidR="00767C18" w:rsidRPr="00165946" w:rsidRDefault="00767C18" w:rsidP="1D47284D">
      <w:pPr>
        <w:pStyle w:val="NormalWeb"/>
        <w:numPr>
          <w:ilvl w:val="0"/>
          <w:numId w:val="1"/>
        </w:numPr>
        <w:jc w:val="both"/>
        <w:rPr>
          <w:rFonts w:ascii="Arial" w:hAnsi="Arial" w:cs="Arial"/>
          <w:sz w:val="20"/>
          <w:szCs w:val="20"/>
        </w:rPr>
      </w:pPr>
      <w:r w:rsidRPr="1D47284D">
        <w:rPr>
          <w:rFonts w:ascii="Arial" w:hAnsi="Arial" w:cs="Arial"/>
          <w:b/>
          <w:bCs/>
          <w:i/>
          <w:iCs/>
          <w:sz w:val="20"/>
          <w:szCs w:val="20"/>
        </w:rPr>
        <w:t>Researchers and Academics</w:t>
      </w:r>
      <w:r w:rsidRPr="1D47284D">
        <w:rPr>
          <w:rFonts w:ascii="Arial" w:hAnsi="Arial" w:cs="Arial"/>
          <w:b/>
          <w:bCs/>
          <w:sz w:val="20"/>
          <w:szCs w:val="20"/>
        </w:rPr>
        <w:t xml:space="preserve"> – </w:t>
      </w:r>
      <w:r w:rsidRPr="1D47284D">
        <w:rPr>
          <w:rFonts w:ascii="Arial" w:hAnsi="Arial" w:cs="Arial"/>
          <w:sz w:val="20"/>
          <w:szCs w:val="20"/>
        </w:rPr>
        <w:t xml:space="preserve">Experts and institutions contributing to policy, technical analysis, and innovation </w:t>
      </w:r>
    </w:p>
    <w:p w14:paraId="55C9318C" w14:textId="43132085" w:rsidR="00767C18" w:rsidRPr="00165946" w:rsidRDefault="00767C18" w:rsidP="1D47284D">
      <w:pPr>
        <w:pStyle w:val="NormalWeb"/>
        <w:numPr>
          <w:ilvl w:val="0"/>
          <w:numId w:val="1"/>
        </w:numPr>
        <w:jc w:val="both"/>
        <w:rPr>
          <w:rFonts w:ascii="Arial" w:hAnsi="Arial" w:cs="Arial"/>
          <w:sz w:val="20"/>
          <w:szCs w:val="20"/>
        </w:rPr>
      </w:pPr>
      <w:r w:rsidRPr="1D47284D">
        <w:rPr>
          <w:rFonts w:ascii="Arial" w:hAnsi="Arial" w:cs="Arial"/>
          <w:b/>
          <w:bCs/>
          <w:i/>
          <w:iCs/>
          <w:sz w:val="20"/>
          <w:szCs w:val="20"/>
        </w:rPr>
        <w:t>International and Regional Organizations</w:t>
      </w:r>
      <w:r w:rsidRPr="1D47284D">
        <w:rPr>
          <w:rFonts w:ascii="Arial" w:hAnsi="Arial" w:cs="Arial"/>
          <w:b/>
          <w:bCs/>
          <w:sz w:val="20"/>
          <w:szCs w:val="20"/>
        </w:rPr>
        <w:t xml:space="preserve"> – </w:t>
      </w:r>
      <w:r w:rsidRPr="1D47284D">
        <w:rPr>
          <w:rFonts w:ascii="Arial" w:hAnsi="Arial" w:cs="Arial"/>
          <w:sz w:val="20"/>
          <w:szCs w:val="20"/>
        </w:rPr>
        <w:t xml:space="preserve">Institutions supporting climate action, carbon markets, &amp; capacity building </w:t>
      </w:r>
    </w:p>
    <w:p w14:paraId="47F6D2DC" w14:textId="54BCB291" w:rsidR="00767C18" w:rsidRPr="00165946" w:rsidRDefault="00767C18" w:rsidP="1D47284D">
      <w:pPr>
        <w:pStyle w:val="NormalWeb"/>
        <w:numPr>
          <w:ilvl w:val="0"/>
          <w:numId w:val="1"/>
        </w:numPr>
        <w:jc w:val="both"/>
        <w:rPr>
          <w:rFonts w:ascii="Arial" w:hAnsi="Arial" w:cs="Arial"/>
          <w:sz w:val="20"/>
          <w:szCs w:val="20"/>
        </w:rPr>
      </w:pPr>
      <w:r w:rsidRPr="1D47284D">
        <w:rPr>
          <w:rFonts w:ascii="Arial" w:hAnsi="Arial" w:cs="Arial"/>
          <w:b/>
          <w:bCs/>
          <w:i/>
          <w:iCs/>
          <w:sz w:val="20"/>
          <w:szCs w:val="20"/>
        </w:rPr>
        <w:t>Civil Society and NGO Representatives</w:t>
      </w:r>
      <w:r w:rsidRPr="1D47284D">
        <w:rPr>
          <w:rFonts w:ascii="Arial" w:hAnsi="Arial" w:cs="Arial"/>
          <w:b/>
          <w:bCs/>
          <w:sz w:val="20"/>
          <w:szCs w:val="20"/>
        </w:rPr>
        <w:t xml:space="preserve"> – </w:t>
      </w:r>
      <w:r w:rsidRPr="1D47284D">
        <w:rPr>
          <w:rFonts w:ascii="Arial" w:hAnsi="Arial" w:cs="Arial"/>
          <w:sz w:val="20"/>
          <w:szCs w:val="20"/>
        </w:rPr>
        <w:t xml:space="preserve">Organizations advocating for inclusive, transparent, and impactful climate action </w:t>
      </w:r>
    </w:p>
    <w:p w14:paraId="424C41C8" w14:textId="4FB24789" w:rsidR="006305AA" w:rsidRPr="00165946" w:rsidRDefault="00021F94" w:rsidP="00D630CA">
      <w:pPr>
        <w:pStyle w:val="Heading1"/>
        <w:numPr>
          <w:ilvl w:val="0"/>
          <w:numId w:val="22"/>
        </w:numPr>
        <w:shd w:val="clear" w:color="auto" w:fill="D9E2F3" w:themeFill="accent1" w:themeFillTint="33"/>
        <w:ind w:left="360"/>
        <w:rPr>
          <w:rFonts w:ascii="Arial" w:hAnsi="Arial" w:cs="Arial"/>
          <w:b/>
          <w:bCs/>
          <w:color w:val="auto"/>
          <w:sz w:val="20"/>
          <w:szCs w:val="20"/>
          <w:shd w:val="clear" w:color="auto" w:fill="D9E2F3" w:themeFill="accent1" w:themeFillTint="33"/>
          <w:lang w:val="en-GB"/>
        </w:rPr>
      </w:pPr>
      <w:r w:rsidRPr="00165946">
        <w:rPr>
          <w:rFonts w:ascii="Arial" w:hAnsi="Arial" w:cs="Arial"/>
          <w:b/>
          <w:bCs/>
          <w:color w:val="auto"/>
          <w:sz w:val="20"/>
          <w:szCs w:val="20"/>
          <w:shd w:val="clear" w:color="auto" w:fill="D9E2F3" w:themeFill="accent1" w:themeFillTint="33"/>
          <w:lang w:val="en-GB"/>
        </w:rPr>
        <w:t xml:space="preserve">Agenda </w:t>
      </w:r>
    </w:p>
    <w:p w14:paraId="2DE37EAC" w14:textId="6FBF3139" w:rsidR="0029197F" w:rsidRPr="00165946" w:rsidRDefault="0029197F" w:rsidP="00397CBA">
      <w:pPr>
        <w:ind w:left="360"/>
        <w:rPr>
          <w:rFonts w:ascii="Arial" w:hAnsi="Arial" w:cs="Arial"/>
          <w:sz w:val="20"/>
          <w:szCs w:val="20"/>
          <w:lang w:val="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
        <w:gridCol w:w="5910"/>
        <w:gridCol w:w="2497"/>
      </w:tblGrid>
      <w:tr w:rsidR="00336FDA" w:rsidRPr="00165946" w14:paraId="192DA494" w14:textId="3E1D9213" w:rsidTr="1D47284D">
        <w:trPr>
          <w:trHeight w:val="300"/>
        </w:trPr>
        <w:tc>
          <w:tcPr>
            <w:tcW w:w="603"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0B7F5222" w14:textId="77777777" w:rsidR="00336FDA" w:rsidRPr="00165946" w:rsidRDefault="00336FDA" w:rsidP="00A2791B">
            <w:pPr>
              <w:jc w:val="center"/>
              <w:textAlignment w:val="baseline"/>
              <w:rPr>
                <w:rFonts w:ascii="Arial" w:hAnsi="Arial" w:cs="Arial"/>
                <w:b/>
                <w:bCs/>
                <w:sz w:val="20"/>
                <w:szCs w:val="20"/>
              </w:rPr>
            </w:pPr>
            <w:r w:rsidRPr="00165946">
              <w:rPr>
                <w:rFonts w:ascii="Arial" w:hAnsi="Arial" w:cs="Arial"/>
                <w:b/>
                <w:bCs/>
                <w:color w:val="000000"/>
                <w:sz w:val="20"/>
                <w:szCs w:val="20"/>
              </w:rPr>
              <w:t>Time </w:t>
            </w:r>
          </w:p>
        </w:tc>
        <w:tc>
          <w:tcPr>
            <w:tcW w:w="5910"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2E7EA2AE" w14:textId="31AF852F" w:rsidR="00336FDA" w:rsidRPr="00165946" w:rsidRDefault="00336FDA" w:rsidP="00A2791B">
            <w:pPr>
              <w:jc w:val="center"/>
              <w:textAlignment w:val="baseline"/>
              <w:rPr>
                <w:rFonts w:ascii="Arial" w:hAnsi="Arial" w:cs="Arial"/>
                <w:sz w:val="20"/>
                <w:szCs w:val="20"/>
              </w:rPr>
            </w:pPr>
            <w:r w:rsidRPr="00165946">
              <w:rPr>
                <w:rFonts w:ascii="Arial" w:hAnsi="Arial" w:cs="Arial"/>
                <w:b/>
                <w:bCs/>
                <w:color w:val="000000"/>
                <w:sz w:val="20"/>
                <w:szCs w:val="20"/>
              </w:rPr>
              <w:t>Topic</w:t>
            </w:r>
          </w:p>
        </w:tc>
        <w:tc>
          <w:tcPr>
            <w:tcW w:w="2497"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0F79C7C2" w14:textId="77777777" w:rsidR="00336FDA" w:rsidRPr="00165946" w:rsidRDefault="00336FDA" w:rsidP="00A2791B">
            <w:pPr>
              <w:jc w:val="center"/>
              <w:textAlignment w:val="baseline"/>
              <w:rPr>
                <w:rFonts w:ascii="Arial" w:hAnsi="Arial" w:cs="Arial"/>
                <w:b/>
                <w:bCs/>
                <w:color w:val="000000"/>
                <w:sz w:val="20"/>
                <w:szCs w:val="20"/>
              </w:rPr>
            </w:pPr>
          </w:p>
        </w:tc>
      </w:tr>
      <w:tr w:rsidR="00336FDA" w:rsidRPr="00165946" w14:paraId="114938CE" w14:textId="1C6E691F" w:rsidTr="1D47284D">
        <w:trPr>
          <w:trHeight w:val="300"/>
        </w:trPr>
        <w:tc>
          <w:tcPr>
            <w:tcW w:w="603" w:type="dxa"/>
            <w:tcBorders>
              <w:top w:val="single" w:sz="6" w:space="0" w:color="auto"/>
              <w:left w:val="single" w:sz="6" w:space="0" w:color="auto"/>
              <w:bottom w:val="single" w:sz="6" w:space="0" w:color="auto"/>
              <w:right w:val="single" w:sz="6" w:space="0" w:color="auto"/>
            </w:tcBorders>
            <w:shd w:val="clear" w:color="auto" w:fill="FFFFFF" w:themeFill="background1"/>
          </w:tcPr>
          <w:p w14:paraId="070F838E" w14:textId="0ED00AE8" w:rsidR="00336FDA" w:rsidRPr="00165946" w:rsidRDefault="03A7EA68" w:rsidP="1D47284D">
            <w:pPr>
              <w:jc w:val="center"/>
              <w:textAlignment w:val="baseline"/>
              <w:rPr>
                <w:rFonts w:ascii="Arial" w:hAnsi="Arial" w:cs="Arial"/>
                <w:color w:val="000000"/>
                <w:sz w:val="20"/>
                <w:szCs w:val="20"/>
              </w:rPr>
            </w:pPr>
            <w:r w:rsidRPr="1D47284D">
              <w:rPr>
                <w:rFonts w:ascii="Arial" w:hAnsi="Arial" w:cs="Arial"/>
                <w:color w:val="000000" w:themeColor="text1"/>
                <w:sz w:val="20"/>
                <w:szCs w:val="20"/>
              </w:rPr>
              <w:t>05</w:t>
            </w:r>
            <w:r w:rsidR="16721B79" w:rsidRPr="1D47284D">
              <w:rPr>
                <w:rFonts w:ascii="Arial" w:hAnsi="Arial" w:cs="Arial"/>
                <w:color w:val="000000" w:themeColor="text1"/>
                <w:sz w:val="20"/>
                <w:szCs w:val="20"/>
              </w:rPr>
              <w:t>’</w:t>
            </w:r>
          </w:p>
        </w:tc>
        <w:tc>
          <w:tcPr>
            <w:tcW w:w="5910" w:type="dxa"/>
            <w:tcBorders>
              <w:top w:val="single" w:sz="6" w:space="0" w:color="auto"/>
              <w:left w:val="single" w:sz="6" w:space="0" w:color="auto"/>
              <w:bottom w:val="single" w:sz="6" w:space="0" w:color="auto"/>
              <w:right w:val="single" w:sz="6" w:space="0" w:color="auto"/>
            </w:tcBorders>
            <w:shd w:val="clear" w:color="auto" w:fill="FFFFFF" w:themeFill="background1"/>
          </w:tcPr>
          <w:p w14:paraId="7936A47E" w14:textId="1DF3A547" w:rsidR="00336FDA" w:rsidRPr="00654B3A" w:rsidRDefault="6EC02D58" w:rsidP="1D47284D">
            <w:pPr>
              <w:rPr>
                <w:rFonts w:ascii="Arial" w:hAnsi="Arial" w:cs="Arial"/>
                <w:sz w:val="20"/>
                <w:szCs w:val="20"/>
              </w:rPr>
            </w:pPr>
            <w:r w:rsidRPr="1D47284D">
              <w:rPr>
                <w:rFonts w:ascii="Arial" w:hAnsi="Arial" w:cs="Arial"/>
                <w:color w:val="000000" w:themeColor="text1"/>
                <w:sz w:val="20"/>
                <w:szCs w:val="20"/>
              </w:rPr>
              <w:t xml:space="preserve">Introduction </w:t>
            </w:r>
          </w:p>
        </w:tc>
        <w:tc>
          <w:tcPr>
            <w:tcW w:w="2497" w:type="dxa"/>
            <w:tcBorders>
              <w:top w:val="single" w:sz="6" w:space="0" w:color="auto"/>
              <w:left w:val="single" w:sz="6" w:space="0" w:color="auto"/>
              <w:bottom w:val="single" w:sz="6" w:space="0" w:color="auto"/>
              <w:right w:val="single" w:sz="6" w:space="0" w:color="auto"/>
            </w:tcBorders>
            <w:shd w:val="clear" w:color="auto" w:fill="FFFFFF" w:themeFill="background1"/>
          </w:tcPr>
          <w:p w14:paraId="52C3830E" w14:textId="5E4148C7" w:rsidR="00336FDA" w:rsidRPr="00165946" w:rsidRDefault="009F1E2A" w:rsidP="00903AB2">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UNFCCC RCC Asia Pacific</w:t>
            </w:r>
          </w:p>
        </w:tc>
      </w:tr>
      <w:tr w:rsidR="00336FDA" w:rsidRPr="00165946" w14:paraId="7B7E16CD" w14:textId="172B96B1" w:rsidTr="1D47284D">
        <w:trPr>
          <w:trHeight w:val="300"/>
        </w:trPr>
        <w:tc>
          <w:tcPr>
            <w:tcW w:w="603" w:type="dxa"/>
            <w:tcBorders>
              <w:top w:val="single" w:sz="6" w:space="0" w:color="auto"/>
              <w:left w:val="single" w:sz="6" w:space="0" w:color="auto"/>
              <w:bottom w:val="single" w:sz="6" w:space="0" w:color="auto"/>
              <w:right w:val="single" w:sz="6" w:space="0" w:color="auto"/>
            </w:tcBorders>
            <w:shd w:val="clear" w:color="auto" w:fill="FFFFFF" w:themeFill="background1"/>
          </w:tcPr>
          <w:p w14:paraId="3581EAE9" w14:textId="68456FFB" w:rsidR="00336FDA" w:rsidRPr="00165946" w:rsidRDefault="00327183" w:rsidP="00A2791B">
            <w:pPr>
              <w:jc w:val="center"/>
              <w:textAlignment w:val="baseline"/>
              <w:rPr>
                <w:rFonts w:ascii="Arial" w:hAnsi="Arial" w:cs="Arial"/>
                <w:b/>
                <w:bCs/>
                <w:color w:val="000000"/>
                <w:sz w:val="20"/>
                <w:szCs w:val="20"/>
              </w:rPr>
            </w:pPr>
            <w:r>
              <w:rPr>
                <w:rFonts w:ascii="Arial" w:hAnsi="Arial" w:cs="Arial"/>
                <w:b/>
                <w:bCs/>
                <w:color w:val="000000"/>
                <w:sz w:val="20"/>
                <w:szCs w:val="20"/>
              </w:rPr>
              <w:t>0</w:t>
            </w:r>
            <w:r w:rsidR="00185ACD" w:rsidRPr="00165946">
              <w:rPr>
                <w:rFonts w:ascii="Arial" w:hAnsi="Arial" w:cs="Arial"/>
                <w:b/>
                <w:bCs/>
                <w:color w:val="000000"/>
                <w:sz w:val="20"/>
                <w:szCs w:val="20"/>
              </w:rPr>
              <w:t>5</w:t>
            </w:r>
            <w:r w:rsidR="0076799F" w:rsidRPr="00165946">
              <w:rPr>
                <w:rFonts w:ascii="Arial" w:hAnsi="Arial" w:cs="Arial"/>
                <w:b/>
                <w:bCs/>
                <w:color w:val="000000"/>
                <w:sz w:val="20"/>
                <w:szCs w:val="20"/>
              </w:rPr>
              <w:t>’</w:t>
            </w:r>
          </w:p>
        </w:tc>
        <w:tc>
          <w:tcPr>
            <w:tcW w:w="5910" w:type="dxa"/>
            <w:tcBorders>
              <w:top w:val="single" w:sz="6" w:space="0" w:color="auto"/>
              <w:left w:val="single" w:sz="6" w:space="0" w:color="auto"/>
              <w:bottom w:val="single" w:sz="6" w:space="0" w:color="auto"/>
              <w:right w:val="single" w:sz="6" w:space="0" w:color="auto"/>
            </w:tcBorders>
            <w:shd w:val="clear" w:color="auto" w:fill="FFFFFF" w:themeFill="background1"/>
          </w:tcPr>
          <w:p w14:paraId="7FC01D5A" w14:textId="7353BC6E" w:rsidR="00336FDA" w:rsidRPr="00654B3A" w:rsidRDefault="539D6F5F" w:rsidP="006C1B49">
            <w:pPr>
              <w:rPr>
                <w:rFonts w:ascii="Arial" w:hAnsi="Arial" w:cs="Arial"/>
                <w:color w:val="000000"/>
                <w:sz w:val="20"/>
                <w:szCs w:val="20"/>
              </w:rPr>
            </w:pPr>
            <w:r w:rsidRPr="1D47284D">
              <w:rPr>
                <w:rFonts w:ascii="Arial" w:hAnsi="Arial" w:cs="Arial"/>
                <w:color w:val="000000" w:themeColor="text1"/>
                <w:sz w:val="20"/>
                <w:szCs w:val="20"/>
              </w:rPr>
              <w:t>Opening Remarks</w:t>
            </w:r>
          </w:p>
        </w:tc>
        <w:tc>
          <w:tcPr>
            <w:tcW w:w="2497" w:type="dxa"/>
            <w:tcBorders>
              <w:top w:val="single" w:sz="6" w:space="0" w:color="auto"/>
              <w:left w:val="single" w:sz="6" w:space="0" w:color="auto"/>
              <w:bottom w:val="single" w:sz="6" w:space="0" w:color="auto"/>
              <w:right w:val="single" w:sz="6" w:space="0" w:color="auto"/>
            </w:tcBorders>
            <w:shd w:val="clear" w:color="auto" w:fill="FFFFFF" w:themeFill="background1"/>
          </w:tcPr>
          <w:p w14:paraId="7E40BC32" w14:textId="454E66BB" w:rsidR="00336FDA" w:rsidRPr="00327183" w:rsidRDefault="36552D52" w:rsidP="00143897">
            <w:pPr>
              <w:rPr>
                <w:rFonts w:ascii="Arial" w:hAnsi="Arial" w:cs="Arial"/>
                <w:color w:val="000000"/>
                <w:sz w:val="20"/>
                <w:szCs w:val="20"/>
              </w:rPr>
            </w:pPr>
            <w:r w:rsidRPr="1D47284D">
              <w:rPr>
                <w:rFonts w:ascii="Arial" w:hAnsi="Arial" w:cs="Arial"/>
                <w:color w:val="000000" w:themeColor="text1"/>
                <w:sz w:val="20"/>
                <w:szCs w:val="20"/>
              </w:rPr>
              <w:t>IETA</w:t>
            </w:r>
          </w:p>
        </w:tc>
      </w:tr>
      <w:tr w:rsidR="00767C18" w:rsidRPr="00165946" w14:paraId="420A8AB0" w14:textId="77777777" w:rsidTr="1D47284D">
        <w:trPr>
          <w:trHeight w:val="300"/>
        </w:trPr>
        <w:tc>
          <w:tcPr>
            <w:tcW w:w="603" w:type="dxa"/>
            <w:tcBorders>
              <w:top w:val="single" w:sz="6" w:space="0" w:color="auto"/>
              <w:left w:val="single" w:sz="6" w:space="0" w:color="auto"/>
              <w:bottom w:val="single" w:sz="6" w:space="0" w:color="auto"/>
              <w:right w:val="single" w:sz="6" w:space="0" w:color="auto"/>
            </w:tcBorders>
            <w:shd w:val="clear" w:color="auto" w:fill="FFFFFF" w:themeFill="background1"/>
          </w:tcPr>
          <w:p w14:paraId="42C08746" w14:textId="689F410C" w:rsidR="00767C18" w:rsidRPr="00165946" w:rsidRDefault="2F98F85F" w:rsidP="00767C18">
            <w:pPr>
              <w:jc w:val="center"/>
              <w:textAlignment w:val="baseline"/>
              <w:rPr>
                <w:rFonts w:ascii="Arial" w:hAnsi="Arial" w:cs="Arial"/>
                <w:b/>
                <w:bCs/>
                <w:color w:val="000000"/>
                <w:sz w:val="20"/>
                <w:szCs w:val="20"/>
              </w:rPr>
            </w:pPr>
            <w:r w:rsidRPr="1D47284D">
              <w:rPr>
                <w:rFonts w:ascii="Arial" w:hAnsi="Arial" w:cs="Arial"/>
                <w:b/>
                <w:bCs/>
                <w:color w:val="000000" w:themeColor="text1"/>
                <w:sz w:val="20"/>
                <w:szCs w:val="20"/>
              </w:rPr>
              <w:t>15</w:t>
            </w:r>
            <w:r w:rsidR="00767C18" w:rsidRPr="1D47284D">
              <w:rPr>
                <w:rFonts w:ascii="Arial" w:hAnsi="Arial" w:cs="Arial"/>
                <w:b/>
                <w:bCs/>
                <w:color w:val="000000" w:themeColor="text1"/>
                <w:sz w:val="20"/>
                <w:szCs w:val="20"/>
              </w:rPr>
              <w:t>’</w:t>
            </w:r>
          </w:p>
        </w:tc>
        <w:tc>
          <w:tcPr>
            <w:tcW w:w="5910" w:type="dxa"/>
            <w:tcBorders>
              <w:top w:val="single" w:sz="6" w:space="0" w:color="auto"/>
              <w:left w:val="single" w:sz="6" w:space="0" w:color="auto"/>
              <w:bottom w:val="single" w:sz="6" w:space="0" w:color="auto"/>
              <w:right w:val="single" w:sz="6" w:space="0" w:color="auto"/>
            </w:tcBorders>
            <w:shd w:val="clear" w:color="auto" w:fill="FFFFFF" w:themeFill="background1"/>
          </w:tcPr>
          <w:p w14:paraId="4A9B55E1" w14:textId="77777777" w:rsidR="006C2419" w:rsidRPr="00165946" w:rsidRDefault="006C2419" w:rsidP="004D78A6">
            <w:pPr>
              <w:pStyle w:val="NormalWeb"/>
              <w:numPr>
                <w:ilvl w:val="0"/>
                <w:numId w:val="48"/>
              </w:numPr>
              <w:ind w:left="360"/>
              <w:rPr>
                <w:rFonts w:ascii="Arial" w:hAnsi="Arial" w:cs="Arial"/>
                <w:sz w:val="20"/>
                <w:szCs w:val="20"/>
              </w:rPr>
            </w:pPr>
            <w:r w:rsidRPr="00165946">
              <w:rPr>
                <w:rStyle w:val="Strong"/>
                <w:rFonts w:ascii="Arial" w:hAnsi="Arial" w:cs="Arial"/>
                <w:sz w:val="20"/>
                <w:szCs w:val="20"/>
              </w:rPr>
              <w:t>Introduction to Article 6 Mechanisms</w:t>
            </w:r>
          </w:p>
          <w:p w14:paraId="3CF5C153" w14:textId="7B569A96" w:rsidR="00767C18" w:rsidRPr="00165946" w:rsidRDefault="069A6D3F" w:rsidP="00165946">
            <w:pPr>
              <w:pStyle w:val="NormalWeb"/>
              <w:numPr>
                <w:ilvl w:val="1"/>
                <w:numId w:val="48"/>
              </w:numPr>
              <w:ind w:left="720"/>
              <w:jc w:val="both"/>
              <w:rPr>
                <w:rFonts w:ascii="Arial" w:hAnsi="Arial" w:cs="Arial"/>
                <w:sz w:val="20"/>
                <w:szCs w:val="20"/>
              </w:rPr>
            </w:pPr>
            <w:r w:rsidRPr="1D47284D">
              <w:rPr>
                <w:rFonts w:ascii="Arial" w:hAnsi="Arial" w:cs="Arial"/>
                <w:sz w:val="20"/>
                <w:szCs w:val="20"/>
              </w:rPr>
              <w:t>Overview of Articles 6.2, 6.4, and 6.8, setting the stage for in-depth discussions on their implementation</w:t>
            </w:r>
          </w:p>
          <w:p w14:paraId="6F126617" w14:textId="0CF3C68A" w:rsidR="00767C18" w:rsidRPr="00165946" w:rsidRDefault="36C1B7BE" w:rsidP="00165946">
            <w:pPr>
              <w:pStyle w:val="NormalWeb"/>
              <w:numPr>
                <w:ilvl w:val="1"/>
                <w:numId w:val="48"/>
              </w:numPr>
              <w:ind w:left="720"/>
              <w:jc w:val="both"/>
              <w:rPr>
                <w:rFonts w:ascii="Arial" w:hAnsi="Arial" w:cs="Arial"/>
                <w:sz w:val="20"/>
                <w:szCs w:val="20"/>
              </w:rPr>
            </w:pPr>
            <w:r w:rsidRPr="1D47284D">
              <w:rPr>
                <w:rFonts w:ascii="Arial" w:hAnsi="Arial" w:cs="Arial"/>
                <w:sz w:val="20"/>
                <w:szCs w:val="20"/>
              </w:rPr>
              <w:t>Article 6 Post-Baku: What is new?</w:t>
            </w:r>
          </w:p>
        </w:tc>
        <w:tc>
          <w:tcPr>
            <w:tcW w:w="2497" w:type="dxa"/>
            <w:tcBorders>
              <w:top w:val="single" w:sz="6" w:space="0" w:color="auto"/>
              <w:left w:val="single" w:sz="6" w:space="0" w:color="auto"/>
              <w:bottom w:val="single" w:sz="6" w:space="0" w:color="auto"/>
              <w:right w:val="single" w:sz="6" w:space="0" w:color="auto"/>
            </w:tcBorders>
            <w:shd w:val="clear" w:color="auto" w:fill="FFFFFF" w:themeFill="background1"/>
          </w:tcPr>
          <w:p w14:paraId="2FE3679C" w14:textId="63E4E79F" w:rsidR="00767C18" w:rsidRPr="00165946" w:rsidRDefault="526D0148" w:rsidP="00767C18">
            <w:pPr>
              <w:rPr>
                <w:rFonts w:ascii="Arial" w:hAnsi="Arial" w:cs="Arial"/>
                <w:kern w:val="2"/>
                <w:sz w:val="20"/>
                <w:szCs w:val="20"/>
                <w:lang w:eastAsia="en-US"/>
                <w14:ligatures w14:val="standardContextual"/>
              </w:rPr>
            </w:pPr>
            <w:r w:rsidRPr="1D47284D">
              <w:rPr>
                <w:rFonts w:ascii="Arial" w:hAnsi="Arial" w:cs="Arial"/>
                <w:sz w:val="20"/>
                <w:szCs w:val="20"/>
                <w:lang w:eastAsia="en-US"/>
              </w:rPr>
              <w:t>RCC Asia Pacific</w:t>
            </w:r>
          </w:p>
        </w:tc>
      </w:tr>
      <w:tr w:rsidR="00767C18" w:rsidRPr="00165946" w14:paraId="7120925C" w14:textId="77777777" w:rsidTr="1D47284D">
        <w:trPr>
          <w:trHeight w:val="300"/>
        </w:trPr>
        <w:tc>
          <w:tcPr>
            <w:tcW w:w="603" w:type="dxa"/>
            <w:tcBorders>
              <w:top w:val="single" w:sz="6" w:space="0" w:color="auto"/>
              <w:left w:val="single" w:sz="6" w:space="0" w:color="auto"/>
              <w:bottom w:val="single" w:sz="6" w:space="0" w:color="auto"/>
              <w:right w:val="single" w:sz="6" w:space="0" w:color="auto"/>
            </w:tcBorders>
            <w:shd w:val="clear" w:color="auto" w:fill="FFFFFF" w:themeFill="background1"/>
          </w:tcPr>
          <w:p w14:paraId="6D9AF18A" w14:textId="202529BE" w:rsidR="00767C18" w:rsidRPr="00165946" w:rsidRDefault="62FF4CE1" w:rsidP="00767C18">
            <w:pPr>
              <w:jc w:val="center"/>
              <w:textAlignment w:val="baseline"/>
              <w:rPr>
                <w:rFonts w:ascii="Arial" w:hAnsi="Arial" w:cs="Arial"/>
                <w:b/>
                <w:bCs/>
                <w:color w:val="000000"/>
                <w:sz w:val="20"/>
                <w:szCs w:val="20"/>
              </w:rPr>
            </w:pPr>
            <w:r w:rsidRPr="1D47284D">
              <w:rPr>
                <w:rFonts w:ascii="Arial" w:hAnsi="Arial" w:cs="Arial"/>
                <w:b/>
                <w:bCs/>
                <w:color w:val="000000" w:themeColor="text1"/>
                <w:sz w:val="20"/>
                <w:szCs w:val="20"/>
              </w:rPr>
              <w:t>30</w:t>
            </w:r>
            <w:r w:rsidR="00767C18" w:rsidRPr="1D47284D">
              <w:rPr>
                <w:rFonts w:ascii="Arial" w:hAnsi="Arial" w:cs="Arial"/>
                <w:b/>
                <w:bCs/>
                <w:color w:val="000000" w:themeColor="text1"/>
                <w:sz w:val="20"/>
                <w:szCs w:val="20"/>
              </w:rPr>
              <w:t>’</w:t>
            </w:r>
          </w:p>
        </w:tc>
        <w:tc>
          <w:tcPr>
            <w:tcW w:w="5910" w:type="dxa"/>
            <w:tcBorders>
              <w:top w:val="single" w:sz="6" w:space="0" w:color="auto"/>
              <w:left w:val="single" w:sz="6" w:space="0" w:color="auto"/>
              <w:bottom w:val="single" w:sz="6" w:space="0" w:color="auto"/>
              <w:right w:val="single" w:sz="6" w:space="0" w:color="auto"/>
            </w:tcBorders>
            <w:shd w:val="clear" w:color="auto" w:fill="FFFFFF" w:themeFill="background1"/>
          </w:tcPr>
          <w:p w14:paraId="6A6296CD" w14:textId="77777777" w:rsidR="00767C18" w:rsidRPr="00165946" w:rsidRDefault="00767C18" w:rsidP="00767C18">
            <w:pPr>
              <w:pStyle w:val="NormalWeb"/>
              <w:rPr>
                <w:rFonts w:ascii="Arial" w:eastAsiaTheme="minorHAnsi" w:hAnsi="Arial" w:cs="Arial"/>
                <w:b/>
                <w:bCs/>
                <w:color w:val="000000"/>
                <w:kern w:val="2"/>
                <w:sz w:val="20"/>
                <w:szCs w:val="20"/>
                <w14:ligatures w14:val="standardContextual"/>
              </w:rPr>
            </w:pPr>
            <w:r w:rsidRPr="00165946">
              <w:rPr>
                <w:rFonts w:ascii="Arial" w:eastAsiaTheme="minorEastAsia" w:hAnsi="Arial" w:cs="Arial"/>
                <w:b/>
                <w:bCs/>
                <w:color w:val="000000"/>
                <w:sz w:val="20"/>
                <w:szCs w:val="20"/>
              </w:rPr>
              <w:t>Article 6.4 / Paris Agreement Crediting Mechanism</w:t>
            </w:r>
          </w:p>
          <w:p w14:paraId="507AEA79" w14:textId="3C777562" w:rsidR="006C2419" w:rsidRPr="00165946" w:rsidRDefault="006C2419" w:rsidP="004D78A6">
            <w:pPr>
              <w:pStyle w:val="NormalWeb"/>
              <w:numPr>
                <w:ilvl w:val="0"/>
                <w:numId w:val="48"/>
              </w:numPr>
              <w:ind w:left="360"/>
              <w:rPr>
                <w:rStyle w:val="Strong"/>
                <w:rFonts w:ascii="Arial" w:hAnsi="Arial" w:cs="Arial"/>
                <w:sz w:val="20"/>
                <w:szCs w:val="20"/>
              </w:rPr>
            </w:pPr>
            <w:r w:rsidRPr="00165946">
              <w:rPr>
                <w:rStyle w:val="Strong"/>
                <w:rFonts w:ascii="Arial" w:hAnsi="Arial" w:cs="Arial"/>
                <w:sz w:val="20"/>
                <w:szCs w:val="20"/>
              </w:rPr>
              <w:t>Understanding Article 6.4 and the CDM Transition</w:t>
            </w:r>
          </w:p>
          <w:p w14:paraId="16820EE2" w14:textId="77777777" w:rsidR="006C2419" w:rsidRPr="00165946" w:rsidRDefault="006C2419" w:rsidP="004D78A6">
            <w:pPr>
              <w:pStyle w:val="NormalWeb"/>
              <w:numPr>
                <w:ilvl w:val="1"/>
                <w:numId w:val="48"/>
              </w:numPr>
              <w:ind w:left="720"/>
              <w:jc w:val="both"/>
              <w:rPr>
                <w:rFonts w:ascii="Arial" w:hAnsi="Arial" w:cs="Arial"/>
                <w:sz w:val="20"/>
                <w:szCs w:val="20"/>
              </w:rPr>
            </w:pPr>
            <w:r w:rsidRPr="00165946">
              <w:rPr>
                <w:rFonts w:ascii="Arial" w:hAnsi="Arial" w:cs="Arial"/>
                <w:sz w:val="20"/>
                <w:szCs w:val="20"/>
              </w:rPr>
              <w:t>Overview of the Article 6.4 framework and its design and operational features</w:t>
            </w:r>
          </w:p>
          <w:p w14:paraId="1681AF4C" w14:textId="77777777" w:rsidR="006C2419" w:rsidRPr="00165946" w:rsidRDefault="006C2419" w:rsidP="004D78A6">
            <w:pPr>
              <w:pStyle w:val="NormalWeb"/>
              <w:numPr>
                <w:ilvl w:val="1"/>
                <w:numId w:val="48"/>
              </w:numPr>
              <w:ind w:left="720"/>
              <w:jc w:val="both"/>
              <w:rPr>
                <w:rFonts w:ascii="Arial" w:hAnsi="Arial" w:cs="Arial"/>
                <w:sz w:val="20"/>
                <w:szCs w:val="20"/>
              </w:rPr>
            </w:pPr>
            <w:r w:rsidRPr="00165946">
              <w:rPr>
                <w:rFonts w:ascii="Arial" w:hAnsi="Arial" w:cs="Arial"/>
                <w:sz w:val="20"/>
                <w:szCs w:val="20"/>
              </w:rPr>
              <w:t>Key differences between Article 6.4 and the Clean Development Mechanism (CDM)</w:t>
            </w:r>
          </w:p>
          <w:p w14:paraId="082EBD1F" w14:textId="77777777" w:rsidR="006C2419" w:rsidRPr="00165946" w:rsidRDefault="006C2419" w:rsidP="004D78A6">
            <w:pPr>
              <w:pStyle w:val="NormalWeb"/>
              <w:numPr>
                <w:ilvl w:val="1"/>
                <w:numId w:val="48"/>
              </w:numPr>
              <w:ind w:left="720"/>
              <w:jc w:val="both"/>
              <w:rPr>
                <w:rFonts w:ascii="Arial" w:hAnsi="Arial" w:cs="Arial"/>
                <w:sz w:val="20"/>
                <w:szCs w:val="20"/>
              </w:rPr>
            </w:pPr>
            <w:r w:rsidRPr="00165946">
              <w:rPr>
                <w:rFonts w:ascii="Arial" w:hAnsi="Arial" w:cs="Arial"/>
                <w:sz w:val="20"/>
                <w:szCs w:val="20"/>
              </w:rPr>
              <w:t>Challenges and opportunities associated with the transition from CDM to Article 6.4</w:t>
            </w:r>
          </w:p>
          <w:p w14:paraId="0419FED2" w14:textId="77777777" w:rsidR="006C2419" w:rsidRPr="00165946" w:rsidRDefault="069A6D3F" w:rsidP="004D78A6">
            <w:pPr>
              <w:pStyle w:val="NormalWeb"/>
              <w:numPr>
                <w:ilvl w:val="1"/>
                <w:numId w:val="48"/>
              </w:numPr>
              <w:ind w:left="720"/>
              <w:jc w:val="both"/>
              <w:rPr>
                <w:rFonts w:ascii="Arial" w:hAnsi="Arial" w:cs="Arial"/>
                <w:sz w:val="20"/>
                <w:szCs w:val="20"/>
              </w:rPr>
            </w:pPr>
            <w:r w:rsidRPr="1D47284D">
              <w:rPr>
                <w:rFonts w:ascii="Arial" w:hAnsi="Arial" w:cs="Arial"/>
                <w:sz w:val="20"/>
                <w:szCs w:val="20"/>
              </w:rPr>
              <w:t>Emphasis on Article 6.4’s role in enhancing environmental integrity through cooperative approaches</w:t>
            </w:r>
          </w:p>
          <w:p w14:paraId="1D45189E" w14:textId="0D85289D" w:rsidR="3B914998" w:rsidRDefault="04446B2A" w:rsidP="71250991">
            <w:pPr>
              <w:pStyle w:val="NormalWeb"/>
              <w:numPr>
                <w:ilvl w:val="0"/>
                <w:numId w:val="48"/>
              </w:numPr>
              <w:ind w:left="360"/>
              <w:rPr>
                <w:rFonts w:ascii="Arial" w:hAnsi="Arial" w:cs="Arial"/>
                <w:sz w:val="20"/>
                <w:szCs w:val="20"/>
              </w:rPr>
            </w:pPr>
            <w:r w:rsidRPr="1D47284D">
              <w:rPr>
                <w:rStyle w:val="Strong"/>
                <w:rFonts w:ascii="Arial" w:hAnsi="Arial" w:cs="Arial"/>
                <w:sz w:val="20"/>
                <w:szCs w:val="20"/>
              </w:rPr>
              <w:t>Roles, Responsibilities, and Participation Requirements</w:t>
            </w:r>
          </w:p>
          <w:p w14:paraId="7D0F3928" w14:textId="77777777" w:rsidR="3B914998" w:rsidRDefault="04446B2A" w:rsidP="71250991">
            <w:pPr>
              <w:pStyle w:val="NormalWeb"/>
              <w:numPr>
                <w:ilvl w:val="1"/>
                <w:numId w:val="48"/>
              </w:numPr>
              <w:ind w:left="720"/>
              <w:jc w:val="both"/>
              <w:rPr>
                <w:rFonts w:ascii="Arial" w:hAnsi="Arial" w:cs="Arial"/>
                <w:sz w:val="20"/>
                <w:szCs w:val="20"/>
              </w:rPr>
            </w:pPr>
            <w:r w:rsidRPr="1D47284D">
              <w:rPr>
                <w:rFonts w:ascii="Arial" w:hAnsi="Arial" w:cs="Arial"/>
                <w:sz w:val="20"/>
                <w:szCs w:val="20"/>
              </w:rPr>
              <w:t>Detailed explanation of the Article 6.4 Activity Cycle</w:t>
            </w:r>
          </w:p>
          <w:p w14:paraId="61A6B621" w14:textId="77777777" w:rsidR="3B914998" w:rsidRDefault="04446B2A" w:rsidP="71250991">
            <w:pPr>
              <w:pStyle w:val="NormalWeb"/>
              <w:numPr>
                <w:ilvl w:val="1"/>
                <w:numId w:val="48"/>
              </w:numPr>
              <w:ind w:left="720"/>
              <w:jc w:val="both"/>
              <w:rPr>
                <w:rFonts w:ascii="Arial" w:hAnsi="Arial" w:cs="Arial"/>
                <w:sz w:val="20"/>
                <w:szCs w:val="20"/>
              </w:rPr>
            </w:pPr>
            <w:r w:rsidRPr="1D47284D">
              <w:rPr>
                <w:rFonts w:ascii="Arial" w:hAnsi="Arial" w:cs="Arial"/>
                <w:sz w:val="20"/>
                <w:szCs w:val="20"/>
              </w:rPr>
              <w:t>Host country approval process for mitigation activities</w:t>
            </w:r>
          </w:p>
          <w:p w14:paraId="5C44BDA0" w14:textId="77777777" w:rsidR="3B914998" w:rsidRDefault="04446B2A" w:rsidP="71250991">
            <w:pPr>
              <w:pStyle w:val="NormalWeb"/>
              <w:numPr>
                <w:ilvl w:val="1"/>
                <w:numId w:val="48"/>
              </w:numPr>
              <w:ind w:left="720"/>
              <w:jc w:val="both"/>
              <w:rPr>
                <w:rFonts w:ascii="Arial" w:hAnsi="Arial" w:cs="Arial"/>
                <w:sz w:val="20"/>
                <w:szCs w:val="20"/>
              </w:rPr>
            </w:pPr>
            <w:r w:rsidRPr="1D47284D">
              <w:rPr>
                <w:rFonts w:ascii="Arial" w:hAnsi="Arial" w:cs="Arial"/>
                <w:sz w:val="20"/>
                <w:szCs w:val="20"/>
              </w:rPr>
              <w:t>Assessment of eligible sectors and technologies aligned with national priorities and Article 6 guidance</w:t>
            </w:r>
          </w:p>
          <w:p w14:paraId="2C8D73FC" w14:textId="77777777" w:rsidR="3B914998" w:rsidRDefault="04446B2A" w:rsidP="71250991">
            <w:pPr>
              <w:pStyle w:val="NormalWeb"/>
              <w:numPr>
                <w:ilvl w:val="1"/>
                <w:numId w:val="48"/>
              </w:numPr>
              <w:ind w:left="720"/>
              <w:jc w:val="both"/>
              <w:rPr>
                <w:rFonts w:ascii="Arial" w:hAnsi="Arial" w:cs="Arial"/>
                <w:sz w:val="20"/>
                <w:szCs w:val="20"/>
              </w:rPr>
            </w:pPr>
            <w:r w:rsidRPr="1D47284D">
              <w:rPr>
                <w:rFonts w:ascii="Arial" w:hAnsi="Arial" w:cs="Arial"/>
                <w:sz w:val="20"/>
                <w:szCs w:val="20"/>
              </w:rPr>
              <w:t>Distribution of roles and responsibilities among national entities, including DNAs, ministries, and relevant agencies</w:t>
            </w:r>
          </w:p>
          <w:p w14:paraId="17F114AF" w14:textId="220F9CDE" w:rsidR="3B914998" w:rsidRDefault="04446B2A" w:rsidP="71250991">
            <w:pPr>
              <w:pStyle w:val="NormalWeb"/>
              <w:numPr>
                <w:ilvl w:val="1"/>
                <w:numId w:val="48"/>
              </w:numPr>
              <w:ind w:left="720"/>
              <w:jc w:val="both"/>
              <w:rPr>
                <w:rFonts w:ascii="Arial" w:hAnsi="Arial" w:cs="Arial"/>
                <w:sz w:val="20"/>
                <w:szCs w:val="20"/>
              </w:rPr>
            </w:pPr>
            <w:r w:rsidRPr="1D47284D">
              <w:rPr>
                <w:rFonts w:ascii="Arial" w:hAnsi="Arial" w:cs="Arial"/>
                <w:sz w:val="20"/>
                <w:szCs w:val="20"/>
              </w:rPr>
              <w:t>Details on timelines linked to the procedural steps for approvals and participation (overview of SBM till date)</w:t>
            </w:r>
          </w:p>
          <w:p w14:paraId="4ACD3A3B" w14:textId="449C8327" w:rsidR="71250991" w:rsidRDefault="71250991" w:rsidP="71250991">
            <w:pPr>
              <w:pStyle w:val="NormalWeb"/>
              <w:jc w:val="both"/>
              <w:rPr>
                <w:rFonts w:ascii="Arial" w:hAnsi="Arial" w:cs="Arial"/>
                <w:sz w:val="20"/>
                <w:szCs w:val="20"/>
              </w:rPr>
            </w:pPr>
          </w:p>
          <w:p w14:paraId="0A4E08DB" w14:textId="4A508DAE" w:rsidR="00A73A99" w:rsidRDefault="069A6D3F" w:rsidP="00A73A99">
            <w:pPr>
              <w:pStyle w:val="NormalWeb"/>
              <w:numPr>
                <w:ilvl w:val="0"/>
                <w:numId w:val="48"/>
              </w:numPr>
              <w:ind w:left="360"/>
              <w:rPr>
                <w:rStyle w:val="Strong"/>
                <w:rFonts w:ascii="Arial" w:hAnsi="Arial" w:cs="Arial"/>
                <w:sz w:val="20"/>
                <w:szCs w:val="20"/>
              </w:rPr>
            </w:pPr>
            <w:r w:rsidRPr="1D47284D">
              <w:rPr>
                <w:rStyle w:val="Strong"/>
                <w:rFonts w:ascii="Arial" w:hAnsi="Arial" w:cs="Arial"/>
                <w:sz w:val="20"/>
                <w:szCs w:val="20"/>
              </w:rPr>
              <w:t>Enhancing Participant Engagement</w:t>
            </w:r>
          </w:p>
          <w:p w14:paraId="17115E04" w14:textId="77777777" w:rsidR="00A73A99" w:rsidRPr="00A73A99" w:rsidRDefault="006C2419" w:rsidP="00A73A99">
            <w:pPr>
              <w:pStyle w:val="NormalWeb"/>
              <w:numPr>
                <w:ilvl w:val="1"/>
                <w:numId w:val="48"/>
              </w:numPr>
              <w:ind w:left="720"/>
              <w:rPr>
                <w:rFonts w:ascii="Arial" w:hAnsi="Arial" w:cs="Arial"/>
                <w:b/>
                <w:bCs/>
                <w:sz w:val="20"/>
                <w:szCs w:val="20"/>
              </w:rPr>
            </w:pPr>
            <w:r w:rsidRPr="00A73A99">
              <w:rPr>
                <w:rFonts w:ascii="Arial" w:hAnsi="Arial" w:cs="Arial"/>
                <w:sz w:val="20"/>
                <w:szCs w:val="20"/>
              </w:rPr>
              <w:t>Practical tips for using the PACM platform to support effective implementation</w:t>
            </w:r>
          </w:p>
          <w:p w14:paraId="6C31369D" w14:textId="079FC33B" w:rsidR="00767C18" w:rsidRPr="00A73A99" w:rsidRDefault="006C2419" w:rsidP="00A73A99">
            <w:pPr>
              <w:pStyle w:val="NormalWeb"/>
              <w:numPr>
                <w:ilvl w:val="1"/>
                <w:numId w:val="48"/>
              </w:numPr>
              <w:ind w:left="720"/>
              <w:rPr>
                <w:rFonts w:ascii="Arial" w:hAnsi="Arial" w:cs="Arial"/>
                <w:b/>
                <w:bCs/>
                <w:sz w:val="20"/>
                <w:szCs w:val="20"/>
              </w:rPr>
            </w:pPr>
            <w:r w:rsidRPr="00A73A99">
              <w:rPr>
                <w:rFonts w:ascii="Arial" w:hAnsi="Arial" w:cs="Arial"/>
                <w:sz w:val="20"/>
                <w:szCs w:val="20"/>
              </w:rPr>
              <w:t>Enabling stakeholders to engage more meaningfully in Article 6 processes through improved access to information</w:t>
            </w:r>
          </w:p>
        </w:tc>
        <w:tc>
          <w:tcPr>
            <w:tcW w:w="2497" w:type="dxa"/>
            <w:tcBorders>
              <w:top w:val="single" w:sz="6" w:space="0" w:color="auto"/>
              <w:left w:val="single" w:sz="6" w:space="0" w:color="auto"/>
              <w:bottom w:val="single" w:sz="6" w:space="0" w:color="auto"/>
              <w:right w:val="single" w:sz="6" w:space="0" w:color="auto"/>
            </w:tcBorders>
            <w:shd w:val="clear" w:color="auto" w:fill="FFFFFF" w:themeFill="background1"/>
          </w:tcPr>
          <w:p w14:paraId="37090C10" w14:textId="2447F7A7" w:rsidR="00767C18" w:rsidRPr="00165946" w:rsidRDefault="7B264968" w:rsidP="1D47284D">
            <w:pPr>
              <w:pStyle w:val="paragraph"/>
              <w:spacing w:before="0" w:beforeAutospacing="0" w:after="0" w:afterAutospacing="0"/>
              <w:jc w:val="center"/>
              <w:textAlignment w:val="baseline"/>
              <w:rPr>
                <w:rFonts w:ascii="Arial" w:eastAsiaTheme="minorEastAsia" w:hAnsi="Arial" w:cs="Arial"/>
                <w:kern w:val="2"/>
                <w:sz w:val="20"/>
                <w:szCs w:val="20"/>
                <w:lang w:eastAsia="en-US"/>
                <w14:ligatures w14:val="standardContextual"/>
              </w:rPr>
            </w:pPr>
            <w:r w:rsidRPr="1D47284D">
              <w:rPr>
                <w:rFonts w:ascii="Arial" w:eastAsiaTheme="minorEastAsia" w:hAnsi="Arial" w:cs="Arial"/>
                <w:sz w:val="20"/>
                <w:szCs w:val="20"/>
                <w:lang w:eastAsia="en-US"/>
              </w:rPr>
              <w:t>Moderated discussion by RCC Asia and the Pacific with Perumal Arumugam, UNFCCC Secretariat</w:t>
            </w:r>
          </w:p>
        </w:tc>
      </w:tr>
      <w:tr w:rsidR="00767C18" w:rsidRPr="00165946" w14:paraId="774748CB" w14:textId="195BC277" w:rsidTr="1D47284D">
        <w:trPr>
          <w:trHeight w:val="300"/>
        </w:trPr>
        <w:tc>
          <w:tcPr>
            <w:tcW w:w="603" w:type="dxa"/>
            <w:tcBorders>
              <w:top w:val="single" w:sz="6" w:space="0" w:color="auto"/>
              <w:left w:val="single" w:sz="6" w:space="0" w:color="auto"/>
              <w:bottom w:val="single" w:sz="6" w:space="0" w:color="auto"/>
              <w:right w:val="single" w:sz="6" w:space="0" w:color="auto"/>
            </w:tcBorders>
            <w:shd w:val="clear" w:color="auto" w:fill="FFFFFF" w:themeFill="background1"/>
          </w:tcPr>
          <w:p w14:paraId="0290274B" w14:textId="54A3FD8D" w:rsidR="00767C18" w:rsidRPr="00165946" w:rsidRDefault="644741B3" w:rsidP="00767C18">
            <w:pPr>
              <w:jc w:val="center"/>
              <w:textAlignment w:val="baseline"/>
              <w:rPr>
                <w:rFonts w:ascii="Arial" w:hAnsi="Arial" w:cs="Arial"/>
                <w:b/>
                <w:bCs/>
                <w:color w:val="000000"/>
                <w:sz w:val="20"/>
                <w:szCs w:val="20"/>
              </w:rPr>
            </w:pPr>
            <w:r w:rsidRPr="1D47284D">
              <w:rPr>
                <w:rFonts w:ascii="Arial" w:hAnsi="Arial" w:cs="Arial"/>
                <w:b/>
                <w:bCs/>
                <w:color w:val="000000" w:themeColor="text1"/>
                <w:sz w:val="20"/>
                <w:szCs w:val="20"/>
              </w:rPr>
              <w:t>25</w:t>
            </w:r>
            <w:r w:rsidR="00767C18" w:rsidRPr="1D47284D">
              <w:rPr>
                <w:rFonts w:ascii="Arial" w:hAnsi="Arial" w:cs="Arial"/>
                <w:b/>
                <w:bCs/>
                <w:color w:val="000000" w:themeColor="text1"/>
                <w:sz w:val="20"/>
                <w:szCs w:val="20"/>
              </w:rPr>
              <w:t>’</w:t>
            </w:r>
          </w:p>
        </w:tc>
        <w:tc>
          <w:tcPr>
            <w:tcW w:w="5910" w:type="dxa"/>
            <w:tcBorders>
              <w:top w:val="single" w:sz="6" w:space="0" w:color="auto"/>
              <w:left w:val="single" w:sz="6" w:space="0" w:color="auto"/>
              <w:bottom w:val="single" w:sz="6" w:space="0" w:color="auto"/>
              <w:right w:val="single" w:sz="6" w:space="0" w:color="auto"/>
            </w:tcBorders>
            <w:shd w:val="clear" w:color="auto" w:fill="FFFFFF" w:themeFill="background1"/>
          </w:tcPr>
          <w:p w14:paraId="6F40125A" w14:textId="77777777" w:rsidR="00767C18" w:rsidRPr="00165946" w:rsidRDefault="00767C18" w:rsidP="00767C18">
            <w:pPr>
              <w:rPr>
                <w:rFonts w:ascii="Arial" w:hAnsi="Arial" w:cs="Arial"/>
                <w:b/>
                <w:bCs/>
                <w:sz w:val="20"/>
                <w:szCs w:val="20"/>
              </w:rPr>
            </w:pPr>
            <w:r w:rsidRPr="00165946">
              <w:rPr>
                <w:rFonts w:ascii="Arial" w:hAnsi="Arial" w:cs="Arial"/>
                <w:b/>
                <w:bCs/>
                <w:color w:val="000000"/>
                <w:sz w:val="20"/>
                <w:szCs w:val="20"/>
              </w:rPr>
              <w:t>Q&amp;A and Discussion</w:t>
            </w:r>
          </w:p>
        </w:tc>
        <w:tc>
          <w:tcPr>
            <w:tcW w:w="2497" w:type="dxa"/>
            <w:tcBorders>
              <w:top w:val="single" w:sz="6" w:space="0" w:color="auto"/>
              <w:left w:val="single" w:sz="6" w:space="0" w:color="auto"/>
              <w:bottom w:val="single" w:sz="6" w:space="0" w:color="auto"/>
              <w:right w:val="single" w:sz="6" w:space="0" w:color="auto"/>
            </w:tcBorders>
            <w:shd w:val="clear" w:color="auto" w:fill="FFFFFF" w:themeFill="background1"/>
          </w:tcPr>
          <w:p w14:paraId="70400447" w14:textId="77777777" w:rsidR="00767C18" w:rsidRPr="00165946" w:rsidRDefault="00767C18" w:rsidP="00767C18">
            <w:pPr>
              <w:rPr>
                <w:rFonts w:ascii="Arial" w:hAnsi="Arial" w:cs="Arial"/>
                <w:b/>
                <w:bCs/>
                <w:color w:val="000000"/>
                <w:sz w:val="20"/>
                <w:szCs w:val="20"/>
              </w:rPr>
            </w:pPr>
          </w:p>
        </w:tc>
      </w:tr>
      <w:tr w:rsidR="00767C18" w:rsidRPr="009E5173" w14:paraId="57BA2495" w14:textId="77777777" w:rsidTr="1D47284D">
        <w:trPr>
          <w:trHeight w:val="300"/>
        </w:trPr>
        <w:tc>
          <w:tcPr>
            <w:tcW w:w="603" w:type="dxa"/>
            <w:tcBorders>
              <w:top w:val="single" w:sz="6" w:space="0" w:color="auto"/>
              <w:left w:val="single" w:sz="6" w:space="0" w:color="auto"/>
              <w:bottom w:val="single" w:sz="6" w:space="0" w:color="auto"/>
              <w:right w:val="single" w:sz="6" w:space="0" w:color="auto"/>
            </w:tcBorders>
            <w:shd w:val="clear" w:color="auto" w:fill="FFFFFF" w:themeFill="background1"/>
          </w:tcPr>
          <w:p w14:paraId="76F6A20B" w14:textId="2DAB8CB7" w:rsidR="00767C18" w:rsidRPr="00165946" w:rsidRDefault="00767C18" w:rsidP="00767C18">
            <w:pPr>
              <w:jc w:val="center"/>
              <w:textAlignment w:val="baseline"/>
              <w:rPr>
                <w:rFonts w:ascii="Arial" w:hAnsi="Arial" w:cs="Arial"/>
                <w:b/>
                <w:bCs/>
                <w:color w:val="000000"/>
                <w:sz w:val="20"/>
                <w:szCs w:val="20"/>
              </w:rPr>
            </w:pPr>
            <w:r w:rsidRPr="00165946">
              <w:rPr>
                <w:rFonts w:ascii="Arial" w:hAnsi="Arial" w:cs="Arial"/>
                <w:b/>
                <w:bCs/>
                <w:color w:val="000000"/>
                <w:sz w:val="20"/>
                <w:szCs w:val="20"/>
              </w:rPr>
              <w:t>05’</w:t>
            </w:r>
          </w:p>
        </w:tc>
        <w:tc>
          <w:tcPr>
            <w:tcW w:w="5910" w:type="dxa"/>
            <w:tcBorders>
              <w:top w:val="single" w:sz="6" w:space="0" w:color="auto"/>
              <w:left w:val="single" w:sz="6" w:space="0" w:color="auto"/>
              <w:bottom w:val="single" w:sz="6" w:space="0" w:color="auto"/>
              <w:right w:val="single" w:sz="6" w:space="0" w:color="auto"/>
            </w:tcBorders>
            <w:shd w:val="clear" w:color="auto" w:fill="FFFFFF" w:themeFill="background1"/>
          </w:tcPr>
          <w:p w14:paraId="6EB38272" w14:textId="49CDFD2B" w:rsidR="00767C18" w:rsidRPr="00165946" w:rsidRDefault="00767C18" w:rsidP="00767C18">
            <w:pPr>
              <w:rPr>
                <w:rFonts w:ascii="Arial" w:hAnsi="Arial" w:cs="Arial"/>
                <w:b/>
                <w:bCs/>
                <w:color w:val="000000"/>
                <w:sz w:val="20"/>
                <w:szCs w:val="20"/>
              </w:rPr>
            </w:pPr>
            <w:r w:rsidRPr="00165946">
              <w:rPr>
                <w:rFonts w:ascii="Arial" w:hAnsi="Arial" w:cs="Arial"/>
                <w:b/>
                <w:bCs/>
                <w:color w:val="000000"/>
                <w:sz w:val="20"/>
                <w:szCs w:val="20"/>
              </w:rPr>
              <w:t xml:space="preserve">Closing Remarks </w:t>
            </w:r>
          </w:p>
        </w:tc>
        <w:tc>
          <w:tcPr>
            <w:tcW w:w="2497" w:type="dxa"/>
            <w:tcBorders>
              <w:top w:val="single" w:sz="6" w:space="0" w:color="auto"/>
              <w:left w:val="single" w:sz="6" w:space="0" w:color="auto"/>
              <w:bottom w:val="single" w:sz="6" w:space="0" w:color="auto"/>
              <w:right w:val="single" w:sz="6" w:space="0" w:color="auto"/>
            </w:tcBorders>
            <w:shd w:val="clear" w:color="auto" w:fill="FFFFFF" w:themeFill="background1"/>
          </w:tcPr>
          <w:p w14:paraId="77A03264" w14:textId="5999A23A" w:rsidR="00767C18" w:rsidRPr="009E5173" w:rsidRDefault="5D6A1A51" w:rsidP="00767C18">
            <w:pPr>
              <w:rPr>
                <w:rFonts w:ascii="Arial" w:hAnsi="Arial" w:cs="Arial"/>
                <w:color w:val="000000"/>
                <w:sz w:val="20"/>
                <w:szCs w:val="20"/>
                <w:lang w:val="es-ES"/>
              </w:rPr>
            </w:pPr>
            <w:r w:rsidRPr="1D47284D">
              <w:rPr>
                <w:rFonts w:ascii="Arial" w:hAnsi="Arial" w:cs="Arial"/>
                <w:color w:val="000000" w:themeColor="text1"/>
                <w:sz w:val="20"/>
                <w:szCs w:val="20"/>
                <w:lang w:val="es-ES"/>
              </w:rPr>
              <w:t>UNFCCC RCC MENA-SA</w:t>
            </w:r>
            <w:r w:rsidR="2D9E05DE" w:rsidRPr="1D47284D">
              <w:rPr>
                <w:rFonts w:ascii="Arial" w:hAnsi="Arial" w:cs="Arial"/>
                <w:color w:val="000000" w:themeColor="text1"/>
                <w:sz w:val="20"/>
                <w:szCs w:val="20"/>
                <w:lang w:val="es-ES"/>
              </w:rPr>
              <w:t xml:space="preserve"> / Asia Pacific</w:t>
            </w:r>
          </w:p>
        </w:tc>
      </w:tr>
    </w:tbl>
    <w:p w14:paraId="3F47F961" w14:textId="24DCC404" w:rsidR="00EE23B2" w:rsidRPr="009E5173" w:rsidRDefault="00EE23B2" w:rsidP="002514AF">
      <w:pPr>
        <w:rPr>
          <w:rFonts w:ascii="Arial" w:hAnsi="Arial" w:cs="Arial"/>
          <w:sz w:val="20"/>
          <w:szCs w:val="20"/>
          <w:lang w:val="es-ES"/>
        </w:rPr>
      </w:pPr>
    </w:p>
    <w:sectPr w:rsidR="00EE23B2" w:rsidRPr="009E51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DE59A" w14:textId="77777777" w:rsidR="001B0C6C" w:rsidRDefault="001B0C6C" w:rsidP="009D1E77">
      <w:pPr>
        <w:spacing w:after="0" w:line="240" w:lineRule="auto"/>
      </w:pPr>
      <w:r>
        <w:separator/>
      </w:r>
    </w:p>
  </w:endnote>
  <w:endnote w:type="continuationSeparator" w:id="0">
    <w:p w14:paraId="7EBB7120" w14:textId="77777777" w:rsidR="001B0C6C" w:rsidRDefault="001B0C6C" w:rsidP="009D1E77">
      <w:pPr>
        <w:spacing w:after="0" w:line="240" w:lineRule="auto"/>
      </w:pPr>
      <w:r>
        <w:continuationSeparator/>
      </w:r>
    </w:p>
  </w:endnote>
  <w:endnote w:type="continuationNotice" w:id="1">
    <w:p w14:paraId="497D563F" w14:textId="77777777" w:rsidR="001B0C6C" w:rsidRDefault="001B0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9AC8" w14:textId="77777777" w:rsidR="001B0C6C" w:rsidRDefault="001B0C6C" w:rsidP="009D1E77">
      <w:pPr>
        <w:spacing w:after="0" w:line="240" w:lineRule="auto"/>
      </w:pPr>
      <w:r>
        <w:separator/>
      </w:r>
    </w:p>
  </w:footnote>
  <w:footnote w:type="continuationSeparator" w:id="0">
    <w:p w14:paraId="6E4D735E" w14:textId="77777777" w:rsidR="001B0C6C" w:rsidRDefault="001B0C6C" w:rsidP="009D1E77">
      <w:pPr>
        <w:spacing w:after="0" w:line="240" w:lineRule="auto"/>
      </w:pPr>
      <w:r>
        <w:continuationSeparator/>
      </w:r>
    </w:p>
  </w:footnote>
  <w:footnote w:type="continuationNotice" w:id="1">
    <w:p w14:paraId="0CA9D15D" w14:textId="77777777" w:rsidR="001B0C6C" w:rsidRDefault="001B0C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CFC"/>
    <w:multiLevelType w:val="multilevel"/>
    <w:tmpl w:val="38C6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67CD"/>
    <w:multiLevelType w:val="hybridMultilevel"/>
    <w:tmpl w:val="66984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07BCE"/>
    <w:multiLevelType w:val="hybridMultilevel"/>
    <w:tmpl w:val="BA52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4FEA"/>
    <w:multiLevelType w:val="hybridMultilevel"/>
    <w:tmpl w:val="018CB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B50B0"/>
    <w:multiLevelType w:val="hybridMultilevel"/>
    <w:tmpl w:val="8122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850F7"/>
    <w:multiLevelType w:val="hybridMultilevel"/>
    <w:tmpl w:val="B3CE868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13E74993"/>
    <w:multiLevelType w:val="hybridMultilevel"/>
    <w:tmpl w:val="C34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D346C"/>
    <w:multiLevelType w:val="hybridMultilevel"/>
    <w:tmpl w:val="98D491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407EF"/>
    <w:multiLevelType w:val="hybridMultilevel"/>
    <w:tmpl w:val="49861158"/>
    <w:lvl w:ilvl="0" w:tplc="11007B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C1F41"/>
    <w:multiLevelType w:val="multilevel"/>
    <w:tmpl w:val="E9227E56"/>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BF295"/>
    <w:multiLevelType w:val="hybridMultilevel"/>
    <w:tmpl w:val="C76E3DCE"/>
    <w:lvl w:ilvl="0" w:tplc="62AE49F6">
      <w:start w:val="1"/>
      <w:numFmt w:val="decimal"/>
      <w:lvlText w:val="%1."/>
      <w:lvlJc w:val="left"/>
      <w:pPr>
        <w:ind w:left="720" w:hanging="360"/>
      </w:pPr>
    </w:lvl>
    <w:lvl w:ilvl="1" w:tplc="E12AC49C">
      <w:start w:val="1"/>
      <w:numFmt w:val="lowerLetter"/>
      <w:lvlText w:val="%2."/>
      <w:lvlJc w:val="left"/>
      <w:pPr>
        <w:ind w:left="1440" w:hanging="360"/>
      </w:pPr>
    </w:lvl>
    <w:lvl w:ilvl="2" w:tplc="14241F26">
      <w:start w:val="1"/>
      <w:numFmt w:val="lowerRoman"/>
      <w:lvlText w:val="%3."/>
      <w:lvlJc w:val="right"/>
      <w:pPr>
        <w:ind w:left="2160" w:hanging="180"/>
      </w:pPr>
    </w:lvl>
    <w:lvl w:ilvl="3" w:tplc="6C40481E">
      <w:start w:val="1"/>
      <w:numFmt w:val="decimal"/>
      <w:lvlText w:val="%4."/>
      <w:lvlJc w:val="left"/>
      <w:pPr>
        <w:ind w:left="2880" w:hanging="360"/>
      </w:pPr>
    </w:lvl>
    <w:lvl w:ilvl="4" w:tplc="3B0EF5DA">
      <w:start w:val="1"/>
      <w:numFmt w:val="lowerLetter"/>
      <w:lvlText w:val="%5."/>
      <w:lvlJc w:val="left"/>
      <w:pPr>
        <w:ind w:left="3600" w:hanging="360"/>
      </w:pPr>
    </w:lvl>
    <w:lvl w:ilvl="5" w:tplc="36EA147E">
      <w:start w:val="1"/>
      <w:numFmt w:val="lowerRoman"/>
      <w:lvlText w:val="%6."/>
      <w:lvlJc w:val="right"/>
      <w:pPr>
        <w:ind w:left="4320" w:hanging="180"/>
      </w:pPr>
    </w:lvl>
    <w:lvl w:ilvl="6" w:tplc="ABCE7938">
      <w:start w:val="1"/>
      <w:numFmt w:val="decimal"/>
      <w:lvlText w:val="%7."/>
      <w:lvlJc w:val="left"/>
      <w:pPr>
        <w:ind w:left="5040" w:hanging="360"/>
      </w:pPr>
    </w:lvl>
    <w:lvl w:ilvl="7" w:tplc="F0F6A6A2">
      <w:start w:val="1"/>
      <w:numFmt w:val="lowerLetter"/>
      <w:lvlText w:val="%8."/>
      <w:lvlJc w:val="left"/>
      <w:pPr>
        <w:ind w:left="5760" w:hanging="360"/>
      </w:pPr>
    </w:lvl>
    <w:lvl w:ilvl="8" w:tplc="21EA5ED4">
      <w:start w:val="1"/>
      <w:numFmt w:val="lowerRoman"/>
      <w:lvlText w:val="%9."/>
      <w:lvlJc w:val="right"/>
      <w:pPr>
        <w:ind w:left="6480" w:hanging="180"/>
      </w:pPr>
    </w:lvl>
  </w:abstractNum>
  <w:abstractNum w:abstractNumId="11" w15:restartNumberingAfterBreak="0">
    <w:nsid w:val="260A7C92"/>
    <w:multiLevelType w:val="multilevel"/>
    <w:tmpl w:val="7758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907D1"/>
    <w:multiLevelType w:val="hybridMultilevel"/>
    <w:tmpl w:val="6A38667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7145868"/>
    <w:multiLevelType w:val="hybridMultilevel"/>
    <w:tmpl w:val="8B781E7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015645"/>
    <w:multiLevelType w:val="multilevel"/>
    <w:tmpl w:val="A860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02953"/>
    <w:multiLevelType w:val="multilevel"/>
    <w:tmpl w:val="95FA2CB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EF76AD"/>
    <w:multiLevelType w:val="multilevel"/>
    <w:tmpl w:val="245C3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0A73535"/>
    <w:multiLevelType w:val="hybridMultilevel"/>
    <w:tmpl w:val="C936A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1489C"/>
    <w:multiLevelType w:val="hybridMultilevel"/>
    <w:tmpl w:val="1BA4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F1B4C"/>
    <w:multiLevelType w:val="hybridMultilevel"/>
    <w:tmpl w:val="FFFFFFFF"/>
    <w:lvl w:ilvl="0" w:tplc="33664E5C">
      <w:start w:val="1"/>
      <w:numFmt w:val="lowerLetter"/>
      <w:lvlText w:val="%1."/>
      <w:lvlJc w:val="left"/>
      <w:pPr>
        <w:ind w:left="720" w:hanging="360"/>
      </w:pPr>
    </w:lvl>
    <w:lvl w:ilvl="1" w:tplc="8DE4CF54">
      <w:start w:val="1"/>
      <w:numFmt w:val="lowerLetter"/>
      <w:lvlText w:val="%2."/>
      <w:lvlJc w:val="left"/>
      <w:pPr>
        <w:ind w:left="1440" w:hanging="360"/>
      </w:pPr>
    </w:lvl>
    <w:lvl w:ilvl="2" w:tplc="4AD402EE">
      <w:start w:val="1"/>
      <w:numFmt w:val="lowerRoman"/>
      <w:lvlText w:val="%3."/>
      <w:lvlJc w:val="right"/>
      <w:pPr>
        <w:ind w:left="2160" w:hanging="180"/>
      </w:pPr>
    </w:lvl>
    <w:lvl w:ilvl="3" w:tplc="E5C2F49E">
      <w:start w:val="1"/>
      <w:numFmt w:val="decimal"/>
      <w:lvlText w:val="%4."/>
      <w:lvlJc w:val="left"/>
      <w:pPr>
        <w:ind w:left="2880" w:hanging="360"/>
      </w:pPr>
    </w:lvl>
    <w:lvl w:ilvl="4" w:tplc="E88CC788">
      <w:start w:val="1"/>
      <w:numFmt w:val="lowerLetter"/>
      <w:lvlText w:val="%5."/>
      <w:lvlJc w:val="left"/>
      <w:pPr>
        <w:ind w:left="3600" w:hanging="360"/>
      </w:pPr>
    </w:lvl>
    <w:lvl w:ilvl="5" w:tplc="44D860D2">
      <w:start w:val="1"/>
      <w:numFmt w:val="lowerRoman"/>
      <w:lvlText w:val="%6."/>
      <w:lvlJc w:val="right"/>
      <w:pPr>
        <w:ind w:left="4320" w:hanging="180"/>
      </w:pPr>
    </w:lvl>
    <w:lvl w:ilvl="6" w:tplc="C52E0CEC">
      <w:start w:val="1"/>
      <w:numFmt w:val="decimal"/>
      <w:lvlText w:val="%7."/>
      <w:lvlJc w:val="left"/>
      <w:pPr>
        <w:ind w:left="5040" w:hanging="360"/>
      </w:pPr>
    </w:lvl>
    <w:lvl w:ilvl="7" w:tplc="17F8F1E8">
      <w:start w:val="1"/>
      <w:numFmt w:val="lowerLetter"/>
      <w:lvlText w:val="%8."/>
      <w:lvlJc w:val="left"/>
      <w:pPr>
        <w:ind w:left="5760" w:hanging="360"/>
      </w:pPr>
    </w:lvl>
    <w:lvl w:ilvl="8" w:tplc="E2FC75FE">
      <w:start w:val="1"/>
      <w:numFmt w:val="lowerRoman"/>
      <w:lvlText w:val="%9."/>
      <w:lvlJc w:val="right"/>
      <w:pPr>
        <w:ind w:left="6480" w:hanging="180"/>
      </w:pPr>
    </w:lvl>
  </w:abstractNum>
  <w:abstractNum w:abstractNumId="20" w15:restartNumberingAfterBreak="0">
    <w:nsid w:val="37520DEF"/>
    <w:multiLevelType w:val="hybridMultilevel"/>
    <w:tmpl w:val="8196BC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8183F99"/>
    <w:multiLevelType w:val="hybridMultilevel"/>
    <w:tmpl w:val="2D52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51045B"/>
    <w:multiLevelType w:val="hybridMultilevel"/>
    <w:tmpl w:val="B1BE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64BEA"/>
    <w:multiLevelType w:val="multilevel"/>
    <w:tmpl w:val="439C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3622A"/>
    <w:multiLevelType w:val="hybridMultilevel"/>
    <w:tmpl w:val="688C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21C8D"/>
    <w:multiLevelType w:val="hybridMultilevel"/>
    <w:tmpl w:val="FD38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819A9"/>
    <w:multiLevelType w:val="hybridMultilevel"/>
    <w:tmpl w:val="4384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E5BAA"/>
    <w:multiLevelType w:val="hybridMultilevel"/>
    <w:tmpl w:val="80C2FE02"/>
    <w:lvl w:ilvl="0" w:tplc="FE50ED54">
      <w:start w:val="1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732C83"/>
    <w:multiLevelType w:val="hybridMultilevel"/>
    <w:tmpl w:val="B9B01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23852"/>
    <w:multiLevelType w:val="multilevel"/>
    <w:tmpl w:val="C99A9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0F6B23"/>
    <w:multiLevelType w:val="hybridMultilevel"/>
    <w:tmpl w:val="B3A8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E05747"/>
    <w:multiLevelType w:val="hybridMultilevel"/>
    <w:tmpl w:val="AA6459A4"/>
    <w:lvl w:ilvl="0" w:tplc="0409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9828B9"/>
    <w:multiLevelType w:val="hybridMultilevel"/>
    <w:tmpl w:val="7556EB54"/>
    <w:lvl w:ilvl="0" w:tplc="FE50ED5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3C953"/>
    <w:multiLevelType w:val="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DE1568B"/>
    <w:multiLevelType w:val="hybridMultilevel"/>
    <w:tmpl w:val="B968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75666"/>
    <w:multiLevelType w:val="multilevel"/>
    <w:tmpl w:val="FFFFFFFF"/>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470F92"/>
    <w:multiLevelType w:val="hybridMultilevel"/>
    <w:tmpl w:val="1BBE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FF2FC4"/>
    <w:multiLevelType w:val="hybridMultilevel"/>
    <w:tmpl w:val="5640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05F27"/>
    <w:multiLevelType w:val="hybridMultilevel"/>
    <w:tmpl w:val="6CFA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223F92"/>
    <w:multiLevelType w:val="hybridMultilevel"/>
    <w:tmpl w:val="1458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6B3CA7"/>
    <w:multiLevelType w:val="multilevel"/>
    <w:tmpl w:val="3042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BD6FCE"/>
    <w:multiLevelType w:val="hybridMultilevel"/>
    <w:tmpl w:val="19C8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DB68F0"/>
    <w:multiLevelType w:val="multilevel"/>
    <w:tmpl w:val="0BCC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DC7082"/>
    <w:multiLevelType w:val="hybridMultilevel"/>
    <w:tmpl w:val="E72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C7E9B"/>
    <w:multiLevelType w:val="multilevel"/>
    <w:tmpl w:val="B9CA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080AD0"/>
    <w:multiLevelType w:val="multilevel"/>
    <w:tmpl w:val="E1C8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827E23"/>
    <w:multiLevelType w:val="multilevel"/>
    <w:tmpl w:val="ABF42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F4406A"/>
    <w:multiLevelType w:val="multilevel"/>
    <w:tmpl w:val="AAB803E6"/>
    <w:lvl w:ilvl="0">
      <w:start w:val="1"/>
      <w:numFmt w:val="decimal"/>
      <w:lvlText w:val="%1."/>
      <w:lvlJc w:val="left"/>
      <w:pPr>
        <w:tabs>
          <w:tab w:val="num" w:pos="720"/>
        </w:tabs>
        <w:ind w:left="720" w:hanging="360"/>
      </w:pPr>
      <w:rPr>
        <w:rFonts w:hint="default"/>
        <w:b/>
        <w:bCs/>
        <w:sz w:val="28"/>
        <w:szCs w:val="36"/>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2F19B0"/>
    <w:multiLevelType w:val="hybridMultilevel"/>
    <w:tmpl w:val="04FEC41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4739242">
    <w:abstractNumId w:val="19"/>
  </w:num>
  <w:num w:numId="2" w16cid:durableId="876740761">
    <w:abstractNumId w:val="33"/>
  </w:num>
  <w:num w:numId="3" w16cid:durableId="1575122435">
    <w:abstractNumId w:val="35"/>
  </w:num>
  <w:num w:numId="4" w16cid:durableId="1495803752">
    <w:abstractNumId w:val="46"/>
  </w:num>
  <w:num w:numId="5" w16cid:durableId="685323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389588">
    <w:abstractNumId w:val="28"/>
  </w:num>
  <w:num w:numId="7" w16cid:durableId="581378943">
    <w:abstractNumId w:val="7"/>
  </w:num>
  <w:num w:numId="8" w16cid:durableId="779296324">
    <w:abstractNumId w:val="25"/>
  </w:num>
  <w:num w:numId="9" w16cid:durableId="754977461">
    <w:abstractNumId w:val="20"/>
  </w:num>
  <w:num w:numId="10" w16cid:durableId="1838185116">
    <w:abstractNumId w:val="38"/>
  </w:num>
  <w:num w:numId="11" w16cid:durableId="757026095">
    <w:abstractNumId w:val="24"/>
  </w:num>
  <w:num w:numId="12" w16cid:durableId="1180855611">
    <w:abstractNumId w:val="34"/>
  </w:num>
  <w:num w:numId="13" w16cid:durableId="521625369">
    <w:abstractNumId w:val="41"/>
  </w:num>
  <w:num w:numId="14" w16cid:durableId="2003661385">
    <w:abstractNumId w:val="18"/>
  </w:num>
  <w:num w:numId="15" w16cid:durableId="1924098309">
    <w:abstractNumId w:val="21"/>
  </w:num>
  <w:num w:numId="16" w16cid:durableId="805004672">
    <w:abstractNumId w:val="17"/>
  </w:num>
  <w:num w:numId="17" w16cid:durableId="1378622138">
    <w:abstractNumId w:val="22"/>
  </w:num>
  <w:num w:numId="18" w16cid:durableId="1541168697">
    <w:abstractNumId w:val="5"/>
  </w:num>
  <w:num w:numId="19" w16cid:durableId="1549682350">
    <w:abstractNumId w:val="37"/>
  </w:num>
  <w:num w:numId="20" w16cid:durableId="2060124342">
    <w:abstractNumId w:val="15"/>
  </w:num>
  <w:num w:numId="21" w16cid:durableId="1204946645">
    <w:abstractNumId w:val="47"/>
  </w:num>
  <w:num w:numId="22" w16cid:durableId="1329747119">
    <w:abstractNumId w:val="8"/>
  </w:num>
  <w:num w:numId="23" w16cid:durableId="1910190773">
    <w:abstractNumId w:val="4"/>
  </w:num>
  <w:num w:numId="24" w16cid:durableId="1219050800">
    <w:abstractNumId w:val="13"/>
  </w:num>
  <w:num w:numId="25" w16cid:durableId="902257368">
    <w:abstractNumId w:val="48"/>
  </w:num>
  <w:num w:numId="26" w16cid:durableId="137037541">
    <w:abstractNumId w:val="43"/>
  </w:num>
  <w:num w:numId="27" w16cid:durableId="1458833622">
    <w:abstractNumId w:val="6"/>
  </w:num>
  <w:num w:numId="28" w16cid:durableId="1316910917">
    <w:abstractNumId w:val="1"/>
  </w:num>
  <w:num w:numId="29" w16cid:durableId="1366369498">
    <w:abstractNumId w:val="45"/>
  </w:num>
  <w:num w:numId="30" w16cid:durableId="983123219">
    <w:abstractNumId w:val="23"/>
  </w:num>
  <w:num w:numId="31" w16cid:durableId="403262820">
    <w:abstractNumId w:val="26"/>
  </w:num>
  <w:num w:numId="32" w16cid:durableId="737247012">
    <w:abstractNumId w:val="30"/>
  </w:num>
  <w:num w:numId="33" w16cid:durableId="516696151">
    <w:abstractNumId w:val="36"/>
  </w:num>
  <w:num w:numId="34" w16cid:durableId="1651059746">
    <w:abstractNumId w:val="39"/>
  </w:num>
  <w:num w:numId="35" w16cid:durableId="1184324527">
    <w:abstractNumId w:val="3"/>
  </w:num>
  <w:num w:numId="36" w16cid:durableId="1404991742">
    <w:abstractNumId w:val="0"/>
  </w:num>
  <w:num w:numId="37" w16cid:durableId="364452343">
    <w:abstractNumId w:val="11"/>
  </w:num>
  <w:num w:numId="38" w16cid:durableId="1916667079">
    <w:abstractNumId w:val="14"/>
  </w:num>
  <w:num w:numId="39" w16cid:durableId="1818759832">
    <w:abstractNumId w:val="2"/>
  </w:num>
  <w:num w:numId="40" w16cid:durableId="763307633">
    <w:abstractNumId w:val="32"/>
  </w:num>
  <w:num w:numId="41" w16cid:durableId="1830903131">
    <w:abstractNumId w:val="27"/>
  </w:num>
  <w:num w:numId="42" w16cid:durableId="340356474">
    <w:abstractNumId w:val="12"/>
  </w:num>
  <w:num w:numId="43" w16cid:durableId="403839526">
    <w:abstractNumId w:val="31"/>
  </w:num>
  <w:num w:numId="44" w16cid:durableId="2145345971">
    <w:abstractNumId w:val="44"/>
  </w:num>
  <w:num w:numId="45" w16cid:durableId="931861389">
    <w:abstractNumId w:val="40"/>
  </w:num>
  <w:num w:numId="46" w16cid:durableId="1513104825">
    <w:abstractNumId w:val="29"/>
  </w:num>
  <w:num w:numId="47" w16cid:durableId="676423834">
    <w:abstractNumId w:val="42"/>
  </w:num>
  <w:num w:numId="48" w16cid:durableId="488601658">
    <w:abstractNumId w:val="9"/>
  </w:num>
  <w:num w:numId="49" w16cid:durableId="1524325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67"/>
    <w:rsid w:val="000003CD"/>
    <w:rsid w:val="000014FD"/>
    <w:rsid w:val="00002E44"/>
    <w:rsid w:val="00003563"/>
    <w:rsid w:val="00007098"/>
    <w:rsid w:val="00010136"/>
    <w:rsid w:val="000128AA"/>
    <w:rsid w:val="0001787A"/>
    <w:rsid w:val="000200B5"/>
    <w:rsid w:val="00021F94"/>
    <w:rsid w:val="00033F9A"/>
    <w:rsid w:val="00051505"/>
    <w:rsid w:val="00052225"/>
    <w:rsid w:val="00060B05"/>
    <w:rsid w:val="00062307"/>
    <w:rsid w:val="00065698"/>
    <w:rsid w:val="00083002"/>
    <w:rsid w:val="000856D4"/>
    <w:rsid w:val="00085D11"/>
    <w:rsid w:val="0009542B"/>
    <w:rsid w:val="00097491"/>
    <w:rsid w:val="000A5C09"/>
    <w:rsid w:val="000A64C6"/>
    <w:rsid w:val="000B3241"/>
    <w:rsid w:val="000B3DEA"/>
    <w:rsid w:val="000B68DC"/>
    <w:rsid w:val="000C2D4B"/>
    <w:rsid w:val="000D015E"/>
    <w:rsid w:val="000E1A9C"/>
    <w:rsid w:val="000E2AC0"/>
    <w:rsid w:val="000E39FA"/>
    <w:rsid w:val="000E6356"/>
    <w:rsid w:val="000E7268"/>
    <w:rsid w:val="000E743F"/>
    <w:rsid w:val="000F494A"/>
    <w:rsid w:val="000F50C8"/>
    <w:rsid w:val="00100343"/>
    <w:rsid w:val="00101431"/>
    <w:rsid w:val="00105235"/>
    <w:rsid w:val="001268B9"/>
    <w:rsid w:val="00131218"/>
    <w:rsid w:val="001345AB"/>
    <w:rsid w:val="00141898"/>
    <w:rsid w:val="00141B3E"/>
    <w:rsid w:val="00143897"/>
    <w:rsid w:val="00144033"/>
    <w:rsid w:val="00155BC0"/>
    <w:rsid w:val="00160E68"/>
    <w:rsid w:val="00162822"/>
    <w:rsid w:val="00165946"/>
    <w:rsid w:val="001755B1"/>
    <w:rsid w:val="00177769"/>
    <w:rsid w:val="00180497"/>
    <w:rsid w:val="00182968"/>
    <w:rsid w:val="00185ACD"/>
    <w:rsid w:val="00191053"/>
    <w:rsid w:val="00196710"/>
    <w:rsid w:val="001A10B5"/>
    <w:rsid w:val="001B0C6C"/>
    <w:rsid w:val="001B5244"/>
    <w:rsid w:val="001B6A57"/>
    <w:rsid w:val="001C14F8"/>
    <w:rsid w:val="001C464E"/>
    <w:rsid w:val="001D08AF"/>
    <w:rsid w:val="001D7D82"/>
    <w:rsid w:val="001E1B0E"/>
    <w:rsid w:val="001E5323"/>
    <w:rsid w:val="001E604B"/>
    <w:rsid w:val="001F4F31"/>
    <w:rsid w:val="002000ED"/>
    <w:rsid w:val="002063E9"/>
    <w:rsid w:val="002144E3"/>
    <w:rsid w:val="0022493E"/>
    <w:rsid w:val="00231934"/>
    <w:rsid w:val="00234BC3"/>
    <w:rsid w:val="00240155"/>
    <w:rsid w:val="00245BED"/>
    <w:rsid w:val="0024712F"/>
    <w:rsid w:val="00247253"/>
    <w:rsid w:val="002514AF"/>
    <w:rsid w:val="00252487"/>
    <w:rsid w:val="002551FC"/>
    <w:rsid w:val="00257B0E"/>
    <w:rsid w:val="00262528"/>
    <w:rsid w:val="0026373D"/>
    <w:rsid w:val="00265A2C"/>
    <w:rsid w:val="00274C4F"/>
    <w:rsid w:val="00277846"/>
    <w:rsid w:val="002840E7"/>
    <w:rsid w:val="00287D32"/>
    <w:rsid w:val="002903E5"/>
    <w:rsid w:val="002907D3"/>
    <w:rsid w:val="0029177A"/>
    <w:rsid w:val="0029197F"/>
    <w:rsid w:val="00294FD3"/>
    <w:rsid w:val="002956E3"/>
    <w:rsid w:val="00295C62"/>
    <w:rsid w:val="002A1F6F"/>
    <w:rsid w:val="002A3223"/>
    <w:rsid w:val="002A795E"/>
    <w:rsid w:val="002BFAFE"/>
    <w:rsid w:val="002C4A4A"/>
    <w:rsid w:val="002C4C43"/>
    <w:rsid w:val="002C7CDA"/>
    <w:rsid w:val="002D09A1"/>
    <w:rsid w:val="002D4727"/>
    <w:rsid w:val="002E2870"/>
    <w:rsid w:val="002E2CA3"/>
    <w:rsid w:val="002E325C"/>
    <w:rsid w:val="002E4D0A"/>
    <w:rsid w:val="002F2B7E"/>
    <w:rsid w:val="003034AE"/>
    <w:rsid w:val="00327183"/>
    <w:rsid w:val="00333C94"/>
    <w:rsid w:val="00334DF1"/>
    <w:rsid w:val="00336FDA"/>
    <w:rsid w:val="00337BAF"/>
    <w:rsid w:val="003405C1"/>
    <w:rsid w:val="00347ED2"/>
    <w:rsid w:val="00352A6C"/>
    <w:rsid w:val="003617F8"/>
    <w:rsid w:val="00362097"/>
    <w:rsid w:val="00365C91"/>
    <w:rsid w:val="003810D9"/>
    <w:rsid w:val="00393909"/>
    <w:rsid w:val="00396546"/>
    <w:rsid w:val="00397CBA"/>
    <w:rsid w:val="003A19DD"/>
    <w:rsid w:val="003A6A4A"/>
    <w:rsid w:val="003C2205"/>
    <w:rsid w:val="003C2E47"/>
    <w:rsid w:val="003C3D1A"/>
    <w:rsid w:val="003C7582"/>
    <w:rsid w:val="003D1953"/>
    <w:rsid w:val="003D7248"/>
    <w:rsid w:val="003D7748"/>
    <w:rsid w:val="003E062C"/>
    <w:rsid w:val="003E0E13"/>
    <w:rsid w:val="003E56BD"/>
    <w:rsid w:val="003E60C2"/>
    <w:rsid w:val="003F340A"/>
    <w:rsid w:val="00400651"/>
    <w:rsid w:val="004029A5"/>
    <w:rsid w:val="00410A1A"/>
    <w:rsid w:val="00413D0A"/>
    <w:rsid w:val="0041559E"/>
    <w:rsid w:val="00421762"/>
    <w:rsid w:val="004227A2"/>
    <w:rsid w:val="004257DA"/>
    <w:rsid w:val="00426396"/>
    <w:rsid w:val="004272C0"/>
    <w:rsid w:val="0044482E"/>
    <w:rsid w:val="00445A74"/>
    <w:rsid w:val="004469B2"/>
    <w:rsid w:val="0045075A"/>
    <w:rsid w:val="0045322E"/>
    <w:rsid w:val="00456FB8"/>
    <w:rsid w:val="00461D2B"/>
    <w:rsid w:val="00461EB1"/>
    <w:rsid w:val="0046760E"/>
    <w:rsid w:val="00471903"/>
    <w:rsid w:val="00475D52"/>
    <w:rsid w:val="0047776F"/>
    <w:rsid w:val="004847FC"/>
    <w:rsid w:val="00485789"/>
    <w:rsid w:val="00486599"/>
    <w:rsid w:val="0049495B"/>
    <w:rsid w:val="00496FFE"/>
    <w:rsid w:val="004A24BD"/>
    <w:rsid w:val="004A591E"/>
    <w:rsid w:val="004B2E5F"/>
    <w:rsid w:val="004B34D6"/>
    <w:rsid w:val="004B44CB"/>
    <w:rsid w:val="004B4884"/>
    <w:rsid w:val="004B6DCE"/>
    <w:rsid w:val="004C3B92"/>
    <w:rsid w:val="004C7F20"/>
    <w:rsid w:val="004D78A6"/>
    <w:rsid w:val="004F46BE"/>
    <w:rsid w:val="0050198C"/>
    <w:rsid w:val="0050245E"/>
    <w:rsid w:val="00511147"/>
    <w:rsid w:val="0051598E"/>
    <w:rsid w:val="00533C5D"/>
    <w:rsid w:val="00533E17"/>
    <w:rsid w:val="00534E6B"/>
    <w:rsid w:val="0054056F"/>
    <w:rsid w:val="0054446F"/>
    <w:rsid w:val="0054796A"/>
    <w:rsid w:val="00555011"/>
    <w:rsid w:val="00556730"/>
    <w:rsid w:val="00562908"/>
    <w:rsid w:val="00563D63"/>
    <w:rsid w:val="0057330C"/>
    <w:rsid w:val="00576A80"/>
    <w:rsid w:val="00580C14"/>
    <w:rsid w:val="005840E5"/>
    <w:rsid w:val="005843AA"/>
    <w:rsid w:val="005848A3"/>
    <w:rsid w:val="0059136A"/>
    <w:rsid w:val="00593973"/>
    <w:rsid w:val="00594230"/>
    <w:rsid w:val="00594B7F"/>
    <w:rsid w:val="005965FD"/>
    <w:rsid w:val="005A0A24"/>
    <w:rsid w:val="005A3EE7"/>
    <w:rsid w:val="005A594F"/>
    <w:rsid w:val="005B012B"/>
    <w:rsid w:val="005B61D8"/>
    <w:rsid w:val="005B744E"/>
    <w:rsid w:val="005D42A4"/>
    <w:rsid w:val="005E0F2C"/>
    <w:rsid w:val="005E48F1"/>
    <w:rsid w:val="005F0E1D"/>
    <w:rsid w:val="005F725F"/>
    <w:rsid w:val="0060356B"/>
    <w:rsid w:val="00615811"/>
    <w:rsid w:val="006177C1"/>
    <w:rsid w:val="006305AA"/>
    <w:rsid w:val="00630660"/>
    <w:rsid w:val="006326D2"/>
    <w:rsid w:val="00632E03"/>
    <w:rsid w:val="00636A1B"/>
    <w:rsid w:val="0064266A"/>
    <w:rsid w:val="00647427"/>
    <w:rsid w:val="00652FC2"/>
    <w:rsid w:val="00654B3A"/>
    <w:rsid w:val="00667584"/>
    <w:rsid w:val="0067562E"/>
    <w:rsid w:val="00676188"/>
    <w:rsid w:val="006802A5"/>
    <w:rsid w:val="00687507"/>
    <w:rsid w:val="0069464B"/>
    <w:rsid w:val="006963D0"/>
    <w:rsid w:val="006A14B6"/>
    <w:rsid w:val="006A3485"/>
    <w:rsid w:val="006A4E79"/>
    <w:rsid w:val="006B1C60"/>
    <w:rsid w:val="006B4EA9"/>
    <w:rsid w:val="006B7DAD"/>
    <w:rsid w:val="006C01F9"/>
    <w:rsid w:val="006C1B49"/>
    <w:rsid w:val="006C2419"/>
    <w:rsid w:val="006D6926"/>
    <w:rsid w:val="006D7D04"/>
    <w:rsid w:val="006E2854"/>
    <w:rsid w:val="006E76BF"/>
    <w:rsid w:val="006F3680"/>
    <w:rsid w:val="00714713"/>
    <w:rsid w:val="00722F8F"/>
    <w:rsid w:val="007253BC"/>
    <w:rsid w:val="00725785"/>
    <w:rsid w:val="00736A3F"/>
    <w:rsid w:val="00737B36"/>
    <w:rsid w:val="00744DD8"/>
    <w:rsid w:val="0074504D"/>
    <w:rsid w:val="0075186C"/>
    <w:rsid w:val="00753EED"/>
    <w:rsid w:val="0076125F"/>
    <w:rsid w:val="0076799F"/>
    <w:rsid w:val="00767C18"/>
    <w:rsid w:val="00772410"/>
    <w:rsid w:val="007730A8"/>
    <w:rsid w:val="00781D83"/>
    <w:rsid w:val="007850EA"/>
    <w:rsid w:val="007871DA"/>
    <w:rsid w:val="00792895"/>
    <w:rsid w:val="00794C43"/>
    <w:rsid w:val="007A0574"/>
    <w:rsid w:val="007A3FCE"/>
    <w:rsid w:val="007A7998"/>
    <w:rsid w:val="007C1097"/>
    <w:rsid w:val="007C3E43"/>
    <w:rsid w:val="007D2884"/>
    <w:rsid w:val="007D39FD"/>
    <w:rsid w:val="007E0082"/>
    <w:rsid w:val="007E5A9F"/>
    <w:rsid w:val="007E65E9"/>
    <w:rsid w:val="007E77F0"/>
    <w:rsid w:val="007F4042"/>
    <w:rsid w:val="00804387"/>
    <w:rsid w:val="008060AA"/>
    <w:rsid w:val="0081367A"/>
    <w:rsid w:val="0081659A"/>
    <w:rsid w:val="008167FA"/>
    <w:rsid w:val="00822C4E"/>
    <w:rsid w:val="00822FC3"/>
    <w:rsid w:val="00823A72"/>
    <w:rsid w:val="00825E8F"/>
    <w:rsid w:val="00830E43"/>
    <w:rsid w:val="00836E36"/>
    <w:rsid w:val="008425F8"/>
    <w:rsid w:val="00842F58"/>
    <w:rsid w:val="00851D74"/>
    <w:rsid w:val="0085242B"/>
    <w:rsid w:val="00857562"/>
    <w:rsid w:val="00862097"/>
    <w:rsid w:val="00866269"/>
    <w:rsid w:val="00867301"/>
    <w:rsid w:val="0087010E"/>
    <w:rsid w:val="00870391"/>
    <w:rsid w:val="0087421C"/>
    <w:rsid w:val="00880E5E"/>
    <w:rsid w:val="00881DBE"/>
    <w:rsid w:val="00886F49"/>
    <w:rsid w:val="00896026"/>
    <w:rsid w:val="008A2C20"/>
    <w:rsid w:val="008A7E17"/>
    <w:rsid w:val="008B5167"/>
    <w:rsid w:val="008B5195"/>
    <w:rsid w:val="008C1227"/>
    <w:rsid w:val="008C1392"/>
    <w:rsid w:val="008C54BC"/>
    <w:rsid w:val="008C5F19"/>
    <w:rsid w:val="008D32AF"/>
    <w:rsid w:val="008D783E"/>
    <w:rsid w:val="008DE65D"/>
    <w:rsid w:val="008E1FFD"/>
    <w:rsid w:val="008E7799"/>
    <w:rsid w:val="008F07BC"/>
    <w:rsid w:val="008F2F3E"/>
    <w:rsid w:val="008F5C2B"/>
    <w:rsid w:val="008F788A"/>
    <w:rsid w:val="00903AB2"/>
    <w:rsid w:val="0090409E"/>
    <w:rsid w:val="0090440C"/>
    <w:rsid w:val="00914E68"/>
    <w:rsid w:val="00920365"/>
    <w:rsid w:val="00930307"/>
    <w:rsid w:val="00930998"/>
    <w:rsid w:val="009324FC"/>
    <w:rsid w:val="00935964"/>
    <w:rsid w:val="009359C0"/>
    <w:rsid w:val="00947D5A"/>
    <w:rsid w:val="00950872"/>
    <w:rsid w:val="009721EC"/>
    <w:rsid w:val="0097255B"/>
    <w:rsid w:val="00972D3D"/>
    <w:rsid w:val="0097569D"/>
    <w:rsid w:val="00976F97"/>
    <w:rsid w:val="00986F43"/>
    <w:rsid w:val="00987E8A"/>
    <w:rsid w:val="00992260"/>
    <w:rsid w:val="009934A1"/>
    <w:rsid w:val="00995942"/>
    <w:rsid w:val="009A0BFC"/>
    <w:rsid w:val="009A256F"/>
    <w:rsid w:val="009A7391"/>
    <w:rsid w:val="009B52E9"/>
    <w:rsid w:val="009B6629"/>
    <w:rsid w:val="009C292C"/>
    <w:rsid w:val="009C2A94"/>
    <w:rsid w:val="009C2EB8"/>
    <w:rsid w:val="009C5FAA"/>
    <w:rsid w:val="009D0A58"/>
    <w:rsid w:val="009D1E77"/>
    <w:rsid w:val="009D48F3"/>
    <w:rsid w:val="009D5D1A"/>
    <w:rsid w:val="009E47FF"/>
    <w:rsid w:val="009E4B8B"/>
    <w:rsid w:val="009E5173"/>
    <w:rsid w:val="009F04EA"/>
    <w:rsid w:val="009F1E2A"/>
    <w:rsid w:val="009F40FF"/>
    <w:rsid w:val="009F5E88"/>
    <w:rsid w:val="00A126B0"/>
    <w:rsid w:val="00A1414D"/>
    <w:rsid w:val="00A16A97"/>
    <w:rsid w:val="00A22F40"/>
    <w:rsid w:val="00A26075"/>
    <w:rsid w:val="00A2791B"/>
    <w:rsid w:val="00A408EA"/>
    <w:rsid w:val="00A61087"/>
    <w:rsid w:val="00A64574"/>
    <w:rsid w:val="00A6601F"/>
    <w:rsid w:val="00A73A99"/>
    <w:rsid w:val="00A74354"/>
    <w:rsid w:val="00A973E0"/>
    <w:rsid w:val="00A9776A"/>
    <w:rsid w:val="00AA30DB"/>
    <w:rsid w:val="00AA517C"/>
    <w:rsid w:val="00AA6EE4"/>
    <w:rsid w:val="00AB3AF5"/>
    <w:rsid w:val="00AB5E66"/>
    <w:rsid w:val="00AC2A72"/>
    <w:rsid w:val="00AD3226"/>
    <w:rsid w:val="00AD772A"/>
    <w:rsid w:val="00AE43D3"/>
    <w:rsid w:val="00AE4AED"/>
    <w:rsid w:val="00AE70D1"/>
    <w:rsid w:val="00AF0E9D"/>
    <w:rsid w:val="00AF219E"/>
    <w:rsid w:val="00B00D2E"/>
    <w:rsid w:val="00B03A8F"/>
    <w:rsid w:val="00B04A23"/>
    <w:rsid w:val="00B23704"/>
    <w:rsid w:val="00B27FE6"/>
    <w:rsid w:val="00B33A54"/>
    <w:rsid w:val="00B34E2D"/>
    <w:rsid w:val="00B3735B"/>
    <w:rsid w:val="00B50C64"/>
    <w:rsid w:val="00B53EE3"/>
    <w:rsid w:val="00B65366"/>
    <w:rsid w:val="00B72E03"/>
    <w:rsid w:val="00B739D3"/>
    <w:rsid w:val="00B76E06"/>
    <w:rsid w:val="00B81509"/>
    <w:rsid w:val="00B84F3F"/>
    <w:rsid w:val="00B93934"/>
    <w:rsid w:val="00B95501"/>
    <w:rsid w:val="00BA6907"/>
    <w:rsid w:val="00BA77E9"/>
    <w:rsid w:val="00BD39D7"/>
    <w:rsid w:val="00BD6305"/>
    <w:rsid w:val="00BE04E1"/>
    <w:rsid w:val="00BE42F2"/>
    <w:rsid w:val="00BF475E"/>
    <w:rsid w:val="00C010C1"/>
    <w:rsid w:val="00C03351"/>
    <w:rsid w:val="00C057B5"/>
    <w:rsid w:val="00C15BE3"/>
    <w:rsid w:val="00C17892"/>
    <w:rsid w:val="00C27F8B"/>
    <w:rsid w:val="00C318E5"/>
    <w:rsid w:val="00C32667"/>
    <w:rsid w:val="00C3610A"/>
    <w:rsid w:val="00C37658"/>
    <w:rsid w:val="00C43389"/>
    <w:rsid w:val="00C54EBA"/>
    <w:rsid w:val="00C57C29"/>
    <w:rsid w:val="00C62C32"/>
    <w:rsid w:val="00C71F13"/>
    <w:rsid w:val="00C871E9"/>
    <w:rsid w:val="00C92013"/>
    <w:rsid w:val="00C92999"/>
    <w:rsid w:val="00C93145"/>
    <w:rsid w:val="00CA17C1"/>
    <w:rsid w:val="00CA2470"/>
    <w:rsid w:val="00CA262A"/>
    <w:rsid w:val="00CA33FE"/>
    <w:rsid w:val="00CA50CD"/>
    <w:rsid w:val="00CA7C6B"/>
    <w:rsid w:val="00CB025D"/>
    <w:rsid w:val="00CB0D6F"/>
    <w:rsid w:val="00CB2E0F"/>
    <w:rsid w:val="00CC3B78"/>
    <w:rsid w:val="00CD096E"/>
    <w:rsid w:val="00CD1F20"/>
    <w:rsid w:val="00CE3921"/>
    <w:rsid w:val="00CE673B"/>
    <w:rsid w:val="00CF25E1"/>
    <w:rsid w:val="00CF282B"/>
    <w:rsid w:val="00CF4226"/>
    <w:rsid w:val="00D01A85"/>
    <w:rsid w:val="00D03609"/>
    <w:rsid w:val="00D03F36"/>
    <w:rsid w:val="00D06096"/>
    <w:rsid w:val="00D115C0"/>
    <w:rsid w:val="00D122E2"/>
    <w:rsid w:val="00D23800"/>
    <w:rsid w:val="00D630CA"/>
    <w:rsid w:val="00D63D31"/>
    <w:rsid w:val="00D63D3E"/>
    <w:rsid w:val="00D72901"/>
    <w:rsid w:val="00D824CD"/>
    <w:rsid w:val="00D8313D"/>
    <w:rsid w:val="00D83383"/>
    <w:rsid w:val="00D865BD"/>
    <w:rsid w:val="00D86B67"/>
    <w:rsid w:val="00D871FF"/>
    <w:rsid w:val="00D978C6"/>
    <w:rsid w:val="00DA1356"/>
    <w:rsid w:val="00DA1D39"/>
    <w:rsid w:val="00DA7F33"/>
    <w:rsid w:val="00DB0892"/>
    <w:rsid w:val="00DB6217"/>
    <w:rsid w:val="00DC3D76"/>
    <w:rsid w:val="00DC5F63"/>
    <w:rsid w:val="00DD3EC5"/>
    <w:rsid w:val="00DD6BD2"/>
    <w:rsid w:val="00DD6F5E"/>
    <w:rsid w:val="00DD7FDC"/>
    <w:rsid w:val="00DE2554"/>
    <w:rsid w:val="00DF68A2"/>
    <w:rsid w:val="00E0129D"/>
    <w:rsid w:val="00E03FAC"/>
    <w:rsid w:val="00E17E09"/>
    <w:rsid w:val="00E20F93"/>
    <w:rsid w:val="00E24A71"/>
    <w:rsid w:val="00E31098"/>
    <w:rsid w:val="00E339B8"/>
    <w:rsid w:val="00E3480E"/>
    <w:rsid w:val="00E463B9"/>
    <w:rsid w:val="00E5334F"/>
    <w:rsid w:val="00E5442B"/>
    <w:rsid w:val="00E54656"/>
    <w:rsid w:val="00E608F9"/>
    <w:rsid w:val="00E72FA0"/>
    <w:rsid w:val="00E81160"/>
    <w:rsid w:val="00E8587D"/>
    <w:rsid w:val="00E86F38"/>
    <w:rsid w:val="00E957A5"/>
    <w:rsid w:val="00E97951"/>
    <w:rsid w:val="00EA0AC3"/>
    <w:rsid w:val="00EA3A28"/>
    <w:rsid w:val="00EA7DDB"/>
    <w:rsid w:val="00EB11A4"/>
    <w:rsid w:val="00EB6836"/>
    <w:rsid w:val="00EC6965"/>
    <w:rsid w:val="00EE23B2"/>
    <w:rsid w:val="00EF1FAC"/>
    <w:rsid w:val="00EF771E"/>
    <w:rsid w:val="00F015A4"/>
    <w:rsid w:val="00F04BCC"/>
    <w:rsid w:val="00F05124"/>
    <w:rsid w:val="00F17496"/>
    <w:rsid w:val="00F42569"/>
    <w:rsid w:val="00F4289E"/>
    <w:rsid w:val="00F4438D"/>
    <w:rsid w:val="00F50E0E"/>
    <w:rsid w:val="00F636F3"/>
    <w:rsid w:val="00F70456"/>
    <w:rsid w:val="00F76041"/>
    <w:rsid w:val="00F80C85"/>
    <w:rsid w:val="00F91FED"/>
    <w:rsid w:val="00F92318"/>
    <w:rsid w:val="00F9263D"/>
    <w:rsid w:val="00F951A2"/>
    <w:rsid w:val="00F979B0"/>
    <w:rsid w:val="00FA03AD"/>
    <w:rsid w:val="00FB313B"/>
    <w:rsid w:val="00FB406A"/>
    <w:rsid w:val="00FC18D3"/>
    <w:rsid w:val="00FC3F1D"/>
    <w:rsid w:val="00FC40AE"/>
    <w:rsid w:val="00FC63FB"/>
    <w:rsid w:val="00FF3125"/>
    <w:rsid w:val="00FF49ED"/>
    <w:rsid w:val="00FF6D58"/>
    <w:rsid w:val="0175FE61"/>
    <w:rsid w:val="0201CE06"/>
    <w:rsid w:val="02630925"/>
    <w:rsid w:val="03A7EA68"/>
    <w:rsid w:val="04446B2A"/>
    <w:rsid w:val="0482E863"/>
    <w:rsid w:val="04E285C7"/>
    <w:rsid w:val="069A6D3F"/>
    <w:rsid w:val="092D82CF"/>
    <w:rsid w:val="09A3BF51"/>
    <w:rsid w:val="09E7A819"/>
    <w:rsid w:val="0A7D1A7C"/>
    <w:rsid w:val="0B9B9F31"/>
    <w:rsid w:val="0D0EE484"/>
    <w:rsid w:val="0D69F203"/>
    <w:rsid w:val="0DEE0D60"/>
    <w:rsid w:val="0E8DBD09"/>
    <w:rsid w:val="0F0E2DB9"/>
    <w:rsid w:val="0F3A1FA3"/>
    <w:rsid w:val="11051231"/>
    <w:rsid w:val="113C353E"/>
    <w:rsid w:val="13B9E6FB"/>
    <w:rsid w:val="14231948"/>
    <w:rsid w:val="1507BE64"/>
    <w:rsid w:val="15097B2A"/>
    <w:rsid w:val="15106F48"/>
    <w:rsid w:val="15CE6237"/>
    <w:rsid w:val="15D5A07A"/>
    <w:rsid w:val="15DDA301"/>
    <w:rsid w:val="16721B79"/>
    <w:rsid w:val="17101649"/>
    <w:rsid w:val="1A686569"/>
    <w:rsid w:val="1AD233EA"/>
    <w:rsid w:val="1C5A1FF8"/>
    <w:rsid w:val="1CB08BE3"/>
    <w:rsid w:val="1D47284D"/>
    <w:rsid w:val="1DF0D781"/>
    <w:rsid w:val="1FD38A3E"/>
    <w:rsid w:val="228261DD"/>
    <w:rsid w:val="23C3B18F"/>
    <w:rsid w:val="23CA004C"/>
    <w:rsid w:val="25379A72"/>
    <w:rsid w:val="25FCF24D"/>
    <w:rsid w:val="2635F1A7"/>
    <w:rsid w:val="2868B7C0"/>
    <w:rsid w:val="29AB4B06"/>
    <w:rsid w:val="2A8B4B46"/>
    <w:rsid w:val="2AAB7897"/>
    <w:rsid w:val="2B2B6980"/>
    <w:rsid w:val="2B8261D3"/>
    <w:rsid w:val="2C72AF53"/>
    <w:rsid w:val="2D9E05DE"/>
    <w:rsid w:val="2DC6F4FA"/>
    <w:rsid w:val="2EB24924"/>
    <w:rsid w:val="2F2CBB8E"/>
    <w:rsid w:val="2F98F85F"/>
    <w:rsid w:val="2F9FC81C"/>
    <w:rsid w:val="2FB56B73"/>
    <w:rsid w:val="2FD89613"/>
    <w:rsid w:val="2FF5621D"/>
    <w:rsid w:val="30E7A64C"/>
    <w:rsid w:val="310D434F"/>
    <w:rsid w:val="3213175E"/>
    <w:rsid w:val="3268A05A"/>
    <w:rsid w:val="36552D52"/>
    <w:rsid w:val="36C1B7BE"/>
    <w:rsid w:val="382C4FE8"/>
    <w:rsid w:val="38436AEC"/>
    <w:rsid w:val="39354C0B"/>
    <w:rsid w:val="3A0D4E3B"/>
    <w:rsid w:val="3B3F6B8D"/>
    <w:rsid w:val="3B459C5F"/>
    <w:rsid w:val="3B914998"/>
    <w:rsid w:val="3C067221"/>
    <w:rsid w:val="3DEBA65B"/>
    <w:rsid w:val="3E11159D"/>
    <w:rsid w:val="3F261977"/>
    <w:rsid w:val="3F52E82D"/>
    <w:rsid w:val="3FDA24B6"/>
    <w:rsid w:val="407FCB2B"/>
    <w:rsid w:val="42566BAB"/>
    <w:rsid w:val="43AF2BD1"/>
    <w:rsid w:val="449E55F8"/>
    <w:rsid w:val="44FE40BD"/>
    <w:rsid w:val="45F2E16D"/>
    <w:rsid w:val="46A38510"/>
    <w:rsid w:val="46F07D30"/>
    <w:rsid w:val="48A4D677"/>
    <w:rsid w:val="48F4E3C0"/>
    <w:rsid w:val="48FCC703"/>
    <w:rsid w:val="49647697"/>
    <w:rsid w:val="49B14AEF"/>
    <w:rsid w:val="4BDA4750"/>
    <w:rsid w:val="4D96C3F7"/>
    <w:rsid w:val="4F5193B0"/>
    <w:rsid w:val="4F63722B"/>
    <w:rsid w:val="4FAEE7CA"/>
    <w:rsid w:val="504B844F"/>
    <w:rsid w:val="509A2633"/>
    <w:rsid w:val="51E5A90E"/>
    <w:rsid w:val="51E83896"/>
    <w:rsid w:val="51F910B4"/>
    <w:rsid w:val="5204B418"/>
    <w:rsid w:val="52310894"/>
    <w:rsid w:val="5252372D"/>
    <w:rsid w:val="526D0148"/>
    <w:rsid w:val="538E9794"/>
    <w:rsid w:val="539D6F5F"/>
    <w:rsid w:val="548645BC"/>
    <w:rsid w:val="550CB91D"/>
    <w:rsid w:val="553293B4"/>
    <w:rsid w:val="554CB8F2"/>
    <w:rsid w:val="56681E58"/>
    <w:rsid w:val="568BFCFC"/>
    <w:rsid w:val="56B09D3B"/>
    <w:rsid w:val="56C909BE"/>
    <w:rsid w:val="5A11EDF0"/>
    <w:rsid w:val="5BDD17D5"/>
    <w:rsid w:val="5CEE63AD"/>
    <w:rsid w:val="5D6A1A51"/>
    <w:rsid w:val="5DB07262"/>
    <w:rsid w:val="5DB3C9E8"/>
    <w:rsid w:val="5E779D91"/>
    <w:rsid w:val="5EAE5B00"/>
    <w:rsid w:val="5EBC97B3"/>
    <w:rsid w:val="5F93925F"/>
    <w:rsid w:val="6063791C"/>
    <w:rsid w:val="615CBB7B"/>
    <w:rsid w:val="619A98C7"/>
    <w:rsid w:val="621B7410"/>
    <w:rsid w:val="62C07FD8"/>
    <w:rsid w:val="62FF4CE1"/>
    <w:rsid w:val="63248D2F"/>
    <w:rsid w:val="63A43D64"/>
    <w:rsid w:val="644741B3"/>
    <w:rsid w:val="64B90EF7"/>
    <w:rsid w:val="651A859D"/>
    <w:rsid w:val="655C1BF4"/>
    <w:rsid w:val="660CF2C9"/>
    <w:rsid w:val="66ABCEC6"/>
    <w:rsid w:val="671A18D3"/>
    <w:rsid w:val="68D6A826"/>
    <w:rsid w:val="6A35A710"/>
    <w:rsid w:val="6AFE05DC"/>
    <w:rsid w:val="6B5F976E"/>
    <w:rsid w:val="6C3DB62F"/>
    <w:rsid w:val="6DC47D02"/>
    <w:rsid w:val="6EC02D58"/>
    <w:rsid w:val="6F327CED"/>
    <w:rsid w:val="6F40EE77"/>
    <w:rsid w:val="6FDFB308"/>
    <w:rsid w:val="6FEAE7A6"/>
    <w:rsid w:val="702DFBFE"/>
    <w:rsid w:val="71250991"/>
    <w:rsid w:val="716FA770"/>
    <w:rsid w:val="72B486B2"/>
    <w:rsid w:val="759E613C"/>
    <w:rsid w:val="7685D12F"/>
    <w:rsid w:val="778D434C"/>
    <w:rsid w:val="77D698C7"/>
    <w:rsid w:val="77F618A7"/>
    <w:rsid w:val="78829900"/>
    <w:rsid w:val="7966D5E1"/>
    <w:rsid w:val="79F7E96A"/>
    <w:rsid w:val="7A4C8E61"/>
    <w:rsid w:val="7B264968"/>
    <w:rsid w:val="7C90BB8A"/>
    <w:rsid w:val="7FB7B506"/>
    <w:rsid w:val="7FE2C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3DE31"/>
  <w15:chartTrackingRefBased/>
  <w15:docId w15:val="{57BF6F85-931D-4EDA-99EB-C38154DC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D3"/>
  </w:style>
  <w:style w:type="paragraph" w:styleId="Heading1">
    <w:name w:val="heading 1"/>
    <w:basedOn w:val="Normal"/>
    <w:next w:val="Normal"/>
    <w:link w:val="Heading1Char"/>
    <w:uiPriority w:val="9"/>
    <w:qFormat/>
    <w:rsid w:val="009D1E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438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33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48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51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5167"/>
    <w:rPr>
      <w:b/>
      <w:bCs/>
    </w:rPr>
  </w:style>
  <w:style w:type="paragraph" w:styleId="Title">
    <w:name w:val="Title"/>
    <w:basedOn w:val="Normal"/>
    <w:next w:val="Normal"/>
    <w:link w:val="TitleChar"/>
    <w:uiPriority w:val="10"/>
    <w:qFormat/>
    <w:rsid w:val="00BA6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90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A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907"/>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BD39D7"/>
    <w:rPr>
      <w:color w:val="0000FF"/>
      <w:u w:val="single"/>
    </w:rPr>
  </w:style>
  <w:style w:type="paragraph" w:styleId="CommentText">
    <w:name w:val="annotation text"/>
    <w:basedOn w:val="Normal"/>
    <w:link w:val="CommentTextChar"/>
    <w:uiPriority w:val="99"/>
    <w:unhideWhenUsed/>
    <w:rsid w:val="00BD39D7"/>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BD39D7"/>
    <w:rPr>
      <w:rFonts w:eastAsiaTheme="minorHAnsi"/>
      <w:sz w:val="20"/>
      <w:szCs w:val="20"/>
      <w:lang w:eastAsia="en-US"/>
    </w:rPr>
  </w:style>
  <w:style w:type="paragraph" w:styleId="Header">
    <w:name w:val="header"/>
    <w:basedOn w:val="Normal"/>
    <w:link w:val="HeaderChar"/>
    <w:uiPriority w:val="99"/>
    <w:unhideWhenUsed/>
    <w:rsid w:val="009D1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E77"/>
  </w:style>
  <w:style w:type="paragraph" w:styleId="Footer">
    <w:name w:val="footer"/>
    <w:basedOn w:val="Normal"/>
    <w:link w:val="FooterChar"/>
    <w:uiPriority w:val="99"/>
    <w:unhideWhenUsed/>
    <w:rsid w:val="009D1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E77"/>
  </w:style>
  <w:style w:type="character" w:customStyle="1" w:styleId="Heading1Char">
    <w:name w:val="Heading 1 Char"/>
    <w:basedOn w:val="DefaultParagraphFont"/>
    <w:link w:val="Heading1"/>
    <w:uiPriority w:val="9"/>
    <w:rsid w:val="009D1E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3351"/>
    <w:rPr>
      <w:rFonts w:asciiTheme="majorHAnsi" w:eastAsiaTheme="majorEastAsia" w:hAnsiTheme="majorHAnsi" w:cstheme="majorBidi"/>
      <w:color w:val="1F3763" w:themeColor="accent1" w:themeShade="7F"/>
      <w:sz w:val="24"/>
      <w:szCs w:val="24"/>
    </w:rPr>
  </w:style>
  <w:style w:type="table" w:styleId="PlainTable2">
    <w:name w:val="Plain Table 2"/>
    <w:basedOn w:val="TableNormal"/>
    <w:uiPriority w:val="42"/>
    <w:rsid w:val="00880E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257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B0E"/>
    <w:rPr>
      <w:sz w:val="20"/>
      <w:szCs w:val="20"/>
    </w:rPr>
  </w:style>
  <w:style w:type="character" w:styleId="FootnoteReference">
    <w:name w:val="footnote reference"/>
    <w:basedOn w:val="DefaultParagraphFont"/>
    <w:uiPriority w:val="99"/>
    <w:semiHidden/>
    <w:unhideWhenUsed/>
    <w:rsid w:val="00257B0E"/>
    <w:rPr>
      <w:vertAlign w:val="superscript"/>
    </w:rPr>
  </w:style>
  <w:style w:type="character" w:customStyle="1" w:styleId="Heading4Char">
    <w:name w:val="Heading 4 Char"/>
    <w:basedOn w:val="DefaultParagraphFont"/>
    <w:link w:val="Heading4"/>
    <w:uiPriority w:val="9"/>
    <w:semiHidden/>
    <w:rsid w:val="005E48F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C6965"/>
    <w:pPr>
      <w:spacing w:after="0" w:line="240" w:lineRule="auto"/>
    </w:pPr>
  </w:style>
  <w:style w:type="character" w:styleId="CommentReference">
    <w:name w:val="annotation reference"/>
    <w:basedOn w:val="DefaultParagraphFont"/>
    <w:uiPriority w:val="99"/>
    <w:semiHidden/>
    <w:unhideWhenUsed/>
    <w:rsid w:val="00EC6965"/>
    <w:rPr>
      <w:sz w:val="16"/>
      <w:szCs w:val="16"/>
    </w:rPr>
  </w:style>
  <w:style w:type="paragraph" w:styleId="CommentSubject">
    <w:name w:val="annotation subject"/>
    <w:basedOn w:val="CommentText"/>
    <w:next w:val="CommentText"/>
    <w:link w:val="CommentSubjectChar"/>
    <w:uiPriority w:val="99"/>
    <w:semiHidden/>
    <w:unhideWhenUsed/>
    <w:rsid w:val="00EC6965"/>
    <w:rPr>
      <w:rFonts w:eastAsiaTheme="minorEastAsia"/>
      <w:b/>
      <w:bCs/>
      <w:lang w:eastAsia="zh-CN"/>
    </w:rPr>
  </w:style>
  <w:style w:type="character" w:customStyle="1" w:styleId="CommentSubjectChar">
    <w:name w:val="Comment Subject Char"/>
    <w:basedOn w:val="CommentTextChar"/>
    <w:link w:val="CommentSubject"/>
    <w:uiPriority w:val="99"/>
    <w:semiHidden/>
    <w:rsid w:val="00EC6965"/>
    <w:rPr>
      <w:rFonts w:eastAsiaTheme="minorHAnsi"/>
      <w:b/>
      <w:bCs/>
      <w:sz w:val="20"/>
      <w:szCs w:val="20"/>
      <w:lang w:eastAsia="en-US"/>
    </w:rPr>
  </w:style>
  <w:style w:type="character" w:customStyle="1" w:styleId="normaltextrun">
    <w:name w:val="normaltextrun"/>
    <w:basedOn w:val="DefaultParagraphFont"/>
    <w:rsid w:val="0029197F"/>
  </w:style>
  <w:style w:type="character" w:customStyle="1" w:styleId="eop">
    <w:name w:val="eop"/>
    <w:basedOn w:val="DefaultParagraphFont"/>
    <w:rsid w:val="0029197F"/>
  </w:style>
  <w:style w:type="paragraph" w:customStyle="1" w:styleId="paragraph">
    <w:name w:val="paragraph"/>
    <w:basedOn w:val="Normal"/>
    <w:rsid w:val="0029197F"/>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customStyle="1" w:styleId="xmsonormal">
    <w:name w:val="x_msonormal"/>
    <w:basedOn w:val="Normal"/>
    <w:rsid w:val="0029197F"/>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Heading2Char">
    <w:name w:val="Heading 2 Char"/>
    <w:basedOn w:val="DefaultParagraphFont"/>
    <w:link w:val="Heading2"/>
    <w:uiPriority w:val="9"/>
    <w:semiHidden/>
    <w:rsid w:val="00143897"/>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6C2419"/>
    <w:pPr>
      <w:spacing w:after="0" w:line="240" w:lineRule="auto"/>
    </w:pPr>
    <w:rPr>
      <w:rFonts w:ascii="Helvetica" w:eastAsia="Times New Roman" w:hAnsi="Helvetica" w:cs="Times New Roman"/>
      <w:color w:val="000000"/>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3115">
      <w:bodyDiv w:val="1"/>
      <w:marLeft w:val="0"/>
      <w:marRight w:val="0"/>
      <w:marTop w:val="0"/>
      <w:marBottom w:val="0"/>
      <w:divBdr>
        <w:top w:val="none" w:sz="0" w:space="0" w:color="auto"/>
        <w:left w:val="none" w:sz="0" w:space="0" w:color="auto"/>
        <w:bottom w:val="none" w:sz="0" w:space="0" w:color="auto"/>
        <w:right w:val="none" w:sz="0" w:space="0" w:color="auto"/>
      </w:divBdr>
    </w:div>
    <w:div w:id="104545023">
      <w:bodyDiv w:val="1"/>
      <w:marLeft w:val="0"/>
      <w:marRight w:val="0"/>
      <w:marTop w:val="0"/>
      <w:marBottom w:val="0"/>
      <w:divBdr>
        <w:top w:val="none" w:sz="0" w:space="0" w:color="auto"/>
        <w:left w:val="none" w:sz="0" w:space="0" w:color="auto"/>
        <w:bottom w:val="none" w:sz="0" w:space="0" w:color="auto"/>
        <w:right w:val="none" w:sz="0" w:space="0" w:color="auto"/>
      </w:divBdr>
    </w:div>
    <w:div w:id="110590625">
      <w:bodyDiv w:val="1"/>
      <w:marLeft w:val="0"/>
      <w:marRight w:val="0"/>
      <w:marTop w:val="0"/>
      <w:marBottom w:val="0"/>
      <w:divBdr>
        <w:top w:val="none" w:sz="0" w:space="0" w:color="auto"/>
        <w:left w:val="none" w:sz="0" w:space="0" w:color="auto"/>
        <w:bottom w:val="none" w:sz="0" w:space="0" w:color="auto"/>
        <w:right w:val="none" w:sz="0" w:space="0" w:color="auto"/>
      </w:divBdr>
    </w:div>
    <w:div w:id="143788848">
      <w:bodyDiv w:val="1"/>
      <w:marLeft w:val="0"/>
      <w:marRight w:val="0"/>
      <w:marTop w:val="0"/>
      <w:marBottom w:val="0"/>
      <w:divBdr>
        <w:top w:val="none" w:sz="0" w:space="0" w:color="auto"/>
        <w:left w:val="none" w:sz="0" w:space="0" w:color="auto"/>
        <w:bottom w:val="none" w:sz="0" w:space="0" w:color="auto"/>
        <w:right w:val="none" w:sz="0" w:space="0" w:color="auto"/>
      </w:divBdr>
    </w:div>
    <w:div w:id="211891385">
      <w:bodyDiv w:val="1"/>
      <w:marLeft w:val="0"/>
      <w:marRight w:val="0"/>
      <w:marTop w:val="0"/>
      <w:marBottom w:val="0"/>
      <w:divBdr>
        <w:top w:val="none" w:sz="0" w:space="0" w:color="auto"/>
        <w:left w:val="none" w:sz="0" w:space="0" w:color="auto"/>
        <w:bottom w:val="none" w:sz="0" w:space="0" w:color="auto"/>
        <w:right w:val="none" w:sz="0" w:space="0" w:color="auto"/>
      </w:divBdr>
    </w:div>
    <w:div w:id="220992901">
      <w:bodyDiv w:val="1"/>
      <w:marLeft w:val="0"/>
      <w:marRight w:val="0"/>
      <w:marTop w:val="0"/>
      <w:marBottom w:val="0"/>
      <w:divBdr>
        <w:top w:val="none" w:sz="0" w:space="0" w:color="auto"/>
        <w:left w:val="none" w:sz="0" w:space="0" w:color="auto"/>
        <w:bottom w:val="none" w:sz="0" w:space="0" w:color="auto"/>
        <w:right w:val="none" w:sz="0" w:space="0" w:color="auto"/>
      </w:divBdr>
    </w:div>
    <w:div w:id="281739584">
      <w:bodyDiv w:val="1"/>
      <w:marLeft w:val="0"/>
      <w:marRight w:val="0"/>
      <w:marTop w:val="0"/>
      <w:marBottom w:val="0"/>
      <w:divBdr>
        <w:top w:val="none" w:sz="0" w:space="0" w:color="auto"/>
        <w:left w:val="none" w:sz="0" w:space="0" w:color="auto"/>
        <w:bottom w:val="none" w:sz="0" w:space="0" w:color="auto"/>
        <w:right w:val="none" w:sz="0" w:space="0" w:color="auto"/>
      </w:divBdr>
    </w:div>
    <w:div w:id="347801432">
      <w:bodyDiv w:val="1"/>
      <w:marLeft w:val="0"/>
      <w:marRight w:val="0"/>
      <w:marTop w:val="0"/>
      <w:marBottom w:val="0"/>
      <w:divBdr>
        <w:top w:val="none" w:sz="0" w:space="0" w:color="auto"/>
        <w:left w:val="none" w:sz="0" w:space="0" w:color="auto"/>
        <w:bottom w:val="none" w:sz="0" w:space="0" w:color="auto"/>
        <w:right w:val="none" w:sz="0" w:space="0" w:color="auto"/>
      </w:divBdr>
    </w:div>
    <w:div w:id="378939132">
      <w:bodyDiv w:val="1"/>
      <w:marLeft w:val="0"/>
      <w:marRight w:val="0"/>
      <w:marTop w:val="0"/>
      <w:marBottom w:val="0"/>
      <w:divBdr>
        <w:top w:val="none" w:sz="0" w:space="0" w:color="auto"/>
        <w:left w:val="none" w:sz="0" w:space="0" w:color="auto"/>
        <w:bottom w:val="none" w:sz="0" w:space="0" w:color="auto"/>
        <w:right w:val="none" w:sz="0" w:space="0" w:color="auto"/>
      </w:divBdr>
    </w:div>
    <w:div w:id="381909666">
      <w:bodyDiv w:val="1"/>
      <w:marLeft w:val="0"/>
      <w:marRight w:val="0"/>
      <w:marTop w:val="0"/>
      <w:marBottom w:val="0"/>
      <w:divBdr>
        <w:top w:val="none" w:sz="0" w:space="0" w:color="auto"/>
        <w:left w:val="none" w:sz="0" w:space="0" w:color="auto"/>
        <w:bottom w:val="none" w:sz="0" w:space="0" w:color="auto"/>
        <w:right w:val="none" w:sz="0" w:space="0" w:color="auto"/>
      </w:divBdr>
      <w:divsChild>
        <w:div w:id="448013562">
          <w:marLeft w:val="0"/>
          <w:marRight w:val="0"/>
          <w:marTop w:val="0"/>
          <w:marBottom w:val="0"/>
          <w:divBdr>
            <w:top w:val="none" w:sz="0" w:space="0" w:color="auto"/>
            <w:left w:val="none" w:sz="0" w:space="0" w:color="auto"/>
            <w:bottom w:val="none" w:sz="0" w:space="0" w:color="auto"/>
            <w:right w:val="none" w:sz="0" w:space="0" w:color="auto"/>
          </w:divBdr>
        </w:div>
        <w:div w:id="563374271">
          <w:marLeft w:val="0"/>
          <w:marRight w:val="0"/>
          <w:marTop w:val="0"/>
          <w:marBottom w:val="0"/>
          <w:divBdr>
            <w:top w:val="none" w:sz="0" w:space="0" w:color="auto"/>
            <w:left w:val="none" w:sz="0" w:space="0" w:color="auto"/>
            <w:bottom w:val="none" w:sz="0" w:space="0" w:color="auto"/>
            <w:right w:val="none" w:sz="0" w:space="0" w:color="auto"/>
          </w:divBdr>
        </w:div>
        <w:div w:id="582111311">
          <w:marLeft w:val="0"/>
          <w:marRight w:val="0"/>
          <w:marTop w:val="0"/>
          <w:marBottom w:val="0"/>
          <w:divBdr>
            <w:top w:val="none" w:sz="0" w:space="0" w:color="auto"/>
            <w:left w:val="none" w:sz="0" w:space="0" w:color="auto"/>
            <w:bottom w:val="none" w:sz="0" w:space="0" w:color="auto"/>
            <w:right w:val="none" w:sz="0" w:space="0" w:color="auto"/>
          </w:divBdr>
        </w:div>
        <w:div w:id="1126587639">
          <w:marLeft w:val="0"/>
          <w:marRight w:val="0"/>
          <w:marTop w:val="0"/>
          <w:marBottom w:val="0"/>
          <w:divBdr>
            <w:top w:val="none" w:sz="0" w:space="0" w:color="auto"/>
            <w:left w:val="none" w:sz="0" w:space="0" w:color="auto"/>
            <w:bottom w:val="none" w:sz="0" w:space="0" w:color="auto"/>
            <w:right w:val="none" w:sz="0" w:space="0" w:color="auto"/>
          </w:divBdr>
        </w:div>
        <w:div w:id="2067801032">
          <w:marLeft w:val="0"/>
          <w:marRight w:val="0"/>
          <w:marTop w:val="0"/>
          <w:marBottom w:val="0"/>
          <w:divBdr>
            <w:top w:val="none" w:sz="0" w:space="0" w:color="auto"/>
            <w:left w:val="none" w:sz="0" w:space="0" w:color="auto"/>
            <w:bottom w:val="none" w:sz="0" w:space="0" w:color="auto"/>
            <w:right w:val="none" w:sz="0" w:space="0" w:color="auto"/>
          </w:divBdr>
        </w:div>
      </w:divsChild>
    </w:div>
    <w:div w:id="400979529">
      <w:bodyDiv w:val="1"/>
      <w:marLeft w:val="0"/>
      <w:marRight w:val="0"/>
      <w:marTop w:val="0"/>
      <w:marBottom w:val="0"/>
      <w:divBdr>
        <w:top w:val="none" w:sz="0" w:space="0" w:color="auto"/>
        <w:left w:val="none" w:sz="0" w:space="0" w:color="auto"/>
        <w:bottom w:val="none" w:sz="0" w:space="0" w:color="auto"/>
        <w:right w:val="none" w:sz="0" w:space="0" w:color="auto"/>
      </w:divBdr>
    </w:div>
    <w:div w:id="417558956">
      <w:bodyDiv w:val="1"/>
      <w:marLeft w:val="0"/>
      <w:marRight w:val="0"/>
      <w:marTop w:val="0"/>
      <w:marBottom w:val="0"/>
      <w:divBdr>
        <w:top w:val="none" w:sz="0" w:space="0" w:color="auto"/>
        <w:left w:val="none" w:sz="0" w:space="0" w:color="auto"/>
        <w:bottom w:val="none" w:sz="0" w:space="0" w:color="auto"/>
        <w:right w:val="none" w:sz="0" w:space="0" w:color="auto"/>
      </w:divBdr>
    </w:div>
    <w:div w:id="458302164">
      <w:bodyDiv w:val="1"/>
      <w:marLeft w:val="0"/>
      <w:marRight w:val="0"/>
      <w:marTop w:val="0"/>
      <w:marBottom w:val="0"/>
      <w:divBdr>
        <w:top w:val="none" w:sz="0" w:space="0" w:color="auto"/>
        <w:left w:val="none" w:sz="0" w:space="0" w:color="auto"/>
        <w:bottom w:val="none" w:sz="0" w:space="0" w:color="auto"/>
        <w:right w:val="none" w:sz="0" w:space="0" w:color="auto"/>
      </w:divBdr>
    </w:div>
    <w:div w:id="477185420">
      <w:bodyDiv w:val="1"/>
      <w:marLeft w:val="0"/>
      <w:marRight w:val="0"/>
      <w:marTop w:val="0"/>
      <w:marBottom w:val="0"/>
      <w:divBdr>
        <w:top w:val="none" w:sz="0" w:space="0" w:color="auto"/>
        <w:left w:val="none" w:sz="0" w:space="0" w:color="auto"/>
        <w:bottom w:val="none" w:sz="0" w:space="0" w:color="auto"/>
        <w:right w:val="none" w:sz="0" w:space="0" w:color="auto"/>
      </w:divBdr>
    </w:div>
    <w:div w:id="479612333">
      <w:bodyDiv w:val="1"/>
      <w:marLeft w:val="0"/>
      <w:marRight w:val="0"/>
      <w:marTop w:val="0"/>
      <w:marBottom w:val="0"/>
      <w:divBdr>
        <w:top w:val="none" w:sz="0" w:space="0" w:color="auto"/>
        <w:left w:val="none" w:sz="0" w:space="0" w:color="auto"/>
        <w:bottom w:val="none" w:sz="0" w:space="0" w:color="auto"/>
        <w:right w:val="none" w:sz="0" w:space="0" w:color="auto"/>
      </w:divBdr>
    </w:div>
    <w:div w:id="553395499">
      <w:bodyDiv w:val="1"/>
      <w:marLeft w:val="0"/>
      <w:marRight w:val="0"/>
      <w:marTop w:val="0"/>
      <w:marBottom w:val="0"/>
      <w:divBdr>
        <w:top w:val="none" w:sz="0" w:space="0" w:color="auto"/>
        <w:left w:val="none" w:sz="0" w:space="0" w:color="auto"/>
        <w:bottom w:val="none" w:sz="0" w:space="0" w:color="auto"/>
        <w:right w:val="none" w:sz="0" w:space="0" w:color="auto"/>
      </w:divBdr>
    </w:div>
    <w:div w:id="631792112">
      <w:bodyDiv w:val="1"/>
      <w:marLeft w:val="0"/>
      <w:marRight w:val="0"/>
      <w:marTop w:val="0"/>
      <w:marBottom w:val="0"/>
      <w:divBdr>
        <w:top w:val="none" w:sz="0" w:space="0" w:color="auto"/>
        <w:left w:val="none" w:sz="0" w:space="0" w:color="auto"/>
        <w:bottom w:val="none" w:sz="0" w:space="0" w:color="auto"/>
        <w:right w:val="none" w:sz="0" w:space="0" w:color="auto"/>
      </w:divBdr>
    </w:div>
    <w:div w:id="671228016">
      <w:bodyDiv w:val="1"/>
      <w:marLeft w:val="0"/>
      <w:marRight w:val="0"/>
      <w:marTop w:val="0"/>
      <w:marBottom w:val="0"/>
      <w:divBdr>
        <w:top w:val="none" w:sz="0" w:space="0" w:color="auto"/>
        <w:left w:val="none" w:sz="0" w:space="0" w:color="auto"/>
        <w:bottom w:val="none" w:sz="0" w:space="0" w:color="auto"/>
        <w:right w:val="none" w:sz="0" w:space="0" w:color="auto"/>
      </w:divBdr>
    </w:div>
    <w:div w:id="673803547">
      <w:bodyDiv w:val="1"/>
      <w:marLeft w:val="0"/>
      <w:marRight w:val="0"/>
      <w:marTop w:val="0"/>
      <w:marBottom w:val="0"/>
      <w:divBdr>
        <w:top w:val="none" w:sz="0" w:space="0" w:color="auto"/>
        <w:left w:val="none" w:sz="0" w:space="0" w:color="auto"/>
        <w:bottom w:val="none" w:sz="0" w:space="0" w:color="auto"/>
        <w:right w:val="none" w:sz="0" w:space="0" w:color="auto"/>
      </w:divBdr>
    </w:div>
    <w:div w:id="753547032">
      <w:bodyDiv w:val="1"/>
      <w:marLeft w:val="0"/>
      <w:marRight w:val="0"/>
      <w:marTop w:val="0"/>
      <w:marBottom w:val="0"/>
      <w:divBdr>
        <w:top w:val="none" w:sz="0" w:space="0" w:color="auto"/>
        <w:left w:val="none" w:sz="0" w:space="0" w:color="auto"/>
        <w:bottom w:val="none" w:sz="0" w:space="0" w:color="auto"/>
        <w:right w:val="none" w:sz="0" w:space="0" w:color="auto"/>
      </w:divBdr>
    </w:div>
    <w:div w:id="784618801">
      <w:bodyDiv w:val="1"/>
      <w:marLeft w:val="0"/>
      <w:marRight w:val="0"/>
      <w:marTop w:val="0"/>
      <w:marBottom w:val="0"/>
      <w:divBdr>
        <w:top w:val="none" w:sz="0" w:space="0" w:color="auto"/>
        <w:left w:val="none" w:sz="0" w:space="0" w:color="auto"/>
        <w:bottom w:val="none" w:sz="0" w:space="0" w:color="auto"/>
        <w:right w:val="none" w:sz="0" w:space="0" w:color="auto"/>
      </w:divBdr>
    </w:div>
    <w:div w:id="803817324">
      <w:bodyDiv w:val="1"/>
      <w:marLeft w:val="0"/>
      <w:marRight w:val="0"/>
      <w:marTop w:val="0"/>
      <w:marBottom w:val="0"/>
      <w:divBdr>
        <w:top w:val="none" w:sz="0" w:space="0" w:color="auto"/>
        <w:left w:val="none" w:sz="0" w:space="0" w:color="auto"/>
        <w:bottom w:val="none" w:sz="0" w:space="0" w:color="auto"/>
        <w:right w:val="none" w:sz="0" w:space="0" w:color="auto"/>
      </w:divBdr>
    </w:div>
    <w:div w:id="817960931">
      <w:bodyDiv w:val="1"/>
      <w:marLeft w:val="0"/>
      <w:marRight w:val="0"/>
      <w:marTop w:val="0"/>
      <w:marBottom w:val="0"/>
      <w:divBdr>
        <w:top w:val="none" w:sz="0" w:space="0" w:color="auto"/>
        <w:left w:val="none" w:sz="0" w:space="0" w:color="auto"/>
        <w:bottom w:val="none" w:sz="0" w:space="0" w:color="auto"/>
        <w:right w:val="none" w:sz="0" w:space="0" w:color="auto"/>
      </w:divBdr>
    </w:div>
    <w:div w:id="818233420">
      <w:bodyDiv w:val="1"/>
      <w:marLeft w:val="0"/>
      <w:marRight w:val="0"/>
      <w:marTop w:val="0"/>
      <w:marBottom w:val="0"/>
      <w:divBdr>
        <w:top w:val="none" w:sz="0" w:space="0" w:color="auto"/>
        <w:left w:val="none" w:sz="0" w:space="0" w:color="auto"/>
        <w:bottom w:val="none" w:sz="0" w:space="0" w:color="auto"/>
        <w:right w:val="none" w:sz="0" w:space="0" w:color="auto"/>
      </w:divBdr>
    </w:div>
    <w:div w:id="842665810">
      <w:bodyDiv w:val="1"/>
      <w:marLeft w:val="0"/>
      <w:marRight w:val="0"/>
      <w:marTop w:val="0"/>
      <w:marBottom w:val="0"/>
      <w:divBdr>
        <w:top w:val="none" w:sz="0" w:space="0" w:color="auto"/>
        <w:left w:val="none" w:sz="0" w:space="0" w:color="auto"/>
        <w:bottom w:val="none" w:sz="0" w:space="0" w:color="auto"/>
        <w:right w:val="none" w:sz="0" w:space="0" w:color="auto"/>
      </w:divBdr>
    </w:div>
    <w:div w:id="882061100">
      <w:bodyDiv w:val="1"/>
      <w:marLeft w:val="0"/>
      <w:marRight w:val="0"/>
      <w:marTop w:val="0"/>
      <w:marBottom w:val="0"/>
      <w:divBdr>
        <w:top w:val="none" w:sz="0" w:space="0" w:color="auto"/>
        <w:left w:val="none" w:sz="0" w:space="0" w:color="auto"/>
        <w:bottom w:val="none" w:sz="0" w:space="0" w:color="auto"/>
        <w:right w:val="none" w:sz="0" w:space="0" w:color="auto"/>
      </w:divBdr>
    </w:div>
    <w:div w:id="890924457">
      <w:bodyDiv w:val="1"/>
      <w:marLeft w:val="0"/>
      <w:marRight w:val="0"/>
      <w:marTop w:val="0"/>
      <w:marBottom w:val="0"/>
      <w:divBdr>
        <w:top w:val="none" w:sz="0" w:space="0" w:color="auto"/>
        <w:left w:val="none" w:sz="0" w:space="0" w:color="auto"/>
        <w:bottom w:val="none" w:sz="0" w:space="0" w:color="auto"/>
        <w:right w:val="none" w:sz="0" w:space="0" w:color="auto"/>
      </w:divBdr>
    </w:div>
    <w:div w:id="967588526">
      <w:bodyDiv w:val="1"/>
      <w:marLeft w:val="0"/>
      <w:marRight w:val="0"/>
      <w:marTop w:val="0"/>
      <w:marBottom w:val="0"/>
      <w:divBdr>
        <w:top w:val="none" w:sz="0" w:space="0" w:color="auto"/>
        <w:left w:val="none" w:sz="0" w:space="0" w:color="auto"/>
        <w:bottom w:val="none" w:sz="0" w:space="0" w:color="auto"/>
        <w:right w:val="none" w:sz="0" w:space="0" w:color="auto"/>
      </w:divBdr>
    </w:div>
    <w:div w:id="970481076">
      <w:bodyDiv w:val="1"/>
      <w:marLeft w:val="0"/>
      <w:marRight w:val="0"/>
      <w:marTop w:val="0"/>
      <w:marBottom w:val="0"/>
      <w:divBdr>
        <w:top w:val="none" w:sz="0" w:space="0" w:color="auto"/>
        <w:left w:val="none" w:sz="0" w:space="0" w:color="auto"/>
        <w:bottom w:val="none" w:sz="0" w:space="0" w:color="auto"/>
        <w:right w:val="none" w:sz="0" w:space="0" w:color="auto"/>
      </w:divBdr>
    </w:div>
    <w:div w:id="1033992480">
      <w:bodyDiv w:val="1"/>
      <w:marLeft w:val="0"/>
      <w:marRight w:val="0"/>
      <w:marTop w:val="0"/>
      <w:marBottom w:val="0"/>
      <w:divBdr>
        <w:top w:val="none" w:sz="0" w:space="0" w:color="auto"/>
        <w:left w:val="none" w:sz="0" w:space="0" w:color="auto"/>
        <w:bottom w:val="none" w:sz="0" w:space="0" w:color="auto"/>
        <w:right w:val="none" w:sz="0" w:space="0" w:color="auto"/>
      </w:divBdr>
    </w:div>
    <w:div w:id="1055812772">
      <w:bodyDiv w:val="1"/>
      <w:marLeft w:val="0"/>
      <w:marRight w:val="0"/>
      <w:marTop w:val="0"/>
      <w:marBottom w:val="0"/>
      <w:divBdr>
        <w:top w:val="none" w:sz="0" w:space="0" w:color="auto"/>
        <w:left w:val="none" w:sz="0" w:space="0" w:color="auto"/>
        <w:bottom w:val="none" w:sz="0" w:space="0" w:color="auto"/>
        <w:right w:val="none" w:sz="0" w:space="0" w:color="auto"/>
      </w:divBdr>
    </w:div>
    <w:div w:id="1091777508">
      <w:bodyDiv w:val="1"/>
      <w:marLeft w:val="0"/>
      <w:marRight w:val="0"/>
      <w:marTop w:val="0"/>
      <w:marBottom w:val="0"/>
      <w:divBdr>
        <w:top w:val="none" w:sz="0" w:space="0" w:color="auto"/>
        <w:left w:val="none" w:sz="0" w:space="0" w:color="auto"/>
        <w:bottom w:val="none" w:sz="0" w:space="0" w:color="auto"/>
        <w:right w:val="none" w:sz="0" w:space="0" w:color="auto"/>
      </w:divBdr>
    </w:div>
    <w:div w:id="1207064036">
      <w:bodyDiv w:val="1"/>
      <w:marLeft w:val="0"/>
      <w:marRight w:val="0"/>
      <w:marTop w:val="0"/>
      <w:marBottom w:val="0"/>
      <w:divBdr>
        <w:top w:val="none" w:sz="0" w:space="0" w:color="auto"/>
        <w:left w:val="none" w:sz="0" w:space="0" w:color="auto"/>
        <w:bottom w:val="none" w:sz="0" w:space="0" w:color="auto"/>
        <w:right w:val="none" w:sz="0" w:space="0" w:color="auto"/>
      </w:divBdr>
      <w:divsChild>
        <w:div w:id="197739651">
          <w:marLeft w:val="0"/>
          <w:marRight w:val="0"/>
          <w:marTop w:val="0"/>
          <w:marBottom w:val="0"/>
          <w:divBdr>
            <w:top w:val="none" w:sz="0" w:space="0" w:color="auto"/>
            <w:left w:val="none" w:sz="0" w:space="0" w:color="auto"/>
            <w:bottom w:val="none" w:sz="0" w:space="0" w:color="auto"/>
            <w:right w:val="none" w:sz="0" w:space="0" w:color="auto"/>
          </w:divBdr>
        </w:div>
        <w:div w:id="1407998979">
          <w:marLeft w:val="0"/>
          <w:marRight w:val="0"/>
          <w:marTop w:val="0"/>
          <w:marBottom w:val="0"/>
          <w:divBdr>
            <w:top w:val="none" w:sz="0" w:space="0" w:color="auto"/>
            <w:left w:val="none" w:sz="0" w:space="0" w:color="auto"/>
            <w:bottom w:val="none" w:sz="0" w:space="0" w:color="auto"/>
            <w:right w:val="none" w:sz="0" w:space="0" w:color="auto"/>
          </w:divBdr>
        </w:div>
        <w:div w:id="1946838031">
          <w:marLeft w:val="0"/>
          <w:marRight w:val="0"/>
          <w:marTop w:val="0"/>
          <w:marBottom w:val="0"/>
          <w:divBdr>
            <w:top w:val="none" w:sz="0" w:space="0" w:color="auto"/>
            <w:left w:val="none" w:sz="0" w:space="0" w:color="auto"/>
            <w:bottom w:val="none" w:sz="0" w:space="0" w:color="auto"/>
            <w:right w:val="none" w:sz="0" w:space="0" w:color="auto"/>
          </w:divBdr>
          <w:divsChild>
            <w:div w:id="825584147">
              <w:marLeft w:val="0"/>
              <w:marRight w:val="0"/>
              <w:marTop w:val="0"/>
              <w:marBottom w:val="0"/>
              <w:divBdr>
                <w:top w:val="none" w:sz="0" w:space="0" w:color="auto"/>
                <w:left w:val="none" w:sz="0" w:space="0" w:color="auto"/>
                <w:bottom w:val="none" w:sz="0" w:space="0" w:color="auto"/>
                <w:right w:val="none" w:sz="0" w:space="0" w:color="auto"/>
              </w:divBdr>
            </w:div>
            <w:div w:id="895700470">
              <w:marLeft w:val="0"/>
              <w:marRight w:val="0"/>
              <w:marTop w:val="0"/>
              <w:marBottom w:val="0"/>
              <w:divBdr>
                <w:top w:val="none" w:sz="0" w:space="0" w:color="auto"/>
                <w:left w:val="none" w:sz="0" w:space="0" w:color="auto"/>
                <w:bottom w:val="none" w:sz="0" w:space="0" w:color="auto"/>
                <w:right w:val="none" w:sz="0" w:space="0" w:color="auto"/>
              </w:divBdr>
            </w:div>
            <w:div w:id="1357848937">
              <w:marLeft w:val="0"/>
              <w:marRight w:val="0"/>
              <w:marTop w:val="0"/>
              <w:marBottom w:val="0"/>
              <w:divBdr>
                <w:top w:val="none" w:sz="0" w:space="0" w:color="auto"/>
                <w:left w:val="none" w:sz="0" w:space="0" w:color="auto"/>
                <w:bottom w:val="none" w:sz="0" w:space="0" w:color="auto"/>
                <w:right w:val="none" w:sz="0" w:space="0" w:color="auto"/>
              </w:divBdr>
            </w:div>
            <w:div w:id="1489591765">
              <w:marLeft w:val="0"/>
              <w:marRight w:val="0"/>
              <w:marTop w:val="0"/>
              <w:marBottom w:val="0"/>
              <w:divBdr>
                <w:top w:val="none" w:sz="0" w:space="0" w:color="auto"/>
                <w:left w:val="none" w:sz="0" w:space="0" w:color="auto"/>
                <w:bottom w:val="none" w:sz="0" w:space="0" w:color="auto"/>
                <w:right w:val="none" w:sz="0" w:space="0" w:color="auto"/>
              </w:divBdr>
            </w:div>
            <w:div w:id="1705330317">
              <w:marLeft w:val="0"/>
              <w:marRight w:val="0"/>
              <w:marTop w:val="0"/>
              <w:marBottom w:val="0"/>
              <w:divBdr>
                <w:top w:val="none" w:sz="0" w:space="0" w:color="auto"/>
                <w:left w:val="none" w:sz="0" w:space="0" w:color="auto"/>
                <w:bottom w:val="none" w:sz="0" w:space="0" w:color="auto"/>
                <w:right w:val="none" w:sz="0" w:space="0" w:color="auto"/>
              </w:divBdr>
            </w:div>
            <w:div w:id="1746413853">
              <w:marLeft w:val="0"/>
              <w:marRight w:val="0"/>
              <w:marTop w:val="0"/>
              <w:marBottom w:val="0"/>
              <w:divBdr>
                <w:top w:val="none" w:sz="0" w:space="0" w:color="auto"/>
                <w:left w:val="none" w:sz="0" w:space="0" w:color="auto"/>
                <w:bottom w:val="none" w:sz="0" w:space="0" w:color="auto"/>
                <w:right w:val="none" w:sz="0" w:space="0" w:color="auto"/>
              </w:divBdr>
            </w:div>
            <w:div w:id="17866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3567">
      <w:bodyDiv w:val="1"/>
      <w:marLeft w:val="0"/>
      <w:marRight w:val="0"/>
      <w:marTop w:val="0"/>
      <w:marBottom w:val="0"/>
      <w:divBdr>
        <w:top w:val="none" w:sz="0" w:space="0" w:color="auto"/>
        <w:left w:val="none" w:sz="0" w:space="0" w:color="auto"/>
        <w:bottom w:val="none" w:sz="0" w:space="0" w:color="auto"/>
        <w:right w:val="none" w:sz="0" w:space="0" w:color="auto"/>
      </w:divBdr>
    </w:div>
    <w:div w:id="1314529666">
      <w:bodyDiv w:val="1"/>
      <w:marLeft w:val="0"/>
      <w:marRight w:val="0"/>
      <w:marTop w:val="0"/>
      <w:marBottom w:val="0"/>
      <w:divBdr>
        <w:top w:val="none" w:sz="0" w:space="0" w:color="auto"/>
        <w:left w:val="none" w:sz="0" w:space="0" w:color="auto"/>
        <w:bottom w:val="none" w:sz="0" w:space="0" w:color="auto"/>
        <w:right w:val="none" w:sz="0" w:space="0" w:color="auto"/>
      </w:divBdr>
    </w:div>
    <w:div w:id="1330134470">
      <w:bodyDiv w:val="1"/>
      <w:marLeft w:val="0"/>
      <w:marRight w:val="0"/>
      <w:marTop w:val="0"/>
      <w:marBottom w:val="0"/>
      <w:divBdr>
        <w:top w:val="none" w:sz="0" w:space="0" w:color="auto"/>
        <w:left w:val="none" w:sz="0" w:space="0" w:color="auto"/>
        <w:bottom w:val="none" w:sz="0" w:space="0" w:color="auto"/>
        <w:right w:val="none" w:sz="0" w:space="0" w:color="auto"/>
      </w:divBdr>
    </w:div>
    <w:div w:id="1443838987">
      <w:bodyDiv w:val="1"/>
      <w:marLeft w:val="0"/>
      <w:marRight w:val="0"/>
      <w:marTop w:val="0"/>
      <w:marBottom w:val="0"/>
      <w:divBdr>
        <w:top w:val="none" w:sz="0" w:space="0" w:color="auto"/>
        <w:left w:val="none" w:sz="0" w:space="0" w:color="auto"/>
        <w:bottom w:val="none" w:sz="0" w:space="0" w:color="auto"/>
        <w:right w:val="none" w:sz="0" w:space="0" w:color="auto"/>
      </w:divBdr>
      <w:divsChild>
        <w:div w:id="175654304">
          <w:marLeft w:val="0"/>
          <w:marRight w:val="0"/>
          <w:marTop w:val="0"/>
          <w:marBottom w:val="0"/>
          <w:divBdr>
            <w:top w:val="none" w:sz="0" w:space="0" w:color="auto"/>
            <w:left w:val="none" w:sz="0" w:space="0" w:color="auto"/>
            <w:bottom w:val="none" w:sz="0" w:space="0" w:color="auto"/>
            <w:right w:val="none" w:sz="0" w:space="0" w:color="auto"/>
          </w:divBdr>
        </w:div>
        <w:div w:id="209653173">
          <w:marLeft w:val="0"/>
          <w:marRight w:val="0"/>
          <w:marTop w:val="0"/>
          <w:marBottom w:val="0"/>
          <w:divBdr>
            <w:top w:val="none" w:sz="0" w:space="0" w:color="auto"/>
            <w:left w:val="none" w:sz="0" w:space="0" w:color="auto"/>
            <w:bottom w:val="none" w:sz="0" w:space="0" w:color="auto"/>
            <w:right w:val="none" w:sz="0" w:space="0" w:color="auto"/>
          </w:divBdr>
        </w:div>
        <w:div w:id="238101410">
          <w:marLeft w:val="0"/>
          <w:marRight w:val="0"/>
          <w:marTop w:val="0"/>
          <w:marBottom w:val="0"/>
          <w:divBdr>
            <w:top w:val="none" w:sz="0" w:space="0" w:color="auto"/>
            <w:left w:val="none" w:sz="0" w:space="0" w:color="auto"/>
            <w:bottom w:val="none" w:sz="0" w:space="0" w:color="auto"/>
            <w:right w:val="none" w:sz="0" w:space="0" w:color="auto"/>
          </w:divBdr>
        </w:div>
        <w:div w:id="451634801">
          <w:marLeft w:val="0"/>
          <w:marRight w:val="0"/>
          <w:marTop w:val="0"/>
          <w:marBottom w:val="0"/>
          <w:divBdr>
            <w:top w:val="none" w:sz="0" w:space="0" w:color="auto"/>
            <w:left w:val="none" w:sz="0" w:space="0" w:color="auto"/>
            <w:bottom w:val="none" w:sz="0" w:space="0" w:color="auto"/>
            <w:right w:val="none" w:sz="0" w:space="0" w:color="auto"/>
          </w:divBdr>
        </w:div>
        <w:div w:id="581835081">
          <w:marLeft w:val="0"/>
          <w:marRight w:val="0"/>
          <w:marTop w:val="0"/>
          <w:marBottom w:val="0"/>
          <w:divBdr>
            <w:top w:val="none" w:sz="0" w:space="0" w:color="auto"/>
            <w:left w:val="none" w:sz="0" w:space="0" w:color="auto"/>
            <w:bottom w:val="none" w:sz="0" w:space="0" w:color="auto"/>
            <w:right w:val="none" w:sz="0" w:space="0" w:color="auto"/>
          </w:divBdr>
        </w:div>
      </w:divsChild>
    </w:div>
    <w:div w:id="1633561255">
      <w:bodyDiv w:val="1"/>
      <w:marLeft w:val="0"/>
      <w:marRight w:val="0"/>
      <w:marTop w:val="0"/>
      <w:marBottom w:val="0"/>
      <w:divBdr>
        <w:top w:val="none" w:sz="0" w:space="0" w:color="auto"/>
        <w:left w:val="none" w:sz="0" w:space="0" w:color="auto"/>
        <w:bottom w:val="none" w:sz="0" w:space="0" w:color="auto"/>
        <w:right w:val="none" w:sz="0" w:space="0" w:color="auto"/>
      </w:divBdr>
    </w:div>
    <w:div w:id="1714228044">
      <w:bodyDiv w:val="1"/>
      <w:marLeft w:val="0"/>
      <w:marRight w:val="0"/>
      <w:marTop w:val="0"/>
      <w:marBottom w:val="0"/>
      <w:divBdr>
        <w:top w:val="none" w:sz="0" w:space="0" w:color="auto"/>
        <w:left w:val="none" w:sz="0" w:space="0" w:color="auto"/>
        <w:bottom w:val="none" w:sz="0" w:space="0" w:color="auto"/>
        <w:right w:val="none" w:sz="0" w:space="0" w:color="auto"/>
      </w:divBdr>
    </w:div>
    <w:div w:id="1734890866">
      <w:bodyDiv w:val="1"/>
      <w:marLeft w:val="0"/>
      <w:marRight w:val="0"/>
      <w:marTop w:val="0"/>
      <w:marBottom w:val="0"/>
      <w:divBdr>
        <w:top w:val="none" w:sz="0" w:space="0" w:color="auto"/>
        <w:left w:val="none" w:sz="0" w:space="0" w:color="auto"/>
        <w:bottom w:val="none" w:sz="0" w:space="0" w:color="auto"/>
        <w:right w:val="none" w:sz="0" w:space="0" w:color="auto"/>
      </w:divBdr>
    </w:div>
    <w:div w:id="1830054446">
      <w:bodyDiv w:val="1"/>
      <w:marLeft w:val="0"/>
      <w:marRight w:val="0"/>
      <w:marTop w:val="0"/>
      <w:marBottom w:val="0"/>
      <w:divBdr>
        <w:top w:val="none" w:sz="0" w:space="0" w:color="auto"/>
        <w:left w:val="none" w:sz="0" w:space="0" w:color="auto"/>
        <w:bottom w:val="none" w:sz="0" w:space="0" w:color="auto"/>
        <w:right w:val="none" w:sz="0" w:space="0" w:color="auto"/>
      </w:divBdr>
    </w:div>
    <w:div w:id="1853840122">
      <w:bodyDiv w:val="1"/>
      <w:marLeft w:val="0"/>
      <w:marRight w:val="0"/>
      <w:marTop w:val="0"/>
      <w:marBottom w:val="0"/>
      <w:divBdr>
        <w:top w:val="none" w:sz="0" w:space="0" w:color="auto"/>
        <w:left w:val="none" w:sz="0" w:space="0" w:color="auto"/>
        <w:bottom w:val="none" w:sz="0" w:space="0" w:color="auto"/>
        <w:right w:val="none" w:sz="0" w:space="0" w:color="auto"/>
      </w:divBdr>
    </w:div>
    <w:div w:id="1882594135">
      <w:bodyDiv w:val="1"/>
      <w:marLeft w:val="0"/>
      <w:marRight w:val="0"/>
      <w:marTop w:val="0"/>
      <w:marBottom w:val="0"/>
      <w:divBdr>
        <w:top w:val="none" w:sz="0" w:space="0" w:color="auto"/>
        <w:left w:val="none" w:sz="0" w:space="0" w:color="auto"/>
        <w:bottom w:val="none" w:sz="0" w:space="0" w:color="auto"/>
        <w:right w:val="none" w:sz="0" w:space="0" w:color="auto"/>
      </w:divBdr>
      <w:divsChild>
        <w:div w:id="24520683">
          <w:marLeft w:val="0"/>
          <w:marRight w:val="0"/>
          <w:marTop w:val="0"/>
          <w:marBottom w:val="0"/>
          <w:divBdr>
            <w:top w:val="none" w:sz="0" w:space="0" w:color="auto"/>
            <w:left w:val="none" w:sz="0" w:space="0" w:color="auto"/>
            <w:bottom w:val="none" w:sz="0" w:space="0" w:color="auto"/>
            <w:right w:val="none" w:sz="0" w:space="0" w:color="auto"/>
          </w:divBdr>
        </w:div>
        <w:div w:id="1394230881">
          <w:marLeft w:val="0"/>
          <w:marRight w:val="0"/>
          <w:marTop w:val="0"/>
          <w:marBottom w:val="0"/>
          <w:divBdr>
            <w:top w:val="none" w:sz="0" w:space="0" w:color="auto"/>
            <w:left w:val="none" w:sz="0" w:space="0" w:color="auto"/>
            <w:bottom w:val="none" w:sz="0" w:space="0" w:color="auto"/>
            <w:right w:val="none" w:sz="0" w:space="0" w:color="auto"/>
          </w:divBdr>
        </w:div>
        <w:div w:id="1592659207">
          <w:marLeft w:val="0"/>
          <w:marRight w:val="0"/>
          <w:marTop w:val="0"/>
          <w:marBottom w:val="0"/>
          <w:divBdr>
            <w:top w:val="none" w:sz="0" w:space="0" w:color="auto"/>
            <w:left w:val="none" w:sz="0" w:space="0" w:color="auto"/>
            <w:bottom w:val="none" w:sz="0" w:space="0" w:color="auto"/>
            <w:right w:val="none" w:sz="0" w:space="0" w:color="auto"/>
          </w:divBdr>
        </w:div>
        <w:div w:id="1906529662">
          <w:marLeft w:val="0"/>
          <w:marRight w:val="0"/>
          <w:marTop w:val="0"/>
          <w:marBottom w:val="0"/>
          <w:divBdr>
            <w:top w:val="none" w:sz="0" w:space="0" w:color="auto"/>
            <w:left w:val="none" w:sz="0" w:space="0" w:color="auto"/>
            <w:bottom w:val="none" w:sz="0" w:space="0" w:color="auto"/>
            <w:right w:val="none" w:sz="0" w:space="0" w:color="auto"/>
          </w:divBdr>
        </w:div>
      </w:divsChild>
    </w:div>
    <w:div w:id="1897743787">
      <w:bodyDiv w:val="1"/>
      <w:marLeft w:val="0"/>
      <w:marRight w:val="0"/>
      <w:marTop w:val="0"/>
      <w:marBottom w:val="0"/>
      <w:divBdr>
        <w:top w:val="none" w:sz="0" w:space="0" w:color="auto"/>
        <w:left w:val="none" w:sz="0" w:space="0" w:color="auto"/>
        <w:bottom w:val="none" w:sz="0" w:space="0" w:color="auto"/>
        <w:right w:val="none" w:sz="0" w:space="0" w:color="auto"/>
      </w:divBdr>
    </w:div>
    <w:div w:id="1975600695">
      <w:bodyDiv w:val="1"/>
      <w:marLeft w:val="0"/>
      <w:marRight w:val="0"/>
      <w:marTop w:val="0"/>
      <w:marBottom w:val="0"/>
      <w:divBdr>
        <w:top w:val="none" w:sz="0" w:space="0" w:color="auto"/>
        <w:left w:val="none" w:sz="0" w:space="0" w:color="auto"/>
        <w:bottom w:val="none" w:sz="0" w:space="0" w:color="auto"/>
        <w:right w:val="none" w:sz="0" w:space="0" w:color="auto"/>
      </w:divBdr>
    </w:div>
    <w:div w:id="1975911601">
      <w:bodyDiv w:val="1"/>
      <w:marLeft w:val="0"/>
      <w:marRight w:val="0"/>
      <w:marTop w:val="0"/>
      <w:marBottom w:val="0"/>
      <w:divBdr>
        <w:top w:val="none" w:sz="0" w:space="0" w:color="auto"/>
        <w:left w:val="none" w:sz="0" w:space="0" w:color="auto"/>
        <w:bottom w:val="none" w:sz="0" w:space="0" w:color="auto"/>
        <w:right w:val="none" w:sz="0" w:space="0" w:color="auto"/>
      </w:divBdr>
    </w:div>
    <w:div w:id="2020961739">
      <w:bodyDiv w:val="1"/>
      <w:marLeft w:val="0"/>
      <w:marRight w:val="0"/>
      <w:marTop w:val="0"/>
      <w:marBottom w:val="0"/>
      <w:divBdr>
        <w:top w:val="none" w:sz="0" w:space="0" w:color="auto"/>
        <w:left w:val="none" w:sz="0" w:space="0" w:color="auto"/>
        <w:bottom w:val="none" w:sz="0" w:space="0" w:color="auto"/>
        <w:right w:val="none" w:sz="0" w:space="0" w:color="auto"/>
      </w:divBdr>
    </w:div>
    <w:div w:id="20398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9d8c265a-5436-43a7-80c1-713d2827ffde"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eb4559c4-8463-4985-927f-f0d558bff8f0" xsi:nil="true"/>
    <lcf76f155ced4ddcb4097134ff3c332f xmlns="7815780c-d7e6-4f98-b2c9-5ea8b196e9ef">
      <Terms xmlns="http://schemas.microsoft.com/office/infopath/2007/PartnerControls"/>
    </lcf76f155ced4ddcb4097134ff3c332f>
    <SharedWithUsers xmlns="7fd66d2e-f040-4235-90b6-d8853c4de5ac">
      <UserInfo>
        <DisplayName>Laura Lasso de la Vega</DisplayName>
        <AccountId>466</AccountId>
        <AccountType/>
      </UserInfo>
      <UserInfo>
        <DisplayName>Li Zhixuan</DisplayName>
        <AccountId>428</AccountId>
        <AccountType/>
      </UserInfo>
      <UserInfo>
        <DisplayName>Ana Dominguez Lopez</DisplayName>
        <AccountId>79</AccountId>
        <AccountType/>
      </UserInfo>
      <UserInfo>
        <DisplayName>Fabiana Rodrigues</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896BC9F9CB60449A6CAEC5D51DF69B8" ma:contentTypeVersion="19" ma:contentTypeDescription="Create a new document." ma:contentTypeScope="" ma:versionID="593134c9999a1f0659e7bbbd36b8d137">
  <xsd:schema xmlns:xsd="http://www.w3.org/2001/XMLSchema" xmlns:xs="http://www.w3.org/2001/XMLSchema" xmlns:p="http://schemas.microsoft.com/office/2006/metadata/properties" xmlns:ns2="7815780c-d7e6-4f98-b2c9-5ea8b196e9ef" xmlns:ns3="7fd66d2e-f040-4235-90b6-d8853c4de5ac" xmlns:ns4="eb4559c4-8463-4985-927f-f0d558bff8f0" targetNamespace="http://schemas.microsoft.com/office/2006/metadata/properties" ma:root="true" ma:fieldsID="1f71d59bce9d52ad751c8346a4c51f1d" ns2:_="" ns3:_="" ns4:_="">
    <xsd:import namespace="7815780c-d7e6-4f98-b2c9-5ea8b196e9ef"/>
    <xsd:import namespace="7fd66d2e-f040-4235-90b6-d8853c4de5ac"/>
    <xsd:import namespace="eb4559c4-8463-4985-927f-f0d558bff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780c-d7e6-4f98-b2c9-5ea8b196e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d66d2e-f040-4235-90b6-d8853c4de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92bad6-6b80-4bc1-ab71-13bdff1fa659}" ma:internalName="TaxCatchAll" ma:showField="CatchAllData" ma:web="7fd66d2e-f040-4235-90b6-d8853c4de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5C614-277B-4FC9-93F1-8C8A9D8DCE3C}">
  <ds:schemaRefs>
    <ds:schemaRef ds:uri="Microsoft.SharePoint.Taxonomy.ContentTypeSync"/>
  </ds:schemaRefs>
</ds:datastoreItem>
</file>

<file path=customXml/itemProps2.xml><?xml version="1.0" encoding="utf-8"?>
<ds:datastoreItem xmlns:ds="http://schemas.openxmlformats.org/officeDocument/2006/customXml" ds:itemID="{8F9A3AFB-9356-4740-AD72-E7E980291D5B}">
  <ds:schemaRefs>
    <ds:schemaRef ds:uri="http://schemas.microsoft.com/office/2006/metadata/properties"/>
    <ds:schemaRef ds:uri="http://www.w3.org/2000/xmlns/"/>
    <ds:schemaRef ds:uri="eb4559c4-8463-4985-927f-f0d558bff8f0"/>
    <ds:schemaRef ds:uri="http://www.w3.org/2001/XMLSchema-instance"/>
    <ds:schemaRef ds:uri="7815780c-d7e6-4f98-b2c9-5ea8b196e9ef"/>
    <ds:schemaRef ds:uri="http://schemas.microsoft.com/office/infopath/2007/PartnerControls"/>
    <ds:schemaRef ds:uri="7fd66d2e-f040-4235-90b6-d8853c4de5ac"/>
  </ds:schemaRefs>
</ds:datastoreItem>
</file>

<file path=customXml/itemProps3.xml><?xml version="1.0" encoding="utf-8"?>
<ds:datastoreItem xmlns:ds="http://schemas.openxmlformats.org/officeDocument/2006/customXml" ds:itemID="{CB7ED680-EF6F-412E-8ACF-6801BCB069D9}">
  <ds:schemaRefs>
    <ds:schemaRef ds:uri="http://schemas.microsoft.com/sharepoint/v3/contenttype/forms"/>
  </ds:schemaRefs>
</ds:datastoreItem>
</file>

<file path=customXml/itemProps4.xml><?xml version="1.0" encoding="utf-8"?>
<ds:datastoreItem xmlns:ds="http://schemas.openxmlformats.org/officeDocument/2006/customXml" ds:itemID="{2645CB63-4C3E-46A5-A1B2-2DC81F306BE6}">
  <ds:schemaRefs>
    <ds:schemaRef ds:uri="http://schemas.openxmlformats.org/officeDocument/2006/bibliography"/>
    <ds:schemaRef ds:uri="http://www.w3.org/2000/xmlns/"/>
  </ds:schemaRefs>
</ds:datastoreItem>
</file>

<file path=customXml/itemProps5.xml><?xml version="1.0" encoding="utf-8"?>
<ds:datastoreItem xmlns:ds="http://schemas.openxmlformats.org/officeDocument/2006/customXml" ds:itemID="{71999D49-245C-428C-A73D-49DD33BD26D0}">
  <ds:schemaRefs>
    <ds:schemaRef ds:uri="http://schemas.microsoft.com/office/2006/metadata/contentType"/>
    <ds:schemaRef ds:uri="http://schemas.microsoft.com/office/2006/metadata/properties/metaAttributes"/>
    <ds:schemaRef ds:uri="http://www.w3.org/2000/xmlns/"/>
    <ds:schemaRef ds:uri="http://www.w3.org/2001/XMLSchema"/>
    <ds:schemaRef ds:uri="7815780c-d7e6-4f98-b2c9-5ea8b196e9ef"/>
    <ds:schemaRef ds:uri="7fd66d2e-f040-4235-90b6-d8853c4de5ac"/>
    <ds:schemaRef ds:uri="eb4559c4-8463-4985-927f-f0d558bff8f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974</Words>
  <Characters>5552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Shahid</dc:creator>
  <cp:keywords/>
  <dc:description/>
  <cp:lastModifiedBy>Zubair Shahid</cp:lastModifiedBy>
  <cp:revision>162</cp:revision>
  <dcterms:created xsi:type="dcterms:W3CDTF">2024-05-26T06:51:00Z</dcterms:created>
  <dcterms:modified xsi:type="dcterms:W3CDTF">2025-06-30T07:35:00Z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8b4ffbdb39a0d848bb01efbb4f3bdf955fa6b160617bcddf4b572799642bd1dd</vt:lpwstr>
  </property>
  <property fmtid="{D5CDD505-2E9C-101B-9397-08002B2CF9AE}" pid="3" name="ContentTypeId">
    <vt:lpwstr>0x0101001896BC9F9CB60449A6CAEC5D51DF69B8</vt:lpwstr>
  </property>
  <property fmtid="{D5CDD505-2E9C-101B-9397-08002B2CF9AE}" pid="4" name="MediaServiceImageTags">
    <vt:lpwstr/>
  </property>
</Properties>
</file>