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F9" w:rsidRDefault="00B341AF" w:rsidP="00084AB6">
      <w:pPr>
        <w:pStyle w:val="Heading5"/>
      </w:pPr>
      <w:proofErr w:type="spellStart"/>
      <w:r>
        <w:t>Talanoa</w:t>
      </w:r>
      <w:proofErr w:type="spellEnd"/>
      <w:r>
        <w:t xml:space="preserve"> Submission</w:t>
      </w:r>
      <w:r w:rsidR="00D17B14">
        <w:t xml:space="preserve">: Promoting </w:t>
      </w:r>
      <w:r w:rsidR="00574297">
        <w:t xml:space="preserve">and supporting </w:t>
      </w:r>
      <w:r w:rsidR="00D17B14">
        <w:t>action on the part of sub-national entities</w:t>
      </w:r>
    </w:p>
    <w:p w:rsidR="009172B1" w:rsidRDefault="009172B1" w:rsidP="00D17B14">
      <w:pPr>
        <w:rPr>
          <w:i/>
        </w:rPr>
      </w:pPr>
    </w:p>
    <w:p w:rsidR="00D17B14" w:rsidRPr="00027383" w:rsidRDefault="00D17B14" w:rsidP="00D17B14">
      <w:pPr>
        <w:rPr>
          <w:i/>
          <w:sz w:val="24"/>
        </w:rPr>
      </w:pPr>
      <w:r w:rsidRPr="00027383">
        <w:rPr>
          <w:i/>
          <w:sz w:val="24"/>
        </w:rPr>
        <w:t>Carbon Care Asia / Carbon Care InnoLab</w:t>
      </w:r>
      <w:r w:rsidR="00BD13C7">
        <w:rPr>
          <w:i/>
          <w:sz w:val="24"/>
        </w:rPr>
        <w:t>.</w:t>
      </w:r>
      <w:r w:rsidRPr="00027383">
        <w:rPr>
          <w:i/>
          <w:sz w:val="24"/>
        </w:rPr>
        <w:t xml:space="preserve"> Hong Kong</w:t>
      </w:r>
      <w:r w:rsidR="00BD13C7">
        <w:rPr>
          <w:i/>
          <w:sz w:val="24"/>
        </w:rPr>
        <w:t xml:space="preserve">. </w:t>
      </w:r>
      <w:r w:rsidR="00C074E8">
        <w:rPr>
          <w:i/>
          <w:sz w:val="24"/>
        </w:rPr>
        <w:t xml:space="preserve">March </w:t>
      </w:r>
      <w:r w:rsidR="00BD13C7">
        <w:rPr>
          <w:i/>
          <w:sz w:val="24"/>
        </w:rPr>
        <w:t>2018</w:t>
      </w:r>
      <w:r w:rsidRPr="00027383">
        <w:rPr>
          <w:i/>
          <w:sz w:val="24"/>
        </w:rPr>
        <w:t xml:space="preserve"> </w:t>
      </w:r>
    </w:p>
    <w:p w:rsidR="00B341AF" w:rsidRPr="00027383" w:rsidRDefault="00D17B14">
      <w:pPr>
        <w:rPr>
          <w:sz w:val="24"/>
        </w:rPr>
      </w:pPr>
      <w:r w:rsidRPr="00027383">
        <w:rPr>
          <w:sz w:val="24"/>
        </w:rPr>
        <w:t xml:space="preserve">Here’s a story: there was a time when </w:t>
      </w:r>
      <w:r w:rsidR="00494BB8" w:rsidRPr="00027383">
        <w:rPr>
          <w:sz w:val="24"/>
        </w:rPr>
        <w:t xml:space="preserve">around </w:t>
      </w:r>
      <w:r w:rsidRPr="00027383">
        <w:rPr>
          <w:sz w:val="24"/>
        </w:rPr>
        <w:t xml:space="preserve">half the population of China still fell below the poverty line. The </w:t>
      </w:r>
      <w:r w:rsidR="00574297">
        <w:rPr>
          <w:sz w:val="24"/>
        </w:rPr>
        <w:t>C</w:t>
      </w:r>
      <w:r w:rsidR="009172B1" w:rsidRPr="00027383">
        <w:rPr>
          <w:sz w:val="24"/>
        </w:rPr>
        <w:t xml:space="preserve">entral </w:t>
      </w:r>
      <w:r w:rsidR="00574297">
        <w:rPr>
          <w:sz w:val="24"/>
        </w:rPr>
        <w:t>G</w:t>
      </w:r>
      <w:r w:rsidRPr="00027383">
        <w:rPr>
          <w:sz w:val="24"/>
        </w:rPr>
        <w:t xml:space="preserve">overnment recognized that the </w:t>
      </w:r>
      <w:r w:rsidR="00DD6D33">
        <w:rPr>
          <w:sz w:val="24"/>
        </w:rPr>
        <w:t xml:space="preserve">benefits from the </w:t>
      </w:r>
      <w:r w:rsidRPr="00027383">
        <w:rPr>
          <w:sz w:val="24"/>
        </w:rPr>
        <w:t xml:space="preserve">massive growth of </w:t>
      </w:r>
      <w:r w:rsidR="00DD6D33">
        <w:rPr>
          <w:sz w:val="24"/>
        </w:rPr>
        <w:t xml:space="preserve">the </w:t>
      </w:r>
      <w:r w:rsidRPr="00027383">
        <w:rPr>
          <w:sz w:val="24"/>
        </w:rPr>
        <w:t>Chin</w:t>
      </w:r>
      <w:r w:rsidR="00DD6D33">
        <w:rPr>
          <w:sz w:val="24"/>
        </w:rPr>
        <w:t>ese economy w</w:t>
      </w:r>
      <w:r w:rsidRPr="00027383">
        <w:rPr>
          <w:sz w:val="24"/>
        </w:rPr>
        <w:t xml:space="preserve">as concentrated in the big cities and rich provinces in the East of the country. </w:t>
      </w:r>
      <w:r w:rsidR="00E61856" w:rsidRPr="00027383">
        <w:rPr>
          <w:sz w:val="24"/>
        </w:rPr>
        <w:t xml:space="preserve">In response, </w:t>
      </w:r>
      <w:r w:rsidRPr="00027383">
        <w:rPr>
          <w:sz w:val="24"/>
        </w:rPr>
        <w:t>the</w:t>
      </w:r>
      <w:r w:rsidR="00DD6D33">
        <w:rPr>
          <w:sz w:val="24"/>
        </w:rPr>
        <w:t xml:space="preserve"> government</w:t>
      </w:r>
      <w:r w:rsidR="00D7387F">
        <w:rPr>
          <w:sz w:val="24"/>
        </w:rPr>
        <w:t xml:space="preserve"> did not take a one-size-fits-all approach to poverty reduction. Instead, it</w:t>
      </w:r>
      <w:r w:rsidR="00DD6D33">
        <w:rPr>
          <w:sz w:val="24"/>
        </w:rPr>
        <w:t xml:space="preserve"> </w:t>
      </w:r>
      <w:r w:rsidRPr="00027383">
        <w:rPr>
          <w:sz w:val="24"/>
        </w:rPr>
        <w:t xml:space="preserve">twinned the wealthiest areas in the </w:t>
      </w:r>
      <w:r w:rsidR="00C074E8">
        <w:rPr>
          <w:sz w:val="24"/>
        </w:rPr>
        <w:t>E</w:t>
      </w:r>
      <w:r w:rsidRPr="00027383">
        <w:rPr>
          <w:sz w:val="24"/>
        </w:rPr>
        <w:t xml:space="preserve">ast with the poorest areas in the </w:t>
      </w:r>
      <w:r w:rsidR="00C074E8">
        <w:rPr>
          <w:sz w:val="24"/>
        </w:rPr>
        <w:t>W</w:t>
      </w:r>
      <w:r w:rsidRPr="00027383">
        <w:rPr>
          <w:sz w:val="24"/>
        </w:rPr>
        <w:t xml:space="preserve">est, asking these high growth areas to devise plans for finance, investment, technology transfer and capacity building to help them </w:t>
      </w:r>
      <w:r w:rsidR="009172B1" w:rsidRPr="00027383">
        <w:rPr>
          <w:sz w:val="24"/>
        </w:rPr>
        <w:t xml:space="preserve">to </w:t>
      </w:r>
      <w:r w:rsidRPr="00027383">
        <w:rPr>
          <w:sz w:val="24"/>
        </w:rPr>
        <w:t>move out of poverty.</w:t>
      </w:r>
      <w:r w:rsidR="009172B1" w:rsidRPr="00027383">
        <w:rPr>
          <w:rStyle w:val="EndnoteReference"/>
          <w:sz w:val="24"/>
        </w:rPr>
        <w:endnoteReference w:id="1"/>
      </w:r>
    </w:p>
    <w:p w:rsidR="00782919" w:rsidRDefault="00782919">
      <w:pPr>
        <w:rPr>
          <w:sz w:val="24"/>
        </w:rPr>
      </w:pPr>
      <w:r>
        <w:rPr>
          <w:sz w:val="24"/>
        </w:rPr>
        <w:t>Capacity and responsibility to contribute to the goals of the Paris Climate Agreement is also unevenly distributed within nations</w:t>
      </w:r>
      <w:r w:rsidR="00D7387F">
        <w:rPr>
          <w:sz w:val="24"/>
        </w:rPr>
        <w:t xml:space="preserve"> as much as between nations</w:t>
      </w:r>
      <w:r>
        <w:rPr>
          <w:sz w:val="24"/>
        </w:rPr>
        <w:t xml:space="preserve">. </w:t>
      </w:r>
    </w:p>
    <w:p w:rsidR="00E61856" w:rsidRPr="00027383" w:rsidRDefault="00027383">
      <w:pPr>
        <w:rPr>
          <w:sz w:val="24"/>
        </w:rPr>
      </w:pPr>
      <w:r>
        <w:rPr>
          <w:sz w:val="24"/>
        </w:rPr>
        <w:t>On the issue of action against climate change, t</w:t>
      </w:r>
      <w:r w:rsidR="00D17B14" w:rsidRPr="00027383">
        <w:rPr>
          <w:sz w:val="24"/>
        </w:rPr>
        <w:t>he Paris Agreement recognizes the important role of sub-national entities</w:t>
      </w:r>
      <w:r w:rsidR="00574297">
        <w:rPr>
          <w:sz w:val="24"/>
        </w:rPr>
        <w:t>,</w:t>
      </w:r>
      <w:r w:rsidR="009172B1" w:rsidRPr="00027383">
        <w:rPr>
          <w:sz w:val="24"/>
        </w:rPr>
        <w:t xml:space="preserve"> particularly cities, in raising the ambition level of parties</w:t>
      </w:r>
      <w:r w:rsidR="00D17B14" w:rsidRPr="00027383">
        <w:rPr>
          <w:sz w:val="24"/>
        </w:rPr>
        <w:t>, but beyond this recognition, offers little</w:t>
      </w:r>
      <w:r w:rsidR="003B0B5E">
        <w:rPr>
          <w:sz w:val="24"/>
        </w:rPr>
        <w:t xml:space="preserve"> tangible</w:t>
      </w:r>
      <w:r w:rsidR="00D17B14" w:rsidRPr="00027383">
        <w:rPr>
          <w:sz w:val="24"/>
        </w:rPr>
        <w:t xml:space="preserve"> advice or support. </w:t>
      </w:r>
    </w:p>
    <w:p w:rsidR="00E61856" w:rsidRPr="00027383" w:rsidRDefault="00D7387F" w:rsidP="00E61856">
      <w:pPr>
        <w:rPr>
          <w:sz w:val="24"/>
        </w:rPr>
      </w:pPr>
      <w:bookmarkStart w:id="0" w:name="_GoBack"/>
      <w:r>
        <w:rPr>
          <w:sz w:val="24"/>
        </w:rPr>
        <w:t xml:space="preserve">In order to support these important agreements on the role of non-parties, </w:t>
      </w:r>
      <w:r w:rsidR="005A3169">
        <w:rPr>
          <w:sz w:val="24"/>
        </w:rPr>
        <w:t xml:space="preserve">the UNFCCC and Parties to </w:t>
      </w:r>
      <w:r>
        <w:rPr>
          <w:sz w:val="24"/>
        </w:rPr>
        <w:t>t</w:t>
      </w:r>
      <w:r w:rsidR="00E61856" w:rsidRPr="00027383">
        <w:rPr>
          <w:sz w:val="24"/>
        </w:rPr>
        <w:t xml:space="preserve">he </w:t>
      </w:r>
      <w:r w:rsidR="00D17B14" w:rsidRPr="00027383">
        <w:rPr>
          <w:sz w:val="24"/>
        </w:rPr>
        <w:t xml:space="preserve">Paris Agreement </w:t>
      </w:r>
      <w:r w:rsidR="00E61856" w:rsidRPr="00027383">
        <w:rPr>
          <w:sz w:val="24"/>
        </w:rPr>
        <w:t>should devise ways to formally recognize,</w:t>
      </w:r>
      <w:r w:rsidR="00494BB8" w:rsidRPr="00027383">
        <w:rPr>
          <w:sz w:val="24"/>
        </w:rPr>
        <w:t xml:space="preserve"> </w:t>
      </w:r>
      <w:r w:rsidR="00E61856" w:rsidRPr="00027383">
        <w:rPr>
          <w:sz w:val="24"/>
        </w:rPr>
        <w:t>measure</w:t>
      </w:r>
      <w:r w:rsidR="00494BB8" w:rsidRPr="00027383">
        <w:rPr>
          <w:sz w:val="24"/>
        </w:rPr>
        <w:t xml:space="preserve">, facilitate </w:t>
      </w:r>
      <w:r w:rsidR="00E61856" w:rsidRPr="00027383">
        <w:rPr>
          <w:sz w:val="24"/>
        </w:rPr>
        <w:t xml:space="preserve">and reward contributions of sub-national entities in all areas of ambition within the Paris Agreement. This should include actions on mitigation, adaptation, finance, capacity building, and technology development &amp; transfer. </w:t>
      </w:r>
    </w:p>
    <w:bookmarkEnd w:id="0"/>
    <w:p w:rsidR="00E61856" w:rsidRPr="00027383" w:rsidRDefault="00E61856" w:rsidP="00E61856">
      <w:pPr>
        <w:rPr>
          <w:sz w:val="24"/>
        </w:rPr>
      </w:pPr>
      <w:r w:rsidRPr="00027383">
        <w:rPr>
          <w:sz w:val="24"/>
        </w:rPr>
        <w:t>This is particularly important for sub-national entities with high-degrees of autonom</w:t>
      </w:r>
      <w:r w:rsidR="00782919">
        <w:rPr>
          <w:sz w:val="24"/>
        </w:rPr>
        <w:t xml:space="preserve">y </w:t>
      </w:r>
      <w:r w:rsidR="00D7387F">
        <w:rPr>
          <w:sz w:val="24"/>
        </w:rPr>
        <w:t xml:space="preserve">which may result in </w:t>
      </w:r>
      <w:r w:rsidRPr="00027383">
        <w:rPr>
          <w:sz w:val="24"/>
        </w:rPr>
        <w:t>separate environmental, economic or legal systems</w:t>
      </w:r>
      <w:r w:rsidR="00C074E8">
        <w:rPr>
          <w:sz w:val="24"/>
        </w:rPr>
        <w:t>,</w:t>
      </w:r>
      <w:r w:rsidRPr="00027383">
        <w:rPr>
          <w:sz w:val="24"/>
        </w:rPr>
        <w:t xml:space="preserve"> </w:t>
      </w:r>
      <w:r w:rsidR="00D7387F">
        <w:rPr>
          <w:sz w:val="24"/>
        </w:rPr>
        <w:t xml:space="preserve">separate </w:t>
      </w:r>
      <w:r w:rsidRPr="00027383">
        <w:rPr>
          <w:sz w:val="24"/>
        </w:rPr>
        <w:t>legislatures</w:t>
      </w:r>
      <w:r w:rsidR="00D7387F">
        <w:rPr>
          <w:sz w:val="24"/>
        </w:rPr>
        <w:t xml:space="preserve">, independent </w:t>
      </w:r>
      <w:r w:rsidRPr="00027383">
        <w:rPr>
          <w:sz w:val="24"/>
        </w:rPr>
        <w:t>budgets</w:t>
      </w:r>
      <w:r w:rsidR="00C074E8">
        <w:rPr>
          <w:sz w:val="24"/>
        </w:rPr>
        <w:t>,</w:t>
      </w:r>
      <w:r w:rsidRPr="00027383">
        <w:rPr>
          <w:sz w:val="24"/>
        </w:rPr>
        <w:t xml:space="preserve"> </w:t>
      </w:r>
      <w:r w:rsidR="00D7387F">
        <w:rPr>
          <w:sz w:val="24"/>
        </w:rPr>
        <w:t>autonomous</w:t>
      </w:r>
      <w:r w:rsidRPr="00027383">
        <w:rPr>
          <w:sz w:val="24"/>
        </w:rPr>
        <w:t xml:space="preserve"> overseas aid programmes</w:t>
      </w:r>
      <w:r w:rsidR="00C074E8">
        <w:rPr>
          <w:sz w:val="24"/>
        </w:rPr>
        <w:t>,</w:t>
      </w:r>
      <w:r w:rsidRPr="00027383">
        <w:rPr>
          <w:sz w:val="24"/>
        </w:rPr>
        <w:t xml:space="preserve"> or other types of special status which separate day-to-day administration from</w:t>
      </w:r>
      <w:r w:rsidR="00574297">
        <w:rPr>
          <w:sz w:val="24"/>
        </w:rPr>
        <w:t xml:space="preserve"> that of </w:t>
      </w:r>
      <w:r w:rsidRPr="00027383">
        <w:rPr>
          <w:sz w:val="24"/>
        </w:rPr>
        <w:t xml:space="preserve">their central governments. Such territories can </w:t>
      </w:r>
      <w:r w:rsidR="00494BB8" w:rsidRPr="00027383">
        <w:rPr>
          <w:sz w:val="24"/>
        </w:rPr>
        <w:t xml:space="preserve">and should </w:t>
      </w:r>
      <w:r w:rsidRPr="00027383">
        <w:rPr>
          <w:sz w:val="24"/>
        </w:rPr>
        <w:t xml:space="preserve">be encouraged to make additional contributions to all aspects of the Paris Agreement which build on </w:t>
      </w:r>
      <w:r w:rsidR="00D7387F">
        <w:rPr>
          <w:sz w:val="24"/>
        </w:rPr>
        <w:t xml:space="preserve">and contribute to </w:t>
      </w:r>
      <w:r w:rsidRPr="00027383">
        <w:rPr>
          <w:sz w:val="24"/>
        </w:rPr>
        <w:t xml:space="preserve">national targets, including the </w:t>
      </w:r>
      <w:proofErr w:type="spellStart"/>
      <w:r w:rsidRPr="00027383">
        <w:rPr>
          <w:sz w:val="24"/>
        </w:rPr>
        <w:t>NAPs</w:t>
      </w:r>
      <w:proofErr w:type="spellEnd"/>
      <w:r w:rsidRPr="00027383">
        <w:rPr>
          <w:sz w:val="24"/>
        </w:rPr>
        <w:t xml:space="preserve"> and NDCs of Parties. </w:t>
      </w:r>
    </w:p>
    <w:p w:rsidR="009172B1" w:rsidRPr="00027383" w:rsidRDefault="00A97B58" w:rsidP="00A97B58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lang w:val="en-GB"/>
        </w:rPr>
      </w:pPr>
      <w:r w:rsidRPr="00027383">
        <w:rPr>
          <w:rFonts w:cstheme="minorHAnsi"/>
          <w:sz w:val="24"/>
          <w:lang w:val="en-GB"/>
        </w:rPr>
        <w:t>As C40 Cities has stated: “</w:t>
      </w:r>
      <w:r w:rsidR="009172B1" w:rsidRPr="00027383">
        <w:rPr>
          <w:rFonts w:cstheme="minorHAnsi"/>
          <w:sz w:val="24"/>
          <w:lang w:val="en-GB"/>
        </w:rPr>
        <w:t xml:space="preserve">Without action by cities the Paris Agreement </w:t>
      </w:r>
      <w:proofErr w:type="spellStart"/>
      <w:r w:rsidR="009172B1" w:rsidRPr="00027383">
        <w:rPr>
          <w:rFonts w:cstheme="minorHAnsi"/>
          <w:sz w:val="24"/>
          <w:lang w:val="en-GB"/>
        </w:rPr>
        <w:t>can not</w:t>
      </w:r>
      <w:proofErr w:type="spellEnd"/>
      <w:r w:rsidR="009172B1" w:rsidRPr="00027383">
        <w:rPr>
          <w:rFonts w:cstheme="minorHAnsi"/>
          <w:sz w:val="24"/>
          <w:lang w:val="en-GB"/>
        </w:rPr>
        <w:t xml:space="preserve"> realistically be delivered. The business-as-usual path of C40 cities’ emissions needs to </w:t>
      </w:r>
      <w:r w:rsidR="00027383">
        <w:rPr>
          <w:rFonts w:cstheme="minorHAnsi"/>
          <w:sz w:val="24"/>
          <w:lang w:val="en-GB"/>
        </w:rPr>
        <w:t>‘</w:t>
      </w:r>
      <w:r w:rsidR="009172B1" w:rsidRPr="00027383">
        <w:rPr>
          <w:rFonts w:cstheme="minorHAnsi"/>
          <w:sz w:val="24"/>
          <w:lang w:val="en-GB"/>
        </w:rPr>
        <w:t>bend</w:t>
      </w:r>
      <w:r w:rsidR="00027383">
        <w:rPr>
          <w:rFonts w:cstheme="minorHAnsi"/>
          <w:sz w:val="24"/>
          <w:lang w:val="en-GB"/>
        </w:rPr>
        <w:t>’</w:t>
      </w:r>
      <w:r w:rsidR="009172B1" w:rsidRPr="00027383">
        <w:rPr>
          <w:rFonts w:cstheme="minorHAnsi"/>
          <w:sz w:val="24"/>
          <w:lang w:val="en-GB"/>
        </w:rPr>
        <w:t xml:space="preserve"> from an increase of 35% by 2020, to peak at only a further 5% higher than current emissions.</w:t>
      </w:r>
      <w:r w:rsidRPr="00027383">
        <w:rPr>
          <w:rFonts w:cstheme="minorHAnsi"/>
          <w:sz w:val="24"/>
          <w:lang w:val="en-GB"/>
        </w:rPr>
        <w:t>”</w:t>
      </w:r>
      <w:r w:rsidRPr="00027383">
        <w:rPr>
          <w:rStyle w:val="EndnoteReference"/>
          <w:rFonts w:cstheme="minorHAnsi"/>
          <w:sz w:val="24"/>
          <w:lang w:val="en-GB"/>
        </w:rPr>
        <w:endnoteReference w:id="2"/>
      </w:r>
    </w:p>
    <w:p w:rsidR="00D17B14" w:rsidRPr="00027383" w:rsidRDefault="00D17B14" w:rsidP="00D17B14">
      <w:pPr>
        <w:rPr>
          <w:sz w:val="24"/>
        </w:rPr>
      </w:pPr>
      <w:r w:rsidRPr="00027383">
        <w:rPr>
          <w:sz w:val="24"/>
        </w:rPr>
        <w:t xml:space="preserve">Recent studies by C40 </w:t>
      </w:r>
      <w:r w:rsidR="00027383" w:rsidRPr="00027383">
        <w:rPr>
          <w:sz w:val="24"/>
        </w:rPr>
        <w:t>C</w:t>
      </w:r>
      <w:r w:rsidRPr="00027383">
        <w:rPr>
          <w:sz w:val="24"/>
        </w:rPr>
        <w:t xml:space="preserve">ities indicate that when we </w:t>
      </w:r>
      <w:r w:rsidR="00B35860" w:rsidRPr="00027383">
        <w:rPr>
          <w:sz w:val="24"/>
        </w:rPr>
        <w:t>include consumption of goods from developing countries, affluent cities emit 60 percent more</w:t>
      </w:r>
      <w:r w:rsidR="00027383" w:rsidRPr="00027383">
        <w:rPr>
          <w:sz w:val="24"/>
        </w:rPr>
        <w:t xml:space="preserve"> GHGs than current calculations indicate.</w:t>
      </w:r>
      <w:r w:rsidR="00027383" w:rsidRPr="00027383">
        <w:rPr>
          <w:rStyle w:val="EndnoteReference"/>
          <w:sz w:val="24"/>
        </w:rPr>
        <w:endnoteReference w:id="3"/>
      </w:r>
    </w:p>
    <w:p w:rsidR="00D17B14" w:rsidRDefault="00D7387F" w:rsidP="00F859E8">
      <w:pPr>
        <w:rPr>
          <w:sz w:val="24"/>
        </w:rPr>
      </w:pPr>
      <w:r>
        <w:rPr>
          <w:sz w:val="24"/>
        </w:rPr>
        <w:t xml:space="preserve">Incentives and recognition are </w:t>
      </w:r>
      <w:r w:rsidR="00D17B14" w:rsidRPr="00027383">
        <w:rPr>
          <w:sz w:val="24"/>
        </w:rPr>
        <w:t xml:space="preserve">also important for sub-national entities </w:t>
      </w:r>
      <w:r>
        <w:rPr>
          <w:sz w:val="24"/>
        </w:rPr>
        <w:t xml:space="preserve">that </w:t>
      </w:r>
      <w:r w:rsidR="00D17B14" w:rsidRPr="00027383">
        <w:rPr>
          <w:sz w:val="24"/>
        </w:rPr>
        <w:t xml:space="preserve">have both responsibility and capacity greater than the average within their nation. Parties to the UNFCCC should be given the encouragement and the tools to apply the concept of </w:t>
      </w:r>
      <w:r w:rsidR="006E2D6C" w:rsidRPr="00027383">
        <w:rPr>
          <w:sz w:val="24"/>
        </w:rPr>
        <w:t>“</w:t>
      </w:r>
      <w:r w:rsidR="00D17B14" w:rsidRPr="00027383">
        <w:rPr>
          <w:sz w:val="24"/>
        </w:rPr>
        <w:t>common but differentiated responsibility</w:t>
      </w:r>
      <w:r w:rsidR="006E2D6C" w:rsidRPr="00027383">
        <w:rPr>
          <w:sz w:val="24"/>
        </w:rPr>
        <w:t>”</w:t>
      </w:r>
      <w:r w:rsidR="00D17B14" w:rsidRPr="00027383">
        <w:rPr>
          <w:sz w:val="24"/>
        </w:rPr>
        <w:t xml:space="preserve"> </w:t>
      </w:r>
      <w:r w:rsidR="00D17B14" w:rsidRPr="00D7387F">
        <w:rPr>
          <w:i/>
          <w:sz w:val="24"/>
        </w:rPr>
        <w:t>within</w:t>
      </w:r>
      <w:r w:rsidR="00D17B14" w:rsidRPr="00027383">
        <w:rPr>
          <w:sz w:val="24"/>
        </w:rPr>
        <w:t xml:space="preserve"> their territory as well as beyond it</w:t>
      </w:r>
      <w:r w:rsidR="00A97B58" w:rsidRPr="00027383">
        <w:rPr>
          <w:sz w:val="24"/>
        </w:rPr>
        <w:t xml:space="preserve">, by </w:t>
      </w:r>
      <w:r w:rsidR="00A97B58" w:rsidRPr="00027383">
        <w:rPr>
          <w:sz w:val="24"/>
        </w:rPr>
        <w:lastRenderedPageBreak/>
        <w:t xml:space="preserve">applying the principles of ‘responsibility’ and ‘capacity’ related to climate action as laid out in the study and methodology of </w:t>
      </w:r>
      <w:r w:rsidR="006E2D6C" w:rsidRPr="00027383">
        <w:rPr>
          <w:sz w:val="24"/>
        </w:rPr>
        <w:t>“</w:t>
      </w:r>
      <w:r w:rsidR="00A97B58" w:rsidRPr="00027383">
        <w:rPr>
          <w:sz w:val="24"/>
        </w:rPr>
        <w:t>Fair Shares</w:t>
      </w:r>
      <w:r w:rsidR="00A073AE" w:rsidRPr="00027383">
        <w:rPr>
          <w:sz w:val="24"/>
        </w:rPr>
        <w:t>.</w:t>
      </w:r>
      <w:r w:rsidR="006E2D6C" w:rsidRPr="00027383">
        <w:rPr>
          <w:sz w:val="24"/>
        </w:rPr>
        <w:t>”</w:t>
      </w:r>
      <w:r w:rsidR="00A073AE" w:rsidRPr="00027383">
        <w:rPr>
          <w:sz w:val="24"/>
        </w:rPr>
        <w:t xml:space="preserve"> </w:t>
      </w:r>
      <w:r w:rsidR="00A073AE" w:rsidRPr="00027383">
        <w:rPr>
          <w:rStyle w:val="EndnoteReference"/>
          <w:sz w:val="24"/>
        </w:rPr>
        <w:endnoteReference w:id="4"/>
      </w:r>
      <w:r w:rsidR="00D17B14" w:rsidRPr="00027383">
        <w:rPr>
          <w:sz w:val="24"/>
        </w:rPr>
        <w:t xml:space="preserve">  </w:t>
      </w:r>
    </w:p>
    <w:p w:rsidR="00D17B14" w:rsidRPr="00AA0494" w:rsidRDefault="00D7387F">
      <w:pPr>
        <w:rPr>
          <w:sz w:val="28"/>
        </w:rPr>
      </w:pPr>
      <w:r>
        <w:rPr>
          <w:sz w:val="24"/>
          <w:lang w:val="en-HK"/>
        </w:rPr>
        <w:t>Support to sub-national efforts can also make an important contribution the achievement of a just transition. C</w:t>
      </w:r>
      <w:r w:rsidR="00DD6D33" w:rsidRPr="00AA0494">
        <w:rPr>
          <w:sz w:val="24"/>
          <w:lang w:val="en-HK"/>
        </w:rPr>
        <w:t xml:space="preserve">ity and local governments </w:t>
      </w:r>
      <w:r>
        <w:rPr>
          <w:sz w:val="24"/>
          <w:lang w:val="en-HK"/>
        </w:rPr>
        <w:t xml:space="preserve">administer </w:t>
      </w:r>
      <w:r w:rsidR="00DD6D33" w:rsidRPr="00AA0494">
        <w:rPr>
          <w:sz w:val="24"/>
          <w:lang w:val="en-HK"/>
        </w:rPr>
        <w:t xml:space="preserve">smaller populations than national governments  and are frequently more responsible for front-line delivery of essential services. It is often the case, therefore, that city </w:t>
      </w:r>
      <w:r w:rsidR="00AA0494">
        <w:rPr>
          <w:sz w:val="24"/>
          <w:lang w:val="en-HK"/>
        </w:rPr>
        <w:t xml:space="preserve">and regional administrations </w:t>
      </w:r>
      <w:r w:rsidR="00DD6D33" w:rsidRPr="00AA0494">
        <w:rPr>
          <w:sz w:val="24"/>
          <w:lang w:val="en-HK"/>
        </w:rPr>
        <w:t xml:space="preserve">are more aware and more responsive to the </w:t>
      </w:r>
      <w:r w:rsidR="00AA0494">
        <w:rPr>
          <w:sz w:val="24"/>
          <w:lang w:val="en-HK"/>
        </w:rPr>
        <w:t xml:space="preserve">immediate </w:t>
      </w:r>
      <w:r w:rsidR="00DD6D33" w:rsidRPr="00AA0494">
        <w:rPr>
          <w:sz w:val="24"/>
          <w:lang w:val="en-HK"/>
        </w:rPr>
        <w:t>social impact of environmental policies</w:t>
      </w:r>
      <w:r>
        <w:rPr>
          <w:sz w:val="24"/>
          <w:lang w:val="en-HK"/>
        </w:rPr>
        <w:t xml:space="preserve"> in areas such as employment, equal opportunities</w:t>
      </w:r>
      <w:r w:rsidR="00D543F6">
        <w:rPr>
          <w:sz w:val="24"/>
          <w:lang w:val="en-HK"/>
        </w:rPr>
        <w:t xml:space="preserve">, social protection and </w:t>
      </w:r>
      <w:r>
        <w:rPr>
          <w:sz w:val="24"/>
          <w:lang w:val="en-HK"/>
        </w:rPr>
        <w:t xml:space="preserve">marginalised communities. They are </w:t>
      </w:r>
      <w:r w:rsidR="00DD6D33" w:rsidRPr="00AA0494">
        <w:rPr>
          <w:sz w:val="24"/>
          <w:lang w:val="en-HK"/>
        </w:rPr>
        <w:t xml:space="preserve">therefore more mindful of the need </w:t>
      </w:r>
      <w:r w:rsidR="00AA0494">
        <w:rPr>
          <w:sz w:val="24"/>
          <w:lang w:val="en-HK"/>
        </w:rPr>
        <w:t xml:space="preserve">to build in measures </w:t>
      </w:r>
      <w:r w:rsidR="00DD6D33" w:rsidRPr="00AA0494">
        <w:rPr>
          <w:sz w:val="24"/>
          <w:lang w:val="en-HK"/>
        </w:rPr>
        <w:t xml:space="preserve">for a just transition </w:t>
      </w:r>
      <w:r>
        <w:rPr>
          <w:sz w:val="24"/>
          <w:lang w:val="en-HK"/>
        </w:rPr>
        <w:t xml:space="preserve">with </w:t>
      </w:r>
      <w:r w:rsidR="00DD6D33" w:rsidRPr="00AA0494">
        <w:rPr>
          <w:sz w:val="24"/>
          <w:lang w:val="en-HK"/>
        </w:rPr>
        <w:t xml:space="preserve">their communities. Enabling, recognising and monitoring climate action at city and local level is therefore an important contribution to promoting a just transition. </w:t>
      </w:r>
    </w:p>
    <w:p w:rsidR="00DD6D33" w:rsidRPr="00AA0494" w:rsidRDefault="00DD6D33">
      <w:pPr>
        <w:rPr>
          <w:sz w:val="28"/>
        </w:rPr>
      </w:pPr>
    </w:p>
    <w:p w:rsidR="00B341AF" w:rsidRPr="00027383" w:rsidRDefault="003B0B5E">
      <w:pPr>
        <w:rPr>
          <w:sz w:val="24"/>
        </w:rPr>
      </w:pPr>
      <w:r>
        <w:rPr>
          <w:sz w:val="24"/>
        </w:rPr>
        <w:t>E</w:t>
      </w:r>
      <w:r w:rsidR="00574297">
        <w:rPr>
          <w:sz w:val="24"/>
        </w:rPr>
        <w:t>nabl</w:t>
      </w:r>
      <w:r>
        <w:rPr>
          <w:sz w:val="24"/>
        </w:rPr>
        <w:t xml:space="preserve">ing policies can provide more </w:t>
      </w:r>
      <w:r w:rsidR="00DD6D33">
        <w:rPr>
          <w:sz w:val="24"/>
        </w:rPr>
        <w:t>formal support to sub-national action</w:t>
      </w:r>
      <w:r>
        <w:rPr>
          <w:sz w:val="24"/>
        </w:rPr>
        <w:t xml:space="preserve"> on the Paris Agreement. To achieve this, </w:t>
      </w:r>
      <w:r w:rsidR="00574297">
        <w:rPr>
          <w:sz w:val="24"/>
        </w:rPr>
        <w:t xml:space="preserve">UNFCCC should work with </w:t>
      </w:r>
      <w:r w:rsidR="00726E1D" w:rsidRPr="00027383">
        <w:rPr>
          <w:sz w:val="24"/>
        </w:rPr>
        <w:t>Parties</w:t>
      </w:r>
      <w:r w:rsidR="00574297">
        <w:rPr>
          <w:sz w:val="24"/>
        </w:rPr>
        <w:t xml:space="preserve"> to</w:t>
      </w:r>
      <w:r w:rsidR="00B341AF" w:rsidRPr="00027383">
        <w:rPr>
          <w:sz w:val="24"/>
        </w:rPr>
        <w:t xml:space="preserve">: </w:t>
      </w:r>
    </w:p>
    <w:p w:rsidR="00B341AF" w:rsidRPr="00027383" w:rsidRDefault="00B341AF" w:rsidP="00B341AF">
      <w:pPr>
        <w:pStyle w:val="ListParagraph"/>
        <w:numPr>
          <w:ilvl w:val="0"/>
          <w:numId w:val="1"/>
        </w:numPr>
        <w:rPr>
          <w:sz w:val="24"/>
        </w:rPr>
      </w:pPr>
      <w:r w:rsidRPr="00027383">
        <w:rPr>
          <w:sz w:val="24"/>
        </w:rPr>
        <w:t>Develop metrics to measure performance of cities, provinces, states and regions against both nation</w:t>
      </w:r>
      <w:r w:rsidR="00574297">
        <w:rPr>
          <w:sz w:val="24"/>
        </w:rPr>
        <w:t>al</w:t>
      </w:r>
      <w:r w:rsidR="004B7100" w:rsidRPr="00027383">
        <w:rPr>
          <w:sz w:val="24"/>
        </w:rPr>
        <w:t xml:space="preserve"> </w:t>
      </w:r>
      <w:r w:rsidRPr="00027383">
        <w:rPr>
          <w:sz w:val="24"/>
        </w:rPr>
        <w:t>NDCs, as well as</w:t>
      </w:r>
      <w:r w:rsidR="004065D2" w:rsidRPr="00027383">
        <w:rPr>
          <w:sz w:val="24"/>
        </w:rPr>
        <w:t xml:space="preserve"> against</w:t>
      </w:r>
      <w:r w:rsidRPr="00027383">
        <w:rPr>
          <w:sz w:val="24"/>
        </w:rPr>
        <w:t xml:space="preserve"> the targets identified by the IPCC as necessary to achieve the goals of the Paris Climate Agreement</w:t>
      </w:r>
      <w:r w:rsidR="004B7100" w:rsidRPr="00027383">
        <w:rPr>
          <w:sz w:val="24"/>
        </w:rPr>
        <w:t xml:space="preserve">, most specifically limiting global average temperature rises to </w:t>
      </w:r>
      <w:r w:rsidRPr="00027383">
        <w:rPr>
          <w:sz w:val="24"/>
        </w:rPr>
        <w:t>well below 2</w:t>
      </w:r>
      <w:r w:rsidRPr="00027383">
        <w:rPr>
          <w:rFonts w:cstheme="minorHAnsi"/>
          <w:sz w:val="24"/>
        </w:rPr>
        <w:t>°C</w:t>
      </w:r>
      <w:r w:rsidR="004B7100" w:rsidRPr="00027383">
        <w:rPr>
          <w:rFonts w:cstheme="minorHAnsi"/>
          <w:sz w:val="24"/>
        </w:rPr>
        <w:t xml:space="preserve"> and pursuing efforts to keep rises to </w:t>
      </w:r>
      <w:r w:rsidRPr="00027383">
        <w:rPr>
          <w:sz w:val="24"/>
        </w:rPr>
        <w:t>1.5</w:t>
      </w:r>
      <w:r w:rsidRPr="00027383">
        <w:rPr>
          <w:rFonts w:cstheme="minorHAnsi"/>
          <w:sz w:val="24"/>
        </w:rPr>
        <w:t>°C</w:t>
      </w:r>
      <w:r w:rsidR="004B7100" w:rsidRPr="00027383">
        <w:rPr>
          <w:rFonts w:cstheme="minorHAnsi"/>
          <w:sz w:val="24"/>
        </w:rPr>
        <w:t xml:space="preserve">. </w:t>
      </w:r>
    </w:p>
    <w:p w:rsidR="00494BB8" w:rsidRPr="00027383" w:rsidRDefault="00494BB8" w:rsidP="00494BB8">
      <w:pPr>
        <w:pStyle w:val="ListParagraph"/>
        <w:rPr>
          <w:sz w:val="24"/>
        </w:rPr>
      </w:pPr>
    </w:p>
    <w:p w:rsidR="00F859E8" w:rsidRPr="00027383" w:rsidRDefault="00F859E8" w:rsidP="00F859E8">
      <w:pPr>
        <w:pStyle w:val="ListParagraph"/>
        <w:numPr>
          <w:ilvl w:val="0"/>
          <w:numId w:val="1"/>
        </w:numPr>
        <w:rPr>
          <w:sz w:val="24"/>
        </w:rPr>
      </w:pPr>
      <w:r w:rsidRPr="00027383">
        <w:rPr>
          <w:sz w:val="24"/>
        </w:rPr>
        <w:t xml:space="preserve">As part of national plans, develop methods to monitor, report and verify the contribution of sub-national entities to action and support on climate finance, technology exchange, capacity building and other forms of assistance to other places, as set out in the Paris Agreement. </w:t>
      </w:r>
    </w:p>
    <w:p w:rsidR="00494BB8" w:rsidRPr="00027383" w:rsidRDefault="00494BB8" w:rsidP="00494BB8">
      <w:pPr>
        <w:pStyle w:val="ListParagraph"/>
        <w:rPr>
          <w:sz w:val="24"/>
        </w:rPr>
      </w:pPr>
    </w:p>
    <w:p w:rsidR="004065D2" w:rsidRPr="00027383" w:rsidRDefault="004065D2" w:rsidP="00B341AF">
      <w:pPr>
        <w:pStyle w:val="ListParagraph"/>
        <w:numPr>
          <w:ilvl w:val="0"/>
          <w:numId w:val="1"/>
        </w:numPr>
        <w:rPr>
          <w:sz w:val="24"/>
        </w:rPr>
      </w:pPr>
      <w:r w:rsidRPr="00027383">
        <w:rPr>
          <w:sz w:val="24"/>
        </w:rPr>
        <w:t>A</w:t>
      </w:r>
      <w:r w:rsidR="00B341AF" w:rsidRPr="00027383">
        <w:rPr>
          <w:sz w:val="24"/>
        </w:rPr>
        <w:t>dapt the principles behind of common but differentiated responsibilities to</w:t>
      </w:r>
      <w:r w:rsidR="00D17B14" w:rsidRPr="00027383">
        <w:rPr>
          <w:sz w:val="24"/>
        </w:rPr>
        <w:t xml:space="preserve"> encourage, resource</w:t>
      </w:r>
      <w:r w:rsidR="00A97B58" w:rsidRPr="00027383">
        <w:rPr>
          <w:sz w:val="24"/>
        </w:rPr>
        <w:t xml:space="preserve"> and enable Parties and non-parties to </w:t>
      </w:r>
      <w:r w:rsidRPr="00027383">
        <w:rPr>
          <w:sz w:val="24"/>
        </w:rPr>
        <w:t>appl</w:t>
      </w:r>
      <w:r w:rsidR="00A97B58" w:rsidRPr="00027383">
        <w:rPr>
          <w:sz w:val="24"/>
        </w:rPr>
        <w:t>y</w:t>
      </w:r>
      <w:r w:rsidRPr="00027383">
        <w:rPr>
          <w:sz w:val="24"/>
        </w:rPr>
        <w:t xml:space="preserve"> these </w:t>
      </w:r>
      <w:r w:rsidR="00574297">
        <w:rPr>
          <w:sz w:val="24"/>
        </w:rPr>
        <w:t xml:space="preserve">principles </w:t>
      </w:r>
      <w:r w:rsidRPr="00027383">
        <w:rPr>
          <w:sz w:val="24"/>
        </w:rPr>
        <w:t xml:space="preserve">to </w:t>
      </w:r>
      <w:r w:rsidR="00B341AF" w:rsidRPr="00027383">
        <w:rPr>
          <w:sz w:val="24"/>
        </w:rPr>
        <w:t xml:space="preserve">sub-national jurisdictions </w:t>
      </w:r>
      <w:r w:rsidR="00C074E8">
        <w:rPr>
          <w:sz w:val="24"/>
        </w:rPr>
        <w:t xml:space="preserve">within </w:t>
      </w:r>
      <w:r w:rsidR="007B21CF" w:rsidRPr="00027383">
        <w:rPr>
          <w:sz w:val="24"/>
        </w:rPr>
        <w:t xml:space="preserve">each </w:t>
      </w:r>
      <w:r w:rsidRPr="00027383">
        <w:rPr>
          <w:sz w:val="24"/>
        </w:rPr>
        <w:t>country</w:t>
      </w:r>
      <w:r w:rsidR="00B341AF" w:rsidRPr="00027383">
        <w:rPr>
          <w:sz w:val="24"/>
        </w:rPr>
        <w:t xml:space="preserve">, </w:t>
      </w:r>
      <w:r w:rsidR="007B21CF" w:rsidRPr="00027383">
        <w:rPr>
          <w:sz w:val="24"/>
        </w:rPr>
        <w:t xml:space="preserve">taking account of </w:t>
      </w:r>
      <w:r w:rsidRPr="00027383">
        <w:rPr>
          <w:sz w:val="24"/>
        </w:rPr>
        <w:t xml:space="preserve">different </w:t>
      </w:r>
      <w:r w:rsidR="00B341AF" w:rsidRPr="00027383">
        <w:rPr>
          <w:sz w:val="24"/>
        </w:rPr>
        <w:t>level</w:t>
      </w:r>
      <w:r w:rsidRPr="00027383">
        <w:rPr>
          <w:sz w:val="24"/>
        </w:rPr>
        <w:t>s</w:t>
      </w:r>
      <w:r w:rsidR="00B341AF" w:rsidRPr="00027383">
        <w:rPr>
          <w:sz w:val="24"/>
        </w:rPr>
        <w:t xml:space="preserve"> of development and historical emissions</w:t>
      </w:r>
      <w:r w:rsidR="00084AB6" w:rsidRPr="00027383">
        <w:rPr>
          <w:sz w:val="24"/>
        </w:rPr>
        <w:t xml:space="preserve"> </w:t>
      </w:r>
      <w:r w:rsidRPr="00027383">
        <w:rPr>
          <w:sz w:val="24"/>
        </w:rPr>
        <w:t xml:space="preserve">in different </w:t>
      </w:r>
      <w:r w:rsidR="00167542" w:rsidRPr="00027383">
        <w:rPr>
          <w:sz w:val="24"/>
        </w:rPr>
        <w:t xml:space="preserve">geographical areas. </w:t>
      </w:r>
      <w:r w:rsidRPr="00027383">
        <w:rPr>
          <w:sz w:val="24"/>
        </w:rPr>
        <w:t xml:space="preserve">This can assist Parties in achievement of their contributions to the Paris Agreement, more effectively </w:t>
      </w:r>
      <w:r w:rsidR="00167542" w:rsidRPr="00027383">
        <w:rPr>
          <w:sz w:val="24"/>
        </w:rPr>
        <w:t>deploy</w:t>
      </w:r>
      <w:r w:rsidR="00A97B58" w:rsidRPr="00027383">
        <w:rPr>
          <w:sz w:val="24"/>
        </w:rPr>
        <w:t>ing</w:t>
      </w:r>
      <w:r w:rsidR="00B05620" w:rsidRPr="00027383">
        <w:rPr>
          <w:sz w:val="24"/>
        </w:rPr>
        <w:t xml:space="preserve"> </w:t>
      </w:r>
      <w:r w:rsidR="00726E1D" w:rsidRPr="00027383">
        <w:rPr>
          <w:sz w:val="24"/>
        </w:rPr>
        <w:t xml:space="preserve">climate </w:t>
      </w:r>
      <w:r w:rsidRPr="00027383">
        <w:rPr>
          <w:sz w:val="24"/>
        </w:rPr>
        <w:t xml:space="preserve">resources </w:t>
      </w:r>
      <w:r w:rsidR="00726E1D" w:rsidRPr="00027383">
        <w:rPr>
          <w:sz w:val="24"/>
        </w:rPr>
        <w:t xml:space="preserve">from one area to another </w:t>
      </w:r>
      <w:r w:rsidRPr="00027383">
        <w:rPr>
          <w:sz w:val="24"/>
        </w:rPr>
        <w:t>within the country, and ensur</w:t>
      </w:r>
      <w:r w:rsidR="00167542" w:rsidRPr="00027383">
        <w:rPr>
          <w:sz w:val="24"/>
        </w:rPr>
        <w:t xml:space="preserve">ing </w:t>
      </w:r>
      <w:r w:rsidRPr="00027383">
        <w:rPr>
          <w:sz w:val="24"/>
        </w:rPr>
        <w:t xml:space="preserve">each part of any nation </w:t>
      </w:r>
      <w:r w:rsidR="00084AB6" w:rsidRPr="00027383">
        <w:rPr>
          <w:sz w:val="24"/>
        </w:rPr>
        <w:t>contribute</w:t>
      </w:r>
      <w:r w:rsidRPr="00027383">
        <w:rPr>
          <w:sz w:val="24"/>
        </w:rPr>
        <w:t>s</w:t>
      </w:r>
      <w:r w:rsidR="00084AB6" w:rsidRPr="00027383">
        <w:rPr>
          <w:sz w:val="24"/>
        </w:rPr>
        <w:t xml:space="preserve"> </w:t>
      </w:r>
      <w:r w:rsidR="00167542" w:rsidRPr="00027383">
        <w:rPr>
          <w:sz w:val="24"/>
        </w:rPr>
        <w:t xml:space="preserve">to the best of its capacity </w:t>
      </w:r>
      <w:r w:rsidR="00084AB6" w:rsidRPr="00027383">
        <w:rPr>
          <w:sz w:val="24"/>
        </w:rPr>
        <w:t xml:space="preserve">to higher ambition levels </w:t>
      </w:r>
      <w:r w:rsidR="00167542" w:rsidRPr="00027383">
        <w:rPr>
          <w:sz w:val="24"/>
        </w:rPr>
        <w:t>to the nationally determined contribution.</w:t>
      </w:r>
    </w:p>
    <w:p w:rsidR="00D17B14" w:rsidRPr="00027383" w:rsidRDefault="00D17B14" w:rsidP="00D17B14">
      <w:pPr>
        <w:pStyle w:val="ListParagraph"/>
        <w:rPr>
          <w:sz w:val="24"/>
        </w:rPr>
      </w:pPr>
    </w:p>
    <w:p w:rsidR="007B21CF" w:rsidRDefault="00B341AF" w:rsidP="00B341AF">
      <w:pPr>
        <w:pStyle w:val="ListParagraph"/>
        <w:numPr>
          <w:ilvl w:val="0"/>
          <w:numId w:val="1"/>
        </w:numPr>
        <w:rPr>
          <w:sz w:val="24"/>
        </w:rPr>
      </w:pPr>
      <w:r w:rsidRPr="00027383">
        <w:rPr>
          <w:sz w:val="24"/>
        </w:rPr>
        <w:t xml:space="preserve">Ensure transparency and accountability </w:t>
      </w:r>
      <w:r w:rsidR="004B7100" w:rsidRPr="00027383">
        <w:rPr>
          <w:sz w:val="24"/>
        </w:rPr>
        <w:t xml:space="preserve">on the part of </w:t>
      </w:r>
      <w:r w:rsidRPr="00027383">
        <w:rPr>
          <w:sz w:val="24"/>
        </w:rPr>
        <w:t xml:space="preserve">sub-national entities to </w:t>
      </w:r>
      <w:r w:rsidR="007B21CF" w:rsidRPr="00027383">
        <w:rPr>
          <w:sz w:val="24"/>
        </w:rPr>
        <w:t>enable and ensure their full contribution to the goals of the Paris Agreement</w:t>
      </w:r>
      <w:r w:rsidR="00A97B58" w:rsidRPr="00027383">
        <w:rPr>
          <w:sz w:val="24"/>
        </w:rPr>
        <w:t xml:space="preserve"> by developing M</w:t>
      </w:r>
      <w:r w:rsidR="00027383">
        <w:rPr>
          <w:sz w:val="24"/>
        </w:rPr>
        <w:t>onitoring, Reporting and Verification (</w:t>
      </w:r>
      <w:proofErr w:type="spellStart"/>
      <w:r w:rsidR="00027383">
        <w:rPr>
          <w:sz w:val="24"/>
        </w:rPr>
        <w:t>M</w:t>
      </w:r>
      <w:r w:rsidR="00A97B58" w:rsidRPr="00027383">
        <w:rPr>
          <w:sz w:val="24"/>
        </w:rPr>
        <w:t>RV</w:t>
      </w:r>
      <w:proofErr w:type="spellEnd"/>
      <w:r w:rsidR="00027383">
        <w:rPr>
          <w:sz w:val="24"/>
        </w:rPr>
        <w:t>)</w:t>
      </w:r>
      <w:r w:rsidR="00A97B58" w:rsidRPr="00027383">
        <w:rPr>
          <w:sz w:val="24"/>
        </w:rPr>
        <w:t xml:space="preserve"> mechanisms in way</w:t>
      </w:r>
      <w:r w:rsidR="00C074E8">
        <w:rPr>
          <w:sz w:val="24"/>
        </w:rPr>
        <w:t>s</w:t>
      </w:r>
      <w:r w:rsidR="00A97B58" w:rsidRPr="00027383">
        <w:rPr>
          <w:sz w:val="24"/>
        </w:rPr>
        <w:t xml:space="preserve"> which can be applied to sub-national jurisdictions</w:t>
      </w:r>
      <w:r w:rsidR="007B21CF" w:rsidRPr="00027383">
        <w:rPr>
          <w:sz w:val="24"/>
        </w:rPr>
        <w:t>.</w:t>
      </w:r>
    </w:p>
    <w:p w:rsidR="00980263" w:rsidRDefault="00980263" w:rsidP="00980263">
      <w:pPr>
        <w:pStyle w:val="ListParagraph"/>
        <w:rPr>
          <w:sz w:val="24"/>
        </w:rPr>
      </w:pPr>
    </w:p>
    <w:p w:rsidR="00980263" w:rsidRPr="00980263" w:rsidRDefault="00980263" w:rsidP="00980263">
      <w:pPr>
        <w:rPr>
          <w:sz w:val="24"/>
        </w:rPr>
      </w:pPr>
      <w:r>
        <w:rPr>
          <w:sz w:val="24"/>
        </w:rPr>
        <w:t>This submission prepared by</w:t>
      </w:r>
      <w:r w:rsidR="0098725A">
        <w:rPr>
          <w:sz w:val="24"/>
        </w:rPr>
        <w:t xml:space="preserve"> John Sayer with</w:t>
      </w:r>
      <w:r>
        <w:rPr>
          <w:sz w:val="24"/>
        </w:rPr>
        <w:t xml:space="preserve"> Carbon Care </w:t>
      </w:r>
      <w:proofErr w:type="spellStart"/>
      <w:r>
        <w:rPr>
          <w:sz w:val="24"/>
        </w:rPr>
        <w:t>Innolab</w:t>
      </w:r>
      <w:proofErr w:type="spellEnd"/>
      <w:r>
        <w:rPr>
          <w:sz w:val="24"/>
        </w:rPr>
        <w:t xml:space="preserve">, Hong Kong. For more information please contact: John.sayer@carboncareasia.com </w:t>
      </w:r>
    </w:p>
    <w:sectPr w:rsidR="00980263" w:rsidRPr="00980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69B" w:rsidRDefault="00AD169B" w:rsidP="009172B1">
      <w:pPr>
        <w:spacing w:after="0" w:line="240" w:lineRule="auto"/>
      </w:pPr>
      <w:r>
        <w:separator/>
      </w:r>
    </w:p>
  </w:endnote>
  <w:endnote w:type="continuationSeparator" w:id="0">
    <w:p w:rsidR="00AD169B" w:rsidRDefault="00AD169B" w:rsidP="009172B1">
      <w:pPr>
        <w:spacing w:after="0" w:line="240" w:lineRule="auto"/>
      </w:pPr>
      <w:r>
        <w:continuationSeparator/>
      </w:r>
    </w:p>
  </w:endnote>
  <w:endnote w:id="1">
    <w:p w:rsidR="009172B1" w:rsidRDefault="009172B1" w:rsidP="0092767B">
      <w:r>
        <w:rPr>
          <w:rStyle w:val="EndnoteReference"/>
        </w:rPr>
        <w:endnoteRef/>
      </w:r>
      <w:r>
        <w:t xml:space="preserve"> </w:t>
      </w:r>
      <w:r w:rsidR="00A97B58">
        <w:t>Wang, Li and Ren. “</w:t>
      </w:r>
      <w:r>
        <w:t>The 8-7 National Poverty Reduction Program in China: The National Strategy and Its Impact</w:t>
      </w:r>
      <w:r w:rsidR="00A97B58">
        <w:t>.”</w:t>
      </w:r>
      <w:r>
        <w:t xml:space="preserve"> Institute of Agricultural Economics Chinese Academy of Agricultural Sciences. The International Bank for Reconstructi</w:t>
      </w:r>
      <w:r w:rsidR="00A97B58">
        <w:t>on and Development / World Bank. Washington</w:t>
      </w:r>
      <w:r w:rsidR="00027383">
        <w:t>. 2018.</w:t>
      </w:r>
    </w:p>
  </w:endnote>
  <w:endnote w:id="2">
    <w:p w:rsidR="00A97B58" w:rsidRDefault="00A97B58" w:rsidP="0092767B">
      <w:r>
        <w:rPr>
          <w:rStyle w:val="EndnoteReference"/>
        </w:rPr>
        <w:endnoteRef/>
      </w:r>
      <w:r>
        <w:t xml:space="preserve"> C40 Cities, ARUP. Deadline 2020: How cities will get the job done.  C40 Cities / Arup. Lon</w:t>
      </w:r>
      <w:r w:rsidR="00027383">
        <w:t>don. 2016</w:t>
      </w:r>
    </w:p>
  </w:endnote>
  <w:endnote w:id="3">
    <w:p w:rsidR="00027383" w:rsidRDefault="00027383" w:rsidP="0092767B">
      <w:r>
        <w:rPr>
          <w:rStyle w:val="EndnoteReference"/>
        </w:rPr>
        <w:endnoteRef/>
      </w:r>
      <w:r>
        <w:t xml:space="preserve"> C40 Cities. 2018. Consumption-Based GHG Emissions of C40 Cities. London. March 2018. </w:t>
      </w:r>
    </w:p>
  </w:endnote>
  <w:endnote w:id="4">
    <w:p w:rsidR="00A073AE" w:rsidRDefault="00A073AE" w:rsidP="00A073AE">
      <w:r>
        <w:rPr>
          <w:rStyle w:val="EndnoteReference"/>
        </w:rPr>
        <w:endnoteRef/>
      </w:r>
      <w:r>
        <w:t xml:space="preserve"> </w:t>
      </w:r>
      <w:proofErr w:type="spellStart"/>
      <w:r w:rsidR="00027383" w:rsidRPr="00A073AE">
        <w:t>Holz</w:t>
      </w:r>
      <w:proofErr w:type="spellEnd"/>
      <w:r w:rsidR="00027383" w:rsidRPr="00A073AE">
        <w:t xml:space="preserve">, C., </w:t>
      </w:r>
      <w:proofErr w:type="spellStart"/>
      <w:r w:rsidR="00027383" w:rsidRPr="00A073AE">
        <w:t>Kartha</w:t>
      </w:r>
      <w:proofErr w:type="spellEnd"/>
      <w:r w:rsidR="00027383" w:rsidRPr="00A073AE">
        <w:t xml:space="preserve">, S. &amp; </w:t>
      </w:r>
      <w:proofErr w:type="spellStart"/>
      <w:r w:rsidR="00027383" w:rsidRPr="00A073AE">
        <w:t>Athanasiou</w:t>
      </w:r>
      <w:proofErr w:type="spellEnd"/>
      <w:r w:rsidR="00027383" w:rsidRPr="00A073AE">
        <w:t xml:space="preserve">, T. </w:t>
      </w:r>
      <w:r w:rsidR="00027383">
        <w:t>“Fairly sharing 1.5: national fair shares of a 1.5</w:t>
      </w:r>
      <w:r w:rsidR="00027383" w:rsidRPr="00A073AE">
        <w:t>°</w:t>
      </w:r>
      <w:r w:rsidR="00027383">
        <w:t xml:space="preserve"> C-compliant global mitigation effort.”</w:t>
      </w:r>
      <w:r w:rsidR="00027383" w:rsidRPr="00A073AE">
        <w:t xml:space="preserve">  Int</w:t>
      </w:r>
      <w:r w:rsidR="00027383">
        <w:t>ernational</w:t>
      </w:r>
      <w:r w:rsidR="00027383" w:rsidRPr="00A073AE">
        <w:t xml:space="preserve"> Environ</w:t>
      </w:r>
      <w:r w:rsidR="00027383">
        <w:t>mental</w:t>
      </w:r>
      <w:r w:rsidR="00027383" w:rsidRPr="00A073AE">
        <w:t xml:space="preserve"> Agreements (2018) 18: 117. </w:t>
      </w:r>
      <w:hyperlink r:id="rId1" w:history="1">
        <w:r w:rsidR="00574297" w:rsidRPr="00295CB0">
          <w:rPr>
            <w:rStyle w:val="Hyperlink"/>
          </w:rPr>
          <w:t>https://doi.org/10.1007/s10784-017-9371-z</w:t>
        </w:r>
      </w:hyperlink>
      <w:r w:rsidR="00574297">
        <w:t xml:space="preserve"> and; </w:t>
      </w:r>
      <w:r>
        <w:t xml:space="preserve">Climate Equity Reference Project. “Fair Shares: A Civil Society Review of INDCs.” Stockholm. November 2015 </w:t>
      </w:r>
    </w:p>
    <w:p w:rsidR="00A073AE" w:rsidRDefault="00A073AE">
      <w:pPr>
        <w:pStyle w:val="EndnoteText"/>
      </w:pPr>
    </w:p>
    <w:p w:rsidR="00C074E8" w:rsidRDefault="00C074E8" w:rsidP="00C074E8">
      <w:pPr>
        <w:pStyle w:val="EndnoteText"/>
        <w:rPr>
          <w:rFonts w:ascii="Verdana" w:hAnsi="Verdana"/>
          <w:color w:val="000000"/>
          <w:sz w:val="18"/>
          <w:szCs w:val="18"/>
        </w:rPr>
      </w:pPr>
      <w:r>
        <w:rPr>
          <w:rFonts w:ascii="Helvetica" w:hAnsi="Helvetica" w:cs="Helvetica"/>
          <w:color w:val="464646"/>
          <w:shd w:val="clear" w:color="auto" w:fill="FFFFFF"/>
        </w:rPr>
        <w:br/>
      </w:r>
      <w:r>
        <w:rPr>
          <w:rFonts w:ascii="Helvetica" w:hAnsi="Helvetica" w:cs="Helvetica"/>
          <w:color w:val="464646"/>
          <w:shd w:val="clear" w:color="auto" w:fill="FFFFFF"/>
        </w:rPr>
        <w:br/>
      </w:r>
      <w:r>
        <w:rPr>
          <w:rStyle w:val="style1"/>
          <w:rFonts w:ascii="Helvetica" w:hAnsi="Helvetica" w:cs="Helvetica"/>
          <w:color w:val="464646"/>
          <w:shd w:val="clear" w:color="auto" w:fill="FFFFFF"/>
        </w:rPr>
        <w:t>Carbon Care Asia Limited</w:t>
      </w:r>
      <w:r>
        <w:rPr>
          <w:rFonts w:ascii="Helvetica" w:hAnsi="Helvetica" w:cs="Helvetica"/>
          <w:color w:val="464646"/>
          <w:shd w:val="clear" w:color="auto" w:fill="FFFFFF"/>
        </w:rPr>
        <w:br/>
      </w:r>
      <w:r>
        <w:rPr>
          <w:rFonts w:ascii="Helvetica" w:hAnsi="Helvetica" w:cs="Helvetica"/>
          <w:noProof/>
          <w:color w:val="464646"/>
          <w:shd w:val="clear" w:color="auto" w:fill="FFFFFF"/>
          <w:lang w:val="en-GB"/>
        </w:rPr>
        <w:drawing>
          <wp:inline distT="0" distB="0" distL="0" distR="0">
            <wp:extent cx="1695450" cy="628650"/>
            <wp:effectExtent l="0" t="0" r="0" b="0"/>
            <wp:docPr id="2" name="Picture 2" descr="http://www.carboncareasia.com/eng/eDM/CCA_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rboncareasia.com/eng/eDM/CCA_logo1.png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464646"/>
          <w:shd w:val="clear" w:color="auto" w:fill="FFFFFF"/>
        </w:rPr>
        <w:br/>
      </w:r>
      <w:r>
        <w:rPr>
          <w:rStyle w:val="style2"/>
          <w:rFonts w:ascii="Helvetica" w:hAnsi="Helvetica" w:cs="Helvetica"/>
          <w:color w:val="464646"/>
          <w:shd w:val="clear" w:color="auto" w:fill="FFFFFF"/>
        </w:rPr>
        <w:t>T </w:t>
      </w:r>
      <w:hyperlink r:id="rId3" w:tooltip="Use as phone number" w:history="1">
        <w:r>
          <w:rPr>
            <w:rStyle w:val="Hyperlink"/>
            <w:rFonts w:ascii="Helvetica" w:hAnsi="Helvetica" w:cs="Helvetica"/>
            <w:shd w:val="clear" w:color="auto" w:fill="FFFFFF"/>
          </w:rPr>
          <w:t>(852) 2541 5020</w:t>
        </w:r>
      </w:hyperlink>
      <w:r>
        <w:rPr>
          <w:rFonts w:ascii="Helvetica" w:hAnsi="Helvetica" w:cs="Helvetica"/>
          <w:color w:val="464646"/>
          <w:shd w:val="clear" w:color="auto" w:fill="FFFFFF"/>
        </w:rPr>
        <w:br/>
      </w:r>
      <w:r>
        <w:rPr>
          <w:rStyle w:val="style2"/>
          <w:rFonts w:ascii="Helvetica" w:hAnsi="Helvetica" w:cs="Helvetica"/>
          <w:color w:val="464646"/>
          <w:shd w:val="clear" w:color="auto" w:fill="FFFFFF"/>
        </w:rPr>
        <w:t>F </w:t>
      </w:r>
      <w:hyperlink r:id="rId4" w:tooltip="Use as phone number" w:history="1">
        <w:r>
          <w:rPr>
            <w:rStyle w:val="Hyperlink"/>
            <w:rFonts w:ascii="Helvetica" w:hAnsi="Helvetica" w:cs="Helvetica"/>
            <w:shd w:val="clear" w:color="auto" w:fill="FFFFFF"/>
          </w:rPr>
          <w:t>(852) 2815 1230</w:t>
        </w:r>
      </w:hyperlink>
      <w:r>
        <w:rPr>
          <w:rFonts w:ascii="Helvetica" w:hAnsi="Helvetica" w:cs="Helvetica"/>
          <w:color w:val="464646"/>
          <w:shd w:val="clear" w:color="auto" w:fill="FFFFFF"/>
        </w:rPr>
        <w:br/>
      </w:r>
      <w:hyperlink r:id="rId5" w:history="1">
        <w:r>
          <w:rPr>
            <w:rStyle w:val="Hyperlink"/>
            <w:rFonts w:ascii="Helvetica" w:hAnsi="Helvetica" w:cs="Helvetica"/>
            <w:shd w:val="clear" w:color="auto" w:fill="FFFFFF"/>
          </w:rPr>
          <w:t>www.carboncareasia.com</w:t>
        </w:r>
      </w:hyperlink>
      <w:r>
        <w:rPr>
          <w:rFonts w:ascii="Helvetica" w:hAnsi="Helvetica" w:cs="Helvetica"/>
          <w:color w:val="464646"/>
          <w:shd w:val="clear" w:color="auto" w:fill="FFFFFF"/>
        </w:rPr>
        <w:br/>
      </w:r>
      <w:hyperlink r:id="rId6" w:history="1">
        <w:r>
          <w:rPr>
            <w:rStyle w:val="Hyperlink"/>
            <w:rFonts w:ascii="Helvetica" w:hAnsi="Helvetica" w:cs="Helvetica"/>
            <w:shd w:val="clear" w:color="auto" w:fill="FFFFFF"/>
          </w:rPr>
          <w:t>www.facebook.com/carboncareasia.hk</w:t>
        </w:r>
      </w:hyperlink>
      <w:r>
        <w:rPr>
          <w:rFonts w:ascii="Helvetica" w:hAnsi="Helvetica" w:cs="Helvetica"/>
          <w:color w:val="464646"/>
          <w:shd w:val="clear" w:color="auto" w:fill="FFFFFF"/>
        </w:rPr>
        <w:br/>
      </w:r>
      <w:r>
        <w:rPr>
          <w:rStyle w:val="style2"/>
          <w:rFonts w:ascii="Helvetica" w:hAnsi="Helvetica" w:cs="Helvetica"/>
          <w:color w:val="464646"/>
          <w:shd w:val="clear" w:color="auto" w:fill="FFFFFF"/>
        </w:rPr>
        <w:t>Suite 1908, CC Wu Building,308 Hennessy Road, Wanchai, Hong Kong</w:t>
      </w:r>
      <w:r>
        <w:rPr>
          <w:rFonts w:ascii="Helvetica" w:hAnsi="Helvetica" w:cs="Helvetica"/>
          <w:color w:val="464646"/>
          <w:shd w:val="clear" w:color="auto" w:fill="FFFFFF"/>
        </w:rPr>
        <w:br/>
      </w:r>
      <w:r>
        <w:rPr>
          <w:rStyle w:val="style2"/>
          <w:rFonts w:ascii="Helvetica" w:hAnsi="Helvetica" w:cs="Helvetica"/>
          <w:color w:val="464646"/>
          <w:shd w:val="clear" w:color="auto" w:fill="FFFFFF"/>
        </w:rPr>
        <w:t xml:space="preserve">171 Chin </w:t>
      </w:r>
      <w:proofErr w:type="spellStart"/>
      <w:r>
        <w:rPr>
          <w:rStyle w:val="style2"/>
          <w:rFonts w:ascii="Helvetica" w:hAnsi="Helvetica" w:cs="Helvetica"/>
          <w:color w:val="464646"/>
          <w:shd w:val="clear" w:color="auto" w:fill="FFFFFF"/>
        </w:rPr>
        <w:t>Swee</w:t>
      </w:r>
      <w:proofErr w:type="spellEnd"/>
      <w:r>
        <w:rPr>
          <w:rStyle w:val="style2"/>
          <w:rFonts w:ascii="Helvetica" w:hAnsi="Helvetica" w:cs="Helvetica"/>
          <w:color w:val="464646"/>
          <w:shd w:val="clear" w:color="auto" w:fill="FFFFFF"/>
        </w:rPr>
        <w:t xml:space="preserve"> Road, #02-02 CES Centre, Singapore 169877</w:t>
      </w:r>
      <w:r>
        <w:rPr>
          <w:rFonts w:ascii="Helvetica" w:hAnsi="Helvetica" w:cs="Helvetica"/>
          <w:color w:val="464646"/>
          <w:shd w:val="clear" w:color="auto" w:fill="FFFFFF"/>
        </w:rPr>
        <w:br/>
      </w:r>
      <w:r>
        <w:rPr>
          <w:rFonts w:ascii="Helvetica" w:hAnsi="Helvetica" w:cs="Helvetica"/>
          <w:noProof/>
          <w:color w:val="464646"/>
          <w:shd w:val="clear" w:color="auto" w:fill="FFFFFF"/>
          <w:lang w:val="en-GB"/>
        </w:rPr>
        <w:drawing>
          <wp:inline distT="0" distB="0" distL="0" distR="0">
            <wp:extent cx="6000750" cy="685800"/>
            <wp:effectExtent l="0" t="0" r="0" b="0"/>
            <wp:docPr id="1" name="Picture 1" descr="http://www.carboncareasia.com/eng/eDM/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rboncareasia.com/eng/eDM/logo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464646"/>
          <w:shd w:val="clear" w:color="auto" w:fill="FFFFFF"/>
        </w:rPr>
        <w:br/>
      </w:r>
      <w:r>
        <w:rPr>
          <w:rFonts w:ascii="Verdana" w:hAnsi="Verdana"/>
          <w:noProof/>
          <w:color w:val="000000"/>
          <w:sz w:val="18"/>
          <w:szCs w:val="18"/>
          <w:lang w:val="en-GB"/>
        </w:rPr>
        <w:drawing>
          <wp:inline distT="0" distB="0" distL="0" distR="0" wp14:anchorId="7ADEBFE1" wp14:editId="4E7408A8">
            <wp:extent cx="4905375" cy="1028700"/>
            <wp:effectExtent l="0" t="0" r="9525" b="0"/>
            <wp:docPr id="4" name="Picture 4" descr="http://www.carboncareasia.com/eng/eDM/CCIL_COI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arboncareasia.com/eng/eDM/CCIL_COIL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5790"/>
      </w:tblGrid>
      <w:tr w:rsidR="00C074E8" w:rsidTr="00C074E8">
        <w:trPr>
          <w:tblCellSpacing w:w="15" w:type="dxa"/>
        </w:trPr>
        <w:tc>
          <w:tcPr>
            <w:tcW w:w="16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4E8" w:rsidRDefault="00C074E8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618EB4B3" wp14:editId="3AB7265F">
                  <wp:extent cx="1038225" cy="809816"/>
                  <wp:effectExtent l="0" t="0" r="0" b="9525"/>
                  <wp:docPr id="3" name="Picture 3" descr="http://www.carboncareasia.com/eng/eDM/bad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arboncareasia.com/eng/eDM/bad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4E8" w:rsidRPr="0098725A" w:rsidRDefault="00C074E8" w:rsidP="0098725A">
            <w:pPr>
              <w:pStyle w:val="NormalWeb"/>
              <w:spacing w:before="0" w:beforeAutospacing="0" w:after="0" w:afterAutospacing="0"/>
              <w:rPr>
                <w:sz w:val="20"/>
              </w:rPr>
            </w:pPr>
            <w:r w:rsidRPr="0098725A">
              <w:rPr>
                <w:sz w:val="20"/>
              </w:rPr>
              <w:t>Tel: +852 3568 2244</w:t>
            </w:r>
          </w:p>
        </w:tc>
      </w:tr>
      <w:tr w:rsidR="00C074E8" w:rsidTr="00C074E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074E8" w:rsidRDefault="00C074E8">
            <w:pPr>
              <w:rPr>
                <w:sz w:val="24"/>
                <w:szCs w:val="24"/>
              </w:rPr>
            </w:pPr>
          </w:p>
        </w:tc>
        <w:tc>
          <w:tcPr>
            <w:tcW w:w="6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4E8" w:rsidRPr="0098725A" w:rsidRDefault="00C074E8" w:rsidP="0098725A">
            <w:pPr>
              <w:pStyle w:val="NormalWeb"/>
              <w:spacing w:before="0" w:beforeAutospacing="0" w:after="0" w:afterAutospacing="0"/>
              <w:rPr>
                <w:sz w:val="20"/>
              </w:rPr>
            </w:pPr>
            <w:r w:rsidRPr="0098725A">
              <w:rPr>
                <w:sz w:val="20"/>
              </w:rPr>
              <w:t>Fax: +852 2815 1230</w:t>
            </w:r>
          </w:p>
        </w:tc>
      </w:tr>
      <w:tr w:rsidR="00C074E8" w:rsidTr="00C074E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074E8" w:rsidRDefault="00C074E8">
            <w:pPr>
              <w:rPr>
                <w:sz w:val="24"/>
                <w:szCs w:val="24"/>
              </w:rPr>
            </w:pPr>
          </w:p>
        </w:tc>
        <w:tc>
          <w:tcPr>
            <w:tcW w:w="6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4E8" w:rsidRPr="0098725A" w:rsidRDefault="00C074E8" w:rsidP="0098725A">
            <w:pPr>
              <w:pStyle w:val="NormalWeb"/>
              <w:spacing w:before="0" w:beforeAutospacing="0" w:after="0" w:afterAutospacing="0"/>
              <w:rPr>
                <w:sz w:val="20"/>
              </w:rPr>
            </w:pPr>
            <w:r w:rsidRPr="0098725A">
              <w:rPr>
                <w:sz w:val="20"/>
              </w:rPr>
              <w:t>Web: </w:t>
            </w:r>
            <w:hyperlink r:id="rId10" w:tgtFrame="_blank" w:history="1">
              <w:r w:rsidRPr="0098725A">
                <w:rPr>
                  <w:rStyle w:val="Hyperlink"/>
                  <w:color w:val="0000CC"/>
                  <w:sz w:val="20"/>
                </w:rPr>
                <w:t>http://www.coil.hk</w:t>
              </w:r>
            </w:hyperlink>
          </w:p>
        </w:tc>
      </w:tr>
      <w:tr w:rsidR="00C074E8" w:rsidTr="00C074E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074E8" w:rsidRDefault="00C074E8">
            <w:pPr>
              <w:rPr>
                <w:sz w:val="24"/>
                <w:szCs w:val="24"/>
              </w:rPr>
            </w:pPr>
          </w:p>
        </w:tc>
        <w:tc>
          <w:tcPr>
            <w:tcW w:w="6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4E8" w:rsidRPr="0098725A" w:rsidRDefault="00C074E8" w:rsidP="0098725A">
            <w:pPr>
              <w:pStyle w:val="NormalWeb"/>
              <w:spacing w:before="0" w:beforeAutospacing="0" w:after="0" w:afterAutospacing="0"/>
              <w:rPr>
                <w:sz w:val="20"/>
              </w:rPr>
            </w:pPr>
            <w:r w:rsidRPr="0098725A">
              <w:rPr>
                <w:sz w:val="20"/>
              </w:rPr>
              <w:t>Suite 1908, CC Wu Building,</w:t>
            </w:r>
          </w:p>
        </w:tc>
      </w:tr>
      <w:tr w:rsidR="00C074E8" w:rsidTr="00C074E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074E8" w:rsidRDefault="00C074E8">
            <w:pPr>
              <w:rPr>
                <w:sz w:val="24"/>
                <w:szCs w:val="24"/>
              </w:rPr>
            </w:pPr>
          </w:p>
        </w:tc>
        <w:tc>
          <w:tcPr>
            <w:tcW w:w="6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74E8" w:rsidRPr="0098725A" w:rsidRDefault="00C074E8" w:rsidP="0098725A">
            <w:pPr>
              <w:pStyle w:val="NormalWeb"/>
              <w:spacing w:before="0" w:beforeAutospacing="0" w:after="0" w:afterAutospacing="0"/>
              <w:rPr>
                <w:sz w:val="20"/>
              </w:rPr>
            </w:pPr>
            <w:r w:rsidRPr="0098725A">
              <w:rPr>
                <w:sz w:val="20"/>
              </w:rPr>
              <w:t>308 Hennessy Road, Wanchai, Hong Kong</w:t>
            </w:r>
          </w:p>
        </w:tc>
      </w:tr>
    </w:tbl>
    <w:p w:rsidR="00C074E8" w:rsidRDefault="00C074E8" w:rsidP="00C074E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0"/>
          <w:szCs w:val="20"/>
        </w:rPr>
        <w:t>Please consider the environment before printing.</w:t>
      </w:r>
    </w:p>
    <w:p w:rsidR="00C074E8" w:rsidRDefault="00C074E8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69B" w:rsidRDefault="00AD169B" w:rsidP="009172B1">
      <w:pPr>
        <w:spacing w:after="0" w:line="240" w:lineRule="auto"/>
      </w:pPr>
      <w:r>
        <w:separator/>
      </w:r>
    </w:p>
  </w:footnote>
  <w:footnote w:type="continuationSeparator" w:id="0">
    <w:p w:rsidR="00AD169B" w:rsidRDefault="00AD169B" w:rsidP="00917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3CDE"/>
    <w:multiLevelType w:val="hybridMultilevel"/>
    <w:tmpl w:val="F87AE7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8A4473"/>
    <w:multiLevelType w:val="hybridMultilevel"/>
    <w:tmpl w:val="4686F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70DB2"/>
    <w:multiLevelType w:val="hybridMultilevel"/>
    <w:tmpl w:val="26C84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76D4F"/>
    <w:multiLevelType w:val="hybridMultilevel"/>
    <w:tmpl w:val="9208E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16B47"/>
    <w:multiLevelType w:val="hybridMultilevel"/>
    <w:tmpl w:val="C83C5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AF"/>
    <w:rsid w:val="00027383"/>
    <w:rsid w:val="00084AB6"/>
    <w:rsid w:val="00091777"/>
    <w:rsid w:val="000B6C7A"/>
    <w:rsid w:val="00167542"/>
    <w:rsid w:val="00187E5C"/>
    <w:rsid w:val="003B0B5E"/>
    <w:rsid w:val="004065D2"/>
    <w:rsid w:val="00494BB8"/>
    <w:rsid w:val="004B7100"/>
    <w:rsid w:val="005047C7"/>
    <w:rsid w:val="0057054E"/>
    <w:rsid w:val="00574297"/>
    <w:rsid w:val="005918CE"/>
    <w:rsid w:val="005A3169"/>
    <w:rsid w:val="006423D1"/>
    <w:rsid w:val="00655F09"/>
    <w:rsid w:val="00681B3B"/>
    <w:rsid w:val="006E2D6C"/>
    <w:rsid w:val="00726E1D"/>
    <w:rsid w:val="00782919"/>
    <w:rsid w:val="007B21CF"/>
    <w:rsid w:val="00896C72"/>
    <w:rsid w:val="009172B1"/>
    <w:rsid w:val="0092767B"/>
    <w:rsid w:val="00980263"/>
    <w:rsid w:val="0098725A"/>
    <w:rsid w:val="00A073AE"/>
    <w:rsid w:val="00A554F9"/>
    <w:rsid w:val="00A7581C"/>
    <w:rsid w:val="00A97B58"/>
    <w:rsid w:val="00AA0494"/>
    <w:rsid w:val="00AD169B"/>
    <w:rsid w:val="00B05620"/>
    <w:rsid w:val="00B20BF0"/>
    <w:rsid w:val="00B341AF"/>
    <w:rsid w:val="00B35860"/>
    <w:rsid w:val="00BD13C7"/>
    <w:rsid w:val="00C074E8"/>
    <w:rsid w:val="00C32C35"/>
    <w:rsid w:val="00D17B14"/>
    <w:rsid w:val="00D543F6"/>
    <w:rsid w:val="00D7387F"/>
    <w:rsid w:val="00DD6D33"/>
    <w:rsid w:val="00E02698"/>
    <w:rsid w:val="00E61856"/>
    <w:rsid w:val="00F859E8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96C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5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96C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4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96C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40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96C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sz w:val="3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896C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sz w:val="32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896C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C72"/>
    <w:rPr>
      <w:rFonts w:asciiTheme="majorHAnsi" w:eastAsiaTheme="majorEastAsia" w:hAnsiTheme="majorHAnsi" w:cstheme="majorBidi"/>
      <w:b/>
      <w:color w:val="000000" w:themeColor="text1"/>
      <w:sz w:val="52"/>
      <w:szCs w:val="32"/>
    </w:rPr>
  </w:style>
  <w:style w:type="paragraph" w:customStyle="1" w:styleId="JohnSStyle">
    <w:name w:val="John S Style"/>
    <w:basedOn w:val="Normal"/>
    <w:autoRedefine/>
    <w:qFormat/>
    <w:rsid w:val="00896C72"/>
  </w:style>
  <w:style w:type="character" w:customStyle="1" w:styleId="Heading2Char">
    <w:name w:val="Heading 2 Char"/>
    <w:basedOn w:val="DefaultParagraphFont"/>
    <w:link w:val="Heading2"/>
    <w:uiPriority w:val="9"/>
    <w:rsid w:val="00896C72"/>
    <w:rPr>
      <w:rFonts w:asciiTheme="majorHAnsi" w:eastAsiaTheme="majorEastAsia" w:hAnsiTheme="majorHAnsi" w:cstheme="majorBidi"/>
      <w:b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6C72"/>
    <w:rPr>
      <w:rFonts w:asciiTheme="majorHAnsi" w:eastAsiaTheme="majorEastAsia" w:hAnsiTheme="majorHAnsi" w:cstheme="majorBidi"/>
      <w:b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6C72"/>
    <w:rPr>
      <w:rFonts w:asciiTheme="majorHAnsi" w:eastAsiaTheme="majorEastAsia" w:hAnsiTheme="majorHAnsi" w:cstheme="majorBidi"/>
      <w:b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rsid w:val="00896C72"/>
    <w:rPr>
      <w:rFonts w:asciiTheme="majorHAnsi" w:eastAsiaTheme="majorEastAsia" w:hAnsiTheme="majorHAnsi" w:cstheme="majorBidi"/>
      <w:b/>
      <w:sz w:val="32"/>
    </w:rPr>
  </w:style>
  <w:style w:type="character" w:customStyle="1" w:styleId="Heading6Char">
    <w:name w:val="Heading 6 Char"/>
    <w:basedOn w:val="DefaultParagraphFont"/>
    <w:link w:val="Heading6"/>
    <w:uiPriority w:val="9"/>
    <w:rsid w:val="00896C72"/>
    <w:rPr>
      <w:rFonts w:asciiTheme="majorHAnsi" w:eastAsiaTheme="majorEastAsia" w:hAnsiTheme="majorHAnsi" w:cstheme="majorBidi"/>
      <w:b/>
      <w:sz w:val="24"/>
    </w:rPr>
  </w:style>
  <w:style w:type="paragraph" w:styleId="ListParagraph">
    <w:name w:val="List Paragraph"/>
    <w:basedOn w:val="Normal"/>
    <w:uiPriority w:val="34"/>
    <w:qFormat/>
    <w:rsid w:val="00B341A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9172B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172B1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172B1"/>
    <w:rPr>
      <w:vertAlign w:val="superscript"/>
    </w:rPr>
  </w:style>
  <w:style w:type="character" w:customStyle="1" w:styleId="journaltitle">
    <w:name w:val="journaltitle"/>
    <w:basedOn w:val="DefaultParagraphFont"/>
    <w:rsid w:val="00A073AE"/>
  </w:style>
  <w:style w:type="character" w:styleId="Hyperlink">
    <w:name w:val="Hyperlink"/>
    <w:basedOn w:val="DefaultParagraphFont"/>
    <w:uiPriority w:val="99"/>
    <w:unhideWhenUsed/>
    <w:rsid w:val="00574297"/>
    <w:rPr>
      <w:color w:val="0563C1" w:themeColor="hyperlink"/>
      <w:u w:val="single"/>
    </w:rPr>
  </w:style>
  <w:style w:type="character" w:customStyle="1" w:styleId="style1">
    <w:name w:val="style1"/>
    <w:basedOn w:val="DefaultParagraphFont"/>
    <w:rsid w:val="00C074E8"/>
  </w:style>
  <w:style w:type="character" w:styleId="Strong">
    <w:name w:val="Strong"/>
    <w:basedOn w:val="DefaultParagraphFont"/>
    <w:uiPriority w:val="22"/>
    <w:qFormat/>
    <w:rsid w:val="00C074E8"/>
    <w:rPr>
      <w:b/>
      <w:bCs/>
    </w:rPr>
  </w:style>
  <w:style w:type="character" w:customStyle="1" w:styleId="style2">
    <w:name w:val="style2"/>
    <w:basedOn w:val="DefaultParagraphFont"/>
    <w:rsid w:val="00C074E8"/>
  </w:style>
  <w:style w:type="paragraph" w:styleId="BalloonText">
    <w:name w:val="Balloon Text"/>
    <w:basedOn w:val="Normal"/>
    <w:link w:val="BalloonTextChar"/>
    <w:uiPriority w:val="99"/>
    <w:semiHidden/>
    <w:unhideWhenUsed/>
    <w:rsid w:val="00C0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4E8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C0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96C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5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96C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4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96C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40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96C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sz w:val="3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896C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sz w:val="32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896C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C72"/>
    <w:rPr>
      <w:rFonts w:asciiTheme="majorHAnsi" w:eastAsiaTheme="majorEastAsia" w:hAnsiTheme="majorHAnsi" w:cstheme="majorBidi"/>
      <w:b/>
      <w:color w:val="000000" w:themeColor="text1"/>
      <w:sz w:val="52"/>
      <w:szCs w:val="32"/>
    </w:rPr>
  </w:style>
  <w:style w:type="paragraph" w:customStyle="1" w:styleId="JohnSStyle">
    <w:name w:val="John S Style"/>
    <w:basedOn w:val="Normal"/>
    <w:autoRedefine/>
    <w:qFormat/>
    <w:rsid w:val="00896C72"/>
  </w:style>
  <w:style w:type="character" w:customStyle="1" w:styleId="Heading2Char">
    <w:name w:val="Heading 2 Char"/>
    <w:basedOn w:val="DefaultParagraphFont"/>
    <w:link w:val="Heading2"/>
    <w:uiPriority w:val="9"/>
    <w:rsid w:val="00896C72"/>
    <w:rPr>
      <w:rFonts w:asciiTheme="majorHAnsi" w:eastAsiaTheme="majorEastAsia" w:hAnsiTheme="majorHAnsi" w:cstheme="majorBidi"/>
      <w:b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6C72"/>
    <w:rPr>
      <w:rFonts w:asciiTheme="majorHAnsi" w:eastAsiaTheme="majorEastAsia" w:hAnsiTheme="majorHAnsi" w:cstheme="majorBidi"/>
      <w:b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6C72"/>
    <w:rPr>
      <w:rFonts w:asciiTheme="majorHAnsi" w:eastAsiaTheme="majorEastAsia" w:hAnsiTheme="majorHAnsi" w:cstheme="majorBidi"/>
      <w:b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rsid w:val="00896C72"/>
    <w:rPr>
      <w:rFonts w:asciiTheme="majorHAnsi" w:eastAsiaTheme="majorEastAsia" w:hAnsiTheme="majorHAnsi" w:cstheme="majorBidi"/>
      <w:b/>
      <w:sz w:val="32"/>
    </w:rPr>
  </w:style>
  <w:style w:type="character" w:customStyle="1" w:styleId="Heading6Char">
    <w:name w:val="Heading 6 Char"/>
    <w:basedOn w:val="DefaultParagraphFont"/>
    <w:link w:val="Heading6"/>
    <w:uiPriority w:val="9"/>
    <w:rsid w:val="00896C72"/>
    <w:rPr>
      <w:rFonts w:asciiTheme="majorHAnsi" w:eastAsiaTheme="majorEastAsia" w:hAnsiTheme="majorHAnsi" w:cstheme="majorBidi"/>
      <w:b/>
      <w:sz w:val="24"/>
    </w:rPr>
  </w:style>
  <w:style w:type="paragraph" w:styleId="ListParagraph">
    <w:name w:val="List Paragraph"/>
    <w:basedOn w:val="Normal"/>
    <w:uiPriority w:val="34"/>
    <w:qFormat/>
    <w:rsid w:val="00B341A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9172B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172B1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172B1"/>
    <w:rPr>
      <w:vertAlign w:val="superscript"/>
    </w:rPr>
  </w:style>
  <w:style w:type="character" w:customStyle="1" w:styleId="journaltitle">
    <w:name w:val="journaltitle"/>
    <w:basedOn w:val="DefaultParagraphFont"/>
    <w:rsid w:val="00A073AE"/>
  </w:style>
  <w:style w:type="character" w:styleId="Hyperlink">
    <w:name w:val="Hyperlink"/>
    <w:basedOn w:val="DefaultParagraphFont"/>
    <w:uiPriority w:val="99"/>
    <w:unhideWhenUsed/>
    <w:rsid w:val="00574297"/>
    <w:rPr>
      <w:color w:val="0563C1" w:themeColor="hyperlink"/>
      <w:u w:val="single"/>
    </w:rPr>
  </w:style>
  <w:style w:type="character" w:customStyle="1" w:styleId="style1">
    <w:name w:val="style1"/>
    <w:basedOn w:val="DefaultParagraphFont"/>
    <w:rsid w:val="00C074E8"/>
  </w:style>
  <w:style w:type="character" w:styleId="Strong">
    <w:name w:val="Strong"/>
    <w:basedOn w:val="DefaultParagraphFont"/>
    <w:uiPriority w:val="22"/>
    <w:qFormat/>
    <w:rsid w:val="00C074E8"/>
    <w:rPr>
      <w:b/>
      <w:bCs/>
    </w:rPr>
  </w:style>
  <w:style w:type="character" w:customStyle="1" w:styleId="style2">
    <w:name w:val="style2"/>
    <w:basedOn w:val="DefaultParagraphFont"/>
    <w:rsid w:val="00C074E8"/>
  </w:style>
  <w:style w:type="paragraph" w:styleId="BalloonText">
    <w:name w:val="Balloon Text"/>
    <w:basedOn w:val="Normal"/>
    <w:link w:val="BalloonTextChar"/>
    <w:uiPriority w:val="99"/>
    <w:semiHidden/>
    <w:unhideWhenUsed/>
    <w:rsid w:val="00C0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4E8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C0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0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9693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16990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skype:85225415020?call" TargetMode="External"/><Relationship Id="rId7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doi.org/10.1007/s10784-017-9371-z" TargetMode="External"/><Relationship Id="rId6" Type="http://schemas.openxmlformats.org/officeDocument/2006/relationships/hyperlink" Target="http://www.facebook.com/carboncareasia.hk" TargetMode="External"/><Relationship Id="rId5" Type="http://schemas.openxmlformats.org/officeDocument/2006/relationships/hyperlink" Target="http://www.carboncareasia.com/" TargetMode="External"/><Relationship Id="rId10" Type="http://schemas.openxmlformats.org/officeDocument/2006/relationships/hyperlink" Target="http://www.coil.hk/" TargetMode="External"/><Relationship Id="rId4" Type="http://schemas.openxmlformats.org/officeDocument/2006/relationships/hyperlink" Target="skype:85228151230?call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5C44C-3BB0-4C1A-A6AA-9203D787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Sayer</dc:creator>
  <cp:keywords/>
  <dc:description/>
  <cp:lastModifiedBy>John Sayer</cp:lastModifiedBy>
  <cp:revision>33</cp:revision>
  <dcterms:created xsi:type="dcterms:W3CDTF">2018-02-27T04:16:00Z</dcterms:created>
  <dcterms:modified xsi:type="dcterms:W3CDTF">2018-04-01T05:17:00Z</dcterms:modified>
</cp:coreProperties>
</file>