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1D66AE" w:rsidRPr="00E61716" w:rsidRDefault="001D66AE" w:rsidP="001D66AE">
      <w:pPr>
        <w:pStyle w:val="NormalWeb"/>
        <w:spacing w:before="0" w:beforeAutospacing="0" w:after="0" w:afterAutospacing="0" w:line="292" w:lineRule="atLeast"/>
        <w:rPr>
          <w:rFonts w:asciiTheme="minorHAnsi" w:hAnsiTheme="minorHAnsi"/>
          <w:sz w:val="22"/>
          <w:szCs w:val="22"/>
          <w:lang w:val="en-GB"/>
        </w:rPr>
      </w:pPr>
      <w:bookmarkStart w:id="0" w:name="_GoBack"/>
      <w:bookmarkEnd w:id="0"/>
    </w:p>
    <w:p w14:paraId="54B50623" w14:textId="77777777" w:rsidR="001D66AE" w:rsidRPr="00E61716" w:rsidRDefault="001D66AE" w:rsidP="001D66AE">
      <w:pPr>
        <w:jc w:val="center"/>
        <w:rPr>
          <w:rFonts w:asciiTheme="minorHAnsi" w:hAnsiTheme="minorHAnsi"/>
          <w:b/>
          <w:sz w:val="32"/>
          <w:szCs w:val="32"/>
        </w:rPr>
      </w:pPr>
      <w:r w:rsidRPr="00E61716">
        <w:rPr>
          <w:rFonts w:asciiTheme="minorHAnsi" w:hAnsiTheme="minorHAnsi"/>
          <w:b/>
          <w:sz w:val="32"/>
          <w:szCs w:val="32"/>
        </w:rPr>
        <w:t xml:space="preserve">Template for non-Party stakeholders’ inputs </w:t>
      </w:r>
    </w:p>
    <w:p w14:paraId="50CAE8EF" w14:textId="77777777" w:rsidR="001D66AE" w:rsidRPr="00E61716" w:rsidRDefault="001D66AE" w:rsidP="001D66AE">
      <w:pPr>
        <w:jc w:val="center"/>
        <w:rPr>
          <w:rFonts w:asciiTheme="minorHAnsi" w:hAnsiTheme="minorHAnsi"/>
          <w:b/>
          <w:sz w:val="32"/>
          <w:szCs w:val="32"/>
        </w:rPr>
      </w:pPr>
      <w:proofErr w:type="gramStart"/>
      <w:r w:rsidRPr="00E61716">
        <w:rPr>
          <w:rFonts w:asciiTheme="minorHAnsi" w:hAnsiTheme="minorHAnsi"/>
          <w:b/>
          <w:sz w:val="32"/>
          <w:szCs w:val="32"/>
        </w:rPr>
        <w:t>for</w:t>
      </w:r>
      <w:proofErr w:type="gramEnd"/>
      <w:r w:rsidRPr="00E61716">
        <w:rPr>
          <w:rFonts w:asciiTheme="minorHAnsi" w:hAnsiTheme="minorHAnsi"/>
          <w:b/>
          <w:sz w:val="32"/>
          <w:szCs w:val="32"/>
        </w:rPr>
        <w:t xml:space="preserve"> the Talanoa Dialogue </w:t>
      </w:r>
    </w:p>
    <w:p w14:paraId="6D1C9BAB" w14:textId="77777777" w:rsidR="000F44AD" w:rsidRPr="00E61716" w:rsidRDefault="005F6158" w:rsidP="000F44AD">
      <w:pPr>
        <w:jc w:val="center"/>
        <w:rPr>
          <w:rFonts w:asciiTheme="minorHAnsi" w:hAnsiTheme="minorHAnsi"/>
          <w:b/>
          <w:sz w:val="24"/>
          <w:szCs w:val="24"/>
        </w:rPr>
      </w:pPr>
      <w:r w:rsidRPr="00E61716">
        <w:rPr>
          <w:rFonts w:asciiTheme="minorHAnsi" w:hAnsiTheme="minorHAnsi"/>
          <w:sz w:val="32"/>
          <w:szCs w:val="32"/>
        </w:rPr>
        <w:t>Question 2</w:t>
      </w:r>
      <w:r w:rsidR="00AA4B66" w:rsidRPr="00E61716">
        <w:rPr>
          <w:rFonts w:asciiTheme="minorHAnsi" w:hAnsiTheme="minorHAnsi"/>
          <w:sz w:val="32"/>
          <w:szCs w:val="32"/>
        </w:rPr>
        <w:t xml:space="preserve"> - </w:t>
      </w:r>
      <w:r w:rsidR="000F44AD" w:rsidRPr="00E61716">
        <w:rPr>
          <w:rFonts w:asciiTheme="minorHAnsi" w:hAnsiTheme="minorHAnsi"/>
          <w:sz w:val="32"/>
          <w:szCs w:val="32"/>
        </w:rPr>
        <w:t>Where do we want to go?</w:t>
      </w:r>
    </w:p>
    <w:p w14:paraId="0A37501D" w14:textId="77777777" w:rsidR="001D66AE" w:rsidRPr="00E61716" w:rsidRDefault="001D66AE" w:rsidP="001D66AE">
      <w:pPr>
        <w:rPr>
          <w:rFonts w:asciiTheme="minorHAnsi" w:hAnsiTheme="minorHAnsi"/>
          <w:b/>
          <w:sz w:val="32"/>
          <w:szCs w:val="32"/>
        </w:rPr>
      </w:pPr>
    </w:p>
    <w:p w14:paraId="668F6342" w14:textId="77777777" w:rsidR="001D66AE" w:rsidRPr="00E61716" w:rsidRDefault="001D66AE" w:rsidP="00B77EA8">
      <w:pPr>
        <w:tabs>
          <w:tab w:val="left" w:pos="4111"/>
        </w:tabs>
        <w:rPr>
          <w:rFonts w:asciiTheme="minorHAnsi" w:hAnsiTheme="minorHAnsi"/>
          <w:i/>
          <w:sz w:val="20"/>
        </w:rPr>
      </w:pPr>
      <w:r w:rsidRPr="00E61716">
        <w:rPr>
          <w:rFonts w:asciiTheme="minorHAnsi" w:hAnsiTheme="minorHAnsi"/>
          <w:i/>
          <w:sz w:val="20"/>
        </w:rPr>
        <w:t>This template is meant to guide non-Party stakeholders</w:t>
      </w:r>
      <w:r w:rsidR="0066071D" w:rsidRPr="00E61716">
        <w:rPr>
          <w:rFonts w:asciiTheme="minorHAnsi" w:hAnsiTheme="minorHAnsi"/>
          <w:i/>
          <w:sz w:val="20"/>
        </w:rPr>
        <w:t xml:space="preserve"> (organization(s), coalition(s), initiative(s) and/or sector(s) etc.)</w:t>
      </w:r>
      <w:r w:rsidRPr="00E61716">
        <w:rPr>
          <w:rFonts w:asciiTheme="minorHAnsi" w:hAnsiTheme="minorHAnsi"/>
          <w:i/>
          <w:sz w:val="20"/>
        </w:rPr>
        <w:t xml:space="preserve"> in providing inputs that are relevant and impactful to the Talanoa Dialogue process. Using such the template is not mandatory, however, the High-level Champions encourage non-Party stakeholders to use such a structure to facilitate capturing and highlighting the key messages across the three questions.</w:t>
      </w:r>
    </w:p>
    <w:p w14:paraId="5DAB6C7B" w14:textId="77777777" w:rsidR="001D66AE" w:rsidRPr="00E61716" w:rsidRDefault="001D66AE" w:rsidP="001D66AE">
      <w:pPr>
        <w:rPr>
          <w:rFonts w:asciiTheme="minorHAnsi" w:hAnsiTheme="minorHAnsi"/>
          <w:b/>
          <w:sz w:val="24"/>
          <w:szCs w:val="24"/>
        </w:rPr>
      </w:pPr>
    </w:p>
    <w:p w14:paraId="28C40CC6" w14:textId="77777777" w:rsidR="001D66AE" w:rsidRPr="00E61716" w:rsidRDefault="001D66AE" w:rsidP="001D66AE">
      <w:pPr>
        <w:rPr>
          <w:rFonts w:asciiTheme="minorHAnsi" w:hAnsiTheme="minorHAnsi"/>
          <w:b/>
          <w:sz w:val="24"/>
          <w:szCs w:val="24"/>
        </w:rPr>
      </w:pPr>
      <w:r w:rsidRPr="00E61716">
        <w:rPr>
          <w:rFonts w:asciiTheme="minorHAnsi" w:hAnsiTheme="minorHAnsi"/>
          <w:b/>
          <w:sz w:val="24"/>
          <w:szCs w:val="24"/>
        </w:rPr>
        <w:t>Where do we want to go?</w:t>
      </w:r>
    </w:p>
    <w:p w14:paraId="18D4AFB8" w14:textId="77777777" w:rsidR="001D66AE" w:rsidRPr="00E61716" w:rsidRDefault="001D66AE" w:rsidP="001D66AE">
      <w:pPr>
        <w:rPr>
          <w:rFonts w:asciiTheme="minorHAnsi" w:hAnsiTheme="minorHAnsi"/>
          <w:i/>
          <w:sz w:val="20"/>
        </w:rPr>
      </w:pPr>
      <w:r w:rsidRPr="00E61716">
        <w:rPr>
          <w:rFonts w:asciiTheme="minorHAnsi" w:hAnsiTheme="minorHAnsi"/>
          <w:i/>
          <w:sz w:val="20"/>
        </w:rPr>
        <w:t>Vision of the future for your organization</w:t>
      </w:r>
      <w:r w:rsidR="00B77EA8" w:rsidRPr="00E61716">
        <w:rPr>
          <w:rFonts w:asciiTheme="minorHAnsi" w:hAnsiTheme="minorHAnsi"/>
          <w:i/>
          <w:sz w:val="20"/>
        </w:rPr>
        <w:t xml:space="preserve"> </w:t>
      </w:r>
      <w:r w:rsidRPr="00E61716">
        <w:rPr>
          <w:rFonts w:asciiTheme="minorHAnsi" w:hAnsiTheme="minorHAnsi"/>
          <w:i/>
          <w:sz w:val="20"/>
        </w:rPr>
        <w:t xml:space="preserve">and/or sector </w:t>
      </w:r>
      <w:r w:rsidR="005E6302" w:rsidRPr="00E61716">
        <w:rPr>
          <w:rFonts w:asciiTheme="minorHAnsi" w:hAnsiTheme="minorHAnsi"/>
          <w:i/>
          <w:sz w:val="20"/>
        </w:rPr>
        <w:t>in terms of</w:t>
      </w:r>
      <w:r w:rsidR="0066071D" w:rsidRPr="00E61716">
        <w:rPr>
          <w:rFonts w:asciiTheme="minorHAnsi" w:hAnsiTheme="minorHAnsi"/>
          <w:i/>
          <w:sz w:val="20"/>
        </w:rPr>
        <w:t xml:space="preserve"> its possible role in </w:t>
      </w:r>
      <w:r w:rsidR="005E6302" w:rsidRPr="00E61716">
        <w:rPr>
          <w:rFonts w:asciiTheme="minorHAnsi" w:hAnsiTheme="minorHAnsi"/>
          <w:i/>
          <w:sz w:val="20"/>
        </w:rPr>
        <w:t>achieving the 1.5/2 degrees’ goal and a net-zero emission world</w:t>
      </w:r>
      <w:r w:rsidR="004D526B" w:rsidRPr="00E61716">
        <w:rPr>
          <w:rFonts w:asciiTheme="minorHAnsi" w:hAnsiTheme="minorHAnsi"/>
          <w:i/>
          <w:sz w:val="20"/>
        </w:rPr>
        <w:t xml:space="preserve"> by this mid-century</w:t>
      </w:r>
      <w:r w:rsidR="005E6302" w:rsidRPr="00E61716">
        <w:rPr>
          <w:rFonts w:asciiTheme="minorHAnsi" w:hAnsiTheme="minorHAnsi"/>
          <w:i/>
          <w:sz w:val="20"/>
        </w:rPr>
        <w:t xml:space="preserve"> </w:t>
      </w:r>
      <w:r w:rsidRPr="00E61716">
        <w:rPr>
          <w:rFonts w:asciiTheme="minorHAnsi" w:hAnsiTheme="minorHAnsi"/>
          <w:i/>
          <w:sz w:val="20"/>
        </w:rPr>
        <w:t>[Maximum 300 words]</w:t>
      </w:r>
    </w:p>
    <w:tbl>
      <w:tblPr>
        <w:tblStyle w:val="TableGrid"/>
        <w:tblW w:w="0" w:type="auto"/>
        <w:tblLook w:val="04A0" w:firstRow="1" w:lastRow="0" w:firstColumn="1" w:lastColumn="0" w:noHBand="0" w:noVBand="1"/>
      </w:tblPr>
      <w:tblGrid>
        <w:gridCol w:w="9016"/>
      </w:tblGrid>
      <w:tr w:rsidR="001D66AE" w:rsidRPr="00E61716" w14:paraId="0582CCA1" w14:textId="77777777" w:rsidTr="55A697C1">
        <w:tc>
          <w:tcPr>
            <w:tcW w:w="9016" w:type="dxa"/>
          </w:tcPr>
          <w:p w14:paraId="13E442B3" w14:textId="04CC5560" w:rsidR="00E61716" w:rsidRPr="00E61716" w:rsidRDefault="696B69AF" w:rsidP="696B69AF">
            <w:pPr>
              <w:rPr>
                <w:rFonts w:asciiTheme="minorHAnsi" w:hAnsiTheme="minorHAnsi"/>
              </w:rPr>
            </w:pPr>
            <w:r w:rsidRPr="696B69AF">
              <w:rPr>
                <w:rFonts w:asciiTheme="minorHAnsi" w:hAnsiTheme="minorHAnsi"/>
              </w:rPr>
              <w:t xml:space="preserve">Practical Action wants to see empowered </w:t>
            </w:r>
            <w:r w:rsidR="009416CB">
              <w:rPr>
                <w:rFonts w:asciiTheme="minorHAnsi" w:hAnsiTheme="minorHAnsi"/>
              </w:rPr>
              <w:t>local people</w:t>
            </w:r>
            <w:r w:rsidRPr="696B69AF">
              <w:rPr>
                <w:rFonts w:asciiTheme="minorHAnsi" w:hAnsiTheme="minorHAnsi"/>
              </w:rPr>
              <w:t xml:space="preserve"> driving </w:t>
            </w:r>
            <w:r w:rsidR="009416CB">
              <w:rPr>
                <w:rFonts w:asciiTheme="minorHAnsi" w:hAnsiTheme="minorHAnsi"/>
              </w:rPr>
              <w:t>grassroots</w:t>
            </w:r>
            <w:r w:rsidRPr="696B69AF">
              <w:rPr>
                <w:rFonts w:asciiTheme="minorHAnsi" w:hAnsiTheme="minorHAnsi"/>
              </w:rPr>
              <w:t xml:space="preserve"> change, supported by </w:t>
            </w:r>
            <w:r w:rsidR="009416CB">
              <w:rPr>
                <w:rFonts w:asciiTheme="minorHAnsi" w:hAnsiTheme="minorHAnsi"/>
              </w:rPr>
              <w:t xml:space="preserve">climate </w:t>
            </w:r>
            <w:r w:rsidRPr="696B69AF">
              <w:rPr>
                <w:rFonts w:asciiTheme="minorHAnsi" w:hAnsiTheme="minorHAnsi"/>
              </w:rPr>
              <w:t xml:space="preserve">finance from industrialised nations. We want to see these communities involved in the assessment of technology options to adapt to and mitigate climate change, as well as the process to assess the technology options necessary to limit losses and damages caused by anthropogenic climate change. Where </w:t>
            </w:r>
            <w:r w:rsidR="009416CB">
              <w:rPr>
                <w:rFonts w:asciiTheme="minorHAnsi" w:hAnsiTheme="minorHAnsi"/>
              </w:rPr>
              <w:t>adaptation</w:t>
            </w:r>
            <w:r w:rsidRPr="696B69AF">
              <w:rPr>
                <w:rFonts w:asciiTheme="minorHAnsi" w:hAnsiTheme="minorHAnsi"/>
              </w:rPr>
              <w:t xml:space="preserve"> is no longer possible additional support </w:t>
            </w:r>
            <w:r w:rsidR="009416CB">
              <w:rPr>
                <w:rFonts w:asciiTheme="minorHAnsi" w:hAnsiTheme="minorHAnsi"/>
              </w:rPr>
              <w:t>must be provided to respond to unavoidable loss and damage</w:t>
            </w:r>
            <w:r w:rsidRPr="696B69AF">
              <w:rPr>
                <w:rFonts w:asciiTheme="minorHAnsi" w:hAnsiTheme="minorHAnsi"/>
              </w:rPr>
              <w:t>.</w:t>
            </w:r>
          </w:p>
          <w:p w14:paraId="1F409E8F" w14:textId="045C45F8" w:rsidR="00E61716" w:rsidRPr="00E61716" w:rsidRDefault="696B69AF" w:rsidP="696B69AF">
            <w:pPr>
              <w:rPr>
                <w:rFonts w:asciiTheme="minorHAnsi" w:hAnsiTheme="minorHAnsi"/>
              </w:rPr>
            </w:pPr>
            <w:r w:rsidRPr="696B69AF">
              <w:rPr>
                <w:rFonts w:asciiTheme="minorHAnsi" w:hAnsiTheme="minorHAnsi"/>
              </w:rPr>
              <w:t>The engagement of empowered communities in national innovations systems will help ensure that responses to climate change leverage the skills and knowledge of those at the forefront of climate impacts, as well as ensuring that responses are tailored to the needs and can be managed by climate affected communities.</w:t>
            </w:r>
          </w:p>
          <w:p w14:paraId="7F564BD4" w14:textId="77777777" w:rsidR="00E61716" w:rsidRPr="00E61716" w:rsidRDefault="00E61716" w:rsidP="00E61716">
            <w:pPr>
              <w:rPr>
                <w:rFonts w:asciiTheme="minorHAnsi" w:hAnsiTheme="minorHAnsi"/>
              </w:rPr>
            </w:pPr>
            <w:r w:rsidRPr="00E61716">
              <w:rPr>
                <w:rFonts w:asciiTheme="minorHAnsi" w:hAnsiTheme="minorHAnsi"/>
              </w:rPr>
              <w:t>Practical Action wants to see all governments focus their support on the most climate vulnerable populations, focusing on efforts to develop long-term adaptive capacity while protecting and enhancing natural capital assets.</w:t>
            </w:r>
          </w:p>
          <w:p w14:paraId="736F8575" w14:textId="6F0956D4" w:rsidR="00E61716" w:rsidRPr="00E61716" w:rsidRDefault="55A697C1" w:rsidP="55A697C1">
            <w:pPr>
              <w:rPr>
                <w:rFonts w:asciiTheme="minorHAnsi" w:hAnsiTheme="minorHAnsi"/>
              </w:rPr>
            </w:pPr>
            <w:r w:rsidRPr="55A697C1">
              <w:rPr>
                <w:rFonts w:asciiTheme="minorHAnsi" w:hAnsiTheme="minorHAnsi"/>
              </w:rPr>
              <w:t>Public money channelled through climate action systems, such as the Green Climate Fund, should deliver public goods and public gains. Climate finance should not be captured by private enterprises, but used to enhance the viability of market systems to ensure private enterprises can play an effective role in combatting climate change and reversing its negative impacts.</w:t>
            </w:r>
          </w:p>
          <w:p w14:paraId="37E08ACC" w14:textId="7C8719E7" w:rsidR="00FE4FAA" w:rsidRPr="00E61716" w:rsidRDefault="55A697C1" w:rsidP="55A697C1">
            <w:pPr>
              <w:rPr>
                <w:rFonts w:asciiTheme="minorHAnsi" w:hAnsiTheme="minorHAnsi"/>
              </w:rPr>
            </w:pPr>
            <w:r w:rsidRPr="55A697C1">
              <w:rPr>
                <w:rFonts w:asciiTheme="minorHAnsi" w:hAnsiTheme="minorHAnsi"/>
              </w:rPr>
              <w:t>Ultimately, all climate action must be compatible with achieving the 17 interdependent Sustainable Development Goals. Investments in climate action must therefore prioritise actions and technologies which deliver the greatest co-benefits for human and economic development – such as decentralised renewable energy systems, and local ownership of hazard mitigation technologies.</w:t>
            </w:r>
          </w:p>
        </w:tc>
      </w:tr>
    </w:tbl>
    <w:p w14:paraId="02EB378F" w14:textId="77777777" w:rsidR="001D66AE" w:rsidRPr="00E61716" w:rsidRDefault="001D66AE" w:rsidP="001D66AE">
      <w:pPr>
        <w:rPr>
          <w:rFonts w:asciiTheme="minorHAnsi" w:hAnsiTheme="minorHAnsi"/>
          <w:i/>
          <w:sz w:val="20"/>
        </w:rPr>
      </w:pPr>
    </w:p>
    <w:p w14:paraId="0E12F0AA" w14:textId="77777777" w:rsidR="001D66AE" w:rsidRPr="00E61716" w:rsidRDefault="0066071D" w:rsidP="001D66AE">
      <w:pPr>
        <w:rPr>
          <w:rFonts w:asciiTheme="minorHAnsi" w:hAnsiTheme="minorHAnsi"/>
          <w:i/>
          <w:sz w:val="20"/>
        </w:rPr>
      </w:pPr>
      <w:r w:rsidRPr="00E61716">
        <w:rPr>
          <w:rFonts w:asciiTheme="minorHAnsi" w:hAnsiTheme="minorHAnsi"/>
          <w:i/>
          <w:sz w:val="20"/>
        </w:rPr>
        <w:t>Possible</w:t>
      </w:r>
      <w:r w:rsidR="005E6302" w:rsidRPr="00E61716">
        <w:rPr>
          <w:rFonts w:asciiTheme="minorHAnsi" w:hAnsiTheme="minorHAnsi"/>
          <w:i/>
          <w:sz w:val="20"/>
        </w:rPr>
        <w:t xml:space="preserve"> and potential</w:t>
      </w:r>
      <w:r w:rsidRPr="00E61716">
        <w:rPr>
          <w:rFonts w:asciiTheme="minorHAnsi" w:hAnsiTheme="minorHAnsi"/>
          <w:i/>
          <w:sz w:val="20"/>
        </w:rPr>
        <w:t xml:space="preserve"> new </w:t>
      </w:r>
      <w:r w:rsidR="001D66AE" w:rsidRPr="00E61716">
        <w:rPr>
          <w:rFonts w:asciiTheme="minorHAnsi" w:hAnsiTheme="minorHAnsi"/>
          <w:i/>
          <w:sz w:val="20"/>
        </w:rPr>
        <w:t xml:space="preserve">commitments and pledges of </w:t>
      </w:r>
      <w:r w:rsidR="00283365" w:rsidRPr="00E61716">
        <w:rPr>
          <w:rFonts w:asciiTheme="minorHAnsi" w:hAnsiTheme="minorHAnsi"/>
          <w:i/>
          <w:sz w:val="20"/>
        </w:rPr>
        <w:t xml:space="preserve">to achieve </w:t>
      </w:r>
      <w:r w:rsidR="001D66AE" w:rsidRPr="00E61716">
        <w:rPr>
          <w:rFonts w:asciiTheme="minorHAnsi" w:hAnsiTheme="minorHAnsi"/>
          <w:i/>
          <w:sz w:val="20"/>
        </w:rPr>
        <w:t>the 1.5/2 degrees’ goal</w:t>
      </w:r>
      <w:r w:rsidR="00283365" w:rsidRPr="00E61716">
        <w:rPr>
          <w:rFonts w:asciiTheme="minorHAnsi" w:hAnsiTheme="minorHAnsi"/>
          <w:i/>
          <w:sz w:val="20"/>
        </w:rPr>
        <w:t xml:space="preserve"> and a net-zero emission world</w:t>
      </w:r>
      <w:r w:rsidR="004D526B" w:rsidRPr="00E61716">
        <w:rPr>
          <w:rFonts w:asciiTheme="minorHAnsi" w:hAnsiTheme="minorHAnsi"/>
          <w:i/>
          <w:sz w:val="20"/>
        </w:rPr>
        <w:t xml:space="preserve"> by this mid-century</w:t>
      </w:r>
      <w:r w:rsidR="001D66AE" w:rsidRPr="00E61716">
        <w:rPr>
          <w:rFonts w:asciiTheme="minorHAnsi" w:hAnsiTheme="minorHAnsi"/>
          <w:i/>
          <w:sz w:val="20"/>
        </w:rPr>
        <w:t xml:space="preserve"> [Maximum 300 words]</w:t>
      </w:r>
    </w:p>
    <w:tbl>
      <w:tblPr>
        <w:tblStyle w:val="TableGrid"/>
        <w:tblW w:w="0" w:type="auto"/>
        <w:tblLook w:val="04A0" w:firstRow="1" w:lastRow="0" w:firstColumn="1" w:lastColumn="0" w:noHBand="0" w:noVBand="1"/>
      </w:tblPr>
      <w:tblGrid>
        <w:gridCol w:w="9016"/>
      </w:tblGrid>
      <w:tr w:rsidR="001D66AE" w:rsidRPr="00E61716" w14:paraId="6A05A809" w14:textId="77777777" w:rsidTr="55A697C1">
        <w:tc>
          <w:tcPr>
            <w:tcW w:w="9016" w:type="dxa"/>
          </w:tcPr>
          <w:p w14:paraId="41C8F396" w14:textId="4402761B" w:rsidR="001D66AE" w:rsidRDefault="55A697C1" w:rsidP="55A697C1">
            <w:pPr>
              <w:rPr>
                <w:rFonts w:asciiTheme="minorHAnsi" w:hAnsiTheme="minorHAnsi"/>
              </w:rPr>
            </w:pPr>
            <w:r w:rsidRPr="55A697C1">
              <w:rPr>
                <w:rFonts w:asciiTheme="minorHAnsi" w:hAnsiTheme="minorHAnsi"/>
              </w:rPr>
              <w:t>Continue to provide support as an accredited observer organisation to the work of the Warsaw International Mechanism on Loss and damage and to the Technology Executive Committee, sharing our global network to inform and enhance the debates in both of these forums.</w:t>
            </w:r>
          </w:p>
          <w:p w14:paraId="2D79B171" w14:textId="77777777" w:rsidR="009416CB" w:rsidRDefault="009416CB" w:rsidP="00614DCB">
            <w:pPr>
              <w:rPr>
                <w:rFonts w:asciiTheme="minorHAnsi" w:hAnsiTheme="minorHAnsi"/>
              </w:rPr>
            </w:pPr>
          </w:p>
          <w:p w14:paraId="247E2931" w14:textId="77777777" w:rsidR="009416CB" w:rsidRPr="009416CB" w:rsidRDefault="009416CB" w:rsidP="00614DCB">
            <w:pPr>
              <w:rPr>
                <w:rFonts w:asciiTheme="minorHAnsi" w:hAnsiTheme="minorHAnsi"/>
              </w:rPr>
            </w:pPr>
          </w:p>
          <w:p w14:paraId="72A3D3EC" w14:textId="77777777" w:rsidR="001D66AE" w:rsidRPr="00E61716" w:rsidRDefault="001D66AE" w:rsidP="00614DCB">
            <w:pPr>
              <w:rPr>
                <w:rFonts w:asciiTheme="minorHAnsi" w:hAnsiTheme="minorHAnsi"/>
                <w:i/>
                <w:sz w:val="20"/>
              </w:rPr>
            </w:pPr>
          </w:p>
        </w:tc>
      </w:tr>
    </w:tbl>
    <w:p w14:paraId="0D0B940D" w14:textId="77777777" w:rsidR="001D66AE" w:rsidRPr="00E61716" w:rsidRDefault="001D66AE" w:rsidP="001D66AE">
      <w:pPr>
        <w:rPr>
          <w:rFonts w:asciiTheme="minorHAnsi" w:hAnsiTheme="minorHAnsi"/>
          <w:i/>
          <w:sz w:val="20"/>
        </w:rPr>
      </w:pPr>
    </w:p>
    <w:p w14:paraId="54871FD3" w14:textId="77777777" w:rsidR="001D66AE" w:rsidRPr="00E61716" w:rsidRDefault="0066071D" w:rsidP="001D66AE">
      <w:pPr>
        <w:rPr>
          <w:rFonts w:asciiTheme="minorHAnsi" w:hAnsiTheme="minorHAnsi"/>
          <w:i/>
          <w:sz w:val="20"/>
        </w:rPr>
      </w:pPr>
      <w:r w:rsidRPr="00E61716">
        <w:rPr>
          <w:rFonts w:asciiTheme="minorHAnsi" w:hAnsiTheme="minorHAnsi"/>
          <w:i/>
          <w:sz w:val="20"/>
        </w:rPr>
        <w:t xml:space="preserve">Foreseen positive impact </w:t>
      </w:r>
      <w:r w:rsidR="001D66AE" w:rsidRPr="00E61716">
        <w:rPr>
          <w:rFonts w:asciiTheme="minorHAnsi" w:hAnsiTheme="minorHAnsi"/>
          <w:i/>
          <w:sz w:val="20"/>
        </w:rPr>
        <w:t>of these commitments once they are realized</w:t>
      </w:r>
      <w:r w:rsidR="004D526B" w:rsidRPr="00E61716">
        <w:rPr>
          <w:rFonts w:asciiTheme="minorHAnsi" w:hAnsiTheme="minorHAnsi"/>
          <w:i/>
          <w:sz w:val="20"/>
        </w:rPr>
        <w:t>, including contributions to the sustainable development agenda</w:t>
      </w:r>
      <w:r w:rsidR="001D66AE" w:rsidRPr="00E61716">
        <w:rPr>
          <w:rFonts w:asciiTheme="minorHAnsi" w:hAnsiTheme="minorHAnsi"/>
          <w:i/>
          <w:sz w:val="20"/>
        </w:rPr>
        <w:t xml:space="preserve"> [Maximum 300 words]</w:t>
      </w:r>
    </w:p>
    <w:tbl>
      <w:tblPr>
        <w:tblStyle w:val="TableGrid"/>
        <w:tblW w:w="0" w:type="auto"/>
        <w:tblLook w:val="04A0" w:firstRow="1" w:lastRow="0" w:firstColumn="1" w:lastColumn="0" w:noHBand="0" w:noVBand="1"/>
      </w:tblPr>
      <w:tblGrid>
        <w:gridCol w:w="9016"/>
      </w:tblGrid>
      <w:tr w:rsidR="009416CB" w:rsidRPr="00E61716" w14:paraId="0E27B00A" w14:textId="77777777" w:rsidTr="55A697C1">
        <w:tc>
          <w:tcPr>
            <w:tcW w:w="9016" w:type="dxa"/>
          </w:tcPr>
          <w:p w14:paraId="60061E4C" w14:textId="38177437" w:rsidR="001D66AE" w:rsidRPr="009416CB" w:rsidRDefault="009416CB" w:rsidP="00614DCB">
            <w:pPr>
              <w:rPr>
                <w:rFonts w:asciiTheme="minorHAnsi" w:hAnsiTheme="minorHAnsi"/>
              </w:rPr>
            </w:pPr>
            <w:r w:rsidRPr="009416CB">
              <w:rPr>
                <w:rFonts w:asciiTheme="minorHAnsi" w:hAnsiTheme="minorHAnsi"/>
              </w:rPr>
              <w:t>Ensure the plans and actions of the WIM and the TEC are informed by field realities of the communities and people that Practical Action work with, representatives of some of the most overlooked and marginalised people</w:t>
            </w:r>
            <w:r>
              <w:rPr>
                <w:rFonts w:asciiTheme="minorHAnsi" w:hAnsiTheme="minorHAnsi"/>
              </w:rPr>
              <w:t>, living in poor communities and</w:t>
            </w:r>
            <w:r w:rsidRPr="009416CB">
              <w:rPr>
                <w:rFonts w:asciiTheme="minorHAnsi" w:hAnsiTheme="minorHAnsi"/>
              </w:rPr>
              <w:t xml:space="preserve"> suffering the consequences of climate inaction.</w:t>
            </w:r>
          </w:p>
          <w:p w14:paraId="36816C52" w14:textId="0A32E22F" w:rsidR="00991C60" w:rsidRPr="009416CB" w:rsidRDefault="55A697C1" w:rsidP="55A697C1">
            <w:pPr>
              <w:rPr>
                <w:rFonts w:asciiTheme="minorHAnsi" w:hAnsiTheme="minorHAnsi"/>
              </w:rPr>
            </w:pPr>
            <w:r w:rsidRPr="55A697C1">
              <w:rPr>
                <w:rFonts w:asciiTheme="minorHAnsi" w:hAnsiTheme="minorHAnsi"/>
              </w:rPr>
              <w:t>By working directly with the most climate vulnerable we bring community perspectives to the centre of decision-making at both local and global scales. Communities must be a part of the conversation and the focus of climate action – from the local to the global level. Without their engagement, and their perspectives taken into account, solutions are unlikely to be effective in making a difference on the ground, be sustainable or ensure they are mutually supportive of action to deliver the SDG’s.</w:t>
            </w:r>
          </w:p>
          <w:p w14:paraId="44EAFD9C" w14:textId="77777777" w:rsidR="003D371E" w:rsidRPr="009416CB" w:rsidRDefault="003D371E" w:rsidP="00614DCB">
            <w:pPr>
              <w:rPr>
                <w:rFonts w:asciiTheme="minorHAnsi" w:hAnsiTheme="minorHAnsi"/>
              </w:rPr>
            </w:pPr>
          </w:p>
          <w:p w14:paraId="4B94D5A5" w14:textId="77777777" w:rsidR="001D66AE" w:rsidRPr="009416CB" w:rsidRDefault="001D66AE" w:rsidP="00614DCB">
            <w:pPr>
              <w:rPr>
                <w:rFonts w:asciiTheme="minorHAnsi" w:hAnsiTheme="minorHAnsi"/>
              </w:rPr>
            </w:pPr>
          </w:p>
        </w:tc>
      </w:tr>
    </w:tbl>
    <w:p w14:paraId="3DEEC669" w14:textId="77777777" w:rsidR="00396682" w:rsidRPr="00E61716" w:rsidRDefault="00396682" w:rsidP="001D66AE">
      <w:pPr>
        <w:rPr>
          <w:rFonts w:asciiTheme="minorHAnsi" w:hAnsiTheme="minorHAnsi"/>
          <w:b/>
          <w:sz w:val="24"/>
          <w:szCs w:val="24"/>
        </w:rPr>
      </w:pPr>
    </w:p>
    <w:sectPr w:rsidR="00396682" w:rsidRPr="00E61716" w:rsidSect="000F44AD">
      <w:headerReference w:type="default" r:id="rId10"/>
      <w:pgSz w:w="12240" w:h="15840"/>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6B9AB" w14:textId="77777777" w:rsidR="00BD7BBB" w:rsidRDefault="00BD7BBB" w:rsidP="005339CC">
      <w:pPr>
        <w:spacing w:line="240" w:lineRule="auto"/>
      </w:pPr>
      <w:r>
        <w:separator/>
      </w:r>
    </w:p>
  </w:endnote>
  <w:endnote w:type="continuationSeparator" w:id="0">
    <w:p w14:paraId="45FB0818" w14:textId="77777777" w:rsidR="00BD7BBB" w:rsidRDefault="00BD7BBB" w:rsidP="00533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F31CB" w14:textId="77777777" w:rsidR="00BD7BBB" w:rsidRDefault="00BD7BBB" w:rsidP="005339CC">
      <w:pPr>
        <w:spacing w:line="240" w:lineRule="auto"/>
      </w:pPr>
      <w:r>
        <w:separator/>
      </w:r>
    </w:p>
  </w:footnote>
  <w:footnote w:type="continuationSeparator" w:id="0">
    <w:p w14:paraId="53128261" w14:textId="77777777" w:rsidR="00BD7BBB" w:rsidRDefault="00BD7BBB" w:rsidP="005339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E20F7" w14:textId="77777777" w:rsidR="005339CC" w:rsidRDefault="000F44AD" w:rsidP="00AA4B66">
    <w:pPr>
      <w:pStyle w:val="Header"/>
      <w:widowControl w:val="0"/>
    </w:pPr>
    <w:r w:rsidRPr="000A100E">
      <w:rPr>
        <w:noProof/>
        <w:lang w:eastAsia="en-GB"/>
      </w:rPr>
      <w:drawing>
        <wp:anchor distT="0" distB="0" distL="114300" distR="114300" simplePos="0" relativeHeight="251660288" behindDoc="0" locked="0" layoutInCell="1" allowOverlap="1" wp14:anchorId="3A41A58F" wp14:editId="037926A9">
          <wp:simplePos x="0" y="0"/>
          <wp:positionH relativeFrom="margin">
            <wp:align>right</wp:align>
          </wp:positionH>
          <wp:positionV relativeFrom="paragraph">
            <wp:posOffset>-666693</wp:posOffset>
          </wp:positionV>
          <wp:extent cx="2762250" cy="86169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62250" cy="861695"/>
                  </a:xfrm>
                  <a:prstGeom prst="rect">
                    <a:avLst/>
                  </a:prstGeom>
                </pic:spPr>
              </pic:pic>
            </a:graphicData>
          </a:graphic>
        </wp:anchor>
      </w:drawing>
    </w:r>
    <w:r w:rsidR="00AA4B66" w:rsidRPr="000A100E">
      <w:rPr>
        <w:noProof/>
        <w:lang w:eastAsia="en-GB"/>
      </w:rPr>
      <w:drawing>
        <wp:anchor distT="0" distB="0" distL="114300" distR="114300" simplePos="0" relativeHeight="251659264" behindDoc="0" locked="0" layoutInCell="1" allowOverlap="1" wp14:anchorId="59CCCE5A" wp14:editId="21152BF0">
          <wp:simplePos x="0" y="0"/>
          <wp:positionH relativeFrom="margin">
            <wp:posOffset>-201416</wp:posOffset>
          </wp:positionH>
          <wp:positionV relativeFrom="topMargin">
            <wp:align>bottom</wp:align>
          </wp:positionV>
          <wp:extent cx="929640" cy="752475"/>
          <wp:effectExtent l="0" t="0" r="381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29640" cy="752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B3F"/>
    <w:multiLevelType w:val="hybridMultilevel"/>
    <w:tmpl w:val="3BDA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BB2EE7"/>
    <w:multiLevelType w:val="hybridMultilevel"/>
    <w:tmpl w:val="BD54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AE"/>
    <w:rsid w:val="000F44AD"/>
    <w:rsid w:val="001D66AE"/>
    <w:rsid w:val="00216A9B"/>
    <w:rsid w:val="00283365"/>
    <w:rsid w:val="002A0875"/>
    <w:rsid w:val="002A32C3"/>
    <w:rsid w:val="00396682"/>
    <w:rsid w:val="003D371E"/>
    <w:rsid w:val="004D526B"/>
    <w:rsid w:val="005339CC"/>
    <w:rsid w:val="005C7ACC"/>
    <w:rsid w:val="005E6302"/>
    <w:rsid w:val="005E7EBA"/>
    <w:rsid w:val="005F6158"/>
    <w:rsid w:val="0066071D"/>
    <w:rsid w:val="006867FB"/>
    <w:rsid w:val="009416CB"/>
    <w:rsid w:val="00991C60"/>
    <w:rsid w:val="00AA4B66"/>
    <w:rsid w:val="00B10DBD"/>
    <w:rsid w:val="00B77EA8"/>
    <w:rsid w:val="00B824E9"/>
    <w:rsid w:val="00BD7BBB"/>
    <w:rsid w:val="00DF5156"/>
    <w:rsid w:val="00E03D64"/>
    <w:rsid w:val="00E61716"/>
    <w:rsid w:val="00FE4FAA"/>
    <w:rsid w:val="55A697C1"/>
    <w:rsid w:val="696B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E520"/>
  <w15:docId w15:val="{B903ACF9-5ECE-4107-B425-1D106168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302"/>
    <w:pPr>
      <w:tabs>
        <w:tab w:val="left" w:pos="709"/>
        <w:tab w:val="left" w:pos="5245"/>
      </w:tabs>
      <w:spacing w:after="0" w:line="284" w:lineRule="atLeast"/>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1D66AE"/>
    <w:rPr>
      <w:sz w:val="16"/>
    </w:rPr>
  </w:style>
  <w:style w:type="paragraph" w:styleId="CommentText">
    <w:name w:val="annotation text"/>
    <w:basedOn w:val="Normal"/>
    <w:link w:val="CommentTextChar"/>
    <w:uiPriority w:val="99"/>
    <w:semiHidden/>
    <w:rsid w:val="001D66AE"/>
  </w:style>
  <w:style w:type="character" w:customStyle="1" w:styleId="CommentTextChar">
    <w:name w:val="Comment Text Char"/>
    <w:basedOn w:val="DefaultParagraphFont"/>
    <w:link w:val="CommentText"/>
    <w:uiPriority w:val="99"/>
    <w:semiHidden/>
    <w:rsid w:val="001D66AE"/>
    <w:rPr>
      <w:rFonts w:ascii="Times New Roman" w:eastAsia="Times New Roman" w:hAnsi="Times New Roman" w:cs="Times New Roman"/>
      <w:szCs w:val="20"/>
      <w:lang w:val="en-GB"/>
    </w:rPr>
  </w:style>
  <w:style w:type="paragraph" w:styleId="NormalWeb">
    <w:name w:val="Normal (Web)"/>
    <w:basedOn w:val="Normal"/>
    <w:uiPriority w:val="99"/>
    <w:unhideWhenUsed/>
    <w:rsid w:val="001D66AE"/>
    <w:pPr>
      <w:tabs>
        <w:tab w:val="clear" w:pos="709"/>
        <w:tab w:val="clear" w:pos="5245"/>
      </w:tabs>
      <w:spacing w:before="100" w:beforeAutospacing="1" w:after="100" w:afterAutospacing="1" w:line="240" w:lineRule="auto"/>
    </w:pPr>
    <w:rPr>
      <w:rFonts w:eastAsia="Calibri"/>
      <w:sz w:val="24"/>
      <w:szCs w:val="24"/>
      <w:lang w:val="en-US"/>
    </w:rPr>
  </w:style>
  <w:style w:type="paragraph" w:styleId="ListParagraph">
    <w:name w:val="List Paragraph"/>
    <w:basedOn w:val="Normal"/>
    <w:uiPriority w:val="34"/>
    <w:qFormat/>
    <w:rsid w:val="001D66AE"/>
    <w:pPr>
      <w:tabs>
        <w:tab w:val="clear" w:pos="709"/>
        <w:tab w:val="clear" w:pos="5245"/>
      </w:tabs>
      <w:spacing w:after="160" w:line="259" w:lineRule="auto"/>
      <w:ind w:left="720"/>
      <w:contextualSpacing/>
    </w:pPr>
    <w:rPr>
      <w:rFonts w:asciiTheme="minorHAnsi" w:eastAsiaTheme="minorHAnsi" w:hAnsiTheme="minorHAnsi" w:cstheme="minorBidi"/>
      <w:szCs w:val="22"/>
      <w:lang w:val="en-IE"/>
    </w:rPr>
  </w:style>
  <w:style w:type="table" w:styleId="TableGrid">
    <w:name w:val="Table Grid"/>
    <w:basedOn w:val="TableNormal"/>
    <w:uiPriority w:val="39"/>
    <w:rsid w:val="001D66A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6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6AE"/>
    <w:rPr>
      <w:rFonts w:ascii="Segoe UI" w:eastAsia="Times New Roman" w:hAnsi="Segoe UI" w:cs="Segoe UI"/>
      <w:sz w:val="18"/>
      <w:szCs w:val="18"/>
      <w:lang w:val="en-GB"/>
    </w:rPr>
  </w:style>
  <w:style w:type="paragraph" w:styleId="Header">
    <w:name w:val="header"/>
    <w:basedOn w:val="Normal"/>
    <w:link w:val="HeaderChar"/>
    <w:uiPriority w:val="99"/>
    <w:unhideWhenUsed/>
    <w:rsid w:val="005339CC"/>
    <w:pPr>
      <w:tabs>
        <w:tab w:val="clear" w:pos="709"/>
        <w:tab w:val="clear" w:pos="5245"/>
        <w:tab w:val="center" w:pos="4680"/>
        <w:tab w:val="right" w:pos="9360"/>
      </w:tabs>
      <w:spacing w:line="240" w:lineRule="auto"/>
    </w:pPr>
  </w:style>
  <w:style w:type="character" w:customStyle="1" w:styleId="HeaderChar">
    <w:name w:val="Header Char"/>
    <w:basedOn w:val="DefaultParagraphFont"/>
    <w:link w:val="Header"/>
    <w:uiPriority w:val="99"/>
    <w:rsid w:val="005339CC"/>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5339CC"/>
    <w:pPr>
      <w:tabs>
        <w:tab w:val="clear" w:pos="709"/>
        <w:tab w:val="clear" w:pos="5245"/>
        <w:tab w:val="center" w:pos="4680"/>
        <w:tab w:val="right" w:pos="9360"/>
      </w:tabs>
      <w:spacing w:line="240" w:lineRule="auto"/>
    </w:pPr>
  </w:style>
  <w:style w:type="character" w:customStyle="1" w:styleId="FooterChar">
    <w:name w:val="Footer Char"/>
    <w:basedOn w:val="DefaultParagraphFont"/>
    <w:link w:val="Footer"/>
    <w:uiPriority w:val="99"/>
    <w:rsid w:val="005339CC"/>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FCCC Powerpoint Presentation" ma:contentTypeID="0x01010039B8B36D1000D743A50BEFF069B09C100063DC6F8912AF9B4FAEF5FFD750CA4BC6" ma:contentTypeVersion="1" ma:contentTypeDescription="Creates a new UNFCCC presentation" ma:contentTypeScope="" ma:versionID="35596aa15fa91fd541f42c49040f762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5B9C9-75BF-4E4E-A459-1761F8F54B93}">
  <ds:schemaRefs>
    <ds:schemaRef ds:uri="http://schemas.microsoft.com/sharepoint/v3/contenttype/forms"/>
  </ds:schemaRefs>
</ds:datastoreItem>
</file>

<file path=customXml/itemProps2.xml><?xml version="1.0" encoding="utf-8"?>
<ds:datastoreItem xmlns:ds="http://schemas.openxmlformats.org/officeDocument/2006/customXml" ds:itemID="{A2AFC80D-E1FC-476B-BAF1-AD169C43ECEE}">
  <ds:schemaRefs>
    <ds:schemaRef ds:uri="http://schemas.microsoft.com/office/2006/documentManagement/types"/>
    <ds:schemaRef ds:uri="9314aee6-707d-45c0-8ccf-33849ff4b97e"/>
    <ds:schemaRef ds:uri="http://purl.org/dc/dcmitype/"/>
    <ds:schemaRef ds:uri="http://purl.org/dc/elements/1.1/"/>
    <ds:schemaRef ds:uri="http://www.w3.org/XML/1998/namespace"/>
    <ds:schemaRef ds:uri="3f68efdb-4b79-4813-b13f-9a80221ffde6"/>
    <ds:schemaRef ds:uri="http://purl.org/dc/terms/"/>
    <ds:schemaRef ds:uri="http://schemas.microsoft.com/office/infopath/2007/PartnerControls"/>
    <ds:schemaRef ds:uri="http://schemas.openxmlformats.org/package/2006/metadata/core-properties"/>
    <ds:schemaRef ds:uri="fb64c1d6-93a5-447a-aa40-6da801609bae"/>
    <ds:schemaRef ds:uri="FB64C1D6-93A5-447A-AA40-6DA801609BAE"/>
    <ds:schemaRef ds:uri="894a2f54-eef5-4f88-a370-9ee81b5448c4"/>
    <ds:schemaRef ds:uri="http://schemas.microsoft.com/office/2006/metadata/properties"/>
  </ds:schemaRefs>
</ds:datastoreItem>
</file>

<file path=customXml/itemProps3.xml><?xml version="1.0" encoding="utf-8"?>
<ds:datastoreItem xmlns:ds="http://schemas.openxmlformats.org/officeDocument/2006/customXml" ds:itemID="{9A50E896-9BD1-4D0F-B12B-F3AF917E31B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COP24</vt:lpstr>
    </vt:vector>
  </TitlesOfParts>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COP24</dc:title>
  <dc:creator>Jonathan Casey</dc:creator>
  <cp:lastModifiedBy>Colin McQuistan</cp:lastModifiedBy>
  <cp:revision>2</cp:revision>
  <dcterms:created xsi:type="dcterms:W3CDTF">2018-10-29T16:33:00Z</dcterms:created>
  <dcterms:modified xsi:type="dcterms:W3CDTF">2018-10-29T16:33:00Z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0x01010039B8B36D1000D743A50BEFF069B09C100063DC6F8912AF9B4FAEF5FFD750CA4BC6</vt:lpwstr>
  </property>
  <property fmtid="{D5CDD505-2E9C-101B-9397-08002B2CF9AE}" pid="3" name="Document Type">
    <vt:lpwstr/>
  </property>
  <property fmtid="{D5CDD505-2E9C-101B-9397-08002B2CF9AE}" pid="4" name="Org">
    <vt:lpwstr/>
  </property>
  <property fmtid="{D5CDD505-2E9C-101B-9397-08002B2CF9AE}" pid="5" name="Cal_Year">
    <vt:lpwstr/>
  </property>
  <property fmtid="{D5CDD505-2E9C-101B-9397-08002B2CF9AE}" pid="6" name="C/R Office">
    <vt:lpwstr/>
  </property>
  <property fmtid="{D5CDD505-2E9C-101B-9397-08002B2CF9AE}" pid="7" name="OrgTaxHTField0">
    <vt:lpwstr/>
  </property>
  <property fmtid="{D5CDD505-2E9C-101B-9397-08002B2CF9AE}" pid="8" name="Technologies">
    <vt:lpwstr/>
  </property>
  <property fmtid="{D5CDD505-2E9C-101B-9397-08002B2CF9AE}" pid="9" name="Unit">
    <vt:lpwstr/>
  </property>
  <property fmtid="{D5CDD505-2E9C-101B-9397-08002B2CF9AE}" pid="10" name="Cal_Month">
    <vt:lpwstr/>
  </property>
</Properties>
</file>