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AE" w:rsidRPr="00A318EB" w:rsidRDefault="001D66AE" w:rsidP="001D66AE">
      <w:pPr>
        <w:pStyle w:val="NormalWeb"/>
        <w:spacing w:before="0" w:beforeAutospacing="0" w:after="0" w:afterAutospacing="0" w:line="292" w:lineRule="atLeast"/>
        <w:rPr>
          <w:rFonts w:asciiTheme="minorHAnsi" w:hAnsiTheme="minorHAnsi"/>
          <w:sz w:val="22"/>
          <w:szCs w:val="22"/>
          <w:lang w:val="en-GB"/>
        </w:rPr>
      </w:pPr>
      <w:bookmarkStart w:id="0" w:name="_GoBack"/>
      <w:bookmarkEnd w:id="0"/>
    </w:p>
    <w:p w:rsidR="001D66AE" w:rsidRPr="00A318EB" w:rsidRDefault="001D66AE" w:rsidP="001D66AE">
      <w:pPr>
        <w:jc w:val="center"/>
        <w:rPr>
          <w:rFonts w:asciiTheme="minorHAnsi" w:hAnsiTheme="minorHAnsi"/>
          <w:b/>
          <w:sz w:val="32"/>
          <w:szCs w:val="32"/>
        </w:rPr>
      </w:pPr>
      <w:r w:rsidRPr="00A318EB">
        <w:rPr>
          <w:rFonts w:asciiTheme="minorHAnsi" w:hAnsiTheme="minorHAnsi"/>
          <w:b/>
          <w:sz w:val="32"/>
          <w:szCs w:val="32"/>
        </w:rPr>
        <w:t xml:space="preserve">Template for non-Party stakeholders’ inputs </w:t>
      </w:r>
    </w:p>
    <w:p w:rsidR="001D66AE" w:rsidRDefault="001D66AE" w:rsidP="001D66AE">
      <w:pPr>
        <w:jc w:val="center"/>
        <w:rPr>
          <w:rFonts w:asciiTheme="minorHAnsi" w:hAnsiTheme="minorHAnsi"/>
          <w:b/>
          <w:sz w:val="32"/>
          <w:szCs w:val="32"/>
        </w:rPr>
      </w:pPr>
      <w:r w:rsidRPr="00A318EB">
        <w:rPr>
          <w:rFonts w:asciiTheme="minorHAnsi" w:hAnsiTheme="minorHAnsi"/>
          <w:b/>
          <w:sz w:val="32"/>
          <w:szCs w:val="32"/>
        </w:rPr>
        <w:t xml:space="preserve">for the Talanoa Dialogue </w:t>
      </w:r>
    </w:p>
    <w:p w:rsidR="009D5D01" w:rsidRPr="00A318EB" w:rsidRDefault="00973D02" w:rsidP="00464883">
      <w:pPr>
        <w:jc w:val="center"/>
        <w:rPr>
          <w:rFonts w:asciiTheme="minorHAnsi" w:hAnsiTheme="minorHAnsi"/>
          <w:b/>
          <w:sz w:val="24"/>
          <w:szCs w:val="24"/>
        </w:rPr>
      </w:pPr>
      <w:r>
        <w:rPr>
          <w:rFonts w:asciiTheme="minorHAnsi" w:hAnsiTheme="minorHAnsi"/>
          <w:sz w:val="32"/>
          <w:szCs w:val="32"/>
        </w:rPr>
        <w:t>Question 3</w:t>
      </w:r>
      <w:r w:rsidR="00AA4B66" w:rsidRPr="00AA4B66">
        <w:rPr>
          <w:rFonts w:asciiTheme="minorHAnsi" w:hAnsiTheme="minorHAnsi"/>
          <w:sz w:val="32"/>
          <w:szCs w:val="32"/>
        </w:rPr>
        <w:t xml:space="preserve"> - </w:t>
      </w:r>
      <w:r w:rsidR="009D5D01" w:rsidRPr="00464883">
        <w:rPr>
          <w:rFonts w:asciiTheme="minorHAnsi" w:hAnsiTheme="minorHAnsi"/>
          <w:sz w:val="32"/>
          <w:szCs w:val="32"/>
        </w:rPr>
        <w:t>How do we get there?</w:t>
      </w:r>
    </w:p>
    <w:p w:rsidR="001D66AE" w:rsidRDefault="001D66AE" w:rsidP="001D66AE">
      <w:pPr>
        <w:rPr>
          <w:rFonts w:asciiTheme="minorHAnsi" w:hAnsiTheme="minorHAnsi"/>
          <w:b/>
          <w:sz w:val="32"/>
          <w:szCs w:val="32"/>
        </w:rPr>
      </w:pPr>
    </w:p>
    <w:p w:rsidR="001D66AE" w:rsidRDefault="001D66AE" w:rsidP="00B77EA8">
      <w:pPr>
        <w:tabs>
          <w:tab w:val="left" w:pos="4111"/>
        </w:tabs>
        <w:rPr>
          <w:rFonts w:asciiTheme="minorHAnsi" w:hAnsiTheme="minorHAnsi"/>
          <w:i/>
          <w:sz w:val="20"/>
        </w:rPr>
      </w:pPr>
      <w:r>
        <w:rPr>
          <w:rFonts w:asciiTheme="minorHAnsi" w:hAnsiTheme="minorHAnsi"/>
          <w:i/>
          <w:sz w:val="20"/>
        </w:rPr>
        <w:t>This template is meant to guide non-Party stakeholders</w:t>
      </w:r>
      <w:r w:rsidR="0066071D">
        <w:rPr>
          <w:rFonts w:asciiTheme="minorHAnsi" w:hAnsiTheme="minorHAnsi"/>
          <w:i/>
          <w:sz w:val="20"/>
        </w:rPr>
        <w:t xml:space="preserve"> (</w:t>
      </w:r>
      <w:r w:rsidR="0066071D" w:rsidRPr="00A318EB">
        <w:rPr>
          <w:rFonts w:asciiTheme="minorHAnsi" w:hAnsiTheme="minorHAnsi"/>
          <w:i/>
          <w:sz w:val="20"/>
        </w:rPr>
        <w:t>organization(s), coalition(s), initiative(s) and/or sector</w:t>
      </w:r>
      <w:r w:rsidR="0066071D">
        <w:rPr>
          <w:rFonts w:asciiTheme="minorHAnsi" w:hAnsiTheme="minorHAnsi"/>
          <w:i/>
          <w:sz w:val="20"/>
        </w:rPr>
        <w:t>(s) etc.)</w:t>
      </w:r>
      <w:r>
        <w:rPr>
          <w:rFonts w:asciiTheme="minorHAnsi" w:hAnsiTheme="minorHAnsi"/>
          <w:i/>
          <w:sz w:val="20"/>
        </w:rPr>
        <w:t xml:space="preserve"> in providing inputs that are relevant and impactful to the Talanoa Dialogue process. Using such the template is not mandatory, however, the High-level Champions encourage non-Party stakeholders to use such a structure to facilitate capturing and highlighting the key messages across the three questions.</w:t>
      </w:r>
    </w:p>
    <w:p w:rsidR="001D66AE" w:rsidRPr="00A318EB" w:rsidRDefault="001D66AE" w:rsidP="001D66AE">
      <w:pPr>
        <w:rPr>
          <w:rFonts w:asciiTheme="minorHAnsi" w:hAnsiTheme="minorHAnsi"/>
          <w:b/>
          <w:sz w:val="24"/>
          <w:szCs w:val="24"/>
        </w:rPr>
      </w:pPr>
    </w:p>
    <w:p w:rsidR="001D66AE" w:rsidRPr="00A318EB" w:rsidRDefault="001D66AE" w:rsidP="001D66AE">
      <w:pPr>
        <w:rPr>
          <w:rFonts w:asciiTheme="minorHAnsi" w:hAnsiTheme="minorHAnsi"/>
          <w:b/>
          <w:sz w:val="24"/>
          <w:szCs w:val="24"/>
        </w:rPr>
      </w:pPr>
      <w:r w:rsidRPr="00A318EB">
        <w:rPr>
          <w:rFonts w:asciiTheme="minorHAnsi" w:hAnsiTheme="minorHAnsi"/>
          <w:b/>
          <w:sz w:val="24"/>
          <w:szCs w:val="24"/>
        </w:rPr>
        <w:t>How do we get there?</w:t>
      </w:r>
    </w:p>
    <w:p w:rsidR="001D66AE" w:rsidRPr="00A318EB" w:rsidRDefault="001D66AE" w:rsidP="001D66AE">
      <w:pPr>
        <w:rPr>
          <w:rFonts w:asciiTheme="minorHAnsi" w:hAnsiTheme="minorHAnsi"/>
          <w:i/>
          <w:sz w:val="20"/>
        </w:rPr>
      </w:pPr>
      <w:r>
        <w:rPr>
          <w:rFonts w:asciiTheme="minorHAnsi" w:hAnsiTheme="minorHAnsi"/>
          <w:i/>
          <w:sz w:val="20"/>
        </w:rPr>
        <w:t>Ways in which the UN Climate Change process can help you achieve your vision and goals</w:t>
      </w:r>
      <w:r w:rsidR="0066071D">
        <w:rPr>
          <w:rFonts w:asciiTheme="minorHAnsi" w:hAnsiTheme="minorHAnsi"/>
          <w:i/>
          <w:sz w:val="20"/>
        </w:rPr>
        <w:t xml:space="preserve">, and how your actions can help in </w:t>
      </w:r>
      <w:r w:rsidR="00396682">
        <w:rPr>
          <w:rFonts w:asciiTheme="minorHAnsi" w:hAnsiTheme="minorHAnsi"/>
          <w:i/>
          <w:sz w:val="20"/>
        </w:rPr>
        <w:t xml:space="preserve">expediting sustainable transitions to climate neutral societies </w:t>
      </w:r>
      <w:r w:rsidRPr="00A318EB">
        <w:rPr>
          <w:rFonts w:asciiTheme="minorHAnsi" w:hAnsiTheme="minorHAnsi"/>
          <w:i/>
          <w:sz w:val="20"/>
        </w:rPr>
        <w:t>[Maximum 300 words]</w:t>
      </w:r>
    </w:p>
    <w:tbl>
      <w:tblPr>
        <w:tblStyle w:val="TableGrid"/>
        <w:tblW w:w="0" w:type="auto"/>
        <w:tblLook w:val="04A0" w:firstRow="1" w:lastRow="0" w:firstColumn="1" w:lastColumn="0" w:noHBand="0" w:noVBand="1"/>
      </w:tblPr>
      <w:tblGrid>
        <w:gridCol w:w="9016"/>
      </w:tblGrid>
      <w:tr w:rsidR="001D66AE" w:rsidRPr="00A318EB" w:rsidTr="00614DCB">
        <w:tc>
          <w:tcPr>
            <w:tcW w:w="9016" w:type="dxa"/>
          </w:tcPr>
          <w:p w:rsidR="008B30EA" w:rsidRDefault="008B30EA" w:rsidP="00614DCB">
            <w:pPr>
              <w:rPr>
                <w:i/>
                <w:sz w:val="20"/>
              </w:rPr>
            </w:pPr>
            <w:r>
              <w:rPr>
                <w:i/>
                <w:sz w:val="20"/>
              </w:rPr>
              <w:t xml:space="preserve">Ideally, the UNFCCC could adopt the ABM as an instrument under Art 6.8 and put in place a Secretariat to manage the project, for example in parallel with market mechanisms under Art 6.2 and 6.4. Failing that, the AfDB proposes to raise funds to establish an ABM Secretariat to facilitate the flow of adaptation funds to African people. The UN Climate Change process can facilitate these plans by </w:t>
            </w:r>
            <w:r w:rsidRPr="008B30EA">
              <w:rPr>
                <w:sz w:val="20"/>
              </w:rPr>
              <w:t>inter alia</w:t>
            </w:r>
            <w:r>
              <w:rPr>
                <w:i/>
                <w:sz w:val="20"/>
              </w:rPr>
              <w:t>: recognizing the ABM as a viable mechanism for mobilizing climate adaptation finance; providing capacity building support based on existing CDM infrastructure (the ABM uses the CDM Modalities and Procedures); encouraging developed country Parties and other Parties to provide adaptation funds in the forms of grants via the ABM so as to facilitate the scale up of finance.</w:t>
            </w:r>
          </w:p>
          <w:p w:rsidR="001D66AE" w:rsidRPr="00A318EB" w:rsidRDefault="008B30EA" w:rsidP="00614DCB">
            <w:pPr>
              <w:rPr>
                <w:i/>
                <w:sz w:val="20"/>
              </w:rPr>
            </w:pPr>
            <w:r>
              <w:rPr>
                <w:i/>
                <w:sz w:val="20"/>
              </w:rPr>
              <w:t>In return, the ABM will help to develop adaptation technologies which will make Africans households and communities and economies less vulnerable to climate change, more sustainable and at the same time, increase their options to adopt low carbon technologies.</w:t>
            </w:r>
          </w:p>
          <w:p w:rsidR="001D66AE" w:rsidRPr="00A318EB" w:rsidRDefault="001D66AE" w:rsidP="00614DCB">
            <w:pPr>
              <w:rPr>
                <w:i/>
                <w:sz w:val="20"/>
              </w:rPr>
            </w:pPr>
          </w:p>
          <w:p w:rsidR="001D66AE" w:rsidRPr="00A318EB" w:rsidRDefault="001D66AE" w:rsidP="00614DCB">
            <w:pPr>
              <w:rPr>
                <w:i/>
                <w:sz w:val="20"/>
              </w:rPr>
            </w:pPr>
          </w:p>
        </w:tc>
      </w:tr>
    </w:tbl>
    <w:p w:rsidR="001D66AE" w:rsidRDefault="001D66AE" w:rsidP="001D66AE">
      <w:pPr>
        <w:rPr>
          <w:rFonts w:asciiTheme="minorHAnsi" w:hAnsiTheme="minorHAnsi"/>
          <w:i/>
          <w:sz w:val="20"/>
        </w:rPr>
      </w:pPr>
    </w:p>
    <w:p w:rsidR="001D66AE" w:rsidRPr="00A318EB" w:rsidRDefault="001D66AE" w:rsidP="001D66AE">
      <w:pPr>
        <w:rPr>
          <w:rFonts w:asciiTheme="minorHAnsi" w:hAnsiTheme="minorHAnsi"/>
          <w:i/>
          <w:sz w:val="20"/>
        </w:rPr>
      </w:pPr>
      <w:r w:rsidRPr="00A318EB">
        <w:rPr>
          <w:rFonts w:asciiTheme="minorHAnsi" w:hAnsiTheme="minorHAnsi"/>
          <w:i/>
          <w:sz w:val="20"/>
        </w:rPr>
        <w:t xml:space="preserve">Concrete solutions </w:t>
      </w:r>
      <w:r>
        <w:rPr>
          <w:rFonts w:asciiTheme="minorHAnsi" w:hAnsiTheme="minorHAnsi"/>
          <w:i/>
          <w:sz w:val="20"/>
        </w:rPr>
        <w:t>that have been re</w:t>
      </w:r>
      <w:r w:rsidR="003D371E">
        <w:rPr>
          <w:rFonts w:asciiTheme="minorHAnsi" w:hAnsiTheme="minorHAnsi"/>
          <w:i/>
          <w:sz w:val="20"/>
        </w:rPr>
        <w:t xml:space="preserve">alized while implementing your </w:t>
      </w:r>
      <w:r>
        <w:rPr>
          <w:rFonts w:asciiTheme="minorHAnsi" w:hAnsiTheme="minorHAnsi"/>
          <w:i/>
          <w:sz w:val="20"/>
        </w:rPr>
        <w:t>commitments</w:t>
      </w:r>
      <w:r w:rsidR="00216A9B">
        <w:rPr>
          <w:rFonts w:asciiTheme="minorHAnsi" w:hAnsiTheme="minorHAnsi"/>
          <w:i/>
          <w:sz w:val="20"/>
        </w:rPr>
        <w:t>, including lessons learnt from</w:t>
      </w:r>
      <w:r w:rsidR="00216A9B" w:rsidRPr="00A318EB">
        <w:rPr>
          <w:rFonts w:asciiTheme="minorHAnsi" w:hAnsiTheme="minorHAnsi"/>
          <w:i/>
          <w:sz w:val="20"/>
        </w:rPr>
        <w:t xml:space="preserve"> success stories</w:t>
      </w:r>
      <w:r w:rsidR="00216A9B">
        <w:rPr>
          <w:rFonts w:asciiTheme="minorHAnsi" w:hAnsiTheme="minorHAnsi"/>
          <w:i/>
          <w:sz w:val="20"/>
        </w:rPr>
        <w:t xml:space="preserve"> and challenges</w:t>
      </w:r>
      <w:r w:rsidR="00216A9B" w:rsidRPr="00A318EB">
        <w:rPr>
          <w:rFonts w:asciiTheme="minorHAnsi" w:hAnsiTheme="minorHAnsi"/>
          <w:i/>
          <w:sz w:val="20"/>
        </w:rPr>
        <w:t xml:space="preserve">, </w:t>
      </w:r>
      <w:r w:rsidR="00216A9B">
        <w:rPr>
          <w:rFonts w:asciiTheme="minorHAnsi" w:hAnsiTheme="minorHAnsi"/>
          <w:i/>
          <w:sz w:val="20"/>
        </w:rPr>
        <w:t xml:space="preserve">and </w:t>
      </w:r>
      <w:r w:rsidR="00216A9B" w:rsidRPr="00A318EB">
        <w:rPr>
          <w:rFonts w:asciiTheme="minorHAnsi" w:hAnsiTheme="minorHAnsi"/>
          <w:i/>
          <w:sz w:val="20"/>
        </w:rPr>
        <w:t>case studie</w:t>
      </w:r>
      <w:r w:rsidR="005C7ACC">
        <w:rPr>
          <w:rFonts w:asciiTheme="minorHAnsi" w:hAnsiTheme="minorHAnsi"/>
          <w:i/>
          <w:sz w:val="20"/>
        </w:rPr>
        <w:t>s</w:t>
      </w:r>
      <w:r w:rsidR="00216A9B" w:rsidRPr="00A318EB">
        <w:rPr>
          <w:rFonts w:asciiTheme="minorHAnsi" w:hAnsiTheme="minorHAnsi"/>
          <w:i/>
          <w:sz w:val="20"/>
        </w:rPr>
        <w:t xml:space="preserve"> </w:t>
      </w:r>
      <w:r w:rsidRPr="00A318EB">
        <w:rPr>
          <w:rFonts w:asciiTheme="minorHAnsi" w:hAnsiTheme="minorHAnsi"/>
          <w:i/>
          <w:sz w:val="20"/>
        </w:rPr>
        <w:t xml:space="preserve">that are in line with the 1.5/2 degrees’ goal and </w:t>
      </w:r>
      <w:r w:rsidR="00396682">
        <w:rPr>
          <w:rFonts w:asciiTheme="minorHAnsi" w:hAnsiTheme="minorHAnsi"/>
          <w:i/>
          <w:sz w:val="20"/>
        </w:rPr>
        <w:t xml:space="preserve">can </w:t>
      </w:r>
      <w:r w:rsidR="00B824E9">
        <w:rPr>
          <w:rFonts w:asciiTheme="minorHAnsi" w:hAnsiTheme="minorHAnsi"/>
          <w:i/>
          <w:sz w:val="20"/>
        </w:rPr>
        <w:t>support</w:t>
      </w:r>
      <w:r w:rsidR="00B824E9" w:rsidRPr="00A318EB">
        <w:rPr>
          <w:rFonts w:asciiTheme="minorHAnsi" w:hAnsiTheme="minorHAnsi"/>
          <w:i/>
          <w:sz w:val="20"/>
        </w:rPr>
        <w:t xml:space="preserve"> </w:t>
      </w:r>
      <w:r w:rsidR="00396682">
        <w:rPr>
          <w:rFonts w:asciiTheme="minorHAnsi" w:hAnsiTheme="minorHAnsi"/>
          <w:i/>
          <w:sz w:val="20"/>
        </w:rPr>
        <w:t xml:space="preserve">the </w:t>
      </w:r>
      <w:r w:rsidRPr="00A318EB">
        <w:rPr>
          <w:rFonts w:asciiTheme="minorHAnsi" w:hAnsiTheme="minorHAnsi"/>
          <w:i/>
          <w:sz w:val="20"/>
        </w:rPr>
        <w:t xml:space="preserve">Parties </w:t>
      </w:r>
      <w:r w:rsidR="00396682">
        <w:rPr>
          <w:rFonts w:asciiTheme="minorHAnsi" w:hAnsiTheme="minorHAnsi"/>
          <w:i/>
          <w:sz w:val="20"/>
        </w:rPr>
        <w:t xml:space="preserve">in </w:t>
      </w:r>
      <w:r w:rsidR="00396682" w:rsidRPr="00A318EB">
        <w:rPr>
          <w:rFonts w:asciiTheme="minorHAnsi" w:hAnsiTheme="minorHAnsi"/>
          <w:i/>
          <w:sz w:val="20"/>
        </w:rPr>
        <w:t>achiev</w:t>
      </w:r>
      <w:r w:rsidR="00396682">
        <w:rPr>
          <w:rFonts w:asciiTheme="minorHAnsi" w:hAnsiTheme="minorHAnsi"/>
          <w:i/>
          <w:sz w:val="20"/>
        </w:rPr>
        <w:t>ing</w:t>
      </w:r>
      <w:r w:rsidR="00396682" w:rsidRPr="00A318EB">
        <w:rPr>
          <w:rFonts w:asciiTheme="minorHAnsi" w:hAnsiTheme="minorHAnsi"/>
          <w:i/>
          <w:sz w:val="20"/>
        </w:rPr>
        <w:t xml:space="preserve"> </w:t>
      </w:r>
      <w:r w:rsidRPr="00A318EB">
        <w:rPr>
          <w:rFonts w:asciiTheme="minorHAnsi" w:hAnsiTheme="minorHAnsi"/>
          <w:i/>
          <w:sz w:val="20"/>
        </w:rPr>
        <w:t xml:space="preserve">their </w:t>
      </w:r>
      <w:r w:rsidR="00396682">
        <w:rPr>
          <w:rFonts w:asciiTheme="minorHAnsi" w:hAnsiTheme="minorHAnsi"/>
          <w:i/>
          <w:sz w:val="20"/>
        </w:rPr>
        <w:t xml:space="preserve">NDC goals, </w:t>
      </w:r>
      <w:r w:rsidRPr="00A318EB">
        <w:rPr>
          <w:rFonts w:asciiTheme="minorHAnsi" w:hAnsiTheme="minorHAnsi"/>
          <w:i/>
          <w:sz w:val="20"/>
        </w:rPr>
        <w:t xml:space="preserve">enable higher ambition </w:t>
      </w:r>
      <w:r w:rsidR="00396682">
        <w:rPr>
          <w:rFonts w:asciiTheme="minorHAnsi" w:hAnsiTheme="minorHAnsi"/>
          <w:i/>
          <w:sz w:val="20"/>
        </w:rPr>
        <w:t xml:space="preserve">and inspire engagement of other non-state actors </w:t>
      </w:r>
      <w:r w:rsidRPr="00A318EB">
        <w:rPr>
          <w:rFonts w:asciiTheme="minorHAnsi" w:hAnsiTheme="minorHAnsi"/>
          <w:i/>
          <w:sz w:val="20"/>
        </w:rPr>
        <w:t>[Maximum 300 words]</w:t>
      </w:r>
    </w:p>
    <w:tbl>
      <w:tblPr>
        <w:tblStyle w:val="TableGrid"/>
        <w:tblW w:w="0" w:type="auto"/>
        <w:tblLook w:val="04A0" w:firstRow="1" w:lastRow="0" w:firstColumn="1" w:lastColumn="0" w:noHBand="0" w:noVBand="1"/>
      </w:tblPr>
      <w:tblGrid>
        <w:gridCol w:w="9016"/>
      </w:tblGrid>
      <w:tr w:rsidR="001D66AE" w:rsidRPr="00A318EB" w:rsidTr="00614DCB">
        <w:tc>
          <w:tcPr>
            <w:tcW w:w="9016" w:type="dxa"/>
          </w:tcPr>
          <w:p w:rsidR="008B30EA" w:rsidRDefault="008B30EA" w:rsidP="00614DCB">
            <w:pPr>
              <w:rPr>
                <w:i/>
                <w:sz w:val="20"/>
              </w:rPr>
            </w:pPr>
            <w:r>
              <w:rPr>
                <w:i/>
                <w:sz w:val="20"/>
              </w:rPr>
              <w:t xml:space="preserve">The ABM has not yet been implemented but we can draw on examples from the CDM. Efficient cook stoves have been marketed as a mitigation instrument via a number of CDM projects but they face challenges in terms of quantification methodologies and today, low </w:t>
            </w:r>
            <w:r w:rsidR="000F4284">
              <w:rPr>
                <w:i/>
                <w:sz w:val="20"/>
              </w:rPr>
              <w:t>prices</w:t>
            </w:r>
            <w:r>
              <w:rPr>
                <w:i/>
                <w:sz w:val="20"/>
              </w:rPr>
              <w:t xml:space="preserve"> for certified emission reductions. The ABM could support exactly the same project, with much lower monitoring and verification costs, on the basis that clean cooking energy efficient stove is an adaptation technology for the recipient – freeing up women’s time, improving their health and enabling them to be more economically active. The ABM would provide an ex post payment to a project developer for each household using the clean cook stove (verified for example through electronic records of fuel purchases), and that payment would help to overcome the barriers to investment.</w:t>
            </w:r>
          </w:p>
          <w:p w:rsidR="001D66AE" w:rsidRPr="00A318EB" w:rsidRDefault="008B30EA" w:rsidP="00614DCB">
            <w:pPr>
              <w:rPr>
                <w:i/>
                <w:sz w:val="20"/>
              </w:rPr>
            </w:pPr>
            <w:r>
              <w:rPr>
                <w:i/>
                <w:sz w:val="20"/>
              </w:rPr>
              <w:t xml:space="preserve">The model is very similar to the CDM but is significantly simpler because the Adaptation Benefits, which are project specific, do not carry any unquantifiable environmental liability and they are not for use under </w:t>
            </w:r>
            <w:r>
              <w:rPr>
                <w:i/>
                <w:sz w:val="20"/>
              </w:rPr>
              <w:lastRenderedPageBreak/>
              <w:t xml:space="preserve">international regulations. Instead they are transacted between a willing buyer and a willing seller within a transparent and credible framework. </w:t>
            </w:r>
          </w:p>
          <w:p w:rsidR="001D66AE" w:rsidRPr="00A318EB" w:rsidRDefault="001D66AE" w:rsidP="00614DCB">
            <w:pPr>
              <w:rPr>
                <w:i/>
                <w:sz w:val="20"/>
              </w:rPr>
            </w:pPr>
          </w:p>
          <w:p w:rsidR="001D66AE" w:rsidRPr="00A318EB" w:rsidRDefault="001D66AE" w:rsidP="00614DCB">
            <w:pPr>
              <w:rPr>
                <w:i/>
                <w:sz w:val="20"/>
              </w:rPr>
            </w:pPr>
          </w:p>
        </w:tc>
      </w:tr>
    </w:tbl>
    <w:p w:rsidR="001D66AE" w:rsidRPr="00A318EB" w:rsidRDefault="001D66AE" w:rsidP="001D66AE">
      <w:pPr>
        <w:spacing w:line="240" w:lineRule="auto"/>
        <w:rPr>
          <w:rFonts w:asciiTheme="minorHAnsi" w:hAnsiTheme="minorHAnsi"/>
          <w:i/>
          <w:sz w:val="20"/>
        </w:rPr>
      </w:pPr>
    </w:p>
    <w:p w:rsidR="001D66AE" w:rsidRPr="00A318EB" w:rsidRDefault="001D66AE" w:rsidP="001D66AE">
      <w:pPr>
        <w:rPr>
          <w:rFonts w:asciiTheme="minorHAnsi" w:hAnsiTheme="minorHAnsi"/>
          <w:i/>
          <w:sz w:val="20"/>
        </w:rPr>
      </w:pPr>
      <w:r>
        <w:rPr>
          <w:rFonts w:asciiTheme="minorHAnsi" w:hAnsiTheme="minorHAnsi"/>
          <w:i/>
          <w:sz w:val="20"/>
        </w:rPr>
        <w:t>C</w:t>
      </w:r>
      <w:r w:rsidRPr="00A318EB">
        <w:rPr>
          <w:rFonts w:asciiTheme="minorHAnsi" w:hAnsiTheme="minorHAnsi"/>
          <w:i/>
          <w:sz w:val="20"/>
        </w:rPr>
        <w:t xml:space="preserve">ollaboration models with other stakeholders and, in particular, between non-Party stakeholders, national governments and the UN Climate Change process </w:t>
      </w:r>
      <w:r>
        <w:rPr>
          <w:rFonts w:asciiTheme="minorHAnsi" w:hAnsiTheme="minorHAnsi"/>
          <w:i/>
          <w:sz w:val="20"/>
        </w:rPr>
        <w:t>that have been successful in helping you</w:t>
      </w:r>
      <w:r w:rsidR="00216A9B">
        <w:rPr>
          <w:rFonts w:asciiTheme="minorHAnsi" w:hAnsiTheme="minorHAnsi"/>
          <w:i/>
          <w:sz w:val="20"/>
        </w:rPr>
        <w:t>,</w:t>
      </w:r>
      <w:r>
        <w:rPr>
          <w:rFonts w:asciiTheme="minorHAnsi" w:hAnsiTheme="minorHAnsi"/>
          <w:i/>
          <w:sz w:val="20"/>
        </w:rPr>
        <w:t xml:space="preserve"> or</w:t>
      </w:r>
      <w:r w:rsidR="00216A9B">
        <w:rPr>
          <w:rFonts w:asciiTheme="minorHAnsi" w:hAnsiTheme="minorHAnsi"/>
          <w:i/>
          <w:sz w:val="20"/>
        </w:rPr>
        <w:t xml:space="preserve"> can</w:t>
      </w:r>
      <w:r>
        <w:rPr>
          <w:rFonts w:asciiTheme="minorHAnsi" w:hAnsiTheme="minorHAnsi"/>
          <w:i/>
          <w:sz w:val="20"/>
        </w:rPr>
        <w:t xml:space="preserve"> </w:t>
      </w:r>
      <w:r w:rsidR="00216A9B">
        <w:rPr>
          <w:rFonts w:asciiTheme="minorHAnsi" w:hAnsiTheme="minorHAnsi"/>
          <w:i/>
          <w:sz w:val="20"/>
        </w:rPr>
        <w:t xml:space="preserve">help </w:t>
      </w:r>
      <w:r>
        <w:rPr>
          <w:rFonts w:asciiTheme="minorHAnsi" w:hAnsiTheme="minorHAnsi"/>
          <w:i/>
          <w:sz w:val="20"/>
        </w:rPr>
        <w:t>you</w:t>
      </w:r>
      <w:r w:rsidR="00216A9B">
        <w:rPr>
          <w:rFonts w:asciiTheme="minorHAnsi" w:hAnsiTheme="minorHAnsi"/>
          <w:i/>
          <w:sz w:val="20"/>
        </w:rPr>
        <w:t>,</w:t>
      </w:r>
      <w:r>
        <w:rPr>
          <w:rFonts w:asciiTheme="minorHAnsi" w:hAnsiTheme="minorHAnsi"/>
          <w:i/>
          <w:sz w:val="20"/>
        </w:rPr>
        <w:t xml:space="preserve"> achieve your commitments </w:t>
      </w:r>
      <w:r w:rsidRPr="00A318EB">
        <w:rPr>
          <w:rFonts w:asciiTheme="minorHAnsi" w:hAnsiTheme="minorHAnsi"/>
          <w:i/>
          <w:sz w:val="20"/>
        </w:rPr>
        <w:t>[Maximum 300 words]</w:t>
      </w:r>
    </w:p>
    <w:tbl>
      <w:tblPr>
        <w:tblStyle w:val="TableGrid"/>
        <w:tblW w:w="0" w:type="auto"/>
        <w:tblLook w:val="04A0" w:firstRow="1" w:lastRow="0" w:firstColumn="1" w:lastColumn="0" w:noHBand="0" w:noVBand="1"/>
      </w:tblPr>
      <w:tblGrid>
        <w:gridCol w:w="9016"/>
      </w:tblGrid>
      <w:tr w:rsidR="001D66AE" w:rsidRPr="00A318EB" w:rsidTr="00614DCB">
        <w:tc>
          <w:tcPr>
            <w:tcW w:w="9016" w:type="dxa"/>
          </w:tcPr>
          <w:p w:rsidR="001D66AE" w:rsidRPr="00A318EB" w:rsidRDefault="008B30EA" w:rsidP="00614DCB">
            <w:pPr>
              <w:rPr>
                <w:i/>
                <w:sz w:val="20"/>
              </w:rPr>
            </w:pPr>
            <w:r>
              <w:rPr>
                <w:i/>
                <w:sz w:val="20"/>
              </w:rPr>
              <w:t xml:space="preserve">To date AfDB has been </w:t>
            </w:r>
            <w:r w:rsidR="00364DB2">
              <w:rPr>
                <w:i/>
                <w:sz w:val="20"/>
              </w:rPr>
              <w:t xml:space="preserve">formally </w:t>
            </w:r>
            <w:r>
              <w:rPr>
                <w:i/>
                <w:sz w:val="20"/>
              </w:rPr>
              <w:t>assisted by the Governments of Uganda and Cote d’Ivoire</w:t>
            </w:r>
            <w:r w:rsidR="00364DB2">
              <w:rPr>
                <w:i/>
                <w:sz w:val="20"/>
              </w:rPr>
              <w:t xml:space="preserve"> (who submitted text to the negotiations)</w:t>
            </w:r>
            <w:r>
              <w:rPr>
                <w:i/>
                <w:sz w:val="20"/>
              </w:rPr>
              <w:t xml:space="preserve"> and the Climate Investment Funds</w:t>
            </w:r>
            <w:r w:rsidR="00364DB2">
              <w:rPr>
                <w:i/>
                <w:sz w:val="20"/>
              </w:rPr>
              <w:t>’</w:t>
            </w:r>
            <w:r>
              <w:rPr>
                <w:i/>
                <w:sz w:val="20"/>
              </w:rPr>
              <w:t xml:space="preserve"> Pilot Program for Climate Resilience</w:t>
            </w:r>
            <w:r w:rsidR="00364DB2">
              <w:rPr>
                <w:i/>
                <w:sz w:val="20"/>
              </w:rPr>
              <w:t xml:space="preserve"> (which proved funds for development work)</w:t>
            </w:r>
            <w:r>
              <w:rPr>
                <w:i/>
                <w:sz w:val="20"/>
              </w:rPr>
              <w:t xml:space="preserve">. </w:t>
            </w:r>
            <w:r w:rsidR="00364DB2">
              <w:rPr>
                <w:i/>
                <w:sz w:val="20"/>
              </w:rPr>
              <w:t>A range of stakeholders have attended presentations and provided feedback on the concept; project developers and existing third party verifiers have expressed interest in it and the AfDB has set the a goal of piloting the ABM in 2018.</w:t>
            </w:r>
          </w:p>
          <w:p w:rsidR="001D66AE" w:rsidRPr="00A318EB" w:rsidRDefault="00364DB2" w:rsidP="00614DCB">
            <w:pPr>
              <w:rPr>
                <w:i/>
                <w:sz w:val="20"/>
              </w:rPr>
            </w:pPr>
            <w:r>
              <w:rPr>
                <w:i/>
                <w:sz w:val="20"/>
              </w:rPr>
              <w:t>AfDB is now seeking grant funds from a range of donors and Trust Funds which will be used to sign off-take agreements with project developers for the delivery of project specific Adaptation Benefits.</w:t>
            </w:r>
          </w:p>
          <w:p w:rsidR="001D66AE" w:rsidRPr="00A318EB" w:rsidRDefault="001D66AE" w:rsidP="00614DCB">
            <w:pPr>
              <w:rPr>
                <w:i/>
                <w:sz w:val="20"/>
              </w:rPr>
            </w:pPr>
          </w:p>
        </w:tc>
      </w:tr>
    </w:tbl>
    <w:p w:rsidR="001D66AE" w:rsidRPr="00A318EB" w:rsidRDefault="001D66AE" w:rsidP="001D66AE">
      <w:pPr>
        <w:rPr>
          <w:rFonts w:asciiTheme="minorHAnsi" w:hAnsiTheme="minorHAnsi"/>
          <w:i/>
          <w:sz w:val="20"/>
        </w:rPr>
      </w:pPr>
    </w:p>
    <w:p w:rsidR="001D66AE" w:rsidRPr="00A318EB" w:rsidRDefault="001D66AE" w:rsidP="001D66AE">
      <w:pPr>
        <w:rPr>
          <w:rFonts w:asciiTheme="minorHAnsi" w:hAnsiTheme="minorHAnsi"/>
          <w:i/>
          <w:sz w:val="20"/>
        </w:rPr>
      </w:pPr>
      <w:r w:rsidRPr="00A318EB">
        <w:rPr>
          <w:rFonts w:asciiTheme="minorHAnsi" w:hAnsiTheme="minorHAnsi"/>
          <w:i/>
          <w:sz w:val="20"/>
        </w:rPr>
        <w:t>Opportunities to further scale up action and means to address barriers that can enable even further action by non-Party stakeholders</w:t>
      </w:r>
      <w:r>
        <w:rPr>
          <w:rFonts w:asciiTheme="minorHAnsi" w:hAnsiTheme="minorHAnsi"/>
          <w:i/>
          <w:sz w:val="20"/>
        </w:rPr>
        <w:t xml:space="preserve"> based on the actions you have taken to implement your</w:t>
      </w:r>
      <w:r w:rsidR="003D371E">
        <w:rPr>
          <w:rFonts w:asciiTheme="minorHAnsi" w:hAnsiTheme="minorHAnsi"/>
          <w:i/>
          <w:sz w:val="20"/>
        </w:rPr>
        <w:t xml:space="preserve"> </w:t>
      </w:r>
      <w:r>
        <w:rPr>
          <w:rFonts w:asciiTheme="minorHAnsi" w:hAnsiTheme="minorHAnsi"/>
          <w:i/>
          <w:sz w:val="20"/>
        </w:rPr>
        <w:t>commitments</w:t>
      </w:r>
      <w:r w:rsidR="003D371E">
        <w:rPr>
          <w:rFonts w:asciiTheme="minorHAnsi" w:hAnsiTheme="minorHAnsi"/>
          <w:i/>
          <w:sz w:val="20"/>
        </w:rPr>
        <w:t>.</w:t>
      </w:r>
      <w:r w:rsidRPr="00A318EB">
        <w:rPr>
          <w:rFonts w:asciiTheme="minorHAnsi" w:hAnsiTheme="minorHAnsi"/>
          <w:i/>
          <w:sz w:val="20"/>
        </w:rPr>
        <w:t xml:space="preserve"> </w:t>
      </w:r>
      <w:r w:rsidRPr="001D66AE">
        <w:rPr>
          <w:rFonts w:asciiTheme="minorHAnsi" w:hAnsiTheme="minorHAnsi"/>
          <w:i/>
          <w:sz w:val="20"/>
        </w:rPr>
        <w:t>(“We’ve made progress and have made new commitments as described above. This is what I need from national governments</w:t>
      </w:r>
      <w:r w:rsidR="00216A9B">
        <w:rPr>
          <w:rFonts w:asciiTheme="minorHAnsi" w:hAnsiTheme="minorHAnsi"/>
          <w:i/>
          <w:sz w:val="20"/>
        </w:rPr>
        <w:t>, other non-Party stakeholders</w:t>
      </w:r>
      <w:r w:rsidRPr="001D66AE">
        <w:rPr>
          <w:rFonts w:asciiTheme="minorHAnsi" w:hAnsiTheme="minorHAnsi"/>
          <w:i/>
          <w:sz w:val="20"/>
        </w:rPr>
        <w:t xml:space="preserve"> and the UN Climate Change process to take even further action…”)</w:t>
      </w:r>
      <w:r w:rsidRPr="00A318EB">
        <w:rPr>
          <w:rFonts w:asciiTheme="minorHAnsi" w:hAnsiTheme="minorHAnsi"/>
          <w:i/>
          <w:sz w:val="20"/>
        </w:rPr>
        <w:t xml:space="preserve"> [Maximum 200 words for each item below]:</w:t>
      </w:r>
    </w:p>
    <w:p w:rsidR="001D66AE" w:rsidRPr="00A318EB" w:rsidRDefault="001D66AE" w:rsidP="001D66AE">
      <w:pPr>
        <w:spacing w:line="240" w:lineRule="auto"/>
        <w:rPr>
          <w:rFonts w:asciiTheme="minorHAnsi" w:hAnsiTheme="minorHAnsi"/>
          <w:i/>
          <w:sz w:val="20"/>
        </w:rPr>
      </w:pPr>
    </w:p>
    <w:p w:rsidR="001D66AE" w:rsidRPr="00A318EB" w:rsidRDefault="001D66AE" w:rsidP="001D66AE">
      <w:pPr>
        <w:pStyle w:val="ListParagraph"/>
        <w:numPr>
          <w:ilvl w:val="0"/>
          <w:numId w:val="1"/>
        </w:numPr>
        <w:spacing w:after="0" w:line="240" w:lineRule="auto"/>
        <w:rPr>
          <w:rFonts w:eastAsia="Times New Roman"/>
          <w:i/>
          <w:sz w:val="20"/>
          <w:szCs w:val="20"/>
        </w:rPr>
      </w:pPr>
      <w:r w:rsidRPr="00A318EB">
        <w:rPr>
          <w:rFonts w:eastAsia="Times New Roman"/>
          <w:i/>
          <w:sz w:val="20"/>
          <w:szCs w:val="20"/>
        </w:rPr>
        <w:t xml:space="preserve">Policy levers </w:t>
      </w:r>
    </w:p>
    <w:tbl>
      <w:tblPr>
        <w:tblStyle w:val="TableGrid"/>
        <w:tblW w:w="0" w:type="auto"/>
        <w:tblLook w:val="04A0" w:firstRow="1" w:lastRow="0" w:firstColumn="1" w:lastColumn="0" w:noHBand="0" w:noVBand="1"/>
      </w:tblPr>
      <w:tblGrid>
        <w:gridCol w:w="9016"/>
      </w:tblGrid>
      <w:tr w:rsidR="001D66AE" w:rsidRPr="00A318EB" w:rsidTr="00614DCB">
        <w:tc>
          <w:tcPr>
            <w:tcW w:w="9016" w:type="dxa"/>
          </w:tcPr>
          <w:p w:rsidR="001D66AE" w:rsidRDefault="00364DB2" w:rsidP="00614DCB">
            <w:pPr>
              <w:rPr>
                <w:i/>
                <w:sz w:val="20"/>
              </w:rPr>
            </w:pPr>
            <w:r>
              <w:rPr>
                <w:i/>
                <w:sz w:val="20"/>
              </w:rPr>
              <w:t>Formally recognise the ABM as a mechanism or instrument under Article 6.8 of the Paris Agreement and make provision for it in the Paris rulebook.</w:t>
            </w:r>
          </w:p>
          <w:p w:rsidR="00364DB2" w:rsidRPr="00A318EB" w:rsidRDefault="00364DB2" w:rsidP="00614DCB">
            <w:pPr>
              <w:rPr>
                <w:i/>
                <w:sz w:val="20"/>
              </w:rPr>
            </w:pPr>
            <w:r>
              <w:rPr>
                <w:i/>
                <w:sz w:val="20"/>
              </w:rPr>
              <w:t>Reinforce the climate finance commitments made by Developed Country Parties in Copenhagen and in the Paris Agreement to to highlight the role of both public and private finance to meet the goals</w:t>
            </w:r>
          </w:p>
          <w:p w:rsidR="001D66AE" w:rsidRPr="00A318EB" w:rsidRDefault="001D66AE" w:rsidP="00614DCB">
            <w:pPr>
              <w:rPr>
                <w:i/>
                <w:sz w:val="20"/>
              </w:rPr>
            </w:pPr>
          </w:p>
          <w:p w:rsidR="001D66AE" w:rsidRPr="00A318EB" w:rsidRDefault="001D66AE" w:rsidP="00614DCB">
            <w:pPr>
              <w:rPr>
                <w:i/>
                <w:sz w:val="20"/>
              </w:rPr>
            </w:pPr>
          </w:p>
        </w:tc>
      </w:tr>
    </w:tbl>
    <w:p w:rsidR="001D66AE" w:rsidRDefault="001D66AE" w:rsidP="001D66AE">
      <w:pPr>
        <w:pStyle w:val="ListParagraph"/>
        <w:spacing w:after="0" w:line="240" w:lineRule="auto"/>
        <w:rPr>
          <w:rFonts w:eastAsia="Times New Roman"/>
          <w:i/>
          <w:sz w:val="20"/>
          <w:szCs w:val="20"/>
        </w:rPr>
      </w:pPr>
    </w:p>
    <w:p w:rsidR="00464883" w:rsidRDefault="00464883" w:rsidP="001D66AE">
      <w:pPr>
        <w:pStyle w:val="ListParagraph"/>
        <w:spacing w:after="0" w:line="240" w:lineRule="auto"/>
        <w:rPr>
          <w:rFonts w:eastAsia="Times New Roman"/>
          <w:i/>
          <w:sz w:val="20"/>
          <w:szCs w:val="20"/>
        </w:rPr>
      </w:pPr>
    </w:p>
    <w:p w:rsidR="00464883" w:rsidRPr="00A318EB" w:rsidRDefault="00464883" w:rsidP="001D66AE">
      <w:pPr>
        <w:pStyle w:val="ListParagraph"/>
        <w:spacing w:after="0" w:line="240" w:lineRule="auto"/>
        <w:rPr>
          <w:rFonts w:eastAsia="Times New Roman"/>
          <w:i/>
          <w:sz w:val="20"/>
          <w:szCs w:val="20"/>
        </w:rPr>
      </w:pPr>
    </w:p>
    <w:p w:rsidR="001D66AE" w:rsidRPr="00A318EB" w:rsidRDefault="001D66AE" w:rsidP="001D66AE">
      <w:pPr>
        <w:pStyle w:val="ListParagraph"/>
        <w:numPr>
          <w:ilvl w:val="0"/>
          <w:numId w:val="1"/>
        </w:numPr>
        <w:spacing w:after="0" w:line="240" w:lineRule="auto"/>
        <w:rPr>
          <w:rFonts w:eastAsia="Times New Roman"/>
          <w:i/>
          <w:sz w:val="20"/>
          <w:szCs w:val="20"/>
        </w:rPr>
      </w:pPr>
      <w:r w:rsidRPr="00A318EB">
        <w:rPr>
          <w:rFonts w:eastAsia="Times New Roman"/>
          <w:i/>
          <w:sz w:val="20"/>
          <w:szCs w:val="20"/>
        </w:rPr>
        <w:t>Collaboration</w:t>
      </w:r>
      <w:r>
        <w:rPr>
          <w:rFonts w:eastAsia="Times New Roman"/>
          <w:i/>
          <w:sz w:val="20"/>
          <w:szCs w:val="20"/>
        </w:rPr>
        <w:t>/cooperation</w:t>
      </w:r>
      <w:r w:rsidRPr="00A318EB">
        <w:rPr>
          <w:rFonts w:eastAsia="Times New Roman"/>
          <w:i/>
          <w:sz w:val="20"/>
          <w:szCs w:val="20"/>
        </w:rPr>
        <w:t xml:space="preserve"> opportunities </w:t>
      </w:r>
    </w:p>
    <w:tbl>
      <w:tblPr>
        <w:tblStyle w:val="TableGrid"/>
        <w:tblW w:w="0" w:type="auto"/>
        <w:tblLook w:val="04A0" w:firstRow="1" w:lastRow="0" w:firstColumn="1" w:lastColumn="0" w:noHBand="0" w:noVBand="1"/>
      </w:tblPr>
      <w:tblGrid>
        <w:gridCol w:w="9016"/>
      </w:tblGrid>
      <w:tr w:rsidR="001D66AE" w:rsidRPr="00A318EB" w:rsidTr="00614DCB">
        <w:tc>
          <w:tcPr>
            <w:tcW w:w="9016" w:type="dxa"/>
          </w:tcPr>
          <w:p w:rsidR="00364DB2" w:rsidRDefault="00364DB2" w:rsidP="00614DCB">
            <w:pPr>
              <w:rPr>
                <w:i/>
                <w:sz w:val="20"/>
              </w:rPr>
            </w:pPr>
            <w:r>
              <w:rPr>
                <w:i/>
                <w:sz w:val="20"/>
              </w:rPr>
              <w:t>Invite Donors, CSR actors and philanthropies to use the ABM to sign off-take agreements for Adaptation Benefits with project developers, particularly in LDCs and SIDS, such that public funds can be scaled up by private sector investment</w:t>
            </w:r>
          </w:p>
          <w:p w:rsidR="001D66AE" w:rsidRPr="00A318EB" w:rsidRDefault="00364DB2" w:rsidP="00614DCB">
            <w:pPr>
              <w:rPr>
                <w:i/>
                <w:sz w:val="20"/>
              </w:rPr>
            </w:pPr>
            <w:r>
              <w:rPr>
                <w:i/>
                <w:sz w:val="20"/>
              </w:rPr>
              <w:t>Support the creation of a fund to securitize the issuance of ABs and act as a (partial) guarantee for lenders</w:t>
            </w:r>
          </w:p>
          <w:p w:rsidR="001D66AE" w:rsidRPr="00A318EB" w:rsidRDefault="001D66AE" w:rsidP="00614DCB">
            <w:pPr>
              <w:rPr>
                <w:i/>
                <w:sz w:val="20"/>
              </w:rPr>
            </w:pPr>
          </w:p>
          <w:p w:rsidR="001D66AE" w:rsidRPr="00A318EB" w:rsidRDefault="001D66AE" w:rsidP="00614DCB">
            <w:pPr>
              <w:rPr>
                <w:i/>
                <w:sz w:val="20"/>
              </w:rPr>
            </w:pPr>
          </w:p>
        </w:tc>
      </w:tr>
    </w:tbl>
    <w:p w:rsidR="001D66AE" w:rsidRPr="00A318EB" w:rsidRDefault="001D66AE" w:rsidP="001D66AE">
      <w:pPr>
        <w:spacing w:line="240" w:lineRule="auto"/>
        <w:rPr>
          <w:rFonts w:asciiTheme="minorHAnsi" w:hAnsiTheme="minorHAnsi"/>
          <w:i/>
          <w:sz w:val="20"/>
        </w:rPr>
      </w:pPr>
    </w:p>
    <w:p w:rsidR="001D66AE" w:rsidRPr="00A318EB" w:rsidRDefault="001D66AE" w:rsidP="001D66AE">
      <w:pPr>
        <w:pStyle w:val="ListParagraph"/>
        <w:numPr>
          <w:ilvl w:val="0"/>
          <w:numId w:val="1"/>
        </w:numPr>
        <w:spacing w:after="0" w:line="240" w:lineRule="auto"/>
        <w:rPr>
          <w:rFonts w:eastAsia="Times New Roman"/>
          <w:i/>
          <w:sz w:val="20"/>
          <w:szCs w:val="20"/>
        </w:rPr>
      </w:pPr>
      <w:r w:rsidRPr="00A318EB">
        <w:rPr>
          <w:rFonts w:eastAsia="Times New Roman"/>
          <w:i/>
          <w:sz w:val="20"/>
          <w:szCs w:val="20"/>
        </w:rPr>
        <w:t xml:space="preserve">Lessons learned based on the experience and progress so far </w:t>
      </w:r>
    </w:p>
    <w:tbl>
      <w:tblPr>
        <w:tblStyle w:val="TableGrid"/>
        <w:tblW w:w="0" w:type="auto"/>
        <w:tblLook w:val="04A0" w:firstRow="1" w:lastRow="0" w:firstColumn="1" w:lastColumn="0" w:noHBand="0" w:noVBand="1"/>
      </w:tblPr>
      <w:tblGrid>
        <w:gridCol w:w="9016"/>
      </w:tblGrid>
      <w:tr w:rsidR="001D66AE" w:rsidRPr="00A318EB" w:rsidTr="00614DCB">
        <w:tc>
          <w:tcPr>
            <w:tcW w:w="9016" w:type="dxa"/>
          </w:tcPr>
          <w:p w:rsidR="001D66AE" w:rsidRPr="00A318EB" w:rsidRDefault="00364DB2" w:rsidP="00614DCB">
            <w:pPr>
              <w:rPr>
                <w:i/>
                <w:sz w:val="20"/>
              </w:rPr>
            </w:pPr>
            <w:r>
              <w:rPr>
                <w:i/>
                <w:sz w:val="20"/>
              </w:rPr>
              <w:t>The lack of a single measure of adaptation has delayed adaptation finance, however, despite efforts to date, no single measure has been proposed and widely accepted. It is time to accept that adaptation is highly context specific and cannot be treated in the same way as mitigation units</w:t>
            </w:r>
            <w:r w:rsidR="00B9407C">
              <w:rPr>
                <w:i/>
                <w:sz w:val="20"/>
              </w:rPr>
              <w:t xml:space="preserve">. Since Parties have NOT adopted a </w:t>
            </w:r>
          </w:p>
          <w:p w:rsidR="001D66AE" w:rsidRDefault="00B9407C" w:rsidP="00614DCB">
            <w:pPr>
              <w:rPr>
                <w:i/>
                <w:sz w:val="20"/>
              </w:rPr>
            </w:pPr>
            <w:r>
              <w:rPr>
                <w:i/>
                <w:sz w:val="20"/>
              </w:rPr>
              <w:lastRenderedPageBreak/>
              <w:t>quantitative adaptation target, there is in fact no need for a single instrument to measure adaptation. Instead Parties have adopted a financial commitment and the ABM helps them deliver on that commitment.</w:t>
            </w:r>
          </w:p>
          <w:p w:rsidR="00B9407C" w:rsidRPr="00A318EB" w:rsidRDefault="00B9407C" w:rsidP="00614DCB">
            <w:pPr>
              <w:rPr>
                <w:i/>
                <w:sz w:val="20"/>
              </w:rPr>
            </w:pPr>
            <w:r>
              <w:rPr>
                <w:i/>
                <w:sz w:val="20"/>
              </w:rPr>
              <w:t>The CDM was in many ways highly successful. The ABM builds on those successes but avoids some of the challenges which the CDM faced – specifically because it does not commoditize adaptation. When the private sector works in a commoditized market, it drives behaviour to maximise profit with sometimes unexpected outcomes. The ABM learns from the CDM in this respect and avoids these challenges.</w:t>
            </w:r>
          </w:p>
          <w:p w:rsidR="001D66AE" w:rsidRPr="00A318EB" w:rsidRDefault="001D66AE" w:rsidP="00614DCB">
            <w:pPr>
              <w:rPr>
                <w:i/>
                <w:sz w:val="20"/>
              </w:rPr>
            </w:pPr>
          </w:p>
        </w:tc>
      </w:tr>
    </w:tbl>
    <w:p w:rsidR="001D66AE" w:rsidRDefault="001D66AE" w:rsidP="001D66AE">
      <w:pPr>
        <w:rPr>
          <w:rFonts w:asciiTheme="minorHAnsi" w:hAnsiTheme="minorHAnsi"/>
          <w:i/>
          <w:sz w:val="20"/>
        </w:rPr>
      </w:pPr>
    </w:p>
    <w:p w:rsidR="005C7ACC" w:rsidRPr="00A318EB" w:rsidRDefault="005C7ACC" w:rsidP="005C7ACC">
      <w:pPr>
        <w:pStyle w:val="ListParagraph"/>
        <w:numPr>
          <w:ilvl w:val="0"/>
          <w:numId w:val="1"/>
        </w:numPr>
        <w:spacing w:after="0" w:line="240" w:lineRule="auto"/>
        <w:rPr>
          <w:rFonts w:eastAsia="Times New Roman"/>
          <w:sz w:val="20"/>
          <w:szCs w:val="20"/>
        </w:rPr>
      </w:pPr>
      <w:r>
        <w:rPr>
          <w:rFonts w:eastAsia="Times New Roman"/>
          <w:i/>
          <w:sz w:val="20"/>
          <w:szCs w:val="20"/>
        </w:rPr>
        <w:t>Public and private financing models</w:t>
      </w:r>
    </w:p>
    <w:tbl>
      <w:tblPr>
        <w:tblStyle w:val="TableGrid"/>
        <w:tblW w:w="0" w:type="auto"/>
        <w:tblLook w:val="04A0" w:firstRow="1" w:lastRow="0" w:firstColumn="1" w:lastColumn="0" w:noHBand="0" w:noVBand="1"/>
      </w:tblPr>
      <w:tblGrid>
        <w:gridCol w:w="9016"/>
      </w:tblGrid>
      <w:tr w:rsidR="005C7ACC" w:rsidRPr="00A318EB" w:rsidTr="00D213F4">
        <w:tc>
          <w:tcPr>
            <w:tcW w:w="9016" w:type="dxa"/>
          </w:tcPr>
          <w:p w:rsidR="005C7ACC" w:rsidRPr="00A318EB" w:rsidRDefault="00B9407C" w:rsidP="00D213F4">
            <w:pPr>
              <w:rPr>
                <w:i/>
              </w:rPr>
            </w:pPr>
            <w:r>
              <w:rPr>
                <w:i/>
              </w:rPr>
              <w:t>The ABM is specifically designed to take public funds and blend them with private sector funding to achieve scale up. I effect the ABM is a means by which a donors can subsidize a private sector activity by paying them for the delivery of Adaptation Benefits which otherwise are not valued financially.</w:t>
            </w:r>
          </w:p>
          <w:p w:rsidR="005C7ACC" w:rsidRPr="00A318EB" w:rsidRDefault="005C7ACC" w:rsidP="00D213F4">
            <w:pPr>
              <w:rPr>
                <w:i/>
              </w:rPr>
            </w:pPr>
          </w:p>
          <w:p w:rsidR="005C7ACC" w:rsidRPr="00A318EB" w:rsidRDefault="005C7ACC" w:rsidP="00D213F4">
            <w:pPr>
              <w:rPr>
                <w:i/>
              </w:rPr>
            </w:pPr>
          </w:p>
        </w:tc>
      </w:tr>
    </w:tbl>
    <w:p w:rsidR="005C7ACC" w:rsidRDefault="005C7ACC" w:rsidP="001D66AE">
      <w:pPr>
        <w:rPr>
          <w:rFonts w:asciiTheme="minorHAnsi" w:hAnsiTheme="minorHAnsi"/>
          <w:i/>
          <w:sz w:val="20"/>
        </w:rPr>
      </w:pPr>
    </w:p>
    <w:p w:rsidR="001D66AE" w:rsidRPr="00A318EB" w:rsidRDefault="001D66AE" w:rsidP="001D66AE">
      <w:pPr>
        <w:pStyle w:val="ListParagraph"/>
        <w:numPr>
          <w:ilvl w:val="0"/>
          <w:numId w:val="1"/>
        </w:numPr>
        <w:spacing w:after="0" w:line="240" w:lineRule="auto"/>
        <w:rPr>
          <w:rFonts w:eastAsia="Times New Roman"/>
          <w:sz w:val="20"/>
          <w:szCs w:val="20"/>
        </w:rPr>
      </w:pPr>
      <w:r w:rsidRPr="00A318EB">
        <w:rPr>
          <w:rFonts w:eastAsia="Times New Roman"/>
          <w:i/>
          <w:sz w:val="20"/>
          <w:szCs w:val="20"/>
        </w:rPr>
        <w:t>Impact on non-Party stakeholders if these actions by national level governments and the UN Climate Change process and other opportunities are implemented and how much further they could go</w:t>
      </w:r>
    </w:p>
    <w:tbl>
      <w:tblPr>
        <w:tblStyle w:val="TableGrid"/>
        <w:tblW w:w="0" w:type="auto"/>
        <w:tblLook w:val="04A0" w:firstRow="1" w:lastRow="0" w:firstColumn="1" w:lastColumn="0" w:noHBand="0" w:noVBand="1"/>
      </w:tblPr>
      <w:tblGrid>
        <w:gridCol w:w="9016"/>
      </w:tblGrid>
      <w:tr w:rsidR="001D66AE" w:rsidRPr="00A318EB" w:rsidTr="00614DCB">
        <w:tc>
          <w:tcPr>
            <w:tcW w:w="9016" w:type="dxa"/>
          </w:tcPr>
          <w:p w:rsidR="001D66AE" w:rsidRDefault="00B9407C" w:rsidP="00614DCB">
            <w:pPr>
              <w:rPr>
                <w:i/>
              </w:rPr>
            </w:pPr>
            <w:r>
              <w:rPr>
                <w:i/>
              </w:rPr>
              <w:t>Adaptation needs will continue for many decades to come. The Paris Agreement envisions net zero emissions during the second half of this century. The climate change impacts of historic and future emissions will have increasingly severe impacts upon poor people for many decades after we achieve net zero. It is vitally important that the international community, through the UN Climate Change process, develops a mechanism to support adaptation.</w:t>
            </w:r>
          </w:p>
          <w:p w:rsidR="000F4284" w:rsidRDefault="00B9407C" w:rsidP="00614DCB">
            <w:pPr>
              <w:rPr>
                <w:i/>
              </w:rPr>
            </w:pPr>
            <w:r>
              <w:rPr>
                <w:i/>
              </w:rPr>
              <w:t>There is a huge gap in adaptation finance which donors alone cannot fill. Private sector engagement is essen</w:t>
            </w:r>
            <w:r w:rsidR="000F4284">
              <w:rPr>
                <w:i/>
              </w:rPr>
              <w:t>tial but it is largely lacking.</w:t>
            </w:r>
          </w:p>
          <w:p w:rsidR="00B9407C" w:rsidRDefault="00B9407C" w:rsidP="00614DCB">
            <w:pPr>
              <w:rPr>
                <w:i/>
              </w:rPr>
            </w:pPr>
            <w:r>
              <w:rPr>
                <w:i/>
              </w:rPr>
              <w:t xml:space="preserve">African LDCS and SIDS are expecting a large share of </w:t>
            </w:r>
            <w:r w:rsidR="000F4284">
              <w:rPr>
                <w:i/>
              </w:rPr>
              <w:t xml:space="preserve">the </w:t>
            </w:r>
            <w:r>
              <w:rPr>
                <w:i/>
              </w:rPr>
              <w:t xml:space="preserve">50% of the total climate adaptation commitment but currently they are getting very little. </w:t>
            </w:r>
          </w:p>
          <w:p w:rsidR="00B9407C" w:rsidRPr="00A318EB" w:rsidRDefault="00B9407C" w:rsidP="00614DCB">
            <w:pPr>
              <w:rPr>
                <w:i/>
              </w:rPr>
            </w:pPr>
            <w:r>
              <w:rPr>
                <w:i/>
              </w:rPr>
              <w:t xml:space="preserve">Hundreds of millions of African people, as well as people in other developing countries, desperately need assistance to adapt to climate change and anything we can do to assist them will have a huge impact upon their quality of life and their ability to contribute </w:t>
            </w:r>
            <w:r w:rsidR="000F4284">
              <w:rPr>
                <w:i/>
              </w:rPr>
              <w:t>to the on-g</w:t>
            </w:r>
            <w:r>
              <w:rPr>
                <w:i/>
              </w:rPr>
              <w:t>oing sustainable development of our home.</w:t>
            </w:r>
          </w:p>
          <w:p w:rsidR="001D66AE" w:rsidRPr="00A318EB" w:rsidRDefault="001D66AE" w:rsidP="00614DCB">
            <w:pPr>
              <w:rPr>
                <w:i/>
              </w:rPr>
            </w:pPr>
          </w:p>
          <w:p w:rsidR="001D66AE" w:rsidRPr="00A318EB" w:rsidRDefault="001D66AE" w:rsidP="00614DCB">
            <w:pPr>
              <w:rPr>
                <w:i/>
              </w:rPr>
            </w:pPr>
          </w:p>
        </w:tc>
      </w:tr>
    </w:tbl>
    <w:p w:rsidR="00DF5156" w:rsidRDefault="00DF5156" w:rsidP="001D66AE">
      <w:pPr>
        <w:tabs>
          <w:tab w:val="clear" w:pos="709"/>
          <w:tab w:val="clear" w:pos="5245"/>
        </w:tabs>
        <w:spacing w:line="240" w:lineRule="auto"/>
      </w:pPr>
    </w:p>
    <w:sectPr w:rsidR="00DF5156" w:rsidSect="00025AA9">
      <w:headerReference w:type="default" r:id="rId7"/>
      <w:pgSz w:w="12240" w:h="15840"/>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794" w:rsidRDefault="006E7794" w:rsidP="005339CC">
      <w:pPr>
        <w:spacing w:line="240" w:lineRule="auto"/>
      </w:pPr>
      <w:r>
        <w:separator/>
      </w:r>
    </w:p>
  </w:endnote>
  <w:endnote w:type="continuationSeparator" w:id="0">
    <w:p w:rsidR="006E7794" w:rsidRDefault="006E7794" w:rsidP="00533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794" w:rsidRDefault="006E7794" w:rsidP="005339CC">
      <w:pPr>
        <w:spacing w:line="240" w:lineRule="auto"/>
      </w:pPr>
      <w:r>
        <w:separator/>
      </w:r>
    </w:p>
  </w:footnote>
  <w:footnote w:type="continuationSeparator" w:id="0">
    <w:p w:rsidR="006E7794" w:rsidRDefault="006E7794" w:rsidP="005339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9CC" w:rsidRDefault="00025AA9" w:rsidP="00AA4B66">
    <w:pPr>
      <w:pStyle w:val="Header"/>
      <w:widowControl w:val="0"/>
    </w:pPr>
    <w:r w:rsidRPr="000A100E">
      <w:rPr>
        <w:noProof/>
        <w:lang w:val="en-US"/>
      </w:rPr>
      <w:drawing>
        <wp:anchor distT="0" distB="0" distL="114300" distR="114300" simplePos="0" relativeHeight="251660288" behindDoc="0" locked="0" layoutInCell="1" allowOverlap="1" wp14:anchorId="3A41A58F" wp14:editId="037926A9">
          <wp:simplePos x="0" y="0"/>
          <wp:positionH relativeFrom="margin">
            <wp:align>right</wp:align>
          </wp:positionH>
          <wp:positionV relativeFrom="paragraph">
            <wp:posOffset>-666115</wp:posOffset>
          </wp:positionV>
          <wp:extent cx="2762250" cy="86169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62250" cy="861695"/>
                  </a:xfrm>
                  <a:prstGeom prst="rect">
                    <a:avLst/>
                  </a:prstGeom>
                </pic:spPr>
              </pic:pic>
            </a:graphicData>
          </a:graphic>
        </wp:anchor>
      </w:drawing>
    </w:r>
    <w:r w:rsidR="00AA4B66" w:rsidRPr="000A100E">
      <w:rPr>
        <w:noProof/>
        <w:lang w:val="en-US"/>
      </w:rPr>
      <w:drawing>
        <wp:anchor distT="0" distB="0" distL="114300" distR="114300" simplePos="0" relativeHeight="251659264" behindDoc="0" locked="0" layoutInCell="1" allowOverlap="1" wp14:anchorId="59CCCE5A" wp14:editId="21152BF0">
          <wp:simplePos x="0" y="0"/>
          <wp:positionH relativeFrom="margin">
            <wp:posOffset>-201416</wp:posOffset>
          </wp:positionH>
          <wp:positionV relativeFrom="topMargin">
            <wp:align>bottom</wp:align>
          </wp:positionV>
          <wp:extent cx="929640" cy="752475"/>
          <wp:effectExtent l="0" t="0" r="3810"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29640"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B2EE7"/>
    <w:multiLevelType w:val="hybridMultilevel"/>
    <w:tmpl w:val="BD54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6AE"/>
    <w:rsid w:val="00022CF6"/>
    <w:rsid w:val="00025AA9"/>
    <w:rsid w:val="000929BC"/>
    <w:rsid w:val="000F4284"/>
    <w:rsid w:val="00181E54"/>
    <w:rsid w:val="001D66AE"/>
    <w:rsid w:val="00216A9B"/>
    <w:rsid w:val="00283365"/>
    <w:rsid w:val="002A0875"/>
    <w:rsid w:val="002D67B4"/>
    <w:rsid w:val="00364DB2"/>
    <w:rsid w:val="00396682"/>
    <w:rsid w:val="003D371E"/>
    <w:rsid w:val="00464883"/>
    <w:rsid w:val="004D526B"/>
    <w:rsid w:val="005339CC"/>
    <w:rsid w:val="005C7ACC"/>
    <w:rsid w:val="005E6302"/>
    <w:rsid w:val="005E7EBA"/>
    <w:rsid w:val="005F0DA9"/>
    <w:rsid w:val="005F6158"/>
    <w:rsid w:val="0066071D"/>
    <w:rsid w:val="006E7794"/>
    <w:rsid w:val="008A71AF"/>
    <w:rsid w:val="008B30EA"/>
    <w:rsid w:val="00973D02"/>
    <w:rsid w:val="009D5D01"/>
    <w:rsid w:val="00AA4B66"/>
    <w:rsid w:val="00B77EA8"/>
    <w:rsid w:val="00B824E9"/>
    <w:rsid w:val="00B9407C"/>
    <w:rsid w:val="00CA14DB"/>
    <w:rsid w:val="00CD0E52"/>
    <w:rsid w:val="00DF5156"/>
    <w:rsid w:val="00E37BFE"/>
    <w:rsid w:val="00ED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AFE38-227A-4F1F-87C4-4F9EF065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E6302"/>
    <w:pPr>
      <w:tabs>
        <w:tab w:val="left" w:pos="709"/>
        <w:tab w:val="left" w:pos="5245"/>
      </w:tabs>
      <w:spacing w:after="0" w:line="284" w:lineRule="atLeast"/>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D66AE"/>
    <w:rPr>
      <w:sz w:val="16"/>
    </w:rPr>
  </w:style>
  <w:style w:type="paragraph" w:styleId="CommentText">
    <w:name w:val="annotation text"/>
    <w:basedOn w:val="Normal"/>
    <w:link w:val="CommentTextChar"/>
    <w:uiPriority w:val="99"/>
    <w:semiHidden/>
    <w:rsid w:val="001D66AE"/>
  </w:style>
  <w:style w:type="character" w:customStyle="1" w:styleId="CommentTextChar">
    <w:name w:val="Comment Text Char"/>
    <w:basedOn w:val="DefaultParagraphFont"/>
    <w:link w:val="CommentText"/>
    <w:uiPriority w:val="99"/>
    <w:semiHidden/>
    <w:rsid w:val="001D66AE"/>
    <w:rPr>
      <w:rFonts w:ascii="Times New Roman" w:eastAsia="Times New Roman" w:hAnsi="Times New Roman" w:cs="Times New Roman"/>
      <w:szCs w:val="20"/>
      <w:lang w:val="en-GB"/>
    </w:rPr>
  </w:style>
  <w:style w:type="paragraph" w:styleId="NormalWeb">
    <w:name w:val="Normal (Web)"/>
    <w:basedOn w:val="Normal"/>
    <w:uiPriority w:val="99"/>
    <w:unhideWhenUsed/>
    <w:rsid w:val="001D66AE"/>
    <w:pPr>
      <w:tabs>
        <w:tab w:val="clear" w:pos="709"/>
        <w:tab w:val="clear" w:pos="5245"/>
      </w:tabs>
      <w:spacing w:before="100" w:beforeAutospacing="1" w:after="100" w:afterAutospacing="1" w:line="240" w:lineRule="auto"/>
    </w:pPr>
    <w:rPr>
      <w:rFonts w:eastAsia="Calibri"/>
      <w:sz w:val="24"/>
      <w:szCs w:val="24"/>
      <w:lang w:val="en-US"/>
    </w:rPr>
  </w:style>
  <w:style w:type="paragraph" w:styleId="ListParagraph">
    <w:name w:val="List Paragraph"/>
    <w:basedOn w:val="Normal"/>
    <w:uiPriority w:val="34"/>
    <w:qFormat/>
    <w:rsid w:val="001D66AE"/>
    <w:pPr>
      <w:tabs>
        <w:tab w:val="clear" w:pos="709"/>
        <w:tab w:val="clear" w:pos="5245"/>
      </w:tabs>
      <w:spacing w:after="160" w:line="259" w:lineRule="auto"/>
      <w:ind w:left="720"/>
      <w:contextualSpacing/>
    </w:pPr>
    <w:rPr>
      <w:rFonts w:asciiTheme="minorHAnsi" w:eastAsiaTheme="minorHAnsi" w:hAnsiTheme="minorHAnsi" w:cstheme="minorBidi"/>
      <w:szCs w:val="22"/>
      <w:lang w:val="en-IE"/>
    </w:rPr>
  </w:style>
  <w:style w:type="table" w:styleId="TableGrid">
    <w:name w:val="Table Grid"/>
    <w:basedOn w:val="TableNormal"/>
    <w:uiPriority w:val="39"/>
    <w:rsid w:val="001D66AE"/>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6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AE"/>
    <w:rPr>
      <w:rFonts w:ascii="Segoe UI" w:eastAsia="Times New Roman" w:hAnsi="Segoe UI" w:cs="Segoe UI"/>
      <w:sz w:val="18"/>
      <w:szCs w:val="18"/>
      <w:lang w:val="en-GB"/>
    </w:rPr>
  </w:style>
  <w:style w:type="paragraph" w:styleId="Header">
    <w:name w:val="header"/>
    <w:basedOn w:val="Normal"/>
    <w:link w:val="HeaderChar"/>
    <w:uiPriority w:val="99"/>
    <w:unhideWhenUsed/>
    <w:rsid w:val="005339CC"/>
    <w:pPr>
      <w:tabs>
        <w:tab w:val="clear" w:pos="709"/>
        <w:tab w:val="clear" w:pos="5245"/>
        <w:tab w:val="center" w:pos="4680"/>
        <w:tab w:val="right" w:pos="9360"/>
      </w:tabs>
      <w:spacing w:line="240" w:lineRule="auto"/>
    </w:pPr>
  </w:style>
  <w:style w:type="character" w:customStyle="1" w:styleId="HeaderChar">
    <w:name w:val="Header Char"/>
    <w:basedOn w:val="DefaultParagraphFont"/>
    <w:link w:val="Header"/>
    <w:uiPriority w:val="99"/>
    <w:rsid w:val="005339CC"/>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5339CC"/>
    <w:pPr>
      <w:tabs>
        <w:tab w:val="clear" w:pos="709"/>
        <w:tab w:val="clear" w:pos="5245"/>
        <w:tab w:val="center" w:pos="4680"/>
        <w:tab w:val="right" w:pos="9360"/>
      </w:tabs>
      <w:spacing w:line="240" w:lineRule="auto"/>
    </w:pPr>
  </w:style>
  <w:style w:type="character" w:customStyle="1" w:styleId="FooterChar">
    <w:name w:val="Footer Char"/>
    <w:basedOn w:val="DefaultParagraphFont"/>
    <w:link w:val="Footer"/>
    <w:uiPriority w:val="99"/>
    <w:rsid w:val="005339CC"/>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6887</Characters>
  <Application>Microsoft Office Word</Application>
  <DocSecurity>0</DocSecurity>
  <Lines>57</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Magalhaes</dc:creator>
  <cp:keywords/>
  <dc:description/>
  <cp:lastModifiedBy>Anizh Kumar</cp:lastModifiedBy>
  <cp:revision>2</cp:revision>
  <dcterms:created xsi:type="dcterms:W3CDTF">2018-04-18T15:33:00Z</dcterms:created>
  <dcterms:modified xsi:type="dcterms:W3CDTF">2018-04-18T15:33:00Z</dcterms:modified>
</cp:coreProperties>
</file>