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FBDC" w14:textId="49379AEA" w:rsidR="003F0981" w:rsidRPr="00B677BB" w:rsidRDefault="0073242A" w:rsidP="00544DC3">
      <w:pPr>
        <w:pStyle w:val="Default"/>
        <w:rPr>
          <w:rFonts w:asciiTheme="minorHAnsi" w:hAnsiTheme="minorHAnsi" w:cstheme="minorHAnsi"/>
          <w:sz w:val="22"/>
          <w:szCs w:val="22"/>
        </w:rPr>
      </w:pPr>
      <w:r w:rsidRPr="00B677BB">
        <w:rPr>
          <w:rFonts w:asciiTheme="minorHAnsi" w:hAnsiTheme="minorHAnsi" w:cstheme="minorHAnsi"/>
          <w:noProof/>
          <w:sz w:val="22"/>
          <w:szCs w:val="22"/>
        </w:rPr>
        <w:drawing>
          <wp:anchor distT="0" distB="0" distL="114300" distR="114300" simplePos="0" relativeHeight="251658240" behindDoc="0" locked="0" layoutInCell="1" allowOverlap="1" wp14:anchorId="0498065D" wp14:editId="705015DE">
            <wp:simplePos x="0" y="0"/>
            <wp:positionH relativeFrom="column">
              <wp:posOffset>5528733</wp:posOffset>
            </wp:positionH>
            <wp:positionV relativeFrom="paragraph">
              <wp:posOffset>927</wp:posOffset>
            </wp:positionV>
            <wp:extent cx="469746" cy="943649"/>
            <wp:effectExtent l="0" t="0" r="698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9746" cy="943649"/>
                    </a:xfrm>
                    <a:prstGeom prst="rect">
                      <a:avLst/>
                    </a:prstGeom>
                  </pic:spPr>
                </pic:pic>
              </a:graphicData>
            </a:graphic>
          </wp:anchor>
        </w:drawing>
      </w:r>
      <w:r w:rsidR="003F0981" w:rsidRPr="00B677BB">
        <w:rPr>
          <w:rFonts w:asciiTheme="minorHAnsi" w:hAnsiTheme="minorHAnsi" w:cstheme="minorHAnsi"/>
          <w:sz w:val="22"/>
          <w:szCs w:val="22"/>
        </w:rPr>
        <w:t>UNFCCC</w:t>
      </w:r>
      <w:r w:rsidR="000D28F5" w:rsidRPr="00B677BB">
        <w:rPr>
          <w:rFonts w:asciiTheme="minorHAnsi" w:hAnsiTheme="minorHAnsi" w:cstheme="minorHAnsi"/>
          <w:sz w:val="22"/>
          <w:szCs w:val="22"/>
        </w:rPr>
        <w:t xml:space="preserve"> </w:t>
      </w:r>
      <w:r w:rsidR="003F0981" w:rsidRPr="00B677BB">
        <w:rPr>
          <w:rFonts w:asciiTheme="minorHAnsi" w:hAnsiTheme="minorHAnsi" w:cstheme="minorHAnsi"/>
          <w:sz w:val="22"/>
          <w:szCs w:val="22"/>
        </w:rPr>
        <w:t>Secretariat</w:t>
      </w:r>
      <w:r w:rsidR="000D28F5" w:rsidRPr="00B677BB">
        <w:rPr>
          <w:rFonts w:asciiTheme="minorHAnsi" w:hAnsiTheme="minorHAnsi" w:cstheme="minorHAnsi"/>
          <w:sz w:val="22"/>
          <w:szCs w:val="22"/>
        </w:rPr>
        <w:t xml:space="preserve"> </w:t>
      </w:r>
    </w:p>
    <w:p w14:paraId="61F92746" w14:textId="2C6FE70C" w:rsidR="003F0981" w:rsidRPr="00B677BB" w:rsidRDefault="003F0981" w:rsidP="00544DC3">
      <w:pPr>
        <w:pStyle w:val="Default"/>
        <w:rPr>
          <w:rFonts w:asciiTheme="minorHAnsi" w:hAnsiTheme="minorHAnsi" w:cstheme="minorHAnsi"/>
          <w:sz w:val="22"/>
          <w:szCs w:val="22"/>
        </w:rPr>
      </w:pPr>
      <w:r w:rsidRPr="00B677BB">
        <w:rPr>
          <w:rFonts w:asciiTheme="minorHAnsi" w:hAnsiTheme="minorHAnsi" w:cstheme="minorHAnsi"/>
          <w:sz w:val="22"/>
          <w:szCs w:val="22"/>
        </w:rPr>
        <w:t>Martin-Luther-King-Strasse</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8</w:t>
      </w:r>
      <w:r w:rsidR="000D28F5" w:rsidRPr="00B677BB">
        <w:rPr>
          <w:rFonts w:asciiTheme="minorHAnsi" w:hAnsiTheme="minorHAnsi" w:cstheme="minorHAnsi"/>
          <w:sz w:val="22"/>
          <w:szCs w:val="22"/>
        </w:rPr>
        <w:t xml:space="preserve"> </w:t>
      </w:r>
    </w:p>
    <w:p w14:paraId="2E64881D" w14:textId="28D67403" w:rsidR="003F0981" w:rsidRPr="00B677BB" w:rsidRDefault="003F0981" w:rsidP="00544DC3">
      <w:pPr>
        <w:pStyle w:val="Default"/>
        <w:rPr>
          <w:rFonts w:asciiTheme="minorHAnsi" w:hAnsiTheme="minorHAnsi" w:cstheme="minorHAnsi"/>
          <w:sz w:val="22"/>
          <w:szCs w:val="22"/>
        </w:rPr>
      </w:pPr>
      <w:r w:rsidRPr="00B677BB">
        <w:rPr>
          <w:rFonts w:asciiTheme="minorHAnsi" w:hAnsiTheme="minorHAnsi" w:cstheme="minorHAnsi"/>
          <w:sz w:val="22"/>
          <w:szCs w:val="22"/>
        </w:rPr>
        <w:t>D</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53153</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Bonn</w:t>
      </w:r>
      <w:r w:rsidR="000D28F5" w:rsidRPr="00B677BB">
        <w:rPr>
          <w:rFonts w:asciiTheme="minorHAnsi" w:hAnsiTheme="minorHAnsi" w:cstheme="minorHAnsi"/>
          <w:sz w:val="22"/>
          <w:szCs w:val="22"/>
        </w:rPr>
        <w:t xml:space="preserve"> </w:t>
      </w:r>
    </w:p>
    <w:p w14:paraId="61C698A6" w14:textId="5478387E" w:rsidR="003F0981" w:rsidRPr="00B677BB" w:rsidRDefault="003F0981" w:rsidP="00544DC3">
      <w:pPr>
        <w:pStyle w:val="Default"/>
        <w:rPr>
          <w:rFonts w:asciiTheme="minorHAnsi" w:hAnsiTheme="minorHAnsi" w:cstheme="minorHAnsi"/>
          <w:sz w:val="22"/>
          <w:szCs w:val="22"/>
        </w:rPr>
      </w:pPr>
      <w:r w:rsidRPr="00B677BB">
        <w:rPr>
          <w:rFonts w:asciiTheme="minorHAnsi" w:hAnsiTheme="minorHAnsi" w:cstheme="minorHAnsi"/>
          <w:sz w:val="22"/>
          <w:szCs w:val="22"/>
        </w:rPr>
        <w:t>Germany</w:t>
      </w:r>
      <w:r w:rsidR="000D28F5" w:rsidRPr="00B677BB">
        <w:rPr>
          <w:rFonts w:asciiTheme="minorHAnsi" w:hAnsiTheme="minorHAnsi" w:cstheme="minorHAnsi"/>
          <w:sz w:val="22"/>
          <w:szCs w:val="22"/>
        </w:rPr>
        <w:t xml:space="preserve"> </w:t>
      </w:r>
    </w:p>
    <w:p w14:paraId="1ADB0986" w14:textId="77777777" w:rsidR="003F0981" w:rsidRPr="00B677BB" w:rsidRDefault="003F0981" w:rsidP="00544DC3">
      <w:pPr>
        <w:pStyle w:val="Default"/>
        <w:rPr>
          <w:rFonts w:asciiTheme="minorHAnsi" w:hAnsiTheme="minorHAnsi" w:cstheme="minorHAnsi"/>
          <w:sz w:val="22"/>
          <w:szCs w:val="22"/>
        </w:rPr>
      </w:pPr>
    </w:p>
    <w:p w14:paraId="60091EC3" w14:textId="003AA22D" w:rsidR="003F0981" w:rsidRPr="00B677BB" w:rsidRDefault="00B96233" w:rsidP="00544DC3">
      <w:pPr>
        <w:pStyle w:val="Default"/>
        <w:rPr>
          <w:rFonts w:asciiTheme="minorHAnsi" w:hAnsiTheme="minorHAnsi" w:cstheme="minorHAnsi"/>
          <w:sz w:val="22"/>
          <w:szCs w:val="22"/>
        </w:rPr>
      </w:pPr>
      <w:r w:rsidRPr="00B677BB">
        <w:rPr>
          <w:rFonts w:asciiTheme="minorHAnsi" w:hAnsiTheme="minorHAnsi" w:cstheme="minorHAnsi"/>
          <w:sz w:val="22"/>
          <w:szCs w:val="22"/>
        </w:rPr>
        <w:t>1</w:t>
      </w:r>
      <w:r w:rsidR="000E4397">
        <w:rPr>
          <w:rFonts w:asciiTheme="minorHAnsi" w:hAnsiTheme="minorHAnsi" w:cstheme="minorHAnsi"/>
          <w:sz w:val="22"/>
          <w:szCs w:val="22"/>
        </w:rPr>
        <w:t>5</w:t>
      </w:r>
      <w:r w:rsidR="000D28F5" w:rsidRPr="00B677BB">
        <w:rPr>
          <w:rFonts w:asciiTheme="minorHAnsi" w:hAnsiTheme="minorHAnsi" w:cstheme="minorHAnsi"/>
          <w:sz w:val="22"/>
          <w:szCs w:val="22"/>
        </w:rPr>
        <w:t xml:space="preserve"> </w:t>
      </w:r>
      <w:r w:rsidR="66704A3A" w:rsidRPr="00B677BB">
        <w:rPr>
          <w:rFonts w:asciiTheme="minorHAnsi" w:hAnsiTheme="minorHAnsi" w:cstheme="minorHAnsi"/>
          <w:sz w:val="22"/>
          <w:szCs w:val="22"/>
        </w:rPr>
        <w:t>March</w:t>
      </w:r>
      <w:r w:rsidR="000D28F5" w:rsidRPr="00B677BB">
        <w:rPr>
          <w:rFonts w:asciiTheme="minorHAnsi" w:hAnsiTheme="minorHAnsi" w:cstheme="minorHAnsi"/>
          <w:sz w:val="22"/>
          <w:szCs w:val="22"/>
        </w:rPr>
        <w:t xml:space="preserve"> </w:t>
      </w:r>
      <w:r w:rsidR="573C998D" w:rsidRPr="00B677BB">
        <w:rPr>
          <w:rFonts w:asciiTheme="minorHAnsi" w:hAnsiTheme="minorHAnsi" w:cstheme="minorHAnsi"/>
          <w:sz w:val="22"/>
          <w:szCs w:val="22"/>
        </w:rPr>
        <w:t>2023</w:t>
      </w:r>
    </w:p>
    <w:p w14:paraId="58EE0ACF" w14:textId="77777777" w:rsidR="003F0981" w:rsidRPr="00B677BB" w:rsidRDefault="003F0981" w:rsidP="00544DC3">
      <w:pPr>
        <w:pStyle w:val="Default"/>
        <w:rPr>
          <w:rFonts w:asciiTheme="minorHAnsi" w:hAnsiTheme="minorHAnsi" w:cstheme="minorHAnsi"/>
          <w:sz w:val="22"/>
          <w:szCs w:val="22"/>
        </w:rPr>
      </w:pPr>
    </w:p>
    <w:p w14:paraId="07A75D09" w14:textId="0DEE820B" w:rsidR="003F0981" w:rsidRPr="00B677BB" w:rsidRDefault="003F0981" w:rsidP="00544DC3">
      <w:pPr>
        <w:jc w:val="both"/>
        <w:outlineLvl w:val="0"/>
        <w:rPr>
          <w:rFonts w:cstheme="minorHAnsi"/>
          <w:b/>
          <w:color w:val="000000"/>
          <w:sz w:val="22"/>
          <w:szCs w:val="22"/>
        </w:rPr>
      </w:pPr>
      <w:r w:rsidRPr="00B677BB">
        <w:rPr>
          <w:rFonts w:cstheme="minorHAnsi"/>
          <w:b/>
          <w:color w:val="000000" w:themeColor="text1"/>
          <w:sz w:val="22"/>
          <w:szCs w:val="22"/>
        </w:rPr>
        <w:t>Submission</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by</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the</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United</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Nations</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Development</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Programme</w:t>
      </w:r>
      <w:r w:rsidR="000D28F5" w:rsidRPr="00B677BB">
        <w:rPr>
          <w:rFonts w:cstheme="minorHAnsi"/>
          <w:b/>
          <w:color w:val="000000" w:themeColor="text1"/>
          <w:sz w:val="22"/>
          <w:szCs w:val="22"/>
        </w:rPr>
        <w:t xml:space="preserve"> </w:t>
      </w:r>
      <w:r w:rsidRPr="00B677BB">
        <w:rPr>
          <w:rFonts w:cstheme="minorHAnsi"/>
          <w:b/>
          <w:color w:val="000000" w:themeColor="text1"/>
          <w:sz w:val="22"/>
          <w:szCs w:val="22"/>
        </w:rPr>
        <w:t>regarding</w:t>
      </w:r>
      <w:r w:rsidR="000D28F5" w:rsidRPr="00B677BB">
        <w:rPr>
          <w:rFonts w:cstheme="minorHAnsi"/>
          <w:b/>
          <w:color w:val="000000" w:themeColor="text1"/>
          <w:sz w:val="22"/>
          <w:szCs w:val="22"/>
        </w:rPr>
        <w:t xml:space="preserve"> </w:t>
      </w:r>
      <w:r w:rsidR="003749C7" w:rsidRPr="00B677BB">
        <w:rPr>
          <w:rFonts w:cstheme="minorHAnsi"/>
          <w:b/>
          <w:color w:val="000000" w:themeColor="text1"/>
          <w:sz w:val="22"/>
          <w:szCs w:val="22"/>
        </w:rPr>
        <w:t>Decision</w:t>
      </w:r>
      <w:r w:rsidR="000D28F5" w:rsidRPr="00B677BB">
        <w:rPr>
          <w:rFonts w:cstheme="minorHAnsi"/>
          <w:b/>
          <w:color w:val="000000" w:themeColor="text1"/>
          <w:sz w:val="22"/>
          <w:szCs w:val="22"/>
        </w:rPr>
        <w:t xml:space="preserve"> </w:t>
      </w:r>
      <w:r w:rsidR="003749C7" w:rsidRPr="00B677BB">
        <w:rPr>
          <w:rFonts w:cstheme="minorHAnsi"/>
          <w:b/>
          <w:color w:val="000000" w:themeColor="text1"/>
          <w:sz w:val="22"/>
          <w:szCs w:val="22"/>
        </w:rPr>
        <w:t>19/CMA.1,</w:t>
      </w:r>
      <w:r w:rsidR="000D28F5" w:rsidRPr="00B677BB">
        <w:rPr>
          <w:rFonts w:cstheme="minorHAnsi"/>
          <w:b/>
          <w:color w:val="000000" w:themeColor="text1"/>
          <w:sz w:val="22"/>
          <w:szCs w:val="22"/>
        </w:rPr>
        <w:t xml:space="preserve"> </w:t>
      </w:r>
      <w:r w:rsidR="003749C7" w:rsidRPr="00B677BB">
        <w:rPr>
          <w:rFonts w:cstheme="minorHAnsi"/>
          <w:b/>
          <w:color w:val="000000" w:themeColor="text1"/>
          <w:sz w:val="22"/>
          <w:szCs w:val="22"/>
        </w:rPr>
        <w:t>paragraph</w:t>
      </w:r>
      <w:r w:rsidR="000D28F5" w:rsidRPr="00B677BB">
        <w:rPr>
          <w:rFonts w:cstheme="minorHAnsi"/>
          <w:b/>
          <w:color w:val="000000" w:themeColor="text1"/>
          <w:sz w:val="22"/>
          <w:szCs w:val="22"/>
        </w:rPr>
        <w:t xml:space="preserve"> </w:t>
      </w:r>
      <w:r w:rsidR="003749C7" w:rsidRPr="00B677BB">
        <w:rPr>
          <w:rFonts w:cstheme="minorHAnsi"/>
          <w:b/>
          <w:color w:val="000000" w:themeColor="text1"/>
          <w:sz w:val="22"/>
          <w:szCs w:val="22"/>
        </w:rPr>
        <w:t>19</w:t>
      </w:r>
      <w:r w:rsidR="00B677BB" w:rsidRPr="00B677BB">
        <w:rPr>
          <w:rFonts w:cstheme="minorHAnsi"/>
          <w:b/>
          <w:color w:val="000000" w:themeColor="text1"/>
          <w:sz w:val="22"/>
          <w:szCs w:val="22"/>
        </w:rPr>
        <w:t xml:space="preserve">: </w:t>
      </w:r>
      <w:r w:rsidR="002708DD" w:rsidRPr="00B677BB">
        <w:rPr>
          <w:rFonts w:cstheme="minorHAnsi"/>
          <w:b/>
          <w:color w:val="000000"/>
          <w:sz w:val="22"/>
          <w:szCs w:val="22"/>
        </w:rPr>
        <w:t>“</w:t>
      </w:r>
      <w:r w:rsidR="001D4B86" w:rsidRPr="00B677BB">
        <w:rPr>
          <w:rFonts w:cstheme="minorHAnsi"/>
          <w:b/>
          <w:color w:val="000000"/>
          <w:sz w:val="22"/>
          <w:szCs w:val="22"/>
        </w:rPr>
        <w:t>Call</w:t>
      </w:r>
      <w:r w:rsidR="000D28F5" w:rsidRPr="00B677BB">
        <w:rPr>
          <w:rFonts w:cstheme="minorHAnsi"/>
          <w:b/>
          <w:color w:val="000000"/>
          <w:sz w:val="22"/>
          <w:szCs w:val="22"/>
        </w:rPr>
        <w:t xml:space="preserve"> </w:t>
      </w:r>
      <w:r w:rsidR="001D4B86" w:rsidRPr="00B677BB">
        <w:rPr>
          <w:rFonts w:cstheme="minorHAnsi"/>
          <w:b/>
          <w:color w:val="000000"/>
          <w:sz w:val="22"/>
          <w:szCs w:val="22"/>
        </w:rPr>
        <w:t>for</w:t>
      </w:r>
      <w:r w:rsidR="000D28F5" w:rsidRPr="00B677BB">
        <w:rPr>
          <w:rFonts w:cstheme="minorHAnsi"/>
          <w:b/>
          <w:color w:val="000000"/>
          <w:sz w:val="22"/>
          <w:szCs w:val="22"/>
        </w:rPr>
        <w:t xml:space="preserve"> </w:t>
      </w:r>
      <w:r w:rsidR="001D4B86" w:rsidRPr="00B677BB">
        <w:rPr>
          <w:rFonts w:cstheme="minorHAnsi"/>
          <w:b/>
          <w:color w:val="000000"/>
          <w:sz w:val="22"/>
          <w:szCs w:val="22"/>
        </w:rPr>
        <w:t>inputs</w:t>
      </w:r>
      <w:r w:rsidR="000D28F5" w:rsidRPr="00B677BB">
        <w:rPr>
          <w:rFonts w:cstheme="minorHAnsi"/>
          <w:b/>
          <w:color w:val="000000"/>
          <w:sz w:val="22"/>
          <w:szCs w:val="22"/>
        </w:rPr>
        <w:t xml:space="preserve"> </w:t>
      </w:r>
      <w:r w:rsidR="001D4B86" w:rsidRPr="00B677BB">
        <w:rPr>
          <w:rFonts w:cstheme="minorHAnsi"/>
          <w:b/>
          <w:color w:val="000000"/>
          <w:sz w:val="22"/>
          <w:szCs w:val="22"/>
        </w:rPr>
        <w:t>from</w:t>
      </w:r>
      <w:r w:rsidR="000D28F5" w:rsidRPr="00B677BB">
        <w:rPr>
          <w:rFonts w:cstheme="minorHAnsi"/>
          <w:b/>
          <w:color w:val="000000"/>
          <w:sz w:val="22"/>
          <w:szCs w:val="22"/>
        </w:rPr>
        <w:t xml:space="preserve"> </w:t>
      </w:r>
      <w:r w:rsidR="001D4B86" w:rsidRPr="00B677BB">
        <w:rPr>
          <w:rFonts w:cstheme="minorHAnsi"/>
          <w:b/>
          <w:color w:val="000000"/>
          <w:sz w:val="22"/>
          <w:szCs w:val="22"/>
        </w:rPr>
        <w:t>Parties</w:t>
      </w:r>
      <w:r w:rsidR="000D28F5" w:rsidRPr="00B677BB">
        <w:rPr>
          <w:rFonts w:cstheme="minorHAnsi"/>
          <w:b/>
          <w:color w:val="000000"/>
          <w:sz w:val="22"/>
          <w:szCs w:val="22"/>
        </w:rPr>
        <w:t xml:space="preserve"> </w:t>
      </w:r>
      <w:r w:rsidR="001D4B86" w:rsidRPr="00B677BB">
        <w:rPr>
          <w:rFonts w:cstheme="minorHAnsi"/>
          <w:b/>
          <w:color w:val="000000"/>
          <w:sz w:val="22"/>
          <w:szCs w:val="22"/>
        </w:rPr>
        <w:t>and</w:t>
      </w:r>
      <w:r w:rsidR="000D28F5" w:rsidRPr="00B677BB">
        <w:rPr>
          <w:rFonts w:cstheme="minorHAnsi"/>
          <w:b/>
          <w:color w:val="000000"/>
          <w:sz w:val="22"/>
          <w:szCs w:val="22"/>
        </w:rPr>
        <w:t xml:space="preserve"> </w:t>
      </w:r>
      <w:r w:rsidR="001D4B86" w:rsidRPr="00B677BB">
        <w:rPr>
          <w:rFonts w:cstheme="minorHAnsi"/>
          <w:b/>
          <w:color w:val="000000"/>
          <w:sz w:val="22"/>
          <w:szCs w:val="22"/>
        </w:rPr>
        <w:t>observer</w:t>
      </w:r>
      <w:r w:rsidR="000D28F5" w:rsidRPr="00B677BB">
        <w:rPr>
          <w:rFonts w:cstheme="minorHAnsi"/>
          <w:b/>
          <w:color w:val="000000"/>
          <w:sz w:val="22"/>
          <w:szCs w:val="22"/>
        </w:rPr>
        <w:t xml:space="preserve"> </w:t>
      </w:r>
      <w:r w:rsidR="001D4B86" w:rsidRPr="00B677BB">
        <w:rPr>
          <w:rFonts w:cstheme="minorHAnsi"/>
          <w:b/>
          <w:color w:val="000000"/>
          <w:sz w:val="22"/>
          <w:szCs w:val="22"/>
        </w:rPr>
        <w:t>States,</w:t>
      </w:r>
      <w:r w:rsidR="000D28F5" w:rsidRPr="00B677BB">
        <w:rPr>
          <w:rFonts w:cstheme="minorHAnsi"/>
          <w:b/>
          <w:color w:val="000000"/>
          <w:sz w:val="22"/>
          <w:szCs w:val="22"/>
        </w:rPr>
        <w:t xml:space="preserve"> </w:t>
      </w:r>
      <w:r w:rsidR="001D4B86" w:rsidRPr="00B677BB">
        <w:rPr>
          <w:rFonts w:cstheme="minorHAnsi"/>
          <w:b/>
          <w:color w:val="000000"/>
          <w:sz w:val="22"/>
          <w:szCs w:val="22"/>
        </w:rPr>
        <w:t>UN</w:t>
      </w:r>
      <w:r w:rsidR="000D28F5" w:rsidRPr="00B677BB">
        <w:rPr>
          <w:rFonts w:cstheme="minorHAnsi"/>
          <w:b/>
          <w:color w:val="000000"/>
          <w:sz w:val="22"/>
          <w:szCs w:val="22"/>
        </w:rPr>
        <w:t xml:space="preserve"> </w:t>
      </w:r>
      <w:r w:rsidR="001D4B86" w:rsidRPr="00B677BB">
        <w:rPr>
          <w:rFonts w:cstheme="minorHAnsi"/>
          <w:b/>
          <w:color w:val="000000"/>
          <w:sz w:val="22"/>
          <w:szCs w:val="22"/>
        </w:rPr>
        <w:t>Agencies</w:t>
      </w:r>
      <w:r w:rsidR="000D28F5" w:rsidRPr="00B677BB">
        <w:rPr>
          <w:rFonts w:cstheme="minorHAnsi"/>
          <w:b/>
          <w:color w:val="000000"/>
          <w:sz w:val="22"/>
          <w:szCs w:val="22"/>
        </w:rPr>
        <w:t xml:space="preserve"> </w:t>
      </w:r>
      <w:r w:rsidR="001D4B86" w:rsidRPr="00B677BB">
        <w:rPr>
          <w:rFonts w:cstheme="minorHAnsi"/>
          <w:b/>
          <w:color w:val="000000"/>
          <w:sz w:val="22"/>
          <w:szCs w:val="22"/>
        </w:rPr>
        <w:t>and</w:t>
      </w:r>
      <w:r w:rsidR="000D28F5" w:rsidRPr="00B677BB">
        <w:rPr>
          <w:rFonts w:cstheme="minorHAnsi"/>
          <w:b/>
          <w:color w:val="000000"/>
          <w:sz w:val="22"/>
          <w:szCs w:val="22"/>
        </w:rPr>
        <w:t xml:space="preserve"> </w:t>
      </w:r>
      <w:r w:rsidR="001D4B86" w:rsidRPr="00B677BB">
        <w:rPr>
          <w:rFonts w:cstheme="minorHAnsi"/>
          <w:b/>
          <w:color w:val="000000"/>
          <w:sz w:val="22"/>
          <w:szCs w:val="22"/>
        </w:rPr>
        <w:t>other</w:t>
      </w:r>
      <w:r w:rsidR="000D28F5" w:rsidRPr="00B677BB">
        <w:rPr>
          <w:rFonts w:cstheme="minorHAnsi"/>
          <w:b/>
          <w:color w:val="000000"/>
          <w:sz w:val="22"/>
          <w:szCs w:val="22"/>
        </w:rPr>
        <w:t xml:space="preserve"> </w:t>
      </w:r>
      <w:r w:rsidR="001D4B86" w:rsidRPr="00B677BB">
        <w:rPr>
          <w:rFonts w:cstheme="minorHAnsi"/>
          <w:b/>
          <w:color w:val="000000"/>
          <w:sz w:val="22"/>
          <w:szCs w:val="22"/>
        </w:rPr>
        <w:t>international</w:t>
      </w:r>
      <w:r w:rsidR="000D28F5" w:rsidRPr="00B677BB">
        <w:rPr>
          <w:rFonts w:cstheme="minorHAnsi"/>
          <w:b/>
          <w:color w:val="000000"/>
          <w:sz w:val="22"/>
          <w:szCs w:val="22"/>
        </w:rPr>
        <w:t xml:space="preserve"> </w:t>
      </w:r>
      <w:r w:rsidR="001D4B86" w:rsidRPr="00B677BB">
        <w:rPr>
          <w:rFonts w:cstheme="minorHAnsi"/>
          <w:b/>
          <w:color w:val="000000"/>
          <w:sz w:val="22"/>
          <w:szCs w:val="22"/>
        </w:rPr>
        <w:t>organizations</w:t>
      </w:r>
      <w:r w:rsidR="000D28F5" w:rsidRPr="00B677BB">
        <w:rPr>
          <w:rFonts w:cstheme="minorHAnsi"/>
          <w:b/>
          <w:color w:val="000000"/>
          <w:sz w:val="22"/>
          <w:szCs w:val="22"/>
        </w:rPr>
        <w:t xml:space="preserve"> </w:t>
      </w:r>
      <w:r w:rsidR="001D4B86" w:rsidRPr="00B677BB">
        <w:rPr>
          <w:rFonts w:cstheme="minorHAnsi"/>
          <w:b/>
          <w:color w:val="000000"/>
          <w:sz w:val="22"/>
          <w:szCs w:val="22"/>
        </w:rPr>
        <w:t>and</w:t>
      </w:r>
      <w:r w:rsidR="000D28F5" w:rsidRPr="00B677BB">
        <w:rPr>
          <w:rFonts w:cstheme="minorHAnsi"/>
          <w:b/>
          <w:color w:val="000000"/>
          <w:sz w:val="22"/>
          <w:szCs w:val="22"/>
        </w:rPr>
        <w:t xml:space="preserve"> </w:t>
      </w:r>
      <w:r w:rsidR="001D4B86" w:rsidRPr="00B677BB">
        <w:rPr>
          <w:rFonts w:cstheme="minorHAnsi"/>
          <w:b/>
          <w:color w:val="000000"/>
          <w:sz w:val="22"/>
          <w:szCs w:val="22"/>
        </w:rPr>
        <w:t>non-Party</w:t>
      </w:r>
      <w:r w:rsidR="000D28F5" w:rsidRPr="00B677BB">
        <w:rPr>
          <w:rFonts w:cstheme="minorHAnsi"/>
          <w:b/>
          <w:color w:val="000000"/>
          <w:sz w:val="22"/>
          <w:szCs w:val="22"/>
        </w:rPr>
        <w:t xml:space="preserve"> </w:t>
      </w:r>
      <w:r w:rsidR="001D4B86" w:rsidRPr="00B677BB">
        <w:rPr>
          <w:rFonts w:cstheme="minorHAnsi"/>
          <w:b/>
          <w:color w:val="000000"/>
          <w:sz w:val="22"/>
          <w:szCs w:val="22"/>
        </w:rPr>
        <w:t>Stakeholders</w:t>
      </w:r>
      <w:r w:rsidR="000D28F5" w:rsidRPr="00B677BB">
        <w:rPr>
          <w:rFonts w:cstheme="minorHAnsi"/>
          <w:b/>
          <w:color w:val="000000"/>
          <w:sz w:val="22"/>
          <w:szCs w:val="22"/>
        </w:rPr>
        <w:t xml:space="preserve"> </w:t>
      </w:r>
      <w:r w:rsidR="001D4B86" w:rsidRPr="00B677BB">
        <w:rPr>
          <w:rFonts w:cstheme="minorHAnsi"/>
          <w:b/>
          <w:color w:val="000000"/>
          <w:sz w:val="22"/>
          <w:szCs w:val="22"/>
        </w:rPr>
        <w:t>and</w:t>
      </w:r>
      <w:r w:rsidR="000D28F5" w:rsidRPr="00B677BB">
        <w:rPr>
          <w:rFonts w:cstheme="minorHAnsi"/>
          <w:b/>
          <w:color w:val="000000"/>
          <w:sz w:val="22"/>
          <w:szCs w:val="22"/>
        </w:rPr>
        <w:t xml:space="preserve"> </w:t>
      </w:r>
      <w:r w:rsidR="001D4B86" w:rsidRPr="00B677BB">
        <w:rPr>
          <w:rFonts w:cstheme="minorHAnsi"/>
          <w:b/>
          <w:color w:val="000000"/>
          <w:sz w:val="22"/>
          <w:szCs w:val="22"/>
        </w:rPr>
        <w:t>observer</w:t>
      </w:r>
      <w:r w:rsidR="000D28F5" w:rsidRPr="00B677BB">
        <w:rPr>
          <w:rFonts w:cstheme="minorHAnsi"/>
          <w:b/>
          <w:color w:val="000000"/>
          <w:sz w:val="22"/>
          <w:szCs w:val="22"/>
        </w:rPr>
        <w:t xml:space="preserve"> </w:t>
      </w:r>
      <w:r w:rsidR="001D4B86" w:rsidRPr="00B677BB">
        <w:rPr>
          <w:rFonts w:cstheme="minorHAnsi"/>
          <w:b/>
          <w:color w:val="000000"/>
          <w:sz w:val="22"/>
          <w:szCs w:val="22"/>
        </w:rPr>
        <w:t>Organizations,</w:t>
      </w:r>
      <w:r w:rsidR="000D28F5" w:rsidRPr="00B677BB">
        <w:rPr>
          <w:rFonts w:cstheme="minorHAnsi"/>
          <w:b/>
          <w:color w:val="000000"/>
          <w:sz w:val="22"/>
          <w:szCs w:val="22"/>
        </w:rPr>
        <w:t xml:space="preserve"> </w:t>
      </w:r>
      <w:r w:rsidR="001D4B86" w:rsidRPr="00B677BB">
        <w:rPr>
          <w:rFonts w:cstheme="minorHAnsi"/>
          <w:b/>
          <w:color w:val="000000"/>
          <w:sz w:val="22"/>
          <w:szCs w:val="22"/>
        </w:rPr>
        <w:t>to</w:t>
      </w:r>
      <w:r w:rsidR="000D28F5" w:rsidRPr="00B677BB">
        <w:rPr>
          <w:rFonts w:cstheme="minorHAnsi"/>
          <w:b/>
          <w:color w:val="000000"/>
          <w:sz w:val="22"/>
          <w:szCs w:val="22"/>
        </w:rPr>
        <w:t xml:space="preserve"> </w:t>
      </w:r>
      <w:r w:rsidR="001D4B86" w:rsidRPr="00B677BB">
        <w:rPr>
          <w:rFonts w:cstheme="minorHAnsi"/>
          <w:b/>
          <w:color w:val="000000"/>
          <w:sz w:val="22"/>
          <w:szCs w:val="22"/>
        </w:rPr>
        <w:t>the</w:t>
      </w:r>
      <w:r w:rsidR="000D28F5" w:rsidRPr="00B677BB">
        <w:rPr>
          <w:rFonts w:cstheme="minorHAnsi"/>
          <w:b/>
          <w:color w:val="000000"/>
          <w:sz w:val="22"/>
          <w:szCs w:val="22"/>
        </w:rPr>
        <w:t xml:space="preserve"> </w:t>
      </w:r>
      <w:r w:rsidR="001D4B86" w:rsidRPr="00B677BB">
        <w:rPr>
          <w:rFonts w:cstheme="minorHAnsi"/>
          <w:b/>
          <w:color w:val="000000"/>
          <w:sz w:val="22"/>
          <w:szCs w:val="22"/>
        </w:rPr>
        <w:t>first</w:t>
      </w:r>
      <w:r w:rsidR="000D28F5" w:rsidRPr="00B677BB">
        <w:rPr>
          <w:rFonts w:cstheme="minorHAnsi"/>
          <w:b/>
          <w:color w:val="000000"/>
          <w:sz w:val="22"/>
          <w:szCs w:val="22"/>
        </w:rPr>
        <w:t xml:space="preserve"> </w:t>
      </w:r>
      <w:r w:rsidR="001D4B86" w:rsidRPr="00B677BB">
        <w:rPr>
          <w:rFonts w:cstheme="minorHAnsi"/>
          <w:b/>
          <w:color w:val="000000"/>
          <w:sz w:val="22"/>
          <w:szCs w:val="22"/>
        </w:rPr>
        <w:t>global</w:t>
      </w:r>
      <w:r w:rsidR="000D28F5" w:rsidRPr="00B677BB">
        <w:rPr>
          <w:rFonts w:cstheme="minorHAnsi"/>
          <w:b/>
          <w:color w:val="000000"/>
          <w:sz w:val="22"/>
          <w:szCs w:val="22"/>
        </w:rPr>
        <w:t xml:space="preserve"> </w:t>
      </w:r>
      <w:r w:rsidR="001D4B86" w:rsidRPr="00B677BB">
        <w:rPr>
          <w:rFonts w:cstheme="minorHAnsi"/>
          <w:b/>
          <w:color w:val="000000"/>
          <w:sz w:val="22"/>
          <w:szCs w:val="22"/>
        </w:rPr>
        <w:t>stocktake</w:t>
      </w:r>
      <w:r w:rsidR="00690A79" w:rsidRPr="00B677BB">
        <w:rPr>
          <w:rFonts w:cstheme="minorHAnsi"/>
          <w:b/>
          <w:color w:val="000000"/>
          <w:sz w:val="22"/>
          <w:szCs w:val="22"/>
        </w:rPr>
        <w:t>”</w:t>
      </w:r>
    </w:p>
    <w:p w14:paraId="34445BCF" w14:textId="77777777" w:rsidR="00CA1B71" w:rsidRPr="00B677BB" w:rsidRDefault="00CA1B71" w:rsidP="00544DC3">
      <w:pPr>
        <w:jc w:val="both"/>
        <w:outlineLvl w:val="0"/>
        <w:rPr>
          <w:rFonts w:cstheme="minorHAnsi"/>
          <w:sz w:val="22"/>
          <w:szCs w:val="22"/>
          <w:lang w:val="en-GB"/>
        </w:rPr>
      </w:pPr>
    </w:p>
    <w:p w14:paraId="0895AD62" w14:textId="65281F8D" w:rsidR="00826173" w:rsidRPr="00B677BB" w:rsidRDefault="002F0C96" w:rsidP="00544DC3">
      <w:pPr>
        <w:pStyle w:val="ListParagraph1"/>
        <w:numPr>
          <w:ilvl w:val="0"/>
          <w:numId w:val="1"/>
        </w:numPr>
        <w:autoSpaceDE w:val="0"/>
        <w:autoSpaceDN w:val="0"/>
        <w:adjustRightInd w:val="0"/>
        <w:spacing w:after="0" w:line="240" w:lineRule="auto"/>
        <w:rPr>
          <w:rFonts w:asciiTheme="minorHAnsi" w:hAnsiTheme="minorHAnsi" w:cstheme="minorHAnsi"/>
          <w:b/>
          <w:bCs/>
          <w:lang w:val="en-US"/>
        </w:rPr>
      </w:pPr>
      <w:r w:rsidRPr="00B677BB">
        <w:rPr>
          <w:rFonts w:asciiTheme="minorHAnsi" w:hAnsiTheme="minorHAnsi" w:cstheme="minorHAnsi"/>
          <w:b/>
          <w:bCs/>
          <w:lang w:val="en-US"/>
        </w:rPr>
        <w:t>Introduction</w:t>
      </w:r>
    </w:p>
    <w:p w14:paraId="24D57B22" w14:textId="24E15AD4" w:rsidR="4DE4C756" w:rsidRPr="00B677BB" w:rsidRDefault="4DE4C756" w:rsidP="00544DC3">
      <w:pPr>
        <w:pStyle w:val="Default"/>
        <w:numPr>
          <w:ilvl w:val="0"/>
          <w:numId w:val="2"/>
        </w:numPr>
        <w:jc w:val="both"/>
        <w:rPr>
          <w:rFonts w:asciiTheme="minorHAnsi" w:eastAsia="Calibri" w:hAnsiTheme="minorHAnsi" w:cstheme="minorHAnsi"/>
          <w:color w:val="000000" w:themeColor="text1"/>
          <w:sz w:val="22"/>
          <w:szCs w:val="22"/>
        </w:rPr>
      </w:pPr>
      <w:r w:rsidRPr="00B677BB">
        <w:rPr>
          <w:rFonts w:asciiTheme="minorHAnsi" w:eastAsia="Calibri" w:hAnsiTheme="minorHAnsi" w:cstheme="minorHAnsi"/>
          <w:color w:val="000000" w:themeColor="text1"/>
          <w:sz w:val="22"/>
          <w:szCs w:val="22"/>
        </w:rPr>
        <w:t>Pursuant</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to</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decision</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19/CMA.1,</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paragraph</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19,</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Chairs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of</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Subsidiary</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Bodies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under</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UNFCCC</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invited</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Parties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and</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other</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stakeholders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to</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submit</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inputs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on</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first</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global</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stocktake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(GST)</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for</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third</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meeting</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of</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Technical</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Dialogue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to</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be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held</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during</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Bonn</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Climate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Change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Conference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in</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June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2023.</w:t>
      </w:r>
      <w:r w:rsidR="000D28F5" w:rsidRPr="00B677BB">
        <w:rPr>
          <w:rFonts w:asciiTheme="minorHAnsi" w:eastAsia="Calibri" w:hAnsiTheme="minorHAnsi" w:cstheme="minorHAnsi"/>
          <w:color w:val="000000" w:themeColor="text1"/>
          <w:sz w:val="22"/>
          <w:szCs w:val="22"/>
        </w:rPr>
        <w:t xml:space="preserve"> </w:t>
      </w:r>
    </w:p>
    <w:p w14:paraId="7960BB12" w14:textId="0159BEE6" w:rsidR="0FE2FA10" w:rsidRPr="00B677BB" w:rsidRDefault="0FE2FA10" w:rsidP="00544DC3">
      <w:pPr>
        <w:pStyle w:val="Default"/>
        <w:jc w:val="both"/>
        <w:rPr>
          <w:rFonts w:asciiTheme="minorHAnsi" w:eastAsia="Calibri" w:hAnsiTheme="minorHAnsi" w:cstheme="minorHAnsi"/>
          <w:color w:val="000000" w:themeColor="text1"/>
          <w:sz w:val="22"/>
          <w:szCs w:val="22"/>
        </w:rPr>
      </w:pPr>
    </w:p>
    <w:p w14:paraId="36DF95B2" w14:textId="3D18AE00" w:rsidR="4DE4C756" w:rsidRPr="00B677BB" w:rsidRDefault="4DE4C756" w:rsidP="00544DC3">
      <w:pPr>
        <w:pStyle w:val="ListParagraph"/>
        <w:numPr>
          <w:ilvl w:val="0"/>
          <w:numId w:val="2"/>
        </w:numPr>
        <w:jc w:val="both"/>
        <w:rPr>
          <w:rFonts w:cstheme="minorHAnsi"/>
          <w:sz w:val="22"/>
          <w:szCs w:val="22"/>
        </w:rPr>
      </w:pP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United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Nations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Development</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Programme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(UNDP)</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is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pleased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to</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share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its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contribution</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to</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GST.</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contribution</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addresses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relevant</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guiding</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questions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provided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by</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Chairs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of</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Subsidiary</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Bodies.</w:t>
      </w:r>
    </w:p>
    <w:p w14:paraId="1EC34EC1" w14:textId="0159BEE6" w:rsidR="0FE2FA10" w:rsidRPr="00B677BB" w:rsidRDefault="0FE2FA10" w:rsidP="00544DC3">
      <w:pPr>
        <w:pStyle w:val="Default"/>
        <w:jc w:val="both"/>
        <w:rPr>
          <w:rFonts w:asciiTheme="minorHAnsi" w:hAnsiTheme="minorHAnsi" w:cstheme="minorHAnsi"/>
          <w:sz w:val="22"/>
          <w:szCs w:val="22"/>
        </w:rPr>
      </w:pPr>
    </w:p>
    <w:p w14:paraId="4AAEC6C9" w14:textId="69479096" w:rsidR="00826173" w:rsidRPr="00B677BB" w:rsidRDefault="002F0C96" w:rsidP="00544DC3">
      <w:pPr>
        <w:pStyle w:val="ListParagraph1"/>
        <w:numPr>
          <w:ilvl w:val="0"/>
          <w:numId w:val="1"/>
        </w:numPr>
        <w:autoSpaceDE w:val="0"/>
        <w:autoSpaceDN w:val="0"/>
        <w:adjustRightInd w:val="0"/>
        <w:spacing w:after="0" w:line="240" w:lineRule="auto"/>
        <w:rPr>
          <w:rFonts w:asciiTheme="minorHAnsi" w:hAnsiTheme="minorHAnsi" w:cstheme="minorHAnsi"/>
          <w:b/>
          <w:bCs/>
          <w:lang w:val="en-US"/>
        </w:rPr>
      </w:pPr>
      <w:r w:rsidRPr="6D87AE2C">
        <w:rPr>
          <w:rFonts w:asciiTheme="minorHAnsi" w:hAnsiTheme="minorHAnsi" w:cstheme="minorBidi"/>
          <w:b/>
          <w:bCs/>
          <w:lang w:val="en-US"/>
        </w:rPr>
        <w:t>Responding</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to</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the</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call</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for</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submissions</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by</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the</w:t>
      </w:r>
      <w:r w:rsidR="000D28F5" w:rsidRPr="6D87AE2C">
        <w:rPr>
          <w:rFonts w:asciiTheme="minorHAnsi" w:hAnsiTheme="minorHAnsi" w:cstheme="minorBidi"/>
          <w:b/>
          <w:bCs/>
          <w:lang w:val="en-US"/>
        </w:rPr>
        <w:t xml:space="preserve"> </w:t>
      </w:r>
      <w:r w:rsidRPr="6D87AE2C">
        <w:rPr>
          <w:rFonts w:asciiTheme="minorHAnsi" w:hAnsiTheme="minorHAnsi" w:cstheme="minorBidi"/>
          <w:b/>
          <w:bCs/>
          <w:lang w:val="en-US"/>
        </w:rPr>
        <w:t>UNFCCC</w:t>
      </w:r>
    </w:p>
    <w:p w14:paraId="7C7E92EF" w14:textId="2FCBF7FA" w:rsidR="6D87AE2C" w:rsidRDefault="6D87AE2C" w:rsidP="6D87AE2C">
      <w:pPr>
        <w:pStyle w:val="ListParagraph1"/>
        <w:spacing w:after="0" w:line="240" w:lineRule="auto"/>
        <w:ind w:left="360"/>
        <w:rPr>
          <w:rFonts w:asciiTheme="minorHAnsi" w:hAnsiTheme="minorHAnsi" w:cstheme="minorBidi"/>
          <w:b/>
          <w:bCs/>
          <w:lang w:val="en-US"/>
        </w:rPr>
      </w:pPr>
    </w:p>
    <w:p w14:paraId="687C527A" w14:textId="45C82EF1" w:rsidR="009D2627" w:rsidRPr="00B677BB" w:rsidRDefault="009D2627" w:rsidP="00544DC3">
      <w:pPr>
        <w:pStyle w:val="ListParagraph"/>
        <w:numPr>
          <w:ilvl w:val="0"/>
          <w:numId w:val="2"/>
        </w:numPr>
        <w:jc w:val="both"/>
        <w:rPr>
          <w:rFonts w:eastAsia="Calibri" w:cstheme="minorHAnsi"/>
          <w:color w:val="000000" w:themeColor="text1"/>
          <w:sz w:val="22"/>
          <w:szCs w:val="22"/>
        </w:rPr>
      </w:pPr>
      <w:r w:rsidRPr="00B677BB">
        <w:rPr>
          <w:rFonts w:eastAsia="Calibri" w:cstheme="minorHAnsi"/>
          <w:color w:val="000000" w:themeColor="text1"/>
          <w:sz w:val="22"/>
          <w:szCs w:val="22"/>
        </w:rPr>
        <w:t>We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have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no</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time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to</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lose.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last</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seven</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years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have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been</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hottest</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ever</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recorded.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We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are</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rapidly</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approaching</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dangerous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tipping</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points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for</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human</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health</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safety,</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ecosystems,</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property</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Pr="00B677BB">
        <w:rPr>
          <w:rFonts w:eastAsia="Calibri" w:cstheme="minorHAnsi"/>
          <w:color w:val="000000" w:themeColor="text1"/>
          <w:sz w:val="22"/>
          <w:szCs w:val="22"/>
        </w:rPr>
        <w:t>infrastructure.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However,</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climate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nature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crises</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are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not</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inevitable.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We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know</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what</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we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need</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to</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do,</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how</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to</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make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our</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planet</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clean,</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sustainable,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equitable.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Now</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we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need</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the</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political</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will</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and</w:t>
      </w:r>
      <w:r w:rsidR="000D28F5" w:rsidRPr="00B677BB">
        <w:rPr>
          <w:rFonts w:eastAsia="Calibri" w:cstheme="minorHAnsi"/>
          <w:color w:val="000000" w:themeColor="text1"/>
          <w:sz w:val="22"/>
          <w:szCs w:val="22"/>
        </w:rPr>
        <w:t xml:space="preserve"> </w:t>
      </w:r>
      <w:r w:rsidR="00031E3D" w:rsidRPr="00B677BB">
        <w:rPr>
          <w:rFonts w:eastAsia="Calibri" w:cstheme="minorHAnsi"/>
          <w:color w:val="000000" w:themeColor="text1"/>
          <w:sz w:val="22"/>
          <w:szCs w:val="22"/>
        </w:rPr>
        <w:t>investment.</w:t>
      </w:r>
    </w:p>
    <w:p w14:paraId="0DD5D190" w14:textId="77777777" w:rsidR="009D2627" w:rsidRPr="00B677BB" w:rsidRDefault="009D2627" w:rsidP="00544DC3">
      <w:pPr>
        <w:pStyle w:val="Default"/>
        <w:ind w:left="360"/>
        <w:jc w:val="both"/>
        <w:rPr>
          <w:rFonts w:asciiTheme="minorHAnsi" w:hAnsiTheme="minorHAnsi" w:cstheme="minorHAnsi"/>
          <w:sz w:val="22"/>
          <w:szCs w:val="22"/>
          <w:highlight w:val="white"/>
        </w:rPr>
      </w:pPr>
    </w:p>
    <w:p w14:paraId="335D6860" w14:textId="2F4C0F45" w:rsidR="00665C65" w:rsidRPr="00B677BB" w:rsidRDefault="00665C65" w:rsidP="00544DC3">
      <w:pPr>
        <w:pStyle w:val="Default"/>
        <w:numPr>
          <w:ilvl w:val="0"/>
          <w:numId w:val="2"/>
        </w:numPr>
        <w:jc w:val="both"/>
        <w:rPr>
          <w:rFonts w:asciiTheme="minorHAnsi" w:hAnsiTheme="minorHAnsi" w:cstheme="minorHAnsi"/>
          <w:sz w:val="22"/>
          <w:szCs w:val="22"/>
          <w:highlight w:val="white"/>
        </w:rPr>
      </w:pPr>
      <w:r w:rsidRPr="00B677BB">
        <w:rPr>
          <w:rFonts w:asciiTheme="minorHAnsi" w:hAnsiTheme="minorHAnsi" w:cstheme="minorHAnsi"/>
          <w:sz w:val="22"/>
          <w:szCs w:val="22"/>
        </w:rPr>
        <w:t>UNDP’s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submission</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draws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upon</w:t>
      </w:r>
      <w:r w:rsidR="000D28F5" w:rsidRPr="00B677BB">
        <w:rPr>
          <w:rFonts w:asciiTheme="minorHAnsi" w:hAnsiTheme="minorHAnsi" w:cstheme="minorHAnsi"/>
          <w:sz w:val="22"/>
          <w:szCs w:val="22"/>
        </w:rPr>
        <w:t xml:space="preserve"> </w:t>
      </w:r>
      <w:r w:rsidR="00332A6A" w:rsidRPr="00B677BB">
        <w:rPr>
          <w:rFonts w:asciiTheme="minorHAnsi" w:hAnsiTheme="minorHAnsi" w:cstheme="minorHAnsi"/>
          <w:sz w:val="22"/>
          <w:szCs w:val="22"/>
        </w:rPr>
        <w:t>its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most</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recent</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support</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to</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more</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than</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120</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countries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under</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the</w:t>
      </w:r>
      <w:r w:rsidR="000D28F5" w:rsidRPr="00B677BB">
        <w:rPr>
          <w:rFonts w:asciiTheme="minorHAnsi" w:hAnsiTheme="minorHAnsi" w:cstheme="minorHAnsi"/>
          <w:sz w:val="22"/>
          <w:szCs w:val="22"/>
        </w:rPr>
        <w:t xml:space="preserve"> </w:t>
      </w:r>
      <w:hyperlink r:id="rId12">
        <w:r w:rsidR="6FECB5E6" w:rsidRPr="00B677BB">
          <w:rPr>
            <w:rStyle w:val="Hyperlink"/>
            <w:rFonts w:asciiTheme="minorHAnsi" w:hAnsiTheme="minorHAnsi" w:cstheme="minorHAnsi"/>
            <w:sz w:val="22"/>
            <w:szCs w:val="22"/>
          </w:rPr>
          <w:t>Climate</w:t>
        </w:r>
        <w:r w:rsidR="000D28F5" w:rsidRPr="00B677BB">
          <w:rPr>
            <w:rStyle w:val="Hyperlink"/>
            <w:rFonts w:asciiTheme="minorHAnsi" w:hAnsiTheme="minorHAnsi" w:cstheme="minorHAnsi"/>
            <w:sz w:val="22"/>
            <w:szCs w:val="22"/>
          </w:rPr>
          <w:t xml:space="preserve"> </w:t>
        </w:r>
        <w:r w:rsidR="6FECB5E6" w:rsidRPr="00B677BB">
          <w:rPr>
            <w:rStyle w:val="Hyperlink"/>
            <w:rFonts w:asciiTheme="minorHAnsi" w:hAnsiTheme="minorHAnsi" w:cstheme="minorHAnsi"/>
            <w:sz w:val="22"/>
            <w:szCs w:val="22"/>
          </w:rPr>
          <w:t>Promise</w:t>
        </w:r>
      </w:hyperlink>
      <w:r w:rsidRPr="00B677BB">
        <w:rPr>
          <w:rFonts w:asciiTheme="minorHAnsi" w:hAnsiTheme="minorHAnsi" w:cstheme="minorHAnsi"/>
          <w:sz w:val="22"/>
          <w:szCs w:val="22"/>
        </w:rPr>
        <w:t>,</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the</w:t>
      </w:r>
      <w:r w:rsidR="000D28F5" w:rsidRPr="00B677BB">
        <w:rPr>
          <w:rFonts w:asciiTheme="minorHAnsi" w:hAnsiTheme="minorHAnsi" w:cstheme="minorHAnsi"/>
          <w:sz w:val="22"/>
          <w:szCs w:val="22"/>
        </w:rPr>
        <w:t xml:space="preserve"> </w:t>
      </w:r>
      <w:hyperlink r:id="rId13">
        <w:r w:rsidR="6FECB5E6" w:rsidRPr="00B677BB">
          <w:rPr>
            <w:rStyle w:val="Hyperlink"/>
            <w:rFonts w:asciiTheme="minorHAnsi" w:hAnsiTheme="minorHAnsi" w:cstheme="minorHAnsi"/>
            <w:sz w:val="22"/>
            <w:szCs w:val="22"/>
          </w:rPr>
          <w:t>NDC</w:t>
        </w:r>
        <w:r w:rsidR="000D28F5" w:rsidRPr="00B677BB">
          <w:rPr>
            <w:rStyle w:val="Hyperlink"/>
            <w:rFonts w:asciiTheme="minorHAnsi" w:hAnsiTheme="minorHAnsi" w:cstheme="minorHAnsi"/>
            <w:sz w:val="22"/>
            <w:szCs w:val="22"/>
          </w:rPr>
          <w:t xml:space="preserve"> </w:t>
        </w:r>
        <w:r w:rsidR="6FECB5E6" w:rsidRPr="00B677BB">
          <w:rPr>
            <w:rStyle w:val="Hyperlink"/>
            <w:rFonts w:asciiTheme="minorHAnsi" w:hAnsiTheme="minorHAnsi" w:cstheme="minorHAnsi"/>
            <w:sz w:val="22"/>
            <w:szCs w:val="22"/>
          </w:rPr>
          <w:t>Support</w:t>
        </w:r>
        <w:r w:rsidR="000D28F5" w:rsidRPr="00B677BB">
          <w:rPr>
            <w:rStyle w:val="Hyperlink"/>
            <w:rFonts w:asciiTheme="minorHAnsi" w:hAnsiTheme="minorHAnsi" w:cstheme="minorHAnsi"/>
            <w:sz w:val="22"/>
            <w:szCs w:val="22"/>
          </w:rPr>
          <w:t xml:space="preserve"> </w:t>
        </w:r>
        <w:r w:rsidR="6FECB5E6" w:rsidRPr="00B677BB">
          <w:rPr>
            <w:rStyle w:val="Hyperlink"/>
            <w:rFonts w:asciiTheme="minorHAnsi" w:hAnsiTheme="minorHAnsi" w:cstheme="minorHAnsi"/>
            <w:sz w:val="22"/>
            <w:szCs w:val="22"/>
          </w:rPr>
          <w:t>Programme</w:t>
        </w:r>
      </w:hyperlink>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(NDC</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SP),</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and</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the</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broader</w:t>
      </w:r>
      <w:r w:rsidR="000D28F5" w:rsidRPr="00B677BB">
        <w:rPr>
          <w:rFonts w:asciiTheme="minorHAnsi" w:hAnsiTheme="minorHAnsi" w:cstheme="minorHAnsi"/>
          <w:sz w:val="22"/>
          <w:szCs w:val="22"/>
        </w:rPr>
        <w:t xml:space="preserve"> </w:t>
      </w:r>
      <w:r w:rsidR="001852D6">
        <w:rPr>
          <w:rFonts w:asciiTheme="minorHAnsi" w:hAnsiTheme="minorHAnsi" w:cstheme="minorHAnsi"/>
          <w:sz w:val="22"/>
          <w:szCs w:val="22"/>
        </w:rPr>
        <w:t xml:space="preserve">portfolio of </w:t>
      </w:r>
      <w:r w:rsidRPr="00B677BB">
        <w:rPr>
          <w:rFonts w:asciiTheme="minorHAnsi" w:hAnsiTheme="minorHAnsi" w:cstheme="minorHAnsi"/>
          <w:sz w:val="22"/>
          <w:szCs w:val="22"/>
        </w:rPr>
        <w:t>climate</w:t>
      </w:r>
      <w:r w:rsidR="001852D6">
        <w:rPr>
          <w:rFonts w:asciiTheme="minorHAnsi" w:hAnsiTheme="minorHAnsi" w:cstheme="minorHAnsi"/>
          <w:sz w:val="22"/>
          <w:szCs w:val="22"/>
        </w:rPr>
        <w:t xml:space="preserve"> change</w:t>
      </w:r>
      <w:r w:rsidR="000D28F5" w:rsidRPr="00B677BB">
        <w:rPr>
          <w:rFonts w:asciiTheme="minorHAnsi" w:hAnsiTheme="minorHAnsi" w:cstheme="minorHAnsi"/>
          <w:sz w:val="22"/>
          <w:szCs w:val="22"/>
        </w:rPr>
        <w:t xml:space="preserve"> </w:t>
      </w:r>
      <w:r w:rsidR="001852D6">
        <w:rPr>
          <w:rFonts w:asciiTheme="minorHAnsi" w:hAnsiTheme="minorHAnsi" w:cstheme="minorHAnsi"/>
          <w:sz w:val="22"/>
          <w:szCs w:val="22"/>
        </w:rPr>
        <w:t xml:space="preserve">adaptation and mitigation </w:t>
      </w:r>
      <w:r w:rsidR="00D5382A">
        <w:rPr>
          <w:rFonts w:asciiTheme="minorHAnsi" w:hAnsiTheme="minorHAnsi" w:cstheme="minorHAnsi"/>
          <w:sz w:val="22"/>
          <w:szCs w:val="22"/>
        </w:rPr>
        <w:t>programming</w:t>
      </w:r>
      <w:r w:rsidRPr="00B677BB">
        <w:rPr>
          <w:rFonts w:asciiTheme="minorHAnsi" w:hAnsiTheme="minorHAnsi" w:cstheme="minorHAnsi"/>
          <w:sz w:val="22"/>
          <w:szCs w:val="22"/>
        </w:rPr>
        <w:t>,</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to</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prepare</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enhanced</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Nationally</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Determined</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Contributions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(NDCs)</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and</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to</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advance</w:t>
      </w:r>
      <w:r w:rsidR="000D28F5" w:rsidRPr="00B677BB">
        <w:rPr>
          <w:rFonts w:asciiTheme="minorHAnsi" w:eastAsiaTheme="minorEastAsia" w:hAnsiTheme="minorHAnsi" w:cstheme="minorHAnsi"/>
          <w:color w:val="auto"/>
          <w:sz w:val="22"/>
          <w:szCs w:val="22"/>
        </w:rPr>
        <w:t xml:space="preserve"> </w:t>
      </w:r>
      <w:r w:rsidR="0009649A">
        <w:rPr>
          <w:rFonts w:asciiTheme="minorHAnsi" w:eastAsiaTheme="minorEastAsia" w:hAnsiTheme="minorHAnsi" w:cstheme="minorHAnsi"/>
          <w:color w:val="auto"/>
          <w:sz w:val="22"/>
          <w:szCs w:val="22"/>
        </w:rPr>
        <w:t>their</w:t>
      </w:r>
      <w:r w:rsidR="0009649A"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implementation</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and</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climate</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ambition</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through</w:t>
      </w:r>
      <w:r w:rsidR="000D28F5" w:rsidRPr="00B677BB">
        <w:rPr>
          <w:rFonts w:asciiTheme="minorHAnsi" w:eastAsiaTheme="minorEastAsia" w:hAnsiTheme="minorHAnsi" w:cstheme="minorHAnsi"/>
          <w:color w:val="auto"/>
          <w:sz w:val="22"/>
          <w:szCs w:val="22"/>
        </w:rPr>
        <w:t xml:space="preserve"> </w:t>
      </w:r>
      <w:r w:rsidRPr="00B677BB">
        <w:rPr>
          <w:rFonts w:asciiTheme="minorHAnsi" w:eastAsiaTheme="minorEastAsia" w:hAnsiTheme="minorHAnsi" w:cstheme="minorHAnsi"/>
          <w:color w:val="auto"/>
          <w:sz w:val="22"/>
          <w:szCs w:val="22"/>
        </w:rPr>
        <w:t>nationally-owned</w:t>
      </w:r>
      <w:r w:rsidRPr="00B677BB">
        <w:rPr>
          <w:rFonts w:asciiTheme="minorHAnsi" w:hAnsiTheme="minorHAnsi" w:cstheme="minorHAnsi"/>
          <w:sz w:val="22"/>
          <w:szCs w:val="22"/>
        </w:rPr>
        <w:t>,</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socially-inclusive</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processes.</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In</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country</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after</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country,</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UNDP</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has</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witnessed,</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alongside</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our</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key</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partners,</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the</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transformations</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achieved</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when</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leadership,</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political</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will,</w:t>
      </w:r>
      <w:r w:rsidR="000D28F5" w:rsidRPr="00B677BB">
        <w:rPr>
          <w:rFonts w:asciiTheme="minorHAnsi" w:hAnsiTheme="minorHAnsi" w:cstheme="minorHAnsi"/>
          <w:sz w:val="22"/>
          <w:szCs w:val="22"/>
        </w:rPr>
        <w:t xml:space="preserve"> </w:t>
      </w:r>
      <w:r w:rsidR="00356C54">
        <w:rPr>
          <w:rFonts w:asciiTheme="minorHAnsi" w:hAnsiTheme="minorHAnsi" w:cstheme="minorHAnsi"/>
          <w:sz w:val="22"/>
          <w:szCs w:val="22"/>
        </w:rPr>
        <w:t xml:space="preserve">evidence-based planning </w:t>
      </w:r>
      <w:r w:rsidR="00830348" w:rsidRPr="00B677BB">
        <w:rPr>
          <w:rFonts w:asciiTheme="minorHAnsi" w:hAnsiTheme="minorHAnsi" w:cstheme="minorHAnsi"/>
          <w:sz w:val="22"/>
          <w:szCs w:val="22"/>
        </w:rPr>
        <w:t>and</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investment</w:t>
      </w:r>
      <w:r w:rsidR="009674DC">
        <w:rPr>
          <w:rFonts w:asciiTheme="minorHAnsi" w:hAnsiTheme="minorHAnsi" w:cstheme="minorHAnsi"/>
          <w:sz w:val="22"/>
          <w:szCs w:val="22"/>
        </w:rPr>
        <w:t xml:space="preserve"> all</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come</w:t>
      </w:r>
      <w:r w:rsidR="000D28F5" w:rsidRPr="00B677BB">
        <w:rPr>
          <w:rFonts w:asciiTheme="minorHAnsi" w:hAnsiTheme="minorHAnsi" w:cstheme="minorHAnsi"/>
          <w:sz w:val="22"/>
          <w:szCs w:val="22"/>
        </w:rPr>
        <w:t xml:space="preserve"> </w:t>
      </w:r>
      <w:r w:rsidR="00830348" w:rsidRPr="00B677BB">
        <w:rPr>
          <w:rFonts w:asciiTheme="minorHAnsi" w:hAnsiTheme="minorHAnsi" w:cstheme="minorHAnsi"/>
          <w:sz w:val="22"/>
          <w:szCs w:val="22"/>
        </w:rPr>
        <w:t>together.</w:t>
      </w:r>
    </w:p>
    <w:p w14:paraId="6C7754CA" w14:textId="77777777" w:rsidR="00096DB2" w:rsidRPr="00B677BB" w:rsidRDefault="00096DB2" w:rsidP="00544DC3">
      <w:pPr>
        <w:pStyle w:val="Default"/>
        <w:jc w:val="both"/>
        <w:rPr>
          <w:rFonts w:asciiTheme="minorHAnsi" w:hAnsiTheme="minorHAnsi" w:cstheme="minorHAnsi"/>
          <w:sz w:val="22"/>
          <w:szCs w:val="22"/>
          <w:highlight w:val="white"/>
        </w:rPr>
      </w:pPr>
    </w:p>
    <w:p w14:paraId="36C645B3" w14:textId="5A7EDB61" w:rsidR="001B2F16" w:rsidRPr="00B677BB" w:rsidRDefault="00966DE8" w:rsidP="00544DC3">
      <w:pPr>
        <w:pStyle w:val="Default"/>
        <w:numPr>
          <w:ilvl w:val="0"/>
          <w:numId w:val="2"/>
        </w:numPr>
        <w:jc w:val="both"/>
        <w:rPr>
          <w:rFonts w:asciiTheme="minorHAnsi" w:hAnsiTheme="minorHAnsi" w:cstheme="minorHAnsi"/>
          <w:sz w:val="22"/>
          <w:szCs w:val="22"/>
        </w:rPr>
      </w:pPr>
      <w:r w:rsidRPr="00B677BB">
        <w:rPr>
          <w:rFonts w:asciiTheme="minorHAnsi" w:eastAsia="Calibri" w:hAnsiTheme="minorHAnsi" w:cstheme="minorHAnsi"/>
          <w:color w:val="000000" w:themeColor="text1"/>
          <w:sz w:val="22"/>
          <w:szCs w:val="22"/>
        </w:rPr>
        <w:t>Recognizing</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that</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NDCs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are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crucial</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stepping</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stones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towards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net-zero</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emissions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and</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meeting</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the</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Paris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Agreement</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goals,</w:t>
      </w:r>
      <w:r w:rsidR="000D28F5" w:rsidRPr="00B677BB">
        <w:rPr>
          <w:rFonts w:asciiTheme="minorHAnsi" w:eastAsia="Calibri" w:hAnsiTheme="minorHAnsi" w:cstheme="minorHAnsi"/>
          <w:color w:val="000000" w:themeColor="text1"/>
          <w:sz w:val="22"/>
          <w:szCs w:val="22"/>
        </w:rPr>
        <w:t xml:space="preserve"> </w:t>
      </w:r>
      <w:r w:rsidRPr="00B677BB">
        <w:rPr>
          <w:rFonts w:asciiTheme="minorHAnsi" w:eastAsia="Calibri" w:hAnsiTheme="minorHAnsi" w:cstheme="minorHAnsi"/>
          <w:color w:val="000000" w:themeColor="text1"/>
          <w:sz w:val="22"/>
          <w:szCs w:val="22"/>
        </w:rPr>
        <w:t>t</w:t>
      </w:r>
      <w:r w:rsidR="00096DB2" w:rsidRPr="00B677BB">
        <w:rPr>
          <w:rFonts w:asciiTheme="minorHAnsi" w:eastAsia="Calibri" w:hAnsiTheme="minorHAnsi" w:cstheme="minorHAnsi"/>
          <w:color w:val="000000" w:themeColor="text1"/>
          <w:sz w:val="22"/>
          <w:szCs w:val="22"/>
        </w:rPr>
        <w:t>he</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Climate</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Promise</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was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launched</w:t>
      </w:r>
      <w:r w:rsidR="000D28F5" w:rsidRPr="00B677BB">
        <w:rPr>
          <w:rFonts w:asciiTheme="minorHAnsi" w:hAnsiTheme="minorHAnsi" w:cstheme="minorHAnsi"/>
          <w:sz w:val="22"/>
          <w:szCs w:val="22"/>
        </w:rPr>
        <w:t xml:space="preserve"> </w:t>
      </w:r>
      <w:r w:rsidR="00030CBC">
        <w:rPr>
          <w:rFonts w:asciiTheme="minorHAnsi" w:hAnsiTheme="minorHAnsi" w:cstheme="minorHAnsi"/>
          <w:sz w:val="22"/>
          <w:szCs w:val="22"/>
        </w:rPr>
        <w:t xml:space="preserve">in 2019 and quickly became </w:t>
      </w:r>
      <w:r w:rsidR="00096DB2" w:rsidRPr="00B677BB">
        <w:rPr>
          <w:rFonts w:asciiTheme="minorHAnsi" w:hAnsiTheme="minorHAnsi" w:cstheme="minorHAnsi"/>
          <w:sz w:val="22"/>
          <w:szCs w:val="22"/>
        </w:rPr>
        <w:t>the</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world’s</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largest</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offer</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of</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support</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to</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countries</w:t>
      </w:r>
      <w:r w:rsidR="000D28F5" w:rsidRPr="00B677BB">
        <w:rPr>
          <w:rFonts w:asciiTheme="minorHAnsi" w:hAnsiTheme="minorHAnsi" w:cstheme="minorHAnsi"/>
          <w:sz w:val="22"/>
          <w:szCs w:val="22"/>
        </w:rPr>
        <w:t xml:space="preserve"> </w:t>
      </w:r>
      <w:r w:rsidR="00096DB2" w:rsidRPr="00B677BB">
        <w:rPr>
          <w:rFonts w:asciiTheme="minorHAnsi" w:hAnsiTheme="minorHAnsi" w:cstheme="minorHAnsi"/>
          <w:sz w:val="22"/>
          <w:szCs w:val="22"/>
        </w:rPr>
        <w:t>on</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NDCs,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delivered</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in</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collaboration</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with</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over</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35</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partners</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and</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as</w:t>
      </w:r>
      <w:r w:rsidR="000D28F5" w:rsidRPr="00B677BB">
        <w:rPr>
          <w:rFonts w:asciiTheme="minorHAnsi" w:hAnsiTheme="minorHAnsi" w:cstheme="minorHAnsi"/>
          <w:sz w:val="22"/>
          <w:szCs w:val="22"/>
        </w:rPr>
        <w:t xml:space="preserve"> </w:t>
      </w:r>
      <w:r w:rsidRPr="00B677BB">
        <w:rPr>
          <w:rFonts w:asciiTheme="minorHAnsi" w:hAnsiTheme="minorHAnsi" w:cstheme="minorHAnsi"/>
          <w:sz w:val="22"/>
          <w:szCs w:val="22"/>
        </w:rPr>
        <w:t>a</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major</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contribution</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to</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the</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NDC</w:t>
      </w:r>
      <w:r w:rsidR="000D28F5" w:rsidRPr="00B677BB">
        <w:rPr>
          <w:rFonts w:asciiTheme="minorHAnsi" w:hAnsiTheme="minorHAnsi" w:cstheme="minorHAnsi"/>
          <w:sz w:val="22"/>
          <w:szCs w:val="22"/>
        </w:rPr>
        <w:t xml:space="preserve"> </w:t>
      </w:r>
      <w:r w:rsidR="004707BC" w:rsidRPr="00B677BB">
        <w:rPr>
          <w:rFonts w:asciiTheme="minorHAnsi" w:hAnsiTheme="minorHAnsi" w:cstheme="minorHAnsi"/>
          <w:sz w:val="22"/>
          <w:szCs w:val="22"/>
        </w:rPr>
        <w:t>Partnership.</w:t>
      </w:r>
    </w:p>
    <w:p w14:paraId="6F6CB65F" w14:textId="77777777" w:rsidR="001B2F16" w:rsidRPr="00B677BB" w:rsidRDefault="001B2F16" w:rsidP="00544DC3">
      <w:pPr>
        <w:pStyle w:val="ListParagraph"/>
        <w:rPr>
          <w:rFonts w:cstheme="minorHAnsi"/>
          <w:sz w:val="22"/>
          <w:szCs w:val="22"/>
        </w:rPr>
      </w:pPr>
    </w:p>
    <w:p w14:paraId="52478E69" w14:textId="20D8C755" w:rsidR="00096DB2" w:rsidRPr="00B677BB" w:rsidRDefault="00F50865" w:rsidP="6D87AE2C">
      <w:pPr>
        <w:pStyle w:val="Default"/>
        <w:numPr>
          <w:ilvl w:val="0"/>
          <w:numId w:val="2"/>
        </w:numPr>
        <w:jc w:val="both"/>
        <w:rPr>
          <w:rFonts w:asciiTheme="minorHAnsi" w:hAnsiTheme="minorHAnsi" w:cstheme="minorBidi"/>
          <w:sz w:val="22"/>
          <w:szCs w:val="22"/>
        </w:rPr>
      </w:pPr>
      <w:r w:rsidRPr="6D87AE2C">
        <w:rPr>
          <w:rFonts w:asciiTheme="minorHAnsi" w:hAnsiTheme="minorHAnsi" w:cstheme="minorBidi"/>
          <w:sz w:val="22"/>
          <w:szCs w:val="22"/>
        </w:rPr>
        <w:t>As</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of</w:t>
      </w:r>
      <w:r w:rsidR="000D28F5" w:rsidRPr="6D87AE2C">
        <w:rPr>
          <w:rFonts w:asciiTheme="minorHAnsi" w:hAnsiTheme="minorHAnsi" w:cstheme="minorBidi"/>
          <w:sz w:val="22"/>
          <w:szCs w:val="22"/>
        </w:rPr>
        <w:t xml:space="preserve"> </w:t>
      </w:r>
      <w:r w:rsidR="00975B77" w:rsidRPr="6D87AE2C">
        <w:rPr>
          <w:rFonts w:asciiTheme="minorHAnsi" w:hAnsiTheme="minorHAnsi" w:cstheme="minorBidi"/>
          <w:sz w:val="22"/>
          <w:szCs w:val="22"/>
        </w:rPr>
        <w:t>February</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202</w:t>
      </w:r>
      <w:r w:rsidR="00975B77" w:rsidRPr="6D87AE2C">
        <w:rPr>
          <w:rFonts w:asciiTheme="minorHAnsi" w:hAnsiTheme="minorHAnsi" w:cstheme="minorBidi"/>
          <w:sz w:val="22"/>
          <w:szCs w:val="22"/>
        </w:rPr>
        <w:t>3</w:t>
      </w:r>
      <w:r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10</w:t>
      </w:r>
      <w:r w:rsidR="00975B77" w:rsidRPr="6D87AE2C">
        <w:rPr>
          <w:rFonts w:asciiTheme="minorHAnsi" w:hAnsiTheme="minorHAnsi" w:cstheme="minorBidi"/>
          <w:sz w:val="22"/>
          <w:szCs w:val="22"/>
        </w:rPr>
        <w:t>6</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countries</w:t>
      </w:r>
      <w:r w:rsidR="000D28F5" w:rsidRPr="6D87AE2C">
        <w:rPr>
          <w:rFonts w:asciiTheme="minorHAnsi" w:hAnsiTheme="minorHAnsi" w:cstheme="minorBidi"/>
          <w:sz w:val="22"/>
          <w:szCs w:val="22"/>
        </w:rPr>
        <w:t xml:space="preserve"> </w:t>
      </w:r>
      <w:r w:rsidR="00975B77" w:rsidRPr="6D87AE2C">
        <w:rPr>
          <w:rFonts w:asciiTheme="minorHAnsi" w:hAnsiTheme="minorHAnsi" w:cstheme="minorBidi"/>
          <w:sz w:val="22"/>
          <w:szCs w:val="22"/>
        </w:rPr>
        <w:t>supported</w:t>
      </w:r>
      <w:r w:rsidR="000D28F5" w:rsidRPr="6D87AE2C">
        <w:rPr>
          <w:rFonts w:asciiTheme="minorHAnsi" w:hAnsiTheme="minorHAnsi" w:cstheme="minorBidi"/>
          <w:sz w:val="22"/>
          <w:szCs w:val="22"/>
        </w:rPr>
        <w:t xml:space="preserve"> </w:t>
      </w:r>
      <w:r w:rsidR="00975B77" w:rsidRPr="6D87AE2C">
        <w:rPr>
          <w:rFonts w:asciiTheme="minorHAnsi" w:hAnsiTheme="minorHAnsi" w:cstheme="minorBidi"/>
          <w:sz w:val="22"/>
          <w:szCs w:val="22"/>
        </w:rPr>
        <w:t>through</w:t>
      </w:r>
      <w:r w:rsidR="000D28F5" w:rsidRPr="6D87AE2C">
        <w:rPr>
          <w:rFonts w:asciiTheme="minorHAnsi" w:hAnsiTheme="minorHAnsi" w:cstheme="minorBidi"/>
          <w:sz w:val="22"/>
          <w:szCs w:val="22"/>
        </w:rPr>
        <w:t xml:space="preserve"> </w:t>
      </w:r>
      <w:r w:rsidR="00975B77" w:rsidRPr="6D87AE2C">
        <w:rPr>
          <w:rFonts w:asciiTheme="minorHAnsi" w:hAnsiTheme="minorHAnsi" w:cstheme="minorBidi"/>
          <w:sz w:val="22"/>
          <w:szCs w:val="22"/>
        </w:rPr>
        <w:t>the</w:t>
      </w:r>
      <w:r w:rsidR="000D28F5" w:rsidRPr="6D87AE2C">
        <w:rPr>
          <w:rFonts w:asciiTheme="minorHAnsi" w:hAnsiTheme="minorHAnsi" w:cstheme="minorBidi"/>
          <w:sz w:val="22"/>
          <w:szCs w:val="22"/>
        </w:rPr>
        <w:t xml:space="preserve"> </w:t>
      </w:r>
      <w:r w:rsidR="00975B77" w:rsidRPr="6D87AE2C">
        <w:rPr>
          <w:rFonts w:asciiTheme="minorHAnsi" w:hAnsiTheme="minorHAnsi" w:cstheme="minorBidi"/>
          <w:sz w:val="22"/>
          <w:szCs w:val="22"/>
        </w:rPr>
        <w:t>Climate</w:t>
      </w:r>
      <w:r w:rsidR="000D28F5" w:rsidRPr="6D87AE2C">
        <w:rPr>
          <w:rFonts w:asciiTheme="minorHAnsi" w:hAnsiTheme="minorHAnsi" w:cstheme="minorBidi"/>
          <w:sz w:val="22"/>
          <w:szCs w:val="22"/>
        </w:rPr>
        <w:t xml:space="preserve"> </w:t>
      </w:r>
      <w:r w:rsidR="00975B77" w:rsidRPr="6D87AE2C">
        <w:rPr>
          <w:rFonts w:asciiTheme="minorHAnsi" w:hAnsiTheme="minorHAnsi" w:cstheme="minorBidi"/>
          <w:sz w:val="22"/>
          <w:szCs w:val="22"/>
        </w:rPr>
        <w:t>Promise</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had</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submitted</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enhanced</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NDCs</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to</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the</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UNFCCC,</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representing</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2</w:t>
      </w:r>
      <w:r w:rsidR="00493C35" w:rsidRPr="6D87AE2C">
        <w:rPr>
          <w:rFonts w:asciiTheme="minorHAnsi" w:hAnsiTheme="minorHAnsi" w:cstheme="minorBidi"/>
          <w:sz w:val="22"/>
          <w:szCs w:val="22"/>
        </w:rPr>
        <w:t>3.48</w:t>
      </w:r>
      <w:r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of</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global</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emissions</w:t>
      </w:r>
      <w:r w:rsidR="000D28F5" w:rsidRPr="6D87AE2C">
        <w:rPr>
          <w:rFonts w:asciiTheme="minorHAnsi" w:hAnsiTheme="minorHAnsi" w:cstheme="minorBidi"/>
          <w:sz w:val="22"/>
          <w:szCs w:val="22"/>
        </w:rPr>
        <w:t xml:space="preserve"> </w:t>
      </w:r>
      <w:r w:rsidR="0008522B" w:rsidRPr="6D87AE2C">
        <w:rPr>
          <w:rFonts w:asciiTheme="minorHAnsi" w:hAnsiTheme="minorHAnsi" w:cstheme="minorBidi"/>
          <w:sz w:val="22"/>
          <w:szCs w:val="22"/>
        </w:rPr>
        <w:t>(based</w:t>
      </w:r>
      <w:r w:rsidR="000D28F5" w:rsidRPr="6D87AE2C">
        <w:rPr>
          <w:rFonts w:asciiTheme="minorHAnsi" w:hAnsiTheme="minorHAnsi" w:cstheme="minorBidi"/>
          <w:sz w:val="22"/>
          <w:szCs w:val="22"/>
        </w:rPr>
        <w:t xml:space="preserve"> </w:t>
      </w:r>
      <w:r w:rsidR="0008522B" w:rsidRPr="6D87AE2C">
        <w:rPr>
          <w:rFonts w:asciiTheme="minorHAnsi" w:hAnsiTheme="minorHAnsi" w:cstheme="minorBidi"/>
          <w:sz w:val="22"/>
          <w:szCs w:val="22"/>
        </w:rPr>
        <w:t>on</w:t>
      </w:r>
      <w:r w:rsidR="000D28F5" w:rsidRPr="6D87AE2C">
        <w:rPr>
          <w:rFonts w:asciiTheme="minorHAnsi" w:hAnsiTheme="minorHAnsi" w:cstheme="minorBidi"/>
          <w:sz w:val="22"/>
          <w:szCs w:val="22"/>
        </w:rPr>
        <w:t xml:space="preserve"> </w:t>
      </w:r>
      <w:r w:rsidR="0008522B" w:rsidRPr="6D87AE2C">
        <w:rPr>
          <w:rFonts w:asciiTheme="minorHAnsi" w:hAnsiTheme="minorHAnsi" w:cstheme="minorBidi"/>
          <w:sz w:val="22"/>
          <w:szCs w:val="22"/>
        </w:rPr>
        <w:t>CAIT</w:t>
      </w:r>
      <w:r w:rsidR="000D28F5" w:rsidRPr="6D87AE2C">
        <w:rPr>
          <w:rFonts w:asciiTheme="minorHAnsi" w:hAnsiTheme="minorHAnsi" w:cstheme="minorBidi"/>
          <w:sz w:val="22"/>
          <w:szCs w:val="22"/>
        </w:rPr>
        <w:t xml:space="preserve"> </w:t>
      </w:r>
      <w:r w:rsidR="0008522B" w:rsidRPr="6D87AE2C">
        <w:rPr>
          <w:rFonts w:asciiTheme="minorHAnsi" w:hAnsiTheme="minorHAnsi" w:cstheme="minorBidi"/>
          <w:sz w:val="22"/>
          <w:szCs w:val="22"/>
        </w:rPr>
        <w:t>2019</w:t>
      </w:r>
      <w:r w:rsidR="000D28F5" w:rsidRPr="6D87AE2C">
        <w:rPr>
          <w:rFonts w:asciiTheme="minorHAnsi" w:hAnsiTheme="minorHAnsi" w:cstheme="minorBidi"/>
          <w:sz w:val="22"/>
          <w:szCs w:val="22"/>
        </w:rPr>
        <w:t xml:space="preserve"> </w:t>
      </w:r>
      <w:r w:rsidR="0008522B" w:rsidRPr="6D87AE2C">
        <w:rPr>
          <w:rFonts w:asciiTheme="minorHAnsi" w:hAnsiTheme="minorHAnsi" w:cstheme="minorBidi"/>
          <w:sz w:val="22"/>
          <w:szCs w:val="22"/>
        </w:rPr>
        <w:t>data)</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and</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8</w:t>
      </w:r>
      <w:r w:rsidR="004265C3" w:rsidRPr="6D87AE2C">
        <w:rPr>
          <w:rFonts w:asciiTheme="minorHAnsi" w:hAnsiTheme="minorHAnsi" w:cstheme="minorBidi"/>
          <w:sz w:val="22"/>
          <w:szCs w:val="22"/>
        </w:rPr>
        <w:t>3</w:t>
      </w:r>
      <w:r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of</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developing</w:t>
      </w:r>
      <w:r w:rsidR="000D28F5" w:rsidRPr="6D87AE2C">
        <w:rPr>
          <w:rFonts w:asciiTheme="minorHAnsi" w:hAnsiTheme="minorHAnsi" w:cstheme="minorBidi"/>
          <w:sz w:val="22"/>
          <w:szCs w:val="22"/>
        </w:rPr>
        <w:t xml:space="preserve"> </w:t>
      </w:r>
      <w:r w:rsidRPr="6D87AE2C">
        <w:rPr>
          <w:rFonts w:asciiTheme="minorHAnsi" w:hAnsiTheme="minorHAnsi" w:cstheme="minorBidi"/>
          <w:sz w:val="22"/>
          <w:szCs w:val="22"/>
        </w:rPr>
        <w:t>countr</w:t>
      </w:r>
      <w:r w:rsidR="5BB77C65" w:rsidRPr="6D87AE2C">
        <w:rPr>
          <w:rFonts w:asciiTheme="minorHAnsi" w:hAnsiTheme="minorHAnsi" w:cstheme="minorBidi"/>
          <w:sz w:val="22"/>
          <w:szCs w:val="22"/>
        </w:rPr>
        <w:t>y submissions</w:t>
      </w:r>
      <w:r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100%</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of</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NDCs</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supported</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by</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Climate</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Promise</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have</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energy</w:t>
      </w:r>
      <w:r w:rsidR="000D28F5" w:rsidRPr="6D87AE2C">
        <w:rPr>
          <w:rFonts w:asciiTheme="minorHAnsi" w:hAnsiTheme="minorHAnsi" w:cstheme="minorBidi"/>
          <w:sz w:val="22"/>
          <w:szCs w:val="22"/>
        </w:rPr>
        <w:t xml:space="preserve"> </w:t>
      </w:r>
      <w:r w:rsidR="79E30CD5" w:rsidRPr="0A68C18A">
        <w:rPr>
          <w:rFonts w:asciiTheme="minorHAnsi" w:hAnsiTheme="minorHAnsi" w:cstheme="minorBidi"/>
          <w:sz w:val="22"/>
          <w:szCs w:val="22"/>
        </w:rPr>
        <w:t>target</w:t>
      </w:r>
      <w:r w:rsidR="27453D19" w:rsidRPr="0A68C18A">
        <w:rPr>
          <w:rFonts w:asciiTheme="minorHAnsi" w:hAnsiTheme="minorHAnsi" w:cstheme="minorBidi"/>
          <w:sz w:val="22"/>
          <w:szCs w:val="22"/>
        </w:rPr>
        <w:t>s or policies</w:t>
      </w:r>
      <w:r w:rsidR="001B2F16"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r w:rsidR="52554EBA" w:rsidRPr="0A68C18A">
        <w:rPr>
          <w:rFonts w:asciiTheme="minorHAnsi" w:hAnsiTheme="minorHAnsi" w:cstheme="minorBidi"/>
          <w:sz w:val="22"/>
          <w:szCs w:val="22"/>
        </w:rPr>
        <w:t>99</w:t>
      </w:r>
      <w:r w:rsidR="001B2F16"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include</w:t>
      </w:r>
      <w:r w:rsidR="000D28F5" w:rsidRPr="6D87AE2C">
        <w:rPr>
          <w:rFonts w:asciiTheme="minorHAnsi" w:hAnsiTheme="minorHAnsi" w:cstheme="minorBidi"/>
          <w:sz w:val="22"/>
          <w:szCs w:val="22"/>
        </w:rPr>
        <w:t xml:space="preserve"> </w:t>
      </w:r>
      <w:r w:rsidR="001B2F16" w:rsidRPr="6D87AE2C">
        <w:rPr>
          <w:rFonts w:asciiTheme="minorHAnsi" w:hAnsiTheme="minorHAnsi" w:cstheme="minorBidi"/>
          <w:sz w:val="22"/>
          <w:szCs w:val="22"/>
        </w:rPr>
        <w:t>adaptation</w:t>
      </w:r>
      <w:r w:rsidR="79E30CD5" w:rsidRPr="0A68C18A">
        <w:rPr>
          <w:rFonts w:asciiTheme="minorHAnsi" w:hAnsiTheme="minorHAnsi" w:cstheme="minorBidi"/>
          <w:sz w:val="22"/>
          <w:szCs w:val="22"/>
        </w:rPr>
        <w:t xml:space="preserve">, </w:t>
      </w:r>
      <w:r w:rsidR="3637466F" w:rsidRPr="0A68C18A">
        <w:rPr>
          <w:rFonts w:asciiTheme="minorHAnsi" w:hAnsiTheme="minorHAnsi" w:cstheme="minorBidi"/>
          <w:sz w:val="22"/>
          <w:szCs w:val="22"/>
        </w:rPr>
        <w:t>and 96% address gender,</w:t>
      </w:r>
      <w:r w:rsidR="001B2F16" w:rsidRPr="6D87AE2C">
        <w:rPr>
          <w:rFonts w:asciiTheme="minorHAnsi" w:hAnsiTheme="minorHAnsi" w:cstheme="minorBidi"/>
          <w:sz w:val="22"/>
          <w:szCs w:val="22"/>
        </w:rPr>
        <w:t>.</w:t>
      </w:r>
      <w:r w:rsidR="000D28F5" w:rsidRPr="6D87AE2C">
        <w:rPr>
          <w:rFonts w:asciiTheme="minorHAnsi" w:hAnsiTheme="minorHAnsi" w:cstheme="minorBidi"/>
          <w:sz w:val="22"/>
          <w:szCs w:val="22"/>
        </w:rPr>
        <w:t xml:space="preserve"> </w:t>
      </w:r>
    </w:p>
    <w:p w14:paraId="1DD09C72" w14:textId="77777777" w:rsidR="007E00AC" w:rsidRPr="00B677BB" w:rsidRDefault="007E00AC" w:rsidP="00544DC3">
      <w:pPr>
        <w:pStyle w:val="ListParagraph"/>
        <w:rPr>
          <w:rFonts w:cstheme="minorHAnsi"/>
          <w:sz w:val="22"/>
          <w:szCs w:val="22"/>
          <w:highlight w:val="yellow"/>
        </w:rPr>
      </w:pPr>
    </w:p>
    <w:p w14:paraId="76A11C89" w14:textId="6ED071A2" w:rsidR="007E00AC" w:rsidRPr="00B677BB" w:rsidRDefault="00134473" w:rsidP="00544DC3">
      <w:pPr>
        <w:pStyle w:val="ListParagraph"/>
        <w:numPr>
          <w:ilvl w:val="0"/>
          <w:numId w:val="2"/>
        </w:numPr>
        <w:jc w:val="both"/>
        <w:rPr>
          <w:rFonts w:eastAsia="Calibri" w:cstheme="minorHAnsi"/>
          <w:color w:val="000000" w:themeColor="text1"/>
          <w:sz w:val="22"/>
          <w:szCs w:val="22"/>
        </w:rPr>
      </w:pPr>
      <w:r w:rsidRPr="0A68C18A">
        <w:rPr>
          <w:rFonts w:eastAsia="Calibri"/>
          <w:color w:val="000000" w:themeColor="text1"/>
          <w:sz w:val="22"/>
          <w:szCs w:val="22"/>
        </w:rPr>
        <w:t>Under</w:t>
      </w:r>
      <w:r w:rsidR="000D28F5" w:rsidRPr="0A68C18A">
        <w:rPr>
          <w:rFonts w:eastAsia="Calibri"/>
          <w:color w:val="000000" w:themeColor="text1"/>
          <w:sz w:val="22"/>
          <w:szCs w:val="22"/>
        </w:rPr>
        <w:t xml:space="preserve"> </w:t>
      </w:r>
      <w:r w:rsidRPr="0A68C18A">
        <w:rPr>
          <w:rFonts w:eastAsia="Calibri"/>
          <w:color w:val="000000" w:themeColor="text1"/>
          <w:sz w:val="22"/>
          <w:szCs w:val="22"/>
        </w:rPr>
        <w:t>a</w:t>
      </w:r>
      <w:r w:rsidR="000D28F5" w:rsidRPr="0A68C18A">
        <w:rPr>
          <w:rFonts w:eastAsia="Calibri"/>
          <w:color w:val="000000" w:themeColor="text1"/>
          <w:sz w:val="22"/>
          <w:szCs w:val="22"/>
        </w:rPr>
        <w:t xml:space="preserve"> </w:t>
      </w:r>
      <w:r w:rsidRPr="0A68C18A">
        <w:rPr>
          <w:rFonts w:eastAsia="Calibri"/>
          <w:color w:val="000000" w:themeColor="text1"/>
          <w:sz w:val="22"/>
          <w:szCs w:val="22"/>
        </w:rPr>
        <w:t>new</w:t>
      </w:r>
      <w:r w:rsidR="000D28F5" w:rsidRPr="0A68C18A">
        <w:rPr>
          <w:rFonts w:eastAsia="Calibri"/>
          <w:color w:val="000000" w:themeColor="text1"/>
          <w:sz w:val="22"/>
          <w:szCs w:val="22"/>
        </w:rPr>
        <w:t xml:space="preserve"> </w:t>
      </w:r>
      <w:r w:rsidRPr="0A68C18A">
        <w:rPr>
          <w:rFonts w:eastAsia="Calibri"/>
          <w:color w:val="000000" w:themeColor="text1"/>
          <w:sz w:val="22"/>
          <w:szCs w:val="22"/>
        </w:rPr>
        <w:t>phase</w:t>
      </w:r>
      <w:r w:rsidR="000D28F5" w:rsidRPr="0A68C18A">
        <w:rPr>
          <w:rFonts w:eastAsia="Calibri"/>
          <w:color w:val="000000" w:themeColor="text1"/>
          <w:sz w:val="22"/>
          <w:szCs w:val="22"/>
        </w:rPr>
        <w:t xml:space="preserve"> </w:t>
      </w:r>
      <w:r w:rsidRPr="0A68C18A">
        <w:rPr>
          <w:rFonts w:eastAsia="Calibri"/>
          <w:color w:val="000000" w:themeColor="text1"/>
          <w:sz w:val="22"/>
          <w:szCs w:val="22"/>
        </w:rPr>
        <w:t>of</w:t>
      </w:r>
      <w:r w:rsidR="000D28F5" w:rsidRPr="0A68C18A">
        <w:rPr>
          <w:rFonts w:eastAsia="Calibri"/>
          <w:color w:val="000000" w:themeColor="text1"/>
          <w:sz w:val="22"/>
          <w:szCs w:val="22"/>
        </w:rPr>
        <w:t xml:space="preserve"> </w:t>
      </w:r>
      <w:r w:rsidRPr="0A68C18A">
        <w:rPr>
          <w:rFonts w:eastAsia="Calibri"/>
          <w:color w:val="000000" w:themeColor="text1"/>
          <w:sz w:val="22"/>
          <w:szCs w:val="22"/>
        </w:rPr>
        <w:t>the</w:t>
      </w:r>
      <w:r w:rsidR="000D28F5" w:rsidRPr="0A68C18A">
        <w:rPr>
          <w:rFonts w:eastAsia="Calibri"/>
          <w:color w:val="000000" w:themeColor="text1"/>
          <w:sz w:val="22"/>
          <w:szCs w:val="22"/>
        </w:rPr>
        <w:t xml:space="preserve"> </w:t>
      </w:r>
      <w:r w:rsidRPr="0A68C18A">
        <w:rPr>
          <w:rFonts w:eastAsia="Calibri"/>
          <w:color w:val="000000" w:themeColor="text1"/>
          <w:sz w:val="22"/>
          <w:szCs w:val="22"/>
        </w:rPr>
        <w:t>Climate</w:t>
      </w:r>
      <w:r w:rsidR="000D28F5" w:rsidRPr="0A68C18A">
        <w:rPr>
          <w:rFonts w:eastAsia="Calibri"/>
          <w:color w:val="000000" w:themeColor="text1"/>
          <w:sz w:val="22"/>
          <w:szCs w:val="22"/>
        </w:rPr>
        <w:t xml:space="preserve"> </w:t>
      </w:r>
      <w:r w:rsidRPr="0A68C18A">
        <w:rPr>
          <w:rFonts w:eastAsia="Calibri"/>
          <w:color w:val="000000" w:themeColor="text1"/>
          <w:sz w:val="22"/>
          <w:szCs w:val="22"/>
        </w:rPr>
        <w:t>Promise,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UNDP</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is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now</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scaling</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up</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support</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solidify</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countries'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ambition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and</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help</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turn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their</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NDC</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targets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into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action.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politically-backed</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blueprints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for</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investments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in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key</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engines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of</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sustainable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development,</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NDCs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offer</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opportunities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unlock</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potentials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for</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just</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transition.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The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Climate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Promise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leverages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this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engagement</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and</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political</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buy-in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on</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NDCs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support</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countries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mobilize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both</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public</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and</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private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investments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realize</w:t>
      </w:r>
      <w:r w:rsidR="000D28F5" w:rsidRPr="0A68C18A">
        <w:rPr>
          <w:rFonts w:eastAsia="Calibri"/>
          <w:color w:val="000000" w:themeColor="text1"/>
          <w:sz w:val="22"/>
          <w:szCs w:val="22"/>
        </w:rPr>
        <w:t xml:space="preserve"> </w:t>
      </w:r>
      <w:r w:rsidR="003E3EAA" w:rsidRPr="0A68C18A">
        <w:rPr>
          <w:rFonts w:eastAsia="Calibri"/>
          <w:color w:val="000000" w:themeColor="text1"/>
          <w:sz w:val="22"/>
          <w:szCs w:val="22"/>
        </w:rPr>
        <w:t xml:space="preserve">their priority climate </w:t>
      </w:r>
      <w:r w:rsidR="007E00AC" w:rsidRPr="0A68C18A">
        <w:rPr>
          <w:rFonts w:eastAsia="Calibri"/>
          <w:color w:val="000000" w:themeColor="text1"/>
          <w:sz w:val="22"/>
          <w:szCs w:val="22"/>
        </w:rPr>
        <w:t>targets</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while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also</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simultaneously</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achieving</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the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Sustainable</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Development</w:t>
      </w:r>
      <w:r w:rsidR="000D28F5" w:rsidRPr="0A68C18A">
        <w:rPr>
          <w:rFonts w:eastAsia="Calibri"/>
          <w:color w:val="000000" w:themeColor="text1"/>
          <w:sz w:val="22"/>
          <w:szCs w:val="22"/>
        </w:rPr>
        <w:t xml:space="preserve"> </w:t>
      </w:r>
      <w:r w:rsidR="007E00AC" w:rsidRPr="0A68C18A">
        <w:rPr>
          <w:rFonts w:eastAsia="Calibri"/>
          <w:color w:val="000000" w:themeColor="text1"/>
          <w:sz w:val="22"/>
          <w:szCs w:val="22"/>
        </w:rPr>
        <w:t>Goals.</w:t>
      </w:r>
    </w:p>
    <w:p w14:paraId="013A9388" w14:textId="77777777" w:rsidR="00F17F47" w:rsidRPr="00B677BB" w:rsidRDefault="00F17F47" w:rsidP="00544DC3">
      <w:pPr>
        <w:pStyle w:val="ListParagraph"/>
        <w:rPr>
          <w:rFonts w:eastAsia="Calibri" w:cstheme="minorHAnsi"/>
          <w:color w:val="000000" w:themeColor="text1"/>
          <w:sz w:val="22"/>
          <w:szCs w:val="22"/>
        </w:rPr>
      </w:pPr>
    </w:p>
    <w:p w14:paraId="106B58CE" w14:textId="3A4D10DE" w:rsidR="00F17F47" w:rsidRPr="00B677BB" w:rsidRDefault="001E1C78" w:rsidP="00544DC3">
      <w:pPr>
        <w:pStyle w:val="ListParagraph"/>
        <w:numPr>
          <w:ilvl w:val="0"/>
          <w:numId w:val="2"/>
        </w:numPr>
        <w:jc w:val="both"/>
        <w:rPr>
          <w:rFonts w:eastAsia="Calibri" w:cstheme="minorHAnsi"/>
          <w:color w:val="000000" w:themeColor="text1"/>
          <w:sz w:val="22"/>
          <w:szCs w:val="22"/>
        </w:rPr>
      </w:pPr>
      <w:r w:rsidRPr="0A68C18A">
        <w:rPr>
          <w:sz w:val="22"/>
          <w:szCs w:val="22"/>
        </w:rPr>
        <w:t>Targeted</w:t>
      </w:r>
      <w:r w:rsidR="000D28F5" w:rsidRPr="0A68C18A">
        <w:rPr>
          <w:sz w:val="22"/>
          <w:szCs w:val="22"/>
        </w:rPr>
        <w:t xml:space="preserve"> </w:t>
      </w:r>
      <w:r w:rsidRPr="0A68C18A">
        <w:rPr>
          <w:sz w:val="22"/>
          <w:szCs w:val="22"/>
        </w:rPr>
        <w:t>NDC</w:t>
      </w:r>
      <w:r w:rsidR="000D28F5" w:rsidRPr="0A68C18A">
        <w:rPr>
          <w:sz w:val="22"/>
          <w:szCs w:val="22"/>
        </w:rPr>
        <w:t xml:space="preserve"> </w:t>
      </w:r>
      <w:r w:rsidRPr="0A68C18A">
        <w:rPr>
          <w:sz w:val="22"/>
          <w:szCs w:val="22"/>
        </w:rPr>
        <w:t>support</w:t>
      </w:r>
      <w:r w:rsidR="000D28F5" w:rsidRPr="0A68C18A">
        <w:rPr>
          <w:sz w:val="22"/>
          <w:szCs w:val="22"/>
        </w:rPr>
        <w:t xml:space="preserve"> </w:t>
      </w:r>
      <w:r w:rsidRPr="0A68C18A">
        <w:rPr>
          <w:sz w:val="22"/>
          <w:szCs w:val="22"/>
        </w:rPr>
        <w:t>provided</w:t>
      </w:r>
      <w:r w:rsidR="000D28F5" w:rsidRPr="0A68C18A">
        <w:rPr>
          <w:sz w:val="22"/>
          <w:szCs w:val="22"/>
        </w:rPr>
        <w:t xml:space="preserve"> </w:t>
      </w:r>
      <w:r w:rsidRPr="0A68C18A">
        <w:rPr>
          <w:sz w:val="22"/>
          <w:szCs w:val="22"/>
        </w:rPr>
        <w:t>through</w:t>
      </w:r>
      <w:r w:rsidR="000D28F5" w:rsidRPr="0A68C18A">
        <w:rPr>
          <w:sz w:val="22"/>
          <w:szCs w:val="22"/>
        </w:rPr>
        <w:t xml:space="preserve"> </w:t>
      </w:r>
      <w:r w:rsidRPr="0A68C18A">
        <w:rPr>
          <w:sz w:val="22"/>
          <w:szCs w:val="22"/>
        </w:rPr>
        <w:t>the</w:t>
      </w:r>
      <w:r w:rsidR="000D28F5" w:rsidRPr="0A68C18A">
        <w:rPr>
          <w:sz w:val="22"/>
          <w:szCs w:val="22"/>
        </w:rPr>
        <w:t xml:space="preserve"> </w:t>
      </w:r>
      <w:r w:rsidRPr="0A68C18A">
        <w:rPr>
          <w:sz w:val="22"/>
          <w:szCs w:val="22"/>
        </w:rPr>
        <w:t>Climate</w:t>
      </w:r>
      <w:r w:rsidR="000D28F5" w:rsidRPr="0A68C18A">
        <w:rPr>
          <w:sz w:val="22"/>
          <w:szCs w:val="22"/>
        </w:rPr>
        <w:t xml:space="preserve"> </w:t>
      </w:r>
      <w:r w:rsidRPr="0A68C18A">
        <w:rPr>
          <w:sz w:val="22"/>
          <w:szCs w:val="22"/>
        </w:rPr>
        <w:t>Promise</w:t>
      </w:r>
      <w:r w:rsidR="000D28F5" w:rsidRPr="0A68C18A">
        <w:rPr>
          <w:sz w:val="22"/>
          <w:szCs w:val="22"/>
        </w:rPr>
        <w:t xml:space="preserve"> </w:t>
      </w:r>
      <w:r w:rsidRPr="0A68C18A">
        <w:rPr>
          <w:sz w:val="22"/>
          <w:szCs w:val="22"/>
        </w:rPr>
        <w:t>is</w:t>
      </w:r>
      <w:r w:rsidR="000D28F5" w:rsidRPr="0A68C18A">
        <w:rPr>
          <w:sz w:val="22"/>
          <w:szCs w:val="22"/>
        </w:rPr>
        <w:t xml:space="preserve"> </w:t>
      </w:r>
      <w:r w:rsidRPr="0A68C18A">
        <w:rPr>
          <w:sz w:val="22"/>
          <w:szCs w:val="22"/>
        </w:rPr>
        <w:t>further</w:t>
      </w:r>
      <w:r w:rsidR="000D28F5" w:rsidRPr="0A68C18A">
        <w:rPr>
          <w:sz w:val="22"/>
          <w:szCs w:val="22"/>
        </w:rPr>
        <w:t xml:space="preserve"> </w:t>
      </w:r>
      <w:r w:rsidR="00F17F47" w:rsidRPr="0A68C18A">
        <w:rPr>
          <w:sz w:val="22"/>
          <w:szCs w:val="22"/>
        </w:rPr>
        <w:t>leverag</w:t>
      </w:r>
      <w:r w:rsidRPr="0A68C18A">
        <w:rPr>
          <w:sz w:val="22"/>
          <w:szCs w:val="22"/>
        </w:rPr>
        <w:t>ed</w:t>
      </w:r>
      <w:r w:rsidR="000D28F5" w:rsidRPr="0A68C18A">
        <w:rPr>
          <w:sz w:val="22"/>
          <w:szCs w:val="22"/>
        </w:rPr>
        <w:t xml:space="preserve"> </w:t>
      </w:r>
      <w:r w:rsidRPr="0A68C18A">
        <w:rPr>
          <w:sz w:val="22"/>
          <w:szCs w:val="22"/>
        </w:rPr>
        <w:t>by</w:t>
      </w:r>
      <w:r w:rsidR="000D28F5" w:rsidRPr="0A68C18A">
        <w:rPr>
          <w:sz w:val="22"/>
          <w:szCs w:val="22"/>
        </w:rPr>
        <w:t xml:space="preserve"> </w:t>
      </w:r>
      <w:r w:rsidRPr="0A68C18A">
        <w:rPr>
          <w:sz w:val="22"/>
          <w:szCs w:val="22"/>
        </w:rPr>
        <w:t>UNDP’s</w:t>
      </w:r>
      <w:r w:rsidR="000D28F5" w:rsidRPr="0A68C18A">
        <w:rPr>
          <w:sz w:val="22"/>
          <w:szCs w:val="22"/>
        </w:rPr>
        <w:t xml:space="preserve"> </w:t>
      </w:r>
      <w:r w:rsidR="00F17F47" w:rsidRPr="0A68C18A">
        <w:rPr>
          <w:sz w:val="22"/>
          <w:szCs w:val="22"/>
        </w:rPr>
        <w:t>Global</w:t>
      </w:r>
      <w:r w:rsidR="000D28F5" w:rsidRPr="0A68C18A">
        <w:rPr>
          <w:sz w:val="22"/>
          <w:szCs w:val="22"/>
        </w:rPr>
        <w:t xml:space="preserve"> </w:t>
      </w:r>
      <w:r w:rsidR="00F17F47" w:rsidRPr="0A68C18A">
        <w:rPr>
          <w:sz w:val="22"/>
          <w:szCs w:val="22"/>
        </w:rPr>
        <w:t>Policy</w:t>
      </w:r>
      <w:r w:rsidR="000D28F5" w:rsidRPr="0A68C18A">
        <w:rPr>
          <w:sz w:val="22"/>
          <w:szCs w:val="22"/>
        </w:rPr>
        <w:t xml:space="preserve"> </w:t>
      </w:r>
      <w:r w:rsidR="00F17F47" w:rsidRPr="0A68C18A">
        <w:rPr>
          <w:sz w:val="22"/>
          <w:szCs w:val="22"/>
        </w:rPr>
        <w:t>Network</w:t>
      </w:r>
      <w:r w:rsidR="0041527D" w:rsidRPr="0A68C18A">
        <w:rPr>
          <w:sz w:val="22"/>
          <w:szCs w:val="22"/>
        </w:rPr>
        <w:t xml:space="preserve"> and its range of thematic offers</w:t>
      </w:r>
      <w:r w:rsidR="00C64CB0" w:rsidRPr="0A68C18A">
        <w:rPr>
          <w:sz w:val="22"/>
          <w:szCs w:val="22"/>
        </w:rPr>
        <w:t xml:space="preserve"> on relevant issues</w:t>
      </w:r>
      <w:r w:rsidR="00F17F47" w:rsidRPr="0A68C18A">
        <w:rPr>
          <w:sz w:val="22"/>
          <w:szCs w:val="22"/>
        </w:rPr>
        <w:t>,</w:t>
      </w:r>
      <w:r w:rsidR="000D28F5" w:rsidRPr="0A68C18A">
        <w:rPr>
          <w:sz w:val="22"/>
          <w:szCs w:val="22"/>
        </w:rPr>
        <w:t xml:space="preserve"> </w:t>
      </w:r>
      <w:r w:rsidR="00F17F47" w:rsidRPr="0A68C18A">
        <w:rPr>
          <w:sz w:val="22"/>
          <w:szCs w:val="22"/>
        </w:rPr>
        <w:t>including</w:t>
      </w:r>
      <w:r w:rsidR="000D28F5" w:rsidRPr="0A68C18A">
        <w:rPr>
          <w:sz w:val="22"/>
          <w:szCs w:val="22"/>
        </w:rPr>
        <w:t xml:space="preserve"> </w:t>
      </w:r>
      <w:r w:rsidR="00F17F47" w:rsidRPr="0A68C18A">
        <w:rPr>
          <w:sz w:val="22"/>
          <w:szCs w:val="22"/>
        </w:rPr>
        <w:t>a</w:t>
      </w:r>
      <w:r w:rsidR="000D28F5" w:rsidRPr="0A68C18A">
        <w:rPr>
          <w:sz w:val="22"/>
          <w:szCs w:val="22"/>
        </w:rPr>
        <w:t xml:space="preserve"> </w:t>
      </w:r>
      <w:r w:rsidR="00F17F47" w:rsidRPr="0A68C18A">
        <w:rPr>
          <w:sz w:val="22"/>
          <w:szCs w:val="22"/>
        </w:rPr>
        <w:t>vast</w:t>
      </w:r>
      <w:r w:rsidR="000D28F5" w:rsidRPr="0A68C18A">
        <w:rPr>
          <w:sz w:val="22"/>
          <w:szCs w:val="22"/>
        </w:rPr>
        <w:t xml:space="preserve"> </w:t>
      </w:r>
      <w:r w:rsidR="00F17F47" w:rsidRPr="0A68C18A">
        <w:rPr>
          <w:sz w:val="22"/>
          <w:szCs w:val="22"/>
        </w:rPr>
        <w:t>portfolio</w:t>
      </w:r>
      <w:r w:rsidR="000D28F5" w:rsidRPr="0A68C18A">
        <w:rPr>
          <w:sz w:val="22"/>
          <w:szCs w:val="22"/>
        </w:rPr>
        <w:t xml:space="preserve"> </w:t>
      </w:r>
      <w:r w:rsidR="00F17F47" w:rsidRPr="0A68C18A">
        <w:rPr>
          <w:sz w:val="22"/>
          <w:szCs w:val="22"/>
        </w:rPr>
        <w:t>accessing</w:t>
      </w:r>
      <w:r w:rsidR="000D28F5" w:rsidRPr="0A68C18A">
        <w:rPr>
          <w:sz w:val="22"/>
          <w:szCs w:val="22"/>
        </w:rPr>
        <w:t xml:space="preserve"> </w:t>
      </w:r>
      <w:r w:rsidR="00F17F47" w:rsidRPr="0A68C18A">
        <w:rPr>
          <w:sz w:val="22"/>
          <w:szCs w:val="22"/>
        </w:rPr>
        <w:t>and</w:t>
      </w:r>
      <w:r w:rsidR="000D28F5" w:rsidRPr="0A68C18A">
        <w:rPr>
          <w:sz w:val="22"/>
          <w:szCs w:val="22"/>
        </w:rPr>
        <w:t xml:space="preserve"> </w:t>
      </w:r>
      <w:r w:rsidR="00F17F47" w:rsidRPr="0A68C18A">
        <w:rPr>
          <w:sz w:val="22"/>
          <w:szCs w:val="22"/>
        </w:rPr>
        <w:t>delivering</w:t>
      </w:r>
      <w:r w:rsidR="000D28F5" w:rsidRPr="0A68C18A">
        <w:rPr>
          <w:sz w:val="22"/>
          <w:szCs w:val="22"/>
        </w:rPr>
        <w:t xml:space="preserve"> </w:t>
      </w:r>
      <w:r w:rsidR="00F17F47" w:rsidRPr="0A68C18A">
        <w:rPr>
          <w:sz w:val="22"/>
          <w:szCs w:val="22"/>
        </w:rPr>
        <w:t>multilateral,</w:t>
      </w:r>
      <w:r w:rsidR="000D28F5" w:rsidRPr="0A68C18A">
        <w:rPr>
          <w:sz w:val="22"/>
          <w:szCs w:val="22"/>
        </w:rPr>
        <w:t xml:space="preserve"> </w:t>
      </w:r>
      <w:r w:rsidR="00F17F47" w:rsidRPr="0A68C18A">
        <w:rPr>
          <w:sz w:val="22"/>
          <w:szCs w:val="22"/>
        </w:rPr>
        <w:t>bilateral,</w:t>
      </w:r>
      <w:r w:rsidR="000D28F5" w:rsidRPr="0A68C18A">
        <w:rPr>
          <w:sz w:val="22"/>
          <w:szCs w:val="22"/>
        </w:rPr>
        <w:t xml:space="preserve"> </w:t>
      </w:r>
      <w:r w:rsidR="00F17F47" w:rsidRPr="0A68C18A">
        <w:rPr>
          <w:sz w:val="22"/>
          <w:szCs w:val="22"/>
        </w:rPr>
        <w:t>and</w:t>
      </w:r>
      <w:r w:rsidR="000D28F5" w:rsidRPr="0A68C18A">
        <w:rPr>
          <w:sz w:val="22"/>
          <w:szCs w:val="22"/>
        </w:rPr>
        <w:t xml:space="preserve"> </w:t>
      </w:r>
      <w:r w:rsidR="00F17F47" w:rsidRPr="0A68C18A">
        <w:rPr>
          <w:sz w:val="22"/>
          <w:szCs w:val="22"/>
        </w:rPr>
        <w:t>vertical</w:t>
      </w:r>
      <w:r w:rsidR="000D28F5" w:rsidRPr="0A68C18A">
        <w:rPr>
          <w:sz w:val="22"/>
          <w:szCs w:val="22"/>
        </w:rPr>
        <w:t xml:space="preserve"> </w:t>
      </w:r>
      <w:r w:rsidR="00F17F47" w:rsidRPr="0A68C18A">
        <w:rPr>
          <w:sz w:val="22"/>
          <w:szCs w:val="22"/>
        </w:rPr>
        <w:t>funds.</w:t>
      </w:r>
      <w:r w:rsidR="000D28F5" w:rsidRPr="0A68C18A">
        <w:rPr>
          <w:sz w:val="22"/>
          <w:szCs w:val="22"/>
        </w:rPr>
        <w:t xml:space="preserve"> </w:t>
      </w:r>
      <w:r w:rsidRPr="0A68C18A">
        <w:rPr>
          <w:sz w:val="22"/>
          <w:szCs w:val="22"/>
        </w:rPr>
        <w:t>UNDP’s</w:t>
      </w:r>
      <w:r w:rsidR="000D28F5" w:rsidRPr="0A68C18A">
        <w:rPr>
          <w:sz w:val="22"/>
          <w:szCs w:val="22"/>
        </w:rPr>
        <w:t xml:space="preserve"> </w:t>
      </w:r>
      <w:r w:rsidR="00F17F47" w:rsidRPr="0A68C18A">
        <w:rPr>
          <w:sz w:val="22"/>
          <w:szCs w:val="22"/>
        </w:rPr>
        <w:t>Nature,</w:t>
      </w:r>
      <w:r w:rsidR="000D28F5" w:rsidRPr="0A68C18A">
        <w:rPr>
          <w:sz w:val="22"/>
          <w:szCs w:val="22"/>
        </w:rPr>
        <w:t xml:space="preserve"> </w:t>
      </w:r>
      <w:r w:rsidR="00F17F47" w:rsidRPr="0A68C18A">
        <w:rPr>
          <w:sz w:val="22"/>
          <w:szCs w:val="22"/>
        </w:rPr>
        <w:t>Climate</w:t>
      </w:r>
      <w:r w:rsidR="000D28F5" w:rsidRPr="0A68C18A">
        <w:rPr>
          <w:sz w:val="22"/>
          <w:szCs w:val="22"/>
        </w:rPr>
        <w:t xml:space="preserve"> </w:t>
      </w:r>
      <w:r w:rsidR="00F17F47" w:rsidRPr="0A68C18A">
        <w:rPr>
          <w:sz w:val="22"/>
          <w:szCs w:val="22"/>
        </w:rPr>
        <w:t>and</w:t>
      </w:r>
      <w:r w:rsidR="000D28F5" w:rsidRPr="0A68C18A">
        <w:rPr>
          <w:sz w:val="22"/>
          <w:szCs w:val="22"/>
        </w:rPr>
        <w:t xml:space="preserve"> </w:t>
      </w:r>
      <w:r w:rsidR="00F17F47" w:rsidRPr="0A68C18A">
        <w:rPr>
          <w:sz w:val="22"/>
          <w:szCs w:val="22"/>
        </w:rPr>
        <w:t>Energy</w:t>
      </w:r>
      <w:r w:rsidR="000D28F5" w:rsidRPr="0A68C18A">
        <w:rPr>
          <w:sz w:val="22"/>
          <w:szCs w:val="22"/>
        </w:rPr>
        <w:t xml:space="preserve"> </w:t>
      </w:r>
      <w:r w:rsidR="00F17F47" w:rsidRPr="0A68C18A">
        <w:rPr>
          <w:sz w:val="22"/>
          <w:szCs w:val="22"/>
        </w:rPr>
        <w:t>portfolio</w:t>
      </w:r>
      <w:r w:rsidR="000D28F5" w:rsidRPr="0A68C18A">
        <w:rPr>
          <w:sz w:val="22"/>
          <w:szCs w:val="22"/>
        </w:rPr>
        <w:t xml:space="preserve"> </w:t>
      </w:r>
      <w:r w:rsidR="00F17F47" w:rsidRPr="0A68C18A">
        <w:rPr>
          <w:sz w:val="22"/>
          <w:szCs w:val="22"/>
        </w:rPr>
        <w:t>spans</w:t>
      </w:r>
      <w:r w:rsidR="000D28F5" w:rsidRPr="0A68C18A">
        <w:rPr>
          <w:sz w:val="22"/>
          <w:szCs w:val="22"/>
        </w:rPr>
        <w:t xml:space="preserve"> </w:t>
      </w:r>
      <w:r w:rsidR="00F17F47" w:rsidRPr="0A68C18A">
        <w:rPr>
          <w:sz w:val="22"/>
          <w:szCs w:val="22"/>
        </w:rPr>
        <w:t>137</w:t>
      </w:r>
      <w:r w:rsidR="000D28F5" w:rsidRPr="0A68C18A">
        <w:rPr>
          <w:sz w:val="22"/>
          <w:szCs w:val="22"/>
        </w:rPr>
        <w:t xml:space="preserve"> </w:t>
      </w:r>
      <w:r w:rsidR="00F17F47" w:rsidRPr="0A68C18A">
        <w:rPr>
          <w:sz w:val="22"/>
          <w:szCs w:val="22"/>
        </w:rPr>
        <w:t>countries</w:t>
      </w:r>
      <w:r w:rsidR="000D28F5" w:rsidRPr="0A68C18A">
        <w:rPr>
          <w:sz w:val="22"/>
          <w:szCs w:val="22"/>
        </w:rPr>
        <w:t xml:space="preserve"> </w:t>
      </w:r>
      <w:r w:rsidR="00F17F47" w:rsidRPr="0A68C18A">
        <w:rPr>
          <w:sz w:val="22"/>
          <w:szCs w:val="22"/>
        </w:rPr>
        <w:t>and</w:t>
      </w:r>
      <w:r w:rsidR="000D28F5" w:rsidRPr="0A68C18A">
        <w:rPr>
          <w:sz w:val="22"/>
          <w:szCs w:val="22"/>
        </w:rPr>
        <w:t xml:space="preserve"> </w:t>
      </w:r>
      <w:r w:rsidR="00F17F47" w:rsidRPr="0A68C18A">
        <w:rPr>
          <w:sz w:val="22"/>
          <w:szCs w:val="22"/>
        </w:rPr>
        <w:t>802</w:t>
      </w:r>
      <w:r w:rsidR="000D28F5" w:rsidRPr="0A68C18A">
        <w:rPr>
          <w:sz w:val="22"/>
          <w:szCs w:val="22"/>
        </w:rPr>
        <w:t xml:space="preserve"> </w:t>
      </w:r>
      <w:r w:rsidR="00F17F47" w:rsidRPr="0A68C18A">
        <w:rPr>
          <w:sz w:val="22"/>
          <w:szCs w:val="22"/>
        </w:rPr>
        <w:t>projects,</w:t>
      </w:r>
      <w:r w:rsidR="000D28F5" w:rsidRPr="0A68C18A">
        <w:rPr>
          <w:sz w:val="22"/>
          <w:szCs w:val="22"/>
        </w:rPr>
        <w:t xml:space="preserve"> </w:t>
      </w:r>
      <w:r w:rsidR="00F17F47" w:rsidRPr="0A68C18A">
        <w:rPr>
          <w:sz w:val="22"/>
          <w:szCs w:val="22"/>
        </w:rPr>
        <w:t>including</w:t>
      </w:r>
      <w:r w:rsidR="000D28F5" w:rsidRPr="0A68C18A">
        <w:rPr>
          <w:sz w:val="22"/>
          <w:szCs w:val="22"/>
        </w:rPr>
        <w:t xml:space="preserve"> </w:t>
      </w:r>
      <w:r w:rsidR="00F17F47" w:rsidRPr="0A68C18A">
        <w:rPr>
          <w:sz w:val="22"/>
          <w:szCs w:val="22"/>
        </w:rPr>
        <w:t>the</w:t>
      </w:r>
      <w:r w:rsidR="000D28F5" w:rsidRPr="0A68C18A">
        <w:rPr>
          <w:sz w:val="22"/>
          <w:szCs w:val="22"/>
        </w:rPr>
        <w:t xml:space="preserve"> </w:t>
      </w:r>
      <w:r w:rsidR="00F17F47" w:rsidRPr="0A68C18A">
        <w:rPr>
          <w:sz w:val="22"/>
          <w:szCs w:val="22"/>
        </w:rPr>
        <w:t>UN’s</w:t>
      </w:r>
      <w:r w:rsidR="000D28F5" w:rsidRPr="0A68C18A">
        <w:rPr>
          <w:sz w:val="22"/>
          <w:szCs w:val="22"/>
        </w:rPr>
        <w:t xml:space="preserve"> </w:t>
      </w:r>
      <w:r w:rsidR="00F17F47" w:rsidRPr="0A68C18A">
        <w:rPr>
          <w:sz w:val="22"/>
          <w:szCs w:val="22"/>
        </w:rPr>
        <w:t>largest</w:t>
      </w:r>
      <w:r w:rsidR="000D28F5" w:rsidRPr="0A68C18A">
        <w:rPr>
          <w:sz w:val="22"/>
          <w:szCs w:val="22"/>
        </w:rPr>
        <w:t xml:space="preserve"> </w:t>
      </w:r>
      <w:r w:rsidR="00F17F47" w:rsidRPr="0A68C18A">
        <w:rPr>
          <w:sz w:val="22"/>
          <w:szCs w:val="22"/>
        </w:rPr>
        <w:t>portfolio</w:t>
      </w:r>
      <w:r w:rsidR="000D28F5" w:rsidRPr="0A68C18A">
        <w:rPr>
          <w:sz w:val="22"/>
          <w:szCs w:val="22"/>
        </w:rPr>
        <w:t xml:space="preserve"> </w:t>
      </w:r>
      <w:r w:rsidR="00F17F47" w:rsidRPr="0A68C18A">
        <w:rPr>
          <w:sz w:val="22"/>
          <w:szCs w:val="22"/>
        </w:rPr>
        <w:t>on</w:t>
      </w:r>
      <w:r w:rsidR="000D28F5" w:rsidRPr="0A68C18A">
        <w:rPr>
          <w:sz w:val="22"/>
          <w:szCs w:val="22"/>
        </w:rPr>
        <w:t xml:space="preserve"> </w:t>
      </w:r>
      <w:r w:rsidRPr="0A68C18A">
        <w:rPr>
          <w:sz w:val="22"/>
          <w:szCs w:val="22"/>
        </w:rPr>
        <w:t>c</w:t>
      </w:r>
      <w:r w:rsidR="00F17F47" w:rsidRPr="0A68C18A">
        <w:rPr>
          <w:sz w:val="22"/>
          <w:szCs w:val="22"/>
        </w:rPr>
        <w:t>limate.</w:t>
      </w:r>
      <w:r w:rsidR="000D28F5" w:rsidRPr="0A68C18A">
        <w:rPr>
          <w:sz w:val="22"/>
          <w:szCs w:val="22"/>
        </w:rPr>
        <w:t xml:space="preserve"> </w:t>
      </w:r>
      <w:r w:rsidRPr="0A68C18A">
        <w:rPr>
          <w:sz w:val="22"/>
          <w:szCs w:val="22"/>
        </w:rPr>
        <w:t>Technical</w:t>
      </w:r>
      <w:r w:rsidR="000D28F5" w:rsidRPr="0A68C18A">
        <w:rPr>
          <w:sz w:val="22"/>
          <w:szCs w:val="22"/>
        </w:rPr>
        <w:t xml:space="preserve"> </w:t>
      </w:r>
      <w:r w:rsidRPr="0A68C18A">
        <w:rPr>
          <w:sz w:val="22"/>
          <w:szCs w:val="22"/>
        </w:rPr>
        <w:t>services</w:t>
      </w:r>
      <w:r w:rsidR="000D28F5" w:rsidRPr="0A68C18A">
        <w:rPr>
          <w:sz w:val="22"/>
          <w:szCs w:val="22"/>
        </w:rPr>
        <w:t xml:space="preserve"> </w:t>
      </w:r>
      <w:r w:rsidRPr="0A68C18A">
        <w:rPr>
          <w:sz w:val="22"/>
          <w:szCs w:val="22"/>
        </w:rPr>
        <w:t>and</w:t>
      </w:r>
      <w:r w:rsidR="000D28F5" w:rsidRPr="0A68C18A">
        <w:rPr>
          <w:sz w:val="22"/>
          <w:szCs w:val="22"/>
        </w:rPr>
        <w:t xml:space="preserve"> </w:t>
      </w:r>
      <w:r w:rsidRPr="0A68C18A">
        <w:rPr>
          <w:sz w:val="22"/>
          <w:szCs w:val="22"/>
        </w:rPr>
        <w:t>support</w:t>
      </w:r>
      <w:r w:rsidR="000D28F5" w:rsidRPr="0A68C18A">
        <w:rPr>
          <w:sz w:val="22"/>
          <w:szCs w:val="22"/>
        </w:rPr>
        <w:t xml:space="preserve"> </w:t>
      </w:r>
      <w:r w:rsidRPr="0A68C18A">
        <w:rPr>
          <w:sz w:val="22"/>
          <w:szCs w:val="22"/>
        </w:rPr>
        <w:t>are</w:t>
      </w:r>
      <w:r w:rsidR="000D28F5" w:rsidRPr="0A68C18A">
        <w:rPr>
          <w:sz w:val="22"/>
          <w:szCs w:val="22"/>
        </w:rPr>
        <w:t xml:space="preserve"> </w:t>
      </w:r>
      <w:r w:rsidR="008406CD" w:rsidRPr="0A68C18A">
        <w:rPr>
          <w:sz w:val="22"/>
          <w:szCs w:val="22"/>
        </w:rPr>
        <w:t>also</w:t>
      </w:r>
      <w:r w:rsidR="000D28F5" w:rsidRPr="0A68C18A">
        <w:rPr>
          <w:sz w:val="22"/>
          <w:szCs w:val="22"/>
        </w:rPr>
        <w:t xml:space="preserve"> </w:t>
      </w:r>
      <w:r w:rsidRPr="0A68C18A">
        <w:rPr>
          <w:sz w:val="22"/>
          <w:szCs w:val="22"/>
        </w:rPr>
        <w:t>provided</w:t>
      </w:r>
      <w:r w:rsidR="000D28F5" w:rsidRPr="0A68C18A">
        <w:rPr>
          <w:sz w:val="22"/>
          <w:szCs w:val="22"/>
        </w:rPr>
        <w:t xml:space="preserve"> </w:t>
      </w:r>
      <w:r w:rsidRPr="0A68C18A">
        <w:rPr>
          <w:sz w:val="22"/>
          <w:szCs w:val="22"/>
        </w:rPr>
        <w:t>by</w:t>
      </w:r>
      <w:r w:rsidR="000D28F5" w:rsidRPr="0A68C18A">
        <w:rPr>
          <w:sz w:val="22"/>
          <w:szCs w:val="22"/>
        </w:rPr>
        <w:t xml:space="preserve"> </w:t>
      </w:r>
      <w:r w:rsidR="00F17F47" w:rsidRPr="0A68C18A">
        <w:rPr>
          <w:sz w:val="22"/>
          <w:szCs w:val="22"/>
        </w:rPr>
        <w:t>UNDP’s</w:t>
      </w:r>
      <w:r w:rsidR="000D28F5" w:rsidRPr="0A68C18A">
        <w:rPr>
          <w:sz w:val="22"/>
          <w:szCs w:val="22"/>
        </w:rPr>
        <w:t xml:space="preserve"> </w:t>
      </w:r>
      <w:r w:rsidR="00F17F47" w:rsidRPr="0A68C18A">
        <w:rPr>
          <w:sz w:val="22"/>
          <w:szCs w:val="22"/>
        </w:rPr>
        <w:t>Sustainable</w:t>
      </w:r>
      <w:r w:rsidR="000D28F5" w:rsidRPr="0A68C18A">
        <w:rPr>
          <w:sz w:val="22"/>
          <w:szCs w:val="22"/>
        </w:rPr>
        <w:t xml:space="preserve"> </w:t>
      </w:r>
      <w:r w:rsidR="00F17F47" w:rsidRPr="0A68C18A">
        <w:rPr>
          <w:sz w:val="22"/>
          <w:szCs w:val="22"/>
        </w:rPr>
        <w:t>Energy</w:t>
      </w:r>
      <w:r w:rsidR="000D28F5" w:rsidRPr="0A68C18A">
        <w:rPr>
          <w:sz w:val="22"/>
          <w:szCs w:val="22"/>
        </w:rPr>
        <w:t xml:space="preserve"> </w:t>
      </w:r>
      <w:r w:rsidR="00F17F47" w:rsidRPr="0A68C18A">
        <w:rPr>
          <w:sz w:val="22"/>
          <w:szCs w:val="22"/>
        </w:rPr>
        <w:t>Hub</w:t>
      </w:r>
      <w:r w:rsidR="000D28F5" w:rsidRPr="0A68C18A">
        <w:rPr>
          <w:sz w:val="22"/>
          <w:szCs w:val="22"/>
        </w:rPr>
        <w:t xml:space="preserve"> </w:t>
      </w:r>
      <w:r w:rsidRPr="0A68C18A">
        <w:rPr>
          <w:sz w:val="22"/>
          <w:szCs w:val="22"/>
        </w:rPr>
        <w:t>and</w:t>
      </w:r>
      <w:r w:rsidR="000D28F5" w:rsidRPr="0A68C18A">
        <w:rPr>
          <w:sz w:val="22"/>
          <w:szCs w:val="22"/>
        </w:rPr>
        <w:t xml:space="preserve"> </w:t>
      </w:r>
      <w:r w:rsidR="00F17F47" w:rsidRPr="0A68C18A">
        <w:rPr>
          <w:sz w:val="22"/>
          <w:szCs w:val="22"/>
        </w:rPr>
        <w:t>Sustainable</w:t>
      </w:r>
      <w:r w:rsidR="000D28F5" w:rsidRPr="0A68C18A">
        <w:rPr>
          <w:sz w:val="22"/>
          <w:szCs w:val="22"/>
        </w:rPr>
        <w:t xml:space="preserve"> </w:t>
      </w:r>
      <w:r w:rsidR="00F17F47" w:rsidRPr="0A68C18A">
        <w:rPr>
          <w:sz w:val="22"/>
          <w:szCs w:val="22"/>
        </w:rPr>
        <w:t>Finance</w:t>
      </w:r>
      <w:r w:rsidR="000D28F5" w:rsidRPr="0A68C18A">
        <w:rPr>
          <w:sz w:val="22"/>
          <w:szCs w:val="22"/>
        </w:rPr>
        <w:t xml:space="preserve"> </w:t>
      </w:r>
      <w:r w:rsidR="00F17F47" w:rsidRPr="0A68C18A">
        <w:rPr>
          <w:sz w:val="22"/>
          <w:szCs w:val="22"/>
        </w:rPr>
        <w:t>Hub</w:t>
      </w:r>
      <w:r w:rsidR="000D28F5" w:rsidRPr="0A68C18A">
        <w:rPr>
          <w:sz w:val="22"/>
          <w:szCs w:val="22"/>
        </w:rPr>
        <w:t xml:space="preserve"> </w:t>
      </w:r>
      <w:r w:rsidR="008406CD" w:rsidRPr="0A68C18A">
        <w:rPr>
          <w:sz w:val="22"/>
          <w:szCs w:val="22"/>
        </w:rPr>
        <w:t>and</w:t>
      </w:r>
      <w:r w:rsidR="000D28F5" w:rsidRPr="0A68C18A">
        <w:rPr>
          <w:sz w:val="22"/>
          <w:szCs w:val="22"/>
        </w:rPr>
        <w:t xml:space="preserve"> </w:t>
      </w:r>
      <w:r w:rsidR="008406CD" w:rsidRPr="0A68C18A">
        <w:rPr>
          <w:sz w:val="22"/>
          <w:szCs w:val="22"/>
        </w:rPr>
        <w:t>strengthen</w:t>
      </w:r>
      <w:r w:rsidR="000D28F5" w:rsidRPr="0A68C18A">
        <w:rPr>
          <w:sz w:val="22"/>
          <w:szCs w:val="22"/>
        </w:rPr>
        <w:t xml:space="preserve"> </w:t>
      </w:r>
      <w:r w:rsidR="008406CD" w:rsidRPr="0A68C18A">
        <w:rPr>
          <w:sz w:val="22"/>
          <w:szCs w:val="22"/>
        </w:rPr>
        <w:t>alignment</w:t>
      </w:r>
      <w:r w:rsidR="000D28F5" w:rsidRPr="0A68C18A">
        <w:rPr>
          <w:sz w:val="22"/>
          <w:szCs w:val="22"/>
        </w:rPr>
        <w:t xml:space="preserve"> </w:t>
      </w:r>
      <w:r w:rsidR="008406CD" w:rsidRPr="0A68C18A">
        <w:rPr>
          <w:sz w:val="22"/>
          <w:szCs w:val="22"/>
        </w:rPr>
        <w:t>with</w:t>
      </w:r>
      <w:r w:rsidR="000D28F5" w:rsidRPr="0A68C18A">
        <w:rPr>
          <w:sz w:val="22"/>
          <w:szCs w:val="22"/>
        </w:rPr>
        <w:t xml:space="preserve"> </w:t>
      </w:r>
      <w:r w:rsidR="008406CD" w:rsidRPr="0A68C18A">
        <w:rPr>
          <w:sz w:val="22"/>
          <w:szCs w:val="22"/>
        </w:rPr>
        <w:t>the</w:t>
      </w:r>
      <w:r w:rsidR="000D28F5" w:rsidRPr="0A68C18A">
        <w:rPr>
          <w:sz w:val="22"/>
          <w:szCs w:val="22"/>
        </w:rPr>
        <w:t xml:space="preserve"> </w:t>
      </w:r>
      <w:r w:rsidR="008406CD" w:rsidRPr="0A68C18A">
        <w:rPr>
          <w:sz w:val="22"/>
          <w:szCs w:val="22"/>
        </w:rPr>
        <w:t>SDGs</w:t>
      </w:r>
      <w:r w:rsidR="000D28F5" w:rsidRPr="0A68C18A">
        <w:rPr>
          <w:sz w:val="22"/>
          <w:szCs w:val="22"/>
        </w:rPr>
        <w:t xml:space="preserve"> </w:t>
      </w:r>
      <w:r w:rsidR="008406CD" w:rsidRPr="0A68C18A">
        <w:rPr>
          <w:sz w:val="22"/>
          <w:szCs w:val="22"/>
        </w:rPr>
        <w:t>and</w:t>
      </w:r>
      <w:r w:rsidR="000D28F5" w:rsidRPr="0A68C18A">
        <w:rPr>
          <w:sz w:val="22"/>
          <w:szCs w:val="22"/>
        </w:rPr>
        <w:t xml:space="preserve"> </w:t>
      </w:r>
      <w:r w:rsidR="008406CD" w:rsidRPr="0A68C18A">
        <w:rPr>
          <w:sz w:val="22"/>
          <w:szCs w:val="22"/>
        </w:rPr>
        <w:t>Agenda</w:t>
      </w:r>
      <w:r w:rsidR="000D28F5" w:rsidRPr="0A68C18A">
        <w:rPr>
          <w:sz w:val="22"/>
          <w:szCs w:val="22"/>
        </w:rPr>
        <w:t xml:space="preserve"> </w:t>
      </w:r>
      <w:r w:rsidR="008406CD" w:rsidRPr="0A68C18A">
        <w:rPr>
          <w:sz w:val="22"/>
          <w:szCs w:val="22"/>
        </w:rPr>
        <w:t>2030</w:t>
      </w:r>
      <w:r w:rsidR="00F17F47" w:rsidRPr="0A68C18A">
        <w:rPr>
          <w:sz w:val="22"/>
          <w:szCs w:val="22"/>
        </w:rPr>
        <w:t>.</w:t>
      </w:r>
    </w:p>
    <w:p w14:paraId="1F9F4A61" w14:textId="77777777" w:rsidR="008206C0" w:rsidRPr="00B677BB" w:rsidRDefault="008206C0" w:rsidP="00544DC3">
      <w:pPr>
        <w:pStyle w:val="Default"/>
        <w:ind w:left="360"/>
        <w:jc w:val="both"/>
        <w:rPr>
          <w:rFonts w:asciiTheme="minorHAnsi" w:hAnsiTheme="minorHAnsi" w:cstheme="minorHAnsi"/>
          <w:sz w:val="22"/>
          <w:szCs w:val="22"/>
          <w:highlight w:val="white"/>
        </w:rPr>
      </w:pPr>
    </w:p>
    <w:p w14:paraId="2C4028E8" w14:textId="2E77B5E4" w:rsidR="001E7EEA" w:rsidRPr="00B677BB" w:rsidRDefault="00F53C42" w:rsidP="00544DC3">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 xml:space="preserve">Drawing on this extensive portfolio and experience, </w:t>
      </w:r>
      <w:r w:rsidR="00784267"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focused</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its</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response</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according</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three</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overarching</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themes</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78426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A035C6" w:rsidRPr="0A68C18A">
        <w:rPr>
          <w:rFonts w:asciiTheme="minorHAnsi" w:hAnsiTheme="minorHAnsi" w:cstheme="minorBidi"/>
          <w:sz w:val="22"/>
          <w:szCs w:val="22"/>
        </w:rPr>
        <w:t>GST</w:t>
      </w:r>
      <w:r w:rsidR="0002596D" w:rsidRPr="0A68C18A">
        <w:rPr>
          <w:rFonts w:asciiTheme="minorHAnsi" w:hAnsiTheme="minorHAnsi" w:cstheme="minorBidi"/>
          <w:sz w:val="22"/>
          <w:szCs w:val="22"/>
        </w:rPr>
        <w:t>.  The aim is to help</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facilitate</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identification</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key</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aspects</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high-level</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consideration</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outputs</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will</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summarize</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key</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political</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messages</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GST</w:t>
      </w:r>
      <w:r w:rsidR="00447F90"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view</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strengthening</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enhancing</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enhancing</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international</w:t>
      </w:r>
      <w:r w:rsidR="000D28F5" w:rsidRPr="0A68C18A">
        <w:rPr>
          <w:rFonts w:asciiTheme="minorHAnsi" w:hAnsiTheme="minorHAnsi" w:cstheme="minorBidi"/>
          <w:sz w:val="22"/>
          <w:szCs w:val="22"/>
        </w:rPr>
        <w:t xml:space="preserve"> </w:t>
      </w:r>
      <w:r w:rsidR="00F642F7" w:rsidRPr="0A68C18A">
        <w:rPr>
          <w:rFonts w:asciiTheme="minorHAnsi" w:hAnsiTheme="minorHAnsi" w:cstheme="minorBidi"/>
          <w:sz w:val="22"/>
          <w:szCs w:val="22"/>
        </w:rPr>
        <w:t>cooperation.</w:t>
      </w:r>
    </w:p>
    <w:p w14:paraId="68D7F215" w14:textId="77777777" w:rsidR="001B0F63" w:rsidRPr="00B677BB" w:rsidRDefault="001B0F63" w:rsidP="00544DC3">
      <w:pPr>
        <w:pStyle w:val="ListParagraph"/>
        <w:rPr>
          <w:rFonts w:cstheme="minorHAnsi"/>
          <w:sz w:val="22"/>
          <w:szCs w:val="22"/>
        </w:rPr>
      </w:pPr>
    </w:p>
    <w:p w14:paraId="4B538B66" w14:textId="712A3109" w:rsidR="00C501E9" w:rsidRPr="00F71BA9" w:rsidRDefault="00F642F7" w:rsidP="00544DC3">
      <w:pPr>
        <w:pStyle w:val="ListParagraph1"/>
        <w:numPr>
          <w:ilvl w:val="1"/>
          <w:numId w:val="1"/>
        </w:numPr>
        <w:autoSpaceDE w:val="0"/>
        <w:autoSpaceDN w:val="0"/>
        <w:adjustRightInd w:val="0"/>
        <w:spacing w:after="0" w:line="240" w:lineRule="auto"/>
        <w:rPr>
          <w:rFonts w:cs="Cambria-Bold"/>
          <w:b/>
          <w:bCs/>
          <w:lang w:val="en-US"/>
        </w:rPr>
      </w:pPr>
      <w:r w:rsidRPr="6D87AE2C">
        <w:rPr>
          <w:rFonts w:cs="Cambria-Bold"/>
          <w:b/>
          <w:bCs/>
          <w:lang w:val="en-US"/>
        </w:rPr>
        <w:t>Mitigation</w:t>
      </w:r>
    </w:p>
    <w:p w14:paraId="75D176C9" w14:textId="77777777" w:rsidR="009507AA" w:rsidRDefault="009507AA" w:rsidP="009507AA">
      <w:pPr>
        <w:pStyle w:val="Default"/>
        <w:ind w:left="360"/>
        <w:jc w:val="both"/>
        <w:rPr>
          <w:rFonts w:asciiTheme="minorHAnsi" w:eastAsia="Calibri" w:hAnsiTheme="minorHAnsi" w:cstheme="minorHAnsi"/>
          <w:color w:val="000000" w:themeColor="text1"/>
          <w:sz w:val="22"/>
          <w:szCs w:val="22"/>
        </w:rPr>
      </w:pPr>
    </w:p>
    <w:p w14:paraId="64535E55" w14:textId="3961BE62" w:rsidR="008116EE" w:rsidRDefault="008116EE" w:rsidP="00544DC3">
      <w:pPr>
        <w:pStyle w:val="Default"/>
        <w:numPr>
          <w:ilvl w:val="0"/>
          <w:numId w:val="2"/>
        </w:numPr>
        <w:jc w:val="both"/>
        <w:rPr>
          <w:rFonts w:asciiTheme="minorHAnsi" w:eastAsia="Calibri" w:hAnsiTheme="minorHAnsi" w:cstheme="minorHAnsi"/>
          <w:color w:val="000000" w:themeColor="text1"/>
          <w:sz w:val="22"/>
          <w:szCs w:val="22"/>
        </w:rPr>
      </w:pP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b/>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sector</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biggest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contributor</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climate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change,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accounting</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for</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76%</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of</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human-caused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greenhouse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gas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emissions</w:t>
      </w:r>
      <w:r w:rsidRPr="0A68C18A">
        <w:rPr>
          <w:rFonts w:asciiTheme="minorHAnsi" w:eastAsia="Calibri" w:hAnsiTheme="minorHAnsi" w:cstheme="minorBidi"/>
          <w:color w:val="000000" w:themeColor="text1"/>
          <w:sz w:val="22"/>
          <w:szCs w:val="22"/>
          <w:vertAlign w:val="superscript"/>
        </w:rPr>
        <w:footnoteReference w:id="2"/>
      </w:r>
      <w:r w:rsidRPr="0A68C18A">
        <w:rPr>
          <w:rFonts w:asciiTheme="minorHAnsi" w:eastAsia="Calibri" w:hAnsiTheme="minorHAnsi" w:cstheme="minorBidi"/>
          <w:color w:val="000000" w:themeColor="text1"/>
          <w:sz w:val="22"/>
          <w:szCs w:val="22"/>
        </w:rPr>
        <w: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share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of</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electricity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in</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total</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final</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consumption</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about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20%,</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of</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which</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only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28%</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comes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from</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renewable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sources</w:t>
      </w:r>
      <w:r w:rsidRPr="0A68C18A">
        <w:rPr>
          <w:rFonts w:asciiTheme="minorHAnsi" w:eastAsia="Calibri" w:hAnsiTheme="minorHAnsi" w:cstheme="minorBidi"/>
          <w:color w:val="000000" w:themeColor="text1"/>
          <w:sz w:val="22"/>
          <w:szCs w:val="22"/>
          <w:vertAlign w:val="superscript"/>
        </w:rPr>
        <w:footnoteReference w:id="3"/>
      </w:r>
      <w:r w:rsidRPr="0A68C18A">
        <w:rPr>
          <w:rFonts w:asciiTheme="minorHAnsi" w:eastAsia="Calibri" w:hAnsiTheme="minorHAnsi" w:cstheme="minorBidi"/>
          <w:color w:val="000000" w:themeColor="text1"/>
          <w:sz w:val="22"/>
          <w:szCs w:val="22"/>
        </w:rPr>
        <w: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biggest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challenge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of</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our</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time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ensure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that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transformation</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of</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global</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system</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towards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low-carbon</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and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net-zero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emissions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pathway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fast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enough</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achieve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Paris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Agreement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and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Sustainable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Development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Goals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(SDGs)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and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leaves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no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one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behind.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need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transform</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systems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further</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put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into</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focus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by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current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economic</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and</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political</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dynamics,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including</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current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crisis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in</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Europe,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which</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is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creating</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significant</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pressure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on</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the</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world’s</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energy</w:t>
      </w:r>
      <w:r w:rsidR="000D28F5" w:rsidRPr="0A68C18A">
        <w:rPr>
          <w:rFonts w:asciiTheme="minorHAnsi" w:eastAsia="Calibri" w:hAnsiTheme="minorHAnsi" w:cstheme="minorBidi"/>
          <w:color w:val="000000" w:themeColor="text1"/>
          <w:sz w:val="22"/>
          <w:szCs w:val="22"/>
        </w:rPr>
        <w:t xml:space="preserve"> </w:t>
      </w:r>
      <w:r w:rsidRPr="0A68C18A">
        <w:rPr>
          <w:rFonts w:asciiTheme="minorHAnsi" w:eastAsia="Calibri" w:hAnsiTheme="minorHAnsi" w:cstheme="minorBidi"/>
          <w:color w:val="000000" w:themeColor="text1"/>
          <w:sz w:val="22"/>
          <w:szCs w:val="22"/>
        </w:rPr>
        <w:t>systems.</w:t>
      </w:r>
    </w:p>
    <w:p w14:paraId="1B5D91FF" w14:textId="77777777" w:rsidR="004538A2" w:rsidRDefault="004538A2" w:rsidP="00544DC3">
      <w:pPr>
        <w:pStyle w:val="Default"/>
        <w:jc w:val="both"/>
        <w:rPr>
          <w:rFonts w:asciiTheme="minorHAnsi" w:eastAsia="Calibri" w:hAnsiTheme="minorHAnsi" w:cstheme="minorHAnsi"/>
          <w:color w:val="000000" w:themeColor="text1"/>
          <w:sz w:val="22"/>
          <w:szCs w:val="22"/>
        </w:rPr>
      </w:pPr>
    </w:p>
    <w:p w14:paraId="12DE0C48" w14:textId="1938FADC" w:rsidR="008C454B" w:rsidRPr="0030038D" w:rsidRDefault="00731F81" w:rsidP="00094F46">
      <w:pPr>
        <w:pStyle w:val="Default"/>
        <w:numPr>
          <w:ilvl w:val="0"/>
          <w:numId w:val="2"/>
        </w:numPr>
        <w:jc w:val="both"/>
        <w:rPr>
          <w:rFonts w:asciiTheme="minorHAnsi" w:hAnsiTheme="minorHAnsi" w:cstheme="minorHAnsi"/>
          <w:sz w:val="22"/>
          <w:szCs w:val="22"/>
        </w:rPr>
      </w:pPr>
      <w:r w:rsidRPr="0A68C18A">
        <w:rPr>
          <w:rFonts w:asciiTheme="minorHAnsi" w:eastAsia="Calibri" w:hAnsiTheme="minorHAnsi" w:cstheme="minorBidi"/>
          <w:color w:val="000000" w:themeColor="text1"/>
          <w:sz w:val="22"/>
          <w:szCs w:val="22"/>
        </w:rPr>
        <w:t>With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respect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guiding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questions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posed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Global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Stocktake</w:t>
      </w:r>
      <w:r w:rsidR="0030038D" w:rsidRPr="0A68C18A">
        <w:rPr>
          <w:rFonts w:asciiTheme="minorHAnsi" w:hAnsiTheme="minorHAnsi" w:cstheme="minorBidi"/>
          <w:sz w:val="22"/>
          <w:szCs w:val="22"/>
        </w:rPr>
        <w:t>, t</w:t>
      </w:r>
      <w:r w:rsidR="003A7E81" w:rsidRPr="0A68C18A">
        <w:rPr>
          <w:rFonts w:asciiTheme="minorHAnsi" w:hAnsiTheme="minorHAnsi" w:cstheme="minorBidi"/>
          <w:sz w:val="22"/>
          <w:szCs w:val="22"/>
        </w:rPr>
        <w:t>he</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process</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should</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BC7F9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BC7F90" w:rsidRPr="0A68C18A">
        <w:rPr>
          <w:rFonts w:asciiTheme="minorHAnsi" w:hAnsiTheme="minorHAnsi" w:cstheme="minorBidi"/>
          <w:sz w:val="22"/>
          <w:szCs w:val="22"/>
        </w:rPr>
        <w:t>guide</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all</w:t>
      </w:r>
      <w:r w:rsidR="000D28F5" w:rsidRPr="0A68C18A">
        <w:rPr>
          <w:rFonts w:asciiTheme="minorHAnsi" w:hAnsiTheme="minorHAnsi" w:cstheme="minorBidi"/>
          <w:sz w:val="22"/>
          <w:szCs w:val="22"/>
        </w:rPr>
        <w:t xml:space="preserve"> </w:t>
      </w:r>
      <w:r w:rsidR="00BC7F90" w:rsidRPr="0A68C18A">
        <w:rPr>
          <w:rFonts w:asciiTheme="minorHAnsi" w:hAnsiTheme="minorHAnsi" w:cstheme="minorBidi"/>
          <w:sz w:val="22"/>
          <w:szCs w:val="22"/>
        </w:rPr>
        <w:t>stakeholders</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rethink</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towards</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cleaner,</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more</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secure,</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efficient,</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resilient,</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inclusive</w:t>
      </w:r>
      <w:r w:rsidR="000D28F5" w:rsidRPr="0A68C18A">
        <w:rPr>
          <w:rFonts w:asciiTheme="minorHAnsi" w:hAnsiTheme="minorHAnsi" w:cstheme="minorBidi"/>
          <w:sz w:val="22"/>
          <w:szCs w:val="22"/>
        </w:rPr>
        <w:t xml:space="preserve"> </w:t>
      </w:r>
      <w:r w:rsidR="003A7E81" w:rsidRPr="0A68C18A">
        <w:rPr>
          <w:rFonts w:asciiTheme="minorHAnsi" w:hAnsiTheme="minorHAnsi" w:cstheme="minorBidi"/>
          <w:sz w:val="22"/>
          <w:szCs w:val="22"/>
        </w:rPr>
        <w:t>systems</w:t>
      </w:r>
      <w:r w:rsidR="000D28F5" w:rsidRPr="0A68C18A">
        <w:rPr>
          <w:rFonts w:asciiTheme="minorHAnsi" w:hAnsiTheme="minorHAnsi" w:cstheme="minorBidi"/>
          <w:sz w:val="22"/>
          <w:szCs w:val="22"/>
        </w:rPr>
        <w:t xml:space="preserve"> </w:t>
      </w:r>
      <w:r w:rsidR="009522A7"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9522A7" w:rsidRPr="0A68C18A">
        <w:rPr>
          <w:rFonts w:asciiTheme="minorHAnsi" w:hAnsiTheme="minorHAnsi" w:cstheme="minorBidi"/>
          <w:sz w:val="22"/>
          <w:szCs w:val="22"/>
        </w:rPr>
        <w:t>address</w:t>
      </w:r>
      <w:r w:rsidR="000D28F5" w:rsidRPr="0A68C18A">
        <w:rPr>
          <w:rFonts w:asciiTheme="minorHAnsi" w:hAnsiTheme="minorHAnsi" w:cstheme="minorBidi"/>
          <w:sz w:val="22"/>
          <w:szCs w:val="22"/>
        </w:rPr>
        <w:t xml:space="preserve"> </w:t>
      </w:r>
      <w:r w:rsidR="009522A7" w:rsidRPr="0A68C18A">
        <w:rPr>
          <w:rFonts w:asciiTheme="minorHAnsi" w:hAnsiTheme="minorHAnsi" w:cstheme="minorBidi"/>
          <w:sz w:val="22"/>
          <w:szCs w:val="22"/>
        </w:rPr>
        <w:t>poverty</w:t>
      </w:r>
      <w:r w:rsidR="000D28F5" w:rsidRPr="0A68C18A">
        <w:rPr>
          <w:rFonts w:asciiTheme="minorHAnsi" w:hAnsiTheme="minorHAnsi" w:cstheme="minorBidi"/>
          <w:sz w:val="22"/>
          <w:szCs w:val="22"/>
        </w:rPr>
        <w:t xml:space="preserve"> </w:t>
      </w:r>
      <w:r w:rsidR="009522A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9522A7" w:rsidRPr="0A68C18A">
        <w:rPr>
          <w:rFonts w:asciiTheme="minorHAnsi" w:hAnsiTheme="minorHAnsi" w:cstheme="minorBidi"/>
          <w:sz w:val="22"/>
          <w:szCs w:val="22"/>
        </w:rPr>
        <w:t>inequality</w:t>
      </w:r>
      <w:r w:rsidR="000D28F5" w:rsidRPr="0A68C18A">
        <w:rPr>
          <w:rFonts w:asciiTheme="minorHAnsi" w:hAnsiTheme="minorHAnsi" w:cstheme="minorBidi"/>
          <w:sz w:val="22"/>
          <w:szCs w:val="22"/>
        </w:rPr>
        <w:t xml:space="preserve"> </w:t>
      </w:r>
      <w:r w:rsidR="003667C5" w:rsidRPr="0A68C18A">
        <w:rPr>
          <w:rFonts w:asciiTheme="minorHAnsi" w:hAnsiTheme="minorHAnsi" w:cstheme="minorBidi"/>
          <w:sz w:val="22"/>
          <w:szCs w:val="22"/>
        </w:rPr>
        <w:t>alongside</w:t>
      </w:r>
      <w:r w:rsidR="000D28F5" w:rsidRPr="0A68C18A">
        <w:rPr>
          <w:rFonts w:asciiTheme="minorHAnsi" w:hAnsiTheme="minorHAnsi" w:cstheme="minorBidi"/>
          <w:sz w:val="22"/>
          <w:szCs w:val="22"/>
        </w:rPr>
        <w:t xml:space="preserve"> </w:t>
      </w:r>
      <w:r w:rsidR="003667C5"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3667C5" w:rsidRPr="0A68C18A">
        <w:rPr>
          <w:rFonts w:asciiTheme="minorHAnsi" w:eastAsia="Calibri" w:hAnsiTheme="minorHAnsi" w:cstheme="minorBidi"/>
          <w:color w:val="000000" w:themeColor="text1"/>
          <w:sz w:val="22"/>
          <w:szCs w:val="22"/>
        </w:rPr>
        <w:t>change</w:t>
      </w:r>
      <w:r w:rsidR="009522A7"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It</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unacceptable</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today</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around</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1</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out</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10</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people</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doesn’t</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have</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access</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reliable</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affordable</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electricity</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opportunities</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it</w:t>
      </w:r>
      <w:r w:rsidR="000D28F5" w:rsidRPr="0A68C18A">
        <w:rPr>
          <w:rFonts w:asciiTheme="minorHAnsi" w:hAnsiTheme="minorHAnsi" w:cstheme="minorBidi"/>
          <w:sz w:val="22"/>
          <w:szCs w:val="22"/>
        </w:rPr>
        <w:t xml:space="preserve"> </w:t>
      </w:r>
      <w:r w:rsidR="008C454B" w:rsidRPr="0A68C18A">
        <w:rPr>
          <w:rFonts w:asciiTheme="minorHAnsi" w:hAnsiTheme="minorHAnsi" w:cstheme="minorBidi"/>
          <w:sz w:val="22"/>
          <w:szCs w:val="22"/>
        </w:rPr>
        <w:t>brings</w:t>
      </w:r>
      <w:r w:rsidR="001F459E" w:rsidRPr="0A68C18A">
        <w:rPr>
          <w:rStyle w:val="FootnoteReference"/>
          <w:rFonts w:asciiTheme="minorHAnsi" w:hAnsiTheme="minorHAnsi" w:cstheme="minorBidi"/>
          <w:sz w:val="22"/>
          <w:szCs w:val="22"/>
        </w:rPr>
        <w:footnoteReference w:id="4"/>
      </w:r>
      <w:r w:rsidR="008C454B"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Meanwhile,</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nearly</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third</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global</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population</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relies</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solid</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fuels</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cooking,</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lighting,</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or</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heating</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homes</w:t>
      </w:r>
      <w:r w:rsidR="00387A4A" w:rsidRPr="0A68C18A">
        <w:rPr>
          <w:rStyle w:val="FootnoteReference"/>
          <w:rFonts w:asciiTheme="minorHAnsi" w:hAnsiTheme="minorHAnsi" w:cstheme="minorBidi"/>
          <w:sz w:val="22"/>
          <w:szCs w:val="22"/>
        </w:rPr>
        <w:footnoteReference w:id="5"/>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generating</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household</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air</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pollution</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kills</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3.8</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million</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people</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per</w:t>
      </w:r>
      <w:r w:rsidR="000D28F5" w:rsidRPr="0A68C18A">
        <w:rPr>
          <w:rFonts w:asciiTheme="minorHAnsi" w:hAnsiTheme="minorHAnsi" w:cstheme="minorBidi"/>
          <w:sz w:val="22"/>
          <w:szCs w:val="22"/>
        </w:rPr>
        <w:t xml:space="preserve"> </w:t>
      </w:r>
      <w:r w:rsidR="00BD2039" w:rsidRPr="0A68C18A">
        <w:rPr>
          <w:rFonts w:asciiTheme="minorHAnsi" w:hAnsiTheme="minorHAnsi" w:cstheme="minorBidi"/>
          <w:sz w:val="22"/>
          <w:szCs w:val="22"/>
        </w:rPr>
        <w:t>year</w:t>
      </w:r>
      <w:r w:rsidR="00075240" w:rsidRPr="0A68C18A">
        <w:rPr>
          <w:rStyle w:val="FootnoteReference"/>
          <w:rFonts w:asciiTheme="minorHAnsi" w:hAnsiTheme="minorHAnsi" w:cstheme="minorBidi"/>
          <w:sz w:val="22"/>
          <w:szCs w:val="22"/>
        </w:rPr>
        <w:footnoteReference w:id="6"/>
      </w:r>
      <w:r w:rsidR="00BD2039" w:rsidRPr="0A68C18A">
        <w:rPr>
          <w:rFonts w:asciiTheme="minorHAnsi" w:hAnsiTheme="minorHAnsi" w:cstheme="minorBidi"/>
          <w:sz w:val="22"/>
          <w:szCs w:val="22"/>
        </w:rPr>
        <w:t>.</w:t>
      </w:r>
    </w:p>
    <w:p w14:paraId="460CCBDC" w14:textId="77777777" w:rsidR="003A7E81" w:rsidRPr="002F0C96" w:rsidRDefault="003A7E81" w:rsidP="00544DC3">
      <w:pPr>
        <w:pStyle w:val="NoSpacing"/>
        <w:jc w:val="both"/>
        <w:rPr>
          <w:rFonts w:cstheme="minorHAnsi"/>
          <w:sz w:val="22"/>
          <w:szCs w:val="22"/>
          <w:lang w:val="en-US"/>
        </w:rPr>
      </w:pPr>
    </w:p>
    <w:p w14:paraId="2C7DA332" w14:textId="2C4AFCE8" w:rsidR="008431DC" w:rsidRPr="002F0C96" w:rsidRDefault="00F248D0" w:rsidP="00544DC3">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pledged</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catalyze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knowledge,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innovation,</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partnerships,</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provide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sustainable,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affordable,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reliable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6D0A63" w:rsidRPr="0A68C18A">
        <w:rPr>
          <w:rFonts w:asciiTheme="minorHAnsi" w:hAnsiTheme="minorHAnsi" w:cstheme="minorBidi"/>
          <w:sz w:val="22"/>
          <w:szCs w:val="22"/>
        </w:rPr>
        <w:t xml:space="preserve">an </w:t>
      </w:r>
      <w:r w:rsidR="008431DC" w:rsidRPr="0A68C18A">
        <w:rPr>
          <w:rFonts w:asciiTheme="minorHAnsi" w:hAnsiTheme="minorHAnsi" w:cstheme="minorBidi"/>
          <w:sz w:val="22"/>
          <w:szCs w:val="22"/>
        </w:rPr>
        <w:t>additional</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500</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million</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people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2025,</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especially</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those</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hardest</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reach</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crisis</w:t>
      </w:r>
      <w:r w:rsidR="000D28F5" w:rsidRPr="0A68C18A">
        <w:rPr>
          <w:rFonts w:asciiTheme="minorHAnsi" w:hAnsiTheme="minorHAnsi" w:cstheme="minorBidi"/>
          <w:sz w:val="22"/>
          <w:szCs w:val="22"/>
        </w:rPr>
        <w:t xml:space="preserve"> </w:t>
      </w:r>
      <w:r w:rsidR="008431DC" w:rsidRPr="0A68C18A">
        <w:rPr>
          <w:rFonts w:asciiTheme="minorHAnsi" w:hAnsiTheme="minorHAnsi" w:cstheme="minorBidi"/>
          <w:sz w:val="22"/>
          <w:szCs w:val="22"/>
        </w:rPr>
        <w:t>contexts.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UNDP‘s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new</w:t>
      </w:r>
      <w:r w:rsidR="000D28F5" w:rsidRPr="0A68C18A">
        <w:rPr>
          <w:rFonts w:asciiTheme="minorHAnsi" w:hAnsiTheme="minorHAnsi" w:cstheme="minorBidi"/>
          <w:sz w:val="22"/>
          <w:szCs w:val="22"/>
        </w:rPr>
        <w:t xml:space="preserve"> </w:t>
      </w:r>
      <w:hyperlink r:id="rId14">
        <w:r w:rsidR="009231F2" w:rsidRPr="0A68C18A">
          <w:rPr>
            <w:rStyle w:val="Hyperlink"/>
            <w:rFonts w:asciiTheme="minorHAnsi" w:hAnsiTheme="minorHAnsi" w:cstheme="minorBidi"/>
            <w:sz w:val="22"/>
            <w:szCs w:val="22"/>
          </w:rPr>
          <w:t>Sustainable</w:t>
        </w:r>
        <w:r w:rsidR="000D28F5" w:rsidRPr="0A68C18A">
          <w:rPr>
            <w:rStyle w:val="Hyperlink"/>
            <w:rFonts w:asciiTheme="minorHAnsi" w:hAnsiTheme="minorHAnsi" w:cstheme="minorBidi"/>
            <w:sz w:val="22"/>
            <w:szCs w:val="22"/>
          </w:rPr>
          <w:t xml:space="preserve"> </w:t>
        </w:r>
        <w:r w:rsidR="009231F2" w:rsidRPr="0A68C18A">
          <w:rPr>
            <w:rStyle w:val="Hyperlink"/>
            <w:rFonts w:asciiTheme="minorHAnsi" w:hAnsiTheme="minorHAnsi" w:cstheme="minorBidi"/>
            <w:sz w:val="22"/>
            <w:szCs w:val="22"/>
          </w:rPr>
          <w:t>Energy</w:t>
        </w:r>
        <w:r w:rsidR="000D28F5" w:rsidRPr="0A68C18A">
          <w:rPr>
            <w:rStyle w:val="Hyperlink"/>
            <w:rFonts w:asciiTheme="minorHAnsi" w:hAnsiTheme="minorHAnsi" w:cstheme="minorBidi"/>
            <w:sz w:val="22"/>
            <w:szCs w:val="22"/>
          </w:rPr>
          <w:t xml:space="preserve"> </w:t>
        </w:r>
        <w:r w:rsidR="009231F2" w:rsidRPr="0A68C18A">
          <w:rPr>
            <w:rStyle w:val="Hyperlink"/>
            <w:rFonts w:asciiTheme="minorHAnsi" w:hAnsiTheme="minorHAnsi" w:cstheme="minorBidi"/>
            <w:sz w:val="22"/>
            <w:szCs w:val="22"/>
          </w:rPr>
          <w:t>Hub</w:t>
        </w:r>
      </w:hyperlink>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will</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catalyze</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009231F2" w:rsidRPr="0A68C18A">
        <w:rPr>
          <w:rFonts w:asciiTheme="minorHAnsi" w:eastAsia="Calibri" w:hAnsiTheme="minorHAnsi" w:cstheme="minorBidi"/>
          <w:color w:val="000000" w:themeColor="text1"/>
          <w:sz w:val="22"/>
          <w:szCs w:val="22"/>
        </w:rPr>
        <w:t>towards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this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ambitious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targes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laid</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out</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UNDP’s</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New</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Strategic</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Plan</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UN-Energy</w:t>
      </w:r>
      <w:r w:rsidR="000D28F5" w:rsidRPr="0A68C18A">
        <w:rPr>
          <w:rFonts w:asciiTheme="minorHAnsi" w:hAnsiTheme="minorHAnsi" w:cstheme="minorBidi"/>
          <w:sz w:val="22"/>
          <w:szCs w:val="22"/>
        </w:rPr>
        <w:t xml:space="preserve"> </w:t>
      </w:r>
      <w:r w:rsidR="009231F2" w:rsidRPr="0A68C18A">
        <w:rPr>
          <w:rFonts w:asciiTheme="minorHAnsi" w:hAnsiTheme="minorHAnsi" w:cstheme="minorBidi"/>
          <w:sz w:val="22"/>
          <w:szCs w:val="22"/>
        </w:rPr>
        <w:t>Pledge.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Launched</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2021,</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Sustainable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Hub</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an</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all-of-UNDP</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initiative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advancing</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just</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transition</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helping</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transform</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systems.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It</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catalyzes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knowledge,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innovation,</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partnerships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across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sectors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at</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local,</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national,</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regional</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global</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levels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assist</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progress</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multiple</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SDGs</w:t>
      </w:r>
      <w:r w:rsidR="000D28F5" w:rsidRPr="0A68C18A">
        <w:rPr>
          <w:rFonts w:asciiTheme="minorHAnsi" w:hAnsiTheme="minorHAnsi" w:cstheme="minorBidi"/>
          <w:sz w:val="22"/>
          <w:szCs w:val="22"/>
        </w:rPr>
        <w:t xml:space="preserve"> </w:t>
      </w:r>
      <w:r w:rsidR="00A81B41" w:rsidRPr="0A68C18A">
        <w:rPr>
          <w:rFonts w:asciiTheme="minorHAnsi" w:hAnsiTheme="minorHAnsi" w:cstheme="minorBidi"/>
          <w:sz w:val="22"/>
          <w:szCs w:val="22"/>
        </w:rPr>
        <w:t>while</w:t>
      </w:r>
      <w:r w:rsidR="000D28F5" w:rsidRPr="0A68C18A">
        <w:rPr>
          <w:rFonts w:asciiTheme="minorHAnsi" w:hAnsiTheme="minorHAnsi" w:cstheme="minorBidi"/>
          <w:sz w:val="22"/>
          <w:szCs w:val="22"/>
        </w:rPr>
        <w:t xml:space="preserve"> </w:t>
      </w:r>
      <w:r w:rsidR="00A81B41" w:rsidRPr="0A68C18A">
        <w:rPr>
          <w:rFonts w:asciiTheme="minorHAnsi" w:hAnsiTheme="minorHAnsi" w:cstheme="minorBidi"/>
          <w:sz w:val="22"/>
          <w:szCs w:val="22"/>
        </w:rPr>
        <w:t>ensuring</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no</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one</w:t>
      </w:r>
      <w:r w:rsidR="000D28F5" w:rsidRPr="0A68C18A">
        <w:rPr>
          <w:rFonts w:asciiTheme="minorHAnsi" w:hAnsiTheme="minorHAnsi" w:cstheme="minorBidi"/>
          <w:sz w:val="22"/>
          <w:szCs w:val="22"/>
        </w:rPr>
        <w:t xml:space="preserve"> </w:t>
      </w:r>
      <w:r w:rsidR="00CD4B66"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CD4B66" w:rsidRPr="0A68C18A">
        <w:rPr>
          <w:rFonts w:asciiTheme="minorHAnsi" w:hAnsiTheme="minorHAnsi" w:cstheme="minorBidi"/>
          <w:sz w:val="22"/>
          <w:szCs w:val="22"/>
        </w:rPr>
        <w:t>left</w:t>
      </w:r>
      <w:r w:rsidR="000D28F5" w:rsidRPr="0A68C18A">
        <w:rPr>
          <w:rFonts w:asciiTheme="minorHAnsi" w:hAnsiTheme="minorHAnsi" w:cstheme="minorBidi"/>
          <w:sz w:val="22"/>
          <w:szCs w:val="22"/>
        </w:rPr>
        <w:t xml:space="preserve"> </w:t>
      </w:r>
      <w:r w:rsidR="008C51BB" w:rsidRPr="0A68C18A">
        <w:rPr>
          <w:rFonts w:asciiTheme="minorHAnsi" w:hAnsiTheme="minorHAnsi" w:cstheme="minorBidi"/>
          <w:sz w:val="22"/>
          <w:szCs w:val="22"/>
        </w:rPr>
        <w:t>behind.</w:t>
      </w:r>
    </w:p>
    <w:p w14:paraId="2C5F583A" w14:textId="6AEA83FD" w:rsidR="00F248D0" w:rsidRPr="002F0C96" w:rsidRDefault="00F248D0" w:rsidP="00544DC3">
      <w:pPr>
        <w:pStyle w:val="NoSpacing"/>
        <w:jc w:val="both"/>
        <w:rPr>
          <w:rFonts w:cstheme="minorHAnsi"/>
          <w:sz w:val="22"/>
          <w:szCs w:val="22"/>
          <w:lang w:val="en-US"/>
        </w:rPr>
      </w:pPr>
    </w:p>
    <w:p w14:paraId="6814332E" w14:textId="30927EA4" w:rsidR="00636335" w:rsidRPr="002F0C96" w:rsidRDefault="00636335" w:rsidP="00544DC3">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play</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key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contribut</w:t>
      </w:r>
      <w:r w:rsidR="007E10E3" w:rsidRPr="0A68C18A">
        <w:rPr>
          <w:rFonts w:asciiTheme="minorHAnsi" w:hAnsiTheme="minorHAnsi" w:cstheme="minorBidi"/>
          <w:sz w:val="22"/>
          <w:szCs w:val="22"/>
        </w:rPr>
        <w:t>ion</w:t>
      </w:r>
      <w:r w:rsidR="000D28F5" w:rsidRPr="0A68C18A">
        <w:rPr>
          <w:rFonts w:asciiTheme="minorHAnsi" w:hAnsiTheme="minorHAnsi" w:cstheme="minorBidi"/>
          <w:sz w:val="22"/>
          <w:szCs w:val="22"/>
        </w:rPr>
        <w:t xml:space="preserve"> </w:t>
      </w:r>
      <w:r w:rsidR="005F5B6C"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005F5B6C" w:rsidRPr="0A68C18A">
        <w:rPr>
          <w:rFonts w:asciiTheme="minorHAnsi" w:hAnsiTheme="minorHAnsi" w:cstheme="minorBidi"/>
          <w:sz w:val="22"/>
          <w:szCs w:val="22"/>
        </w:rPr>
        <w:t>e</w:t>
      </w:r>
      <w:r w:rsidR="007E10E3" w:rsidRPr="0A68C18A">
        <w:rPr>
          <w:rFonts w:asciiTheme="minorHAnsi" w:hAnsiTheme="minorHAnsi" w:cstheme="minorBidi"/>
          <w:sz w:val="22"/>
          <w:szCs w:val="22"/>
        </w:rPr>
        <w:t>ncouraging</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sharing</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examples</w:t>
      </w:r>
      <w:r w:rsidR="000D28F5" w:rsidRPr="0A68C18A">
        <w:rPr>
          <w:rFonts w:asciiTheme="minorHAnsi" w:hAnsiTheme="minorHAnsi" w:cstheme="minorBidi"/>
          <w:sz w:val="22"/>
          <w:szCs w:val="22"/>
        </w:rPr>
        <w:t xml:space="preserve"> </w:t>
      </w:r>
      <w:r w:rsidR="007E10E3"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enhanc</w:t>
      </w:r>
      <w:r w:rsidR="009A0540" w:rsidRPr="0A68C18A">
        <w:rPr>
          <w:rFonts w:asciiTheme="minorHAnsi" w:hAnsiTheme="minorHAnsi" w:cstheme="minorBidi"/>
          <w:sz w:val="22"/>
          <w:szCs w:val="22"/>
        </w:rPr>
        <w: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management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circular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economy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efforts</w:t>
      </w:r>
      <w:r w:rsidR="00251699" w:rsidRPr="0A68C18A">
        <w:rPr>
          <w:rFonts w:asciiTheme="minorHAnsi" w:hAnsiTheme="minorHAnsi" w:cstheme="minorBidi"/>
          <w:sz w:val="22"/>
          <w:szCs w:val="22"/>
        </w:rPr>
        <w:t xml:space="preserve"> and</w:t>
      </w:r>
      <w:r w:rsidR="000D28F5" w:rsidRPr="0A68C18A">
        <w:rPr>
          <w:rFonts w:asciiTheme="minorHAnsi" w:hAnsiTheme="minorHAnsi" w:cstheme="minorBidi"/>
          <w:sz w:val="22"/>
          <w:szCs w:val="22"/>
        </w:rPr>
        <w:t xml:space="preserve"> </w:t>
      </w:r>
      <w:r w:rsidR="00395F73" w:rsidRPr="0A68C18A">
        <w:rPr>
          <w:rFonts w:asciiTheme="minorHAnsi" w:hAnsiTheme="minorHAnsi" w:cstheme="minorBidi"/>
          <w:sz w:val="22"/>
          <w:szCs w:val="22"/>
        </w:rPr>
        <w:t>solutions</w:t>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highlighting</w:t>
      </w:r>
      <w:r w:rsidR="000D28F5" w:rsidRPr="0A68C18A">
        <w:rPr>
          <w:rFonts w:asciiTheme="minorHAnsi" w:hAnsiTheme="minorHAnsi" w:cstheme="minorBidi"/>
          <w:sz w:val="22"/>
          <w:szCs w:val="22"/>
        </w:rPr>
        <w:t xml:space="preserve"> </w:t>
      </w:r>
      <w:r w:rsidR="00362FCA" w:rsidRPr="0A68C18A">
        <w:rPr>
          <w:rFonts w:asciiTheme="minorHAnsi" w:hAnsiTheme="minorHAnsi" w:cstheme="minorBidi"/>
          <w:sz w:val="22"/>
          <w:szCs w:val="22"/>
        </w:rPr>
        <w:t xml:space="preserve">the </w:t>
      </w:r>
      <w:r w:rsidR="00C11900" w:rsidRPr="0A68C18A">
        <w:rPr>
          <w:rFonts w:asciiTheme="minorHAnsi" w:hAnsiTheme="minorHAnsi" w:cstheme="minorBidi"/>
          <w:sz w:val="22"/>
          <w:szCs w:val="22"/>
        </w:rPr>
        <w:t>need</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scale</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up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investments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distributed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renewable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solutions;</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demonstrating</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examples</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human-centered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approach</w:t>
      </w:r>
      <w:r w:rsidR="00C11900" w:rsidRPr="0A68C18A">
        <w:rPr>
          <w:rFonts w:asciiTheme="minorHAnsi" w:hAnsiTheme="minorHAnsi" w:cstheme="minorBidi"/>
          <w:sz w:val="22"/>
          <w:szCs w:val="22"/>
        </w:rPr>
        <w:t>es</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integrated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policies;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strongly</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advocating</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phase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out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fossil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fuel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subsidies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way</w:t>
      </w:r>
      <w:r w:rsidR="00C11900" w:rsidRPr="0A68C18A">
        <w:rPr>
          <w:rFonts w:asciiTheme="minorHAnsi" w:hAnsiTheme="minorHAnsi" w:cstheme="minorBidi"/>
          <w:sz w:val="22"/>
          <w:szCs w:val="22"/>
        </w:rPr>
        <w: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C11900"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socially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fair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economically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viable.</w:t>
      </w:r>
    </w:p>
    <w:p w14:paraId="0F9E0EAF" w14:textId="77777777" w:rsidR="00636335" w:rsidRPr="002F0C96" w:rsidRDefault="00636335" w:rsidP="00544DC3">
      <w:pPr>
        <w:pStyle w:val="NoSpacing"/>
        <w:jc w:val="both"/>
        <w:rPr>
          <w:rFonts w:cstheme="minorHAnsi"/>
          <w:sz w:val="22"/>
          <w:szCs w:val="22"/>
          <w:lang w:val="en-US"/>
        </w:rPr>
      </w:pPr>
    </w:p>
    <w:p w14:paraId="01E69024" w14:textId="71ABE808" w:rsidR="00574BA7" w:rsidRPr="002F0C96" w:rsidRDefault="00574BA7" w:rsidP="00544DC3">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actively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engaged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readiness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efforts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carbon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markets,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color w:val="auto"/>
          <w:sz w:val="22"/>
          <w:szCs w:val="22"/>
        </w:rPr>
        <w:t>context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NDC</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implementation.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This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includes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several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initiatives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programmes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providing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technical</w:t>
      </w:r>
      <w:r w:rsidR="000D28F5" w:rsidRPr="0A68C18A">
        <w:rPr>
          <w:rFonts w:asciiTheme="minorHAnsi" w:hAnsiTheme="minorHAnsi" w:cstheme="minorBidi"/>
          <w:sz w:val="22"/>
          <w:szCs w:val="22"/>
        </w:rPr>
        <w:t xml:space="preserve"> </w:t>
      </w:r>
      <w:r w:rsidR="00424FC0" w:rsidRPr="0A68C18A">
        <w:rPr>
          <w:rFonts w:asciiTheme="minorHAnsi" w:hAnsiTheme="minorHAnsi" w:cstheme="minorBidi"/>
          <w:sz w:val="22"/>
          <w:szCs w:val="22"/>
        </w:rPr>
        <w:t>assistance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capacity-building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governments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00424FC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access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carbon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markets</w:t>
      </w:r>
      <w:r w:rsidR="00424FC0"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424FC0" w:rsidRPr="0A68C18A">
        <w:rPr>
          <w:rFonts w:asciiTheme="minorHAnsi" w:hAnsiTheme="minorHAnsi" w:cstheme="minorBidi"/>
          <w:sz w:val="22"/>
          <w:szCs w:val="22"/>
        </w:rPr>
        <w:t>including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setting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infrastructure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reporting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ensuring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transparency</w:t>
      </w:r>
      <w:r w:rsidR="003A76E3"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regulatory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frameworks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Article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6</w:t>
      </w:r>
      <w:r w:rsidR="003A76E3"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supporting</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dialogues</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investors,</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advising</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t</w:t>
      </w:r>
      <w:r w:rsidRPr="0A68C18A">
        <w:rPr>
          <w:rFonts w:asciiTheme="minorHAnsi" w:hAnsiTheme="minorHAnsi" w:cstheme="minorBidi"/>
          <w:sz w:val="22"/>
          <w:szCs w:val="22"/>
        </w:rPr>
        <w:t>hose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active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CDM</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projects</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how</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treat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w:t>
      </w:r>
      <w:r w:rsidR="003A76E3" w:rsidRPr="0A68C18A">
        <w:rPr>
          <w:rFonts w:asciiTheme="minorHAnsi" w:hAnsiTheme="minorHAnsi" w:cstheme="minorBidi"/>
          <w:sz w:val="22"/>
          <w:szCs w:val="22"/>
        </w:rPr>
        <w:t>ertified</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Emission</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Reductions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vis-a-vis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NDC</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targets.</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These</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all</w:t>
      </w:r>
      <w:r w:rsidR="000D28F5" w:rsidRPr="0A68C18A">
        <w:rPr>
          <w:rFonts w:asciiTheme="minorHAnsi" w:hAnsiTheme="minorHAnsi" w:cstheme="minorBidi"/>
          <w:sz w:val="22"/>
          <w:szCs w:val="22"/>
        </w:rPr>
        <w:t xml:space="preserve"> </w:t>
      </w:r>
      <w:r w:rsidR="003A76E3" w:rsidRPr="0A68C18A">
        <w:rPr>
          <w:rFonts w:asciiTheme="minorHAnsi" w:hAnsiTheme="minorHAnsi" w:cstheme="minorBidi"/>
          <w:sz w:val="22"/>
          <w:szCs w:val="22"/>
        </w:rPr>
        <w:t>areas</w:t>
      </w:r>
      <w:r w:rsidR="000D28F5" w:rsidRPr="0A68C18A">
        <w:rPr>
          <w:rFonts w:asciiTheme="minorHAnsi" w:hAnsiTheme="minorHAnsi" w:cstheme="minorBidi"/>
          <w:sz w:val="22"/>
          <w:szCs w:val="22"/>
        </w:rPr>
        <w:t xml:space="preserve"> </w:t>
      </w:r>
      <w:r w:rsidR="00757553" w:rsidRPr="0A68C18A">
        <w:rPr>
          <w:rFonts w:asciiTheme="minorHAnsi" w:hAnsiTheme="minorHAnsi" w:cstheme="minorBidi"/>
          <w:sz w:val="22"/>
          <w:szCs w:val="22"/>
        </w:rPr>
        <w:t>where</w:t>
      </w:r>
      <w:r w:rsidR="000D28F5" w:rsidRPr="0A68C18A">
        <w:rPr>
          <w:rFonts w:asciiTheme="minorHAnsi" w:hAnsiTheme="minorHAnsi" w:cstheme="minorBidi"/>
          <w:sz w:val="22"/>
          <w:szCs w:val="22"/>
        </w:rPr>
        <w:t xml:space="preserve"> </w:t>
      </w:r>
      <w:r w:rsidR="00B96419"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benefit</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from</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information-sharing</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additional</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from</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development</w:t>
      </w:r>
      <w:r w:rsidR="000D28F5" w:rsidRPr="0A68C18A">
        <w:rPr>
          <w:rFonts w:asciiTheme="minorHAnsi" w:hAnsiTheme="minorHAnsi" w:cstheme="minorBidi"/>
          <w:sz w:val="22"/>
          <w:szCs w:val="22"/>
        </w:rPr>
        <w:t xml:space="preserve"> </w:t>
      </w:r>
      <w:r w:rsidR="00636335" w:rsidRPr="0A68C18A">
        <w:rPr>
          <w:rFonts w:asciiTheme="minorHAnsi" w:hAnsiTheme="minorHAnsi" w:cstheme="minorBidi"/>
          <w:sz w:val="22"/>
          <w:szCs w:val="22"/>
        </w:rPr>
        <w:t>partners.</w:t>
      </w:r>
    </w:p>
    <w:p w14:paraId="023CA9D3" w14:textId="77777777" w:rsidR="000C5022" w:rsidRPr="00B62B77" w:rsidRDefault="000C5022" w:rsidP="00544DC3">
      <w:pPr>
        <w:pStyle w:val="NoSpacing"/>
        <w:jc w:val="both"/>
        <w:rPr>
          <w:rFonts w:cstheme="minorHAnsi"/>
          <w:color w:val="000000"/>
          <w:sz w:val="22"/>
          <w:szCs w:val="22"/>
        </w:rPr>
      </w:pPr>
    </w:p>
    <w:p w14:paraId="29C7ED26" w14:textId="4B3DEB44" w:rsidR="00814066" w:rsidRPr="00A963FC" w:rsidRDefault="00814066" w:rsidP="00814066">
      <w:pPr>
        <w:pStyle w:val="Default"/>
        <w:numPr>
          <w:ilvl w:val="0"/>
          <w:numId w:val="2"/>
        </w:numPr>
        <w:jc w:val="both"/>
        <w:rPr>
          <w:rFonts w:asciiTheme="minorHAnsi" w:eastAsia="Calibri" w:hAnsiTheme="minorHAnsi" w:cstheme="minorHAnsi"/>
          <w:color w:val="000000" w:themeColor="text1"/>
          <w:sz w:val="22"/>
          <w:szCs w:val="22"/>
        </w:rPr>
      </w:pPr>
      <w:r w:rsidRPr="0A68C18A">
        <w:rPr>
          <w:rFonts w:asciiTheme="minorHAnsi" w:eastAsia="Calibri" w:hAnsiTheme="minorHAnsi" w:cstheme="minorBidi"/>
          <w:color w:val="000000" w:themeColor="text1"/>
          <w:sz w:val="22"/>
          <w:szCs w:val="22"/>
        </w:rPr>
        <w:t xml:space="preserve">Meanwhile, the </w:t>
      </w:r>
      <w:r w:rsidRPr="0A68C18A">
        <w:rPr>
          <w:rFonts w:asciiTheme="minorHAnsi" w:eastAsia="Calibri" w:hAnsiTheme="minorHAnsi" w:cstheme="minorBidi"/>
          <w:b/>
          <w:color w:val="000000" w:themeColor="text1"/>
          <w:sz w:val="22"/>
          <w:szCs w:val="22"/>
        </w:rPr>
        <w:t>forest and land use</w:t>
      </w:r>
      <w:r w:rsidRPr="0A68C18A">
        <w:rPr>
          <w:rFonts w:asciiTheme="minorHAnsi" w:eastAsia="Calibri" w:hAnsiTheme="minorHAnsi" w:cstheme="minorBidi"/>
          <w:color w:val="000000" w:themeColor="text1"/>
          <w:sz w:val="22"/>
          <w:szCs w:val="22"/>
        </w:rPr>
        <w:t xml:space="preserve"> sector can provide up to one third of the emissions reductions needed to avoid the most severe impacts of climate change – approximately 3.3 GtCO</w:t>
      </w:r>
      <w:r w:rsidRPr="0A68C18A">
        <w:rPr>
          <w:rFonts w:asciiTheme="minorHAnsi" w:eastAsia="Calibri" w:hAnsiTheme="minorHAnsi" w:cstheme="minorBidi"/>
          <w:color w:val="000000" w:themeColor="text1"/>
          <w:sz w:val="22"/>
          <w:szCs w:val="22"/>
          <w:vertAlign w:val="subscript"/>
        </w:rPr>
        <w:t>2</w:t>
      </w:r>
      <w:r w:rsidRPr="0A68C18A">
        <w:rPr>
          <w:rFonts w:asciiTheme="minorHAnsi" w:eastAsia="Calibri" w:hAnsiTheme="minorHAnsi" w:cstheme="minorBidi"/>
          <w:color w:val="000000" w:themeColor="text1"/>
          <w:sz w:val="22"/>
          <w:szCs w:val="22"/>
        </w:rPr>
        <w:t>/year of cost-effective mitigation potential in the tropics alone – representing the most significant opportunity to increase the ambition of NDCs in many tropical forested countries. The Glasgow Leaders Declaration on Forests and Land Use – endorsed by over 140 countries and covering roughly 90% of global forests – reaffirmed the need for swift action and the strengthening of existing political commitments to end global deforestation by 2030.</w:t>
      </w:r>
    </w:p>
    <w:p w14:paraId="32990480" w14:textId="77777777" w:rsidR="00814066" w:rsidRDefault="00814066" w:rsidP="00DD55B7">
      <w:pPr>
        <w:pStyle w:val="Default"/>
        <w:ind w:left="720"/>
        <w:jc w:val="both"/>
        <w:rPr>
          <w:rFonts w:asciiTheme="minorHAnsi" w:hAnsiTheme="minorHAnsi" w:cstheme="minorHAnsi"/>
          <w:sz w:val="22"/>
          <w:szCs w:val="22"/>
        </w:rPr>
      </w:pPr>
    </w:p>
    <w:p w14:paraId="64C29E41" w14:textId="657DD71E" w:rsidR="00B6390A" w:rsidRPr="00B62B77" w:rsidRDefault="00EE2FBB" w:rsidP="00544DC3">
      <w:pPr>
        <w:pStyle w:val="Default"/>
        <w:numPr>
          <w:ilvl w:val="0"/>
          <w:numId w:val="2"/>
        </w:numPr>
        <w:jc w:val="both"/>
        <w:rPr>
          <w:rFonts w:asciiTheme="minorHAnsi" w:hAnsiTheme="minorHAnsi" w:cstheme="minorHAnsi"/>
          <w:sz w:val="22"/>
          <w:szCs w:val="22"/>
        </w:rPr>
      </w:pPr>
      <w:r>
        <w:rPr>
          <w:rFonts w:asciiTheme="minorHAnsi" w:hAnsiTheme="minorHAnsi" w:cstheme="minorBidi"/>
          <w:sz w:val="22"/>
          <w:szCs w:val="22"/>
        </w:rPr>
        <w:t>UNDP’s</w:t>
      </w:r>
      <w:r w:rsidR="006D5E1C" w:rsidRPr="0A68C18A">
        <w:rPr>
          <w:rFonts w:asciiTheme="minorHAnsi" w:hAnsiTheme="minorHAnsi" w:cstheme="minorBidi"/>
          <w:sz w:val="22"/>
          <w:szCs w:val="22"/>
        </w:rPr>
        <w:t xml:space="preserve"> Climate and Forests portfolio</w:t>
      </w:r>
      <w:r w:rsidR="001A539E" w:rsidRPr="0A68C18A">
        <w:rPr>
          <w:rFonts w:asciiTheme="minorHAnsi" w:hAnsiTheme="minorHAnsi" w:cstheme="minorBidi"/>
          <w:sz w:val="22"/>
          <w:szCs w:val="22"/>
        </w:rPr>
        <w:t xml:space="preserve"> support</w:t>
      </w:r>
      <w:r>
        <w:rPr>
          <w:rFonts w:asciiTheme="minorHAnsi" w:hAnsiTheme="minorHAnsi" w:cstheme="minorBidi"/>
          <w:sz w:val="22"/>
          <w:szCs w:val="22"/>
        </w:rPr>
        <w:t>s</w:t>
      </w:r>
      <w:r w:rsidR="006D5E1C" w:rsidRPr="0A68C18A">
        <w:rPr>
          <w:rFonts w:asciiTheme="minorHAnsi" w:hAnsiTheme="minorHAnsi" w:cstheme="minorBidi"/>
          <w:sz w:val="22"/>
          <w:szCs w:val="22"/>
        </w:rPr>
        <w:t xml:space="preserve"> </w:t>
      </w:r>
      <w:r w:rsidR="001A539E" w:rsidRPr="0A68C18A">
        <w:rPr>
          <w:rFonts w:asciiTheme="minorHAnsi" w:hAnsiTheme="minorHAnsi" w:cstheme="minorBidi"/>
          <w:sz w:val="22"/>
          <w:szCs w:val="22"/>
        </w:rPr>
        <w:t xml:space="preserve">over 20 countries, </w:t>
      </w:r>
      <w:r>
        <w:rPr>
          <w:rFonts w:asciiTheme="minorHAnsi" w:hAnsiTheme="minorHAnsi" w:cstheme="minorBidi"/>
          <w:sz w:val="22"/>
          <w:szCs w:val="22"/>
        </w:rPr>
        <w:t>including I</w:t>
      </w:r>
      <w:r w:rsidR="001A539E" w:rsidRPr="0A68C18A">
        <w:rPr>
          <w:rFonts w:asciiTheme="minorHAnsi" w:hAnsiTheme="minorHAnsi" w:cstheme="minorBidi"/>
          <w:sz w:val="22"/>
          <w:szCs w:val="22"/>
        </w:rPr>
        <w:t>ndigenous Peoples and local communities</w:t>
      </w:r>
      <w:r w:rsidR="004A0203">
        <w:rPr>
          <w:rFonts w:asciiTheme="minorHAnsi" w:hAnsiTheme="minorHAnsi" w:cstheme="minorBidi"/>
          <w:sz w:val="22"/>
          <w:szCs w:val="22"/>
        </w:rPr>
        <w:t xml:space="preserve"> (IPLCs)</w:t>
      </w:r>
      <w:r>
        <w:rPr>
          <w:rFonts w:asciiTheme="minorHAnsi" w:hAnsiTheme="minorHAnsi" w:cstheme="minorBidi"/>
          <w:sz w:val="22"/>
          <w:szCs w:val="22"/>
        </w:rPr>
        <w:t>,</w:t>
      </w:r>
      <w:r w:rsidR="001A539E" w:rsidRPr="0A68C18A">
        <w:rPr>
          <w:rFonts w:asciiTheme="minorHAnsi" w:hAnsiTheme="minorHAnsi" w:cstheme="minorBidi"/>
          <w:sz w:val="22"/>
          <w:szCs w:val="22"/>
        </w:rPr>
        <w:t xml:space="preserve"> to reduce deforestation, forest degradation and to promote sustainable development</w:t>
      </w:r>
      <w:r>
        <w:rPr>
          <w:rFonts w:asciiTheme="minorHAnsi" w:hAnsiTheme="minorHAnsi" w:cstheme="minorBidi"/>
          <w:sz w:val="22"/>
          <w:szCs w:val="22"/>
        </w:rPr>
        <w:t>.  Building on this portfolio,</w:t>
      </w:r>
      <w:r w:rsidR="00B6390A" w:rsidRPr="0A68C18A" w:rsidDel="00C10D50">
        <w:rPr>
          <w:rFonts w:asciiTheme="minorHAnsi" w:hAnsiTheme="minorHAnsi" w:cstheme="minorBidi"/>
          <w:sz w:val="22"/>
          <w:szCs w:val="22"/>
        </w:rPr>
        <w:t xml:space="preserve"> </w:t>
      </w:r>
      <w:r w:rsidR="00B6390A" w:rsidRPr="0A68C18A">
        <w:rPr>
          <w:rFonts w:asciiTheme="minorHAnsi" w:hAnsiTheme="minorHAnsi" w:cstheme="minorBidi"/>
          <w:sz w:val="22"/>
          <w:szCs w:val="22"/>
        </w:rPr>
        <w:t xml:space="preserve">UNDP is scaling up its Forests, Land and Nature (FLN) work area under </w:t>
      </w:r>
      <w:r w:rsidR="006258C0" w:rsidRPr="0A68C18A">
        <w:rPr>
          <w:rFonts w:asciiTheme="minorHAnsi" w:hAnsiTheme="minorHAnsi" w:cstheme="minorBidi"/>
          <w:sz w:val="22"/>
          <w:szCs w:val="22"/>
        </w:rPr>
        <w:t xml:space="preserve">its </w:t>
      </w:r>
      <w:r w:rsidR="00B6390A" w:rsidRPr="0A68C18A">
        <w:rPr>
          <w:rFonts w:asciiTheme="minorHAnsi" w:hAnsiTheme="minorHAnsi" w:cstheme="minorBidi"/>
          <w:sz w:val="22"/>
          <w:szCs w:val="22"/>
        </w:rPr>
        <w:t>Climate Promise, with a focus on delivering the Glasgow Leaders’ Declaration on Forests and Land Use. UNDP is currently supporting eight countries (Cambodia, Colombia, Dominica, Ecuador, Kenya, Liberia, Republic of Congo, and Viet Nam) to advance NDC ambition and implementation in the forests and land use sector, including strengthening the participation of IPLCs and ensuring they have the capacity and resources to contribute to NDC implementation.</w:t>
      </w:r>
      <w:r w:rsidR="00B6390A" w:rsidRPr="00B62B77">
        <w:rPr>
          <w:rFonts w:asciiTheme="minorHAnsi" w:hAnsiTheme="minorHAnsi" w:cstheme="minorHAnsi"/>
          <w:sz w:val="22"/>
          <w:szCs w:val="22"/>
        </w:rPr>
        <w:cr/>
      </w:r>
    </w:p>
    <w:p w14:paraId="0066CC89" w14:textId="1C7D19E3" w:rsidR="00650642" w:rsidRPr="00B62B77" w:rsidRDefault="00650642" w:rsidP="00544DC3">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 xml:space="preserve">UNDP’s </w:t>
      </w:r>
      <w:hyperlink r:id="rId15">
        <w:r w:rsidRPr="0A68C18A">
          <w:rPr>
            <w:rStyle w:val="Hyperlink"/>
            <w:rFonts w:asciiTheme="minorHAnsi" w:hAnsiTheme="minorHAnsi" w:cstheme="minorBidi"/>
            <w:sz w:val="22"/>
            <w:szCs w:val="22"/>
          </w:rPr>
          <w:t>Paris Agreement LULUCF Assessment &amp; NDC Tool (PLANT)</w:t>
        </w:r>
      </w:hyperlink>
      <w:r w:rsidRPr="0A68C18A">
        <w:rPr>
          <w:rFonts w:asciiTheme="minorHAnsi" w:hAnsiTheme="minorHAnsi" w:cstheme="minorBidi"/>
          <w:sz w:val="22"/>
          <w:szCs w:val="22"/>
        </w:rPr>
        <w:t xml:space="preserve"> assists countries with data and information to enable their assessment of opportunities to enhance the contribution of the forest sector to NDC mitigation targets, the potential for high</w:t>
      </w:r>
      <w:r w:rsidR="00B62B77" w:rsidRPr="0A68C18A">
        <w:rPr>
          <w:rFonts w:asciiTheme="minorHAnsi" w:hAnsiTheme="minorHAnsi" w:cstheme="minorBidi"/>
          <w:sz w:val="22"/>
          <w:szCs w:val="22"/>
        </w:rPr>
        <w:t>-</w:t>
      </w:r>
      <w:r w:rsidRPr="0A68C18A">
        <w:rPr>
          <w:rFonts w:asciiTheme="minorHAnsi" w:hAnsiTheme="minorHAnsi" w:cstheme="minorBidi"/>
          <w:sz w:val="22"/>
          <w:szCs w:val="22"/>
        </w:rPr>
        <w:t>quality emission reductions/removals available for carbon market access, and the systems and processes needed to meet the requirements of the enhanced transparency framework under the Paris Agreement.</w:t>
      </w:r>
    </w:p>
    <w:p w14:paraId="0DCB1860" w14:textId="77777777" w:rsidR="00650642" w:rsidRPr="00B62B77" w:rsidRDefault="00650642" w:rsidP="00544DC3">
      <w:pPr>
        <w:pStyle w:val="NoSpacing"/>
        <w:jc w:val="both"/>
        <w:rPr>
          <w:rFonts w:cstheme="minorHAnsi"/>
          <w:color w:val="000000"/>
          <w:sz w:val="22"/>
          <w:szCs w:val="22"/>
        </w:rPr>
      </w:pPr>
    </w:p>
    <w:p w14:paraId="7B42641A" w14:textId="49CBC9A7" w:rsidR="006F3E79" w:rsidRDefault="002769AC"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 xml:space="preserve">Access to finance at scale </w:t>
      </w:r>
      <w:r w:rsidR="00B62B77" w:rsidRPr="0A68C18A">
        <w:rPr>
          <w:rFonts w:asciiTheme="minorHAnsi" w:hAnsiTheme="minorHAnsi" w:cstheme="minorBidi"/>
          <w:sz w:val="22"/>
          <w:szCs w:val="22"/>
        </w:rPr>
        <w:t>will be</w:t>
      </w:r>
      <w:r w:rsidR="00012611" w:rsidRPr="0A68C18A">
        <w:rPr>
          <w:rFonts w:asciiTheme="minorHAnsi" w:hAnsiTheme="minorHAnsi" w:cstheme="minorBidi"/>
          <w:sz w:val="22"/>
          <w:szCs w:val="22"/>
        </w:rPr>
        <w:t xml:space="preserve"> </w:t>
      </w:r>
      <w:r w:rsidRPr="0A68C18A">
        <w:rPr>
          <w:rFonts w:asciiTheme="minorHAnsi" w:hAnsiTheme="minorHAnsi" w:cstheme="minorBidi"/>
          <w:sz w:val="22"/>
          <w:szCs w:val="22"/>
        </w:rPr>
        <w:t>critical to reaching the full potential of emissions</w:t>
      </w:r>
      <w:r w:rsidR="00012611" w:rsidRPr="0A68C18A">
        <w:rPr>
          <w:rFonts w:asciiTheme="minorHAnsi" w:hAnsiTheme="minorHAnsi" w:cstheme="minorBidi"/>
          <w:sz w:val="22"/>
          <w:szCs w:val="22"/>
        </w:rPr>
        <w:t xml:space="preserve"> </w:t>
      </w:r>
      <w:r w:rsidRPr="0A68C18A">
        <w:rPr>
          <w:rFonts w:asciiTheme="minorHAnsi" w:hAnsiTheme="minorHAnsi" w:cstheme="minorBidi"/>
          <w:sz w:val="22"/>
          <w:szCs w:val="22"/>
        </w:rPr>
        <w:t>reductions and removals from the forest sector. Both up-front investments and</w:t>
      </w:r>
      <w:r w:rsidR="00012611" w:rsidRPr="0A68C18A">
        <w:rPr>
          <w:rFonts w:asciiTheme="minorHAnsi" w:hAnsiTheme="minorHAnsi" w:cstheme="minorBidi"/>
          <w:sz w:val="22"/>
          <w:szCs w:val="22"/>
        </w:rPr>
        <w:t xml:space="preserve"> </w:t>
      </w:r>
      <w:r w:rsidRPr="0A68C18A">
        <w:rPr>
          <w:rFonts w:asciiTheme="minorHAnsi" w:hAnsiTheme="minorHAnsi" w:cstheme="minorBidi"/>
          <w:sz w:val="22"/>
          <w:szCs w:val="22"/>
        </w:rPr>
        <w:t>performance-based finance are needed for forests</w:t>
      </w:r>
      <w:r w:rsidR="00012611" w:rsidRPr="0A68C18A">
        <w:rPr>
          <w:rFonts w:asciiTheme="minorHAnsi" w:hAnsiTheme="minorHAnsi" w:cstheme="minorBidi"/>
          <w:sz w:val="22"/>
          <w:szCs w:val="22"/>
        </w:rPr>
        <w:t xml:space="preserve">, and this </w:t>
      </w:r>
      <w:r w:rsidRPr="0A68C18A">
        <w:rPr>
          <w:rFonts w:asciiTheme="minorHAnsi" w:hAnsiTheme="minorHAnsi" w:cstheme="minorBidi"/>
          <w:sz w:val="22"/>
          <w:szCs w:val="22"/>
        </w:rPr>
        <w:t>finance must be</w:t>
      </w:r>
      <w:r w:rsidR="00012611" w:rsidRPr="0A68C18A">
        <w:rPr>
          <w:rFonts w:asciiTheme="minorHAnsi" w:hAnsiTheme="minorHAnsi" w:cstheme="minorBidi"/>
          <w:sz w:val="22"/>
          <w:szCs w:val="22"/>
        </w:rPr>
        <w:t xml:space="preserve"> </w:t>
      </w:r>
      <w:r w:rsidRPr="0A68C18A">
        <w:rPr>
          <w:rFonts w:asciiTheme="minorHAnsi" w:hAnsiTheme="minorHAnsi" w:cstheme="minorBidi"/>
          <w:sz w:val="22"/>
          <w:szCs w:val="22"/>
        </w:rPr>
        <w:t>channel</w:t>
      </w:r>
      <w:r w:rsidR="00650642" w:rsidRPr="0A68C18A">
        <w:rPr>
          <w:rFonts w:asciiTheme="minorHAnsi" w:hAnsiTheme="minorHAnsi" w:cstheme="minorBidi"/>
          <w:sz w:val="22"/>
          <w:szCs w:val="22"/>
        </w:rPr>
        <w:t>l</w:t>
      </w:r>
      <w:r w:rsidRPr="0A68C18A">
        <w:rPr>
          <w:rFonts w:asciiTheme="minorHAnsi" w:hAnsiTheme="minorHAnsi" w:cstheme="minorBidi"/>
          <w:sz w:val="22"/>
          <w:szCs w:val="22"/>
        </w:rPr>
        <w:t>ed toward conserving high-integrity, stable standing forests - those not</w:t>
      </w:r>
      <w:r w:rsidR="00012611" w:rsidRPr="0A68C18A">
        <w:rPr>
          <w:rFonts w:asciiTheme="minorHAnsi" w:hAnsiTheme="minorHAnsi" w:cstheme="minorBidi"/>
          <w:sz w:val="22"/>
          <w:szCs w:val="22"/>
        </w:rPr>
        <w:t xml:space="preserve"> </w:t>
      </w:r>
      <w:r w:rsidRPr="0A68C18A">
        <w:rPr>
          <w:rFonts w:asciiTheme="minorHAnsi" w:hAnsiTheme="minorHAnsi" w:cstheme="minorBidi"/>
          <w:sz w:val="22"/>
          <w:szCs w:val="22"/>
        </w:rPr>
        <w:t>already significantly disturbed or facing predictable near-future risks.</w:t>
      </w:r>
      <w:r w:rsidR="00B62B77" w:rsidRPr="0A68C18A">
        <w:rPr>
          <w:rFonts w:asciiTheme="minorHAnsi" w:hAnsiTheme="minorHAnsi" w:cstheme="minorBidi"/>
          <w:sz w:val="22"/>
          <w:szCs w:val="22"/>
        </w:rPr>
        <w:t xml:space="preserve"> </w:t>
      </w:r>
      <w:r w:rsidR="005663B5" w:rsidRPr="0A68C18A">
        <w:rPr>
          <w:rFonts w:asciiTheme="minorHAnsi" w:hAnsiTheme="minorHAnsi" w:cstheme="minorBidi"/>
          <w:sz w:val="22"/>
          <w:szCs w:val="22"/>
        </w:rPr>
        <w:t xml:space="preserve">For example, Costa Rica and Indonesia implemented GCF-funded results-based payments for REDD+, using UNDP’s innovative performance-based payment modality, whereby funding is disbursed upon delivery of independently verified results. Under this modality, UNDP disbursed a total of $84 million USD to Costa Rica and Indonesia in 2022, in recognition of enhanced forest protection and restoration efforts, employing socially inclusive and gender responsive approaches. </w:t>
      </w:r>
      <w:r w:rsidR="0076176F" w:rsidRPr="0A68C18A">
        <w:rPr>
          <w:rFonts w:asciiTheme="minorHAnsi" w:hAnsiTheme="minorHAnsi" w:cstheme="minorBidi"/>
          <w:sz w:val="22"/>
          <w:szCs w:val="22"/>
        </w:rPr>
        <w:t xml:space="preserve">UNDP also supported Costa Rica and Ecuador to reach Memorandums of Agreement (worth ~ $100 million USD) with the LEAF Coalition, applying the ART/TREES Standard for social and environmental integrity of forest sector emissions reductions. </w:t>
      </w:r>
      <w:r w:rsidR="00012611" w:rsidRPr="0A68C18A">
        <w:rPr>
          <w:rFonts w:asciiTheme="minorHAnsi" w:hAnsiTheme="minorHAnsi" w:cstheme="minorBidi"/>
          <w:sz w:val="22"/>
          <w:szCs w:val="22"/>
        </w:rPr>
        <w:t xml:space="preserve">The GST process </w:t>
      </w:r>
      <w:r w:rsidR="00690880" w:rsidRPr="0A68C18A">
        <w:rPr>
          <w:rFonts w:asciiTheme="minorHAnsi" w:hAnsiTheme="minorHAnsi" w:cstheme="minorBidi"/>
          <w:sz w:val="22"/>
          <w:szCs w:val="22"/>
        </w:rPr>
        <w:t>c</w:t>
      </w:r>
      <w:r w:rsidR="00012611" w:rsidRPr="0A68C18A">
        <w:rPr>
          <w:rFonts w:asciiTheme="minorHAnsi" w:hAnsiTheme="minorHAnsi" w:cstheme="minorBidi"/>
          <w:sz w:val="22"/>
          <w:szCs w:val="22"/>
        </w:rPr>
        <w:t xml:space="preserve">ould </w:t>
      </w:r>
      <w:r w:rsidR="00A20F9A" w:rsidRPr="0A68C18A">
        <w:rPr>
          <w:rFonts w:asciiTheme="minorHAnsi" w:hAnsiTheme="minorHAnsi" w:cstheme="minorBidi"/>
          <w:sz w:val="22"/>
          <w:szCs w:val="22"/>
        </w:rPr>
        <w:t xml:space="preserve">be </w:t>
      </w:r>
      <w:r w:rsidR="009A3512" w:rsidRPr="0A68C18A">
        <w:rPr>
          <w:rFonts w:asciiTheme="minorHAnsi" w:hAnsiTheme="minorHAnsi" w:cstheme="minorBidi"/>
          <w:sz w:val="22"/>
          <w:szCs w:val="22"/>
        </w:rPr>
        <w:t>used to ensure that t</w:t>
      </w:r>
      <w:r w:rsidRPr="0A68C18A">
        <w:rPr>
          <w:rFonts w:asciiTheme="minorHAnsi" w:hAnsiTheme="minorHAnsi" w:cstheme="minorBidi"/>
          <w:sz w:val="22"/>
          <w:szCs w:val="22"/>
        </w:rPr>
        <w:t xml:space="preserve">he implementation of </w:t>
      </w:r>
      <w:r w:rsidR="0076176F" w:rsidRPr="0A68C18A">
        <w:rPr>
          <w:rFonts w:asciiTheme="minorHAnsi" w:hAnsiTheme="minorHAnsi" w:cstheme="minorBidi"/>
          <w:sz w:val="22"/>
          <w:szCs w:val="22"/>
        </w:rPr>
        <w:t xml:space="preserve">such </w:t>
      </w:r>
      <w:r w:rsidRPr="0A68C18A">
        <w:rPr>
          <w:rFonts w:asciiTheme="minorHAnsi" w:hAnsiTheme="minorHAnsi" w:cstheme="minorBidi"/>
          <w:sz w:val="22"/>
          <w:szCs w:val="22"/>
        </w:rPr>
        <w:t>performance-based payments and carbon markets for</w:t>
      </w:r>
      <w:r w:rsidR="00012611" w:rsidRPr="0A68C18A">
        <w:rPr>
          <w:rFonts w:asciiTheme="minorHAnsi" w:hAnsiTheme="minorHAnsi" w:cstheme="minorBidi"/>
          <w:sz w:val="22"/>
          <w:szCs w:val="22"/>
        </w:rPr>
        <w:t xml:space="preserve"> </w:t>
      </w:r>
      <w:r w:rsidRPr="0A68C18A">
        <w:rPr>
          <w:rFonts w:asciiTheme="minorHAnsi" w:hAnsiTheme="minorHAnsi" w:cstheme="minorBidi"/>
          <w:sz w:val="22"/>
          <w:szCs w:val="22"/>
        </w:rPr>
        <w:t>forest sector emissions reductions adhere to social safeguards, particularly</w:t>
      </w:r>
      <w:r w:rsidR="009A3512" w:rsidRPr="0A68C18A">
        <w:rPr>
          <w:rFonts w:asciiTheme="minorHAnsi" w:hAnsiTheme="minorHAnsi" w:cstheme="minorBidi"/>
          <w:sz w:val="22"/>
          <w:szCs w:val="22"/>
        </w:rPr>
        <w:t xml:space="preserve"> </w:t>
      </w:r>
      <w:r w:rsidRPr="0A68C18A">
        <w:rPr>
          <w:rFonts w:asciiTheme="minorHAnsi" w:hAnsiTheme="minorHAnsi" w:cstheme="minorBidi"/>
          <w:sz w:val="22"/>
          <w:szCs w:val="22"/>
        </w:rPr>
        <w:t>respect for the rights of Indigenous Peoples and local communities, including both</w:t>
      </w:r>
      <w:r w:rsidR="009A3512" w:rsidRPr="0A68C18A">
        <w:rPr>
          <w:rFonts w:asciiTheme="minorHAnsi" w:hAnsiTheme="minorHAnsi" w:cstheme="minorBidi"/>
          <w:sz w:val="22"/>
          <w:szCs w:val="22"/>
        </w:rPr>
        <w:t xml:space="preserve"> </w:t>
      </w:r>
      <w:r w:rsidRPr="0A68C18A">
        <w:rPr>
          <w:rFonts w:asciiTheme="minorHAnsi" w:hAnsiTheme="minorHAnsi" w:cstheme="minorBidi"/>
          <w:sz w:val="22"/>
          <w:szCs w:val="22"/>
        </w:rPr>
        <w:t>women and men.</w:t>
      </w:r>
      <w:r w:rsidRPr="00B62B77">
        <w:rPr>
          <w:rFonts w:asciiTheme="minorHAnsi" w:hAnsiTheme="minorHAnsi" w:cstheme="minorHAnsi"/>
          <w:sz w:val="22"/>
          <w:szCs w:val="22"/>
        </w:rPr>
        <w:cr/>
      </w:r>
    </w:p>
    <w:p w14:paraId="6E9B46F6" w14:textId="18DD6AB3" w:rsidR="002E146D" w:rsidRPr="00936654" w:rsidRDefault="00173BEC"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 xml:space="preserve">Despite ambitious goals, deforestation remains alarmingly high and is increasing rapidly in some nations. Commitments towards the 2030 forest goals including ending natural forest loss are not on track. The </w:t>
      </w:r>
      <w:hyperlink r:id="rId16" w:history="1">
        <w:r w:rsidRPr="0A68C18A">
          <w:rPr>
            <w:rStyle w:val="Hyperlink"/>
            <w:rFonts w:asciiTheme="minorHAnsi" w:hAnsiTheme="minorHAnsi" w:cstheme="minorBidi"/>
            <w:sz w:val="22"/>
            <w:szCs w:val="22"/>
          </w:rPr>
          <w:t>Forest Declaration Platform</w:t>
        </w:r>
      </w:hyperlink>
      <w:r w:rsidRPr="0A68C18A">
        <w:rPr>
          <w:rFonts w:asciiTheme="minorHAnsi" w:hAnsiTheme="minorHAnsi" w:cstheme="minorBidi"/>
          <w:sz w:val="22"/>
          <w:szCs w:val="22"/>
        </w:rPr>
        <w:t xml:space="preserve"> is enabling accountability through regional and global assessments of progress, through the Forest Declaration Assessment; supporting national-level implementation of forest action; and fostering political ambition through multi</w:t>
      </w:r>
      <w:r w:rsidR="00CA23DA" w:rsidRPr="0A68C18A">
        <w:rPr>
          <w:rFonts w:asciiTheme="minorHAnsi" w:hAnsiTheme="minorHAnsi" w:cstheme="minorBidi"/>
          <w:sz w:val="22"/>
          <w:szCs w:val="22"/>
        </w:rPr>
        <w:t>-</w:t>
      </w:r>
      <w:r w:rsidRPr="0A68C18A">
        <w:rPr>
          <w:rFonts w:asciiTheme="minorHAnsi" w:hAnsiTheme="minorHAnsi" w:cstheme="minorBidi"/>
          <w:sz w:val="22"/>
          <w:szCs w:val="22"/>
        </w:rPr>
        <w:t>stakeholder collaboration and inter-governmental dialogue.</w:t>
      </w:r>
      <w:r w:rsidRPr="00936654">
        <w:rPr>
          <w:rFonts w:asciiTheme="minorHAnsi" w:hAnsiTheme="minorHAnsi" w:cstheme="minorHAnsi"/>
          <w:sz w:val="22"/>
          <w:szCs w:val="22"/>
        </w:rPr>
        <w:cr/>
      </w:r>
    </w:p>
    <w:p w14:paraId="2B028551" w14:textId="5AB84355" w:rsidR="005E2AF4" w:rsidRPr="00C50FF8" w:rsidRDefault="003C500F" w:rsidP="00544DC3">
      <w:pPr>
        <w:pStyle w:val="ListParagraph1"/>
        <w:numPr>
          <w:ilvl w:val="1"/>
          <w:numId w:val="1"/>
        </w:numPr>
        <w:autoSpaceDE w:val="0"/>
        <w:autoSpaceDN w:val="0"/>
        <w:adjustRightInd w:val="0"/>
        <w:spacing w:after="0" w:line="240" w:lineRule="auto"/>
        <w:rPr>
          <w:b/>
          <w:bCs/>
          <w:u w:val="single"/>
        </w:rPr>
      </w:pPr>
      <w:r w:rsidRPr="6D87AE2C">
        <w:rPr>
          <w:rFonts w:cs="Cambria-Bold"/>
          <w:b/>
          <w:bCs/>
          <w:lang w:val="en-US"/>
        </w:rPr>
        <w:t>Adaptation</w:t>
      </w:r>
    </w:p>
    <w:p w14:paraId="196E4DD7" w14:textId="77777777" w:rsidR="00536EDE" w:rsidRPr="00C11900" w:rsidRDefault="00536EDE" w:rsidP="00544DC3">
      <w:pPr>
        <w:autoSpaceDE w:val="0"/>
        <w:autoSpaceDN w:val="0"/>
        <w:adjustRightInd w:val="0"/>
        <w:jc w:val="both"/>
        <w:rPr>
          <w:sz w:val="22"/>
          <w:szCs w:val="22"/>
        </w:rPr>
      </w:pPr>
    </w:p>
    <w:p w14:paraId="21316F27" w14:textId="52C51FE6" w:rsidR="003C500F" w:rsidRPr="002F0C96" w:rsidRDefault="008116EE"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change’s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discernible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impacts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acutely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felt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least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disadvantaged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segments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societies.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change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reverse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hard-won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human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development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gains,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worsen</w:t>
      </w:r>
      <w:r w:rsidR="000D28F5" w:rsidRPr="0A68C18A">
        <w:rPr>
          <w:rFonts w:asciiTheme="minorHAnsi" w:hAnsiTheme="minorHAnsi" w:cstheme="minorBidi"/>
          <w:sz w:val="22"/>
          <w:szCs w:val="22"/>
        </w:rPr>
        <w:t xml:space="preserve"> </w:t>
      </w:r>
      <w:r w:rsidR="00F05409" w:rsidRPr="0A68C18A">
        <w:rPr>
          <w:rFonts w:asciiTheme="minorHAnsi" w:eastAsia="Calibri" w:hAnsiTheme="minorHAnsi" w:cstheme="minorBidi"/>
          <w:color w:val="000000" w:themeColor="text1"/>
          <w:sz w:val="22"/>
          <w:szCs w:val="22"/>
        </w:rPr>
        <w:t>inequalities</w:t>
      </w:r>
      <w:r w:rsidR="004761D1"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trigger</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displacement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conflict.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2022</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IPCC</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WGII</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report</w:t>
      </w:r>
      <w:r w:rsidR="004761D1"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i/>
          <w:sz w:val="22"/>
          <w:szCs w:val="22"/>
        </w:rPr>
        <w:t>“Impacts,</w:t>
      </w:r>
      <w:r w:rsidR="000D28F5" w:rsidRPr="0A68C18A">
        <w:rPr>
          <w:rFonts w:asciiTheme="minorHAnsi" w:hAnsiTheme="minorHAnsi" w:cstheme="minorBidi"/>
          <w:i/>
          <w:sz w:val="22"/>
          <w:szCs w:val="22"/>
        </w:rPr>
        <w:t xml:space="preserve"> </w:t>
      </w:r>
      <w:r w:rsidR="00F05409" w:rsidRPr="0A68C18A">
        <w:rPr>
          <w:rFonts w:asciiTheme="minorHAnsi" w:hAnsiTheme="minorHAnsi" w:cstheme="minorBidi"/>
          <w:i/>
          <w:sz w:val="22"/>
          <w:szCs w:val="22"/>
        </w:rPr>
        <w:t>Adaptation,</w:t>
      </w:r>
      <w:r w:rsidR="000D28F5" w:rsidRPr="0A68C18A">
        <w:rPr>
          <w:rFonts w:asciiTheme="minorHAnsi" w:hAnsiTheme="minorHAnsi" w:cstheme="minorBidi"/>
          <w:i/>
          <w:sz w:val="22"/>
          <w:szCs w:val="22"/>
        </w:rPr>
        <w:t xml:space="preserve"> </w:t>
      </w:r>
      <w:r w:rsidR="00F05409" w:rsidRPr="0A68C18A">
        <w:rPr>
          <w:rFonts w:asciiTheme="minorHAnsi" w:hAnsiTheme="minorHAnsi" w:cstheme="minorBidi"/>
          <w:i/>
          <w:sz w:val="22"/>
          <w:szCs w:val="22"/>
        </w:rPr>
        <w:t>and</w:t>
      </w:r>
      <w:r w:rsidR="000D28F5" w:rsidRPr="0A68C18A">
        <w:rPr>
          <w:rFonts w:asciiTheme="minorHAnsi" w:hAnsiTheme="minorHAnsi" w:cstheme="minorBidi"/>
          <w:i/>
          <w:sz w:val="22"/>
          <w:szCs w:val="22"/>
        </w:rPr>
        <w:t xml:space="preserve"> </w:t>
      </w:r>
      <w:r w:rsidR="00F05409" w:rsidRPr="0A68C18A">
        <w:rPr>
          <w:rFonts w:asciiTheme="minorHAnsi" w:hAnsiTheme="minorHAnsi" w:cstheme="minorBidi"/>
          <w:i/>
          <w:sz w:val="22"/>
          <w:szCs w:val="22"/>
        </w:rPr>
        <w:t>Vulnerability”</w:t>
      </w:r>
      <w:r w:rsidR="004761D1" w:rsidRPr="0A68C18A">
        <w:rPr>
          <w:rFonts w:asciiTheme="minorHAnsi" w:hAnsiTheme="minorHAnsi" w:cstheme="minorBidi"/>
          <w:i/>
          <w:sz w:val="22"/>
          <w:szCs w:val="22"/>
        </w:rPr>
        <w: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noted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despite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progress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efforts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across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all</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sectors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regions,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human-induced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change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continued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cause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widespread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impacts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nature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people,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most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vulnerable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communities</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disproportionately</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affected.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report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stressed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change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could</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drive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additional</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122</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million</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people</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into</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poverty</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00F05409" w:rsidRPr="0A68C18A">
        <w:rPr>
          <w:rFonts w:asciiTheme="minorHAnsi" w:hAnsiTheme="minorHAnsi" w:cstheme="minorBidi"/>
          <w:sz w:val="22"/>
          <w:szCs w:val="22"/>
        </w:rPr>
        <w:t>2030.</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S</w:t>
      </w:r>
      <w:r w:rsidR="00906DA2" w:rsidRPr="0A68C18A">
        <w:rPr>
          <w:rFonts w:asciiTheme="minorHAnsi" w:hAnsiTheme="minorHAnsi" w:cstheme="minorBidi"/>
          <w:sz w:val="22"/>
          <w:szCs w:val="22"/>
        </w:rPr>
        <w:t>trong</w:t>
      </w:r>
      <w:r w:rsidR="000D28F5" w:rsidRPr="0A68C18A">
        <w:rPr>
          <w:rFonts w:asciiTheme="minorHAnsi" w:hAnsiTheme="minorHAnsi" w:cstheme="minorBidi"/>
          <w:sz w:val="22"/>
          <w:szCs w:val="22"/>
        </w:rPr>
        <w:t xml:space="preserve"> </w:t>
      </w:r>
      <w:r w:rsidR="00906DA2" w:rsidRPr="0A68C18A">
        <w:rPr>
          <w:rFonts w:asciiTheme="minorHAnsi" w:hAnsiTheme="minorHAnsi" w:cstheme="minorBidi"/>
          <w:sz w:val="22"/>
          <w:szCs w:val="22"/>
        </w:rPr>
        <w:t>political</w:t>
      </w:r>
      <w:r w:rsidR="000D28F5" w:rsidRPr="0A68C18A">
        <w:rPr>
          <w:rFonts w:asciiTheme="minorHAnsi" w:hAnsiTheme="minorHAnsi" w:cstheme="minorBidi"/>
          <w:sz w:val="22"/>
          <w:szCs w:val="22"/>
        </w:rPr>
        <w:t xml:space="preserve"> </w:t>
      </w:r>
      <w:r w:rsidR="00906DA2" w:rsidRPr="0A68C18A">
        <w:rPr>
          <w:rFonts w:asciiTheme="minorHAnsi" w:hAnsiTheme="minorHAnsi" w:cstheme="minorBidi"/>
          <w:sz w:val="22"/>
          <w:szCs w:val="22"/>
        </w:rPr>
        <w:t>momentum</w:t>
      </w:r>
      <w:r w:rsidR="000D28F5" w:rsidRPr="0A68C18A">
        <w:rPr>
          <w:rFonts w:asciiTheme="minorHAnsi" w:hAnsiTheme="minorHAnsi" w:cstheme="minorBidi"/>
          <w:sz w:val="22"/>
          <w:szCs w:val="22"/>
        </w:rPr>
        <w:t xml:space="preserve"> </w:t>
      </w:r>
      <w:r w:rsidR="00906DA2"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906DA2"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00906DA2"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therefore</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essential</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ensure</w:t>
      </w:r>
      <w:r w:rsidR="000D28F5" w:rsidRPr="0A68C18A">
        <w:rPr>
          <w:rFonts w:asciiTheme="minorHAnsi" w:hAnsiTheme="minorHAnsi" w:cstheme="minorBidi"/>
          <w:sz w:val="22"/>
          <w:szCs w:val="22"/>
        </w:rPr>
        <w:t xml:space="preserve"> </w:t>
      </w:r>
      <w:r w:rsidR="00AC3B2B" w:rsidRPr="0A68C18A">
        <w:rPr>
          <w:rFonts w:asciiTheme="minorHAnsi" w:hAnsiTheme="minorHAnsi" w:cstheme="minorBidi"/>
          <w:sz w:val="22"/>
          <w:szCs w:val="22"/>
        </w:rPr>
        <w:t>achievement</w:t>
      </w:r>
      <w:r w:rsidR="000D28F5" w:rsidRPr="0A68C18A">
        <w:rPr>
          <w:rFonts w:asciiTheme="minorHAnsi" w:hAnsiTheme="minorHAnsi" w:cstheme="minorBidi"/>
          <w:sz w:val="22"/>
          <w:szCs w:val="22"/>
        </w:rPr>
        <w:t xml:space="preserve"> </w:t>
      </w:r>
      <w:r w:rsidR="00AC3B2B"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AC3B2B" w:rsidRPr="0A68C18A">
        <w:rPr>
          <w:rFonts w:asciiTheme="minorHAnsi" w:hAnsiTheme="minorHAnsi" w:cstheme="minorBidi"/>
          <w:sz w:val="22"/>
          <w:szCs w:val="22"/>
        </w:rPr>
        <w:t>both</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Paris</w:t>
      </w:r>
      <w:r w:rsidR="000D28F5" w:rsidRPr="0A68C18A">
        <w:rPr>
          <w:rFonts w:asciiTheme="minorHAnsi" w:hAnsiTheme="minorHAnsi" w:cstheme="minorBidi"/>
          <w:sz w:val="22"/>
          <w:szCs w:val="22"/>
        </w:rPr>
        <w:t xml:space="preserve"> </w:t>
      </w:r>
      <w:r w:rsidR="005D7B2E" w:rsidRPr="0A68C18A">
        <w:rPr>
          <w:rFonts w:asciiTheme="minorHAnsi" w:hAnsiTheme="minorHAnsi" w:cstheme="minorBidi"/>
          <w:sz w:val="22"/>
          <w:szCs w:val="22"/>
        </w:rPr>
        <w:t>Agreement</w:t>
      </w:r>
      <w:r w:rsidR="000D28F5" w:rsidRPr="0A68C18A">
        <w:rPr>
          <w:rFonts w:asciiTheme="minorHAnsi" w:hAnsiTheme="minorHAnsi" w:cstheme="minorBidi"/>
          <w:sz w:val="22"/>
          <w:szCs w:val="22"/>
        </w:rPr>
        <w:t xml:space="preserve"> </w:t>
      </w:r>
      <w:r w:rsidR="00465233" w:rsidRPr="0A68C18A">
        <w:rPr>
          <w:rFonts w:asciiTheme="minorHAnsi" w:hAnsiTheme="minorHAnsi" w:cstheme="minorBidi"/>
          <w:sz w:val="22"/>
          <w:szCs w:val="22"/>
        </w:rPr>
        <w:t>objectives</w:t>
      </w:r>
      <w:r w:rsidR="000D28F5" w:rsidRPr="0A68C18A">
        <w:rPr>
          <w:rFonts w:asciiTheme="minorHAnsi" w:hAnsiTheme="minorHAnsi" w:cstheme="minorBidi"/>
          <w:sz w:val="22"/>
          <w:szCs w:val="22"/>
        </w:rPr>
        <w:t xml:space="preserve"> </w:t>
      </w:r>
      <w:r w:rsidR="00465233"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465233"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00465233"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465233" w:rsidRPr="0A68C18A">
        <w:rPr>
          <w:rFonts w:asciiTheme="minorHAnsi" w:hAnsiTheme="minorHAnsi" w:cstheme="minorBidi"/>
          <w:sz w:val="22"/>
          <w:szCs w:val="22"/>
        </w:rPr>
        <w:t>Agenda</w:t>
      </w:r>
      <w:r w:rsidR="000D28F5" w:rsidRPr="0A68C18A">
        <w:rPr>
          <w:rFonts w:asciiTheme="minorHAnsi" w:hAnsiTheme="minorHAnsi" w:cstheme="minorBidi"/>
          <w:sz w:val="22"/>
          <w:szCs w:val="22"/>
        </w:rPr>
        <w:t xml:space="preserve"> </w:t>
      </w:r>
      <w:r w:rsidR="00465233" w:rsidRPr="0A68C18A">
        <w:rPr>
          <w:rFonts w:asciiTheme="minorHAnsi" w:hAnsiTheme="minorHAnsi" w:cstheme="minorBidi"/>
          <w:sz w:val="22"/>
          <w:szCs w:val="22"/>
        </w:rPr>
        <w:t>2030</w:t>
      </w:r>
      <w:r w:rsidR="00906DA2" w:rsidRPr="0A68C18A">
        <w:rPr>
          <w:rFonts w:asciiTheme="minorHAnsi" w:hAnsiTheme="minorHAnsi" w:cstheme="minorBidi"/>
          <w:sz w:val="22"/>
          <w:szCs w:val="22"/>
        </w:rPr>
        <w:t>.</w:t>
      </w:r>
      <w:r w:rsidR="00906DA2" w:rsidRPr="002F0C96">
        <w:rPr>
          <w:rFonts w:asciiTheme="minorHAnsi" w:hAnsiTheme="minorHAnsi" w:cstheme="minorHAnsi"/>
          <w:sz w:val="22"/>
          <w:szCs w:val="22"/>
        </w:rPr>
        <w:cr/>
      </w:r>
    </w:p>
    <w:p w14:paraId="323F033E" w14:textId="06C65D08" w:rsidR="00ED2162" w:rsidRPr="00100417" w:rsidRDefault="00ED2162" w:rsidP="00061645">
      <w:pPr>
        <w:pStyle w:val="Default"/>
        <w:numPr>
          <w:ilvl w:val="0"/>
          <w:numId w:val="2"/>
        </w:numPr>
        <w:jc w:val="both"/>
        <w:rPr>
          <w:sz w:val="22"/>
          <w:szCs w:val="22"/>
        </w:rPr>
      </w:pPr>
      <w:r w:rsidRPr="0A68C18A">
        <w:rPr>
          <w:rFonts w:asciiTheme="minorHAnsi" w:hAnsiTheme="minorHAnsi" w:cstheme="minorBidi"/>
          <w:sz w:val="22"/>
          <w:szCs w:val="22"/>
        </w:rPr>
        <w:t>Over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past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two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decades,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including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Least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(LDCs)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Small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Island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States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(SIDS)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hyperlink r:id="rId17" w:anchor=":~:text=UNDP%E2%80%99s%20policy%20and%20institutional%20support%20on%20climate%20change,to%20NDCs%20and%20contribute%20to%20UNDP%E2%80%99s%20Climate%20Promise.">
        <w:r w:rsidRPr="0A68C18A">
          <w:rPr>
            <w:rStyle w:val="Hyperlink"/>
            <w:rFonts w:asciiTheme="minorHAnsi" w:hAnsiTheme="minorHAnsi" w:cstheme="minorBidi"/>
            <w:sz w:val="22"/>
            <w:szCs w:val="22"/>
          </w:rPr>
          <w:t>implement</w:t>
        </w:r>
        <w:r w:rsidR="000D28F5" w:rsidRPr="0A68C18A">
          <w:rPr>
            <w:rStyle w:val="Hyperlink"/>
            <w:rFonts w:asciiTheme="minorHAnsi" w:hAnsiTheme="minorHAnsi" w:cstheme="minorBidi"/>
            <w:sz w:val="22"/>
            <w:szCs w:val="22"/>
          </w:rPr>
          <w:t xml:space="preserve"> </w:t>
        </w:r>
        <w:r w:rsidRPr="0A68C18A">
          <w:rPr>
            <w:rStyle w:val="Hyperlink"/>
            <w:rFonts w:asciiTheme="minorHAnsi" w:hAnsiTheme="minorHAnsi" w:cstheme="minorBidi"/>
            <w:sz w:val="22"/>
            <w:szCs w:val="22"/>
          </w:rPr>
          <w:t>their</w:t>
        </w:r>
        <w:r w:rsidR="000D28F5" w:rsidRPr="0A68C18A">
          <w:rPr>
            <w:rStyle w:val="Hyperlink"/>
            <w:rFonts w:asciiTheme="minorHAnsi" w:hAnsiTheme="minorHAnsi" w:cstheme="minorBidi"/>
            <w:sz w:val="22"/>
            <w:szCs w:val="22"/>
          </w:rPr>
          <w:t xml:space="preserve"> </w:t>
        </w:r>
        <w:r w:rsidRPr="0A68C18A">
          <w:rPr>
            <w:rStyle w:val="Hyperlink"/>
            <w:rFonts w:asciiTheme="minorHAnsi" w:hAnsiTheme="minorHAnsi" w:cstheme="minorBidi"/>
            <w:sz w:val="22"/>
            <w:szCs w:val="22"/>
          </w:rPr>
          <w:t>adaptation</w:t>
        </w:r>
        <w:r w:rsidR="000D28F5" w:rsidRPr="0A68C18A">
          <w:rPr>
            <w:rStyle w:val="Hyperlink"/>
            <w:rFonts w:asciiTheme="minorHAnsi" w:hAnsiTheme="minorHAnsi" w:cstheme="minorBidi"/>
            <w:sz w:val="22"/>
            <w:szCs w:val="22"/>
          </w:rPr>
          <w:t xml:space="preserve"> </w:t>
        </w:r>
        <w:r w:rsidRPr="0A68C18A">
          <w:rPr>
            <w:rStyle w:val="Hyperlink"/>
            <w:rFonts w:asciiTheme="minorHAnsi" w:hAnsiTheme="minorHAnsi" w:cstheme="minorBidi"/>
            <w:sz w:val="22"/>
            <w:szCs w:val="22"/>
          </w:rPr>
          <w:t>priorities</w:t>
        </w:r>
      </w:hyperlink>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from</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enhancing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food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security,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increasing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protection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ecosystems,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rolling-out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vital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early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warning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systems.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Building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experiences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lessons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from</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portfolio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over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US$1.6</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billion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projects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programmes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across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over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95</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which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20</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SIDS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44</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LDCs),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will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continue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access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catalyze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public</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implement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priorities</w:t>
      </w:r>
      <w:r w:rsidR="009E6BF7"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build</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established</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science</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data</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accelerate</w:t>
      </w:r>
      <w:r w:rsidR="000D28F5" w:rsidRPr="0A68C18A">
        <w:rPr>
          <w:rFonts w:asciiTheme="minorHAnsi" w:hAnsiTheme="minorHAnsi" w:cstheme="minorBidi"/>
          <w:sz w:val="22"/>
          <w:szCs w:val="22"/>
        </w:rPr>
        <w:t xml:space="preserve"> </w:t>
      </w:r>
      <w:r w:rsidR="009E6BF7" w:rsidRPr="0A68C18A">
        <w:rPr>
          <w:rFonts w:asciiTheme="minorHAnsi" w:hAnsiTheme="minorHAnsi" w:cstheme="minorBidi"/>
          <w:sz w:val="22"/>
          <w:szCs w:val="22"/>
        </w:rPr>
        <w:t>adaptation</w:t>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its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portfolio</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completed</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projects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under</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development,</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expects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reach</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approximately</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126</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million</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targeted</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beneficiaries,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protect</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1.4</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million</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hectares</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land</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over</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14,000km</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100417" w:rsidRPr="0A68C18A">
        <w:rPr>
          <w:rFonts w:asciiTheme="minorHAnsi" w:hAnsiTheme="minorHAnsi" w:cstheme="minorBidi"/>
          <w:sz w:val="22"/>
          <w:szCs w:val="22"/>
        </w:rPr>
        <w:t>coastline.</w:t>
      </w:r>
      <w:r w:rsidR="000D28F5" w:rsidRPr="0A68C18A">
        <w:rPr>
          <w:rFonts w:asciiTheme="minorHAnsi" w:hAnsiTheme="minorHAnsi" w:cstheme="minorBidi"/>
          <w:sz w:val="22"/>
          <w:szCs w:val="22"/>
        </w:rPr>
        <w:t xml:space="preserve"> </w:t>
      </w:r>
    </w:p>
    <w:p w14:paraId="74CCB570" w14:textId="567F3F18" w:rsidR="00ED2162" w:rsidRDefault="00ED2162" w:rsidP="00544DC3">
      <w:pPr>
        <w:pStyle w:val="ListParagraph"/>
        <w:rPr>
          <w:sz w:val="22"/>
          <w:szCs w:val="22"/>
        </w:rPr>
      </w:pPr>
    </w:p>
    <w:p w14:paraId="63E20AB1" w14:textId="781D8C82" w:rsidR="00736456" w:rsidRPr="00BE0DFD" w:rsidRDefault="000C6363" w:rsidP="00061645">
      <w:pPr>
        <w:pStyle w:val="Default"/>
        <w:numPr>
          <w:ilvl w:val="0"/>
          <w:numId w:val="2"/>
        </w:numPr>
        <w:jc w:val="both"/>
        <w:rPr>
          <w:rFonts w:asciiTheme="minorHAnsi" w:hAnsiTheme="minorHAnsi" w:cstheme="minorBidi"/>
          <w:sz w:val="22"/>
          <w:szCs w:val="22"/>
        </w:rPr>
      </w:pPr>
      <w:r w:rsidRPr="784367CA">
        <w:rPr>
          <w:rFonts w:asciiTheme="minorHAnsi" w:hAnsiTheme="minorHAnsi" w:cstheme="minorBidi"/>
          <w:sz w:val="22"/>
          <w:szCs w:val="22"/>
        </w:rPr>
        <w:t>UNDP</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supports</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climate</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change</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adaptation</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through</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cross-sectoral</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solutions</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in</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key</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domains</w:t>
      </w:r>
      <w:r w:rsidR="000D28F5">
        <w:rPr>
          <w:rFonts w:asciiTheme="minorHAnsi" w:hAnsiTheme="minorHAnsi" w:cstheme="minorBidi"/>
          <w:sz w:val="22"/>
          <w:szCs w:val="22"/>
        </w:rPr>
        <w:t xml:space="preserve"> </w:t>
      </w:r>
      <w:r w:rsidRPr="784367CA">
        <w:rPr>
          <w:rFonts w:asciiTheme="minorHAnsi" w:hAnsiTheme="minorHAnsi" w:cstheme="minorBidi"/>
          <w:sz w:val="22"/>
          <w:szCs w:val="22"/>
        </w:rPr>
        <w:t>o</w:t>
      </w:r>
      <w:r w:rsidR="00736456" w:rsidRPr="784367CA">
        <w:rPr>
          <w:rFonts w:asciiTheme="minorHAnsi" w:hAnsiTheme="minorHAnsi" w:cstheme="minorBidi"/>
          <w:sz w:val="22"/>
          <w:szCs w:val="22"/>
        </w:rPr>
        <w:t>f:</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adaptation</w:t>
      </w:r>
      <w:r w:rsidR="000D28F5">
        <w:rPr>
          <w:rFonts w:asciiTheme="minorHAnsi" w:hAnsiTheme="minorHAnsi" w:cstheme="minorBidi"/>
          <w:sz w:val="22"/>
          <w:szCs w:val="22"/>
        </w:rPr>
        <w:t xml:space="preserve"> </w:t>
      </w:r>
      <w:r w:rsidR="00736456" w:rsidRPr="0A68C18A">
        <w:rPr>
          <w:rFonts w:asciiTheme="minorHAnsi" w:hAnsiTheme="minorHAnsi" w:cstheme="minorBidi"/>
          <w:sz w:val="22"/>
          <w:szCs w:val="22"/>
        </w:rPr>
        <w:t>policy</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and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planning,</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cross-sectoral</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resilient</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livelihoods,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fostering</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resilience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for</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food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security,</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ecosystem-based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adaptation,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climate-resilient</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water</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resources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and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coastal</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management,</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climate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urban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resilience,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and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climate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information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and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early</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warnings</w:t>
      </w:r>
      <w:r w:rsidR="004B74FD" w:rsidRPr="784367CA">
        <w:rPr>
          <w:rStyle w:val="FootnoteReference"/>
          <w:rFonts w:asciiTheme="minorHAnsi" w:hAnsiTheme="minorHAnsi" w:cstheme="minorBidi"/>
          <w:sz w:val="22"/>
          <w:szCs w:val="22"/>
        </w:rPr>
        <w:footnoteReference w:id="7"/>
      </w:r>
      <w:r w:rsidR="00736456" w:rsidRPr="784367CA">
        <w:rPr>
          <w:rFonts w:asciiTheme="minorHAnsi" w:hAnsiTheme="minorHAnsi" w:cstheme="minorBidi"/>
          <w:sz w:val="22"/>
          <w:szCs w:val="22"/>
        </w:rPr>
        <w:t>.</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Within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this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scope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of</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work</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UNDP</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offers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gender</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responsive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approaches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to</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adaptation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strategies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and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solutions.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Gender</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characterization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of</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key</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drivers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of</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climate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vulnerability</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and</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exposure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is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at</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core</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of</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UNDP’s</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approach</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to</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defining</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adaptation</w:t>
      </w:r>
      <w:r w:rsidR="000D28F5">
        <w:rPr>
          <w:rFonts w:asciiTheme="minorHAnsi" w:hAnsiTheme="minorHAnsi" w:cstheme="minorBidi"/>
          <w:sz w:val="22"/>
          <w:szCs w:val="22"/>
        </w:rPr>
        <w:t xml:space="preserve"> </w:t>
      </w:r>
      <w:r w:rsidR="00736456" w:rsidRPr="784367CA">
        <w:rPr>
          <w:rFonts w:asciiTheme="minorHAnsi" w:hAnsiTheme="minorHAnsi" w:cstheme="minorBidi"/>
          <w:sz w:val="22"/>
          <w:szCs w:val="22"/>
        </w:rPr>
        <w:t>solutions.</w:t>
      </w:r>
    </w:p>
    <w:p w14:paraId="508CF77D" w14:textId="567F3F18" w:rsidR="000C6363" w:rsidRDefault="000C6363" w:rsidP="00544DC3">
      <w:pPr>
        <w:pStyle w:val="ListParagraph"/>
        <w:rPr>
          <w:sz w:val="22"/>
          <w:szCs w:val="22"/>
        </w:rPr>
      </w:pPr>
    </w:p>
    <w:p w14:paraId="4FEBFF54" w14:textId="1F63FF57" w:rsidR="002B5A55" w:rsidRPr="001D00B9" w:rsidRDefault="00886A48" w:rsidP="00061645">
      <w:pPr>
        <w:pStyle w:val="Default"/>
        <w:numPr>
          <w:ilvl w:val="0"/>
          <w:numId w:val="2"/>
        </w:numPr>
        <w:jc w:val="both"/>
        <w:rPr>
          <w:sz w:val="22"/>
          <w:szCs w:val="22"/>
        </w:rPr>
      </w:pPr>
      <w:r w:rsidRPr="0A68C18A">
        <w:rPr>
          <w:rFonts w:asciiTheme="minorHAnsi" w:hAnsiTheme="minorHAnsi" w:cstheme="minorBidi"/>
          <w:sz w:val="22"/>
          <w:szCs w:val="22"/>
        </w:rPr>
        <w:t>Furthermore,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w:t>
      </w:r>
      <w:r w:rsidR="004A395F" w:rsidRPr="0A68C18A">
        <w:rPr>
          <w:rFonts w:asciiTheme="minorHAnsi" w:hAnsiTheme="minorHAnsi" w:cstheme="minorBidi"/>
          <w:sz w:val="22"/>
          <w:szCs w:val="22"/>
        </w:rPr>
        <w:t>ver</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96%</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120</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developing</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supported</w:t>
      </w:r>
      <w:r w:rsidR="000D28F5" w:rsidRPr="0A68C18A">
        <w:rPr>
          <w:rFonts w:asciiTheme="minorHAnsi" w:hAnsiTheme="minorHAnsi" w:cstheme="minorBidi"/>
          <w:sz w:val="22"/>
          <w:szCs w:val="22"/>
        </w:rPr>
        <w:t xml:space="preserve"> </w:t>
      </w:r>
      <w:r w:rsidR="00627786"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00627786"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Promise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6418A0" w:rsidRPr="0A68C18A">
        <w:rPr>
          <w:rFonts w:asciiTheme="minorHAnsi" w:hAnsiTheme="minorHAnsi" w:cstheme="minorBidi"/>
          <w:sz w:val="22"/>
          <w:szCs w:val="22"/>
        </w:rPr>
        <w:t>submit</w:t>
      </w:r>
      <w:r w:rsidR="000D28F5" w:rsidRPr="0A68C18A">
        <w:rPr>
          <w:rFonts w:asciiTheme="minorHAnsi" w:hAnsiTheme="minorHAnsi" w:cstheme="minorBidi"/>
          <w:sz w:val="22"/>
          <w:szCs w:val="22"/>
        </w:rPr>
        <w:t xml:space="preserve"> </w:t>
      </w:r>
      <w:r w:rsidR="006418A0" w:rsidRPr="0A68C18A">
        <w:rPr>
          <w:rFonts w:asciiTheme="minorHAnsi" w:hAnsiTheme="minorHAnsi" w:cstheme="minorBidi"/>
          <w:sz w:val="22"/>
          <w:szCs w:val="22"/>
        </w:rPr>
        <w:t>revised</w:t>
      </w:r>
      <w:r w:rsidR="000D28F5" w:rsidRPr="0A68C18A">
        <w:rPr>
          <w:rFonts w:asciiTheme="minorHAnsi" w:hAnsiTheme="minorHAnsi" w:cstheme="minorBidi"/>
          <w:sz w:val="22"/>
          <w:szCs w:val="22"/>
        </w:rPr>
        <w:t xml:space="preserve"> </w:t>
      </w:r>
      <w:r w:rsidR="006418A0" w:rsidRPr="0A68C18A">
        <w:rPr>
          <w:rFonts w:asciiTheme="minorHAnsi" w:hAnsiTheme="minorHAnsi" w:cstheme="minorBidi"/>
          <w:sz w:val="22"/>
          <w:szCs w:val="22"/>
        </w:rPr>
        <w:t>or</w:t>
      </w:r>
      <w:r w:rsidR="000D28F5" w:rsidRPr="0A68C18A">
        <w:rPr>
          <w:rFonts w:asciiTheme="minorHAnsi" w:hAnsiTheme="minorHAnsi" w:cstheme="minorBidi"/>
          <w:sz w:val="22"/>
          <w:szCs w:val="22"/>
        </w:rPr>
        <w:t xml:space="preserve"> </w:t>
      </w:r>
      <w:r w:rsidR="006418A0" w:rsidRPr="0A68C18A">
        <w:rPr>
          <w:rFonts w:asciiTheme="minorHAnsi" w:hAnsiTheme="minorHAnsi" w:cstheme="minorBidi"/>
          <w:sz w:val="22"/>
          <w:szCs w:val="22"/>
        </w:rPr>
        <w:t>updated</w:t>
      </w:r>
      <w:r w:rsidR="000D28F5" w:rsidRPr="0A68C18A">
        <w:rPr>
          <w:rFonts w:asciiTheme="minorHAnsi" w:hAnsiTheme="minorHAnsi" w:cstheme="minorBidi"/>
          <w:sz w:val="22"/>
          <w:szCs w:val="22"/>
        </w:rPr>
        <w:t xml:space="preserve"> </w:t>
      </w:r>
      <w:r w:rsidR="006418A0" w:rsidRPr="0A68C18A">
        <w:rPr>
          <w:rFonts w:asciiTheme="minorHAnsi" w:hAnsiTheme="minorHAnsi" w:cstheme="minorBidi"/>
          <w:sz w:val="22"/>
          <w:szCs w:val="22"/>
        </w:rPr>
        <w:t>NDCs</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enhanced</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004A395F" w:rsidRPr="0A68C18A">
        <w:rPr>
          <w:rFonts w:asciiTheme="minorHAnsi" w:hAnsiTheme="minorHAnsi" w:cstheme="minorBidi"/>
          <w:sz w:val="22"/>
          <w:szCs w:val="22"/>
        </w:rPr>
        <w:t>ambitions.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these</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efforts,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have</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increasingly</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embedded</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priorities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NDCs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pointing</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issues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food,</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water</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nutrition</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security,</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safeguarding</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economic</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assets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from</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extreme</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events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disasters,</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365C55"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365C55" w:rsidRPr="0A68C18A">
        <w:rPr>
          <w:rFonts w:asciiTheme="minorHAnsi" w:hAnsiTheme="minorHAnsi" w:cstheme="minorBidi"/>
          <w:sz w:val="22"/>
          <w:szCs w:val="22"/>
        </w:rPr>
        <w:t>need</w:t>
      </w:r>
      <w:r w:rsidR="000D28F5" w:rsidRPr="0A68C18A">
        <w:rPr>
          <w:rFonts w:asciiTheme="minorHAnsi" w:hAnsiTheme="minorHAnsi" w:cstheme="minorBidi"/>
          <w:sz w:val="22"/>
          <w:szCs w:val="22"/>
        </w:rPr>
        <w:t xml:space="preserve"> </w:t>
      </w:r>
      <w:r w:rsidR="00365C55"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protection</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regeneration</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natural</w:t>
      </w:r>
      <w:r w:rsidR="000D28F5" w:rsidRPr="0A68C18A">
        <w:rPr>
          <w:rFonts w:asciiTheme="minorHAnsi" w:hAnsiTheme="minorHAnsi" w:cstheme="minorBidi"/>
          <w:sz w:val="22"/>
          <w:szCs w:val="22"/>
        </w:rPr>
        <w:t xml:space="preserve"> </w:t>
      </w:r>
      <w:r w:rsidR="001D00B9" w:rsidRPr="0A68C18A">
        <w:rPr>
          <w:rFonts w:asciiTheme="minorHAnsi" w:hAnsiTheme="minorHAnsi" w:cstheme="minorBidi"/>
          <w:sz w:val="22"/>
          <w:szCs w:val="22"/>
        </w:rPr>
        <w:t>capital.</w:t>
      </w:r>
    </w:p>
    <w:p w14:paraId="788FC90D" w14:textId="77777777" w:rsidR="00EA2343" w:rsidRDefault="00EA2343" w:rsidP="00544DC3">
      <w:pPr>
        <w:pStyle w:val="NoSpacing"/>
        <w:jc w:val="both"/>
        <w:rPr>
          <w:sz w:val="22"/>
          <w:szCs w:val="22"/>
          <w:lang w:val="en-US"/>
        </w:rPr>
      </w:pPr>
    </w:p>
    <w:p w14:paraId="6737D70F" w14:textId="1218CD13" w:rsidR="009E6BF7" w:rsidRPr="002F0C96" w:rsidRDefault="009E6BF7"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Pr="0A68C18A">
        <w:rPr>
          <w:rFonts w:asciiTheme="minorHAnsi" w:eastAsia="Calibri" w:hAnsiTheme="minorHAnsi" w:cstheme="minorBidi"/>
          <w:color w:val="000000" w:themeColor="text1"/>
          <w:sz w:val="22"/>
          <w:szCs w:val="22"/>
        </w:rPr>
        <w:t>respect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guiding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questions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posed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4B74FD" w:rsidRPr="0A68C18A">
        <w:rPr>
          <w:rFonts w:asciiTheme="minorHAnsi" w:hAnsiTheme="minorHAnsi" w:cstheme="minorBidi"/>
          <w:sz w:val="22"/>
          <w:szCs w:val="22"/>
        </w:rPr>
        <w:t>GST</w:t>
      </w:r>
      <w:r w:rsidR="00F748A4"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473C80"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00F748A4" w:rsidRPr="0A68C18A">
        <w:rPr>
          <w:rFonts w:asciiTheme="minorHAnsi" w:hAnsiTheme="minorHAnsi" w:cstheme="minorBidi"/>
          <w:sz w:val="22"/>
          <w:szCs w:val="22"/>
        </w:rPr>
        <w:t>see</w:t>
      </w:r>
      <w:r w:rsidR="00473C80" w:rsidRPr="0A68C18A">
        <w:rPr>
          <w:rFonts w:asciiTheme="minorHAnsi" w:hAnsiTheme="minorHAnsi" w:cstheme="minorBidi"/>
          <w:sz w:val="22"/>
          <w:szCs w:val="22"/>
        </w:rPr>
        <w:t>s</w:t>
      </w:r>
      <w:r w:rsidR="00811366" w:rsidRPr="0A68C18A">
        <w:rPr>
          <w:rFonts w:asciiTheme="minorHAnsi" w:hAnsiTheme="minorHAnsi" w:cstheme="minorBidi"/>
          <w:sz w:val="22"/>
          <w:szCs w:val="22"/>
        </w:rPr>
        <w:t xml:space="preserve"> </w:t>
      </w:r>
      <w:r w:rsidR="00F748A4"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748A4" w:rsidRPr="0A68C18A">
        <w:rPr>
          <w:rFonts w:asciiTheme="minorHAnsi" w:hAnsiTheme="minorHAnsi" w:cstheme="minorBidi"/>
          <w:sz w:val="22"/>
          <w:szCs w:val="22"/>
        </w:rPr>
        <w:t>following</w:t>
      </w:r>
      <w:r w:rsidR="000D28F5" w:rsidRPr="0A68C18A">
        <w:rPr>
          <w:rFonts w:asciiTheme="minorHAnsi" w:hAnsiTheme="minorHAnsi" w:cstheme="minorBidi"/>
          <w:sz w:val="22"/>
          <w:szCs w:val="22"/>
        </w:rPr>
        <w:t xml:space="preserve"> </w:t>
      </w:r>
      <w:r w:rsidR="00F748A4" w:rsidRPr="0A68C18A">
        <w:rPr>
          <w:rFonts w:asciiTheme="minorHAnsi" w:hAnsiTheme="minorHAnsi" w:cstheme="minorBidi"/>
          <w:sz w:val="22"/>
          <w:szCs w:val="22"/>
        </w:rPr>
        <w:t>critical</w:t>
      </w:r>
      <w:r w:rsidR="000D28F5" w:rsidRPr="0A68C18A">
        <w:rPr>
          <w:rFonts w:asciiTheme="minorHAnsi" w:hAnsiTheme="minorHAnsi" w:cstheme="minorBidi"/>
          <w:sz w:val="22"/>
          <w:szCs w:val="22"/>
        </w:rPr>
        <w:t xml:space="preserve"> </w:t>
      </w:r>
      <w:r w:rsidR="00F748A4"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F748A4" w:rsidRPr="0A68C18A">
        <w:rPr>
          <w:rFonts w:asciiTheme="minorHAnsi" w:hAnsiTheme="minorHAnsi" w:cstheme="minorBidi"/>
          <w:sz w:val="22"/>
          <w:szCs w:val="22"/>
        </w:rPr>
        <w:t>needs</w:t>
      </w:r>
      <w:r w:rsidR="000D28F5" w:rsidRPr="0A68C18A">
        <w:rPr>
          <w:rFonts w:asciiTheme="minorHAnsi" w:hAnsiTheme="minorHAnsi" w:cstheme="minorBidi"/>
          <w:sz w:val="22"/>
          <w:szCs w:val="22"/>
        </w:rPr>
        <w:t xml:space="preserve"> </w:t>
      </w:r>
      <w:r w:rsidR="00D53FCF" w:rsidRPr="0A68C18A">
        <w:rPr>
          <w:rFonts w:asciiTheme="minorHAnsi" w:hAnsiTheme="minorHAnsi" w:cstheme="minorBidi"/>
          <w:sz w:val="22"/>
          <w:szCs w:val="22"/>
        </w:rPr>
        <w:t>where</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process</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could</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surface</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best</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practice</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examples</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lessons</w:t>
      </w:r>
      <w:r w:rsidR="000D28F5" w:rsidRPr="0A68C18A">
        <w:rPr>
          <w:rFonts w:asciiTheme="minorHAnsi" w:hAnsiTheme="minorHAnsi" w:cstheme="minorBidi"/>
          <w:sz w:val="22"/>
          <w:szCs w:val="22"/>
        </w:rPr>
        <w:t xml:space="preserve"> </w:t>
      </w:r>
      <w:r w:rsidR="00135FDE" w:rsidRPr="0A68C18A">
        <w:rPr>
          <w:rFonts w:asciiTheme="minorHAnsi" w:hAnsiTheme="minorHAnsi" w:cstheme="minorBidi"/>
          <w:sz w:val="22"/>
          <w:szCs w:val="22"/>
        </w:rPr>
        <w:t>learned</w:t>
      </w:r>
      <w:r w:rsidRPr="0A68C18A">
        <w:rPr>
          <w:rFonts w:asciiTheme="minorHAnsi" w:hAnsiTheme="minorHAnsi" w:cstheme="minorBidi"/>
          <w:sz w:val="22"/>
          <w:szCs w:val="22"/>
        </w:rPr>
        <w:t>:</w:t>
      </w:r>
    </w:p>
    <w:p w14:paraId="64424166" w14:textId="418DBCA5" w:rsidR="009E6BF7" w:rsidRPr="002F0C96" w:rsidRDefault="009E6BF7" w:rsidP="00544DC3">
      <w:pPr>
        <w:pStyle w:val="NoSpacing"/>
        <w:jc w:val="both"/>
        <w:rPr>
          <w:sz w:val="22"/>
          <w:szCs w:val="22"/>
        </w:rPr>
      </w:pPr>
    </w:p>
    <w:p w14:paraId="146A1CB8" w14:textId="541EA43F" w:rsidR="00596662" w:rsidRPr="00AD67EB" w:rsidRDefault="00776937"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major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bottleneck</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availability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access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accelerating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implementation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project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pipelines.</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public</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continues</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provide</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almost</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all</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00D81E41" w:rsidRPr="0A68C18A">
        <w:rPr>
          <w:rFonts w:asciiTheme="minorHAnsi" w:hAnsiTheme="minorHAnsi" w:cstheme="minorBidi"/>
          <w:sz w:val="22"/>
          <w:szCs w:val="22"/>
        </w:rPr>
        <w:t>financing.</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needs</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demonstrate</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investment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climate-resilient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development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724696"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724696" w:rsidRPr="0A68C18A">
        <w:rPr>
          <w:rFonts w:asciiTheme="minorHAnsi" w:hAnsiTheme="minorHAnsi" w:cstheme="minorBidi"/>
          <w:sz w:val="22"/>
          <w:szCs w:val="22"/>
        </w:rPr>
        <w:t>good</w:t>
      </w:r>
      <w:r w:rsidR="000D28F5" w:rsidRPr="0A68C18A">
        <w:rPr>
          <w:rFonts w:asciiTheme="minorHAnsi" w:hAnsiTheme="minorHAnsi" w:cstheme="minorBidi"/>
          <w:sz w:val="22"/>
          <w:szCs w:val="22"/>
        </w:rPr>
        <w:t xml:space="preserve"> </w:t>
      </w:r>
      <w:r w:rsidR="00724696" w:rsidRPr="0A68C18A">
        <w:rPr>
          <w:rFonts w:asciiTheme="minorHAnsi" w:hAnsiTheme="minorHAnsi" w:cstheme="minorBidi"/>
          <w:sz w:val="22"/>
          <w:szCs w:val="22"/>
        </w:rPr>
        <w:t>business</w:t>
      </w:r>
      <w:r w:rsidR="000D28F5" w:rsidRPr="0A68C18A">
        <w:rPr>
          <w:rFonts w:asciiTheme="minorHAnsi" w:hAnsiTheme="minorHAnsi" w:cstheme="minorBidi"/>
          <w:sz w:val="22"/>
          <w:szCs w:val="22"/>
        </w:rPr>
        <w:t xml:space="preserve"> </w:t>
      </w:r>
      <w:r w:rsidR="00724696" w:rsidRPr="0A68C18A">
        <w:rPr>
          <w:rFonts w:asciiTheme="minorHAnsi" w:hAnsiTheme="minorHAnsi" w:cstheme="minorBidi"/>
          <w:sz w:val="22"/>
          <w:szCs w:val="22"/>
        </w:rPr>
        <w:t>case,</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providing</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significant</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returns</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investment</w:t>
      </w:r>
      <w:r w:rsidR="00B64E9A"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this</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00B64E9A"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needed</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urgently</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at</w:t>
      </w:r>
      <w:r w:rsidR="000D28F5" w:rsidRPr="0A68C18A">
        <w:rPr>
          <w:rFonts w:asciiTheme="minorHAnsi" w:hAnsiTheme="minorHAnsi" w:cstheme="minorBidi"/>
          <w:sz w:val="22"/>
          <w:szCs w:val="22"/>
        </w:rPr>
        <w:t xml:space="preserve"> </w:t>
      </w:r>
      <w:r w:rsidR="00775E30" w:rsidRPr="0A68C18A">
        <w:rPr>
          <w:rFonts w:asciiTheme="minorHAnsi" w:hAnsiTheme="minorHAnsi" w:cstheme="minorBidi"/>
          <w:sz w:val="22"/>
          <w:szCs w:val="22"/>
        </w:rPr>
        <w:t>scale.</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This</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includes</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expansion</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early</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warning</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systems,</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partnership</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WMO,</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596662" w:rsidRPr="0A68C18A">
        <w:rPr>
          <w:rFonts w:asciiTheme="minorHAnsi" w:hAnsiTheme="minorHAnsi" w:cstheme="minorBidi"/>
          <w:sz w:val="22"/>
          <w:szCs w:val="22"/>
        </w:rPr>
        <w:t>others.</w:t>
      </w:r>
    </w:p>
    <w:p w14:paraId="7B0E29B4" w14:textId="77777777" w:rsidR="00776937" w:rsidRPr="00AD67EB" w:rsidRDefault="00776937" w:rsidP="00544DC3">
      <w:pPr>
        <w:pStyle w:val="Default"/>
        <w:ind w:left="360"/>
        <w:jc w:val="both"/>
        <w:rPr>
          <w:rFonts w:asciiTheme="minorHAnsi" w:hAnsiTheme="minorHAnsi" w:cstheme="minorHAnsi"/>
          <w:sz w:val="22"/>
          <w:szCs w:val="22"/>
        </w:rPr>
      </w:pPr>
    </w:p>
    <w:p w14:paraId="37B208CB" w14:textId="15E6D513" w:rsidR="00776937" w:rsidRPr="00AD67EB" w:rsidRDefault="006D4D34"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Partnerships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cooperation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critical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mobili</w:t>
      </w:r>
      <w:r w:rsidR="00473C80" w:rsidRPr="0A68C18A">
        <w:rPr>
          <w:rFonts w:asciiTheme="minorHAnsi" w:hAnsiTheme="minorHAnsi" w:cstheme="minorBidi"/>
          <w:sz w:val="22"/>
          <w:szCs w:val="22"/>
        </w:rPr>
        <w:t>z</w:t>
      </w:r>
      <w:r w:rsidRPr="0A68C18A">
        <w:rPr>
          <w:rFonts w:asciiTheme="minorHAnsi" w:hAnsiTheme="minorHAnsi" w:cstheme="minorBidi"/>
          <w:sz w:val="22"/>
          <w:szCs w:val="22"/>
        </w:rPr>
        <w: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both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political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momentum</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when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comes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resilience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notably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partnerships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between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public</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sectors.</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assist</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0070195E" w:rsidRPr="0A68C18A">
        <w:rPr>
          <w:rFonts w:asciiTheme="minorHAnsi" w:hAnsiTheme="minorHAnsi" w:cstheme="minorBidi"/>
          <w:sz w:val="22"/>
          <w:szCs w:val="22"/>
        </w:rPr>
        <w:t>showcasing</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innovative</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de-risking</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financial</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mechanisms</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catalyze</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investment</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D814F1" w:rsidRPr="0A68C18A">
        <w:rPr>
          <w:rFonts w:asciiTheme="minorHAnsi" w:hAnsiTheme="minorHAnsi" w:cstheme="minorBidi"/>
          <w:sz w:val="22"/>
          <w:szCs w:val="22"/>
        </w:rPr>
        <w:t>adaptation.</w:t>
      </w:r>
    </w:p>
    <w:p w14:paraId="5C935045" w14:textId="77777777" w:rsidR="00672E7D" w:rsidRPr="00AD67EB" w:rsidRDefault="00672E7D" w:rsidP="00544DC3">
      <w:pPr>
        <w:pStyle w:val="Default"/>
        <w:ind w:left="360"/>
        <w:jc w:val="both"/>
        <w:rPr>
          <w:rFonts w:asciiTheme="minorHAnsi" w:hAnsiTheme="minorHAnsi" w:cstheme="minorHAnsi"/>
          <w:sz w:val="22"/>
          <w:szCs w:val="22"/>
        </w:rPr>
      </w:pPr>
    </w:p>
    <w:p w14:paraId="5AA73646" w14:textId="79A62614" w:rsidR="006664A2" w:rsidRPr="00AD67EB" w:rsidRDefault="006664A2"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Guidance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672E7D"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00672E7D"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00672E7D" w:rsidRPr="0A68C18A">
        <w:rPr>
          <w:rFonts w:asciiTheme="minorHAnsi" w:hAnsiTheme="minorHAnsi" w:cstheme="minorBidi"/>
          <w:sz w:val="22"/>
          <w:szCs w:val="22"/>
        </w:rPr>
        <w:t>needed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increased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alignment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National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Plans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(NAPs)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5358FC" w:rsidRPr="0A68C18A">
        <w:rPr>
          <w:rFonts w:asciiTheme="minorHAnsi" w:hAnsiTheme="minorHAnsi" w:cstheme="minorBidi"/>
          <w:sz w:val="22"/>
          <w:szCs w:val="22"/>
        </w:rPr>
        <w:t>NDC</w:t>
      </w:r>
      <w:r w:rsidRPr="0A68C18A">
        <w:rPr>
          <w:rFonts w:asciiTheme="minorHAnsi" w:hAnsiTheme="minorHAnsi" w:cstheme="minorBidi"/>
          <w:sz w:val="22"/>
          <w:szCs w:val="22"/>
        </w:rPr>
        <w: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integration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gender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systematic</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inclusion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different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groups</w:t>
      </w:r>
      <w:r w:rsidR="0024542A"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including</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Indigenous</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Peoples</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Local</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Communities,</w:t>
      </w:r>
      <w:r w:rsidR="000D28F5" w:rsidRPr="0A68C18A">
        <w:rPr>
          <w:rFonts w:asciiTheme="minorHAnsi" w:hAnsiTheme="minorHAnsi" w:cstheme="minorBidi"/>
          <w:sz w:val="22"/>
          <w:szCs w:val="22"/>
        </w:rPr>
        <w:t xml:space="preserve"> </w:t>
      </w:r>
      <w:r w:rsidR="0024542A" w:rsidRPr="0A68C18A">
        <w:rPr>
          <w:rFonts w:asciiTheme="minorHAnsi" w:hAnsiTheme="minorHAnsi" w:cstheme="minorBidi"/>
          <w:sz w:val="22"/>
          <w:szCs w:val="22"/>
        </w:rPr>
        <w:t>into</w:t>
      </w:r>
      <w:r w:rsidR="000D28F5" w:rsidRPr="0A68C18A">
        <w:rPr>
          <w:rFonts w:asciiTheme="minorHAnsi" w:hAnsiTheme="minorHAnsi" w:cstheme="minorBidi"/>
          <w:sz w:val="22"/>
          <w:szCs w:val="22"/>
        </w:rPr>
        <w:t xml:space="preserve"> </w:t>
      </w:r>
      <w:r w:rsidR="00991664" w:rsidRPr="0A68C18A">
        <w:rPr>
          <w:rFonts w:asciiTheme="minorHAnsi" w:hAnsiTheme="minorHAnsi" w:cstheme="minorBidi"/>
          <w:sz w:val="22"/>
          <w:szCs w:val="22"/>
        </w:rPr>
        <w:t>these</w:t>
      </w:r>
      <w:r w:rsidR="000D28F5" w:rsidRPr="0A68C18A">
        <w:rPr>
          <w:rFonts w:asciiTheme="minorHAnsi" w:hAnsiTheme="minorHAnsi" w:cstheme="minorBidi"/>
          <w:sz w:val="22"/>
          <w:szCs w:val="22"/>
        </w:rPr>
        <w:t xml:space="preserve"> </w:t>
      </w:r>
      <w:r w:rsidR="00991664" w:rsidRPr="0A68C18A">
        <w:rPr>
          <w:rFonts w:asciiTheme="minorHAnsi" w:hAnsiTheme="minorHAnsi" w:cstheme="minorBidi"/>
          <w:sz w:val="22"/>
          <w:szCs w:val="22"/>
        </w:rPr>
        <w:t>processes</w:t>
      </w:r>
      <w:r w:rsidR="000D28F5" w:rsidRPr="0A68C18A">
        <w:rPr>
          <w:rFonts w:asciiTheme="minorHAnsi" w:hAnsiTheme="minorHAnsi" w:cstheme="minorBidi"/>
          <w:sz w:val="22"/>
          <w:szCs w:val="22"/>
        </w:rPr>
        <w:t xml:space="preserve"> </w:t>
      </w:r>
      <w:r w:rsidR="00991664"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991664" w:rsidRPr="0A68C18A">
        <w:rPr>
          <w:rFonts w:asciiTheme="minorHAnsi" w:hAnsiTheme="minorHAnsi" w:cstheme="minorBidi"/>
          <w:sz w:val="22"/>
          <w:szCs w:val="22"/>
        </w:rPr>
        <w:t>implementation</w:t>
      </w:r>
      <w:r w:rsidR="00672E7D" w:rsidRPr="0A68C18A">
        <w:rPr>
          <w:rFonts w:asciiTheme="minorHAnsi" w:hAnsiTheme="minorHAnsi" w:cstheme="minorBidi"/>
          <w:sz w:val="22"/>
          <w:szCs w:val="22"/>
        </w:rPr>
        <w:t>.</w:t>
      </w:r>
    </w:p>
    <w:p w14:paraId="69E4848A" w14:textId="418DBCA5" w:rsidR="006664A2" w:rsidRPr="00AD67EB" w:rsidRDefault="006664A2" w:rsidP="00544DC3">
      <w:pPr>
        <w:pStyle w:val="Default"/>
        <w:ind w:left="360"/>
        <w:jc w:val="both"/>
        <w:rPr>
          <w:rFonts w:asciiTheme="minorHAnsi" w:hAnsiTheme="minorHAnsi" w:cstheme="minorHAnsi"/>
          <w:sz w:val="22"/>
          <w:szCs w:val="22"/>
        </w:rPr>
      </w:pPr>
    </w:p>
    <w:p w14:paraId="5D5C628E" w14:textId="0252BA04" w:rsidR="006664A2" w:rsidRPr="00AD67EB" w:rsidRDefault="006664A2"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Integrated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approaches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nature-based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solutions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drawing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upon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National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Plans,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National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Forestry-related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Plans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National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Biodiversity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Strategy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Plans,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development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visible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examples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on-the-ground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cross-practice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work</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following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CBD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15</w:t>
      </w:r>
      <w:r w:rsidR="003F4BE9" w:rsidRPr="0A68C18A">
        <w:rPr>
          <w:rFonts w:asciiTheme="minorHAnsi" w:hAnsiTheme="minorHAnsi" w:cstheme="minorBidi"/>
          <w:sz w:val="22"/>
          <w:szCs w:val="22"/>
        </w:rPr>
        <w:t>.</w:t>
      </w:r>
    </w:p>
    <w:p w14:paraId="3C3DD401" w14:textId="418DBCA5" w:rsidR="006664A2" w:rsidRPr="00AD67EB" w:rsidRDefault="006664A2" w:rsidP="00544DC3">
      <w:pPr>
        <w:pStyle w:val="Default"/>
        <w:ind w:left="360"/>
        <w:jc w:val="both"/>
        <w:rPr>
          <w:rFonts w:asciiTheme="minorHAnsi" w:hAnsiTheme="minorHAnsi" w:cstheme="minorHAnsi"/>
          <w:sz w:val="22"/>
          <w:szCs w:val="22"/>
        </w:rPr>
      </w:pPr>
    </w:p>
    <w:p w14:paraId="54DECD79" w14:textId="0E3EEE24" w:rsidR="005358FC" w:rsidRDefault="005358FC"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Africa</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SIDS,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particular,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facing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relatively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severe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challenges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across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all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dimensions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vulnerability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assessed,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require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urgent,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consolidated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efforts.</w:t>
      </w:r>
    </w:p>
    <w:p w14:paraId="027D7C85" w14:textId="77777777" w:rsidR="005358FC" w:rsidRDefault="005358FC" w:rsidP="00544DC3">
      <w:pPr>
        <w:pStyle w:val="ListParagraph"/>
        <w:rPr>
          <w:rFonts w:cstheme="minorHAnsi"/>
          <w:sz w:val="22"/>
          <w:szCs w:val="22"/>
        </w:rPr>
      </w:pPr>
    </w:p>
    <w:p w14:paraId="0D6D995F" w14:textId="7B05710C" w:rsidR="004F4A6D" w:rsidRPr="00F71BA9" w:rsidRDefault="00F005C3" w:rsidP="00544DC3">
      <w:pPr>
        <w:pStyle w:val="ListParagraph1"/>
        <w:keepNext/>
        <w:numPr>
          <w:ilvl w:val="1"/>
          <w:numId w:val="1"/>
        </w:numPr>
        <w:autoSpaceDE w:val="0"/>
        <w:autoSpaceDN w:val="0"/>
        <w:adjustRightInd w:val="0"/>
        <w:spacing w:after="0" w:line="240" w:lineRule="auto"/>
        <w:rPr>
          <w:rFonts w:cs="Cambria-Bold"/>
          <w:b/>
          <w:bCs/>
          <w:lang w:val="en-US"/>
        </w:rPr>
      </w:pPr>
      <w:r w:rsidRPr="6D87AE2C">
        <w:rPr>
          <w:rFonts w:cs="Cambria-Bold"/>
          <w:b/>
          <w:bCs/>
          <w:lang w:val="en-US"/>
        </w:rPr>
        <w:t>Means</w:t>
      </w:r>
      <w:r w:rsidR="000D28F5" w:rsidRPr="6D87AE2C">
        <w:rPr>
          <w:rFonts w:cs="Cambria-Bold"/>
          <w:b/>
          <w:bCs/>
          <w:lang w:val="en-US"/>
        </w:rPr>
        <w:t xml:space="preserve"> </w:t>
      </w:r>
      <w:r w:rsidRPr="6D87AE2C">
        <w:rPr>
          <w:rFonts w:cs="Cambria-Bold"/>
          <w:b/>
          <w:bCs/>
          <w:lang w:val="en-US"/>
        </w:rPr>
        <w:t>of</w:t>
      </w:r>
      <w:r w:rsidR="000D28F5" w:rsidRPr="6D87AE2C">
        <w:rPr>
          <w:rFonts w:cs="Cambria-Bold"/>
          <w:b/>
          <w:bCs/>
          <w:lang w:val="en-US"/>
        </w:rPr>
        <w:t xml:space="preserve"> </w:t>
      </w:r>
      <w:r w:rsidRPr="6D87AE2C">
        <w:rPr>
          <w:rFonts w:cs="Cambria-Bold"/>
          <w:b/>
          <w:bCs/>
          <w:lang w:val="en-US"/>
        </w:rPr>
        <w:t>implementation</w:t>
      </w:r>
      <w:r w:rsidR="000D28F5" w:rsidRPr="6D87AE2C">
        <w:rPr>
          <w:rFonts w:cs="Cambria-Bold"/>
          <w:b/>
          <w:bCs/>
          <w:lang w:val="en-US"/>
        </w:rPr>
        <w:t xml:space="preserve"> </w:t>
      </w:r>
      <w:r w:rsidRPr="6D87AE2C">
        <w:rPr>
          <w:rFonts w:cs="Cambria-Bold"/>
          <w:b/>
          <w:bCs/>
          <w:lang w:val="en-US"/>
        </w:rPr>
        <w:t>and</w:t>
      </w:r>
      <w:r w:rsidR="000D28F5" w:rsidRPr="6D87AE2C">
        <w:rPr>
          <w:rFonts w:cs="Cambria-Bold"/>
          <w:b/>
          <w:bCs/>
          <w:lang w:val="en-US"/>
        </w:rPr>
        <w:t xml:space="preserve"> </w:t>
      </w:r>
      <w:r w:rsidRPr="6D87AE2C">
        <w:rPr>
          <w:rFonts w:cs="Cambria-Bold"/>
          <w:b/>
          <w:bCs/>
          <w:lang w:val="en-US"/>
        </w:rPr>
        <w:t>support</w:t>
      </w:r>
    </w:p>
    <w:p w14:paraId="471E72E0" w14:textId="77777777" w:rsidR="00473C80" w:rsidRDefault="00473C80" w:rsidP="00544DC3">
      <w:pPr>
        <w:pStyle w:val="pf0"/>
        <w:keepNext/>
        <w:spacing w:before="0" w:beforeAutospacing="0" w:after="0" w:afterAutospacing="0"/>
        <w:rPr>
          <w:rStyle w:val="cf01"/>
        </w:rPr>
      </w:pPr>
    </w:p>
    <w:p w14:paraId="01A432AA" w14:textId="4E18620C" w:rsidR="00F005C3" w:rsidRPr="00061645" w:rsidRDefault="35C8F0F3"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Promise</w:t>
      </w:r>
      <w:r w:rsidR="00105366"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5AE552A8"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5AE552A8" w:rsidRPr="0A68C18A">
        <w:rPr>
          <w:rFonts w:asciiTheme="minorHAnsi" w:hAnsiTheme="minorHAnsi" w:cstheme="minorBidi"/>
          <w:sz w:val="22"/>
          <w:szCs w:val="22"/>
        </w:rPr>
        <w:t>supports</w:t>
      </w:r>
      <w:r w:rsidR="000D28F5" w:rsidRPr="0A68C18A">
        <w:rPr>
          <w:rFonts w:asciiTheme="minorHAnsi" w:hAnsiTheme="minorHAnsi" w:cstheme="minorBidi"/>
          <w:sz w:val="22"/>
          <w:szCs w:val="22"/>
        </w:rPr>
        <w:t xml:space="preserve"> </w:t>
      </w:r>
      <w:r w:rsidR="2E874AC7"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2E874AC7"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2E874AC7" w:rsidRPr="0A68C18A">
        <w:rPr>
          <w:rFonts w:asciiTheme="minorHAnsi" w:hAnsiTheme="minorHAnsi" w:cstheme="minorBidi"/>
          <w:sz w:val="22"/>
          <w:szCs w:val="22"/>
        </w:rPr>
        <w:t>develop</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inclusive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gender-responsive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financing</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strategies,</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plans</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or</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investment</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frameworks</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define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mobilize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diverse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sources</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(i.e.</w:t>
      </w:r>
      <w:r w:rsidR="00105366"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international/domestic,</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public/private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implementation</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2B4CE308" w:rsidRPr="0A68C18A">
        <w:rPr>
          <w:rFonts w:asciiTheme="minorHAnsi" w:hAnsiTheme="minorHAnsi" w:cstheme="minorBidi"/>
          <w:sz w:val="22"/>
          <w:szCs w:val="22"/>
        </w:rPr>
        <w:t>NDC</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actions</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drive</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green</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recovery</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across</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key</w:t>
      </w:r>
      <w:r w:rsidR="000D28F5" w:rsidRPr="0A68C18A">
        <w:rPr>
          <w:rFonts w:asciiTheme="minorHAnsi" w:hAnsiTheme="minorHAnsi" w:cstheme="minorBidi"/>
          <w:sz w:val="22"/>
          <w:szCs w:val="22"/>
        </w:rPr>
        <w:t xml:space="preserve"> </w:t>
      </w:r>
      <w:r w:rsidR="23314AED" w:rsidRPr="0A68C18A">
        <w:rPr>
          <w:rFonts w:asciiTheme="minorHAnsi" w:hAnsiTheme="minorHAnsi" w:cstheme="minorBidi"/>
          <w:sz w:val="22"/>
          <w:szCs w:val="22"/>
        </w:rPr>
        <w:t>sectors.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This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includes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implementation</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de-risking</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activities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attract</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investments,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convening</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business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roundtables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match</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supply</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demand</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initiatives.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assists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identify</w:t>
      </w:r>
      <w:r w:rsidR="000D28F5" w:rsidRPr="0A68C18A">
        <w:rPr>
          <w:rFonts w:asciiTheme="minorHAnsi" w:hAnsiTheme="minorHAnsi" w:cstheme="minorBidi"/>
          <w:sz w:val="22"/>
          <w:szCs w:val="22"/>
        </w:rPr>
        <w:t xml:space="preserve"> </w:t>
      </w:r>
      <w:r w:rsidR="6835E568" w:rsidRPr="0A68C18A">
        <w:rPr>
          <w:rFonts w:asciiTheme="minorHAnsi" w:hAnsiTheme="minorHAnsi" w:cstheme="minorBidi"/>
          <w:sz w:val="22"/>
          <w:szCs w:val="22"/>
        </w:rPr>
        <w:t>innovati</w:t>
      </w:r>
      <w:r w:rsidR="30EA9167" w:rsidRPr="0A68C18A">
        <w:rPr>
          <w:rFonts w:asciiTheme="minorHAnsi" w:hAnsiTheme="minorHAnsi" w:cstheme="minorBidi"/>
          <w:sz w:val="22"/>
          <w:szCs w:val="22"/>
        </w:rPr>
        <w:t>ve</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financing</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mechanisms</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exploring</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financing</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opportunities,</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such</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105366" w:rsidRPr="0A68C18A">
        <w:rPr>
          <w:rFonts w:asciiTheme="minorHAnsi" w:hAnsiTheme="minorHAnsi" w:cstheme="minorBidi"/>
          <w:sz w:val="22"/>
          <w:szCs w:val="22"/>
        </w:rPr>
        <w:t>g</w:t>
      </w:r>
      <w:r w:rsidR="30EA9167" w:rsidRPr="0A68C18A">
        <w:rPr>
          <w:rFonts w:asciiTheme="minorHAnsi" w:hAnsiTheme="minorHAnsi" w:cstheme="minorBidi"/>
          <w:sz w:val="22"/>
          <w:szCs w:val="22"/>
        </w:rPr>
        <w:t>reen</w:t>
      </w:r>
      <w:r w:rsidR="000D28F5" w:rsidRPr="0A68C18A">
        <w:rPr>
          <w:rFonts w:asciiTheme="minorHAnsi" w:hAnsiTheme="minorHAnsi" w:cstheme="minorBidi"/>
          <w:sz w:val="22"/>
          <w:szCs w:val="22"/>
        </w:rPr>
        <w:t xml:space="preserve"> </w:t>
      </w:r>
      <w:r w:rsidR="00105366" w:rsidRPr="0A68C18A">
        <w:rPr>
          <w:rFonts w:asciiTheme="minorHAnsi" w:hAnsiTheme="minorHAnsi" w:cstheme="minorBidi"/>
          <w:sz w:val="22"/>
          <w:szCs w:val="22"/>
        </w:rPr>
        <w:t>b</w:t>
      </w:r>
      <w:r w:rsidR="30EA9167" w:rsidRPr="0A68C18A">
        <w:rPr>
          <w:rFonts w:asciiTheme="minorHAnsi" w:hAnsiTheme="minorHAnsi" w:cstheme="minorBidi"/>
          <w:sz w:val="22"/>
          <w:szCs w:val="22"/>
        </w:rPr>
        <w:t>onds,</w:t>
      </w:r>
      <w:r w:rsidR="000D28F5" w:rsidRPr="0A68C18A">
        <w:rPr>
          <w:rFonts w:asciiTheme="minorHAnsi" w:hAnsiTheme="minorHAnsi" w:cstheme="minorBidi"/>
          <w:sz w:val="22"/>
          <w:szCs w:val="22"/>
        </w:rPr>
        <w:t xml:space="preserve"> </w:t>
      </w:r>
      <w:r w:rsidR="00105366" w:rsidRPr="0A68C18A">
        <w:rPr>
          <w:rFonts w:asciiTheme="minorHAnsi" w:hAnsiTheme="minorHAnsi" w:cstheme="minorBidi"/>
          <w:sz w:val="22"/>
          <w:szCs w:val="22"/>
        </w:rPr>
        <w:t>d</w:t>
      </w:r>
      <w:r w:rsidR="30EA9167" w:rsidRPr="0A68C18A">
        <w:rPr>
          <w:rFonts w:asciiTheme="minorHAnsi" w:hAnsiTheme="minorHAnsi" w:cstheme="minorBidi"/>
          <w:sz w:val="22"/>
          <w:szCs w:val="22"/>
        </w:rPr>
        <w:t>ebt-for-</w:t>
      </w:r>
      <w:r w:rsidR="00105366" w:rsidRPr="0A68C18A">
        <w:rPr>
          <w:rFonts w:asciiTheme="minorHAnsi" w:hAnsiTheme="minorHAnsi" w:cstheme="minorBidi"/>
          <w:sz w:val="22"/>
          <w:szCs w:val="22"/>
        </w:rPr>
        <w:t>n</w:t>
      </w:r>
      <w:r w:rsidR="30EA9167" w:rsidRPr="0A68C18A">
        <w:rPr>
          <w:rFonts w:asciiTheme="minorHAnsi" w:hAnsiTheme="minorHAnsi" w:cstheme="minorBidi"/>
          <w:sz w:val="22"/>
          <w:szCs w:val="22"/>
        </w:rPr>
        <w:t>ature-</w:t>
      </w:r>
      <w:r w:rsidR="00105366" w:rsidRPr="0A68C18A">
        <w:rPr>
          <w:rFonts w:asciiTheme="minorHAnsi" w:hAnsiTheme="minorHAnsi" w:cstheme="minorBidi"/>
          <w:sz w:val="22"/>
          <w:szCs w:val="22"/>
        </w:rPr>
        <w:t>s</w:t>
      </w:r>
      <w:r w:rsidR="30EA9167" w:rsidRPr="0A68C18A">
        <w:rPr>
          <w:rFonts w:asciiTheme="minorHAnsi" w:hAnsiTheme="minorHAnsi" w:cstheme="minorBidi"/>
          <w:sz w:val="22"/>
          <w:szCs w:val="22"/>
        </w:rPr>
        <w:t>waps,</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market</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mechanisms</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under</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Article</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6</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Paris</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Agreement</w:t>
      </w:r>
      <w:r w:rsidR="00105366"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voluntary</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carbon</w:t>
      </w:r>
      <w:r w:rsidR="000D28F5" w:rsidRPr="0A68C18A">
        <w:rPr>
          <w:rFonts w:asciiTheme="minorHAnsi" w:hAnsiTheme="minorHAnsi" w:cstheme="minorBidi"/>
          <w:sz w:val="22"/>
          <w:szCs w:val="22"/>
        </w:rPr>
        <w:t xml:space="preserve"> </w:t>
      </w:r>
      <w:r w:rsidR="30EA9167" w:rsidRPr="0A68C18A">
        <w:rPr>
          <w:rFonts w:asciiTheme="minorHAnsi" w:hAnsiTheme="minorHAnsi" w:cstheme="minorBidi"/>
          <w:sz w:val="22"/>
          <w:szCs w:val="22"/>
        </w:rPr>
        <w:t>markets.</w:t>
      </w:r>
    </w:p>
    <w:p w14:paraId="6C31E740" w14:textId="77777777" w:rsidR="00BB5ABF" w:rsidRPr="00061645" w:rsidRDefault="00BB5ABF" w:rsidP="00544DC3">
      <w:pPr>
        <w:ind w:left="360"/>
        <w:jc w:val="both"/>
        <w:rPr>
          <w:rFonts w:cstheme="minorHAnsi"/>
          <w:sz w:val="22"/>
          <w:szCs w:val="22"/>
        </w:rPr>
      </w:pPr>
    </w:p>
    <w:p w14:paraId="7470E382" w14:textId="3D22090D" w:rsidR="00BB5ABF" w:rsidRPr="00061645" w:rsidRDefault="00BB5ABF"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role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Coalition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Ministers,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interactions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Standing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Committee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continues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advocate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scaled-up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key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contribution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these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platforms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been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compilation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evidence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examples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returns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investments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costs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inaction</w:t>
      </w:r>
      <w:r w:rsidR="00197F7D" w:rsidRPr="0A68C18A">
        <w:rPr>
          <w:rFonts w:asciiTheme="minorHAnsi" w:hAnsiTheme="minorHAnsi" w:cstheme="minorBidi"/>
          <w:sz w:val="22"/>
          <w:szCs w:val="22"/>
        </w:rPr>
        <w:t>.</w:t>
      </w:r>
    </w:p>
    <w:p w14:paraId="56FC9164" w14:textId="335A6E5A" w:rsidR="5B492A38" w:rsidRPr="00FF5846" w:rsidRDefault="5B492A38" w:rsidP="00544DC3">
      <w:pPr>
        <w:ind w:left="360"/>
        <w:jc w:val="both"/>
        <w:rPr>
          <w:sz w:val="22"/>
          <w:szCs w:val="22"/>
        </w:rPr>
      </w:pPr>
    </w:p>
    <w:p w14:paraId="6AFEAA67" w14:textId="4DE65EA1" w:rsidR="00684B6F" w:rsidRPr="00061645" w:rsidRDefault="5AE552A8"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respect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guiding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questions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posed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Global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Stocktake</w:t>
      </w:r>
      <w:r w:rsidR="000D28F5" w:rsidRPr="0A68C18A">
        <w:rPr>
          <w:rFonts w:asciiTheme="minorHAnsi" w:hAnsiTheme="minorHAnsi" w:cstheme="minorBidi"/>
          <w:sz w:val="22"/>
          <w:szCs w:val="22"/>
        </w:rPr>
        <w:t xml:space="preserve"> </w:t>
      </w:r>
      <w:r w:rsidR="00BB5ABF" w:rsidRPr="0A68C18A">
        <w:rPr>
          <w:rFonts w:asciiTheme="minorHAnsi" w:hAnsiTheme="minorHAnsi" w:cstheme="minorBidi"/>
          <w:sz w:val="22"/>
          <w:szCs w:val="22"/>
        </w:rPr>
        <w:t>regarding</w:t>
      </w:r>
      <w:r w:rsidR="000D28F5" w:rsidRPr="0A68C18A">
        <w:rPr>
          <w:rFonts w:asciiTheme="minorHAnsi" w:hAnsiTheme="minorHAnsi" w:cstheme="minorBidi"/>
          <w:sz w:val="22"/>
          <w:szCs w:val="22"/>
        </w:rPr>
        <w:t xml:space="preserve"> </w:t>
      </w:r>
      <w:r w:rsidR="00BB5ABF" w:rsidRPr="0A68C18A">
        <w:rPr>
          <w:rFonts w:asciiTheme="minorHAnsi" w:hAnsiTheme="minorHAnsi" w:cstheme="minorBidi"/>
          <w:b/>
          <w:sz w:val="22"/>
          <w:szCs w:val="22"/>
        </w:rPr>
        <w:t>finance</w:t>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3E822C87"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3E822C87" w:rsidRPr="0A68C18A">
        <w:rPr>
          <w:rFonts w:asciiTheme="minorHAnsi" w:hAnsiTheme="minorHAnsi" w:cstheme="minorBidi"/>
          <w:sz w:val="22"/>
          <w:szCs w:val="22"/>
        </w:rPr>
        <w:t>terms</w:t>
      </w:r>
      <w:r w:rsidR="000D28F5" w:rsidRPr="0A68C18A">
        <w:rPr>
          <w:rFonts w:asciiTheme="minorHAnsi" w:hAnsiTheme="minorHAnsi" w:cstheme="minorBidi"/>
          <w:sz w:val="22"/>
          <w:szCs w:val="22"/>
        </w:rPr>
        <w:t xml:space="preserve"> </w:t>
      </w:r>
      <w:r w:rsidR="3E822C87"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3E822C87" w:rsidRPr="0A68C18A">
        <w:rPr>
          <w:rFonts w:asciiTheme="minorHAnsi" w:hAnsiTheme="minorHAnsi" w:cstheme="minorBidi"/>
          <w:sz w:val="22"/>
          <w:szCs w:val="22"/>
        </w:rPr>
        <w:t>barriers</w:t>
      </w:r>
      <w:r w:rsidR="000D28F5" w:rsidRPr="0A68C18A">
        <w:rPr>
          <w:rFonts w:asciiTheme="minorHAnsi" w:hAnsiTheme="minorHAnsi" w:cstheme="minorBidi"/>
          <w:sz w:val="22"/>
          <w:szCs w:val="22"/>
        </w:rPr>
        <w:t xml:space="preserve"> </w:t>
      </w:r>
      <w:r w:rsidR="3E822C8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3E822C87" w:rsidRPr="0A68C18A">
        <w:rPr>
          <w:rFonts w:asciiTheme="minorHAnsi" w:hAnsiTheme="minorHAnsi" w:cstheme="minorBidi"/>
          <w:sz w:val="22"/>
          <w:szCs w:val="22"/>
        </w:rPr>
        <w:t>challenges</w:t>
      </w:r>
      <w:r w:rsidR="00684B6F"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4EAB8298" w:rsidRPr="0A68C18A">
        <w:rPr>
          <w:rFonts w:asciiTheme="minorHAnsi" w:hAnsiTheme="minorHAnsi" w:cstheme="minorBidi"/>
          <w:sz w:val="22"/>
          <w:szCs w:val="22"/>
        </w:rPr>
        <w:t>sees</w:t>
      </w:r>
      <w:r w:rsidR="000D28F5" w:rsidRPr="0A68C18A">
        <w:rPr>
          <w:rFonts w:asciiTheme="minorHAnsi" w:hAnsiTheme="minorHAnsi" w:cstheme="minorBidi"/>
          <w:sz w:val="22"/>
          <w:szCs w:val="22"/>
        </w:rPr>
        <w:t xml:space="preserve"> </w:t>
      </w:r>
      <w:r w:rsidR="2EA45B83"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2EA45B83" w:rsidRPr="0A68C18A">
        <w:rPr>
          <w:rFonts w:asciiTheme="minorHAnsi" w:hAnsiTheme="minorHAnsi" w:cstheme="minorBidi"/>
          <w:sz w:val="22"/>
          <w:szCs w:val="22"/>
        </w:rPr>
        <w:t>many</w:t>
      </w:r>
      <w:r w:rsidR="000D28F5" w:rsidRPr="0A68C18A">
        <w:rPr>
          <w:rFonts w:asciiTheme="minorHAnsi" w:hAnsiTheme="minorHAnsi" w:cstheme="minorBidi"/>
          <w:sz w:val="22"/>
          <w:szCs w:val="22"/>
        </w:rPr>
        <w:t xml:space="preserve"> </w:t>
      </w:r>
      <w:r w:rsidR="2EA45B83"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2EA45B83" w:rsidRPr="0A68C18A">
        <w:rPr>
          <w:rFonts w:asciiTheme="minorHAnsi" w:hAnsiTheme="minorHAnsi" w:cstheme="minorBidi"/>
          <w:sz w:val="22"/>
          <w:szCs w:val="22"/>
        </w:rPr>
        <w:t>face</w:t>
      </w:r>
      <w:r w:rsidR="000D28F5" w:rsidRPr="0A68C18A">
        <w:rPr>
          <w:rFonts w:asciiTheme="minorHAnsi" w:hAnsiTheme="minorHAnsi" w:cstheme="minorBidi"/>
          <w:sz w:val="22"/>
          <w:szCs w:val="22"/>
        </w:rPr>
        <w:t xml:space="preserve"> </w:t>
      </w:r>
      <w:r w:rsidR="2EA45B83" w:rsidRPr="0A68C18A">
        <w:rPr>
          <w:rFonts w:asciiTheme="minorHAnsi" w:hAnsiTheme="minorHAnsi" w:cstheme="minorBidi"/>
          <w:sz w:val="22"/>
          <w:szCs w:val="22"/>
        </w:rPr>
        <w:t>difficulties</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taking</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systematic</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approach</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NDCs</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allocating</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public</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B40987F" w:rsidRPr="0A68C18A">
        <w:rPr>
          <w:rFonts w:asciiTheme="minorHAnsi" w:hAnsiTheme="minorHAnsi" w:cstheme="minorBidi"/>
          <w:sz w:val="22"/>
          <w:szCs w:val="22"/>
        </w:rPr>
        <w:t>mob</w:t>
      </w:r>
      <w:r w:rsidR="1DF02989" w:rsidRPr="0A68C18A">
        <w:rPr>
          <w:rFonts w:asciiTheme="minorHAnsi" w:hAnsiTheme="minorHAnsi" w:cstheme="minorBidi"/>
          <w:sz w:val="22"/>
          <w:szCs w:val="22"/>
        </w:rPr>
        <w:t>ilizing</w:t>
      </w:r>
      <w:r w:rsidR="000D28F5" w:rsidRPr="0A68C18A">
        <w:rPr>
          <w:rFonts w:asciiTheme="minorHAnsi" w:hAnsiTheme="minorHAnsi" w:cstheme="minorBidi"/>
          <w:sz w:val="22"/>
          <w:szCs w:val="22"/>
        </w:rPr>
        <w:t xml:space="preserve"> </w:t>
      </w:r>
      <w:r w:rsidR="1DF02989"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1DF02989" w:rsidRPr="0A68C18A">
        <w:rPr>
          <w:rFonts w:asciiTheme="minorHAnsi" w:hAnsiTheme="minorHAnsi" w:cstheme="minorBidi"/>
          <w:sz w:val="22"/>
          <w:szCs w:val="22"/>
        </w:rPr>
        <w:t>private</w:t>
      </w:r>
      <w:r w:rsidR="000D28F5" w:rsidRPr="0A68C18A">
        <w:rPr>
          <w:rFonts w:asciiTheme="minorHAnsi" w:hAnsiTheme="minorHAnsi" w:cstheme="minorBidi"/>
          <w:sz w:val="22"/>
          <w:szCs w:val="22"/>
        </w:rPr>
        <w:t xml:space="preserve"> </w:t>
      </w:r>
      <w:r w:rsidR="1DF02989"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3580EAEF"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3580EAEF" w:rsidRPr="0A68C18A">
        <w:rPr>
          <w:rFonts w:asciiTheme="minorHAnsi" w:hAnsiTheme="minorHAnsi" w:cstheme="minorBidi"/>
          <w:sz w:val="22"/>
          <w:szCs w:val="22"/>
        </w:rPr>
        <w:t>helps</w:t>
      </w:r>
      <w:r w:rsidR="000D28F5" w:rsidRPr="0A68C18A">
        <w:rPr>
          <w:rFonts w:asciiTheme="minorHAnsi" w:hAnsiTheme="minorHAnsi" w:cstheme="minorBidi"/>
          <w:sz w:val="22"/>
          <w:szCs w:val="22"/>
        </w:rPr>
        <w:t xml:space="preserve"> </w:t>
      </w:r>
      <w:r w:rsidR="3580EAEF"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3580EAEF" w:rsidRPr="0A68C18A">
        <w:rPr>
          <w:rFonts w:asciiTheme="minorHAnsi" w:hAnsiTheme="minorHAnsi" w:cstheme="minorBidi"/>
          <w:sz w:val="22"/>
          <w:szCs w:val="22"/>
        </w:rPr>
        <w:t>addressing</w:t>
      </w:r>
      <w:r w:rsidR="000D28F5" w:rsidRPr="0A68C18A">
        <w:rPr>
          <w:rFonts w:asciiTheme="minorHAnsi" w:hAnsiTheme="minorHAnsi" w:cstheme="minorBidi"/>
          <w:sz w:val="22"/>
          <w:szCs w:val="22"/>
        </w:rPr>
        <w:t xml:space="preserve"> </w:t>
      </w:r>
      <w:r w:rsidR="3580EAEF" w:rsidRPr="0A68C18A">
        <w:rPr>
          <w:rFonts w:asciiTheme="minorHAnsi" w:hAnsiTheme="minorHAnsi" w:cstheme="minorBidi"/>
          <w:sz w:val="22"/>
          <w:szCs w:val="22"/>
        </w:rPr>
        <w:t>these</w:t>
      </w:r>
      <w:r w:rsidR="000D28F5" w:rsidRPr="0A68C18A">
        <w:rPr>
          <w:rFonts w:asciiTheme="minorHAnsi" w:hAnsiTheme="minorHAnsi" w:cstheme="minorBidi"/>
          <w:sz w:val="22"/>
          <w:szCs w:val="22"/>
        </w:rPr>
        <w:t xml:space="preserve"> </w:t>
      </w:r>
      <w:r w:rsidR="3580EAEF" w:rsidRPr="0A68C18A">
        <w:rPr>
          <w:rFonts w:asciiTheme="minorHAnsi" w:hAnsiTheme="minorHAnsi" w:cstheme="minorBidi"/>
          <w:sz w:val="22"/>
          <w:szCs w:val="22"/>
        </w:rPr>
        <w:t>challenges</w:t>
      </w:r>
      <w:r w:rsidR="000D28F5" w:rsidRPr="0A68C18A">
        <w:rPr>
          <w:rFonts w:asciiTheme="minorHAnsi" w:hAnsiTheme="minorHAnsi" w:cstheme="minorBidi"/>
          <w:sz w:val="22"/>
          <w:szCs w:val="22"/>
        </w:rPr>
        <w:t xml:space="preserve"> </w:t>
      </w:r>
      <w:r w:rsidR="7A8C6684"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7A8C6684" w:rsidRPr="0A68C18A">
        <w:rPr>
          <w:rFonts w:asciiTheme="minorHAnsi" w:hAnsiTheme="minorHAnsi" w:cstheme="minorBidi"/>
          <w:sz w:val="22"/>
          <w:szCs w:val="22"/>
        </w:rPr>
        <w:t>comprehensive</w:t>
      </w:r>
      <w:r w:rsidR="000D28F5" w:rsidRPr="0A68C18A">
        <w:rPr>
          <w:rFonts w:asciiTheme="minorHAnsi" w:hAnsiTheme="minorHAnsi" w:cstheme="minorBidi"/>
          <w:sz w:val="22"/>
          <w:szCs w:val="22"/>
        </w:rPr>
        <w:t xml:space="preserve"> </w:t>
      </w:r>
      <w:r w:rsidR="7A8C6684"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7A8C6684" w:rsidRPr="0A68C18A">
        <w:rPr>
          <w:rFonts w:asciiTheme="minorHAnsi" w:hAnsiTheme="minorHAnsi" w:cstheme="minorBidi"/>
          <w:sz w:val="22"/>
          <w:szCs w:val="22"/>
        </w:rPr>
        <w:t>change</w:t>
      </w:r>
      <w:r w:rsidR="000D28F5" w:rsidRPr="0A68C18A">
        <w:rPr>
          <w:rFonts w:asciiTheme="minorHAnsi" w:hAnsiTheme="minorHAnsi" w:cstheme="minorBidi"/>
          <w:sz w:val="22"/>
          <w:szCs w:val="22"/>
        </w:rPr>
        <w:t xml:space="preserve"> </w:t>
      </w:r>
      <w:r w:rsidR="7A8C6684" w:rsidRPr="0A68C18A">
        <w:rPr>
          <w:rFonts w:asciiTheme="minorHAnsi" w:hAnsiTheme="minorHAnsi" w:cstheme="minorBidi"/>
          <w:sz w:val="22"/>
          <w:szCs w:val="22"/>
        </w:rPr>
        <w:t>financing</w:t>
      </w:r>
      <w:r w:rsidR="000D28F5" w:rsidRPr="0A68C18A">
        <w:rPr>
          <w:rFonts w:asciiTheme="minorHAnsi" w:hAnsiTheme="minorHAnsi" w:cstheme="minorBidi"/>
          <w:sz w:val="22"/>
          <w:szCs w:val="22"/>
        </w:rPr>
        <w:t xml:space="preserve"> </w:t>
      </w:r>
      <w:r w:rsidR="7A8C6684" w:rsidRPr="0A68C18A">
        <w:rPr>
          <w:rFonts w:asciiTheme="minorHAnsi" w:hAnsiTheme="minorHAnsi" w:cstheme="minorBidi"/>
          <w:sz w:val="22"/>
          <w:szCs w:val="22"/>
        </w:rPr>
        <w:t>frameworks.</w:t>
      </w:r>
      <w:r w:rsidR="000D28F5" w:rsidRPr="0A68C18A">
        <w:rPr>
          <w:rFonts w:asciiTheme="minorHAnsi" w:hAnsiTheme="minorHAnsi" w:cstheme="minorBidi"/>
          <w:sz w:val="22"/>
          <w:szCs w:val="22"/>
        </w:rPr>
        <w:t xml:space="preserve"> </w:t>
      </w:r>
    </w:p>
    <w:p w14:paraId="4986E2CB" w14:textId="77777777" w:rsidR="00684B6F" w:rsidRPr="00061645" w:rsidRDefault="00684B6F" w:rsidP="00544DC3">
      <w:pPr>
        <w:ind w:left="360"/>
        <w:jc w:val="both"/>
        <w:rPr>
          <w:rFonts w:cstheme="minorHAnsi"/>
          <w:sz w:val="22"/>
          <w:szCs w:val="22"/>
        </w:rPr>
      </w:pPr>
    </w:p>
    <w:p w14:paraId="72A873C7" w14:textId="09A173F5" w:rsidR="00F005C3" w:rsidRPr="00061645" w:rsidRDefault="7D346307"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Regarding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provision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means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implementation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works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on</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assessments</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help</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making</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financial</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flows</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consistent</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mitigation</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adaptation</w:t>
      </w:r>
      <w:r w:rsidR="000D28F5" w:rsidRPr="0A68C18A">
        <w:rPr>
          <w:rFonts w:asciiTheme="minorHAnsi" w:hAnsiTheme="minorHAnsi" w:cstheme="minorBidi"/>
          <w:sz w:val="22"/>
          <w:szCs w:val="22"/>
        </w:rPr>
        <w:t xml:space="preserve"> </w:t>
      </w:r>
      <w:r w:rsidR="7DB89529" w:rsidRPr="0A68C18A">
        <w:rPr>
          <w:rFonts w:asciiTheme="minorHAnsi" w:hAnsiTheme="minorHAnsi" w:cstheme="minorBidi"/>
          <w:sz w:val="22"/>
          <w:szCs w:val="22"/>
        </w:rPr>
        <w:t>requirements</w:t>
      </w:r>
      <w:r w:rsidR="3665ACA1"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3665ACA1"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3665ACA1"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3665ACA1"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3665ACA1" w:rsidRPr="0A68C18A">
        <w:rPr>
          <w:rFonts w:asciiTheme="minorHAnsi" w:hAnsiTheme="minorHAnsi" w:cstheme="minorBidi"/>
          <w:sz w:val="22"/>
          <w:szCs w:val="22"/>
        </w:rPr>
        <w:t>enhancing</w:t>
      </w:r>
      <w:r w:rsidR="000D28F5" w:rsidRPr="0A68C18A">
        <w:rPr>
          <w:rFonts w:asciiTheme="minorHAnsi" w:hAnsiTheme="minorHAnsi" w:cstheme="minorBidi"/>
          <w:sz w:val="22"/>
          <w:szCs w:val="22"/>
        </w:rPr>
        <w:t xml:space="preserve"> </w:t>
      </w:r>
      <w:r w:rsidR="3665ACA1" w:rsidRPr="0A68C18A">
        <w:rPr>
          <w:rFonts w:asciiTheme="minorHAnsi" w:hAnsiTheme="minorHAnsi" w:cstheme="minorBidi"/>
          <w:sz w:val="22"/>
          <w:szCs w:val="22"/>
        </w:rPr>
        <w:t>national</w:t>
      </w:r>
      <w:r w:rsidR="000D28F5" w:rsidRPr="0A68C18A">
        <w:rPr>
          <w:rFonts w:asciiTheme="minorHAnsi" w:hAnsiTheme="minorHAnsi" w:cstheme="minorBidi"/>
          <w:sz w:val="22"/>
          <w:szCs w:val="22"/>
        </w:rPr>
        <w:t xml:space="preserve"> </w:t>
      </w:r>
      <w:r w:rsidR="3665ACA1" w:rsidRPr="0A68C18A">
        <w:rPr>
          <w:rFonts w:asciiTheme="minorHAnsi" w:hAnsiTheme="minorHAnsi" w:cstheme="minorBidi"/>
          <w:sz w:val="22"/>
          <w:szCs w:val="22"/>
        </w:rPr>
        <w:t>capacities</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mobilize,</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blend,</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allocate</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manage</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730F9601" w:rsidRPr="0A68C18A">
        <w:rPr>
          <w:rFonts w:asciiTheme="minorHAnsi" w:hAnsiTheme="minorHAnsi" w:cstheme="minorBidi"/>
          <w:sz w:val="22"/>
          <w:szCs w:val="22"/>
        </w:rPr>
        <w:t>finance</w:t>
      </w:r>
      <w:r w:rsidR="7DB89529"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D219BE" w:rsidRPr="0A68C18A">
        <w:rPr>
          <w:rFonts w:asciiTheme="minorHAnsi" w:hAnsiTheme="minorHAnsi" w:cstheme="minorBidi"/>
          <w:sz w:val="22"/>
          <w:szCs w:val="22"/>
        </w:rPr>
        <w:t xml:space="preserve">UNDP’s Climate Promise is the largest offer to support countries, which has mobilized around $200m since 2017 (including the NDC </w:t>
      </w:r>
      <w:r w:rsidR="00516C14" w:rsidRPr="0A68C18A">
        <w:rPr>
          <w:rFonts w:asciiTheme="minorHAnsi" w:hAnsiTheme="minorHAnsi" w:cstheme="minorBidi"/>
          <w:sz w:val="22"/>
          <w:szCs w:val="22"/>
        </w:rPr>
        <w:t>Support</w:t>
      </w:r>
      <w:r w:rsidR="00D219BE" w:rsidRPr="0A68C18A">
        <w:rPr>
          <w:rFonts w:asciiTheme="minorHAnsi" w:hAnsiTheme="minorHAnsi" w:cstheme="minorBidi"/>
          <w:sz w:val="22"/>
          <w:szCs w:val="22"/>
        </w:rPr>
        <w:t xml:space="preserve"> Programme) for countries to enhance and implement their NDCs, and includes around $100m currently under implementation.</w:t>
      </w:r>
    </w:p>
    <w:p w14:paraId="436E9A5B" w14:textId="77777777" w:rsidR="00F005C3" w:rsidRPr="00061645" w:rsidRDefault="00F005C3" w:rsidP="00544DC3">
      <w:pPr>
        <w:ind w:left="360"/>
        <w:jc w:val="both"/>
        <w:rPr>
          <w:rFonts w:cstheme="minorHAnsi"/>
          <w:sz w:val="22"/>
          <w:szCs w:val="22"/>
        </w:rPr>
      </w:pPr>
    </w:p>
    <w:p w14:paraId="1CEAD3B2" w14:textId="757AA61D" w:rsidR="00BC25DA" w:rsidRPr="00061645" w:rsidRDefault="7B648CA1"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repeatedly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stated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during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Standing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Committee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Finance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meetings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2022</w:t>
      </w:r>
      <w:r w:rsidR="00684B6F"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civil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society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important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partner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resource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mobilization</w:t>
      </w:r>
      <w:r w:rsidR="00F94695" w:rsidRPr="0A68C18A">
        <w:rPr>
          <w:rFonts w:asciiTheme="minorHAnsi" w:hAnsiTheme="minorHAnsi" w:cstheme="minorBidi"/>
          <w:sz w:val="22"/>
          <w:szCs w:val="22"/>
        </w:rPr>
        <w:t xml:space="preserve"> </w:t>
      </w:r>
      <w:r w:rsidR="008A7889" w:rsidRPr="0A68C18A">
        <w:rPr>
          <w:rFonts w:asciiTheme="minorHAnsi" w:hAnsiTheme="minorHAnsi" w:cstheme="minorBidi"/>
          <w:sz w:val="22"/>
          <w:szCs w:val="22"/>
        </w:rPr>
        <w:t>via</w:t>
      </w:r>
      <w:r w:rsidR="00F94695" w:rsidRPr="0A68C18A">
        <w:rPr>
          <w:rFonts w:asciiTheme="minorHAnsi" w:hAnsiTheme="minorHAnsi" w:cstheme="minorBidi"/>
          <w:sz w:val="22"/>
          <w:szCs w:val="22"/>
        </w:rPr>
        <w:t xml:space="preserve"> advocacy and engagement</w:t>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6AE0EB49" w:rsidRPr="0A68C18A">
        <w:rPr>
          <w:rFonts w:asciiTheme="minorHAnsi" w:hAnsiTheme="minorHAnsi" w:cstheme="minorBidi"/>
          <w:sz w:val="22"/>
          <w:szCs w:val="22"/>
        </w:rPr>
        <w:t>Through</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initiatives</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such</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hyperlink r:id="rId18">
        <w:r w:rsidR="6AE0EB49" w:rsidRPr="0A68C18A">
          <w:rPr>
            <w:rStyle w:val="Hyperlink"/>
            <w:rFonts w:asciiTheme="minorHAnsi" w:hAnsiTheme="minorHAnsi" w:cstheme="minorBidi"/>
            <w:sz w:val="22"/>
            <w:szCs w:val="22"/>
          </w:rPr>
          <w:t>Mission1.5</w:t>
        </w:r>
      </w:hyperlink>
      <w:r w:rsidR="006F3528" w:rsidRPr="0A68C18A">
        <w:rPr>
          <w:rStyle w:val="Hyperlink"/>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hyperlink r:id="rId19">
        <w:r w:rsidR="006F3528" w:rsidRPr="0A68C18A">
          <w:rPr>
            <w:rStyle w:val="Hyperlink"/>
            <w:rFonts w:asciiTheme="minorHAnsi" w:hAnsiTheme="minorHAnsi" w:cstheme="minorBidi"/>
            <w:sz w:val="22"/>
            <w:szCs w:val="22"/>
          </w:rPr>
          <w:t>Peoples’</w:t>
        </w:r>
        <w:r w:rsidR="000D28F5" w:rsidRPr="0A68C18A">
          <w:rPr>
            <w:rStyle w:val="Hyperlink"/>
            <w:rFonts w:asciiTheme="minorHAnsi" w:hAnsiTheme="minorHAnsi" w:cstheme="minorBidi"/>
            <w:sz w:val="22"/>
            <w:szCs w:val="22"/>
          </w:rPr>
          <w:t xml:space="preserve"> </w:t>
        </w:r>
        <w:r w:rsidR="006F3528" w:rsidRPr="0A68C18A">
          <w:rPr>
            <w:rStyle w:val="Hyperlink"/>
            <w:rFonts w:asciiTheme="minorHAnsi" w:hAnsiTheme="minorHAnsi" w:cstheme="minorBidi"/>
            <w:sz w:val="22"/>
            <w:szCs w:val="22"/>
          </w:rPr>
          <w:t>Climate</w:t>
        </w:r>
        <w:r w:rsidR="000D28F5" w:rsidRPr="0A68C18A">
          <w:rPr>
            <w:rStyle w:val="Hyperlink"/>
            <w:rFonts w:asciiTheme="minorHAnsi" w:hAnsiTheme="minorHAnsi" w:cstheme="minorBidi"/>
            <w:sz w:val="22"/>
            <w:szCs w:val="22"/>
          </w:rPr>
          <w:t xml:space="preserve"> </w:t>
        </w:r>
        <w:r w:rsidR="006F3528" w:rsidRPr="0A68C18A">
          <w:rPr>
            <w:rStyle w:val="Hyperlink"/>
            <w:rFonts w:asciiTheme="minorHAnsi" w:hAnsiTheme="minorHAnsi" w:cstheme="minorBidi"/>
            <w:sz w:val="22"/>
            <w:szCs w:val="22"/>
          </w:rPr>
          <w:t>Vote</w:t>
        </w:r>
      </w:hyperlink>
      <w:r w:rsidR="006F3528"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6AE0EB49"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hyperlink r:id="rId20">
        <w:r w:rsidR="6AE0EB49" w:rsidRPr="0A68C18A">
          <w:rPr>
            <w:rStyle w:val="Hyperlink"/>
            <w:rFonts w:asciiTheme="minorHAnsi" w:hAnsiTheme="minorHAnsi" w:cstheme="minorBidi"/>
            <w:sz w:val="22"/>
            <w:szCs w:val="22"/>
          </w:rPr>
          <w:t>DearWorldLeaders</w:t>
        </w:r>
      </w:hyperlink>
      <w:r w:rsidR="006F3528" w:rsidRPr="0A68C18A">
        <w:rPr>
          <w:rStyle w:val="Hyperlink"/>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6AE0EB49"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6AE0EB49" w:rsidRPr="0A68C18A">
        <w:rPr>
          <w:rFonts w:asciiTheme="minorHAnsi" w:hAnsiTheme="minorHAnsi" w:cstheme="minorBidi"/>
          <w:sz w:val="22"/>
          <w:szCs w:val="22"/>
        </w:rPr>
        <w:t>offers</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easily</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accessible</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possibilities</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civil</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society</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voice</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their</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priorities</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6F3528"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address</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decision</w:t>
      </w:r>
      <w:r w:rsidR="000D28F5" w:rsidRPr="0A68C18A">
        <w:rPr>
          <w:rFonts w:asciiTheme="minorHAnsi" w:hAnsiTheme="minorHAnsi" w:cstheme="minorBidi"/>
          <w:sz w:val="22"/>
          <w:szCs w:val="22"/>
        </w:rPr>
        <w:t xml:space="preserve"> </w:t>
      </w:r>
      <w:r w:rsidR="147EB627" w:rsidRPr="0A68C18A">
        <w:rPr>
          <w:rFonts w:asciiTheme="minorHAnsi" w:hAnsiTheme="minorHAnsi" w:cstheme="minorBidi"/>
          <w:sz w:val="22"/>
          <w:szCs w:val="22"/>
        </w:rPr>
        <w:t>makers.</w:t>
      </w:r>
    </w:p>
    <w:p w14:paraId="63ECE623" w14:textId="77777777" w:rsidR="00F005C3" w:rsidRPr="00061645" w:rsidRDefault="00F005C3" w:rsidP="00544DC3">
      <w:pPr>
        <w:ind w:left="360"/>
        <w:jc w:val="both"/>
        <w:rPr>
          <w:rFonts w:cstheme="minorHAnsi"/>
          <w:sz w:val="22"/>
          <w:szCs w:val="22"/>
        </w:rPr>
      </w:pPr>
    </w:p>
    <w:p w14:paraId="1BF1133B" w14:textId="5C41C1E7" w:rsidR="00CB51A5" w:rsidRPr="00061645" w:rsidRDefault="00B2137F"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Managed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well,</w:t>
      </w:r>
      <w:r w:rsidR="000D28F5" w:rsidRPr="0A68C18A">
        <w:rPr>
          <w:rFonts w:asciiTheme="minorHAnsi" w:hAnsiTheme="minorHAnsi" w:cstheme="minorBidi"/>
          <w:sz w:val="22"/>
          <w:szCs w:val="22"/>
        </w:rPr>
        <w:t xml:space="preserve"> </w:t>
      </w:r>
      <w:r w:rsidRPr="0A68C18A">
        <w:rPr>
          <w:rFonts w:asciiTheme="minorHAnsi" w:hAnsiTheme="minorHAnsi" w:cstheme="minorBidi"/>
          <w:b/>
          <w:sz w:val="22"/>
          <w:szCs w:val="22"/>
        </w:rPr>
        <w:t>just</w:t>
      </w:r>
      <w:r w:rsidR="000D28F5" w:rsidRPr="0A68C18A">
        <w:rPr>
          <w:rFonts w:asciiTheme="minorHAnsi" w:hAnsiTheme="minorHAnsi" w:cstheme="minorBidi"/>
          <w:b/>
          <w:sz w:val="22"/>
          <w:szCs w:val="22"/>
        </w:rPr>
        <w:t xml:space="preserve"> </w:t>
      </w:r>
      <w:r w:rsidRPr="0A68C18A">
        <w:rPr>
          <w:rFonts w:asciiTheme="minorHAnsi" w:hAnsiTheme="minorHAnsi" w:cstheme="minorBidi"/>
          <w:b/>
          <w:sz w:val="22"/>
          <w:szCs w:val="22"/>
        </w:rPr>
        <w:t>transition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environmentally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socially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sustainable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economies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strong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driver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job</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creation,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social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justice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poverty</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eradication.</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change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policy</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responses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it</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raise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new</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challenges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social</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justice,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human</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rights,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jobs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livelihoods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must</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be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addressed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at</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all</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levels.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Carefully</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targeted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proactive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government</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company</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policies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will</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be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required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ensure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just</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transition</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workers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communities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manage</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trade-offs.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This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includes</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investing</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human</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capital,</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training,</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education</w:t>
      </w:r>
      <w:r w:rsidR="000D28F5" w:rsidRPr="0A68C18A">
        <w:rPr>
          <w:rFonts w:asciiTheme="minorHAnsi" w:hAnsiTheme="minorHAnsi" w:cstheme="minorBidi"/>
          <w:sz w:val="22"/>
          <w:szCs w:val="22"/>
        </w:rPr>
        <w:t xml:space="preserve"> </w:t>
      </w:r>
      <w:r w:rsidR="00F335AA" w:rsidRPr="0A68C18A">
        <w:rPr>
          <w:rFonts w:asciiTheme="minorHAnsi" w:hAnsiTheme="minorHAnsi" w:cstheme="minorBidi"/>
          <w:sz w:val="22"/>
          <w:szCs w:val="22"/>
        </w:rPr>
        <w:t>systems.</w:t>
      </w:r>
    </w:p>
    <w:p w14:paraId="3D3544A9" w14:textId="77777777" w:rsidR="00CB51A5" w:rsidRPr="00061645" w:rsidRDefault="00CB51A5" w:rsidP="00544DC3">
      <w:pPr>
        <w:ind w:left="360"/>
        <w:jc w:val="both"/>
        <w:rPr>
          <w:rFonts w:cstheme="minorHAnsi"/>
          <w:sz w:val="22"/>
          <w:szCs w:val="22"/>
        </w:rPr>
      </w:pPr>
    </w:p>
    <w:p w14:paraId="6BDE308D" w14:textId="41BB8E6D" w:rsidR="00CB51A5" w:rsidRPr="00061645" w:rsidRDefault="00983D3E"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analysis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revealed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31</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October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2022,</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just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transition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principles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were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reflected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38%</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NDCs,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56%</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Long-Term</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Strategies,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growing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number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high-profile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global</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initiatives</w:t>
      </w:r>
      <w:r w:rsidR="00BF695E" w:rsidRPr="0A68C18A">
        <w:rPr>
          <w:rFonts w:asciiTheme="minorHAnsi" w:hAnsiTheme="minorHAnsi" w:cstheme="minorBidi"/>
          <w:sz w:val="22"/>
          <w:szCs w:val="22"/>
          <w:vertAlign w:val="superscript"/>
        </w:rPr>
        <w:footnoteReference w:id="8"/>
      </w:r>
      <w:r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Much</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more,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therefore,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needs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be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done.</w:t>
      </w:r>
    </w:p>
    <w:p w14:paraId="170889E5" w14:textId="77777777" w:rsidR="00882263" w:rsidRPr="00061645" w:rsidRDefault="00882263" w:rsidP="00544DC3">
      <w:pPr>
        <w:pStyle w:val="NoSpacing"/>
        <w:ind w:left="360"/>
        <w:jc w:val="both"/>
        <w:rPr>
          <w:rFonts w:cstheme="minorHAnsi"/>
          <w:sz w:val="22"/>
          <w:szCs w:val="22"/>
          <w:lang w:val="en-US"/>
        </w:rPr>
      </w:pPr>
    </w:p>
    <w:p w14:paraId="046E935A" w14:textId="251FF338" w:rsidR="00882263" w:rsidRPr="00061645" w:rsidRDefault="00882263"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Under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Promise,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UNDP</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supported,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is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supporting,</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34</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territories</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integrate</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just</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transition</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principles</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processes</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into</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NDCs</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LTS</w:t>
      </w:r>
      <w:r w:rsidR="000D28F5" w:rsidRPr="0A68C18A">
        <w:rPr>
          <w:rFonts w:asciiTheme="minorHAnsi" w:hAnsiTheme="minorHAnsi" w:cstheme="minorBidi"/>
          <w:sz w:val="22"/>
          <w:szCs w:val="22"/>
        </w:rPr>
        <w:t xml:space="preserve"> </w:t>
      </w:r>
      <w:r w:rsidR="00F7355D" w:rsidRPr="0A68C18A">
        <w:rPr>
          <w:rFonts w:asciiTheme="minorHAnsi" w:hAnsiTheme="minorHAnsi" w:cstheme="minorBidi"/>
          <w:sz w:val="22"/>
          <w:szCs w:val="22"/>
        </w:rPr>
        <w:t>across</w:t>
      </w:r>
      <w:r w:rsidR="000D28F5" w:rsidRPr="0A68C18A">
        <w:rPr>
          <w:rFonts w:asciiTheme="minorHAnsi" w:hAnsiTheme="minorHAnsi" w:cstheme="minorBidi"/>
          <w:sz w:val="22"/>
          <w:szCs w:val="22"/>
        </w:rPr>
        <w:t xml:space="preserve"> </w:t>
      </w:r>
      <w:r w:rsidR="00705C25" w:rsidRPr="0A68C18A">
        <w:rPr>
          <w:rFonts w:asciiTheme="minorHAnsi" w:hAnsiTheme="minorHAnsi" w:cstheme="minorBidi"/>
          <w:sz w:val="22"/>
          <w:szCs w:val="22"/>
        </w:rPr>
        <w:t>four</w:t>
      </w:r>
      <w:r w:rsidR="000D28F5" w:rsidRPr="0A68C18A">
        <w:rPr>
          <w:rFonts w:asciiTheme="minorHAnsi" w:hAnsiTheme="minorHAnsi" w:cstheme="minorBidi"/>
          <w:sz w:val="22"/>
          <w:szCs w:val="22"/>
        </w:rPr>
        <w:t xml:space="preserve"> </w:t>
      </w:r>
      <w:r w:rsidR="00705C25" w:rsidRPr="0A68C18A">
        <w:rPr>
          <w:rFonts w:asciiTheme="minorHAnsi" w:hAnsiTheme="minorHAnsi" w:cstheme="minorBidi"/>
          <w:sz w:val="22"/>
          <w:szCs w:val="22"/>
        </w:rPr>
        <w:t>key</w:t>
      </w:r>
      <w:r w:rsidR="000D28F5" w:rsidRPr="0A68C18A">
        <w:rPr>
          <w:rFonts w:asciiTheme="minorHAnsi" w:hAnsiTheme="minorHAnsi" w:cstheme="minorBidi"/>
          <w:sz w:val="22"/>
          <w:szCs w:val="22"/>
        </w:rPr>
        <w:t xml:space="preserve"> </w:t>
      </w:r>
      <w:r w:rsidR="00705C25" w:rsidRPr="0A68C18A">
        <w:rPr>
          <w:rFonts w:asciiTheme="minorHAnsi" w:hAnsiTheme="minorHAnsi" w:cstheme="minorBidi"/>
          <w:sz w:val="22"/>
          <w:szCs w:val="22"/>
        </w:rPr>
        <w:t>entry</w:t>
      </w:r>
      <w:r w:rsidR="000D28F5" w:rsidRPr="0A68C18A">
        <w:rPr>
          <w:rFonts w:asciiTheme="minorHAnsi" w:hAnsiTheme="minorHAnsi" w:cstheme="minorBidi"/>
          <w:sz w:val="22"/>
          <w:szCs w:val="22"/>
        </w:rPr>
        <w:t xml:space="preserve"> </w:t>
      </w:r>
      <w:r w:rsidR="00705C25" w:rsidRPr="0A68C18A">
        <w:rPr>
          <w:rFonts w:asciiTheme="minorHAnsi" w:hAnsiTheme="minorHAnsi" w:cstheme="minorBidi"/>
          <w:sz w:val="22"/>
          <w:szCs w:val="22"/>
        </w:rPr>
        <w:t>points</w:t>
      </w:r>
      <w:r w:rsidR="00F7355D" w:rsidRPr="0A68C18A">
        <w:rPr>
          <w:rFonts w:asciiTheme="minorHAnsi" w:hAnsiTheme="minorHAnsi" w:cstheme="minorBidi"/>
          <w:sz w:val="22"/>
          <w:szCs w:val="22"/>
        </w:rPr>
        <w:t>:</w:t>
      </w:r>
    </w:p>
    <w:p w14:paraId="5DC55846" w14:textId="65FBB770" w:rsidR="00194CCF" w:rsidRPr="002E3D67" w:rsidRDefault="00194CCF" w:rsidP="00544DC3">
      <w:pPr>
        <w:pStyle w:val="NoSpacing"/>
        <w:numPr>
          <w:ilvl w:val="0"/>
          <w:numId w:val="21"/>
        </w:numPr>
        <w:jc w:val="both"/>
        <w:rPr>
          <w:sz w:val="22"/>
          <w:szCs w:val="22"/>
          <w:lang w:val="en-US"/>
        </w:rPr>
      </w:pPr>
      <w:r w:rsidRPr="002E3D67">
        <w:rPr>
          <w:sz w:val="22"/>
          <w:szCs w:val="22"/>
          <w:lang w:val="en-US"/>
        </w:rPr>
        <w:t>Assessments</w:t>
      </w:r>
      <w:r w:rsidR="000D28F5">
        <w:rPr>
          <w:sz w:val="22"/>
          <w:szCs w:val="22"/>
          <w:lang w:val="en-US"/>
        </w:rPr>
        <w:t xml:space="preserve"> </w:t>
      </w:r>
      <w:r w:rsidR="002E3D67" w:rsidRPr="002E3D67">
        <w:rPr>
          <w:sz w:val="22"/>
          <w:szCs w:val="22"/>
          <w:lang w:val="en-US"/>
        </w:rPr>
        <w:t>of</w:t>
      </w:r>
      <w:r w:rsidR="000D28F5">
        <w:rPr>
          <w:sz w:val="22"/>
          <w:szCs w:val="22"/>
          <w:lang w:val="en-US"/>
        </w:rPr>
        <w:t xml:space="preserve"> </w:t>
      </w:r>
      <w:r w:rsidR="002E3D67" w:rsidRPr="002E3D67">
        <w:rPr>
          <w:sz w:val="22"/>
          <w:szCs w:val="22"/>
          <w:lang w:val="en-US"/>
        </w:rPr>
        <w:t>socio-economic</w:t>
      </w:r>
      <w:r w:rsidR="000D28F5">
        <w:rPr>
          <w:sz w:val="22"/>
          <w:szCs w:val="22"/>
          <w:lang w:val="en-US"/>
        </w:rPr>
        <w:t xml:space="preserve"> </w:t>
      </w:r>
      <w:r w:rsidR="002E3D67" w:rsidRPr="002E3D67">
        <w:rPr>
          <w:sz w:val="22"/>
          <w:szCs w:val="22"/>
          <w:lang w:val="en-US"/>
        </w:rPr>
        <w:t>impacts</w:t>
      </w:r>
      <w:r w:rsidR="000D28F5">
        <w:rPr>
          <w:sz w:val="22"/>
          <w:szCs w:val="22"/>
          <w:lang w:val="en-US"/>
        </w:rPr>
        <w:t xml:space="preserve"> </w:t>
      </w:r>
      <w:r w:rsidR="002E3D67" w:rsidRPr="002E3D67">
        <w:rPr>
          <w:sz w:val="22"/>
          <w:szCs w:val="22"/>
          <w:lang w:val="en-US"/>
        </w:rPr>
        <w:t>of</w:t>
      </w:r>
      <w:r w:rsidR="000D28F5">
        <w:rPr>
          <w:sz w:val="22"/>
          <w:szCs w:val="22"/>
          <w:lang w:val="en-US"/>
        </w:rPr>
        <w:t xml:space="preserve"> </w:t>
      </w:r>
      <w:r w:rsidR="002E3D67" w:rsidRPr="002E3D67">
        <w:rPr>
          <w:sz w:val="22"/>
          <w:szCs w:val="22"/>
          <w:lang w:val="en-US"/>
        </w:rPr>
        <w:t>NDC</w:t>
      </w:r>
      <w:r w:rsidR="000D28F5">
        <w:rPr>
          <w:sz w:val="22"/>
          <w:szCs w:val="22"/>
          <w:lang w:val="en-US"/>
        </w:rPr>
        <w:t xml:space="preserve"> </w:t>
      </w:r>
      <w:r w:rsidR="002E3D67" w:rsidRPr="002E3D67">
        <w:rPr>
          <w:sz w:val="22"/>
          <w:szCs w:val="22"/>
          <w:lang w:val="en-US"/>
        </w:rPr>
        <w:t>measures,</w:t>
      </w:r>
      <w:r w:rsidR="000D28F5">
        <w:rPr>
          <w:sz w:val="22"/>
          <w:szCs w:val="22"/>
          <w:lang w:val="en-US"/>
        </w:rPr>
        <w:t xml:space="preserve"> </w:t>
      </w:r>
      <w:r w:rsidR="002E3D67" w:rsidRPr="002E3D67">
        <w:rPr>
          <w:sz w:val="22"/>
          <w:szCs w:val="22"/>
          <w:lang w:val="en-US"/>
        </w:rPr>
        <w:t>including</w:t>
      </w:r>
      <w:r w:rsidR="000D28F5">
        <w:rPr>
          <w:sz w:val="22"/>
          <w:szCs w:val="22"/>
          <w:lang w:val="en-US"/>
        </w:rPr>
        <w:t xml:space="preserve"> </w:t>
      </w:r>
      <w:r w:rsidR="002E3D67" w:rsidRPr="002E3D67">
        <w:rPr>
          <w:sz w:val="22"/>
          <w:szCs w:val="22"/>
          <w:lang w:val="en-US"/>
        </w:rPr>
        <w:t>employment;</w:t>
      </w:r>
    </w:p>
    <w:p w14:paraId="76D86080" w14:textId="5B72A2EF" w:rsidR="00194CCF" w:rsidRPr="00974106" w:rsidRDefault="00974106" w:rsidP="00544DC3">
      <w:pPr>
        <w:pStyle w:val="NoSpacing"/>
        <w:numPr>
          <w:ilvl w:val="0"/>
          <w:numId w:val="21"/>
        </w:numPr>
        <w:jc w:val="both"/>
        <w:rPr>
          <w:sz w:val="22"/>
          <w:szCs w:val="22"/>
          <w:lang w:val="en-US"/>
        </w:rPr>
      </w:pPr>
      <w:r w:rsidRPr="00974106">
        <w:rPr>
          <w:sz w:val="22"/>
          <w:szCs w:val="22"/>
          <w:lang w:val="en-US"/>
        </w:rPr>
        <w:t>Social</w:t>
      </w:r>
      <w:r w:rsidR="000D28F5">
        <w:rPr>
          <w:sz w:val="22"/>
          <w:szCs w:val="22"/>
          <w:lang w:val="en-US"/>
        </w:rPr>
        <w:t xml:space="preserve"> </w:t>
      </w:r>
      <w:r w:rsidRPr="00974106">
        <w:rPr>
          <w:sz w:val="22"/>
          <w:szCs w:val="22"/>
          <w:lang w:val="en-US"/>
        </w:rPr>
        <w:t>dialogues</w:t>
      </w:r>
      <w:r w:rsidR="000D28F5">
        <w:rPr>
          <w:sz w:val="22"/>
          <w:szCs w:val="22"/>
          <w:lang w:val="en-US"/>
        </w:rPr>
        <w:t xml:space="preserve"> </w:t>
      </w:r>
      <w:r w:rsidRPr="00974106">
        <w:rPr>
          <w:sz w:val="22"/>
          <w:szCs w:val="22"/>
          <w:lang w:val="en-US"/>
        </w:rPr>
        <w:t>and</w:t>
      </w:r>
      <w:r w:rsidR="000D28F5">
        <w:rPr>
          <w:sz w:val="22"/>
          <w:szCs w:val="22"/>
          <w:lang w:val="en-US"/>
        </w:rPr>
        <w:t xml:space="preserve"> </w:t>
      </w:r>
      <w:r w:rsidRPr="00974106">
        <w:rPr>
          <w:sz w:val="22"/>
          <w:szCs w:val="22"/>
          <w:lang w:val="en-US"/>
        </w:rPr>
        <w:t>stakeholder</w:t>
      </w:r>
      <w:r w:rsidR="000D28F5">
        <w:rPr>
          <w:sz w:val="22"/>
          <w:szCs w:val="22"/>
          <w:lang w:val="en-US"/>
        </w:rPr>
        <w:t xml:space="preserve"> </w:t>
      </w:r>
      <w:r w:rsidRPr="00974106">
        <w:rPr>
          <w:sz w:val="22"/>
          <w:szCs w:val="22"/>
          <w:lang w:val="en-US"/>
        </w:rPr>
        <w:t>consultations</w:t>
      </w:r>
      <w:r w:rsidR="000D28F5">
        <w:rPr>
          <w:sz w:val="22"/>
          <w:szCs w:val="22"/>
          <w:lang w:val="en-US"/>
        </w:rPr>
        <w:t xml:space="preserve"> </w:t>
      </w:r>
      <w:r w:rsidRPr="00974106">
        <w:rPr>
          <w:sz w:val="22"/>
          <w:szCs w:val="22"/>
          <w:lang w:val="en-US"/>
        </w:rPr>
        <w:t>to</w:t>
      </w:r>
      <w:r w:rsidR="000D28F5">
        <w:rPr>
          <w:sz w:val="22"/>
          <w:szCs w:val="22"/>
          <w:lang w:val="en-US"/>
        </w:rPr>
        <w:t xml:space="preserve"> </w:t>
      </w:r>
      <w:r w:rsidRPr="00974106">
        <w:rPr>
          <w:sz w:val="22"/>
          <w:szCs w:val="22"/>
          <w:lang w:val="en-US"/>
        </w:rPr>
        <w:t>promote</w:t>
      </w:r>
      <w:r w:rsidR="000D28F5">
        <w:rPr>
          <w:sz w:val="22"/>
          <w:szCs w:val="22"/>
          <w:lang w:val="en-US"/>
        </w:rPr>
        <w:t xml:space="preserve"> </w:t>
      </w:r>
      <w:r w:rsidRPr="00974106">
        <w:rPr>
          <w:sz w:val="22"/>
          <w:szCs w:val="22"/>
          <w:lang w:val="en-US"/>
        </w:rPr>
        <w:t>inclusion</w:t>
      </w:r>
      <w:r w:rsidR="000D28F5">
        <w:rPr>
          <w:sz w:val="22"/>
          <w:szCs w:val="22"/>
          <w:lang w:val="en-US"/>
        </w:rPr>
        <w:t xml:space="preserve"> </w:t>
      </w:r>
      <w:r w:rsidRPr="00974106">
        <w:rPr>
          <w:sz w:val="22"/>
          <w:szCs w:val="22"/>
          <w:lang w:val="en-US"/>
        </w:rPr>
        <w:t>and</w:t>
      </w:r>
      <w:r w:rsidR="000D28F5">
        <w:rPr>
          <w:sz w:val="22"/>
          <w:szCs w:val="22"/>
          <w:lang w:val="en-US"/>
        </w:rPr>
        <w:t xml:space="preserve"> </w:t>
      </w:r>
      <w:r w:rsidRPr="00974106">
        <w:rPr>
          <w:sz w:val="22"/>
          <w:szCs w:val="22"/>
          <w:lang w:val="en-US"/>
        </w:rPr>
        <w:t>equity</w:t>
      </w:r>
      <w:r w:rsidR="000D28F5">
        <w:rPr>
          <w:sz w:val="22"/>
          <w:szCs w:val="22"/>
          <w:lang w:val="en-US"/>
        </w:rPr>
        <w:t xml:space="preserve"> </w:t>
      </w:r>
      <w:r w:rsidRPr="00974106">
        <w:rPr>
          <w:sz w:val="22"/>
          <w:szCs w:val="22"/>
          <w:lang w:val="en-US"/>
        </w:rPr>
        <w:t>in</w:t>
      </w:r>
      <w:r w:rsidR="000D28F5">
        <w:rPr>
          <w:sz w:val="22"/>
          <w:szCs w:val="22"/>
          <w:lang w:val="en-US"/>
        </w:rPr>
        <w:t xml:space="preserve"> </w:t>
      </w:r>
      <w:r w:rsidRPr="00974106">
        <w:rPr>
          <w:sz w:val="22"/>
          <w:szCs w:val="22"/>
          <w:lang w:val="en-US"/>
        </w:rPr>
        <w:t>climate</w:t>
      </w:r>
      <w:r w:rsidR="000D28F5">
        <w:rPr>
          <w:sz w:val="22"/>
          <w:szCs w:val="22"/>
          <w:lang w:val="en-US"/>
        </w:rPr>
        <w:t xml:space="preserve"> </w:t>
      </w:r>
      <w:r w:rsidRPr="00974106">
        <w:rPr>
          <w:sz w:val="22"/>
          <w:szCs w:val="22"/>
          <w:lang w:val="en-US"/>
        </w:rPr>
        <w:t>action</w:t>
      </w:r>
      <w:r w:rsidR="00194CCF" w:rsidRPr="00974106">
        <w:rPr>
          <w:sz w:val="22"/>
          <w:szCs w:val="22"/>
          <w:lang w:val="en-US"/>
        </w:rPr>
        <w:t>;</w:t>
      </w:r>
    </w:p>
    <w:p w14:paraId="65FAFDFE" w14:textId="33CF42BF" w:rsidR="00194CCF" w:rsidRPr="002763CF" w:rsidRDefault="00194CCF" w:rsidP="00544DC3">
      <w:pPr>
        <w:pStyle w:val="NoSpacing"/>
        <w:numPr>
          <w:ilvl w:val="0"/>
          <w:numId w:val="21"/>
        </w:numPr>
        <w:jc w:val="both"/>
        <w:rPr>
          <w:sz w:val="22"/>
          <w:szCs w:val="22"/>
          <w:lang w:val="en-US"/>
        </w:rPr>
      </w:pPr>
      <w:r w:rsidRPr="002763CF">
        <w:rPr>
          <w:sz w:val="22"/>
          <w:szCs w:val="22"/>
          <w:lang w:val="en-US"/>
        </w:rPr>
        <w:t>Institutional,</w:t>
      </w:r>
      <w:r w:rsidR="000D28F5">
        <w:rPr>
          <w:sz w:val="22"/>
          <w:szCs w:val="22"/>
          <w:lang w:val="en-US"/>
        </w:rPr>
        <w:t xml:space="preserve"> </w:t>
      </w:r>
      <w:r w:rsidRPr="002763CF">
        <w:rPr>
          <w:sz w:val="22"/>
          <w:szCs w:val="22"/>
          <w:lang w:val="en-US"/>
        </w:rPr>
        <w:t>policy,</w:t>
      </w:r>
      <w:r w:rsidR="000D28F5">
        <w:rPr>
          <w:sz w:val="22"/>
          <w:szCs w:val="22"/>
          <w:lang w:val="en-US"/>
        </w:rPr>
        <w:t xml:space="preserve"> </w:t>
      </w:r>
      <w:r w:rsidRPr="002763CF">
        <w:rPr>
          <w:sz w:val="22"/>
          <w:szCs w:val="22"/>
          <w:lang w:val="en-US"/>
        </w:rPr>
        <w:t>and</w:t>
      </w:r>
      <w:r w:rsidR="000D28F5">
        <w:rPr>
          <w:sz w:val="22"/>
          <w:szCs w:val="22"/>
          <w:lang w:val="en-US"/>
        </w:rPr>
        <w:t xml:space="preserve"> </w:t>
      </w:r>
      <w:r w:rsidRPr="002763CF">
        <w:rPr>
          <w:sz w:val="22"/>
          <w:szCs w:val="22"/>
          <w:lang w:val="en-US"/>
        </w:rPr>
        <w:t>capacity-building</w:t>
      </w:r>
      <w:r w:rsidR="000D28F5">
        <w:rPr>
          <w:sz w:val="22"/>
          <w:szCs w:val="22"/>
          <w:lang w:val="en-US"/>
        </w:rPr>
        <w:t xml:space="preserve"> </w:t>
      </w:r>
      <w:r w:rsidRPr="002763CF">
        <w:rPr>
          <w:sz w:val="22"/>
          <w:szCs w:val="22"/>
          <w:lang w:val="en-US"/>
        </w:rPr>
        <w:t>support</w:t>
      </w:r>
      <w:r w:rsidR="000D28F5">
        <w:rPr>
          <w:sz w:val="22"/>
          <w:szCs w:val="22"/>
          <w:lang w:val="en-US"/>
        </w:rPr>
        <w:t xml:space="preserve"> </w:t>
      </w:r>
      <w:r w:rsidR="002763CF" w:rsidRPr="002763CF">
        <w:rPr>
          <w:sz w:val="22"/>
          <w:szCs w:val="22"/>
          <w:lang w:val="en-US"/>
        </w:rPr>
        <w:t>to</w:t>
      </w:r>
      <w:r w:rsidR="000D28F5">
        <w:rPr>
          <w:sz w:val="22"/>
          <w:szCs w:val="22"/>
          <w:lang w:val="en-US"/>
        </w:rPr>
        <w:t xml:space="preserve"> </w:t>
      </w:r>
      <w:r w:rsidR="002763CF" w:rsidRPr="002763CF">
        <w:rPr>
          <w:sz w:val="22"/>
          <w:szCs w:val="22"/>
          <w:lang w:val="en-US"/>
        </w:rPr>
        <w:t>maximize</w:t>
      </w:r>
      <w:r w:rsidR="000D28F5">
        <w:rPr>
          <w:sz w:val="22"/>
          <w:szCs w:val="22"/>
          <w:lang w:val="en-US"/>
        </w:rPr>
        <w:t xml:space="preserve"> </w:t>
      </w:r>
      <w:r w:rsidR="002763CF" w:rsidRPr="002763CF">
        <w:rPr>
          <w:sz w:val="22"/>
          <w:szCs w:val="22"/>
          <w:lang w:val="en-US"/>
        </w:rPr>
        <w:t>climate</w:t>
      </w:r>
      <w:r w:rsidR="000D28F5">
        <w:rPr>
          <w:sz w:val="22"/>
          <w:szCs w:val="22"/>
          <w:lang w:val="en-US"/>
        </w:rPr>
        <w:t xml:space="preserve"> </w:t>
      </w:r>
      <w:r w:rsidR="002763CF" w:rsidRPr="002763CF">
        <w:rPr>
          <w:sz w:val="22"/>
          <w:szCs w:val="22"/>
          <w:lang w:val="en-US"/>
        </w:rPr>
        <w:t>action</w:t>
      </w:r>
      <w:r w:rsidR="000D28F5">
        <w:rPr>
          <w:sz w:val="22"/>
          <w:szCs w:val="22"/>
          <w:lang w:val="en-US"/>
        </w:rPr>
        <w:t xml:space="preserve"> </w:t>
      </w:r>
      <w:r w:rsidR="002763CF" w:rsidRPr="002763CF">
        <w:rPr>
          <w:sz w:val="22"/>
          <w:szCs w:val="22"/>
          <w:lang w:val="en-US"/>
        </w:rPr>
        <w:t>opportunities</w:t>
      </w:r>
      <w:r w:rsidR="000D28F5">
        <w:rPr>
          <w:sz w:val="22"/>
          <w:szCs w:val="22"/>
          <w:lang w:val="en-US"/>
        </w:rPr>
        <w:t xml:space="preserve"> </w:t>
      </w:r>
      <w:r w:rsidR="002763CF" w:rsidRPr="002763CF">
        <w:rPr>
          <w:sz w:val="22"/>
          <w:szCs w:val="22"/>
          <w:lang w:val="en-US"/>
        </w:rPr>
        <w:t>while</w:t>
      </w:r>
      <w:r w:rsidR="000D28F5">
        <w:rPr>
          <w:sz w:val="22"/>
          <w:szCs w:val="22"/>
          <w:lang w:val="en-US"/>
        </w:rPr>
        <w:t xml:space="preserve"> </w:t>
      </w:r>
      <w:r w:rsidR="002763CF" w:rsidRPr="002763CF">
        <w:rPr>
          <w:sz w:val="22"/>
          <w:szCs w:val="22"/>
          <w:lang w:val="en-US"/>
        </w:rPr>
        <w:t>minimizing</w:t>
      </w:r>
      <w:r w:rsidR="000D28F5">
        <w:rPr>
          <w:sz w:val="22"/>
          <w:szCs w:val="22"/>
          <w:lang w:val="en-US"/>
        </w:rPr>
        <w:t xml:space="preserve"> </w:t>
      </w:r>
      <w:r w:rsidR="002763CF" w:rsidRPr="002763CF">
        <w:rPr>
          <w:sz w:val="22"/>
          <w:szCs w:val="22"/>
          <w:lang w:val="en-US"/>
        </w:rPr>
        <w:t>and</w:t>
      </w:r>
      <w:r w:rsidR="000D28F5">
        <w:rPr>
          <w:sz w:val="22"/>
          <w:szCs w:val="22"/>
          <w:lang w:val="en-US"/>
        </w:rPr>
        <w:t xml:space="preserve"> </w:t>
      </w:r>
      <w:r w:rsidR="002763CF" w:rsidRPr="002763CF">
        <w:rPr>
          <w:sz w:val="22"/>
          <w:szCs w:val="22"/>
          <w:lang w:val="en-US"/>
        </w:rPr>
        <w:t>managing</w:t>
      </w:r>
      <w:r w:rsidR="000D28F5">
        <w:rPr>
          <w:sz w:val="22"/>
          <w:szCs w:val="22"/>
          <w:lang w:val="en-US"/>
        </w:rPr>
        <w:t xml:space="preserve"> </w:t>
      </w:r>
      <w:r w:rsidR="002763CF" w:rsidRPr="002763CF">
        <w:rPr>
          <w:sz w:val="22"/>
          <w:szCs w:val="22"/>
          <w:lang w:val="en-US"/>
        </w:rPr>
        <w:t>challenges</w:t>
      </w:r>
      <w:r w:rsidRPr="002763CF">
        <w:rPr>
          <w:sz w:val="22"/>
          <w:szCs w:val="22"/>
          <w:lang w:val="en-US"/>
        </w:rPr>
        <w:t>;</w:t>
      </w:r>
      <w:r w:rsidR="000D28F5">
        <w:rPr>
          <w:sz w:val="22"/>
          <w:szCs w:val="22"/>
          <w:lang w:val="en-US"/>
        </w:rPr>
        <w:t xml:space="preserve"> </w:t>
      </w:r>
      <w:r w:rsidRPr="002763CF">
        <w:rPr>
          <w:sz w:val="22"/>
          <w:szCs w:val="22"/>
          <w:lang w:val="en-US"/>
        </w:rPr>
        <w:t>and</w:t>
      </w:r>
    </w:p>
    <w:p w14:paraId="68EEDDE6" w14:textId="614C7A2E" w:rsidR="00194CCF" w:rsidRPr="005151D4" w:rsidRDefault="005151D4" w:rsidP="00544DC3">
      <w:pPr>
        <w:pStyle w:val="NoSpacing"/>
        <w:numPr>
          <w:ilvl w:val="0"/>
          <w:numId w:val="21"/>
        </w:numPr>
        <w:jc w:val="both"/>
        <w:rPr>
          <w:sz w:val="22"/>
          <w:szCs w:val="22"/>
          <w:lang w:val="en-US"/>
        </w:rPr>
      </w:pPr>
      <w:r w:rsidRPr="005151D4">
        <w:rPr>
          <w:sz w:val="22"/>
          <w:szCs w:val="22"/>
          <w:lang w:val="en-US"/>
        </w:rPr>
        <w:t>Aligning</w:t>
      </w:r>
      <w:r w:rsidR="000D28F5">
        <w:rPr>
          <w:sz w:val="22"/>
          <w:szCs w:val="22"/>
          <w:lang w:val="en-US"/>
        </w:rPr>
        <w:t xml:space="preserve"> </w:t>
      </w:r>
      <w:r w:rsidRPr="005151D4">
        <w:rPr>
          <w:sz w:val="22"/>
          <w:szCs w:val="22"/>
          <w:lang w:val="en-US"/>
        </w:rPr>
        <w:t>f</w:t>
      </w:r>
      <w:r w:rsidR="00194CCF" w:rsidRPr="005151D4">
        <w:rPr>
          <w:sz w:val="22"/>
          <w:szCs w:val="22"/>
          <w:lang w:val="en-US"/>
        </w:rPr>
        <w:t>inance</w:t>
      </w:r>
      <w:r w:rsidR="000D28F5">
        <w:rPr>
          <w:sz w:val="22"/>
          <w:szCs w:val="22"/>
          <w:lang w:val="en-US"/>
        </w:rPr>
        <w:t xml:space="preserve"> </w:t>
      </w:r>
      <w:r w:rsidRPr="005151D4">
        <w:rPr>
          <w:sz w:val="22"/>
          <w:szCs w:val="22"/>
          <w:lang w:val="en-US"/>
        </w:rPr>
        <w:t>to</w:t>
      </w:r>
      <w:r w:rsidR="000D28F5">
        <w:rPr>
          <w:sz w:val="22"/>
          <w:szCs w:val="22"/>
          <w:lang w:val="en-US"/>
        </w:rPr>
        <w:t xml:space="preserve"> </w:t>
      </w:r>
      <w:r w:rsidRPr="005151D4">
        <w:rPr>
          <w:sz w:val="22"/>
          <w:szCs w:val="22"/>
          <w:lang w:val="en-US"/>
        </w:rPr>
        <w:t>ensure</w:t>
      </w:r>
      <w:r w:rsidR="000D28F5">
        <w:rPr>
          <w:sz w:val="22"/>
          <w:szCs w:val="22"/>
          <w:lang w:val="en-US"/>
        </w:rPr>
        <w:t xml:space="preserve"> </w:t>
      </w:r>
      <w:r w:rsidRPr="005151D4">
        <w:rPr>
          <w:sz w:val="22"/>
          <w:szCs w:val="22"/>
          <w:lang w:val="en-US"/>
        </w:rPr>
        <w:t>a</w:t>
      </w:r>
      <w:r w:rsidR="000D28F5">
        <w:rPr>
          <w:sz w:val="22"/>
          <w:szCs w:val="22"/>
          <w:lang w:val="en-US"/>
        </w:rPr>
        <w:t xml:space="preserve"> </w:t>
      </w:r>
      <w:r w:rsidRPr="005151D4">
        <w:rPr>
          <w:sz w:val="22"/>
          <w:szCs w:val="22"/>
          <w:lang w:val="en-US"/>
        </w:rPr>
        <w:t>just</w:t>
      </w:r>
      <w:r w:rsidR="000D28F5">
        <w:rPr>
          <w:sz w:val="22"/>
          <w:szCs w:val="22"/>
          <w:lang w:val="en-US"/>
        </w:rPr>
        <w:t xml:space="preserve"> </w:t>
      </w:r>
      <w:r w:rsidRPr="005151D4">
        <w:rPr>
          <w:sz w:val="22"/>
          <w:szCs w:val="22"/>
          <w:lang w:val="en-US"/>
        </w:rPr>
        <w:t>transition</w:t>
      </w:r>
      <w:r w:rsidR="000D28F5">
        <w:rPr>
          <w:sz w:val="22"/>
          <w:szCs w:val="22"/>
          <w:lang w:val="en-US"/>
        </w:rPr>
        <w:t xml:space="preserve"> </w:t>
      </w:r>
      <w:r w:rsidRPr="005151D4">
        <w:rPr>
          <w:sz w:val="22"/>
          <w:szCs w:val="22"/>
          <w:lang w:val="en-US"/>
        </w:rPr>
        <w:t>and</w:t>
      </w:r>
      <w:r w:rsidR="000D28F5">
        <w:rPr>
          <w:sz w:val="22"/>
          <w:szCs w:val="22"/>
          <w:lang w:val="en-US"/>
        </w:rPr>
        <w:t xml:space="preserve"> </w:t>
      </w:r>
      <w:r w:rsidRPr="005151D4">
        <w:rPr>
          <w:sz w:val="22"/>
          <w:szCs w:val="22"/>
          <w:lang w:val="en-US"/>
        </w:rPr>
        <w:t>invest</w:t>
      </w:r>
      <w:r w:rsidR="000D28F5">
        <w:rPr>
          <w:sz w:val="22"/>
          <w:szCs w:val="22"/>
          <w:lang w:val="en-US"/>
        </w:rPr>
        <w:t xml:space="preserve"> </w:t>
      </w:r>
      <w:r w:rsidRPr="005151D4">
        <w:rPr>
          <w:sz w:val="22"/>
          <w:szCs w:val="22"/>
          <w:lang w:val="en-US"/>
        </w:rPr>
        <w:t>in</w:t>
      </w:r>
      <w:r w:rsidR="000D28F5">
        <w:rPr>
          <w:sz w:val="22"/>
          <w:szCs w:val="22"/>
          <w:lang w:val="en-US"/>
        </w:rPr>
        <w:t xml:space="preserve"> </w:t>
      </w:r>
      <w:r w:rsidRPr="005151D4">
        <w:rPr>
          <w:sz w:val="22"/>
          <w:szCs w:val="22"/>
          <w:lang w:val="en-US"/>
        </w:rPr>
        <w:t>green</w:t>
      </w:r>
      <w:r w:rsidR="000D28F5">
        <w:rPr>
          <w:sz w:val="22"/>
          <w:szCs w:val="22"/>
          <w:lang w:val="en-US"/>
        </w:rPr>
        <w:t xml:space="preserve"> </w:t>
      </w:r>
      <w:r w:rsidRPr="005151D4">
        <w:rPr>
          <w:sz w:val="22"/>
          <w:szCs w:val="22"/>
          <w:lang w:val="en-US"/>
        </w:rPr>
        <w:t>jobs</w:t>
      </w:r>
      <w:r w:rsidR="00194CCF" w:rsidRPr="005151D4">
        <w:rPr>
          <w:sz w:val="22"/>
          <w:szCs w:val="22"/>
          <w:lang w:val="en-US"/>
        </w:rPr>
        <w:t>.</w:t>
      </w:r>
    </w:p>
    <w:p w14:paraId="02A7EE3B" w14:textId="77777777" w:rsidR="00F7355D" w:rsidRDefault="00F7355D" w:rsidP="00544DC3">
      <w:pPr>
        <w:pStyle w:val="NoSpacing"/>
        <w:ind w:left="360"/>
        <w:jc w:val="both"/>
        <w:rPr>
          <w:sz w:val="22"/>
          <w:szCs w:val="22"/>
          <w:lang w:val="en-US"/>
        </w:rPr>
      </w:pPr>
    </w:p>
    <w:p w14:paraId="13506C39" w14:textId="7D43944D" w:rsidR="00E815EF" w:rsidRPr="00061645" w:rsidRDefault="00AB70CC" w:rsidP="00061645">
      <w:pPr>
        <w:pStyle w:val="Default"/>
        <w:numPr>
          <w:ilvl w:val="0"/>
          <w:numId w:val="2"/>
        </w:numPr>
        <w:jc w:val="both"/>
        <w:rPr>
          <w:rFonts w:asciiTheme="minorHAnsi" w:hAnsiTheme="minorHAnsi" w:cstheme="minorHAnsi"/>
          <w:sz w:val="22"/>
          <w:szCs w:val="22"/>
        </w:rPr>
      </w:pPr>
      <w:r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GST</w:t>
      </w:r>
      <w:r w:rsidR="000D28F5" w:rsidRPr="0A68C18A">
        <w:rPr>
          <w:rFonts w:asciiTheme="minorHAnsi" w:hAnsiTheme="minorHAnsi" w:cstheme="minorBidi"/>
          <w:sz w:val="22"/>
          <w:szCs w:val="22"/>
        </w:rPr>
        <w:t xml:space="preserve"> </w:t>
      </w:r>
      <w:r w:rsidR="003569FA" w:rsidRPr="0A68C18A">
        <w:rPr>
          <w:rFonts w:asciiTheme="minorHAnsi" w:hAnsiTheme="minorHAnsi" w:cstheme="minorBidi"/>
          <w:sz w:val="22"/>
          <w:szCs w:val="22"/>
        </w:rPr>
        <w:t>must</w:t>
      </w:r>
      <w:r w:rsidR="000D28F5" w:rsidRPr="0A68C18A">
        <w:rPr>
          <w:rFonts w:asciiTheme="minorHAnsi" w:hAnsiTheme="minorHAnsi" w:cstheme="minorBidi"/>
          <w:sz w:val="22"/>
          <w:szCs w:val="22"/>
        </w:rPr>
        <w:t xml:space="preserve"> </w:t>
      </w:r>
      <w:r w:rsidR="003569FA" w:rsidRPr="0A68C18A">
        <w:rPr>
          <w:rFonts w:asciiTheme="minorHAnsi" w:hAnsiTheme="minorHAnsi" w:cstheme="minorBidi"/>
          <w:sz w:val="22"/>
          <w:szCs w:val="22"/>
        </w:rPr>
        <w:t>advocate</w:t>
      </w:r>
      <w:r w:rsidR="000D28F5" w:rsidRPr="0A68C18A">
        <w:rPr>
          <w:rFonts w:asciiTheme="minorHAnsi" w:hAnsiTheme="minorHAnsi" w:cstheme="minorBidi"/>
          <w:sz w:val="22"/>
          <w:szCs w:val="22"/>
        </w:rPr>
        <w:t xml:space="preserve"> </w:t>
      </w:r>
      <w:r w:rsidR="003569FA"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just</w:t>
      </w:r>
      <w:r w:rsidR="000D28F5" w:rsidRPr="0A68C18A">
        <w:rPr>
          <w:rFonts w:asciiTheme="minorHAnsi" w:hAnsiTheme="minorHAnsi" w:cstheme="minorBidi"/>
          <w:sz w:val="22"/>
          <w:szCs w:val="22"/>
        </w:rPr>
        <w:t xml:space="preserve"> </w:t>
      </w:r>
      <w:r w:rsidRPr="0A68C18A">
        <w:rPr>
          <w:rFonts w:asciiTheme="minorHAnsi" w:hAnsiTheme="minorHAnsi" w:cstheme="minorBidi"/>
          <w:sz w:val="22"/>
          <w:szCs w:val="22"/>
        </w:rPr>
        <w:t>transition</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6703CD" w:rsidRPr="0A68C18A">
        <w:rPr>
          <w:rFonts w:asciiTheme="minorHAnsi" w:hAnsiTheme="minorHAnsi" w:cstheme="minorBidi"/>
          <w:sz w:val="22"/>
          <w:szCs w:val="22"/>
        </w:rPr>
        <w:t>centerpiece</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action</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energy</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sector,</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but</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also</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beyond.</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particular,</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developing</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countries</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need</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scaled</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up</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evidence-based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NDC</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policymaking</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that</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draws</w:t>
      </w:r>
      <w:r w:rsidR="000D28F5" w:rsidRPr="0A68C18A">
        <w:rPr>
          <w:rFonts w:asciiTheme="minorHAnsi" w:hAnsiTheme="minorHAnsi" w:cstheme="minorBidi"/>
          <w:sz w:val="22"/>
          <w:szCs w:val="22"/>
        </w:rPr>
        <w:t xml:space="preserve"> </w:t>
      </w:r>
      <w:r w:rsidR="00FF1F2A" w:rsidRPr="0A68C18A">
        <w:rPr>
          <w:rFonts w:asciiTheme="minorHAnsi" w:hAnsiTheme="minorHAnsi" w:cstheme="minorBidi"/>
          <w:sz w:val="22"/>
          <w:szCs w:val="22"/>
        </w:rPr>
        <w:t>upon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quantitative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&amp;</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qualitative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assessments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social,</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economic,</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employment</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impacts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NDCs</w:t>
      </w:r>
      <w:r w:rsidR="00F209DA"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as</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development</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co-benefits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policies</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actions</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remain</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powerful</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advocacy</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tool</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bolder</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climate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action</w:t>
      </w:r>
      <w:r w:rsidR="0025401B" w:rsidRPr="0A68C18A">
        <w:rPr>
          <w:rFonts w:asciiTheme="minorHAnsi" w:hAnsiTheme="minorHAnsi" w:cstheme="minorBidi"/>
          <w:sz w:val="22"/>
          <w:szCs w:val="22"/>
        </w:rPr>
        <w:t>.</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For</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example,</w:t>
      </w:r>
      <w:r w:rsidR="000D28F5" w:rsidRPr="0A68C18A">
        <w:rPr>
          <w:rFonts w:asciiTheme="minorHAnsi" w:hAnsiTheme="minorHAnsi" w:cstheme="minorBidi"/>
          <w:sz w:val="22"/>
          <w:szCs w:val="22"/>
        </w:rPr>
        <w:t xml:space="preserve"> </w:t>
      </w:r>
      <w:r w:rsidR="0025401B"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ILO</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has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estimated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potential</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transition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low-carbon,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greener</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economies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be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net</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creator</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jobs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with</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up</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60</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million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new</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jobs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created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by</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2030.</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Such</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assessments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can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support</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governments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anticipate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socio-economic</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impacts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NDC</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policies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put</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in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place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social</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protection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capacity</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building</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measures</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(upskilling</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reskilling</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of</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the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workforce)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to</w:t>
      </w:r>
      <w:r w:rsidR="000D28F5" w:rsidRPr="0A68C18A">
        <w:rPr>
          <w:rFonts w:asciiTheme="minorHAnsi" w:hAnsiTheme="minorHAnsi" w:cstheme="minorBidi"/>
          <w:sz w:val="22"/>
          <w:szCs w:val="22"/>
        </w:rPr>
        <w:t xml:space="preserve"> </w:t>
      </w:r>
      <w:r w:rsidR="006703CD" w:rsidRPr="0A68C18A">
        <w:rPr>
          <w:rFonts w:asciiTheme="minorHAnsi" w:hAnsiTheme="minorHAnsi" w:cstheme="minorBidi"/>
          <w:sz w:val="22"/>
          <w:szCs w:val="22"/>
        </w:rPr>
        <w:t>maximize</w:t>
      </w:r>
      <w:r w:rsidR="000D28F5" w:rsidRPr="0A68C18A">
        <w:rPr>
          <w:rFonts w:asciiTheme="minorHAnsi" w:hAnsiTheme="minorHAnsi" w:cstheme="minorBidi"/>
          <w:sz w:val="22"/>
          <w:szCs w:val="22"/>
        </w:rPr>
        <w:t xml:space="preserve"> </w:t>
      </w:r>
      <w:r w:rsidR="00FD772D" w:rsidRPr="0A68C18A">
        <w:rPr>
          <w:rFonts w:asciiTheme="minorHAnsi" w:hAnsiTheme="minorHAnsi" w:cstheme="minorBidi"/>
          <w:sz w:val="22"/>
          <w:szCs w:val="22"/>
        </w:rPr>
        <w:t>green</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job</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growth</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and</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minimize</w:t>
      </w:r>
      <w:r w:rsidR="000D28F5" w:rsidRPr="0A68C18A">
        <w:rPr>
          <w:rFonts w:asciiTheme="minorHAnsi" w:hAnsiTheme="minorHAnsi" w:cstheme="minorBidi"/>
          <w:sz w:val="22"/>
          <w:szCs w:val="22"/>
        </w:rPr>
        <w:t xml:space="preserve"> </w:t>
      </w:r>
      <w:r w:rsidR="00D605D0" w:rsidRPr="0A68C18A">
        <w:rPr>
          <w:rFonts w:asciiTheme="minorHAnsi" w:hAnsiTheme="minorHAnsi" w:cstheme="minorBidi"/>
          <w:sz w:val="22"/>
          <w:szCs w:val="22"/>
        </w:rPr>
        <w:t>losses.</w:t>
      </w:r>
    </w:p>
    <w:p w14:paraId="6BFBB212" w14:textId="28BDAF3F" w:rsidR="00F71BA9" w:rsidRDefault="00F71BA9" w:rsidP="00544DC3">
      <w:pPr>
        <w:spacing w:line="259" w:lineRule="auto"/>
        <w:rPr>
          <w:rFonts w:ascii="Calibri" w:eastAsia="Times New Roman" w:hAnsi="Calibri" w:cs="Cambria-Bold"/>
          <w:b/>
          <w:bCs/>
          <w:sz w:val="22"/>
          <w:szCs w:val="22"/>
        </w:rPr>
      </w:pPr>
    </w:p>
    <w:p w14:paraId="12B68659" w14:textId="47CE1A40" w:rsidR="00536EDE" w:rsidRPr="00F71BA9" w:rsidRDefault="00536EDE" w:rsidP="00544DC3">
      <w:pPr>
        <w:pStyle w:val="ListParagraph1"/>
        <w:keepNext/>
        <w:numPr>
          <w:ilvl w:val="1"/>
          <w:numId w:val="1"/>
        </w:numPr>
        <w:autoSpaceDE w:val="0"/>
        <w:autoSpaceDN w:val="0"/>
        <w:adjustRightInd w:val="0"/>
        <w:spacing w:after="0" w:line="240" w:lineRule="auto"/>
        <w:rPr>
          <w:rFonts w:cs="Cambria-Bold"/>
          <w:b/>
          <w:bCs/>
          <w:lang w:val="en-US"/>
        </w:rPr>
      </w:pPr>
      <w:r w:rsidRPr="6D87AE2C">
        <w:rPr>
          <w:rFonts w:cs="Cambria-Bold"/>
          <w:b/>
          <w:bCs/>
          <w:lang w:val="en-US"/>
        </w:rPr>
        <w:t>Crosscutting</w:t>
      </w:r>
      <w:r w:rsidR="000D28F5" w:rsidRPr="6D87AE2C">
        <w:rPr>
          <w:rFonts w:cs="Cambria-Bold"/>
          <w:b/>
          <w:bCs/>
          <w:lang w:val="en-US"/>
        </w:rPr>
        <w:t xml:space="preserve"> </w:t>
      </w:r>
    </w:p>
    <w:p w14:paraId="36DB5E3C" w14:textId="77777777" w:rsidR="002C191F" w:rsidRDefault="002C191F" w:rsidP="00544DC3">
      <w:pPr>
        <w:pStyle w:val="pf0"/>
        <w:keepNext/>
        <w:spacing w:before="0" w:beforeAutospacing="0" w:after="0" w:afterAutospacing="0"/>
        <w:rPr>
          <w:rStyle w:val="cf01"/>
        </w:rPr>
      </w:pPr>
    </w:p>
    <w:p w14:paraId="2B95A4AC" w14:textId="11DD3222" w:rsidR="007D6FAC" w:rsidRPr="006078BA" w:rsidRDefault="00DF7C38" w:rsidP="005663B5">
      <w:pPr>
        <w:pStyle w:val="ListParagraph"/>
        <w:numPr>
          <w:ilvl w:val="0"/>
          <w:numId w:val="33"/>
        </w:numPr>
        <w:jc w:val="both"/>
        <w:rPr>
          <w:rFonts w:cstheme="minorHAnsi"/>
          <w:sz w:val="22"/>
          <w:szCs w:val="22"/>
          <w:lang w:val="en-GB"/>
        </w:rPr>
      </w:pP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respect</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guiding</w:t>
      </w:r>
      <w:r w:rsidR="000D28F5" w:rsidRPr="006078BA">
        <w:rPr>
          <w:rFonts w:cstheme="minorHAnsi"/>
          <w:sz w:val="22"/>
          <w:szCs w:val="22"/>
        </w:rPr>
        <w:t xml:space="preserve"> </w:t>
      </w:r>
      <w:r w:rsidRPr="006078BA">
        <w:rPr>
          <w:rFonts w:cstheme="minorHAnsi"/>
          <w:sz w:val="22"/>
          <w:szCs w:val="22"/>
        </w:rPr>
        <w:t>questions</w:t>
      </w:r>
      <w:r w:rsidR="000D28F5" w:rsidRPr="006078BA">
        <w:rPr>
          <w:rFonts w:cstheme="minorHAnsi"/>
          <w:sz w:val="22"/>
          <w:szCs w:val="22"/>
        </w:rPr>
        <w:t xml:space="preserve"> </w:t>
      </w:r>
      <w:r w:rsidRPr="006078BA">
        <w:rPr>
          <w:rFonts w:cstheme="minorHAnsi"/>
          <w:sz w:val="22"/>
          <w:szCs w:val="22"/>
        </w:rPr>
        <w:t>posed</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Global</w:t>
      </w:r>
      <w:r w:rsidR="000D28F5" w:rsidRPr="006078BA">
        <w:rPr>
          <w:rFonts w:cstheme="minorHAnsi"/>
          <w:sz w:val="22"/>
          <w:szCs w:val="22"/>
        </w:rPr>
        <w:t xml:space="preserve"> </w:t>
      </w:r>
      <w:r w:rsidRPr="006078BA">
        <w:rPr>
          <w:rFonts w:cstheme="minorHAnsi"/>
          <w:sz w:val="22"/>
          <w:szCs w:val="22"/>
        </w:rPr>
        <w:t>Stocktake</w:t>
      </w:r>
      <w:r w:rsidR="000D28F5" w:rsidRPr="006078BA">
        <w:rPr>
          <w:rFonts w:cstheme="minorHAnsi"/>
          <w:sz w:val="22"/>
          <w:szCs w:val="22"/>
        </w:rPr>
        <w:t xml:space="preserve"> </w:t>
      </w:r>
      <w:r w:rsidRPr="006078BA">
        <w:rPr>
          <w:rFonts w:cstheme="minorHAnsi"/>
          <w:sz w:val="22"/>
          <w:szCs w:val="22"/>
        </w:rPr>
        <w:t>regarding</w:t>
      </w:r>
      <w:r w:rsidR="000D28F5" w:rsidRPr="006078BA">
        <w:rPr>
          <w:rFonts w:cstheme="minorHAnsi"/>
          <w:sz w:val="22"/>
          <w:szCs w:val="22"/>
        </w:rPr>
        <w:t xml:space="preserve"> </w:t>
      </w:r>
      <w:r w:rsidR="00605A2A" w:rsidRPr="006078BA">
        <w:rPr>
          <w:rFonts w:cstheme="minorHAnsi"/>
          <w:b/>
          <w:bCs/>
          <w:sz w:val="22"/>
          <w:szCs w:val="22"/>
        </w:rPr>
        <w:t>progress</w:t>
      </w:r>
      <w:r w:rsidR="000D28F5" w:rsidRPr="006078BA">
        <w:rPr>
          <w:rFonts w:cstheme="minorHAnsi"/>
          <w:b/>
          <w:bCs/>
          <w:sz w:val="22"/>
          <w:szCs w:val="22"/>
        </w:rPr>
        <w:t xml:space="preserve"> </w:t>
      </w:r>
      <w:r w:rsidR="00605A2A" w:rsidRPr="006078BA">
        <w:rPr>
          <w:rFonts w:cstheme="minorHAnsi"/>
          <w:b/>
          <w:bCs/>
          <w:sz w:val="22"/>
          <w:szCs w:val="22"/>
        </w:rPr>
        <w:t>toward</w:t>
      </w:r>
      <w:r w:rsidR="00017E1B" w:rsidRPr="006078BA">
        <w:rPr>
          <w:rFonts w:cstheme="minorHAnsi"/>
          <w:b/>
          <w:bCs/>
          <w:sz w:val="22"/>
          <w:szCs w:val="22"/>
        </w:rPr>
        <w:t>s</w:t>
      </w:r>
      <w:r w:rsidR="000D28F5" w:rsidRPr="006078BA">
        <w:rPr>
          <w:rFonts w:cstheme="minorHAnsi"/>
          <w:b/>
          <w:bCs/>
          <w:sz w:val="22"/>
          <w:szCs w:val="22"/>
        </w:rPr>
        <w:t xml:space="preserve"> </w:t>
      </w:r>
      <w:r w:rsidR="00017E1B" w:rsidRPr="006078BA">
        <w:rPr>
          <w:rFonts w:cstheme="minorHAnsi"/>
          <w:b/>
          <w:bCs/>
          <w:sz w:val="22"/>
          <w:szCs w:val="22"/>
        </w:rPr>
        <w:t>the</w:t>
      </w:r>
      <w:r w:rsidR="000D28F5" w:rsidRPr="006078BA">
        <w:rPr>
          <w:rFonts w:cstheme="minorHAnsi"/>
          <w:b/>
          <w:bCs/>
          <w:sz w:val="22"/>
          <w:szCs w:val="22"/>
        </w:rPr>
        <w:t xml:space="preserve"> </w:t>
      </w:r>
      <w:r w:rsidR="00017E1B" w:rsidRPr="006078BA">
        <w:rPr>
          <w:rFonts w:cstheme="minorHAnsi"/>
          <w:b/>
          <w:bCs/>
          <w:sz w:val="22"/>
          <w:szCs w:val="22"/>
        </w:rPr>
        <w:t>Paris</w:t>
      </w:r>
      <w:r w:rsidR="000D28F5" w:rsidRPr="006078BA">
        <w:rPr>
          <w:rFonts w:cstheme="minorHAnsi"/>
          <w:b/>
          <w:bCs/>
          <w:sz w:val="22"/>
          <w:szCs w:val="22"/>
        </w:rPr>
        <w:t xml:space="preserve"> </w:t>
      </w:r>
      <w:r w:rsidR="00017E1B" w:rsidRPr="006078BA">
        <w:rPr>
          <w:rFonts w:cstheme="minorHAnsi"/>
          <w:b/>
          <w:bCs/>
          <w:sz w:val="22"/>
          <w:szCs w:val="22"/>
        </w:rPr>
        <w:t>Agreement</w:t>
      </w:r>
      <w:r w:rsidR="000D28F5" w:rsidRPr="006078BA">
        <w:rPr>
          <w:rFonts w:cstheme="minorHAnsi"/>
          <w:b/>
          <w:bCs/>
          <w:sz w:val="22"/>
          <w:szCs w:val="22"/>
        </w:rPr>
        <w:t xml:space="preserve"> </w:t>
      </w:r>
      <w:r w:rsidR="00017E1B" w:rsidRPr="006078BA">
        <w:rPr>
          <w:rFonts w:cstheme="minorHAnsi"/>
          <w:b/>
          <w:bCs/>
          <w:sz w:val="22"/>
          <w:szCs w:val="22"/>
        </w:rPr>
        <w:t>goals</w:t>
      </w:r>
      <w:r w:rsidR="000D28F5" w:rsidRPr="006078BA">
        <w:rPr>
          <w:rFonts w:cstheme="minorHAnsi"/>
          <w:b/>
          <w:bCs/>
          <w:sz w:val="22"/>
          <w:szCs w:val="22"/>
        </w:rPr>
        <w:t xml:space="preserve"> </w:t>
      </w:r>
      <w:r w:rsidR="00017E1B" w:rsidRPr="006078BA">
        <w:rPr>
          <w:rFonts w:cstheme="minorHAnsi"/>
          <w:b/>
          <w:bCs/>
          <w:sz w:val="22"/>
          <w:szCs w:val="22"/>
        </w:rPr>
        <w:t>and</w:t>
      </w:r>
      <w:r w:rsidR="000D28F5" w:rsidRPr="006078BA">
        <w:rPr>
          <w:rFonts w:cstheme="minorHAnsi"/>
          <w:b/>
          <w:bCs/>
          <w:sz w:val="22"/>
          <w:szCs w:val="22"/>
        </w:rPr>
        <w:t xml:space="preserve"> </w:t>
      </w:r>
      <w:r w:rsidR="00AC579C" w:rsidRPr="006078BA">
        <w:rPr>
          <w:rFonts w:cstheme="minorHAnsi"/>
          <w:b/>
          <w:bCs/>
          <w:sz w:val="22"/>
          <w:szCs w:val="22"/>
        </w:rPr>
        <w:t>NDC</w:t>
      </w:r>
      <w:r w:rsidR="000D28F5" w:rsidRPr="006078BA">
        <w:rPr>
          <w:rFonts w:cstheme="minorHAnsi"/>
          <w:b/>
          <w:bCs/>
          <w:sz w:val="22"/>
          <w:szCs w:val="22"/>
        </w:rPr>
        <w:t xml:space="preserve"> </w:t>
      </w:r>
      <w:r w:rsidR="00AC579C" w:rsidRPr="006078BA">
        <w:rPr>
          <w:rFonts w:cstheme="minorHAnsi"/>
          <w:b/>
          <w:bCs/>
          <w:sz w:val="22"/>
          <w:szCs w:val="22"/>
        </w:rPr>
        <w:t>implementation,</w:t>
      </w:r>
      <w:r w:rsidR="000D28F5" w:rsidRPr="006078BA">
        <w:rPr>
          <w:rFonts w:cstheme="minorHAnsi"/>
          <w:b/>
          <w:bCs/>
          <w:sz w:val="22"/>
          <w:szCs w:val="22"/>
        </w:rPr>
        <w:t xml:space="preserve"> </w:t>
      </w:r>
      <w:r w:rsidR="004A1A30" w:rsidRPr="006078BA">
        <w:rPr>
          <w:rFonts w:cstheme="minorHAnsi"/>
          <w:bCs/>
          <w:sz w:val="22"/>
          <w:szCs w:val="22"/>
        </w:rPr>
        <w:t>UNDP’s</w:t>
      </w:r>
      <w:r w:rsidR="000D28F5" w:rsidRPr="006078BA">
        <w:rPr>
          <w:rFonts w:cstheme="minorHAnsi"/>
          <w:bCs/>
          <w:sz w:val="22"/>
          <w:szCs w:val="22"/>
        </w:rPr>
        <w:t xml:space="preserve"> </w:t>
      </w:r>
      <w:r w:rsidR="004A1A30" w:rsidRPr="006078BA">
        <w:rPr>
          <w:rFonts w:cstheme="minorHAnsi"/>
          <w:bCs/>
          <w:i/>
          <w:iCs/>
          <w:sz w:val="22"/>
          <w:szCs w:val="22"/>
        </w:rPr>
        <w:t>2021</w:t>
      </w:r>
      <w:r w:rsidR="000D28F5" w:rsidRPr="006078BA">
        <w:rPr>
          <w:rFonts w:cstheme="minorHAnsi"/>
          <w:bCs/>
          <w:i/>
          <w:iCs/>
          <w:sz w:val="22"/>
          <w:szCs w:val="22"/>
        </w:rPr>
        <w:t xml:space="preserve"> </w:t>
      </w:r>
      <w:hyperlink r:id="rId21" w:history="1">
        <w:r w:rsidR="004A1A30" w:rsidRPr="006078BA">
          <w:rPr>
            <w:rStyle w:val="Hyperlink"/>
            <w:rFonts w:cstheme="minorHAnsi"/>
            <w:bCs/>
            <w:i/>
            <w:iCs/>
            <w:sz w:val="22"/>
            <w:szCs w:val="22"/>
          </w:rPr>
          <w:t>NDC</w:t>
        </w:r>
        <w:r w:rsidR="000D28F5" w:rsidRPr="006078BA">
          <w:rPr>
            <w:rStyle w:val="Hyperlink"/>
            <w:rFonts w:cstheme="minorHAnsi"/>
            <w:bCs/>
            <w:i/>
            <w:iCs/>
            <w:sz w:val="22"/>
            <w:szCs w:val="22"/>
          </w:rPr>
          <w:t xml:space="preserve"> </w:t>
        </w:r>
        <w:r w:rsidR="004A1A30" w:rsidRPr="006078BA">
          <w:rPr>
            <w:rStyle w:val="Hyperlink"/>
            <w:rFonts w:cstheme="minorHAnsi"/>
            <w:bCs/>
            <w:i/>
            <w:iCs/>
            <w:sz w:val="22"/>
            <w:szCs w:val="22"/>
          </w:rPr>
          <w:t>Outlook</w:t>
        </w:r>
        <w:r w:rsidR="000D28F5" w:rsidRPr="006078BA">
          <w:rPr>
            <w:rStyle w:val="Hyperlink"/>
            <w:rFonts w:cstheme="minorHAnsi"/>
            <w:bCs/>
            <w:i/>
            <w:iCs/>
            <w:sz w:val="22"/>
            <w:szCs w:val="22"/>
          </w:rPr>
          <w:t xml:space="preserve"> </w:t>
        </w:r>
        <w:r w:rsidR="004A1A30" w:rsidRPr="006078BA">
          <w:rPr>
            <w:rStyle w:val="Hyperlink"/>
            <w:rFonts w:cstheme="minorHAnsi"/>
            <w:bCs/>
            <w:i/>
            <w:iCs/>
            <w:sz w:val="22"/>
            <w:szCs w:val="22"/>
          </w:rPr>
          <w:t>Report</w:t>
        </w:r>
      </w:hyperlink>
      <w:r w:rsidR="001A6C51" w:rsidRPr="006078BA">
        <w:rPr>
          <w:rStyle w:val="FootnoteReference"/>
          <w:rFonts w:cstheme="minorHAnsi"/>
          <w:bCs/>
          <w:sz w:val="22"/>
          <w:szCs w:val="22"/>
        </w:rPr>
        <w:footnoteReference w:id="9"/>
      </w:r>
      <w:r w:rsidR="000D28F5" w:rsidRPr="006078BA">
        <w:rPr>
          <w:rFonts w:cstheme="minorHAnsi"/>
          <w:bCs/>
          <w:sz w:val="22"/>
          <w:szCs w:val="22"/>
        </w:rPr>
        <w:t xml:space="preserve"> </w:t>
      </w:r>
      <w:r w:rsidR="004A1A30" w:rsidRPr="006078BA">
        <w:rPr>
          <w:rFonts w:cstheme="minorHAnsi"/>
          <w:bCs/>
          <w:sz w:val="22"/>
          <w:szCs w:val="22"/>
        </w:rPr>
        <w:t>compared</w:t>
      </w:r>
      <w:r w:rsidR="000D28F5" w:rsidRPr="006078BA">
        <w:rPr>
          <w:rFonts w:cstheme="minorHAnsi"/>
          <w:bCs/>
          <w:sz w:val="22"/>
          <w:szCs w:val="22"/>
        </w:rPr>
        <w:t xml:space="preserve"> </w:t>
      </w:r>
      <w:r w:rsidR="004A1A30" w:rsidRPr="006078BA">
        <w:rPr>
          <w:rFonts w:cstheme="minorHAnsi"/>
          <w:bCs/>
          <w:sz w:val="22"/>
          <w:szCs w:val="22"/>
        </w:rPr>
        <w:t>global</w:t>
      </w:r>
      <w:r w:rsidR="000D28F5" w:rsidRPr="006078BA">
        <w:rPr>
          <w:rFonts w:cstheme="minorHAnsi"/>
          <w:bCs/>
          <w:sz w:val="22"/>
          <w:szCs w:val="22"/>
        </w:rPr>
        <w:t xml:space="preserve"> </w:t>
      </w:r>
      <w:r w:rsidR="004A1A30" w:rsidRPr="006078BA">
        <w:rPr>
          <w:rFonts w:cstheme="minorHAnsi"/>
          <w:bCs/>
          <w:sz w:val="22"/>
          <w:szCs w:val="22"/>
        </w:rPr>
        <w:t>ambition</w:t>
      </w:r>
      <w:r w:rsidR="000D28F5" w:rsidRPr="006078BA">
        <w:rPr>
          <w:rFonts w:cstheme="minorHAnsi"/>
          <w:bCs/>
          <w:sz w:val="22"/>
          <w:szCs w:val="22"/>
        </w:rPr>
        <w:t xml:space="preserve"> </w:t>
      </w:r>
      <w:r w:rsidR="004A1A30" w:rsidRPr="006078BA">
        <w:rPr>
          <w:rFonts w:cstheme="minorHAnsi"/>
          <w:bCs/>
          <w:sz w:val="22"/>
          <w:szCs w:val="22"/>
        </w:rPr>
        <w:t>intentions</w:t>
      </w:r>
      <w:r w:rsidR="000D28F5" w:rsidRPr="006078BA">
        <w:rPr>
          <w:rFonts w:cstheme="minorHAnsi"/>
          <w:bCs/>
          <w:sz w:val="22"/>
          <w:szCs w:val="22"/>
        </w:rPr>
        <w:t xml:space="preserve"> </w:t>
      </w:r>
      <w:r w:rsidR="004A1A30" w:rsidRPr="006078BA">
        <w:rPr>
          <w:rFonts w:cstheme="minorHAnsi"/>
          <w:bCs/>
          <w:sz w:val="22"/>
          <w:szCs w:val="22"/>
        </w:rPr>
        <w:t>in</w:t>
      </w:r>
      <w:r w:rsidR="000D28F5" w:rsidRPr="006078BA">
        <w:rPr>
          <w:rFonts w:cstheme="minorHAnsi"/>
          <w:bCs/>
          <w:sz w:val="22"/>
          <w:szCs w:val="22"/>
        </w:rPr>
        <w:t xml:space="preserve"> </w:t>
      </w:r>
      <w:r w:rsidR="004A1A30" w:rsidRPr="006078BA">
        <w:rPr>
          <w:rFonts w:cstheme="minorHAnsi"/>
          <w:bCs/>
          <w:sz w:val="22"/>
          <w:szCs w:val="22"/>
        </w:rPr>
        <w:t>2019</w:t>
      </w:r>
      <w:r w:rsidR="000D28F5" w:rsidRPr="006078BA">
        <w:rPr>
          <w:rFonts w:cstheme="minorHAnsi"/>
          <w:bCs/>
          <w:sz w:val="22"/>
          <w:szCs w:val="22"/>
        </w:rPr>
        <w:t xml:space="preserve"> </w:t>
      </w:r>
      <w:r w:rsidR="004A1A30" w:rsidRPr="006078BA">
        <w:rPr>
          <w:rFonts w:cstheme="minorHAnsi"/>
          <w:bCs/>
          <w:sz w:val="22"/>
          <w:szCs w:val="22"/>
        </w:rPr>
        <w:t>and</w:t>
      </w:r>
      <w:r w:rsidR="000D28F5" w:rsidRPr="006078BA">
        <w:rPr>
          <w:rFonts w:cstheme="minorHAnsi"/>
          <w:bCs/>
          <w:sz w:val="22"/>
          <w:szCs w:val="22"/>
        </w:rPr>
        <w:t xml:space="preserve"> </w:t>
      </w:r>
      <w:r w:rsidR="004A1A30" w:rsidRPr="006078BA">
        <w:rPr>
          <w:rFonts w:cstheme="minorHAnsi"/>
          <w:bCs/>
          <w:sz w:val="22"/>
          <w:szCs w:val="22"/>
        </w:rPr>
        <w:t>2021</w:t>
      </w:r>
      <w:r w:rsidR="000D28F5" w:rsidRPr="006078BA">
        <w:rPr>
          <w:rFonts w:cstheme="minorHAnsi"/>
          <w:bCs/>
          <w:sz w:val="22"/>
          <w:szCs w:val="22"/>
        </w:rPr>
        <w:t xml:space="preserve"> </w:t>
      </w:r>
      <w:r w:rsidR="004A1A30" w:rsidRPr="006078BA">
        <w:rPr>
          <w:rFonts w:cstheme="minorHAnsi"/>
          <w:bCs/>
          <w:sz w:val="22"/>
          <w:szCs w:val="22"/>
        </w:rPr>
        <w:t>and</w:t>
      </w:r>
      <w:r w:rsidR="000D28F5" w:rsidRPr="006078BA">
        <w:rPr>
          <w:rFonts w:cstheme="minorHAnsi"/>
          <w:bCs/>
          <w:sz w:val="22"/>
          <w:szCs w:val="22"/>
        </w:rPr>
        <w:t xml:space="preserve"> </w:t>
      </w:r>
      <w:r w:rsidR="004A1A30" w:rsidRPr="006078BA">
        <w:rPr>
          <w:rFonts w:cstheme="minorHAnsi"/>
          <w:bCs/>
          <w:sz w:val="22"/>
          <w:szCs w:val="22"/>
        </w:rPr>
        <w:t>found</w:t>
      </w:r>
      <w:r w:rsidR="000D28F5" w:rsidRPr="006078BA">
        <w:rPr>
          <w:rFonts w:cstheme="minorHAnsi"/>
          <w:bCs/>
          <w:sz w:val="22"/>
          <w:szCs w:val="22"/>
        </w:rPr>
        <w:t xml:space="preserve"> </w:t>
      </w:r>
      <w:r w:rsidR="004A1A30" w:rsidRPr="006078BA">
        <w:rPr>
          <w:rFonts w:cstheme="minorHAnsi"/>
          <w:bCs/>
          <w:sz w:val="22"/>
          <w:szCs w:val="22"/>
        </w:rPr>
        <w:t>that</w:t>
      </w:r>
      <w:r w:rsidR="000D28F5" w:rsidRPr="006078BA">
        <w:rPr>
          <w:rFonts w:cstheme="minorHAnsi"/>
          <w:bCs/>
          <w:sz w:val="22"/>
          <w:szCs w:val="22"/>
        </w:rPr>
        <w:t xml:space="preserve"> </w:t>
      </w:r>
      <w:r w:rsidR="00D478A5" w:rsidRPr="006078BA">
        <w:rPr>
          <w:rFonts w:cstheme="minorHAnsi"/>
          <w:bCs/>
          <w:sz w:val="22"/>
          <w:szCs w:val="22"/>
        </w:rPr>
        <w:t>the</w:t>
      </w:r>
      <w:r w:rsidR="000D28F5" w:rsidRPr="006078BA">
        <w:rPr>
          <w:rFonts w:cstheme="minorHAnsi"/>
          <w:sz w:val="22"/>
          <w:szCs w:val="22"/>
          <w:lang w:val="en-GB"/>
        </w:rPr>
        <w:t xml:space="preserve"> </w:t>
      </w:r>
      <w:r w:rsidR="004A1A30" w:rsidRPr="006078BA">
        <w:rPr>
          <w:rFonts w:cstheme="minorHAnsi"/>
          <w:sz w:val="22"/>
          <w:szCs w:val="22"/>
          <w:lang w:val="en-GB"/>
        </w:rPr>
        <w:t>number</w:t>
      </w:r>
      <w:r w:rsidR="000D28F5" w:rsidRPr="006078BA">
        <w:rPr>
          <w:rFonts w:cstheme="minorHAnsi"/>
          <w:sz w:val="22"/>
          <w:szCs w:val="22"/>
          <w:lang w:val="en-GB"/>
        </w:rPr>
        <w:t xml:space="preserve"> </w:t>
      </w:r>
      <w:r w:rsidR="004A1A30" w:rsidRPr="006078BA">
        <w:rPr>
          <w:rFonts w:cstheme="minorHAnsi"/>
          <w:sz w:val="22"/>
          <w:szCs w:val="22"/>
          <w:lang w:val="en-GB"/>
        </w:rPr>
        <w:t>of</w:t>
      </w:r>
      <w:r w:rsidR="000D28F5" w:rsidRPr="006078BA">
        <w:rPr>
          <w:rFonts w:cstheme="minorHAnsi"/>
          <w:sz w:val="22"/>
          <w:szCs w:val="22"/>
          <w:lang w:val="en-GB"/>
        </w:rPr>
        <w:t xml:space="preserve"> </w:t>
      </w:r>
      <w:r w:rsidR="004A1A30" w:rsidRPr="006078BA">
        <w:rPr>
          <w:rFonts w:cstheme="minorHAnsi"/>
          <w:sz w:val="22"/>
          <w:szCs w:val="22"/>
          <w:lang w:val="en-GB"/>
        </w:rPr>
        <w:t>countries</w:t>
      </w:r>
      <w:r w:rsidR="000D28F5" w:rsidRPr="006078BA">
        <w:rPr>
          <w:rFonts w:cstheme="minorHAnsi"/>
          <w:sz w:val="22"/>
          <w:szCs w:val="22"/>
          <w:lang w:val="en-GB"/>
        </w:rPr>
        <w:t xml:space="preserve"> </w:t>
      </w:r>
      <w:r w:rsidR="004A1A30" w:rsidRPr="006078BA">
        <w:rPr>
          <w:rFonts w:cstheme="minorHAnsi"/>
          <w:sz w:val="22"/>
          <w:szCs w:val="22"/>
          <w:lang w:val="en-GB"/>
        </w:rPr>
        <w:t>intending</w:t>
      </w:r>
      <w:r w:rsidR="000D28F5" w:rsidRPr="006078BA">
        <w:rPr>
          <w:rFonts w:cstheme="minorHAnsi"/>
          <w:sz w:val="22"/>
          <w:szCs w:val="22"/>
          <w:lang w:val="en-GB"/>
        </w:rPr>
        <w:t xml:space="preserve"> </w:t>
      </w:r>
      <w:r w:rsidR="004A1A30" w:rsidRPr="006078BA">
        <w:rPr>
          <w:rFonts w:cstheme="minorHAnsi"/>
          <w:sz w:val="22"/>
          <w:szCs w:val="22"/>
          <w:lang w:val="en-GB"/>
        </w:rPr>
        <w:t>to</w:t>
      </w:r>
      <w:r w:rsidR="000D28F5" w:rsidRPr="006078BA">
        <w:rPr>
          <w:rFonts w:cstheme="minorHAnsi"/>
          <w:sz w:val="22"/>
          <w:szCs w:val="22"/>
          <w:lang w:val="en-GB"/>
        </w:rPr>
        <w:t xml:space="preserve"> </w:t>
      </w:r>
      <w:r w:rsidR="004A1A30" w:rsidRPr="006078BA">
        <w:rPr>
          <w:rFonts w:cstheme="minorHAnsi"/>
          <w:sz w:val="22"/>
          <w:szCs w:val="22"/>
          <w:lang w:val="en-GB"/>
        </w:rPr>
        <w:t>enhance</w:t>
      </w:r>
      <w:r w:rsidR="000D28F5" w:rsidRPr="006078BA">
        <w:rPr>
          <w:rFonts w:cstheme="minorHAnsi"/>
          <w:sz w:val="22"/>
          <w:szCs w:val="22"/>
          <w:lang w:val="en-GB"/>
        </w:rPr>
        <w:t xml:space="preserve"> </w:t>
      </w:r>
      <w:r w:rsidR="004A1A30" w:rsidRPr="006078BA">
        <w:rPr>
          <w:rFonts w:cstheme="minorHAnsi"/>
          <w:sz w:val="22"/>
          <w:szCs w:val="22"/>
          <w:lang w:val="en-GB"/>
        </w:rPr>
        <w:t>their</w:t>
      </w:r>
      <w:r w:rsidR="000D28F5" w:rsidRPr="006078BA">
        <w:rPr>
          <w:rFonts w:cstheme="minorHAnsi"/>
          <w:sz w:val="22"/>
          <w:szCs w:val="22"/>
          <w:lang w:val="en-GB"/>
        </w:rPr>
        <w:t xml:space="preserve"> </w:t>
      </w:r>
      <w:r w:rsidR="004A1A30" w:rsidRPr="006078BA">
        <w:rPr>
          <w:rFonts w:cstheme="minorHAnsi"/>
          <w:sz w:val="22"/>
          <w:szCs w:val="22"/>
          <w:lang w:val="en-GB"/>
        </w:rPr>
        <w:t>NDCs</w:t>
      </w:r>
      <w:r w:rsidR="000D28F5" w:rsidRPr="006078BA">
        <w:rPr>
          <w:rFonts w:cstheme="minorHAnsi"/>
          <w:sz w:val="22"/>
          <w:szCs w:val="22"/>
          <w:lang w:val="en-GB"/>
        </w:rPr>
        <w:t xml:space="preserve"> </w:t>
      </w:r>
      <w:r w:rsidR="004A1A30" w:rsidRPr="006078BA">
        <w:rPr>
          <w:rFonts w:cstheme="minorHAnsi"/>
          <w:sz w:val="22"/>
          <w:szCs w:val="22"/>
          <w:lang w:val="en-GB"/>
        </w:rPr>
        <w:t>–</w:t>
      </w:r>
      <w:r w:rsidR="000D28F5" w:rsidRPr="006078BA">
        <w:rPr>
          <w:rFonts w:cstheme="minorHAnsi"/>
          <w:sz w:val="22"/>
          <w:szCs w:val="22"/>
          <w:lang w:val="en-GB"/>
        </w:rPr>
        <w:t xml:space="preserve"> </w:t>
      </w:r>
      <w:r w:rsidR="004A1A30" w:rsidRPr="006078BA">
        <w:rPr>
          <w:rFonts w:cstheme="minorHAnsi"/>
          <w:sz w:val="22"/>
          <w:szCs w:val="22"/>
          <w:lang w:val="en-GB"/>
        </w:rPr>
        <w:t>either</w:t>
      </w:r>
      <w:r w:rsidR="000D28F5" w:rsidRPr="006078BA">
        <w:rPr>
          <w:rFonts w:cstheme="minorHAnsi"/>
          <w:sz w:val="22"/>
          <w:szCs w:val="22"/>
          <w:lang w:val="en-GB"/>
        </w:rPr>
        <w:t xml:space="preserve"> </w:t>
      </w:r>
      <w:r w:rsidR="004A1A30" w:rsidRPr="006078BA">
        <w:rPr>
          <w:rFonts w:cstheme="minorHAnsi"/>
          <w:sz w:val="22"/>
          <w:szCs w:val="22"/>
          <w:lang w:val="en-GB"/>
        </w:rPr>
        <w:t>by</w:t>
      </w:r>
      <w:r w:rsidR="000D28F5" w:rsidRPr="006078BA">
        <w:rPr>
          <w:rFonts w:cstheme="minorHAnsi"/>
          <w:sz w:val="22"/>
          <w:szCs w:val="22"/>
          <w:lang w:val="en-GB"/>
        </w:rPr>
        <w:t xml:space="preserve"> </w:t>
      </w:r>
      <w:r w:rsidR="004A1A30" w:rsidRPr="006078BA">
        <w:rPr>
          <w:rFonts w:cstheme="minorHAnsi"/>
          <w:sz w:val="22"/>
          <w:szCs w:val="22"/>
          <w:lang w:val="en-GB"/>
        </w:rPr>
        <w:t>increasing</w:t>
      </w:r>
      <w:r w:rsidR="000D28F5" w:rsidRPr="006078BA">
        <w:rPr>
          <w:rFonts w:cstheme="minorHAnsi"/>
          <w:sz w:val="22"/>
          <w:szCs w:val="22"/>
          <w:lang w:val="en-GB"/>
        </w:rPr>
        <w:t xml:space="preserve"> </w:t>
      </w:r>
      <w:r w:rsidR="004A1A30" w:rsidRPr="006078BA">
        <w:rPr>
          <w:rFonts w:cstheme="minorHAnsi"/>
          <w:sz w:val="22"/>
          <w:szCs w:val="22"/>
          <w:lang w:val="en-GB"/>
        </w:rPr>
        <w:t>their</w:t>
      </w:r>
      <w:r w:rsidR="000D28F5" w:rsidRPr="006078BA">
        <w:rPr>
          <w:rFonts w:cstheme="minorHAnsi"/>
          <w:sz w:val="22"/>
          <w:szCs w:val="22"/>
          <w:lang w:val="en-GB"/>
        </w:rPr>
        <w:t xml:space="preserve"> </w:t>
      </w:r>
      <w:r w:rsidR="004A1A30" w:rsidRPr="006078BA">
        <w:rPr>
          <w:rFonts w:cstheme="minorHAnsi"/>
          <w:sz w:val="22"/>
          <w:szCs w:val="22"/>
          <w:lang w:val="en-GB"/>
        </w:rPr>
        <w:t>GHG</w:t>
      </w:r>
      <w:r w:rsidR="000D28F5" w:rsidRPr="006078BA">
        <w:rPr>
          <w:rFonts w:cstheme="minorHAnsi"/>
          <w:sz w:val="22"/>
          <w:szCs w:val="22"/>
          <w:lang w:val="en-GB"/>
        </w:rPr>
        <w:t xml:space="preserve"> </w:t>
      </w:r>
      <w:r w:rsidR="004A1A30" w:rsidRPr="006078BA">
        <w:rPr>
          <w:rFonts w:cstheme="minorHAnsi"/>
          <w:sz w:val="22"/>
          <w:szCs w:val="22"/>
          <w:lang w:val="en-GB"/>
        </w:rPr>
        <w:t>emission</w:t>
      </w:r>
      <w:r w:rsidR="000D28F5" w:rsidRPr="006078BA">
        <w:rPr>
          <w:rFonts w:cstheme="minorHAnsi"/>
          <w:sz w:val="22"/>
          <w:szCs w:val="22"/>
          <w:lang w:val="en-GB"/>
        </w:rPr>
        <w:t xml:space="preserve"> </w:t>
      </w:r>
      <w:r w:rsidR="004A1A30" w:rsidRPr="006078BA">
        <w:rPr>
          <w:rFonts w:cstheme="minorHAnsi"/>
          <w:sz w:val="22"/>
          <w:szCs w:val="22"/>
          <w:lang w:val="en-GB"/>
        </w:rPr>
        <w:t>reduction</w:t>
      </w:r>
      <w:r w:rsidR="000D28F5" w:rsidRPr="006078BA">
        <w:rPr>
          <w:rFonts w:cstheme="minorHAnsi"/>
          <w:sz w:val="22"/>
          <w:szCs w:val="22"/>
          <w:lang w:val="en-GB"/>
        </w:rPr>
        <w:t xml:space="preserve"> </w:t>
      </w:r>
      <w:r w:rsidR="004A1A30" w:rsidRPr="006078BA">
        <w:rPr>
          <w:rFonts w:cstheme="minorHAnsi"/>
          <w:sz w:val="22"/>
          <w:szCs w:val="22"/>
          <w:lang w:val="en-GB"/>
        </w:rPr>
        <w:t>targets</w:t>
      </w:r>
      <w:r w:rsidR="000D28F5" w:rsidRPr="006078BA">
        <w:rPr>
          <w:rFonts w:cstheme="minorHAnsi"/>
          <w:sz w:val="22"/>
          <w:szCs w:val="22"/>
          <w:lang w:val="en-GB"/>
        </w:rPr>
        <w:t xml:space="preserve"> </w:t>
      </w:r>
      <w:r w:rsidR="004A1A30" w:rsidRPr="006078BA">
        <w:rPr>
          <w:rFonts w:cstheme="minorHAnsi"/>
          <w:sz w:val="22"/>
          <w:szCs w:val="22"/>
          <w:lang w:val="en-GB"/>
        </w:rPr>
        <w:t>and/or</w:t>
      </w:r>
      <w:r w:rsidR="000D28F5" w:rsidRPr="006078BA">
        <w:rPr>
          <w:rFonts w:cstheme="minorHAnsi"/>
          <w:sz w:val="22"/>
          <w:szCs w:val="22"/>
          <w:lang w:val="en-GB"/>
        </w:rPr>
        <w:t xml:space="preserve"> </w:t>
      </w:r>
      <w:r w:rsidR="004A1A30" w:rsidRPr="006078BA">
        <w:rPr>
          <w:rFonts w:cstheme="minorHAnsi"/>
          <w:sz w:val="22"/>
          <w:szCs w:val="22"/>
          <w:lang w:val="en-GB"/>
        </w:rPr>
        <w:t>by</w:t>
      </w:r>
      <w:r w:rsidR="000D28F5" w:rsidRPr="006078BA">
        <w:rPr>
          <w:rFonts w:cstheme="minorHAnsi"/>
          <w:sz w:val="22"/>
          <w:szCs w:val="22"/>
          <w:lang w:val="en-GB"/>
        </w:rPr>
        <w:t xml:space="preserve"> </w:t>
      </w:r>
      <w:r w:rsidR="004A1A30" w:rsidRPr="006078BA">
        <w:rPr>
          <w:rFonts w:cstheme="minorHAnsi"/>
          <w:sz w:val="22"/>
          <w:szCs w:val="22"/>
          <w:lang w:val="en-GB"/>
        </w:rPr>
        <w:t>strengthening</w:t>
      </w:r>
      <w:r w:rsidR="000D28F5" w:rsidRPr="006078BA">
        <w:rPr>
          <w:rFonts w:cstheme="minorHAnsi"/>
          <w:sz w:val="22"/>
          <w:szCs w:val="22"/>
          <w:lang w:val="en-GB"/>
        </w:rPr>
        <w:t xml:space="preserve"> </w:t>
      </w:r>
      <w:r w:rsidR="004A1A30" w:rsidRPr="006078BA">
        <w:rPr>
          <w:rFonts w:cstheme="minorHAnsi"/>
          <w:sz w:val="22"/>
          <w:szCs w:val="22"/>
          <w:lang w:val="en-GB"/>
        </w:rPr>
        <w:t>their</w:t>
      </w:r>
      <w:r w:rsidR="000D28F5" w:rsidRPr="006078BA">
        <w:rPr>
          <w:rFonts w:cstheme="minorHAnsi"/>
          <w:sz w:val="22"/>
          <w:szCs w:val="22"/>
          <w:lang w:val="en-GB"/>
        </w:rPr>
        <w:t xml:space="preserve"> </w:t>
      </w:r>
      <w:r w:rsidR="004A1A30" w:rsidRPr="006078BA">
        <w:rPr>
          <w:rFonts w:cstheme="minorHAnsi"/>
          <w:sz w:val="22"/>
          <w:szCs w:val="22"/>
          <w:lang w:val="en-GB"/>
        </w:rPr>
        <w:t>adaptation</w:t>
      </w:r>
      <w:r w:rsidR="000D28F5" w:rsidRPr="006078BA">
        <w:rPr>
          <w:rFonts w:cstheme="minorHAnsi"/>
          <w:sz w:val="22"/>
          <w:szCs w:val="22"/>
          <w:lang w:val="en-GB"/>
        </w:rPr>
        <w:t xml:space="preserve"> </w:t>
      </w:r>
      <w:r w:rsidR="004A1A30" w:rsidRPr="006078BA">
        <w:rPr>
          <w:rFonts w:cstheme="minorHAnsi"/>
          <w:sz w:val="22"/>
          <w:szCs w:val="22"/>
          <w:lang w:val="en-GB"/>
        </w:rPr>
        <w:t>goals</w:t>
      </w:r>
      <w:r w:rsidR="000D28F5" w:rsidRPr="006078BA">
        <w:rPr>
          <w:rFonts w:cstheme="minorHAnsi"/>
          <w:sz w:val="22"/>
          <w:szCs w:val="22"/>
          <w:lang w:val="en-GB"/>
        </w:rPr>
        <w:t xml:space="preserve"> </w:t>
      </w:r>
      <w:r w:rsidR="004A1A30" w:rsidRPr="006078BA">
        <w:rPr>
          <w:rFonts w:cstheme="minorHAnsi"/>
          <w:sz w:val="22"/>
          <w:szCs w:val="22"/>
          <w:lang w:val="en-GB"/>
        </w:rPr>
        <w:t>–</w:t>
      </w:r>
      <w:r w:rsidR="000D28F5" w:rsidRPr="006078BA">
        <w:rPr>
          <w:rFonts w:cstheme="minorHAnsi"/>
          <w:sz w:val="22"/>
          <w:szCs w:val="22"/>
          <w:lang w:val="en-GB"/>
        </w:rPr>
        <w:t xml:space="preserve"> </w:t>
      </w:r>
      <w:r w:rsidR="004A1A30" w:rsidRPr="006078BA">
        <w:rPr>
          <w:rFonts w:cstheme="minorHAnsi"/>
          <w:sz w:val="22"/>
          <w:szCs w:val="22"/>
          <w:lang w:val="en-GB"/>
        </w:rPr>
        <w:t>rose</w:t>
      </w:r>
      <w:r w:rsidR="000D28F5" w:rsidRPr="006078BA">
        <w:rPr>
          <w:rFonts w:cstheme="minorHAnsi"/>
          <w:sz w:val="22"/>
          <w:szCs w:val="22"/>
          <w:lang w:val="en-GB"/>
        </w:rPr>
        <w:t xml:space="preserve"> </w:t>
      </w:r>
      <w:r w:rsidR="004A1A30" w:rsidRPr="006078BA">
        <w:rPr>
          <w:rFonts w:cstheme="minorHAnsi"/>
          <w:sz w:val="22"/>
          <w:szCs w:val="22"/>
          <w:lang w:val="en-GB"/>
        </w:rPr>
        <w:t>from</w:t>
      </w:r>
      <w:r w:rsidR="000D28F5" w:rsidRPr="006078BA">
        <w:rPr>
          <w:rFonts w:cstheme="minorHAnsi"/>
          <w:sz w:val="22"/>
          <w:szCs w:val="22"/>
          <w:lang w:val="en-GB"/>
        </w:rPr>
        <w:t xml:space="preserve"> </w:t>
      </w:r>
      <w:r w:rsidR="004A1A30" w:rsidRPr="006078BA">
        <w:rPr>
          <w:rFonts w:cstheme="minorHAnsi"/>
          <w:sz w:val="22"/>
          <w:szCs w:val="22"/>
          <w:lang w:val="en-GB"/>
        </w:rPr>
        <w:t>75</w:t>
      </w:r>
      <w:r w:rsidR="000D28F5" w:rsidRPr="006078BA">
        <w:rPr>
          <w:rFonts w:cstheme="minorHAnsi"/>
          <w:sz w:val="22"/>
          <w:szCs w:val="22"/>
          <w:lang w:val="en-GB"/>
        </w:rPr>
        <w:t xml:space="preserve"> </w:t>
      </w:r>
      <w:r w:rsidR="004A1A30" w:rsidRPr="006078BA">
        <w:rPr>
          <w:rFonts w:cstheme="minorHAnsi"/>
          <w:sz w:val="22"/>
          <w:szCs w:val="22"/>
          <w:lang w:val="en-GB"/>
        </w:rPr>
        <w:t>countries</w:t>
      </w:r>
      <w:r w:rsidR="000D28F5" w:rsidRPr="006078BA">
        <w:rPr>
          <w:rFonts w:cstheme="minorHAnsi"/>
          <w:sz w:val="22"/>
          <w:szCs w:val="22"/>
          <w:lang w:val="en-GB"/>
        </w:rPr>
        <w:t xml:space="preserve"> </w:t>
      </w:r>
      <w:r w:rsidR="004A1A30" w:rsidRPr="006078BA">
        <w:rPr>
          <w:rFonts w:cstheme="minorHAnsi"/>
          <w:sz w:val="22"/>
          <w:szCs w:val="22"/>
          <w:lang w:val="en-GB"/>
        </w:rPr>
        <w:t>in</w:t>
      </w:r>
      <w:r w:rsidR="000D28F5" w:rsidRPr="006078BA">
        <w:rPr>
          <w:rFonts w:cstheme="minorHAnsi"/>
          <w:sz w:val="22"/>
          <w:szCs w:val="22"/>
          <w:lang w:val="en-GB"/>
        </w:rPr>
        <w:t xml:space="preserve"> </w:t>
      </w:r>
      <w:r w:rsidR="004A1A30" w:rsidRPr="006078BA">
        <w:rPr>
          <w:rFonts w:cstheme="minorHAnsi"/>
          <w:sz w:val="22"/>
          <w:szCs w:val="22"/>
          <w:lang w:val="en-GB"/>
        </w:rPr>
        <w:t>2019</w:t>
      </w:r>
      <w:r w:rsidR="000D28F5" w:rsidRPr="006078BA">
        <w:rPr>
          <w:rFonts w:cstheme="minorHAnsi"/>
          <w:sz w:val="22"/>
          <w:szCs w:val="22"/>
          <w:lang w:val="en-GB"/>
        </w:rPr>
        <w:t xml:space="preserve"> </w:t>
      </w:r>
      <w:r w:rsidR="004A1A30" w:rsidRPr="006078BA">
        <w:rPr>
          <w:rFonts w:cstheme="minorHAnsi"/>
          <w:sz w:val="22"/>
          <w:szCs w:val="22"/>
          <w:lang w:val="en-GB"/>
        </w:rPr>
        <w:t>to</w:t>
      </w:r>
      <w:r w:rsidR="000D28F5" w:rsidRPr="006078BA">
        <w:rPr>
          <w:rFonts w:cstheme="minorHAnsi"/>
          <w:sz w:val="22"/>
          <w:szCs w:val="22"/>
          <w:lang w:val="en-GB"/>
        </w:rPr>
        <w:t xml:space="preserve"> </w:t>
      </w:r>
      <w:r w:rsidR="004A1A30" w:rsidRPr="006078BA">
        <w:rPr>
          <w:rFonts w:cstheme="minorHAnsi"/>
          <w:sz w:val="22"/>
          <w:szCs w:val="22"/>
          <w:lang w:val="en-GB"/>
        </w:rPr>
        <w:t>178</w:t>
      </w:r>
      <w:r w:rsidR="000D28F5" w:rsidRPr="006078BA">
        <w:rPr>
          <w:rFonts w:cstheme="minorHAnsi"/>
          <w:sz w:val="22"/>
          <w:szCs w:val="22"/>
          <w:lang w:val="en-GB"/>
        </w:rPr>
        <w:t xml:space="preserve"> </w:t>
      </w:r>
      <w:r w:rsidR="004A1A30" w:rsidRPr="006078BA">
        <w:rPr>
          <w:rFonts w:cstheme="minorHAnsi"/>
          <w:sz w:val="22"/>
          <w:szCs w:val="22"/>
          <w:lang w:val="en-GB"/>
        </w:rPr>
        <w:t>in</w:t>
      </w:r>
      <w:r w:rsidR="000D28F5" w:rsidRPr="006078BA">
        <w:rPr>
          <w:rFonts w:cstheme="minorHAnsi"/>
          <w:sz w:val="22"/>
          <w:szCs w:val="22"/>
          <w:lang w:val="en-GB"/>
        </w:rPr>
        <w:t xml:space="preserve"> </w:t>
      </w:r>
      <w:r w:rsidR="004A1A30" w:rsidRPr="006078BA">
        <w:rPr>
          <w:rFonts w:cstheme="minorHAnsi"/>
          <w:sz w:val="22"/>
          <w:szCs w:val="22"/>
          <w:lang w:val="en-GB"/>
        </w:rPr>
        <w:t>2021.</w:t>
      </w:r>
      <w:r w:rsidR="000D28F5" w:rsidRPr="006078BA">
        <w:rPr>
          <w:rFonts w:cstheme="minorHAnsi"/>
          <w:sz w:val="22"/>
          <w:szCs w:val="22"/>
          <w:lang w:val="en-GB"/>
        </w:rPr>
        <w:t xml:space="preserve"> </w:t>
      </w:r>
      <w:r w:rsidR="004A1A30" w:rsidRPr="006078BA">
        <w:rPr>
          <w:rFonts w:cstheme="minorHAnsi"/>
          <w:sz w:val="22"/>
          <w:szCs w:val="22"/>
          <w:lang w:val="en-GB"/>
        </w:rPr>
        <w:t>In</w:t>
      </w:r>
      <w:r w:rsidR="000D28F5" w:rsidRPr="006078BA">
        <w:rPr>
          <w:rFonts w:cstheme="minorHAnsi"/>
          <w:sz w:val="22"/>
          <w:szCs w:val="22"/>
          <w:lang w:val="en-GB"/>
        </w:rPr>
        <w:t xml:space="preserve"> </w:t>
      </w:r>
      <w:r w:rsidR="004A1A30" w:rsidRPr="006078BA">
        <w:rPr>
          <w:rFonts w:cstheme="minorHAnsi"/>
          <w:sz w:val="22"/>
          <w:szCs w:val="22"/>
          <w:lang w:val="en-GB"/>
        </w:rPr>
        <w:t>2019,</w:t>
      </w:r>
      <w:r w:rsidR="000D28F5" w:rsidRPr="006078BA">
        <w:rPr>
          <w:rFonts w:cstheme="minorHAnsi"/>
          <w:sz w:val="22"/>
          <w:szCs w:val="22"/>
          <w:lang w:val="en-GB"/>
        </w:rPr>
        <w:t xml:space="preserve"> </w:t>
      </w:r>
      <w:r w:rsidR="004A1A30" w:rsidRPr="006078BA">
        <w:rPr>
          <w:rFonts w:cstheme="minorHAnsi"/>
          <w:sz w:val="22"/>
          <w:szCs w:val="22"/>
          <w:lang w:val="en-GB"/>
        </w:rPr>
        <w:t>37</w:t>
      </w:r>
      <w:r w:rsidR="000D28F5" w:rsidRPr="006078BA">
        <w:rPr>
          <w:rFonts w:cstheme="minorHAnsi"/>
          <w:sz w:val="22"/>
          <w:szCs w:val="22"/>
          <w:lang w:val="en-GB"/>
        </w:rPr>
        <w:t xml:space="preserve"> </w:t>
      </w:r>
      <w:r w:rsidR="004A1A30" w:rsidRPr="006078BA">
        <w:rPr>
          <w:rFonts w:cstheme="minorHAnsi"/>
          <w:sz w:val="22"/>
          <w:szCs w:val="22"/>
          <w:lang w:val="en-GB"/>
        </w:rPr>
        <w:t>countries</w:t>
      </w:r>
      <w:r w:rsidR="000D28F5" w:rsidRPr="006078BA">
        <w:rPr>
          <w:rFonts w:cstheme="minorHAnsi"/>
          <w:sz w:val="22"/>
          <w:szCs w:val="22"/>
          <w:lang w:val="en-GB"/>
        </w:rPr>
        <w:t xml:space="preserve"> </w:t>
      </w:r>
      <w:r w:rsidR="004A1A30" w:rsidRPr="006078BA">
        <w:rPr>
          <w:rFonts w:cstheme="minorHAnsi"/>
          <w:sz w:val="22"/>
          <w:szCs w:val="22"/>
          <w:lang w:val="en-GB"/>
        </w:rPr>
        <w:t>planned</w:t>
      </w:r>
      <w:r w:rsidR="000D28F5" w:rsidRPr="006078BA">
        <w:rPr>
          <w:rFonts w:cstheme="minorHAnsi"/>
          <w:sz w:val="22"/>
          <w:szCs w:val="22"/>
          <w:lang w:val="en-GB"/>
        </w:rPr>
        <w:t xml:space="preserve"> </w:t>
      </w:r>
      <w:r w:rsidR="004A1A30" w:rsidRPr="006078BA">
        <w:rPr>
          <w:rFonts w:cstheme="minorHAnsi"/>
          <w:sz w:val="22"/>
          <w:szCs w:val="22"/>
          <w:lang w:val="en-GB"/>
        </w:rPr>
        <w:t>to</w:t>
      </w:r>
      <w:r w:rsidR="000D28F5" w:rsidRPr="006078BA">
        <w:rPr>
          <w:rFonts w:cstheme="minorHAnsi"/>
          <w:sz w:val="22"/>
          <w:szCs w:val="22"/>
          <w:lang w:val="en-GB"/>
        </w:rPr>
        <w:t xml:space="preserve"> </w:t>
      </w:r>
      <w:r w:rsidR="004A1A30" w:rsidRPr="006078BA">
        <w:rPr>
          <w:rFonts w:cstheme="minorHAnsi"/>
          <w:sz w:val="22"/>
          <w:szCs w:val="22"/>
          <w:lang w:val="en-GB"/>
        </w:rPr>
        <w:t>update</w:t>
      </w:r>
      <w:r w:rsidR="000D28F5" w:rsidRPr="006078BA">
        <w:rPr>
          <w:rFonts w:cstheme="minorHAnsi"/>
          <w:sz w:val="22"/>
          <w:szCs w:val="22"/>
          <w:lang w:val="en-GB"/>
        </w:rPr>
        <w:t xml:space="preserve"> </w:t>
      </w:r>
      <w:r w:rsidR="004A1A30" w:rsidRPr="006078BA">
        <w:rPr>
          <w:rFonts w:cstheme="minorHAnsi"/>
          <w:sz w:val="22"/>
          <w:szCs w:val="22"/>
          <w:lang w:val="en-GB"/>
        </w:rPr>
        <w:t>without</w:t>
      </w:r>
      <w:r w:rsidR="000D28F5" w:rsidRPr="006078BA">
        <w:rPr>
          <w:rFonts w:cstheme="minorHAnsi"/>
          <w:sz w:val="22"/>
          <w:szCs w:val="22"/>
          <w:lang w:val="en-GB"/>
        </w:rPr>
        <w:t xml:space="preserve"> </w:t>
      </w:r>
      <w:r w:rsidR="004A1A30" w:rsidRPr="006078BA">
        <w:rPr>
          <w:rFonts w:cstheme="minorHAnsi"/>
          <w:sz w:val="22"/>
          <w:szCs w:val="22"/>
          <w:lang w:val="en-GB"/>
        </w:rPr>
        <w:t>raising</w:t>
      </w:r>
      <w:r w:rsidR="000D28F5" w:rsidRPr="006078BA">
        <w:rPr>
          <w:rFonts w:cstheme="minorHAnsi"/>
          <w:sz w:val="22"/>
          <w:szCs w:val="22"/>
          <w:lang w:val="en-GB"/>
        </w:rPr>
        <w:t xml:space="preserve"> </w:t>
      </w:r>
      <w:r w:rsidR="004A1A30" w:rsidRPr="006078BA">
        <w:rPr>
          <w:rFonts w:cstheme="minorHAnsi"/>
          <w:sz w:val="22"/>
          <w:szCs w:val="22"/>
          <w:lang w:val="en-GB"/>
        </w:rPr>
        <w:t>ambition</w:t>
      </w:r>
      <w:r w:rsidR="000D28F5" w:rsidRPr="006078BA">
        <w:rPr>
          <w:rFonts w:cstheme="minorHAnsi"/>
          <w:sz w:val="22"/>
          <w:szCs w:val="22"/>
          <w:lang w:val="en-GB"/>
        </w:rPr>
        <w:t xml:space="preserve"> </w:t>
      </w:r>
      <w:r w:rsidR="004A1A30" w:rsidRPr="006078BA">
        <w:rPr>
          <w:rFonts w:cstheme="minorHAnsi"/>
          <w:sz w:val="22"/>
          <w:szCs w:val="22"/>
          <w:lang w:val="en-GB"/>
        </w:rPr>
        <w:t>–</w:t>
      </w:r>
      <w:r w:rsidR="000D28F5" w:rsidRPr="006078BA">
        <w:rPr>
          <w:rFonts w:cstheme="minorHAnsi"/>
          <w:sz w:val="22"/>
          <w:szCs w:val="22"/>
          <w:lang w:val="en-GB"/>
        </w:rPr>
        <w:t xml:space="preserve"> </w:t>
      </w:r>
      <w:r w:rsidR="004A1A30" w:rsidRPr="006078BA">
        <w:rPr>
          <w:rFonts w:cstheme="minorHAnsi"/>
          <w:sz w:val="22"/>
          <w:szCs w:val="22"/>
          <w:lang w:val="en-GB"/>
        </w:rPr>
        <w:t>ultimately,</w:t>
      </w:r>
      <w:r w:rsidR="000D28F5" w:rsidRPr="006078BA">
        <w:rPr>
          <w:rFonts w:cstheme="minorHAnsi"/>
          <w:sz w:val="22"/>
          <w:szCs w:val="22"/>
          <w:lang w:val="en-GB"/>
        </w:rPr>
        <w:t xml:space="preserve"> </w:t>
      </w:r>
      <w:r w:rsidR="004A1A30" w:rsidRPr="006078BA">
        <w:rPr>
          <w:rFonts w:cstheme="minorHAnsi"/>
          <w:sz w:val="22"/>
          <w:szCs w:val="22"/>
          <w:lang w:val="en-GB"/>
        </w:rPr>
        <w:t>only</w:t>
      </w:r>
      <w:r w:rsidR="000D28F5" w:rsidRPr="006078BA">
        <w:rPr>
          <w:rFonts w:cstheme="minorHAnsi"/>
          <w:sz w:val="22"/>
          <w:szCs w:val="22"/>
          <w:lang w:val="en-GB"/>
        </w:rPr>
        <w:t xml:space="preserve"> </w:t>
      </w:r>
      <w:r w:rsidR="004A1A30" w:rsidRPr="006078BA">
        <w:rPr>
          <w:rFonts w:cstheme="minorHAnsi"/>
          <w:sz w:val="22"/>
          <w:szCs w:val="22"/>
          <w:lang w:val="en-GB"/>
        </w:rPr>
        <w:t>three</w:t>
      </w:r>
      <w:r w:rsidR="000D28F5" w:rsidRPr="006078BA">
        <w:rPr>
          <w:rFonts w:cstheme="minorHAnsi"/>
          <w:sz w:val="22"/>
          <w:szCs w:val="22"/>
          <w:lang w:val="en-GB"/>
        </w:rPr>
        <w:t xml:space="preserve"> </w:t>
      </w:r>
      <w:r w:rsidR="00C17CF1" w:rsidRPr="006078BA">
        <w:rPr>
          <w:rFonts w:cstheme="minorHAnsi"/>
          <w:sz w:val="22"/>
          <w:szCs w:val="22"/>
          <w:lang w:val="en-GB"/>
        </w:rPr>
        <w:t>did</w:t>
      </w:r>
      <w:r w:rsidR="000D28F5" w:rsidRPr="006078BA">
        <w:rPr>
          <w:rFonts w:cstheme="minorHAnsi"/>
          <w:sz w:val="22"/>
          <w:szCs w:val="22"/>
          <w:lang w:val="en-GB"/>
        </w:rPr>
        <w:t xml:space="preserve"> </w:t>
      </w:r>
      <w:r w:rsidR="00C17CF1" w:rsidRPr="006078BA">
        <w:rPr>
          <w:rFonts w:cstheme="minorHAnsi"/>
          <w:sz w:val="22"/>
          <w:szCs w:val="22"/>
          <w:lang w:val="en-GB"/>
        </w:rPr>
        <w:t>so</w:t>
      </w:r>
      <w:r w:rsidR="000D28F5" w:rsidRPr="006078BA">
        <w:rPr>
          <w:rFonts w:cstheme="minorHAnsi"/>
          <w:sz w:val="22"/>
          <w:szCs w:val="22"/>
          <w:lang w:val="en-GB"/>
        </w:rPr>
        <w:t xml:space="preserve"> </w:t>
      </w:r>
      <w:r w:rsidR="00C17CF1" w:rsidRPr="006078BA">
        <w:rPr>
          <w:rFonts w:cstheme="minorHAnsi"/>
          <w:sz w:val="22"/>
          <w:szCs w:val="22"/>
          <w:lang w:val="en-GB"/>
        </w:rPr>
        <w:t>by</w:t>
      </w:r>
      <w:r w:rsidR="000D28F5" w:rsidRPr="006078BA">
        <w:rPr>
          <w:rFonts w:cstheme="minorHAnsi"/>
          <w:sz w:val="22"/>
          <w:szCs w:val="22"/>
          <w:lang w:val="en-GB"/>
        </w:rPr>
        <w:t xml:space="preserve"> </w:t>
      </w:r>
      <w:r w:rsidR="00C17CF1" w:rsidRPr="006078BA">
        <w:rPr>
          <w:rFonts w:cstheme="minorHAnsi"/>
          <w:sz w:val="22"/>
          <w:szCs w:val="22"/>
          <w:lang w:val="en-GB"/>
        </w:rPr>
        <w:t>2021</w:t>
      </w:r>
      <w:r w:rsidR="004A1A30" w:rsidRPr="006078BA">
        <w:rPr>
          <w:rFonts w:cstheme="minorHAnsi"/>
          <w:sz w:val="22"/>
          <w:szCs w:val="22"/>
          <w:lang w:val="en-GB"/>
        </w:rPr>
        <w:t>.</w:t>
      </w:r>
      <w:r w:rsidR="000D28F5" w:rsidRPr="006078BA">
        <w:rPr>
          <w:rFonts w:cstheme="minorHAnsi"/>
          <w:sz w:val="22"/>
          <w:szCs w:val="22"/>
          <w:lang w:val="en-GB"/>
        </w:rPr>
        <w:t xml:space="preserve"> </w:t>
      </w:r>
      <w:r w:rsidR="00C17CF1" w:rsidRPr="006078BA">
        <w:rPr>
          <w:rFonts w:cstheme="minorHAnsi"/>
          <w:sz w:val="22"/>
          <w:szCs w:val="22"/>
          <w:lang w:val="en-GB"/>
        </w:rPr>
        <w:t>Meanwhile,</w:t>
      </w:r>
      <w:r w:rsidR="000D28F5" w:rsidRPr="006078BA">
        <w:rPr>
          <w:rFonts w:cstheme="minorHAnsi"/>
          <w:sz w:val="22"/>
          <w:szCs w:val="22"/>
          <w:lang w:val="en-GB"/>
        </w:rPr>
        <w:t xml:space="preserve"> </w:t>
      </w:r>
      <w:r w:rsidR="00C17CF1" w:rsidRPr="006078BA">
        <w:rPr>
          <w:rFonts w:cstheme="minorHAnsi"/>
          <w:sz w:val="22"/>
          <w:szCs w:val="22"/>
          <w:lang w:val="en-GB"/>
        </w:rPr>
        <w:t>countries</w:t>
      </w:r>
      <w:r w:rsidR="000D28F5" w:rsidRPr="006078BA">
        <w:rPr>
          <w:rFonts w:cstheme="minorHAnsi"/>
          <w:sz w:val="22"/>
          <w:szCs w:val="22"/>
          <w:lang w:val="en-GB"/>
        </w:rPr>
        <w:t xml:space="preserve"> </w:t>
      </w:r>
      <w:r w:rsidR="00C17CF1" w:rsidRPr="006078BA">
        <w:rPr>
          <w:rFonts w:cstheme="minorHAnsi"/>
          <w:sz w:val="22"/>
          <w:szCs w:val="22"/>
          <w:lang w:val="en-GB"/>
        </w:rPr>
        <w:t>that</w:t>
      </w:r>
      <w:r w:rsidR="000D28F5" w:rsidRPr="006078BA">
        <w:rPr>
          <w:rFonts w:cstheme="minorHAnsi"/>
          <w:sz w:val="22"/>
          <w:szCs w:val="22"/>
          <w:lang w:val="en-GB"/>
        </w:rPr>
        <w:t xml:space="preserve"> </w:t>
      </w:r>
      <w:r w:rsidR="00C17CF1" w:rsidRPr="006078BA">
        <w:rPr>
          <w:rFonts w:cstheme="minorHAnsi"/>
          <w:sz w:val="22"/>
          <w:szCs w:val="22"/>
          <w:lang w:val="en-GB"/>
        </w:rPr>
        <w:t>were</w:t>
      </w:r>
      <w:r w:rsidR="000D28F5" w:rsidRPr="006078BA">
        <w:rPr>
          <w:rFonts w:cstheme="minorHAnsi"/>
          <w:sz w:val="22"/>
          <w:szCs w:val="22"/>
          <w:lang w:val="en-GB"/>
        </w:rPr>
        <w:t xml:space="preserve"> </w:t>
      </w:r>
      <w:r w:rsidR="004A1A30" w:rsidRPr="006078BA">
        <w:rPr>
          <w:rFonts w:cstheme="minorHAnsi"/>
          <w:sz w:val="22"/>
          <w:szCs w:val="22"/>
          <w:lang w:val="en-GB"/>
        </w:rPr>
        <w:t>unclear</w:t>
      </w:r>
      <w:r w:rsidR="000D28F5" w:rsidRPr="006078BA">
        <w:rPr>
          <w:rFonts w:cstheme="minorHAnsi"/>
          <w:sz w:val="22"/>
          <w:szCs w:val="22"/>
          <w:lang w:val="en-GB"/>
        </w:rPr>
        <w:t xml:space="preserve"> </w:t>
      </w:r>
      <w:r w:rsidR="00C17CF1" w:rsidRPr="006078BA">
        <w:rPr>
          <w:rFonts w:cstheme="minorHAnsi"/>
          <w:sz w:val="22"/>
          <w:szCs w:val="22"/>
          <w:lang w:val="en-GB"/>
        </w:rPr>
        <w:t>on</w:t>
      </w:r>
      <w:r w:rsidR="000D28F5" w:rsidRPr="006078BA">
        <w:rPr>
          <w:rFonts w:cstheme="minorHAnsi"/>
          <w:sz w:val="22"/>
          <w:szCs w:val="22"/>
          <w:lang w:val="en-GB"/>
        </w:rPr>
        <w:t xml:space="preserve"> </w:t>
      </w:r>
      <w:r w:rsidR="00C17CF1" w:rsidRPr="006078BA">
        <w:rPr>
          <w:rFonts w:cstheme="minorHAnsi"/>
          <w:sz w:val="22"/>
          <w:szCs w:val="22"/>
          <w:lang w:val="en-GB"/>
        </w:rPr>
        <w:t>their</w:t>
      </w:r>
      <w:r w:rsidR="000D28F5" w:rsidRPr="006078BA">
        <w:rPr>
          <w:rFonts w:cstheme="minorHAnsi"/>
          <w:sz w:val="22"/>
          <w:szCs w:val="22"/>
          <w:lang w:val="en-GB"/>
        </w:rPr>
        <w:t xml:space="preserve"> </w:t>
      </w:r>
      <w:r w:rsidR="00C17CF1" w:rsidRPr="006078BA">
        <w:rPr>
          <w:rFonts w:cstheme="minorHAnsi"/>
          <w:sz w:val="22"/>
          <w:szCs w:val="22"/>
          <w:lang w:val="en-GB"/>
        </w:rPr>
        <w:t>ambition</w:t>
      </w:r>
      <w:r w:rsidR="000D28F5" w:rsidRPr="006078BA">
        <w:rPr>
          <w:rFonts w:cstheme="minorHAnsi"/>
          <w:sz w:val="22"/>
          <w:szCs w:val="22"/>
          <w:lang w:val="en-GB"/>
        </w:rPr>
        <w:t xml:space="preserve"> </w:t>
      </w:r>
      <w:r w:rsidR="00C17CF1" w:rsidRPr="006078BA">
        <w:rPr>
          <w:rFonts w:cstheme="minorHAnsi"/>
          <w:sz w:val="22"/>
          <w:szCs w:val="22"/>
          <w:lang w:val="en-GB"/>
        </w:rPr>
        <w:t>intentions</w:t>
      </w:r>
      <w:r w:rsidR="000D28F5" w:rsidRPr="006078BA">
        <w:rPr>
          <w:rFonts w:cstheme="minorHAnsi"/>
          <w:sz w:val="22"/>
          <w:szCs w:val="22"/>
          <w:lang w:val="en-GB"/>
        </w:rPr>
        <w:t xml:space="preserve"> </w:t>
      </w:r>
      <w:r w:rsidR="004A1A30" w:rsidRPr="006078BA">
        <w:rPr>
          <w:rFonts w:cstheme="minorHAnsi"/>
          <w:sz w:val="22"/>
          <w:szCs w:val="22"/>
          <w:lang w:val="en-GB"/>
        </w:rPr>
        <w:t>and/or</w:t>
      </w:r>
      <w:r w:rsidR="000D28F5" w:rsidRPr="006078BA">
        <w:rPr>
          <w:rFonts w:cstheme="minorHAnsi"/>
          <w:sz w:val="22"/>
          <w:szCs w:val="22"/>
          <w:lang w:val="en-GB"/>
        </w:rPr>
        <w:t xml:space="preserve"> </w:t>
      </w:r>
      <w:r w:rsidR="00C17CF1" w:rsidRPr="006078BA">
        <w:rPr>
          <w:rFonts w:cstheme="minorHAnsi"/>
          <w:sz w:val="22"/>
          <w:szCs w:val="22"/>
          <w:lang w:val="en-GB"/>
        </w:rPr>
        <w:t>that</w:t>
      </w:r>
      <w:r w:rsidR="000D28F5" w:rsidRPr="006078BA">
        <w:rPr>
          <w:rFonts w:cstheme="minorHAnsi"/>
          <w:sz w:val="22"/>
          <w:szCs w:val="22"/>
          <w:lang w:val="en-GB"/>
        </w:rPr>
        <w:t xml:space="preserve"> </w:t>
      </w:r>
      <w:r w:rsidR="00C17CF1" w:rsidRPr="006078BA">
        <w:rPr>
          <w:rFonts w:cstheme="minorHAnsi"/>
          <w:sz w:val="22"/>
          <w:szCs w:val="22"/>
          <w:lang w:val="en-GB"/>
        </w:rPr>
        <w:t>provided</w:t>
      </w:r>
      <w:r w:rsidR="000D28F5" w:rsidRPr="006078BA">
        <w:rPr>
          <w:rFonts w:cstheme="minorHAnsi"/>
          <w:sz w:val="22"/>
          <w:szCs w:val="22"/>
          <w:lang w:val="en-GB"/>
        </w:rPr>
        <w:t xml:space="preserve"> </w:t>
      </w:r>
      <w:r w:rsidR="004A1A30" w:rsidRPr="006078BA">
        <w:rPr>
          <w:rFonts w:cstheme="minorHAnsi"/>
          <w:sz w:val="22"/>
          <w:szCs w:val="22"/>
          <w:lang w:val="en-GB"/>
        </w:rPr>
        <w:t>no</w:t>
      </w:r>
      <w:r w:rsidR="000D28F5" w:rsidRPr="006078BA">
        <w:rPr>
          <w:rFonts w:cstheme="minorHAnsi"/>
          <w:sz w:val="22"/>
          <w:szCs w:val="22"/>
          <w:lang w:val="en-GB"/>
        </w:rPr>
        <w:t xml:space="preserve"> </w:t>
      </w:r>
      <w:r w:rsidR="004A1A30" w:rsidRPr="006078BA">
        <w:rPr>
          <w:rFonts w:cstheme="minorHAnsi"/>
          <w:sz w:val="22"/>
          <w:szCs w:val="22"/>
          <w:lang w:val="en-GB"/>
        </w:rPr>
        <w:t>information</w:t>
      </w:r>
      <w:r w:rsidR="000D28F5" w:rsidRPr="006078BA">
        <w:rPr>
          <w:rFonts w:cstheme="minorHAnsi"/>
          <w:sz w:val="22"/>
          <w:szCs w:val="22"/>
          <w:lang w:val="en-GB"/>
        </w:rPr>
        <w:t xml:space="preserve"> </w:t>
      </w:r>
      <w:r w:rsidR="004A1A30" w:rsidRPr="006078BA">
        <w:rPr>
          <w:rFonts w:cstheme="minorHAnsi"/>
          <w:sz w:val="22"/>
          <w:szCs w:val="22"/>
          <w:lang w:val="en-GB"/>
        </w:rPr>
        <w:t>fell</w:t>
      </w:r>
      <w:r w:rsidR="000D28F5" w:rsidRPr="006078BA">
        <w:rPr>
          <w:rFonts w:cstheme="minorHAnsi"/>
          <w:sz w:val="22"/>
          <w:szCs w:val="22"/>
          <w:lang w:val="en-GB"/>
        </w:rPr>
        <w:t xml:space="preserve"> </w:t>
      </w:r>
      <w:r w:rsidR="004A1A30" w:rsidRPr="006078BA">
        <w:rPr>
          <w:rFonts w:cstheme="minorHAnsi"/>
          <w:sz w:val="22"/>
          <w:szCs w:val="22"/>
          <w:lang w:val="en-GB"/>
        </w:rPr>
        <w:t>from</w:t>
      </w:r>
      <w:r w:rsidR="000D28F5" w:rsidRPr="006078BA">
        <w:rPr>
          <w:rFonts w:cstheme="minorHAnsi"/>
          <w:sz w:val="22"/>
          <w:szCs w:val="22"/>
          <w:lang w:val="en-GB"/>
        </w:rPr>
        <w:t xml:space="preserve"> </w:t>
      </w:r>
      <w:r w:rsidR="004A1A30" w:rsidRPr="006078BA">
        <w:rPr>
          <w:rFonts w:cstheme="minorHAnsi"/>
          <w:sz w:val="22"/>
          <w:szCs w:val="22"/>
          <w:lang w:val="en-GB"/>
        </w:rPr>
        <w:t>71</w:t>
      </w:r>
      <w:r w:rsidR="000D28F5" w:rsidRPr="006078BA">
        <w:rPr>
          <w:rFonts w:cstheme="minorHAnsi"/>
          <w:sz w:val="22"/>
          <w:szCs w:val="22"/>
          <w:lang w:val="en-GB"/>
        </w:rPr>
        <w:t xml:space="preserve"> </w:t>
      </w:r>
      <w:r w:rsidR="004A1A30" w:rsidRPr="006078BA">
        <w:rPr>
          <w:rFonts w:cstheme="minorHAnsi"/>
          <w:sz w:val="22"/>
          <w:szCs w:val="22"/>
          <w:lang w:val="en-GB"/>
        </w:rPr>
        <w:t>countries</w:t>
      </w:r>
      <w:r w:rsidR="000D28F5" w:rsidRPr="006078BA">
        <w:rPr>
          <w:rFonts w:cstheme="minorHAnsi"/>
          <w:sz w:val="22"/>
          <w:szCs w:val="22"/>
          <w:lang w:val="en-GB"/>
        </w:rPr>
        <w:t xml:space="preserve"> </w:t>
      </w:r>
      <w:r w:rsidR="004A1A30" w:rsidRPr="006078BA">
        <w:rPr>
          <w:rFonts w:cstheme="minorHAnsi"/>
          <w:sz w:val="22"/>
          <w:szCs w:val="22"/>
          <w:lang w:val="en-GB"/>
        </w:rPr>
        <w:t>in</w:t>
      </w:r>
      <w:r w:rsidR="000D28F5" w:rsidRPr="006078BA">
        <w:rPr>
          <w:rFonts w:cstheme="minorHAnsi"/>
          <w:sz w:val="22"/>
          <w:szCs w:val="22"/>
          <w:lang w:val="en-GB"/>
        </w:rPr>
        <w:t xml:space="preserve"> </w:t>
      </w:r>
      <w:r w:rsidR="004A1A30" w:rsidRPr="006078BA">
        <w:rPr>
          <w:rFonts w:cstheme="minorHAnsi"/>
          <w:sz w:val="22"/>
          <w:szCs w:val="22"/>
          <w:lang w:val="en-GB"/>
        </w:rPr>
        <w:t>2019</w:t>
      </w:r>
      <w:r w:rsidR="000D28F5" w:rsidRPr="006078BA">
        <w:rPr>
          <w:rFonts w:cstheme="minorHAnsi"/>
          <w:sz w:val="22"/>
          <w:szCs w:val="22"/>
          <w:lang w:val="en-GB"/>
        </w:rPr>
        <w:t xml:space="preserve"> </w:t>
      </w:r>
      <w:r w:rsidR="004A1A30" w:rsidRPr="006078BA">
        <w:rPr>
          <w:rFonts w:cstheme="minorHAnsi"/>
          <w:sz w:val="22"/>
          <w:szCs w:val="22"/>
          <w:lang w:val="en-GB"/>
        </w:rPr>
        <w:t>to</w:t>
      </w:r>
      <w:r w:rsidR="000D28F5" w:rsidRPr="006078BA">
        <w:rPr>
          <w:rFonts w:cstheme="minorHAnsi"/>
          <w:sz w:val="22"/>
          <w:szCs w:val="22"/>
          <w:lang w:val="en-GB"/>
        </w:rPr>
        <w:t xml:space="preserve"> </w:t>
      </w:r>
      <w:r w:rsidR="004A1A30" w:rsidRPr="006078BA">
        <w:rPr>
          <w:rFonts w:cstheme="minorHAnsi"/>
          <w:sz w:val="22"/>
          <w:szCs w:val="22"/>
          <w:lang w:val="en-GB"/>
        </w:rPr>
        <w:t>15</w:t>
      </w:r>
      <w:r w:rsidR="000D28F5" w:rsidRPr="006078BA">
        <w:rPr>
          <w:rFonts w:cstheme="minorHAnsi"/>
          <w:sz w:val="22"/>
          <w:szCs w:val="22"/>
          <w:lang w:val="en-GB"/>
        </w:rPr>
        <w:t xml:space="preserve"> </w:t>
      </w:r>
      <w:r w:rsidR="004A1A30" w:rsidRPr="006078BA">
        <w:rPr>
          <w:rFonts w:cstheme="minorHAnsi"/>
          <w:sz w:val="22"/>
          <w:szCs w:val="22"/>
          <w:lang w:val="en-GB"/>
        </w:rPr>
        <w:t>in</w:t>
      </w:r>
      <w:r w:rsidR="000D28F5" w:rsidRPr="006078BA">
        <w:rPr>
          <w:rFonts w:cstheme="minorHAnsi"/>
          <w:sz w:val="22"/>
          <w:szCs w:val="22"/>
          <w:lang w:val="en-GB"/>
        </w:rPr>
        <w:t xml:space="preserve"> </w:t>
      </w:r>
      <w:r w:rsidR="004A1A30" w:rsidRPr="006078BA">
        <w:rPr>
          <w:rFonts w:cstheme="minorHAnsi"/>
          <w:sz w:val="22"/>
          <w:szCs w:val="22"/>
          <w:lang w:val="en-GB"/>
        </w:rPr>
        <w:t>2021</w:t>
      </w:r>
      <w:r w:rsidR="000D28F5" w:rsidRPr="006078BA">
        <w:rPr>
          <w:rFonts w:cstheme="minorHAnsi"/>
          <w:sz w:val="22"/>
          <w:szCs w:val="22"/>
          <w:lang w:val="en-GB"/>
        </w:rPr>
        <w:t xml:space="preserve"> </w:t>
      </w:r>
      <w:r w:rsidR="008A1058" w:rsidRPr="006078BA">
        <w:rPr>
          <w:rFonts w:cstheme="minorHAnsi"/>
          <w:sz w:val="22"/>
          <w:szCs w:val="22"/>
          <w:lang w:val="en-GB"/>
        </w:rPr>
        <w:t>–</w:t>
      </w:r>
      <w:r w:rsidR="000D28F5" w:rsidRPr="006078BA">
        <w:rPr>
          <w:rFonts w:cstheme="minorHAnsi"/>
          <w:sz w:val="22"/>
          <w:szCs w:val="22"/>
          <w:lang w:val="en-GB"/>
        </w:rPr>
        <w:t xml:space="preserve"> </w:t>
      </w:r>
      <w:r w:rsidR="004A1A30" w:rsidRPr="006078BA">
        <w:rPr>
          <w:rFonts w:cstheme="minorHAnsi"/>
          <w:sz w:val="22"/>
          <w:szCs w:val="22"/>
          <w:lang w:val="en-GB"/>
        </w:rPr>
        <w:t>showing</w:t>
      </w:r>
      <w:r w:rsidR="000D28F5" w:rsidRPr="006078BA">
        <w:rPr>
          <w:rFonts w:cstheme="minorHAnsi"/>
          <w:sz w:val="22"/>
          <w:szCs w:val="22"/>
          <w:lang w:val="en-GB"/>
        </w:rPr>
        <w:t xml:space="preserve"> </w:t>
      </w:r>
      <w:r w:rsidR="004A1A30" w:rsidRPr="006078BA">
        <w:rPr>
          <w:rFonts w:cstheme="minorHAnsi"/>
          <w:sz w:val="22"/>
          <w:szCs w:val="22"/>
          <w:lang w:val="en-GB"/>
        </w:rPr>
        <w:t>that</w:t>
      </w:r>
      <w:r w:rsidR="000D28F5" w:rsidRPr="006078BA">
        <w:rPr>
          <w:rFonts w:cstheme="minorHAnsi"/>
          <w:sz w:val="22"/>
          <w:szCs w:val="22"/>
          <w:lang w:val="en-GB"/>
        </w:rPr>
        <w:t xml:space="preserve"> </w:t>
      </w:r>
      <w:r w:rsidR="004A1A30" w:rsidRPr="006078BA">
        <w:rPr>
          <w:rFonts w:cstheme="minorHAnsi"/>
          <w:sz w:val="22"/>
          <w:szCs w:val="22"/>
          <w:lang w:val="en-GB"/>
        </w:rPr>
        <w:t>even</w:t>
      </w:r>
      <w:r w:rsidR="000D28F5" w:rsidRPr="006078BA">
        <w:rPr>
          <w:rFonts w:cstheme="minorHAnsi"/>
          <w:sz w:val="22"/>
          <w:szCs w:val="22"/>
          <w:lang w:val="en-GB"/>
        </w:rPr>
        <w:t xml:space="preserve"> </w:t>
      </w:r>
      <w:r w:rsidR="004A1A30" w:rsidRPr="006078BA">
        <w:rPr>
          <w:rFonts w:cstheme="minorHAnsi"/>
          <w:sz w:val="22"/>
          <w:szCs w:val="22"/>
          <w:lang w:val="en-GB"/>
        </w:rPr>
        <w:t>amidst</w:t>
      </w:r>
      <w:r w:rsidR="000D28F5" w:rsidRPr="006078BA">
        <w:rPr>
          <w:rFonts w:cstheme="minorHAnsi"/>
          <w:sz w:val="22"/>
          <w:szCs w:val="22"/>
          <w:lang w:val="en-GB"/>
        </w:rPr>
        <w:t xml:space="preserve"> </w:t>
      </w:r>
      <w:r w:rsidR="004A1A30" w:rsidRPr="006078BA">
        <w:rPr>
          <w:rFonts w:cstheme="minorHAnsi"/>
          <w:sz w:val="22"/>
          <w:szCs w:val="22"/>
          <w:lang w:val="en-GB"/>
        </w:rPr>
        <w:t>one</w:t>
      </w:r>
      <w:r w:rsidR="000D28F5" w:rsidRPr="006078BA">
        <w:rPr>
          <w:rFonts w:cstheme="minorHAnsi"/>
          <w:sz w:val="22"/>
          <w:szCs w:val="22"/>
          <w:lang w:val="en-GB"/>
        </w:rPr>
        <w:t xml:space="preserve"> </w:t>
      </w:r>
      <w:r w:rsidR="004A1A30" w:rsidRPr="006078BA">
        <w:rPr>
          <w:rFonts w:cstheme="minorHAnsi"/>
          <w:sz w:val="22"/>
          <w:szCs w:val="22"/>
          <w:lang w:val="en-GB"/>
        </w:rPr>
        <w:t>of</w:t>
      </w:r>
      <w:r w:rsidR="000D28F5" w:rsidRPr="006078BA">
        <w:rPr>
          <w:rFonts w:cstheme="minorHAnsi"/>
          <w:sz w:val="22"/>
          <w:szCs w:val="22"/>
          <w:lang w:val="en-GB"/>
        </w:rPr>
        <w:t xml:space="preserve"> </w:t>
      </w:r>
      <w:r w:rsidR="004A1A30" w:rsidRPr="006078BA">
        <w:rPr>
          <w:rFonts w:cstheme="minorHAnsi"/>
          <w:sz w:val="22"/>
          <w:szCs w:val="22"/>
          <w:lang w:val="en-GB"/>
        </w:rPr>
        <w:t>the</w:t>
      </w:r>
      <w:r w:rsidR="000D28F5" w:rsidRPr="006078BA">
        <w:rPr>
          <w:rFonts w:cstheme="minorHAnsi"/>
          <w:sz w:val="22"/>
          <w:szCs w:val="22"/>
          <w:lang w:val="en-GB"/>
        </w:rPr>
        <w:t xml:space="preserve"> </w:t>
      </w:r>
      <w:r w:rsidR="004A1A30" w:rsidRPr="006078BA">
        <w:rPr>
          <w:rFonts w:cstheme="minorHAnsi"/>
          <w:sz w:val="22"/>
          <w:szCs w:val="22"/>
          <w:lang w:val="en-GB"/>
        </w:rPr>
        <w:t>most</w:t>
      </w:r>
      <w:r w:rsidR="000D28F5" w:rsidRPr="006078BA">
        <w:rPr>
          <w:rFonts w:cstheme="minorHAnsi"/>
          <w:sz w:val="22"/>
          <w:szCs w:val="22"/>
          <w:lang w:val="en-GB"/>
        </w:rPr>
        <w:t xml:space="preserve"> </w:t>
      </w:r>
      <w:r w:rsidR="004A1A30" w:rsidRPr="006078BA">
        <w:rPr>
          <w:rFonts w:cstheme="minorHAnsi"/>
          <w:sz w:val="22"/>
          <w:szCs w:val="22"/>
          <w:lang w:val="en-GB"/>
        </w:rPr>
        <w:t>devastating</w:t>
      </w:r>
      <w:r w:rsidR="000D28F5" w:rsidRPr="006078BA">
        <w:rPr>
          <w:rFonts w:cstheme="minorHAnsi"/>
          <w:sz w:val="22"/>
          <w:szCs w:val="22"/>
          <w:lang w:val="en-GB"/>
        </w:rPr>
        <w:t xml:space="preserve"> </w:t>
      </w:r>
      <w:r w:rsidR="004A1A30" w:rsidRPr="006078BA">
        <w:rPr>
          <w:rFonts w:cstheme="minorHAnsi"/>
          <w:sz w:val="22"/>
          <w:szCs w:val="22"/>
          <w:lang w:val="en-GB"/>
        </w:rPr>
        <w:t>global</w:t>
      </w:r>
      <w:r w:rsidR="000D28F5" w:rsidRPr="006078BA">
        <w:rPr>
          <w:rFonts w:cstheme="minorHAnsi"/>
          <w:sz w:val="22"/>
          <w:szCs w:val="22"/>
          <w:lang w:val="en-GB"/>
        </w:rPr>
        <w:t xml:space="preserve"> </w:t>
      </w:r>
      <w:r w:rsidR="004A1A30" w:rsidRPr="006078BA">
        <w:rPr>
          <w:rFonts w:cstheme="minorHAnsi"/>
          <w:sz w:val="22"/>
          <w:szCs w:val="22"/>
          <w:lang w:val="en-GB"/>
        </w:rPr>
        <w:t>health</w:t>
      </w:r>
      <w:r w:rsidR="000D28F5" w:rsidRPr="006078BA">
        <w:rPr>
          <w:rFonts w:cstheme="minorHAnsi"/>
          <w:sz w:val="22"/>
          <w:szCs w:val="22"/>
          <w:lang w:val="en-GB"/>
        </w:rPr>
        <w:t xml:space="preserve"> </w:t>
      </w:r>
      <w:r w:rsidR="004A1A30" w:rsidRPr="006078BA">
        <w:rPr>
          <w:rFonts w:cstheme="minorHAnsi"/>
          <w:sz w:val="22"/>
          <w:szCs w:val="22"/>
          <w:lang w:val="en-GB"/>
        </w:rPr>
        <w:t>crises,</w:t>
      </w:r>
      <w:r w:rsidR="000D28F5" w:rsidRPr="006078BA">
        <w:rPr>
          <w:rFonts w:cstheme="minorHAnsi"/>
          <w:sz w:val="22"/>
          <w:szCs w:val="22"/>
          <w:lang w:val="en-GB"/>
        </w:rPr>
        <w:t xml:space="preserve"> </w:t>
      </w:r>
      <w:r w:rsidR="004A1A30" w:rsidRPr="006078BA">
        <w:rPr>
          <w:rFonts w:cstheme="minorHAnsi"/>
          <w:sz w:val="22"/>
          <w:szCs w:val="22"/>
          <w:lang w:val="en-GB"/>
        </w:rPr>
        <w:t>countries</w:t>
      </w:r>
      <w:r w:rsidR="000D28F5" w:rsidRPr="006078BA">
        <w:rPr>
          <w:rFonts w:cstheme="minorHAnsi"/>
          <w:sz w:val="22"/>
          <w:szCs w:val="22"/>
          <w:lang w:val="en-GB"/>
        </w:rPr>
        <w:t xml:space="preserve"> </w:t>
      </w:r>
      <w:r w:rsidR="004A1A30" w:rsidRPr="006078BA">
        <w:rPr>
          <w:rFonts w:cstheme="minorHAnsi"/>
          <w:sz w:val="22"/>
          <w:szCs w:val="22"/>
          <w:lang w:val="en-GB"/>
        </w:rPr>
        <w:t>continued</w:t>
      </w:r>
      <w:r w:rsidR="000D28F5" w:rsidRPr="006078BA">
        <w:rPr>
          <w:rFonts w:cstheme="minorHAnsi"/>
          <w:sz w:val="22"/>
          <w:szCs w:val="22"/>
          <w:lang w:val="en-GB"/>
        </w:rPr>
        <w:t xml:space="preserve"> </w:t>
      </w:r>
      <w:r w:rsidR="004A1A30" w:rsidRPr="006078BA">
        <w:rPr>
          <w:rFonts w:cstheme="minorHAnsi"/>
          <w:sz w:val="22"/>
          <w:szCs w:val="22"/>
          <w:lang w:val="en-GB"/>
        </w:rPr>
        <w:t>to</w:t>
      </w:r>
      <w:r w:rsidR="000D28F5" w:rsidRPr="006078BA">
        <w:rPr>
          <w:rFonts w:cstheme="minorHAnsi"/>
          <w:sz w:val="22"/>
          <w:szCs w:val="22"/>
          <w:lang w:val="en-GB"/>
        </w:rPr>
        <w:t xml:space="preserve"> </w:t>
      </w:r>
      <w:r w:rsidR="004A1A30" w:rsidRPr="006078BA">
        <w:rPr>
          <w:rFonts w:cstheme="minorHAnsi"/>
          <w:sz w:val="22"/>
          <w:szCs w:val="22"/>
          <w:lang w:val="en-GB"/>
        </w:rPr>
        <w:t>define</w:t>
      </w:r>
      <w:r w:rsidR="000D28F5" w:rsidRPr="006078BA">
        <w:rPr>
          <w:rFonts w:cstheme="minorHAnsi"/>
          <w:sz w:val="22"/>
          <w:szCs w:val="22"/>
          <w:lang w:val="en-GB"/>
        </w:rPr>
        <w:t xml:space="preserve"> </w:t>
      </w:r>
      <w:r w:rsidR="004A1A30" w:rsidRPr="006078BA">
        <w:rPr>
          <w:rFonts w:cstheme="minorHAnsi"/>
          <w:sz w:val="22"/>
          <w:szCs w:val="22"/>
          <w:lang w:val="en-GB"/>
        </w:rPr>
        <w:t>their</w:t>
      </w:r>
      <w:r w:rsidR="000D28F5" w:rsidRPr="006078BA">
        <w:rPr>
          <w:rFonts w:cstheme="minorHAnsi"/>
          <w:sz w:val="22"/>
          <w:szCs w:val="22"/>
          <w:lang w:val="en-GB"/>
        </w:rPr>
        <w:t xml:space="preserve"> </w:t>
      </w:r>
      <w:r w:rsidR="004A1A30" w:rsidRPr="006078BA">
        <w:rPr>
          <w:rFonts w:cstheme="minorHAnsi"/>
          <w:sz w:val="22"/>
          <w:szCs w:val="22"/>
          <w:lang w:val="en-GB"/>
        </w:rPr>
        <w:t>climate</w:t>
      </w:r>
      <w:r w:rsidR="000D28F5" w:rsidRPr="006078BA">
        <w:rPr>
          <w:rFonts w:cstheme="minorHAnsi"/>
          <w:sz w:val="22"/>
          <w:szCs w:val="22"/>
          <w:lang w:val="en-GB"/>
        </w:rPr>
        <w:t xml:space="preserve"> </w:t>
      </w:r>
      <w:r w:rsidR="004A1A30" w:rsidRPr="006078BA">
        <w:rPr>
          <w:rFonts w:cstheme="minorHAnsi"/>
          <w:sz w:val="22"/>
          <w:szCs w:val="22"/>
          <w:lang w:val="en-GB"/>
        </w:rPr>
        <w:t>pledges.</w:t>
      </w:r>
      <w:r w:rsidR="000D28F5" w:rsidRPr="006078BA">
        <w:rPr>
          <w:rFonts w:cstheme="minorHAnsi"/>
          <w:sz w:val="22"/>
          <w:szCs w:val="22"/>
          <w:lang w:val="en-GB"/>
        </w:rPr>
        <w:t xml:space="preserve"> </w:t>
      </w:r>
      <w:r w:rsidR="004A1A30" w:rsidRPr="006078BA">
        <w:rPr>
          <w:rFonts w:cstheme="minorHAnsi"/>
          <w:sz w:val="22"/>
          <w:szCs w:val="22"/>
          <w:lang w:val="en-GB"/>
        </w:rPr>
        <w:t>Finally,</w:t>
      </w:r>
      <w:r w:rsidR="000D28F5" w:rsidRPr="006078BA">
        <w:rPr>
          <w:rFonts w:cstheme="minorHAnsi"/>
          <w:sz w:val="22"/>
          <w:szCs w:val="22"/>
          <w:lang w:val="en-GB"/>
        </w:rPr>
        <w:t xml:space="preserve"> </w:t>
      </w:r>
      <w:r w:rsidR="004A1A30" w:rsidRPr="006078BA">
        <w:rPr>
          <w:rFonts w:cstheme="minorHAnsi"/>
          <w:sz w:val="22"/>
          <w:szCs w:val="22"/>
          <w:lang w:val="en-GB"/>
        </w:rPr>
        <w:t>the</w:t>
      </w:r>
      <w:r w:rsidR="000D28F5" w:rsidRPr="006078BA">
        <w:rPr>
          <w:rFonts w:cstheme="minorHAnsi"/>
          <w:sz w:val="22"/>
          <w:szCs w:val="22"/>
          <w:lang w:val="en-GB"/>
        </w:rPr>
        <w:t xml:space="preserve"> </w:t>
      </w:r>
      <w:r w:rsidR="004A1A30" w:rsidRPr="006078BA">
        <w:rPr>
          <w:rFonts w:cstheme="minorHAnsi"/>
          <w:sz w:val="22"/>
          <w:szCs w:val="22"/>
          <w:lang w:val="en-GB"/>
        </w:rPr>
        <w:t>number</w:t>
      </w:r>
      <w:r w:rsidR="000D28F5" w:rsidRPr="006078BA">
        <w:rPr>
          <w:rFonts w:cstheme="minorHAnsi"/>
          <w:sz w:val="22"/>
          <w:szCs w:val="22"/>
          <w:lang w:val="en-GB"/>
        </w:rPr>
        <w:t xml:space="preserve"> </w:t>
      </w:r>
      <w:r w:rsidR="004A1A30" w:rsidRPr="006078BA">
        <w:rPr>
          <w:rFonts w:cstheme="minorHAnsi"/>
          <w:sz w:val="22"/>
          <w:szCs w:val="22"/>
          <w:lang w:val="en-GB"/>
        </w:rPr>
        <w:t>of</w:t>
      </w:r>
      <w:r w:rsidR="000D28F5" w:rsidRPr="006078BA">
        <w:rPr>
          <w:rFonts w:cstheme="minorHAnsi"/>
          <w:sz w:val="22"/>
          <w:szCs w:val="22"/>
          <w:lang w:val="en-GB"/>
        </w:rPr>
        <w:t xml:space="preserve"> </w:t>
      </w:r>
      <w:r w:rsidR="004A1A30" w:rsidRPr="006078BA">
        <w:rPr>
          <w:rFonts w:cstheme="minorHAnsi"/>
          <w:sz w:val="22"/>
          <w:szCs w:val="22"/>
          <w:lang w:val="en-GB"/>
        </w:rPr>
        <w:t>countries</w:t>
      </w:r>
      <w:r w:rsidR="000D28F5" w:rsidRPr="006078BA">
        <w:rPr>
          <w:rFonts w:cstheme="minorHAnsi"/>
          <w:sz w:val="22"/>
          <w:szCs w:val="22"/>
          <w:lang w:val="en-GB"/>
        </w:rPr>
        <w:t xml:space="preserve"> </w:t>
      </w:r>
      <w:r w:rsidR="004A1A30" w:rsidRPr="006078BA">
        <w:rPr>
          <w:rFonts w:cstheme="minorHAnsi"/>
          <w:sz w:val="22"/>
          <w:szCs w:val="22"/>
          <w:lang w:val="en-GB"/>
        </w:rPr>
        <w:t>with</w:t>
      </w:r>
      <w:r w:rsidR="000D28F5" w:rsidRPr="006078BA">
        <w:rPr>
          <w:rFonts w:cstheme="minorHAnsi"/>
          <w:sz w:val="22"/>
          <w:szCs w:val="22"/>
          <w:lang w:val="en-GB"/>
        </w:rPr>
        <w:t xml:space="preserve"> </w:t>
      </w:r>
      <w:r w:rsidR="004A1A30" w:rsidRPr="006078BA">
        <w:rPr>
          <w:rFonts w:cstheme="minorHAnsi"/>
          <w:sz w:val="22"/>
          <w:szCs w:val="22"/>
          <w:lang w:val="en-GB"/>
        </w:rPr>
        <w:t>no</w:t>
      </w:r>
      <w:r w:rsidR="000D28F5" w:rsidRPr="006078BA">
        <w:rPr>
          <w:rFonts w:cstheme="minorHAnsi"/>
          <w:sz w:val="22"/>
          <w:szCs w:val="22"/>
          <w:lang w:val="en-GB"/>
        </w:rPr>
        <w:t xml:space="preserve"> </w:t>
      </w:r>
      <w:r w:rsidR="004A1A30" w:rsidRPr="006078BA">
        <w:rPr>
          <w:rFonts w:cstheme="minorHAnsi"/>
          <w:sz w:val="22"/>
          <w:szCs w:val="22"/>
          <w:lang w:val="en-GB"/>
        </w:rPr>
        <w:t>intention</w:t>
      </w:r>
      <w:r w:rsidR="000D28F5" w:rsidRPr="006078BA">
        <w:rPr>
          <w:rFonts w:cstheme="minorHAnsi"/>
          <w:sz w:val="22"/>
          <w:szCs w:val="22"/>
          <w:lang w:val="en-GB"/>
        </w:rPr>
        <w:t xml:space="preserve"> </w:t>
      </w:r>
      <w:r w:rsidR="004A1A30" w:rsidRPr="006078BA">
        <w:rPr>
          <w:rFonts w:cstheme="minorHAnsi"/>
          <w:sz w:val="22"/>
          <w:szCs w:val="22"/>
          <w:lang w:val="en-GB"/>
        </w:rPr>
        <w:t>to</w:t>
      </w:r>
      <w:r w:rsidR="000D28F5" w:rsidRPr="006078BA">
        <w:rPr>
          <w:rFonts w:cstheme="minorHAnsi"/>
          <w:sz w:val="22"/>
          <w:szCs w:val="22"/>
          <w:lang w:val="en-GB"/>
        </w:rPr>
        <w:t xml:space="preserve"> </w:t>
      </w:r>
      <w:r w:rsidR="004A1A30" w:rsidRPr="006078BA">
        <w:rPr>
          <w:rFonts w:cstheme="minorHAnsi"/>
          <w:sz w:val="22"/>
          <w:szCs w:val="22"/>
          <w:lang w:val="en-GB"/>
        </w:rPr>
        <w:t>submit</w:t>
      </w:r>
      <w:r w:rsidR="000D28F5" w:rsidRPr="006078BA">
        <w:rPr>
          <w:rFonts w:cstheme="minorHAnsi"/>
          <w:sz w:val="22"/>
          <w:szCs w:val="22"/>
          <w:lang w:val="en-GB"/>
        </w:rPr>
        <w:t xml:space="preserve"> </w:t>
      </w:r>
      <w:r w:rsidR="008A1058" w:rsidRPr="006078BA">
        <w:rPr>
          <w:rFonts w:cstheme="minorHAnsi"/>
          <w:sz w:val="22"/>
          <w:szCs w:val="22"/>
          <w:lang w:val="en-GB"/>
        </w:rPr>
        <w:t>fell</w:t>
      </w:r>
      <w:r w:rsidR="000D28F5" w:rsidRPr="006078BA">
        <w:rPr>
          <w:rFonts w:cstheme="minorHAnsi"/>
          <w:sz w:val="22"/>
          <w:szCs w:val="22"/>
          <w:lang w:val="en-GB"/>
        </w:rPr>
        <w:t xml:space="preserve"> </w:t>
      </w:r>
      <w:r w:rsidR="008A1058" w:rsidRPr="006078BA">
        <w:rPr>
          <w:rFonts w:cstheme="minorHAnsi"/>
          <w:sz w:val="22"/>
          <w:szCs w:val="22"/>
          <w:lang w:val="en-GB"/>
        </w:rPr>
        <w:t>from</w:t>
      </w:r>
      <w:r w:rsidR="000D28F5" w:rsidRPr="006078BA">
        <w:rPr>
          <w:rFonts w:cstheme="minorHAnsi"/>
          <w:sz w:val="22"/>
          <w:szCs w:val="22"/>
          <w:lang w:val="en-GB"/>
        </w:rPr>
        <w:t xml:space="preserve"> </w:t>
      </w:r>
      <w:r w:rsidR="008A1058" w:rsidRPr="006078BA">
        <w:rPr>
          <w:rFonts w:cstheme="minorHAnsi"/>
          <w:sz w:val="22"/>
          <w:szCs w:val="22"/>
          <w:lang w:val="en-GB"/>
        </w:rPr>
        <w:t>14</w:t>
      </w:r>
      <w:r w:rsidR="000D28F5" w:rsidRPr="006078BA">
        <w:rPr>
          <w:rFonts w:cstheme="minorHAnsi"/>
          <w:sz w:val="22"/>
          <w:szCs w:val="22"/>
          <w:lang w:val="en-GB"/>
        </w:rPr>
        <w:t xml:space="preserve"> </w:t>
      </w:r>
      <w:r w:rsidR="008A1058" w:rsidRPr="006078BA">
        <w:rPr>
          <w:rFonts w:cstheme="minorHAnsi"/>
          <w:sz w:val="22"/>
          <w:szCs w:val="22"/>
          <w:lang w:val="en-GB"/>
        </w:rPr>
        <w:t>in</w:t>
      </w:r>
      <w:r w:rsidR="000D28F5" w:rsidRPr="006078BA">
        <w:rPr>
          <w:rFonts w:cstheme="minorHAnsi"/>
          <w:sz w:val="22"/>
          <w:szCs w:val="22"/>
          <w:lang w:val="en-GB"/>
        </w:rPr>
        <w:t xml:space="preserve"> </w:t>
      </w:r>
      <w:r w:rsidR="008A1058" w:rsidRPr="006078BA">
        <w:rPr>
          <w:rFonts w:cstheme="minorHAnsi"/>
          <w:sz w:val="22"/>
          <w:szCs w:val="22"/>
          <w:lang w:val="en-GB"/>
        </w:rPr>
        <w:t>2019</w:t>
      </w:r>
      <w:r w:rsidR="000D28F5" w:rsidRPr="006078BA">
        <w:rPr>
          <w:rFonts w:cstheme="minorHAnsi"/>
          <w:sz w:val="22"/>
          <w:szCs w:val="22"/>
          <w:lang w:val="en-GB"/>
        </w:rPr>
        <w:t xml:space="preserve"> </w:t>
      </w:r>
      <w:r w:rsidR="008A1058" w:rsidRPr="006078BA">
        <w:rPr>
          <w:rFonts w:cstheme="minorHAnsi"/>
          <w:sz w:val="22"/>
          <w:szCs w:val="22"/>
          <w:lang w:val="en-GB"/>
        </w:rPr>
        <w:t>to</w:t>
      </w:r>
      <w:r w:rsidR="000D28F5" w:rsidRPr="006078BA">
        <w:rPr>
          <w:rFonts w:cstheme="minorHAnsi"/>
          <w:sz w:val="22"/>
          <w:szCs w:val="22"/>
          <w:lang w:val="en-GB"/>
        </w:rPr>
        <w:t xml:space="preserve"> </w:t>
      </w:r>
      <w:r w:rsidR="008A1058" w:rsidRPr="006078BA">
        <w:rPr>
          <w:rFonts w:cstheme="minorHAnsi"/>
          <w:sz w:val="22"/>
          <w:szCs w:val="22"/>
          <w:lang w:val="en-GB"/>
        </w:rPr>
        <w:t>1</w:t>
      </w:r>
      <w:r w:rsidR="000D28F5" w:rsidRPr="006078BA">
        <w:rPr>
          <w:rFonts w:cstheme="minorHAnsi"/>
          <w:sz w:val="22"/>
          <w:szCs w:val="22"/>
          <w:lang w:val="en-GB"/>
        </w:rPr>
        <w:t xml:space="preserve"> </w:t>
      </w:r>
      <w:r w:rsidR="008A1058" w:rsidRPr="006078BA">
        <w:rPr>
          <w:rFonts w:cstheme="minorHAnsi"/>
          <w:sz w:val="22"/>
          <w:szCs w:val="22"/>
          <w:lang w:val="en-GB"/>
        </w:rPr>
        <w:t>in</w:t>
      </w:r>
      <w:r w:rsidR="000D28F5" w:rsidRPr="006078BA">
        <w:rPr>
          <w:rFonts w:cstheme="minorHAnsi"/>
          <w:sz w:val="22"/>
          <w:szCs w:val="22"/>
          <w:lang w:val="en-GB"/>
        </w:rPr>
        <w:t xml:space="preserve"> </w:t>
      </w:r>
      <w:r w:rsidR="008A1058" w:rsidRPr="006078BA">
        <w:rPr>
          <w:rFonts w:cstheme="minorHAnsi"/>
          <w:sz w:val="22"/>
          <w:szCs w:val="22"/>
          <w:lang w:val="en-GB"/>
        </w:rPr>
        <w:t>2021.</w:t>
      </w:r>
      <w:r w:rsidR="000D28F5" w:rsidRPr="006078BA">
        <w:rPr>
          <w:rFonts w:cstheme="minorHAnsi"/>
          <w:sz w:val="22"/>
          <w:szCs w:val="22"/>
          <w:lang w:val="en-GB"/>
        </w:rPr>
        <w:t xml:space="preserve"> </w:t>
      </w:r>
      <w:r w:rsidR="0036316C" w:rsidRPr="006078BA">
        <w:rPr>
          <w:rFonts w:cstheme="minorHAnsi"/>
          <w:sz w:val="22"/>
          <w:szCs w:val="22"/>
          <w:lang w:val="en-GB"/>
        </w:rPr>
        <w:t>D</w:t>
      </w:r>
      <w:r w:rsidR="007D6FAC" w:rsidRPr="006078BA">
        <w:rPr>
          <w:rStyle w:val="normaltextrun"/>
          <w:rFonts w:cstheme="minorHAnsi"/>
          <w:sz w:val="22"/>
          <w:szCs w:val="22"/>
          <w:lang w:val="en-GB"/>
        </w:rPr>
        <w:t>espite</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this</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promising</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progress</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on</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ambition,</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the</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science</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is</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unequivocal</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that</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far</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greater</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efforts</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are</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required</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to</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achieve</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the</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Paris</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Agreement’s</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global</w:t>
      </w:r>
      <w:r w:rsidR="000D28F5" w:rsidRPr="006078BA">
        <w:rPr>
          <w:rStyle w:val="normaltextrun"/>
          <w:rFonts w:cstheme="minorHAnsi"/>
          <w:sz w:val="22"/>
          <w:szCs w:val="22"/>
          <w:lang w:val="en-GB"/>
        </w:rPr>
        <w:t xml:space="preserve"> </w:t>
      </w:r>
      <w:r w:rsidR="0036316C" w:rsidRPr="006078BA">
        <w:rPr>
          <w:rStyle w:val="normaltextrun"/>
          <w:rFonts w:cstheme="minorHAnsi"/>
          <w:sz w:val="22"/>
          <w:szCs w:val="22"/>
          <w:lang w:val="en-GB"/>
        </w:rPr>
        <w:t>goals.</w:t>
      </w:r>
      <w:r w:rsidR="000D28F5" w:rsidRPr="006078BA">
        <w:rPr>
          <w:rStyle w:val="normaltextrun"/>
          <w:rFonts w:cstheme="minorHAnsi"/>
          <w:sz w:val="22"/>
          <w:szCs w:val="22"/>
          <w:lang w:val="en-GB"/>
        </w:rPr>
        <w:t xml:space="preserve"> </w:t>
      </w:r>
    </w:p>
    <w:p w14:paraId="1DAECB1A" w14:textId="77777777" w:rsidR="007D6FAC" w:rsidRPr="006078BA" w:rsidRDefault="007D6FAC" w:rsidP="00544DC3">
      <w:pPr>
        <w:jc w:val="both"/>
        <w:rPr>
          <w:rFonts w:cstheme="minorHAnsi"/>
          <w:sz w:val="22"/>
          <w:szCs w:val="22"/>
          <w:lang w:val="en-GB"/>
        </w:rPr>
      </w:pPr>
    </w:p>
    <w:p w14:paraId="2F19097C" w14:textId="323C3427" w:rsidR="00964F94" w:rsidRPr="006078BA" w:rsidRDefault="0078197D" w:rsidP="005663B5">
      <w:pPr>
        <w:pStyle w:val="ListParagraph"/>
        <w:numPr>
          <w:ilvl w:val="0"/>
          <w:numId w:val="33"/>
        </w:numPr>
        <w:jc w:val="both"/>
        <w:rPr>
          <w:rFonts w:eastAsia="Times New Roman" w:cstheme="minorHAnsi"/>
          <w:sz w:val="22"/>
          <w:szCs w:val="22"/>
        </w:rPr>
      </w:pPr>
      <w:r w:rsidRPr="006078BA">
        <w:rPr>
          <w:rFonts w:eastAsia="Times New Roman" w:cstheme="minorHAnsi"/>
          <w:sz w:val="22"/>
          <w:szCs w:val="22"/>
        </w:rPr>
        <w:t>UNDP</w:t>
      </w:r>
      <w:r w:rsidR="000D28F5" w:rsidRPr="006078BA">
        <w:rPr>
          <w:rFonts w:eastAsia="Times New Roman" w:cstheme="minorHAnsi"/>
          <w:sz w:val="22"/>
          <w:szCs w:val="22"/>
        </w:rPr>
        <w:t xml:space="preserve"> </w:t>
      </w:r>
      <w:r w:rsidRPr="006078BA">
        <w:rPr>
          <w:rFonts w:eastAsia="Times New Roman" w:cstheme="minorHAnsi"/>
          <w:sz w:val="22"/>
          <w:szCs w:val="22"/>
        </w:rPr>
        <w:t>has</w:t>
      </w:r>
      <w:r w:rsidR="000D28F5" w:rsidRPr="006078BA">
        <w:rPr>
          <w:rFonts w:eastAsia="Times New Roman" w:cstheme="minorHAnsi"/>
          <w:sz w:val="22"/>
          <w:szCs w:val="22"/>
        </w:rPr>
        <w:t xml:space="preserve"> </w:t>
      </w:r>
      <w:r w:rsidR="00FB4AFF" w:rsidRPr="006078BA">
        <w:rPr>
          <w:rFonts w:eastAsia="Times New Roman" w:cstheme="minorHAnsi"/>
          <w:sz w:val="22"/>
          <w:szCs w:val="22"/>
        </w:rPr>
        <w:t>also</w:t>
      </w:r>
      <w:r w:rsidR="000D28F5" w:rsidRPr="006078BA">
        <w:rPr>
          <w:rFonts w:eastAsia="Times New Roman" w:cstheme="minorHAnsi"/>
          <w:sz w:val="22"/>
          <w:szCs w:val="22"/>
        </w:rPr>
        <w:t xml:space="preserve"> </w:t>
      </w:r>
      <w:r w:rsidRPr="006078BA">
        <w:rPr>
          <w:rFonts w:eastAsia="Times New Roman" w:cstheme="minorHAnsi"/>
          <w:sz w:val="22"/>
          <w:szCs w:val="22"/>
        </w:rPr>
        <w:t>conducted</w:t>
      </w:r>
      <w:r w:rsidR="000D28F5" w:rsidRPr="006078BA">
        <w:rPr>
          <w:rFonts w:eastAsia="Times New Roman" w:cstheme="minorHAnsi"/>
          <w:sz w:val="22"/>
          <w:szCs w:val="22"/>
        </w:rPr>
        <w:t xml:space="preserve"> </w:t>
      </w:r>
      <w:r w:rsidRPr="006078BA">
        <w:rPr>
          <w:rFonts w:eastAsia="Times New Roman" w:cstheme="minorHAnsi"/>
          <w:sz w:val="22"/>
          <w:szCs w:val="22"/>
        </w:rPr>
        <w:t>extensive</w:t>
      </w:r>
      <w:r w:rsidR="000D28F5" w:rsidRPr="006078BA">
        <w:rPr>
          <w:rFonts w:eastAsia="Times New Roman" w:cstheme="minorHAnsi"/>
          <w:sz w:val="22"/>
          <w:szCs w:val="22"/>
        </w:rPr>
        <w:t xml:space="preserve"> </w:t>
      </w:r>
      <w:r w:rsidRPr="006078BA">
        <w:rPr>
          <w:rFonts w:eastAsia="Times New Roman" w:cstheme="minorHAnsi"/>
          <w:sz w:val="22"/>
          <w:szCs w:val="22"/>
        </w:rPr>
        <w:t>surveys</w:t>
      </w:r>
      <w:r w:rsidR="000D28F5" w:rsidRPr="006078BA">
        <w:rPr>
          <w:rFonts w:eastAsia="Times New Roman" w:cstheme="minorHAnsi"/>
          <w:sz w:val="22"/>
          <w:szCs w:val="22"/>
        </w:rPr>
        <w:t xml:space="preserve"> </w:t>
      </w:r>
      <w:r w:rsidRPr="006078BA">
        <w:rPr>
          <w:rFonts w:eastAsia="Times New Roman" w:cstheme="minorHAnsi"/>
          <w:sz w:val="22"/>
          <w:szCs w:val="22"/>
        </w:rPr>
        <w:t>to</w:t>
      </w:r>
      <w:r w:rsidR="000D28F5" w:rsidRPr="006078BA">
        <w:rPr>
          <w:rFonts w:eastAsia="Times New Roman" w:cstheme="minorHAnsi"/>
          <w:sz w:val="22"/>
          <w:szCs w:val="22"/>
        </w:rPr>
        <w:t xml:space="preserve"> </w:t>
      </w:r>
      <w:r w:rsidRPr="006078BA">
        <w:rPr>
          <w:rFonts w:eastAsia="Times New Roman" w:cstheme="minorHAnsi"/>
          <w:sz w:val="22"/>
          <w:szCs w:val="22"/>
        </w:rPr>
        <w:t>better</w:t>
      </w:r>
      <w:r w:rsidR="000D28F5" w:rsidRPr="006078BA">
        <w:rPr>
          <w:rFonts w:eastAsia="Times New Roman" w:cstheme="minorHAnsi"/>
          <w:sz w:val="22"/>
          <w:szCs w:val="22"/>
        </w:rPr>
        <w:t xml:space="preserve"> </w:t>
      </w:r>
      <w:r w:rsidRPr="006078BA">
        <w:rPr>
          <w:rFonts w:eastAsia="Times New Roman" w:cstheme="minorHAnsi"/>
          <w:sz w:val="22"/>
          <w:szCs w:val="22"/>
        </w:rPr>
        <w:t>understand</w:t>
      </w:r>
      <w:r w:rsidR="000D28F5" w:rsidRPr="006078BA">
        <w:rPr>
          <w:rFonts w:eastAsia="Times New Roman" w:cstheme="minorHAnsi"/>
          <w:sz w:val="22"/>
          <w:szCs w:val="22"/>
        </w:rPr>
        <w:t xml:space="preserve"> </w:t>
      </w:r>
      <w:r w:rsidRPr="006078BA">
        <w:rPr>
          <w:rFonts w:eastAsia="Times New Roman" w:cstheme="minorHAnsi"/>
          <w:sz w:val="22"/>
          <w:szCs w:val="22"/>
        </w:rPr>
        <w:t>how</w:t>
      </w:r>
      <w:r w:rsidR="000D28F5" w:rsidRPr="006078BA">
        <w:rPr>
          <w:rFonts w:eastAsia="Times New Roman" w:cstheme="minorHAnsi"/>
          <w:sz w:val="22"/>
          <w:szCs w:val="22"/>
        </w:rPr>
        <w:t xml:space="preserve"> </w:t>
      </w:r>
      <w:r w:rsidR="00FB4AFF" w:rsidRPr="006078BA">
        <w:rPr>
          <w:rFonts w:eastAsia="Times New Roman" w:cstheme="minorHAnsi"/>
          <w:sz w:val="22"/>
          <w:szCs w:val="22"/>
        </w:rPr>
        <w:t>developing</w:t>
      </w:r>
      <w:r w:rsidR="000D28F5" w:rsidRPr="006078BA">
        <w:rPr>
          <w:rFonts w:eastAsia="Times New Roman" w:cstheme="minorHAnsi"/>
          <w:sz w:val="22"/>
          <w:szCs w:val="22"/>
        </w:rPr>
        <w:t xml:space="preserve"> </w:t>
      </w:r>
      <w:r w:rsidR="00FB4AFF" w:rsidRPr="006078BA">
        <w:rPr>
          <w:rFonts w:eastAsia="Times New Roman" w:cstheme="minorHAnsi"/>
          <w:sz w:val="22"/>
          <w:szCs w:val="22"/>
        </w:rPr>
        <w:t>countries</w:t>
      </w:r>
      <w:r w:rsidR="000D28F5" w:rsidRPr="006078BA">
        <w:rPr>
          <w:rFonts w:eastAsia="Times New Roman" w:cstheme="minorHAnsi"/>
          <w:sz w:val="22"/>
          <w:szCs w:val="22"/>
        </w:rPr>
        <w:t xml:space="preserve"> </w:t>
      </w:r>
      <w:r w:rsidRPr="006078BA">
        <w:rPr>
          <w:rFonts w:eastAsia="Times New Roman" w:cstheme="minorHAnsi"/>
          <w:sz w:val="22"/>
          <w:szCs w:val="22"/>
        </w:rPr>
        <w:t>are</w:t>
      </w:r>
      <w:r w:rsidR="000D28F5" w:rsidRPr="006078BA">
        <w:rPr>
          <w:rFonts w:eastAsia="Times New Roman" w:cstheme="minorHAnsi"/>
          <w:sz w:val="22"/>
          <w:szCs w:val="22"/>
        </w:rPr>
        <w:t xml:space="preserve"> </w:t>
      </w:r>
      <w:r w:rsidRPr="006078BA">
        <w:rPr>
          <w:rFonts w:eastAsia="Times New Roman" w:cstheme="minorHAnsi"/>
          <w:sz w:val="22"/>
          <w:szCs w:val="22"/>
        </w:rPr>
        <w:t>advancing</w:t>
      </w:r>
      <w:r w:rsidR="000D28F5" w:rsidRPr="006078BA">
        <w:rPr>
          <w:rFonts w:eastAsia="Times New Roman" w:cstheme="minorHAnsi"/>
          <w:sz w:val="22"/>
          <w:szCs w:val="22"/>
        </w:rPr>
        <w:t xml:space="preserve"> </w:t>
      </w:r>
      <w:r w:rsidRPr="006078BA">
        <w:rPr>
          <w:rFonts w:eastAsia="Times New Roman" w:cstheme="minorHAnsi"/>
          <w:sz w:val="22"/>
          <w:szCs w:val="22"/>
        </w:rPr>
        <w:t>on</w:t>
      </w:r>
      <w:r w:rsidR="000D28F5" w:rsidRPr="006078BA">
        <w:rPr>
          <w:rFonts w:eastAsia="Times New Roman" w:cstheme="minorHAnsi"/>
          <w:sz w:val="22"/>
          <w:szCs w:val="22"/>
        </w:rPr>
        <w:t xml:space="preserve"> </w:t>
      </w:r>
      <w:r w:rsidR="00CE1076" w:rsidRPr="006078BA">
        <w:rPr>
          <w:rFonts w:eastAsia="Times New Roman" w:cstheme="minorHAnsi"/>
          <w:sz w:val="22"/>
          <w:szCs w:val="22"/>
        </w:rPr>
        <w:t>seven</w:t>
      </w:r>
      <w:r w:rsidR="000D28F5" w:rsidRPr="006078BA">
        <w:rPr>
          <w:rFonts w:eastAsia="Times New Roman" w:cstheme="minorHAnsi"/>
          <w:sz w:val="22"/>
          <w:szCs w:val="22"/>
        </w:rPr>
        <w:t xml:space="preserve"> </w:t>
      </w:r>
      <w:r w:rsidR="00CE1076" w:rsidRPr="006078BA">
        <w:rPr>
          <w:rFonts w:eastAsia="Times New Roman" w:cstheme="minorHAnsi"/>
          <w:sz w:val="22"/>
          <w:szCs w:val="22"/>
        </w:rPr>
        <w:t>essential</w:t>
      </w:r>
      <w:r w:rsidR="000D28F5" w:rsidRPr="006078BA">
        <w:rPr>
          <w:rFonts w:eastAsia="Times New Roman" w:cstheme="minorHAnsi"/>
          <w:sz w:val="22"/>
          <w:szCs w:val="22"/>
        </w:rPr>
        <w:t xml:space="preserve"> </w:t>
      </w:r>
      <w:r w:rsidR="00CE1076" w:rsidRPr="006078BA">
        <w:rPr>
          <w:rFonts w:eastAsia="Times New Roman" w:cstheme="minorHAnsi"/>
          <w:sz w:val="22"/>
          <w:szCs w:val="22"/>
        </w:rPr>
        <w:t>"building</w:t>
      </w:r>
      <w:r w:rsidR="000D28F5" w:rsidRPr="006078BA">
        <w:rPr>
          <w:rFonts w:eastAsia="Times New Roman" w:cstheme="minorHAnsi"/>
          <w:sz w:val="22"/>
          <w:szCs w:val="22"/>
        </w:rPr>
        <w:t xml:space="preserve"> </w:t>
      </w:r>
      <w:r w:rsidR="00CE1076" w:rsidRPr="006078BA">
        <w:rPr>
          <w:rFonts w:eastAsia="Times New Roman" w:cstheme="minorHAnsi"/>
          <w:sz w:val="22"/>
          <w:szCs w:val="22"/>
        </w:rPr>
        <w:t>blocks"</w:t>
      </w:r>
      <w:r w:rsidR="000D28F5" w:rsidRPr="006078BA">
        <w:rPr>
          <w:rFonts w:eastAsia="Times New Roman" w:cstheme="minorHAnsi"/>
          <w:sz w:val="22"/>
          <w:szCs w:val="22"/>
        </w:rPr>
        <w:t xml:space="preserve"> </w:t>
      </w:r>
      <w:r w:rsidR="00CE1076" w:rsidRPr="006078BA">
        <w:rPr>
          <w:rFonts w:eastAsia="Times New Roman" w:cstheme="minorHAnsi"/>
          <w:sz w:val="22"/>
          <w:szCs w:val="22"/>
        </w:rPr>
        <w:t>of</w:t>
      </w:r>
      <w:r w:rsidR="000D28F5" w:rsidRPr="006078BA">
        <w:rPr>
          <w:rFonts w:eastAsia="Times New Roman" w:cstheme="minorHAnsi"/>
          <w:sz w:val="22"/>
          <w:szCs w:val="22"/>
        </w:rPr>
        <w:t xml:space="preserve"> </w:t>
      </w:r>
      <w:r w:rsidR="00CE1076" w:rsidRPr="006078BA">
        <w:rPr>
          <w:rFonts w:eastAsia="Times New Roman" w:cstheme="minorHAnsi"/>
          <w:sz w:val="22"/>
          <w:szCs w:val="22"/>
        </w:rPr>
        <w:t>NDC</w:t>
      </w:r>
      <w:r w:rsidR="000D28F5" w:rsidRPr="006078BA">
        <w:rPr>
          <w:rFonts w:eastAsia="Times New Roman" w:cstheme="minorHAnsi"/>
          <w:sz w:val="22"/>
          <w:szCs w:val="22"/>
        </w:rPr>
        <w:t xml:space="preserve"> </w:t>
      </w:r>
      <w:r w:rsidR="00CE1076" w:rsidRPr="006078BA">
        <w:rPr>
          <w:rFonts w:eastAsia="Times New Roman" w:cstheme="minorHAnsi"/>
          <w:sz w:val="22"/>
          <w:szCs w:val="22"/>
        </w:rPr>
        <w:t>implementation</w:t>
      </w:r>
      <w:r w:rsidRPr="006078BA">
        <w:rPr>
          <w:rFonts w:eastAsia="Times New Roman" w:cstheme="minorHAnsi"/>
          <w:sz w:val="22"/>
          <w:szCs w:val="22"/>
        </w:rPr>
        <w:t>.</w:t>
      </w:r>
      <w:r w:rsidR="000D28F5" w:rsidRPr="006078BA">
        <w:rPr>
          <w:rFonts w:eastAsia="Times New Roman" w:cstheme="minorHAnsi"/>
          <w:sz w:val="22"/>
          <w:szCs w:val="22"/>
        </w:rPr>
        <w:t xml:space="preserve"> </w:t>
      </w:r>
      <w:r w:rsidR="005C27A7" w:rsidRPr="006078BA">
        <w:rPr>
          <w:rFonts w:eastAsia="Times New Roman" w:cstheme="minorHAnsi"/>
          <w:sz w:val="22"/>
          <w:szCs w:val="22"/>
        </w:rPr>
        <w:t>These</w:t>
      </w:r>
      <w:r w:rsidR="000D28F5" w:rsidRPr="006078BA">
        <w:rPr>
          <w:rFonts w:eastAsia="Times New Roman" w:cstheme="minorHAnsi"/>
          <w:sz w:val="22"/>
          <w:szCs w:val="22"/>
        </w:rPr>
        <w:t xml:space="preserve"> </w:t>
      </w:r>
      <w:r w:rsidR="005C27A7" w:rsidRPr="006078BA">
        <w:rPr>
          <w:rFonts w:eastAsia="Times New Roman" w:cstheme="minorHAnsi"/>
          <w:sz w:val="22"/>
          <w:szCs w:val="22"/>
        </w:rPr>
        <w:t>building</w:t>
      </w:r>
      <w:r w:rsidR="000D28F5" w:rsidRPr="006078BA">
        <w:rPr>
          <w:rFonts w:eastAsia="Times New Roman" w:cstheme="minorHAnsi"/>
          <w:sz w:val="22"/>
          <w:szCs w:val="22"/>
        </w:rPr>
        <w:t xml:space="preserve"> </w:t>
      </w:r>
      <w:r w:rsidR="005C27A7" w:rsidRPr="006078BA">
        <w:rPr>
          <w:rFonts w:eastAsia="Times New Roman" w:cstheme="minorHAnsi"/>
          <w:sz w:val="22"/>
          <w:szCs w:val="22"/>
        </w:rPr>
        <w:t>blocks</w:t>
      </w:r>
      <w:r w:rsidR="00EC61F1">
        <w:rPr>
          <w:rFonts w:eastAsia="Times New Roman" w:cstheme="minorHAnsi"/>
          <w:sz w:val="22"/>
          <w:szCs w:val="22"/>
        </w:rPr>
        <w:t xml:space="preserve">, defined based on </w:t>
      </w:r>
      <w:r w:rsidR="00F3259E">
        <w:rPr>
          <w:rFonts w:eastAsia="Times New Roman" w:cstheme="minorHAnsi"/>
          <w:sz w:val="22"/>
          <w:szCs w:val="22"/>
        </w:rPr>
        <w:t xml:space="preserve">analysis of </w:t>
      </w:r>
      <w:r w:rsidR="00EC61F1">
        <w:rPr>
          <w:rFonts w:eastAsia="Times New Roman" w:cstheme="minorHAnsi"/>
          <w:sz w:val="22"/>
          <w:szCs w:val="22"/>
        </w:rPr>
        <w:t xml:space="preserve">experience and </w:t>
      </w:r>
      <w:r w:rsidR="00F3259E">
        <w:rPr>
          <w:rFonts w:eastAsia="Times New Roman" w:cstheme="minorHAnsi"/>
          <w:sz w:val="22"/>
          <w:szCs w:val="22"/>
        </w:rPr>
        <w:t>longstanding engagement with countries on NDCs, include</w:t>
      </w:r>
      <w:r w:rsidR="005C27A7" w:rsidRPr="006078BA">
        <w:rPr>
          <w:rFonts w:eastAsia="Times New Roman" w:cstheme="minorHAnsi"/>
          <w:sz w:val="22"/>
          <w:szCs w:val="22"/>
        </w:rPr>
        <w:t>:</w:t>
      </w:r>
      <w:r w:rsidR="000D28F5" w:rsidRPr="006078BA">
        <w:rPr>
          <w:rFonts w:eastAsia="Times New Roman" w:cstheme="minorHAnsi"/>
          <w:sz w:val="22"/>
          <w:szCs w:val="22"/>
        </w:rPr>
        <w:t xml:space="preserve"> </w:t>
      </w:r>
      <w:r w:rsidR="005C27A7" w:rsidRPr="006078BA">
        <w:rPr>
          <w:rFonts w:eastAsia="Times New Roman" w:cstheme="minorHAnsi"/>
          <w:i/>
          <w:iCs/>
          <w:sz w:val="22"/>
          <w:szCs w:val="22"/>
        </w:rPr>
        <w:t>1.</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Institutional</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coordination</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and</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stakeholder</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engagement</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mechanisms,</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2.</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NDC</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implementation</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plans,</w:t>
      </w:r>
      <w:r w:rsidR="000D28F5" w:rsidRPr="006078BA">
        <w:rPr>
          <w:rFonts w:eastAsia="Times New Roman" w:cstheme="minorHAnsi"/>
          <w:i/>
          <w:iCs/>
          <w:sz w:val="22"/>
          <w:szCs w:val="22"/>
        </w:rPr>
        <w:t xml:space="preserve"> </w:t>
      </w:r>
      <w:r w:rsidR="005C27A7" w:rsidRPr="006078BA">
        <w:rPr>
          <w:rFonts w:eastAsia="Times New Roman" w:cstheme="minorHAnsi"/>
          <w:i/>
          <w:iCs/>
          <w:sz w:val="22"/>
          <w:szCs w:val="22"/>
        </w:rPr>
        <w:t>3.</w:t>
      </w:r>
      <w:r w:rsidR="000D28F5" w:rsidRPr="006078BA">
        <w:rPr>
          <w:rFonts w:eastAsia="Times New Roman" w:cstheme="minorHAnsi"/>
          <w:i/>
          <w:iCs/>
          <w:sz w:val="22"/>
          <w:szCs w:val="22"/>
        </w:rPr>
        <w:t xml:space="preserve"> </w:t>
      </w:r>
      <w:r w:rsidR="00BD7579" w:rsidRPr="006078BA">
        <w:rPr>
          <w:rFonts w:eastAsia="Times New Roman" w:cstheme="minorHAnsi"/>
          <w:i/>
          <w:iCs/>
          <w:sz w:val="22"/>
          <w:szCs w:val="22"/>
        </w:rPr>
        <w:t>Mainstreaming</w:t>
      </w:r>
      <w:r w:rsidR="000D28F5" w:rsidRPr="006078BA">
        <w:rPr>
          <w:rFonts w:eastAsia="Times New Roman" w:cstheme="minorHAnsi"/>
          <w:i/>
          <w:iCs/>
          <w:sz w:val="22"/>
          <w:szCs w:val="22"/>
        </w:rPr>
        <w:t xml:space="preserve"> </w:t>
      </w:r>
      <w:r w:rsidR="00BD7579" w:rsidRPr="006078BA">
        <w:rPr>
          <w:rFonts w:eastAsia="Times New Roman" w:cstheme="minorHAnsi"/>
          <w:i/>
          <w:iCs/>
          <w:sz w:val="22"/>
          <w:szCs w:val="22"/>
        </w:rPr>
        <w:t>of</w:t>
      </w:r>
      <w:r w:rsidR="000D28F5" w:rsidRPr="006078BA">
        <w:rPr>
          <w:rFonts w:eastAsia="Times New Roman" w:cstheme="minorHAnsi"/>
          <w:i/>
          <w:iCs/>
          <w:sz w:val="22"/>
          <w:szCs w:val="22"/>
        </w:rPr>
        <w:t xml:space="preserve"> </w:t>
      </w:r>
      <w:r w:rsidR="00BD7579" w:rsidRPr="006078BA">
        <w:rPr>
          <w:rFonts w:eastAsia="Times New Roman" w:cstheme="minorHAnsi"/>
          <w:i/>
          <w:iCs/>
          <w:sz w:val="22"/>
          <w:szCs w:val="22"/>
        </w:rPr>
        <w:t>NDC</w:t>
      </w:r>
      <w:r w:rsidR="000D28F5" w:rsidRPr="006078BA">
        <w:rPr>
          <w:rFonts w:eastAsia="Times New Roman" w:cstheme="minorHAnsi"/>
          <w:i/>
          <w:iCs/>
          <w:sz w:val="22"/>
          <w:szCs w:val="22"/>
        </w:rPr>
        <w:t xml:space="preserve"> </w:t>
      </w:r>
      <w:r w:rsidR="00BD7579" w:rsidRPr="006078BA">
        <w:rPr>
          <w:rFonts w:eastAsia="Times New Roman" w:cstheme="minorHAnsi"/>
          <w:i/>
          <w:iCs/>
          <w:sz w:val="22"/>
          <w:szCs w:val="22"/>
        </w:rPr>
        <w:t>targets,</w:t>
      </w:r>
      <w:r w:rsidR="000D28F5" w:rsidRPr="006078BA">
        <w:rPr>
          <w:rFonts w:eastAsia="Times New Roman" w:cstheme="minorHAnsi"/>
          <w:i/>
          <w:iCs/>
          <w:sz w:val="22"/>
          <w:szCs w:val="22"/>
        </w:rPr>
        <w:t xml:space="preserve"> </w:t>
      </w:r>
      <w:r w:rsidR="00BD7579" w:rsidRPr="006078BA">
        <w:rPr>
          <w:rFonts w:eastAsia="Times New Roman" w:cstheme="minorHAnsi"/>
          <w:i/>
          <w:iCs/>
          <w:sz w:val="22"/>
          <w:szCs w:val="22"/>
        </w:rPr>
        <w:t>4.</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NDC</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financial</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strategies</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and/or</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investment</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plans,</w:t>
      </w:r>
      <w:r w:rsidR="000D28F5" w:rsidRPr="006078BA">
        <w:rPr>
          <w:rFonts w:eastAsia="Times New Roman" w:cstheme="minorHAnsi"/>
          <w:i/>
          <w:iCs/>
          <w:sz w:val="22"/>
          <w:szCs w:val="22"/>
        </w:rPr>
        <w:t xml:space="preserve"> </w:t>
      </w:r>
      <w:r w:rsidR="009F680D" w:rsidRPr="006078BA">
        <w:rPr>
          <w:rFonts w:eastAsia="Times New Roman" w:cstheme="minorHAnsi"/>
          <w:i/>
          <w:iCs/>
          <w:sz w:val="22"/>
          <w:szCs w:val="22"/>
        </w:rPr>
        <w:t>5.</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Finance</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mobilized</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for</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NDC</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implementation,</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6.</w:t>
      </w:r>
      <w:r w:rsidR="000D28F5" w:rsidRPr="006078BA">
        <w:rPr>
          <w:rFonts w:eastAsia="Times New Roman" w:cstheme="minorHAnsi"/>
          <w:i/>
          <w:iCs/>
          <w:sz w:val="22"/>
          <w:szCs w:val="22"/>
        </w:rPr>
        <w:t xml:space="preserve"> </w:t>
      </w:r>
      <w:r w:rsidR="005132D3" w:rsidRPr="006078BA">
        <w:rPr>
          <w:rFonts w:eastAsia="Times New Roman" w:cstheme="minorHAnsi"/>
          <w:i/>
          <w:iCs/>
          <w:sz w:val="22"/>
          <w:szCs w:val="22"/>
        </w:rPr>
        <w:t>NDC</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priority</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actions</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under</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implementation,</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and</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7.</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MRV</w:t>
      </w:r>
      <w:r w:rsidR="000D28F5" w:rsidRPr="006078BA">
        <w:rPr>
          <w:rFonts w:eastAsia="Times New Roman" w:cstheme="minorHAnsi"/>
          <w:i/>
          <w:iCs/>
          <w:sz w:val="22"/>
          <w:szCs w:val="22"/>
        </w:rPr>
        <w:t xml:space="preserve"> </w:t>
      </w:r>
      <w:r w:rsidR="005C069E" w:rsidRPr="006078BA">
        <w:rPr>
          <w:rFonts w:eastAsia="Times New Roman" w:cstheme="minorHAnsi"/>
          <w:i/>
          <w:iCs/>
          <w:sz w:val="22"/>
          <w:szCs w:val="22"/>
        </w:rPr>
        <w:t>systems</w:t>
      </w:r>
      <w:r w:rsidR="00422B12" w:rsidRPr="006078BA">
        <w:rPr>
          <w:rFonts w:eastAsia="Times New Roman" w:cstheme="minorHAnsi"/>
          <w:i/>
          <w:iCs/>
          <w:sz w:val="22"/>
          <w:szCs w:val="22"/>
        </w:rPr>
        <w:t>.</w:t>
      </w:r>
      <w:r w:rsidR="000D28F5" w:rsidRPr="006078BA">
        <w:rPr>
          <w:rFonts w:eastAsia="Times New Roman" w:cstheme="minorHAnsi"/>
          <w:sz w:val="22"/>
          <w:szCs w:val="22"/>
        </w:rPr>
        <w:t xml:space="preserve"> </w:t>
      </w:r>
      <w:r w:rsidR="00422B12" w:rsidRPr="006078BA">
        <w:rPr>
          <w:rFonts w:eastAsia="Times New Roman" w:cstheme="minorHAnsi"/>
          <w:sz w:val="22"/>
          <w:szCs w:val="22"/>
        </w:rPr>
        <w:t>Responses</w:t>
      </w:r>
      <w:r w:rsidR="000D28F5" w:rsidRPr="006078BA">
        <w:rPr>
          <w:rFonts w:eastAsia="Times New Roman" w:cstheme="minorHAnsi"/>
          <w:sz w:val="22"/>
          <w:szCs w:val="22"/>
        </w:rPr>
        <w:t xml:space="preserve"> </w:t>
      </w:r>
      <w:r w:rsidR="00422B12" w:rsidRPr="006078BA">
        <w:rPr>
          <w:rFonts w:eastAsia="Times New Roman" w:cstheme="minorHAnsi"/>
          <w:sz w:val="22"/>
          <w:szCs w:val="22"/>
        </w:rPr>
        <w:t>were</w:t>
      </w:r>
      <w:r w:rsidR="000D28F5" w:rsidRPr="006078BA">
        <w:rPr>
          <w:rFonts w:eastAsia="Times New Roman" w:cstheme="minorHAnsi"/>
          <w:sz w:val="22"/>
          <w:szCs w:val="22"/>
        </w:rPr>
        <w:t xml:space="preserve"> </w:t>
      </w:r>
      <w:r w:rsidR="00422B12" w:rsidRPr="006078BA">
        <w:rPr>
          <w:rFonts w:eastAsia="Times New Roman" w:cstheme="minorHAnsi"/>
          <w:sz w:val="22"/>
          <w:szCs w:val="22"/>
        </w:rPr>
        <w:t>analyzed</w:t>
      </w:r>
      <w:r w:rsidR="000D28F5" w:rsidRPr="006078BA">
        <w:rPr>
          <w:rFonts w:eastAsia="Times New Roman" w:cstheme="minorHAnsi"/>
          <w:sz w:val="22"/>
          <w:szCs w:val="22"/>
        </w:rPr>
        <w:t xml:space="preserve"> </w:t>
      </w:r>
      <w:r w:rsidR="00422B12" w:rsidRPr="006078BA">
        <w:rPr>
          <w:rFonts w:eastAsia="Times New Roman" w:cstheme="minorHAnsi"/>
          <w:sz w:val="22"/>
          <w:szCs w:val="22"/>
        </w:rPr>
        <w:t>from</w:t>
      </w:r>
      <w:r w:rsidR="000D28F5" w:rsidRPr="006078BA">
        <w:rPr>
          <w:rFonts w:eastAsia="Times New Roman" w:cstheme="minorHAnsi"/>
          <w:sz w:val="22"/>
          <w:szCs w:val="22"/>
        </w:rPr>
        <w:t xml:space="preserve"> </w:t>
      </w:r>
      <w:r w:rsidR="00422B12" w:rsidRPr="006078BA">
        <w:rPr>
          <w:rFonts w:eastAsia="Times New Roman" w:cstheme="minorHAnsi"/>
          <w:sz w:val="22"/>
          <w:szCs w:val="22"/>
        </w:rPr>
        <w:t>133</w:t>
      </w:r>
      <w:r w:rsidR="000D28F5" w:rsidRPr="006078BA">
        <w:rPr>
          <w:rFonts w:eastAsia="Times New Roman" w:cstheme="minorHAnsi"/>
          <w:sz w:val="22"/>
          <w:szCs w:val="22"/>
        </w:rPr>
        <w:t xml:space="preserve"> </w:t>
      </w:r>
      <w:r w:rsidR="00422B12" w:rsidRPr="006078BA">
        <w:rPr>
          <w:rFonts w:eastAsia="Times New Roman" w:cstheme="minorHAnsi"/>
          <w:sz w:val="22"/>
          <w:szCs w:val="22"/>
        </w:rPr>
        <w:t>developing</w:t>
      </w:r>
      <w:r w:rsidR="000D28F5" w:rsidRPr="006078BA">
        <w:rPr>
          <w:rFonts w:eastAsia="Times New Roman" w:cstheme="minorHAnsi"/>
          <w:sz w:val="22"/>
          <w:szCs w:val="22"/>
        </w:rPr>
        <w:t xml:space="preserve"> </w:t>
      </w:r>
      <w:r w:rsidR="00422B12" w:rsidRPr="006078BA">
        <w:rPr>
          <w:rFonts w:eastAsia="Times New Roman" w:cstheme="minorHAnsi"/>
          <w:sz w:val="22"/>
          <w:szCs w:val="22"/>
        </w:rPr>
        <w:t>countries</w:t>
      </w:r>
      <w:r w:rsidR="000D28F5" w:rsidRPr="006078BA">
        <w:rPr>
          <w:rFonts w:eastAsia="Times New Roman" w:cstheme="minorHAnsi"/>
          <w:sz w:val="22"/>
          <w:szCs w:val="22"/>
        </w:rPr>
        <w:t xml:space="preserve"> </w:t>
      </w:r>
      <w:r w:rsidR="00422B12" w:rsidRPr="006078BA">
        <w:rPr>
          <w:rFonts w:eastAsia="Times New Roman" w:cstheme="minorHAnsi"/>
          <w:sz w:val="22"/>
          <w:szCs w:val="22"/>
        </w:rPr>
        <w:t>in</w:t>
      </w:r>
      <w:r w:rsidR="000D28F5" w:rsidRPr="006078BA">
        <w:rPr>
          <w:rFonts w:eastAsia="Times New Roman" w:cstheme="minorHAnsi"/>
          <w:sz w:val="22"/>
          <w:szCs w:val="22"/>
        </w:rPr>
        <w:t xml:space="preserve"> </w:t>
      </w:r>
      <w:r w:rsidR="00422B12" w:rsidRPr="006078BA">
        <w:rPr>
          <w:rFonts w:eastAsia="Times New Roman" w:cstheme="minorHAnsi"/>
          <w:sz w:val="22"/>
          <w:szCs w:val="22"/>
        </w:rPr>
        <w:t>2019</w:t>
      </w:r>
      <w:r w:rsidR="000D28F5" w:rsidRPr="006078BA">
        <w:rPr>
          <w:rFonts w:eastAsia="Times New Roman" w:cstheme="minorHAnsi"/>
          <w:sz w:val="22"/>
          <w:szCs w:val="22"/>
        </w:rPr>
        <w:t xml:space="preserve"> </w:t>
      </w:r>
      <w:r w:rsidR="00422B12" w:rsidRPr="006078BA">
        <w:rPr>
          <w:rFonts w:eastAsia="Times New Roman" w:cstheme="minorHAnsi"/>
          <w:sz w:val="22"/>
          <w:szCs w:val="22"/>
        </w:rPr>
        <w:t>and</w:t>
      </w:r>
      <w:r w:rsidR="000D28F5" w:rsidRPr="006078BA">
        <w:rPr>
          <w:rFonts w:eastAsia="Times New Roman" w:cstheme="minorHAnsi"/>
          <w:sz w:val="22"/>
          <w:szCs w:val="22"/>
        </w:rPr>
        <w:t xml:space="preserve"> </w:t>
      </w:r>
      <w:r w:rsidR="00422B12" w:rsidRPr="006078BA">
        <w:rPr>
          <w:rFonts w:eastAsia="Times New Roman" w:cstheme="minorHAnsi"/>
          <w:sz w:val="22"/>
          <w:szCs w:val="22"/>
        </w:rPr>
        <w:t>122</w:t>
      </w:r>
      <w:r w:rsidR="000D28F5" w:rsidRPr="006078BA">
        <w:rPr>
          <w:rFonts w:eastAsia="Times New Roman" w:cstheme="minorHAnsi"/>
          <w:sz w:val="22"/>
          <w:szCs w:val="22"/>
        </w:rPr>
        <w:t xml:space="preserve"> </w:t>
      </w:r>
      <w:r w:rsidR="00422B12" w:rsidRPr="006078BA">
        <w:rPr>
          <w:rFonts w:eastAsia="Times New Roman" w:cstheme="minorHAnsi"/>
          <w:sz w:val="22"/>
          <w:szCs w:val="22"/>
        </w:rPr>
        <w:t>developing</w:t>
      </w:r>
      <w:r w:rsidR="000D28F5" w:rsidRPr="006078BA">
        <w:rPr>
          <w:rFonts w:eastAsia="Times New Roman" w:cstheme="minorHAnsi"/>
          <w:sz w:val="22"/>
          <w:szCs w:val="22"/>
        </w:rPr>
        <w:t xml:space="preserve"> </w:t>
      </w:r>
      <w:r w:rsidR="00422B12" w:rsidRPr="006078BA">
        <w:rPr>
          <w:rFonts w:eastAsia="Times New Roman" w:cstheme="minorHAnsi"/>
          <w:sz w:val="22"/>
          <w:szCs w:val="22"/>
        </w:rPr>
        <w:t>countries</w:t>
      </w:r>
      <w:r w:rsidR="000D28F5" w:rsidRPr="006078BA">
        <w:rPr>
          <w:rFonts w:eastAsia="Times New Roman" w:cstheme="minorHAnsi"/>
          <w:sz w:val="22"/>
          <w:szCs w:val="22"/>
        </w:rPr>
        <w:t xml:space="preserve"> </w:t>
      </w:r>
      <w:r w:rsidR="00422B12" w:rsidRPr="006078BA">
        <w:rPr>
          <w:rFonts w:eastAsia="Times New Roman" w:cstheme="minorHAnsi"/>
          <w:sz w:val="22"/>
          <w:szCs w:val="22"/>
        </w:rPr>
        <w:t>in</w:t>
      </w:r>
      <w:r w:rsidR="000D28F5" w:rsidRPr="006078BA">
        <w:rPr>
          <w:rFonts w:eastAsia="Times New Roman" w:cstheme="minorHAnsi"/>
          <w:sz w:val="22"/>
          <w:szCs w:val="22"/>
        </w:rPr>
        <w:t xml:space="preserve"> </w:t>
      </w:r>
      <w:r w:rsidR="00422B12" w:rsidRPr="006078BA">
        <w:rPr>
          <w:rFonts w:eastAsia="Times New Roman" w:cstheme="minorHAnsi"/>
          <w:sz w:val="22"/>
          <w:szCs w:val="22"/>
        </w:rPr>
        <w:t>202</w:t>
      </w:r>
      <w:r w:rsidR="0008566D" w:rsidRPr="006078BA">
        <w:rPr>
          <w:rFonts w:eastAsia="Times New Roman" w:cstheme="minorHAnsi"/>
          <w:sz w:val="22"/>
          <w:szCs w:val="22"/>
        </w:rPr>
        <w:t>1.</w:t>
      </w:r>
      <w:r w:rsidR="00422B12" w:rsidRPr="006078BA">
        <w:rPr>
          <w:rStyle w:val="FootnoteReference"/>
          <w:rFonts w:eastAsia="Times New Roman" w:cstheme="minorHAnsi"/>
          <w:sz w:val="22"/>
          <w:szCs w:val="22"/>
        </w:rPr>
        <w:footnoteReference w:id="10"/>
      </w:r>
    </w:p>
    <w:p w14:paraId="13E63F7B" w14:textId="77777777" w:rsidR="00964F94" w:rsidRPr="006078BA" w:rsidRDefault="00964F94" w:rsidP="00544DC3">
      <w:pPr>
        <w:jc w:val="both"/>
        <w:rPr>
          <w:rFonts w:eastAsia="Times New Roman" w:cstheme="minorHAnsi"/>
          <w:sz w:val="22"/>
          <w:szCs w:val="22"/>
        </w:rPr>
      </w:pPr>
    </w:p>
    <w:p w14:paraId="242AD64F" w14:textId="22F46C23" w:rsidR="006F7ACE" w:rsidRPr="006078BA" w:rsidRDefault="00756073" w:rsidP="005663B5">
      <w:pPr>
        <w:pStyle w:val="ListParagraph"/>
        <w:numPr>
          <w:ilvl w:val="0"/>
          <w:numId w:val="33"/>
        </w:numPr>
        <w:jc w:val="both"/>
        <w:rPr>
          <w:rFonts w:eastAsia="Times New Roman" w:cstheme="minorHAnsi"/>
          <w:bCs/>
          <w:sz w:val="22"/>
          <w:szCs w:val="22"/>
        </w:rPr>
      </w:pPr>
      <w:r w:rsidRPr="006078BA">
        <w:rPr>
          <w:rFonts w:eastAsia="Times New Roman" w:cstheme="minorHAnsi"/>
          <w:bCs/>
          <w:sz w:val="22"/>
          <w:szCs w:val="22"/>
        </w:rPr>
        <w:t>One</w:t>
      </w:r>
      <w:r w:rsidR="000D28F5" w:rsidRPr="006078BA">
        <w:rPr>
          <w:rFonts w:eastAsia="Times New Roman" w:cstheme="minorHAnsi"/>
          <w:bCs/>
          <w:sz w:val="22"/>
          <w:szCs w:val="22"/>
        </w:rPr>
        <w:t xml:space="preserve"> </w:t>
      </w:r>
      <w:r w:rsidRPr="006078BA">
        <w:rPr>
          <w:rFonts w:eastAsia="Times New Roman" w:cstheme="minorHAnsi"/>
          <w:bCs/>
          <w:sz w:val="22"/>
          <w:szCs w:val="22"/>
        </w:rPr>
        <w:t>key</w:t>
      </w:r>
      <w:r w:rsidR="000D28F5" w:rsidRPr="006078BA">
        <w:rPr>
          <w:rFonts w:eastAsia="Times New Roman" w:cstheme="minorHAnsi"/>
          <w:bCs/>
          <w:sz w:val="22"/>
          <w:szCs w:val="22"/>
        </w:rPr>
        <w:t xml:space="preserve"> </w:t>
      </w:r>
      <w:r w:rsidRPr="006078BA">
        <w:rPr>
          <w:rFonts w:eastAsia="Times New Roman" w:cstheme="minorHAnsi"/>
          <w:bCs/>
          <w:sz w:val="22"/>
          <w:szCs w:val="22"/>
        </w:rPr>
        <w:t>trend</w:t>
      </w:r>
      <w:r w:rsidR="000D28F5" w:rsidRPr="006078BA">
        <w:rPr>
          <w:rFonts w:eastAsia="Times New Roman" w:cstheme="minorHAnsi"/>
          <w:bCs/>
          <w:sz w:val="22"/>
          <w:szCs w:val="22"/>
        </w:rPr>
        <w:t xml:space="preserve"> </w:t>
      </w:r>
      <w:r w:rsidRPr="006078BA">
        <w:rPr>
          <w:rFonts w:eastAsia="Times New Roman" w:cstheme="minorHAnsi"/>
          <w:bCs/>
          <w:sz w:val="22"/>
          <w:szCs w:val="22"/>
        </w:rPr>
        <w:t>across</w:t>
      </w:r>
      <w:r w:rsidR="000D28F5" w:rsidRPr="006078BA">
        <w:rPr>
          <w:rFonts w:eastAsia="Times New Roman" w:cstheme="minorHAnsi"/>
          <w:bCs/>
          <w:sz w:val="22"/>
          <w:szCs w:val="22"/>
        </w:rPr>
        <w:t xml:space="preserve"> </w:t>
      </w:r>
      <w:r w:rsidRPr="006078BA">
        <w:rPr>
          <w:rFonts w:eastAsia="Times New Roman" w:cstheme="minorHAnsi"/>
          <w:bCs/>
          <w:sz w:val="22"/>
          <w:szCs w:val="22"/>
        </w:rPr>
        <w:t>all</w:t>
      </w:r>
      <w:r w:rsidR="000D28F5" w:rsidRPr="006078BA">
        <w:rPr>
          <w:rFonts w:eastAsia="Times New Roman" w:cstheme="minorHAnsi"/>
          <w:bCs/>
          <w:sz w:val="22"/>
          <w:szCs w:val="22"/>
        </w:rPr>
        <w:t xml:space="preserve"> </w:t>
      </w:r>
      <w:r w:rsidRPr="006078BA">
        <w:rPr>
          <w:rFonts w:eastAsia="Times New Roman" w:cstheme="minorHAnsi"/>
          <w:bCs/>
          <w:sz w:val="22"/>
          <w:szCs w:val="22"/>
        </w:rPr>
        <w:t>seven</w:t>
      </w:r>
      <w:r w:rsidR="000D28F5" w:rsidRPr="006078BA">
        <w:rPr>
          <w:rFonts w:eastAsia="Times New Roman" w:cstheme="minorHAnsi"/>
          <w:bCs/>
          <w:sz w:val="22"/>
          <w:szCs w:val="22"/>
        </w:rPr>
        <w:t xml:space="preserve"> </w:t>
      </w:r>
      <w:r w:rsidRPr="006078BA">
        <w:rPr>
          <w:rFonts w:eastAsia="Times New Roman" w:cstheme="minorHAnsi"/>
          <w:bCs/>
          <w:sz w:val="22"/>
          <w:szCs w:val="22"/>
        </w:rPr>
        <w:t>building</w:t>
      </w:r>
      <w:r w:rsidR="000D28F5" w:rsidRPr="006078BA">
        <w:rPr>
          <w:rFonts w:eastAsia="Times New Roman" w:cstheme="minorHAnsi"/>
          <w:bCs/>
          <w:sz w:val="22"/>
          <w:szCs w:val="22"/>
        </w:rPr>
        <w:t xml:space="preserve"> </w:t>
      </w:r>
      <w:r w:rsidRPr="006078BA">
        <w:rPr>
          <w:rFonts w:eastAsia="Times New Roman" w:cstheme="minorHAnsi"/>
          <w:bCs/>
          <w:sz w:val="22"/>
          <w:szCs w:val="22"/>
        </w:rPr>
        <w:t>blocks</w:t>
      </w:r>
      <w:r w:rsidR="000D28F5" w:rsidRPr="006078BA">
        <w:rPr>
          <w:rFonts w:eastAsia="Times New Roman" w:cstheme="minorHAnsi"/>
          <w:bCs/>
          <w:sz w:val="22"/>
          <w:szCs w:val="22"/>
        </w:rPr>
        <w:t xml:space="preserve"> </w:t>
      </w:r>
      <w:r w:rsidR="005C069E" w:rsidRPr="006078BA">
        <w:rPr>
          <w:rFonts w:eastAsia="Times New Roman" w:cstheme="minorHAnsi"/>
          <w:bCs/>
          <w:sz w:val="22"/>
          <w:szCs w:val="22"/>
        </w:rPr>
        <w:t>in</w:t>
      </w:r>
      <w:r w:rsidR="000D28F5" w:rsidRPr="006078BA">
        <w:rPr>
          <w:rFonts w:eastAsia="Times New Roman" w:cstheme="minorHAnsi"/>
          <w:bCs/>
          <w:sz w:val="22"/>
          <w:szCs w:val="22"/>
        </w:rPr>
        <w:t xml:space="preserve"> </w:t>
      </w:r>
      <w:r w:rsidR="005C069E" w:rsidRPr="006078BA">
        <w:rPr>
          <w:rFonts w:eastAsia="Times New Roman" w:cstheme="minorHAnsi"/>
          <w:bCs/>
          <w:sz w:val="22"/>
          <w:szCs w:val="22"/>
        </w:rPr>
        <w:t>2021</w:t>
      </w:r>
      <w:r w:rsidR="000D28F5" w:rsidRPr="006078BA">
        <w:rPr>
          <w:rFonts w:eastAsia="Times New Roman" w:cstheme="minorHAnsi"/>
          <w:bCs/>
          <w:sz w:val="22"/>
          <w:szCs w:val="22"/>
        </w:rPr>
        <w:t xml:space="preserve"> </w:t>
      </w:r>
      <w:r w:rsidRPr="006078BA">
        <w:rPr>
          <w:rFonts w:eastAsia="Times New Roman" w:cstheme="minorHAnsi"/>
          <w:bCs/>
          <w:sz w:val="22"/>
          <w:szCs w:val="22"/>
        </w:rPr>
        <w:t>was</w:t>
      </w:r>
      <w:r w:rsidR="000D28F5" w:rsidRPr="006078BA">
        <w:rPr>
          <w:rFonts w:eastAsia="Times New Roman" w:cstheme="minorHAnsi"/>
          <w:bCs/>
          <w:sz w:val="22"/>
          <w:szCs w:val="22"/>
        </w:rPr>
        <w:t xml:space="preserve"> </w:t>
      </w:r>
      <w:r w:rsidRPr="006078BA">
        <w:rPr>
          <w:rFonts w:eastAsia="Times New Roman" w:cstheme="minorHAnsi"/>
          <w:bCs/>
          <w:sz w:val="22"/>
          <w:szCs w:val="22"/>
        </w:rPr>
        <w:t>that</w:t>
      </w:r>
      <w:r w:rsidR="000D28F5" w:rsidRPr="006078BA">
        <w:rPr>
          <w:rFonts w:eastAsia="Times New Roman" w:cstheme="minorHAnsi"/>
          <w:bCs/>
          <w:sz w:val="22"/>
          <w:szCs w:val="22"/>
        </w:rPr>
        <w:t xml:space="preserve"> </w:t>
      </w:r>
      <w:r w:rsidRPr="006078BA">
        <w:rPr>
          <w:rFonts w:eastAsia="Times New Roman" w:cstheme="minorHAnsi"/>
          <w:bCs/>
          <w:sz w:val="22"/>
          <w:szCs w:val="22"/>
        </w:rPr>
        <w:t>more</w:t>
      </w:r>
      <w:r w:rsidR="000D28F5" w:rsidRPr="006078BA">
        <w:rPr>
          <w:rFonts w:eastAsia="Times New Roman" w:cstheme="minorHAnsi"/>
          <w:bCs/>
          <w:sz w:val="22"/>
          <w:szCs w:val="22"/>
        </w:rPr>
        <w:t xml:space="preserve"> </w:t>
      </w:r>
      <w:r w:rsidRPr="006078BA">
        <w:rPr>
          <w:rFonts w:eastAsia="Times New Roman" w:cstheme="minorHAnsi"/>
          <w:bCs/>
          <w:sz w:val="22"/>
          <w:szCs w:val="22"/>
        </w:rPr>
        <w:t>developing</w:t>
      </w:r>
      <w:r w:rsidR="000D28F5" w:rsidRPr="006078BA">
        <w:rPr>
          <w:rFonts w:eastAsia="Times New Roman" w:cstheme="minorHAnsi"/>
          <w:bCs/>
          <w:sz w:val="22"/>
          <w:szCs w:val="22"/>
        </w:rPr>
        <w:t xml:space="preserve"> </w:t>
      </w:r>
      <w:r w:rsidRPr="006078BA">
        <w:rPr>
          <w:rFonts w:eastAsia="Times New Roman" w:cstheme="minorHAnsi"/>
          <w:bCs/>
          <w:sz w:val="22"/>
          <w:szCs w:val="22"/>
        </w:rPr>
        <w:t>countries</w:t>
      </w:r>
      <w:r w:rsidR="000D28F5" w:rsidRPr="006078BA">
        <w:rPr>
          <w:rFonts w:eastAsia="Times New Roman" w:cstheme="minorHAnsi"/>
          <w:bCs/>
          <w:sz w:val="22"/>
          <w:szCs w:val="22"/>
        </w:rPr>
        <w:t xml:space="preserve"> </w:t>
      </w:r>
      <w:r w:rsidR="005C069E" w:rsidRPr="006078BA">
        <w:rPr>
          <w:rFonts w:eastAsia="Times New Roman" w:cstheme="minorHAnsi"/>
          <w:bCs/>
          <w:sz w:val="22"/>
          <w:szCs w:val="22"/>
        </w:rPr>
        <w:t>overall</w:t>
      </w:r>
      <w:r w:rsidR="000D28F5" w:rsidRPr="006078BA">
        <w:rPr>
          <w:rFonts w:eastAsia="Times New Roman" w:cstheme="minorHAnsi"/>
          <w:bCs/>
          <w:sz w:val="22"/>
          <w:szCs w:val="22"/>
        </w:rPr>
        <w:t xml:space="preserve"> </w:t>
      </w:r>
      <w:r w:rsidR="005C069E" w:rsidRPr="006078BA">
        <w:rPr>
          <w:rFonts w:eastAsia="Times New Roman" w:cstheme="minorHAnsi"/>
          <w:bCs/>
          <w:sz w:val="22"/>
          <w:szCs w:val="22"/>
        </w:rPr>
        <w:t>were</w:t>
      </w:r>
      <w:r w:rsidR="000D28F5" w:rsidRPr="006078BA">
        <w:rPr>
          <w:rFonts w:eastAsia="Times New Roman" w:cstheme="minorHAnsi"/>
          <w:bCs/>
          <w:sz w:val="22"/>
          <w:szCs w:val="22"/>
        </w:rPr>
        <w:t xml:space="preserve"> </w:t>
      </w:r>
      <w:r w:rsidRPr="006078BA">
        <w:rPr>
          <w:rFonts w:eastAsia="Times New Roman" w:cstheme="minorHAnsi"/>
          <w:bCs/>
          <w:sz w:val="22"/>
          <w:szCs w:val="22"/>
        </w:rPr>
        <w:t>working</w:t>
      </w:r>
      <w:r w:rsidR="000D28F5" w:rsidRPr="006078BA">
        <w:rPr>
          <w:rFonts w:eastAsia="Times New Roman" w:cstheme="minorHAnsi"/>
          <w:bCs/>
          <w:sz w:val="22"/>
          <w:szCs w:val="22"/>
        </w:rPr>
        <w:t xml:space="preserve"> </w:t>
      </w:r>
      <w:r w:rsidRPr="006078BA">
        <w:rPr>
          <w:rFonts w:eastAsia="Times New Roman" w:cstheme="minorHAnsi"/>
          <w:bCs/>
          <w:sz w:val="22"/>
          <w:szCs w:val="22"/>
        </w:rPr>
        <w:t>to</w:t>
      </w:r>
      <w:r w:rsidR="000D28F5" w:rsidRPr="006078BA">
        <w:rPr>
          <w:rFonts w:eastAsia="Times New Roman" w:cstheme="minorHAnsi"/>
          <w:bCs/>
          <w:sz w:val="22"/>
          <w:szCs w:val="22"/>
        </w:rPr>
        <w:t xml:space="preserve"> </w:t>
      </w:r>
      <w:r w:rsidRPr="006078BA">
        <w:rPr>
          <w:rFonts w:eastAsia="Times New Roman" w:cstheme="minorHAnsi"/>
          <w:bCs/>
          <w:sz w:val="22"/>
          <w:szCs w:val="22"/>
        </w:rPr>
        <w:t>put</w:t>
      </w:r>
      <w:r w:rsidR="000D28F5" w:rsidRPr="006078BA">
        <w:rPr>
          <w:rFonts w:eastAsia="Times New Roman" w:cstheme="minorHAnsi"/>
          <w:bCs/>
          <w:sz w:val="22"/>
          <w:szCs w:val="22"/>
        </w:rPr>
        <w:t xml:space="preserve"> </w:t>
      </w:r>
      <w:r w:rsidRPr="006078BA">
        <w:rPr>
          <w:rFonts w:eastAsia="Times New Roman" w:cstheme="minorHAnsi"/>
          <w:bCs/>
          <w:sz w:val="22"/>
          <w:szCs w:val="22"/>
        </w:rPr>
        <w:t>these</w:t>
      </w:r>
      <w:r w:rsidR="000D28F5" w:rsidRPr="006078BA">
        <w:rPr>
          <w:rFonts w:eastAsia="Times New Roman" w:cstheme="minorHAnsi"/>
          <w:bCs/>
          <w:sz w:val="22"/>
          <w:szCs w:val="22"/>
        </w:rPr>
        <w:t xml:space="preserve"> </w:t>
      </w:r>
      <w:r w:rsidRPr="006078BA">
        <w:rPr>
          <w:rFonts w:eastAsia="Times New Roman" w:cstheme="minorHAnsi"/>
          <w:bCs/>
          <w:sz w:val="22"/>
          <w:szCs w:val="22"/>
        </w:rPr>
        <w:t>foundations</w:t>
      </w:r>
      <w:r w:rsidR="000D28F5" w:rsidRPr="006078BA">
        <w:rPr>
          <w:rFonts w:eastAsia="Times New Roman" w:cstheme="minorHAnsi"/>
          <w:bCs/>
          <w:sz w:val="22"/>
          <w:szCs w:val="22"/>
        </w:rPr>
        <w:t xml:space="preserve"> </w:t>
      </w:r>
      <w:r w:rsidR="005C069E" w:rsidRPr="006078BA">
        <w:rPr>
          <w:rFonts w:eastAsia="Times New Roman" w:cstheme="minorHAnsi"/>
          <w:bCs/>
          <w:sz w:val="22"/>
          <w:szCs w:val="22"/>
        </w:rPr>
        <w:t>in</w:t>
      </w:r>
      <w:r w:rsidR="000D28F5" w:rsidRPr="006078BA">
        <w:rPr>
          <w:rFonts w:eastAsia="Times New Roman" w:cstheme="minorHAnsi"/>
          <w:bCs/>
          <w:sz w:val="22"/>
          <w:szCs w:val="22"/>
        </w:rPr>
        <w:t xml:space="preserve"> </w:t>
      </w:r>
      <w:r w:rsidR="005C069E" w:rsidRPr="006078BA">
        <w:rPr>
          <w:rFonts w:eastAsia="Times New Roman" w:cstheme="minorHAnsi"/>
          <w:bCs/>
          <w:sz w:val="22"/>
          <w:szCs w:val="22"/>
        </w:rPr>
        <w:t>place</w:t>
      </w:r>
      <w:r w:rsidR="000D28F5" w:rsidRPr="006078BA">
        <w:rPr>
          <w:rFonts w:eastAsia="Times New Roman" w:cstheme="minorHAnsi"/>
          <w:bCs/>
          <w:sz w:val="22"/>
          <w:szCs w:val="22"/>
        </w:rPr>
        <w:t xml:space="preserve"> </w:t>
      </w:r>
      <w:r w:rsidRPr="006078BA">
        <w:rPr>
          <w:rFonts w:eastAsia="Times New Roman" w:cstheme="minorHAnsi"/>
          <w:bCs/>
          <w:sz w:val="22"/>
          <w:szCs w:val="22"/>
        </w:rPr>
        <w:t>compared</w:t>
      </w:r>
      <w:r w:rsidR="000D28F5" w:rsidRPr="006078BA">
        <w:rPr>
          <w:rFonts w:eastAsia="Times New Roman" w:cstheme="minorHAnsi"/>
          <w:bCs/>
          <w:sz w:val="22"/>
          <w:szCs w:val="22"/>
        </w:rPr>
        <w:t xml:space="preserve"> </w:t>
      </w:r>
      <w:r w:rsidRPr="006078BA">
        <w:rPr>
          <w:rFonts w:eastAsia="Times New Roman" w:cstheme="minorHAnsi"/>
          <w:bCs/>
          <w:sz w:val="22"/>
          <w:szCs w:val="22"/>
        </w:rPr>
        <w:t>to</w:t>
      </w:r>
      <w:r w:rsidR="000D28F5" w:rsidRPr="006078BA">
        <w:rPr>
          <w:rFonts w:eastAsia="Times New Roman" w:cstheme="minorHAnsi"/>
          <w:bCs/>
          <w:sz w:val="22"/>
          <w:szCs w:val="22"/>
        </w:rPr>
        <w:t xml:space="preserve"> </w:t>
      </w:r>
      <w:r w:rsidRPr="006078BA">
        <w:rPr>
          <w:rFonts w:eastAsia="Times New Roman" w:cstheme="minorHAnsi"/>
          <w:bCs/>
          <w:sz w:val="22"/>
          <w:szCs w:val="22"/>
        </w:rPr>
        <w:t>2019</w:t>
      </w:r>
      <w:r w:rsidR="005C069E" w:rsidRPr="006078BA">
        <w:rPr>
          <w:rFonts w:eastAsia="Times New Roman" w:cstheme="minorHAnsi"/>
          <w:bCs/>
          <w:sz w:val="22"/>
          <w:szCs w:val="22"/>
        </w:rPr>
        <w:t>.</w:t>
      </w:r>
      <w:r w:rsidR="000D28F5" w:rsidRPr="006078BA">
        <w:rPr>
          <w:rFonts w:eastAsia="Times New Roman" w:cstheme="minorHAnsi"/>
          <w:bCs/>
          <w:sz w:val="22"/>
          <w:szCs w:val="22"/>
        </w:rPr>
        <w:t xml:space="preserve"> </w:t>
      </w:r>
      <w:r w:rsidR="006F7ACE" w:rsidRPr="006078BA">
        <w:rPr>
          <w:rFonts w:eastAsia="Times New Roman" w:cstheme="minorHAnsi"/>
          <w:sz w:val="22"/>
          <w:szCs w:val="22"/>
        </w:rPr>
        <w:t>Developing</w:t>
      </w:r>
      <w:r w:rsidR="000D28F5" w:rsidRPr="006078BA">
        <w:rPr>
          <w:rFonts w:eastAsia="Times New Roman" w:cstheme="minorHAnsi"/>
          <w:sz w:val="22"/>
          <w:szCs w:val="22"/>
        </w:rPr>
        <w:t xml:space="preserve"> </w:t>
      </w:r>
      <w:r w:rsidR="006F7ACE" w:rsidRPr="006078BA">
        <w:rPr>
          <w:rFonts w:eastAsia="Times New Roman" w:cstheme="minorHAnsi"/>
          <w:sz w:val="22"/>
          <w:szCs w:val="22"/>
        </w:rPr>
        <w:t>countries</w:t>
      </w:r>
      <w:r w:rsidR="000D28F5" w:rsidRPr="006078BA">
        <w:rPr>
          <w:rFonts w:eastAsia="Times New Roman" w:cstheme="minorHAnsi"/>
          <w:sz w:val="22"/>
          <w:szCs w:val="22"/>
        </w:rPr>
        <w:t xml:space="preserve"> </w:t>
      </w:r>
      <w:r w:rsidR="006F7ACE" w:rsidRPr="006078BA">
        <w:rPr>
          <w:rFonts w:eastAsia="Times New Roman" w:cstheme="minorHAnsi"/>
          <w:sz w:val="22"/>
          <w:szCs w:val="22"/>
        </w:rPr>
        <w:t>were</w:t>
      </w:r>
      <w:r w:rsidR="000D28F5" w:rsidRPr="006078BA">
        <w:rPr>
          <w:rFonts w:eastAsia="Times New Roman" w:cstheme="minorHAnsi"/>
          <w:sz w:val="22"/>
          <w:szCs w:val="22"/>
        </w:rPr>
        <w:t xml:space="preserve"> </w:t>
      </w:r>
      <w:r w:rsidR="006F7ACE" w:rsidRPr="006078BA">
        <w:rPr>
          <w:rFonts w:eastAsia="Times New Roman" w:cstheme="minorHAnsi"/>
          <w:sz w:val="22"/>
          <w:szCs w:val="22"/>
        </w:rPr>
        <w:t>most</w:t>
      </w:r>
      <w:r w:rsidR="000D28F5" w:rsidRPr="006078BA">
        <w:rPr>
          <w:rFonts w:eastAsia="Times New Roman" w:cstheme="minorHAnsi"/>
          <w:sz w:val="22"/>
          <w:szCs w:val="22"/>
        </w:rPr>
        <w:t xml:space="preserve"> </w:t>
      </w:r>
      <w:r w:rsidR="006F7ACE" w:rsidRPr="006078BA">
        <w:rPr>
          <w:rFonts w:eastAsia="Times New Roman" w:cstheme="minorHAnsi"/>
          <w:sz w:val="22"/>
          <w:szCs w:val="22"/>
        </w:rPr>
        <w:t>advanced</w:t>
      </w:r>
      <w:r w:rsidR="000D28F5" w:rsidRPr="006078BA">
        <w:rPr>
          <w:rFonts w:eastAsia="Times New Roman" w:cstheme="minorHAnsi"/>
          <w:sz w:val="22"/>
          <w:szCs w:val="22"/>
        </w:rPr>
        <w:t xml:space="preserve"> </w:t>
      </w:r>
      <w:r w:rsidR="006F7ACE" w:rsidRPr="006078BA">
        <w:rPr>
          <w:rFonts w:eastAsia="Times New Roman" w:cstheme="minorHAnsi"/>
          <w:sz w:val="22"/>
          <w:szCs w:val="22"/>
        </w:rPr>
        <w:t>on</w:t>
      </w:r>
      <w:r w:rsidR="000D28F5" w:rsidRPr="006078BA">
        <w:rPr>
          <w:rFonts w:eastAsia="Times New Roman" w:cstheme="minorHAnsi"/>
          <w:sz w:val="22"/>
          <w:szCs w:val="22"/>
        </w:rPr>
        <w:t xml:space="preserve"> </w:t>
      </w:r>
      <w:r w:rsidR="006F7ACE" w:rsidRPr="006078BA">
        <w:rPr>
          <w:rFonts w:eastAsia="Times New Roman" w:cstheme="minorHAnsi"/>
          <w:sz w:val="22"/>
          <w:szCs w:val="22"/>
        </w:rPr>
        <w:t>strengthening</w:t>
      </w:r>
      <w:r w:rsidR="000D28F5" w:rsidRPr="006078BA">
        <w:rPr>
          <w:rFonts w:eastAsia="Times New Roman" w:cstheme="minorHAnsi"/>
          <w:sz w:val="22"/>
          <w:szCs w:val="22"/>
        </w:rPr>
        <w:t xml:space="preserve"> </w:t>
      </w:r>
      <w:r w:rsidR="006F7ACE" w:rsidRPr="006078BA">
        <w:rPr>
          <w:rFonts w:eastAsia="Times New Roman" w:cstheme="minorHAnsi"/>
          <w:sz w:val="22"/>
          <w:szCs w:val="22"/>
        </w:rPr>
        <w:t>coordination</w:t>
      </w:r>
      <w:r w:rsidR="000D28F5" w:rsidRPr="006078BA">
        <w:rPr>
          <w:rFonts w:eastAsia="Times New Roman" w:cstheme="minorHAnsi"/>
          <w:sz w:val="22"/>
          <w:szCs w:val="22"/>
        </w:rPr>
        <w:t xml:space="preserve"> </w:t>
      </w:r>
      <w:r w:rsidR="006F7ACE" w:rsidRPr="006078BA">
        <w:rPr>
          <w:rFonts w:eastAsia="Times New Roman" w:cstheme="minorHAnsi"/>
          <w:sz w:val="22"/>
          <w:szCs w:val="22"/>
        </w:rPr>
        <w:t>and</w:t>
      </w:r>
      <w:r w:rsidR="000D28F5" w:rsidRPr="006078BA">
        <w:rPr>
          <w:rFonts w:eastAsia="Times New Roman" w:cstheme="minorHAnsi"/>
          <w:sz w:val="22"/>
          <w:szCs w:val="22"/>
        </w:rPr>
        <w:t xml:space="preserve"> </w:t>
      </w:r>
      <w:r w:rsidR="006F7ACE" w:rsidRPr="006078BA">
        <w:rPr>
          <w:rFonts w:eastAsia="Times New Roman" w:cstheme="minorHAnsi"/>
          <w:sz w:val="22"/>
          <w:szCs w:val="22"/>
        </w:rPr>
        <w:t>engagement</w:t>
      </w:r>
      <w:r w:rsidR="000D28F5" w:rsidRPr="006078BA">
        <w:rPr>
          <w:rFonts w:eastAsia="Times New Roman" w:cstheme="minorHAnsi"/>
          <w:sz w:val="22"/>
          <w:szCs w:val="22"/>
        </w:rPr>
        <w:t xml:space="preserve"> </w:t>
      </w:r>
      <w:r w:rsidR="006F7ACE" w:rsidRPr="006078BA">
        <w:rPr>
          <w:rFonts w:eastAsia="Times New Roman" w:cstheme="minorHAnsi"/>
          <w:sz w:val="22"/>
          <w:szCs w:val="22"/>
        </w:rPr>
        <w:t>mechanisms</w:t>
      </w:r>
      <w:r w:rsidR="000D28F5" w:rsidRPr="006078BA">
        <w:rPr>
          <w:rFonts w:eastAsia="Times New Roman" w:cstheme="minorHAnsi"/>
          <w:sz w:val="22"/>
          <w:szCs w:val="22"/>
        </w:rPr>
        <w:t xml:space="preserve"> </w:t>
      </w:r>
      <w:r w:rsidR="006F7ACE" w:rsidRPr="006078BA">
        <w:rPr>
          <w:rFonts w:eastAsia="Times New Roman" w:cstheme="minorHAnsi"/>
          <w:sz w:val="22"/>
          <w:szCs w:val="22"/>
        </w:rPr>
        <w:t>and</w:t>
      </w:r>
      <w:r w:rsidR="000D28F5" w:rsidRPr="006078BA">
        <w:rPr>
          <w:rFonts w:eastAsia="Times New Roman" w:cstheme="minorHAnsi"/>
          <w:sz w:val="22"/>
          <w:szCs w:val="22"/>
        </w:rPr>
        <w:t xml:space="preserve"> </w:t>
      </w:r>
      <w:r w:rsidR="006F7ACE" w:rsidRPr="006078BA">
        <w:rPr>
          <w:rFonts w:eastAsia="Times New Roman" w:cstheme="minorHAnsi"/>
          <w:sz w:val="22"/>
          <w:szCs w:val="22"/>
        </w:rPr>
        <w:t>least</w:t>
      </w:r>
      <w:r w:rsidR="000D28F5" w:rsidRPr="006078BA">
        <w:rPr>
          <w:rFonts w:eastAsia="Times New Roman" w:cstheme="minorHAnsi"/>
          <w:sz w:val="22"/>
          <w:szCs w:val="22"/>
        </w:rPr>
        <w:t xml:space="preserve"> </w:t>
      </w:r>
      <w:r w:rsidR="006F7ACE" w:rsidRPr="006078BA">
        <w:rPr>
          <w:rFonts w:eastAsia="Times New Roman" w:cstheme="minorHAnsi"/>
          <w:sz w:val="22"/>
          <w:szCs w:val="22"/>
        </w:rPr>
        <w:t>advanced</w:t>
      </w:r>
      <w:r w:rsidR="000D28F5" w:rsidRPr="006078BA">
        <w:rPr>
          <w:rFonts w:eastAsia="Times New Roman" w:cstheme="minorHAnsi"/>
          <w:sz w:val="22"/>
          <w:szCs w:val="22"/>
        </w:rPr>
        <w:t xml:space="preserve"> </w:t>
      </w:r>
      <w:r w:rsidR="006F7ACE" w:rsidRPr="006078BA">
        <w:rPr>
          <w:rFonts w:eastAsia="Times New Roman" w:cstheme="minorHAnsi"/>
          <w:sz w:val="22"/>
          <w:szCs w:val="22"/>
        </w:rPr>
        <w:t>on</w:t>
      </w:r>
      <w:r w:rsidR="000D28F5" w:rsidRPr="006078BA">
        <w:rPr>
          <w:rFonts w:eastAsia="Times New Roman" w:cstheme="minorHAnsi"/>
          <w:sz w:val="22"/>
          <w:szCs w:val="22"/>
        </w:rPr>
        <w:t xml:space="preserve"> </w:t>
      </w:r>
      <w:r w:rsidR="006F7ACE" w:rsidRPr="006078BA">
        <w:rPr>
          <w:rFonts w:eastAsia="Times New Roman" w:cstheme="minorHAnsi"/>
          <w:sz w:val="22"/>
          <w:szCs w:val="22"/>
        </w:rPr>
        <w:t>establishing</w:t>
      </w:r>
      <w:r w:rsidR="000D28F5" w:rsidRPr="006078BA">
        <w:rPr>
          <w:rFonts w:eastAsia="Times New Roman" w:cstheme="minorHAnsi"/>
          <w:sz w:val="22"/>
          <w:szCs w:val="22"/>
        </w:rPr>
        <w:t xml:space="preserve"> </w:t>
      </w:r>
      <w:r w:rsidR="006F7ACE" w:rsidRPr="006078BA">
        <w:rPr>
          <w:rFonts w:eastAsia="Times New Roman" w:cstheme="minorHAnsi"/>
          <w:sz w:val="22"/>
          <w:szCs w:val="22"/>
        </w:rPr>
        <w:t>comprehensive</w:t>
      </w:r>
      <w:r w:rsidR="000D28F5" w:rsidRPr="006078BA">
        <w:rPr>
          <w:rFonts w:eastAsia="Times New Roman" w:cstheme="minorHAnsi"/>
          <w:sz w:val="22"/>
          <w:szCs w:val="22"/>
        </w:rPr>
        <w:t xml:space="preserve"> </w:t>
      </w:r>
      <w:r w:rsidR="006F7ACE" w:rsidRPr="006078BA">
        <w:rPr>
          <w:rFonts w:eastAsia="Times New Roman" w:cstheme="minorHAnsi"/>
          <w:sz w:val="22"/>
          <w:szCs w:val="22"/>
        </w:rPr>
        <w:t>MRV</w:t>
      </w:r>
      <w:r w:rsidR="000D28F5" w:rsidRPr="006078BA">
        <w:rPr>
          <w:rFonts w:eastAsia="Times New Roman" w:cstheme="minorHAnsi"/>
          <w:sz w:val="22"/>
          <w:szCs w:val="22"/>
        </w:rPr>
        <w:t xml:space="preserve"> </w:t>
      </w:r>
      <w:r w:rsidR="006F7ACE" w:rsidRPr="006078BA">
        <w:rPr>
          <w:rFonts w:eastAsia="Times New Roman" w:cstheme="minorHAnsi"/>
          <w:sz w:val="22"/>
          <w:szCs w:val="22"/>
        </w:rPr>
        <w:t>systems.</w:t>
      </w:r>
      <w:r w:rsidR="000D28F5" w:rsidRPr="006078BA">
        <w:rPr>
          <w:rFonts w:eastAsia="Times New Roman" w:cstheme="minorHAnsi"/>
          <w:sz w:val="22"/>
          <w:szCs w:val="22"/>
        </w:rPr>
        <w:t xml:space="preserve"> </w:t>
      </w:r>
      <w:r w:rsidR="008939DC" w:rsidRPr="006078BA">
        <w:rPr>
          <w:rFonts w:eastAsia="Times New Roman" w:cstheme="minorHAnsi"/>
          <w:sz w:val="22"/>
          <w:szCs w:val="22"/>
        </w:rPr>
        <w:t>In</w:t>
      </w:r>
      <w:r w:rsidR="000D28F5" w:rsidRPr="006078BA">
        <w:rPr>
          <w:rFonts w:eastAsia="Times New Roman" w:cstheme="minorHAnsi"/>
          <w:sz w:val="22"/>
          <w:szCs w:val="22"/>
        </w:rPr>
        <w:t xml:space="preserve"> </w:t>
      </w:r>
      <w:r w:rsidR="008939DC" w:rsidRPr="006078BA">
        <w:rPr>
          <w:rFonts w:eastAsia="Times New Roman" w:cstheme="minorHAnsi"/>
          <w:sz w:val="22"/>
          <w:szCs w:val="22"/>
        </w:rPr>
        <w:t>2021,</w:t>
      </w:r>
      <w:r w:rsidR="000D28F5" w:rsidRPr="006078BA">
        <w:rPr>
          <w:rFonts w:eastAsia="Times New Roman" w:cstheme="minorHAnsi"/>
          <w:sz w:val="22"/>
          <w:szCs w:val="22"/>
        </w:rPr>
        <w:t xml:space="preserve"> </w:t>
      </w:r>
      <w:r w:rsidR="008939DC" w:rsidRPr="006078BA">
        <w:rPr>
          <w:rFonts w:eastAsia="Times New Roman" w:cstheme="minorHAnsi"/>
          <w:sz w:val="22"/>
          <w:szCs w:val="22"/>
        </w:rPr>
        <w:t>nearly</w:t>
      </w:r>
      <w:r w:rsidR="000D28F5" w:rsidRPr="006078BA">
        <w:rPr>
          <w:rFonts w:eastAsia="Times New Roman" w:cstheme="minorHAnsi"/>
          <w:sz w:val="22"/>
          <w:szCs w:val="22"/>
        </w:rPr>
        <w:t xml:space="preserve"> </w:t>
      </w:r>
      <w:r w:rsidR="008939DC" w:rsidRPr="006078BA">
        <w:rPr>
          <w:rFonts w:eastAsia="Times New Roman" w:cstheme="minorHAnsi"/>
          <w:sz w:val="22"/>
          <w:szCs w:val="22"/>
        </w:rPr>
        <w:t>all</w:t>
      </w:r>
      <w:r w:rsidR="000D28F5" w:rsidRPr="006078BA">
        <w:rPr>
          <w:rFonts w:eastAsia="Times New Roman" w:cstheme="minorHAnsi"/>
          <w:sz w:val="22"/>
          <w:szCs w:val="22"/>
        </w:rPr>
        <w:t xml:space="preserve"> </w:t>
      </w:r>
      <w:r w:rsidR="008939DC" w:rsidRPr="006078BA">
        <w:rPr>
          <w:rFonts w:eastAsia="Times New Roman" w:cstheme="minorHAnsi"/>
          <w:sz w:val="22"/>
          <w:szCs w:val="22"/>
        </w:rPr>
        <w:t>countries</w:t>
      </w:r>
      <w:r w:rsidR="000D28F5" w:rsidRPr="006078BA">
        <w:rPr>
          <w:rFonts w:eastAsia="Times New Roman" w:cstheme="minorHAnsi"/>
          <w:sz w:val="22"/>
          <w:szCs w:val="22"/>
        </w:rPr>
        <w:t xml:space="preserve"> </w:t>
      </w:r>
      <w:r w:rsidR="008939DC" w:rsidRPr="006078BA">
        <w:rPr>
          <w:rFonts w:eastAsia="Times New Roman" w:cstheme="minorHAnsi"/>
          <w:sz w:val="22"/>
          <w:szCs w:val="22"/>
        </w:rPr>
        <w:t>(97%)</w:t>
      </w:r>
      <w:r w:rsidR="000D28F5" w:rsidRPr="006078BA">
        <w:rPr>
          <w:rFonts w:eastAsia="Times New Roman" w:cstheme="minorHAnsi"/>
          <w:sz w:val="22"/>
          <w:szCs w:val="22"/>
        </w:rPr>
        <w:t xml:space="preserve"> </w:t>
      </w:r>
      <w:r w:rsidR="008939DC" w:rsidRPr="006078BA">
        <w:rPr>
          <w:rFonts w:eastAsia="Times New Roman" w:cstheme="minorHAnsi"/>
          <w:sz w:val="22"/>
          <w:szCs w:val="22"/>
        </w:rPr>
        <w:t>ha</w:t>
      </w:r>
      <w:r w:rsidR="00B17CD8" w:rsidRPr="006078BA">
        <w:rPr>
          <w:rFonts w:eastAsia="Times New Roman" w:cstheme="minorHAnsi"/>
          <w:sz w:val="22"/>
          <w:szCs w:val="22"/>
        </w:rPr>
        <w:t>d</w:t>
      </w:r>
      <w:r w:rsidR="000D28F5" w:rsidRPr="006078BA">
        <w:rPr>
          <w:rFonts w:eastAsia="Times New Roman" w:cstheme="minorHAnsi"/>
          <w:sz w:val="22"/>
          <w:szCs w:val="22"/>
        </w:rPr>
        <w:t xml:space="preserve"> </w:t>
      </w:r>
      <w:r w:rsidR="008939DC" w:rsidRPr="006078BA">
        <w:rPr>
          <w:rFonts w:eastAsia="Times New Roman" w:cstheme="minorHAnsi"/>
          <w:sz w:val="22"/>
          <w:szCs w:val="22"/>
        </w:rPr>
        <w:t>put</w:t>
      </w:r>
      <w:r w:rsidR="000D28F5" w:rsidRPr="006078BA">
        <w:rPr>
          <w:rFonts w:eastAsia="Times New Roman" w:cstheme="minorHAnsi"/>
          <w:sz w:val="22"/>
          <w:szCs w:val="22"/>
        </w:rPr>
        <w:t xml:space="preserve"> </w:t>
      </w:r>
      <w:r w:rsidR="008939DC" w:rsidRPr="006078BA">
        <w:rPr>
          <w:rFonts w:eastAsia="Times New Roman" w:cstheme="minorHAnsi"/>
          <w:sz w:val="22"/>
          <w:szCs w:val="22"/>
        </w:rPr>
        <w:t>in</w:t>
      </w:r>
      <w:r w:rsidR="000D28F5" w:rsidRPr="006078BA">
        <w:rPr>
          <w:rFonts w:eastAsia="Times New Roman" w:cstheme="minorHAnsi"/>
          <w:sz w:val="22"/>
          <w:szCs w:val="22"/>
        </w:rPr>
        <w:t xml:space="preserve"> </w:t>
      </w:r>
      <w:r w:rsidR="008939DC" w:rsidRPr="006078BA">
        <w:rPr>
          <w:rFonts w:eastAsia="Times New Roman" w:cstheme="minorHAnsi"/>
          <w:sz w:val="22"/>
          <w:szCs w:val="22"/>
        </w:rPr>
        <w:t>place,</w:t>
      </w:r>
      <w:r w:rsidR="000D28F5" w:rsidRPr="006078BA">
        <w:rPr>
          <w:rFonts w:eastAsia="Times New Roman" w:cstheme="minorHAnsi"/>
          <w:sz w:val="22"/>
          <w:szCs w:val="22"/>
        </w:rPr>
        <w:t xml:space="preserve"> </w:t>
      </w:r>
      <w:r w:rsidR="008939DC" w:rsidRPr="006078BA">
        <w:rPr>
          <w:rFonts w:eastAsia="Times New Roman" w:cstheme="minorHAnsi"/>
          <w:sz w:val="22"/>
          <w:szCs w:val="22"/>
        </w:rPr>
        <w:t>or</w:t>
      </w:r>
      <w:r w:rsidR="000D28F5" w:rsidRPr="006078BA">
        <w:rPr>
          <w:rFonts w:eastAsia="Times New Roman" w:cstheme="minorHAnsi"/>
          <w:sz w:val="22"/>
          <w:szCs w:val="22"/>
        </w:rPr>
        <w:t xml:space="preserve"> </w:t>
      </w:r>
      <w:r w:rsidR="00B17CD8" w:rsidRPr="006078BA">
        <w:rPr>
          <w:rFonts w:eastAsia="Times New Roman" w:cstheme="minorHAnsi"/>
          <w:sz w:val="22"/>
          <w:szCs w:val="22"/>
        </w:rPr>
        <w:t>were</w:t>
      </w:r>
      <w:r w:rsidR="000D28F5" w:rsidRPr="006078BA">
        <w:rPr>
          <w:rFonts w:eastAsia="Times New Roman" w:cstheme="minorHAnsi"/>
          <w:sz w:val="22"/>
          <w:szCs w:val="22"/>
        </w:rPr>
        <w:t xml:space="preserve"> </w:t>
      </w:r>
      <w:r w:rsidR="008939DC" w:rsidRPr="006078BA">
        <w:rPr>
          <w:rFonts w:eastAsia="Times New Roman" w:cstheme="minorHAnsi"/>
          <w:sz w:val="22"/>
          <w:szCs w:val="22"/>
        </w:rPr>
        <w:t>in</w:t>
      </w:r>
      <w:r w:rsidR="000D28F5" w:rsidRPr="006078BA">
        <w:rPr>
          <w:rFonts w:eastAsia="Times New Roman" w:cstheme="minorHAnsi"/>
          <w:sz w:val="22"/>
          <w:szCs w:val="22"/>
        </w:rPr>
        <w:t xml:space="preserve"> </w:t>
      </w:r>
      <w:r w:rsidR="008939DC" w:rsidRPr="006078BA">
        <w:rPr>
          <w:rFonts w:eastAsia="Times New Roman" w:cstheme="minorHAnsi"/>
          <w:sz w:val="22"/>
          <w:szCs w:val="22"/>
        </w:rPr>
        <w:t>the</w:t>
      </w:r>
      <w:r w:rsidR="000D28F5" w:rsidRPr="006078BA">
        <w:rPr>
          <w:rFonts w:eastAsia="Times New Roman" w:cstheme="minorHAnsi"/>
          <w:sz w:val="22"/>
          <w:szCs w:val="22"/>
        </w:rPr>
        <w:t xml:space="preserve"> </w:t>
      </w:r>
      <w:r w:rsidR="008939DC" w:rsidRPr="006078BA">
        <w:rPr>
          <w:rFonts w:eastAsia="Times New Roman" w:cstheme="minorHAnsi"/>
          <w:sz w:val="22"/>
          <w:szCs w:val="22"/>
        </w:rPr>
        <w:t>process</w:t>
      </w:r>
      <w:r w:rsidR="000D28F5" w:rsidRPr="006078BA">
        <w:rPr>
          <w:rFonts w:eastAsia="Times New Roman" w:cstheme="minorHAnsi"/>
          <w:sz w:val="22"/>
          <w:szCs w:val="22"/>
        </w:rPr>
        <w:t xml:space="preserve"> </w:t>
      </w:r>
      <w:r w:rsidR="008939DC" w:rsidRPr="006078BA">
        <w:rPr>
          <w:rFonts w:eastAsia="Times New Roman" w:cstheme="minorHAnsi"/>
          <w:sz w:val="22"/>
          <w:szCs w:val="22"/>
        </w:rPr>
        <w:t>of</w:t>
      </w:r>
      <w:r w:rsidR="000D28F5" w:rsidRPr="006078BA">
        <w:rPr>
          <w:rFonts w:eastAsia="Times New Roman" w:cstheme="minorHAnsi"/>
          <w:sz w:val="22"/>
          <w:szCs w:val="22"/>
        </w:rPr>
        <w:t xml:space="preserve"> </w:t>
      </w:r>
      <w:r w:rsidR="008939DC" w:rsidRPr="006078BA">
        <w:rPr>
          <w:rFonts w:eastAsia="Times New Roman" w:cstheme="minorHAnsi"/>
          <w:sz w:val="22"/>
          <w:szCs w:val="22"/>
        </w:rPr>
        <w:t>institutionalizing,</w:t>
      </w:r>
      <w:r w:rsidR="000D28F5" w:rsidRPr="006078BA">
        <w:rPr>
          <w:rFonts w:eastAsia="Times New Roman" w:cstheme="minorHAnsi"/>
          <w:sz w:val="22"/>
          <w:szCs w:val="22"/>
        </w:rPr>
        <w:t xml:space="preserve"> </w:t>
      </w:r>
      <w:r w:rsidR="008939DC" w:rsidRPr="006078BA">
        <w:rPr>
          <w:rFonts w:eastAsia="Times New Roman" w:cstheme="minorHAnsi"/>
          <w:sz w:val="22"/>
          <w:szCs w:val="22"/>
        </w:rPr>
        <w:t>mechanisms</w:t>
      </w:r>
      <w:r w:rsidR="000D28F5" w:rsidRPr="006078BA">
        <w:rPr>
          <w:rFonts w:eastAsia="Times New Roman" w:cstheme="minorHAnsi"/>
          <w:sz w:val="22"/>
          <w:szCs w:val="22"/>
        </w:rPr>
        <w:t xml:space="preserve"> </w:t>
      </w:r>
      <w:r w:rsidR="008939DC" w:rsidRPr="006078BA">
        <w:rPr>
          <w:rFonts w:eastAsia="Times New Roman" w:cstheme="minorHAnsi"/>
          <w:sz w:val="22"/>
          <w:szCs w:val="22"/>
        </w:rPr>
        <w:t>to</w:t>
      </w:r>
      <w:r w:rsidR="000D28F5" w:rsidRPr="006078BA">
        <w:rPr>
          <w:rFonts w:eastAsia="Times New Roman" w:cstheme="minorHAnsi"/>
          <w:sz w:val="22"/>
          <w:szCs w:val="22"/>
        </w:rPr>
        <w:t xml:space="preserve"> </w:t>
      </w:r>
      <w:r w:rsidR="008939DC" w:rsidRPr="006078BA">
        <w:rPr>
          <w:rFonts w:eastAsia="Times New Roman" w:cstheme="minorHAnsi"/>
          <w:sz w:val="22"/>
          <w:szCs w:val="22"/>
        </w:rPr>
        <w:t>support</w:t>
      </w:r>
      <w:r w:rsidR="000D28F5" w:rsidRPr="006078BA">
        <w:rPr>
          <w:rFonts w:eastAsia="Times New Roman" w:cstheme="minorHAnsi"/>
          <w:sz w:val="22"/>
          <w:szCs w:val="22"/>
        </w:rPr>
        <w:t xml:space="preserve"> </w:t>
      </w:r>
      <w:r w:rsidR="008939DC" w:rsidRPr="006078BA">
        <w:rPr>
          <w:rFonts w:eastAsia="Times New Roman" w:cstheme="minorHAnsi"/>
          <w:sz w:val="22"/>
          <w:szCs w:val="22"/>
        </w:rPr>
        <w:t>government</w:t>
      </w:r>
      <w:r w:rsidR="000D28F5" w:rsidRPr="006078BA">
        <w:rPr>
          <w:rFonts w:eastAsia="Times New Roman" w:cstheme="minorHAnsi"/>
          <w:sz w:val="22"/>
          <w:szCs w:val="22"/>
        </w:rPr>
        <w:t xml:space="preserve"> </w:t>
      </w:r>
      <w:r w:rsidR="008939DC" w:rsidRPr="006078BA">
        <w:rPr>
          <w:rFonts w:eastAsia="Times New Roman" w:cstheme="minorHAnsi"/>
          <w:sz w:val="22"/>
          <w:szCs w:val="22"/>
        </w:rPr>
        <w:t>coordination</w:t>
      </w:r>
      <w:r w:rsidR="000D28F5" w:rsidRPr="006078BA">
        <w:rPr>
          <w:rFonts w:eastAsia="Times New Roman" w:cstheme="minorHAnsi"/>
          <w:sz w:val="22"/>
          <w:szCs w:val="22"/>
        </w:rPr>
        <w:t xml:space="preserve"> </w:t>
      </w:r>
      <w:r w:rsidR="008939DC" w:rsidRPr="006078BA">
        <w:rPr>
          <w:rFonts w:eastAsia="Times New Roman" w:cstheme="minorHAnsi"/>
          <w:sz w:val="22"/>
          <w:szCs w:val="22"/>
        </w:rPr>
        <w:t>on</w:t>
      </w:r>
      <w:r w:rsidR="000D28F5" w:rsidRPr="006078BA">
        <w:rPr>
          <w:rFonts w:eastAsia="Times New Roman" w:cstheme="minorHAnsi"/>
          <w:sz w:val="22"/>
          <w:szCs w:val="22"/>
        </w:rPr>
        <w:t xml:space="preserve"> </w:t>
      </w:r>
      <w:r w:rsidR="008939DC" w:rsidRPr="006078BA">
        <w:rPr>
          <w:rFonts w:eastAsia="Times New Roman" w:cstheme="minorHAnsi"/>
          <w:sz w:val="22"/>
          <w:szCs w:val="22"/>
        </w:rPr>
        <w:t>the</w:t>
      </w:r>
      <w:r w:rsidR="000D28F5" w:rsidRPr="006078BA">
        <w:rPr>
          <w:rFonts w:eastAsia="Times New Roman" w:cstheme="minorHAnsi"/>
          <w:sz w:val="22"/>
          <w:szCs w:val="22"/>
        </w:rPr>
        <w:t xml:space="preserve"> </w:t>
      </w:r>
      <w:r w:rsidR="008939DC" w:rsidRPr="006078BA">
        <w:rPr>
          <w:rFonts w:eastAsia="Times New Roman" w:cstheme="minorHAnsi"/>
          <w:sz w:val="22"/>
          <w:szCs w:val="22"/>
        </w:rPr>
        <w:t>NDC</w:t>
      </w:r>
      <w:r w:rsidR="000D28F5" w:rsidRPr="006078BA">
        <w:rPr>
          <w:rFonts w:eastAsia="Times New Roman" w:cstheme="minorHAnsi"/>
          <w:sz w:val="22"/>
          <w:szCs w:val="22"/>
        </w:rPr>
        <w:t xml:space="preserve"> </w:t>
      </w:r>
      <w:r w:rsidR="008939DC" w:rsidRPr="006078BA">
        <w:rPr>
          <w:rFonts w:eastAsia="Times New Roman" w:cstheme="minorHAnsi"/>
          <w:sz w:val="22"/>
          <w:szCs w:val="22"/>
        </w:rPr>
        <w:t>and</w:t>
      </w:r>
      <w:r w:rsidR="000D28F5" w:rsidRPr="006078BA">
        <w:rPr>
          <w:rFonts w:eastAsia="Times New Roman" w:cstheme="minorHAnsi"/>
          <w:sz w:val="22"/>
          <w:szCs w:val="22"/>
        </w:rPr>
        <w:t xml:space="preserve"> </w:t>
      </w:r>
      <w:r w:rsidR="008939DC" w:rsidRPr="006078BA">
        <w:rPr>
          <w:rFonts w:eastAsia="Times New Roman" w:cstheme="minorHAnsi"/>
          <w:sz w:val="22"/>
          <w:szCs w:val="22"/>
        </w:rPr>
        <w:t>stakeholder</w:t>
      </w:r>
      <w:r w:rsidR="000D28F5" w:rsidRPr="006078BA">
        <w:rPr>
          <w:rFonts w:eastAsia="Times New Roman" w:cstheme="minorHAnsi"/>
          <w:sz w:val="22"/>
          <w:szCs w:val="22"/>
        </w:rPr>
        <w:t xml:space="preserve"> </w:t>
      </w:r>
      <w:r w:rsidR="00B17CD8" w:rsidRPr="006078BA">
        <w:rPr>
          <w:rFonts w:eastAsia="Times New Roman" w:cstheme="minorHAnsi"/>
          <w:sz w:val="22"/>
          <w:szCs w:val="22"/>
        </w:rPr>
        <w:t>engagement</w:t>
      </w:r>
      <w:r w:rsidR="008939DC" w:rsidRPr="006078BA">
        <w:rPr>
          <w:rFonts w:eastAsia="Times New Roman" w:cstheme="minorHAnsi"/>
          <w:sz w:val="22"/>
          <w:szCs w:val="22"/>
        </w:rPr>
        <w:t>.</w:t>
      </w:r>
      <w:r w:rsidR="000D28F5" w:rsidRPr="006078BA">
        <w:rPr>
          <w:rFonts w:eastAsia="Times New Roman" w:cstheme="minorHAnsi"/>
          <w:sz w:val="22"/>
          <w:szCs w:val="22"/>
        </w:rPr>
        <w:t xml:space="preserve"> </w:t>
      </w:r>
      <w:r w:rsidR="008939DC" w:rsidRPr="006078BA">
        <w:rPr>
          <w:rFonts w:eastAsia="Times New Roman" w:cstheme="minorHAnsi"/>
          <w:sz w:val="22"/>
          <w:szCs w:val="22"/>
        </w:rPr>
        <w:t>At</w:t>
      </w:r>
      <w:r w:rsidR="000D28F5" w:rsidRPr="006078BA">
        <w:rPr>
          <w:rFonts w:eastAsia="Times New Roman" w:cstheme="minorHAnsi"/>
          <w:sz w:val="22"/>
          <w:szCs w:val="22"/>
        </w:rPr>
        <w:t xml:space="preserve"> </w:t>
      </w:r>
      <w:r w:rsidR="008939DC" w:rsidRPr="006078BA">
        <w:rPr>
          <w:rFonts w:eastAsia="Times New Roman" w:cstheme="minorHAnsi"/>
          <w:sz w:val="22"/>
          <w:szCs w:val="22"/>
        </w:rPr>
        <w:t>the</w:t>
      </w:r>
      <w:r w:rsidR="000D28F5" w:rsidRPr="006078BA">
        <w:rPr>
          <w:rFonts w:eastAsia="Times New Roman" w:cstheme="minorHAnsi"/>
          <w:sz w:val="22"/>
          <w:szCs w:val="22"/>
        </w:rPr>
        <w:t xml:space="preserve"> </w:t>
      </w:r>
      <w:r w:rsidR="008939DC" w:rsidRPr="006078BA">
        <w:rPr>
          <w:rFonts w:eastAsia="Times New Roman" w:cstheme="minorHAnsi"/>
          <w:sz w:val="22"/>
          <w:szCs w:val="22"/>
        </w:rPr>
        <w:t>other</w:t>
      </w:r>
      <w:r w:rsidR="000D28F5" w:rsidRPr="006078BA">
        <w:rPr>
          <w:rFonts w:eastAsia="Times New Roman" w:cstheme="minorHAnsi"/>
          <w:sz w:val="22"/>
          <w:szCs w:val="22"/>
        </w:rPr>
        <w:t xml:space="preserve"> </w:t>
      </w:r>
      <w:r w:rsidR="008939DC" w:rsidRPr="006078BA">
        <w:rPr>
          <w:rFonts w:eastAsia="Times New Roman" w:cstheme="minorHAnsi"/>
          <w:sz w:val="22"/>
          <w:szCs w:val="22"/>
        </w:rPr>
        <w:t>end</w:t>
      </w:r>
      <w:r w:rsidR="000D28F5" w:rsidRPr="006078BA">
        <w:rPr>
          <w:rFonts w:eastAsia="Times New Roman" w:cstheme="minorHAnsi"/>
          <w:sz w:val="22"/>
          <w:szCs w:val="22"/>
        </w:rPr>
        <w:t xml:space="preserve"> </w:t>
      </w:r>
      <w:r w:rsidR="008939DC" w:rsidRPr="006078BA">
        <w:rPr>
          <w:rFonts w:eastAsia="Times New Roman" w:cstheme="minorHAnsi"/>
          <w:sz w:val="22"/>
          <w:szCs w:val="22"/>
        </w:rPr>
        <w:t>of</w:t>
      </w:r>
      <w:r w:rsidR="000D28F5" w:rsidRPr="006078BA">
        <w:rPr>
          <w:rFonts w:eastAsia="Times New Roman" w:cstheme="minorHAnsi"/>
          <w:sz w:val="22"/>
          <w:szCs w:val="22"/>
        </w:rPr>
        <w:t xml:space="preserve"> </w:t>
      </w:r>
      <w:r w:rsidR="008939DC" w:rsidRPr="006078BA">
        <w:rPr>
          <w:rFonts w:eastAsia="Times New Roman" w:cstheme="minorHAnsi"/>
          <w:sz w:val="22"/>
          <w:szCs w:val="22"/>
        </w:rPr>
        <w:t>the</w:t>
      </w:r>
      <w:r w:rsidR="000D28F5" w:rsidRPr="006078BA">
        <w:rPr>
          <w:rFonts w:eastAsia="Times New Roman" w:cstheme="minorHAnsi"/>
          <w:sz w:val="22"/>
          <w:szCs w:val="22"/>
        </w:rPr>
        <w:t xml:space="preserve"> </w:t>
      </w:r>
      <w:r w:rsidR="008939DC" w:rsidRPr="006078BA">
        <w:rPr>
          <w:rFonts w:eastAsia="Times New Roman" w:cstheme="minorHAnsi"/>
          <w:sz w:val="22"/>
          <w:szCs w:val="22"/>
        </w:rPr>
        <w:t>spectrum,</w:t>
      </w:r>
      <w:r w:rsidR="000D28F5" w:rsidRPr="006078BA">
        <w:rPr>
          <w:rFonts w:eastAsia="Times New Roman" w:cstheme="minorHAnsi"/>
          <w:sz w:val="22"/>
          <w:szCs w:val="22"/>
        </w:rPr>
        <w:t xml:space="preserve"> </w:t>
      </w:r>
      <w:r w:rsidR="008939DC" w:rsidRPr="006078BA">
        <w:rPr>
          <w:rFonts w:eastAsia="Times New Roman" w:cstheme="minorHAnsi"/>
          <w:sz w:val="22"/>
          <w:szCs w:val="22"/>
        </w:rPr>
        <w:t>while</w:t>
      </w:r>
      <w:r w:rsidR="000D28F5" w:rsidRPr="006078BA">
        <w:rPr>
          <w:rFonts w:eastAsia="Times New Roman" w:cstheme="minorHAnsi"/>
          <w:sz w:val="22"/>
          <w:szCs w:val="22"/>
        </w:rPr>
        <w:t xml:space="preserve"> </w:t>
      </w:r>
      <w:r w:rsidR="008939DC" w:rsidRPr="006078BA">
        <w:rPr>
          <w:rFonts w:eastAsia="Times New Roman" w:cstheme="minorHAnsi"/>
          <w:sz w:val="22"/>
          <w:szCs w:val="22"/>
        </w:rPr>
        <w:t>92%</w:t>
      </w:r>
      <w:r w:rsidR="000D28F5" w:rsidRPr="006078BA">
        <w:rPr>
          <w:rFonts w:eastAsia="Times New Roman" w:cstheme="minorHAnsi"/>
          <w:sz w:val="22"/>
          <w:szCs w:val="22"/>
        </w:rPr>
        <w:t xml:space="preserve"> </w:t>
      </w:r>
      <w:r w:rsidR="008939DC" w:rsidRPr="006078BA">
        <w:rPr>
          <w:rFonts w:eastAsia="Times New Roman" w:cstheme="minorHAnsi"/>
          <w:sz w:val="22"/>
          <w:szCs w:val="22"/>
        </w:rPr>
        <w:t>of</w:t>
      </w:r>
      <w:r w:rsidR="000D28F5" w:rsidRPr="006078BA">
        <w:rPr>
          <w:rFonts w:eastAsia="Times New Roman" w:cstheme="minorHAnsi"/>
          <w:sz w:val="22"/>
          <w:szCs w:val="22"/>
        </w:rPr>
        <w:t xml:space="preserve"> </w:t>
      </w:r>
      <w:r w:rsidR="008939DC" w:rsidRPr="006078BA">
        <w:rPr>
          <w:rFonts w:eastAsia="Times New Roman" w:cstheme="minorHAnsi"/>
          <w:sz w:val="22"/>
          <w:szCs w:val="22"/>
        </w:rPr>
        <w:t>countries</w:t>
      </w:r>
      <w:r w:rsidR="000D28F5" w:rsidRPr="006078BA">
        <w:rPr>
          <w:rFonts w:eastAsia="Times New Roman" w:cstheme="minorHAnsi"/>
          <w:sz w:val="22"/>
          <w:szCs w:val="22"/>
        </w:rPr>
        <w:t xml:space="preserve"> </w:t>
      </w:r>
      <w:r w:rsidR="00B17CD8" w:rsidRPr="006078BA">
        <w:rPr>
          <w:rFonts w:eastAsia="Times New Roman" w:cstheme="minorHAnsi"/>
          <w:sz w:val="22"/>
          <w:szCs w:val="22"/>
        </w:rPr>
        <w:t>were</w:t>
      </w:r>
      <w:r w:rsidR="000D28F5" w:rsidRPr="006078BA">
        <w:rPr>
          <w:rFonts w:eastAsia="Times New Roman" w:cstheme="minorHAnsi"/>
          <w:sz w:val="22"/>
          <w:szCs w:val="22"/>
        </w:rPr>
        <w:t xml:space="preserve"> </w:t>
      </w:r>
      <w:r w:rsidR="00B17CD8" w:rsidRPr="006078BA">
        <w:rPr>
          <w:rFonts w:eastAsia="Times New Roman" w:cstheme="minorHAnsi"/>
          <w:sz w:val="22"/>
          <w:szCs w:val="22"/>
        </w:rPr>
        <w:t>in</w:t>
      </w:r>
      <w:r w:rsidR="000D28F5" w:rsidRPr="006078BA">
        <w:rPr>
          <w:rFonts w:eastAsia="Times New Roman" w:cstheme="minorHAnsi"/>
          <w:sz w:val="22"/>
          <w:szCs w:val="22"/>
        </w:rPr>
        <w:t xml:space="preserve"> </w:t>
      </w:r>
      <w:r w:rsidR="00B17CD8" w:rsidRPr="006078BA">
        <w:rPr>
          <w:rFonts w:eastAsia="Times New Roman" w:cstheme="minorHAnsi"/>
          <w:sz w:val="22"/>
          <w:szCs w:val="22"/>
        </w:rPr>
        <w:t>progress</w:t>
      </w:r>
      <w:r w:rsidR="000D28F5" w:rsidRPr="006078BA">
        <w:rPr>
          <w:rFonts w:eastAsia="Times New Roman" w:cstheme="minorHAnsi"/>
          <w:sz w:val="22"/>
          <w:szCs w:val="22"/>
        </w:rPr>
        <w:t xml:space="preserve"> </w:t>
      </w:r>
      <w:r w:rsidR="00B17CD8" w:rsidRPr="006078BA">
        <w:rPr>
          <w:rFonts w:eastAsia="Times New Roman" w:cstheme="minorHAnsi"/>
          <w:sz w:val="22"/>
          <w:szCs w:val="22"/>
        </w:rPr>
        <w:t>of</w:t>
      </w:r>
      <w:r w:rsidR="000D28F5" w:rsidRPr="006078BA">
        <w:rPr>
          <w:rFonts w:eastAsia="Times New Roman" w:cstheme="minorHAnsi"/>
          <w:sz w:val="22"/>
          <w:szCs w:val="22"/>
        </w:rPr>
        <w:t xml:space="preserve"> </w:t>
      </w:r>
      <w:r w:rsidR="008939DC" w:rsidRPr="006078BA">
        <w:rPr>
          <w:rFonts w:eastAsia="Times New Roman" w:cstheme="minorHAnsi"/>
          <w:sz w:val="22"/>
          <w:szCs w:val="22"/>
        </w:rPr>
        <w:t>strengthening</w:t>
      </w:r>
      <w:r w:rsidR="000D28F5" w:rsidRPr="006078BA">
        <w:rPr>
          <w:rFonts w:eastAsia="Times New Roman" w:cstheme="minorHAnsi"/>
          <w:sz w:val="22"/>
          <w:szCs w:val="22"/>
        </w:rPr>
        <w:t xml:space="preserve"> </w:t>
      </w:r>
      <w:r w:rsidR="008939DC" w:rsidRPr="006078BA">
        <w:rPr>
          <w:rFonts w:eastAsia="Times New Roman" w:cstheme="minorHAnsi"/>
          <w:sz w:val="22"/>
          <w:szCs w:val="22"/>
        </w:rPr>
        <w:t>the</w:t>
      </w:r>
      <w:r w:rsidR="000D28F5" w:rsidRPr="006078BA">
        <w:rPr>
          <w:rFonts w:eastAsia="Times New Roman" w:cstheme="minorHAnsi"/>
          <w:sz w:val="22"/>
          <w:szCs w:val="22"/>
        </w:rPr>
        <w:t xml:space="preserve"> </w:t>
      </w:r>
      <w:r w:rsidR="008939DC" w:rsidRPr="006078BA">
        <w:rPr>
          <w:rFonts w:eastAsia="Times New Roman" w:cstheme="minorHAnsi"/>
          <w:sz w:val="22"/>
          <w:szCs w:val="22"/>
        </w:rPr>
        <w:t>systems</w:t>
      </w:r>
      <w:r w:rsidR="000D28F5" w:rsidRPr="006078BA">
        <w:rPr>
          <w:rFonts w:eastAsia="Times New Roman" w:cstheme="minorHAnsi"/>
          <w:sz w:val="22"/>
          <w:szCs w:val="22"/>
        </w:rPr>
        <w:t xml:space="preserve"> </w:t>
      </w:r>
      <w:r w:rsidR="008939DC" w:rsidRPr="006078BA">
        <w:rPr>
          <w:rFonts w:eastAsia="Times New Roman" w:cstheme="minorHAnsi"/>
          <w:sz w:val="22"/>
          <w:szCs w:val="22"/>
        </w:rPr>
        <w:t>for</w:t>
      </w:r>
      <w:r w:rsidR="000D28F5" w:rsidRPr="006078BA">
        <w:rPr>
          <w:rFonts w:eastAsia="Times New Roman" w:cstheme="minorHAnsi"/>
          <w:sz w:val="22"/>
          <w:szCs w:val="22"/>
        </w:rPr>
        <w:t xml:space="preserve"> </w:t>
      </w:r>
      <w:r w:rsidR="008939DC" w:rsidRPr="006078BA">
        <w:rPr>
          <w:rFonts w:eastAsia="Times New Roman" w:cstheme="minorHAnsi"/>
          <w:sz w:val="22"/>
          <w:szCs w:val="22"/>
        </w:rPr>
        <w:t>measuring</w:t>
      </w:r>
      <w:r w:rsidR="000D28F5" w:rsidRPr="006078BA">
        <w:rPr>
          <w:rFonts w:eastAsia="Times New Roman" w:cstheme="minorHAnsi"/>
          <w:sz w:val="22"/>
          <w:szCs w:val="22"/>
        </w:rPr>
        <w:t xml:space="preserve"> </w:t>
      </w:r>
      <w:r w:rsidR="008939DC" w:rsidRPr="006078BA">
        <w:rPr>
          <w:rFonts w:eastAsia="Times New Roman" w:cstheme="minorHAnsi"/>
          <w:sz w:val="22"/>
          <w:szCs w:val="22"/>
        </w:rPr>
        <w:t>progress</w:t>
      </w:r>
      <w:r w:rsidR="000D28F5" w:rsidRPr="006078BA">
        <w:rPr>
          <w:rFonts w:eastAsia="Times New Roman" w:cstheme="minorHAnsi"/>
          <w:sz w:val="22"/>
          <w:szCs w:val="22"/>
        </w:rPr>
        <w:t xml:space="preserve"> </w:t>
      </w:r>
      <w:r w:rsidR="008939DC" w:rsidRPr="006078BA">
        <w:rPr>
          <w:rFonts w:eastAsia="Times New Roman" w:cstheme="minorHAnsi"/>
          <w:sz w:val="22"/>
          <w:szCs w:val="22"/>
        </w:rPr>
        <w:t>of</w:t>
      </w:r>
      <w:r w:rsidR="000D28F5" w:rsidRPr="006078BA">
        <w:rPr>
          <w:rFonts w:eastAsia="Times New Roman" w:cstheme="minorHAnsi"/>
          <w:sz w:val="22"/>
          <w:szCs w:val="22"/>
        </w:rPr>
        <w:t xml:space="preserve"> </w:t>
      </w:r>
      <w:r w:rsidR="008939DC" w:rsidRPr="006078BA">
        <w:rPr>
          <w:rFonts w:eastAsia="Times New Roman" w:cstheme="minorHAnsi"/>
          <w:sz w:val="22"/>
          <w:szCs w:val="22"/>
        </w:rPr>
        <w:t>their</w:t>
      </w:r>
      <w:r w:rsidR="000D28F5" w:rsidRPr="006078BA">
        <w:rPr>
          <w:rFonts w:eastAsia="Times New Roman" w:cstheme="minorHAnsi"/>
          <w:sz w:val="22"/>
          <w:szCs w:val="22"/>
        </w:rPr>
        <w:t xml:space="preserve"> </w:t>
      </w:r>
      <w:r w:rsidR="008939DC" w:rsidRPr="006078BA">
        <w:rPr>
          <w:rFonts w:eastAsia="Times New Roman" w:cstheme="minorHAnsi"/>
          <w:sz w:val="22"/>
          <w:szCs w:val="22"/>
        </w:rPr>
        <w:t>NDCs,</w:t>
      </w:r>
      <w:r w:rsidR="000D28F5" w:rsidRPr="006078BA">
        <w:rPr>
          <w:rFonts w:eastAsia="Times New Roman" w:cstheme="minorHAnsi"/>
          <w:sz w:val="22"/>
          <w:szCs w:val="22"/>
        </w:rPr>
        <w:t xml:space="preserve"> </w:t>
      </w:r>
      <w:r w:rsidR="008939DC" w:rsidRPr="006078BA">
        <w:rPr>
          <w:rFonts w:eastAsia="Times New Roman" w:cstheme="minorHAnsi"/>
          <w:sz w:val="22"/>
          <w:szCs w:val="22"/>
        </w:rPr>
        <w:t>only</w:t>
      </w:r>
      <w:r w:rsidR="000D28F5" w:rsidRPr="006078BA">
        <w:rPr>
          <w:rFonts w:eastAsia="Times New Roman" w:cstheme="minorHAnsi"/>
          <w:sz w:val="22"/>
          <w:szCs w:val="22"/>
        </w:rPr>
        <w:t xml:space="preserve"> </w:t>
      </w:r>
      <w:r w:rsidR="008939DC" w:rsidRPr="006078BA">
        <w:rPr>
          <w:rFonts w:eastAsia="Times New Roman" w:cstheme="minorHAnsi"/>
          <w:sz w:val="22"/>
          <w:szCs w:val="22"/>
        </w:rPr>
        <w:t>4%</w:t>
      </w:r>
      <w:r w:rsidR="000D28F5" w:rsidRPr="006078BA">
        <w:rPr>
          <w:rFonts w:eastAsia="Times New Roman" w:cstheme="minorHAnsi"/>
          <w:sz w:val="22"/>
          <w:szCs w:val="22"/>
        </w:rPr>
        <w:t xml:space="preserve"> </w:t>
      </w:r>
      <w:r w:rsidR="00B17CD8" w:rsidRPr="006078BA">
        <w:rPr>
          <w:rFonts w:eastAsia="Times New Roman" w:cstheme="minorHAnsi"/>
          <w:sz w:val="22"/>
          <w:szCs w:val="22"/>
        </w:rPr>
        <w:t>had</w:t>
      </w:r>
      <w:r w:rsidR="000D28F5" w:rsidRPr="006078BA">
        <w:rPr>
          <w:rFonts w:eastAsia="Times New Roman" w:cstheme="minorHAnsi"/>
          <w:sz w:val="22"/>
          <w:szCs w:val="22"/>
        </w:rPr>
        <w:t xml:space="preserve"> </w:t>
      </w:r>
      <w:r w:rsidR="008939DC" w:rsidRPr="006078BA">
        <w:rPr>
          <w:rFonts w:eastAsia="Times New Roman" w:cstheme="minorHAnsi"/>
          <w:sz w:val="22"/>
          <w:szCs w:val="22"/>
        </w:rPr>
        <w:t>a</w:t>
      </w:r>
      <w:r w:rsidR="000D28F5" w:rsidRPr="006078BA">
        <w:rPr>
          <w:rFonts w:eastAsia="Times New Roman" w:cstheme="minorHAnsi"/>
          <w:sz w:val="22"/>
          <w:szCs w:val="22"/>
        </w:rPr>
        <w:t xml:space="preserve"> </w:t>
      </w:r>
      <w:r w:rsidR="008939DC" w:rsidRPr="006078BA">
        <w:rPr>
          <w:rFonts w:eastAsia="Times New Roman" w:cstheme="minorHAnsi"/>
          <w:sz w:val="22"/>
          <w:szCs w:val="22"/>
        </w:rPr>
        <w:t>comprehensive</w:t>
      </w:r>
      <w:r w:rsidR="000D28F5" w:rsidRPr="006078BA">
        <w:rPr>
          <w:rFonts w:eastAsia="Times New Roman" w:cstheme="minorHAnsi"/>
          <w:sz w:val="22"/>
          <w:szCs w:val="22"/>
        </w:rPr>
        <w:t xml:space="preserve"> </w:t>
      </w:r>
      <w:r w:rsidR="008939DC" w:rsidRPr="006078BA">
        <w:rPr>
          <w:rFonts w:eastAsia="Times New Roman" w:cstheme="minorHAnsi"/>
          <w:sz w:val="22"/>
          <w:szCs w:val="22"/>
        </w:rPr>
        <w:t>system</w:t>
      </w:r>
      <w:r w:rsidR="000D28F5" w:rsidRPr="006078BA">
        <w:rPr>
          <w:rFonts w:eastAsia="Times New Roman" w:cstheme="minorHAnsi"/>
          <w:sz w:val="22"/>
          <w:szCs w:val="22"/>
        </w:rPr>
        <w:t xml:space="preserve"> </w:t>
      </w:r>
      <w:r w:rsidR="008939DC" w:rsidRPr="006078BA">
        <w:rPr>
          <w:rFonts w:eastAsia="Times New Roman" w:cstheme="minorHAnsi"/>
          <w:sz w:val="22"/>
          <w:szCs w:val="22"/>
        </w:rPr>
        <w:t>in</w:t>
      </w:r>
      <w:r w:rsidR="000D28F5" w:rsidRPr="006078BA">
        <w:rPr>
          <w:rFonts w:eastAsia="Times New Roman" w:cstheme="minorHAnsi"/>
          <w:sz w:val="22"/>
          <w:szCs w:val="22"/>
        </w:rPr>
        <w:t xml:space="preserve"> </w:t>
      </w:r>
      <w:r w:rsidR="008939DC" w:rsidRPr="006078BA">
        <w:rPr>
          <w:rFonts w:eastAsia="Times New Roman" w:cstheme="minorHAnsi"/>
          <w:sz w:val="22"/>
          <w:szCs w:val="22"/>
        </w:rPr>
        <w:t>place.</w:t>
      </w:r>
      <w:r w:rsidR="000D28F5" w:rsidRPr="006078BA">
        <w:rPr>
          <w:rFonts w:eastAsia="Times New Roman" w:cstheme="minorHAnsi"/>
          <w:sz w:val="22"/>
          <w:szCs w:val="22"/>
        </w:rPr>
        <w:t xml:space="preserve"> </w:t>
      </w:r>
      <w:r w:rsidR="006F7ACE" w:rsidRPr="006078BA">
        <w:rPr>
          <w:rFonts w:eastAsia="Times New Roman" w:cstheme="minorHAnsi"/>
          <w:sz w:val="22"/>
          <w:szCs w:val="22"/>
        </w:rPr>
        <w:t>Mobilization</w:t>
      </w:r>
      <w:r w:rsidR="000D28F5" w:rsidRPr="006078BA">
        <w:rPr>
          <w:rFonts w:eastAsia="Times New Roman" w:cstheme="minorHAnsi"/>
          <w:sz w:val="22"/>
          <w:szCs w:val="22"/>
        </w:rPr>
        <w:t xml:space="preserve"> </w:t>
      </w:r>
      <w:r w:rsidR="006F7ACE" w:rsidRPr="006078BA">
        <w:rPr>
          <w:rFonts w:eastAsia="Times New Roman" w:cstheme="minorHAnsi"/>
          <w:sz w:val="22"/>
          <w:szCs w:val="22"/>
        </w:rPr>
        <w:t>of</w:t>
      </w:r>
      <w:r w:rsidR="000D28F5" w:rsidRPr="006078BA">
        <w:rPr>
          <w:rFonts w:eastAsia="Times New Roman" w:cstheme="minorHAnsi"/>
          <w:sz w:val="22"/>
          <w:szCs w:val="22"/>
        </w:rPr>
        <w:t xml:space="preserve"> </w:t>
      </w:r>
      <w:r w:rsidR="006F7ACE" w:rsidRPr="006078BA">
        <w:rPr>
          <w:rFonts w:eastAsia="Times New Roman" w:cstheme="minorHAnsi"/>
          <w:sz w:val="22"/>
          <w:szCs w:val="22"/>
        </w:rPr>
        <w:t>finance</w:t>
      </w:r>
      <w:r w:rsidR="000D28F5" w:rsidRPr="006078BA">
        <w:rPr>
          <w:rFonts w:eastAsia="Times New Roman" w:cstheme="minorHAnsi"/>
          <w:sz w:val="22"/>
          <w:szCs w:val="22"/>
        </w:rPr>
        <w:t xml:space="preserve"> </w:t>
      </w:r>
      <w:r w:rsidR="0008566D" w:rsidRPr="006078BA">
        <w:rPr>
          <w:rFonts w:eastAsia="Times New Roman" w:cstheme="minorHAnsi"/>
          <w:sz w:val="22"/>
          <w:szCs w:val="22"/>
        </w:rPr>
        <w:t>was</w:t>
      </w:r>
      <w:r w:rsidR="000D28F5" w:rsidRPr="006078BA">
        <w:rPr>
          <w:rFonts w:eastAsia="Times New Roman" w:cstheme="minorHAnsi"/>
          <w:sz w:val="22"/>
          <w:szCs w:val="22"/>
        </w:rPr>
        <w:t xml:space="preserve"> </w:t>
      </w:r>
      <w:r w:rsidR="0008566D" w:rsidRPr="006078BA">
        <w:rPr>
          <w:rFonts w:eastAsia="Times New Roman" w:cstheme="minorHAnsi"/>
          <w:sz w:val="22"/>
          <w:szCs w:val="22"/>
        </w:rPr>
        <w:t>identified</w:t>
      </w:r>
      <w:r w:rsidR="000D28F5" w:rsidRPr="006078BA">
        <w:rPr>
          <w:rFonts w:eastAsia="Times New Roman" w:cstheme="minorHAnsi"/>
          <w:sz w:val="22"/>
          <w:szCs w:val="22"/>
        </w:rPr>
        <w:t xml:space="preserve"> </w:t>
      </w:r>
      <w:r w:rsidR="0008566D" w:rsidRPr="006078BA">
        <w:rPr>
          <w:rFonts w:eastAsia="Times New Roman" w:cstheme="minorHAnsi"/>
          <w:sz w:val="22"/>
          <w:szCs w:val="22"/>
        </w:rPr>
        <w:t>as</w:t>
      </w:r>
      <w:r w:rsidR="000D28F5" w:rsidRPr="006078BA">
        <w:rPr>
          <w:rFonts w:eastAsia="Times New Roman" w:cstheme="minorHAnsi"/>
          <w:sz w:val="22"/>
          <w:szCs w:val="22"/>
        </w:rPr>
        <w:t xml:space="preserve"> </w:t>
      </w:r>
      <w:r w:rsidR="006F7ACE" w:rsidRPr="006078BA">
        <w:rPr>
          <w:rFonts w:eastAsia="Times New Roman" w:cstheme="minorHAnsi"/>
          <w:sz w:val="22"/>
          <w:szCs w:val="22"/>
        </w:rPr>
        <w:t>the</w:t>
      </w:r>
      <w:r w:rsidR="000D28F5" w:rsidRPr="006078BA">
        <w:rPr>
          <w:rFonts w:eastAsia="Times New Roman" w:cstheme="minorHAnsi"/>
          <w:sz w:val="22"/>
          <w:szCs w:val="22"/>
        </w:rPr>
        <w:t xml:space="preserve"> </w:t>
      </w:r>
      <w:r w:rsidR="006F7ACE" w:rsidRPr="006078BA">
        <w:rPr>
          <w:rFonts w:eastAsia="Times New Roman" w:cstheme="minorHAnsi"/>
          <w:sz w:val="22"/>
          <w:szCs w:val="22"/>
        </w:rPr>
        <w:t>biggest</w:t>
      </w:r>
      <w:r w:rsidR="000D28F5" w:rsidRPr="006078BA">
        <w:rPr>
          <w:rFonts w:eastAsia="Times New Roman" w:cstheme="minorHAnsi"/>
          <w:sz w:val="22"/>
          <w:szCs w:val="22"/>
        </w:rPr>
        <w:t xml:space="preserve"> </w:t>
      </w:r>
      <w:r w:rsidR="006F7ACE" w:rsidRPr="006078BA">
        <w:rPr>
          <w:rFonts w:eastAsia="Times New Roman" w:cstheme="minorHAnsi"/>
          <w:sz w:val="22"/>
          <w:szCs w:val="22"/>
        </w:rPr>
        <w:t>barrier</w:t>
      </w:r>
      <w:r w:rsidR="000D28F5" w:rsidRPr="006078BA">
        <w:rPr>
          <w:rFonts w:eastAsia="Times New Roman" w:cstheme="minorHAnsi"/>
          <w:sz w:val="22"/>
          <w:szCs w:val="22"/>
        </w:rPr>
        <w:t xml:space="preserve"> </w:t>
      </w:r>
      <w:r w:rsidR="006F7ACE" w:rsidRPr="006078BA">
        <w:rPr>
          <w:rFonts w:eastAsia="Times New Roman" w:cstheme="minorHAnsi"/>
          <w:sz w:val="22"/>
          <w:szCs w:val="22"/>
        </w:rPr>
        <w:t>to</w:t>
      </w:r>
      <w:r w:rsidR="000D28F5" w:rsidRPr="006078BA">
        <w:rPr>
          <w:rFonts w:eastAsia="Times New Roman" w:cstheme="minorHAnsi"/>
          <w:sz w:val="22"/>
          <w:szCs w:val="22"/>
        </w:rPr>
        <w:t xml:space="preserve"> </w:t>
      </w:r>
      <w:r w:rsidR="006F7ACE" w:rsidRPr="006078BA">
        <w:rPr>
          <w:rFonts w:eastAsia="Times New Roman" w:cstheme="minorHAnsi"/>
          <w:sz w:val="22"/>
          <w:szCs w:val="22"/>
        </w:rPr>
        <w:t>climate</w:t>
      </w:r>
      <w:r w:rsidR="000D28F5" w:rsidRPr="006078BA">
        <w:rPr>
          <w:rFonts w:eastAsia="Times New Roman" w:cstheme="minorHAnsi"/>
          <w:sz w:val="22"/>
          <w:szCs w:val="22"/>
        </w:rPr>
        <w:t xml:space="preserve"> </w:t>
      </w:r>
      <w:r w:rsidR="006F7ACE" w:rsidRPr="006078BA">
        <w:rPr>
          <w:rFonts w:eastAsia="Times New Roman" w:cstheme="minorHAnsi"/>
          <w:sz w:val="22"/>
          <w:szCs w:val="22"/>
        </w:rPr>
        <w:t>ambition</w:t>
      </w:r>
      <w:r w:rsidR="000D28F5" w:rsidRPr="006078BA">
        <w:rPr>
          <w:rFonts w:eastAsia="Times New Roman" w:cstheme="minorHAnsi"/>
          <w:sz w:val="22"/>
          <w:szCs w:val="22"/>
        </w:rPr>
        <w:t xml:space="preserve"> </w:t>
      </w:r>
      <w:r w:rsidR="006F7ACE" w:rsidRPr="006078BA">
        <w:rPr>
          <w:rFonts w:eastAsia="Times New Roman" w:cstheme="minorHAnsi"/>
          <w:sz w:val="22"/>
          <w:szCs w:val="22"/>
        </w:rPr>
        <w:t>in</w:t>
      </w:r>
      <w:r w:rsidR="000D28F5" w:rsidRPr="006078BA">
        <w:rPr>
          <w:rFonts w:eastAsia="Times New Roman" w:cstheme="minorHAnsi"/>
          <w:sz w:val="22"/>
          <w:szCs w:val="22"/>
        </w:rPr>
        <w:t xml:space="preserve"> </w:t>
      </w:r>
      <w:r w:rsidR="0008566D" w:rsidRPr="006078BA">
        <w:rPr>
          <w:rFonts w:eastAsia="Times New Roman" w:cstheme="minorHAnsi"/>
          <w:sz w:val="22"/>
          <w:szCs w:val="22"/>
        </w:rPr>
        <w:t>both</w:t>
      </w:r>
      <w:r w:rsidR="000D28F5" w:rsidRPr="006078BA">
        <w:rPr>
          <w:rFonts w:eastAsia="Times New Roman" w:cstheme="minorHAnsi"/>
          <w:sz w:val="22"/>
          <w:szCs w:val="22"/>
        </w:rPr>
        <w:t xml:space="preserve"> </w:t>
      </w:r>
      <w:r w:rsidR="006F7ACE" w:rsidRPr="006078BA">
        <w:rPr>
          <w:rFonts w:eastAsia="Times New Roman" w:cstheme="minorHAnsi"/>
          <w:sz w:val="22"/>
          <w:szCs w:val="22"/>
        </w:rPr>
        <w:t>2019</w:t>
      </w:r>
      <w:r w:rsidR="000D28F5" w:rsidRPr="006078BA">
        <w:rPr>
          <w:rFonts w:eastAsia="Times New Roman" w:cstheme="minorHAnsi"/>
          <w:sz w:val="22"/>
          <w:szCs w:val="22"/>
        </w:rPr>
        <w:t xml:space="preserve"> </w:t>
      </w:r>
      <w:r w:rsidR="006F7ACE" w:rsidRPr="006078BA">
        <w:rPr>
          <w:rFonts w:eastAsia="Times New Roman" w:cstheme="minorHAnsi"/>
          <w:sz w:val="22"/>
          <w:szCs w:val="22"/>
        </w:rPr>
        <w:t>and</w:t>
      </w:r>
      <w:r w:rsidR="000D28F5" w:rsidRPr="006078BA">
        <w:rPr>
          <w:rFonts w:eastAsia="Times New Roman" w:cstheme="minorHAnsi"/>
          <w:sz w:val="22"/>
          <w:szCs w:val="22"/>
        </w:rPr>
        <w:t xml:space="preserve"> </w:t>
      </w:r>
      <w:r w:rsidR="006F7ACE" w:rsidRPr="006078BA">
        <w:rPr>
          <w:rFonts w:eastAsia="Times New Roman" w:cstheme="minorHAnsi"/>
          <w:sz w:val="22"/>
          <w:szCs w:val="22"/>
        </w:rPr>
        <w:t>2021.</w:t>
      </w:r>
      <w:r w:rsidR="000D28F5" w:rsidRPr="006078BA">
        <w:rPr>
          <w:rFonts w:eastAsia="Times New Roman" w:cstheme="minorHAnsi"/>
          <w:sz w:val="22"/>
          <w:szCs w:val="22"/>
        </w:rPr>
        <w:t xml:space="preserve">  </w:t>
      </w:r>
    </w:p>
    <w:p w14:paraId="735FBDEF" w14:textId="77777777" w:rsidR="006F7ACE" w:rsidRPr="006078BA" w:rsidRDefault="006F7ACE" w:rsidP="00544DC3">
      <w:pPr>
        <w:jc w:val="both"/>
        <w:rPr>
          <w:rFonts w:eastAsia="Times New Roman" w:cstheme="minorHAnsi"/>
          <w:bCs/>
          <w:sz w:val="22"/>
          <w:szCs w:val="22"/>
        </w:rPr>
      </w:pPr>
    </w:p>
    <w:p w14:paraId="71A7F0AA" w14:textId="0EF27A7E" w:rsidR="00964F94" w:rsidRPr="006078BA" w:rsidRDefault="00964F94" w:rsidP="005663B5">
      <w:pPr>
        <w:pStyle w:val="ListParagraph"/>
        <w:numPr>
          <w:ilvl w:val="0"/>
          <w:numId w:val="33"/>
        </w:numPr>
        <w:jc w:val="both"/>
        <w:rPr>
          <w:rFonts w:cstheme="minorHAnsi"/>
          <w:sz w:val="22"/>
          <w:szCs w:val="22"/>
        </w:rPr>
      </w:pPr>
      <w:r w:rsidRPr="006078BA">
        <w:rPr>
          <w:rFonts w:eastAsia="Times New Roman" w:cstheme="minorHAnsi"/>
          <w:sz w:val="22"/>
          <w:szCs w:val="22"/>
        </w:rPr>
        <w:t>The</w:t>
      </w:r>
      <w:r w:rsidR="000D28F5" w:rsidRPr="006078BA">
        <w:rPr>
          <w:rFonts w:eastAsia="Times New Roman" w:cstheme="minorHAnsi"/>
          <w:sz w:val="22"/>
          <w:szCs w:val="22"/>
        </w:rPr>
        <w:t xml:space="preserve"> </w:t>
      </w:r>
      <w:r w:rsidRPr="006078BA">
        <w:rPr>
          <w:rFonts w:eastAsia="Times New Roman" w:cstheme="minorHAnsi"/>
          <w:sz w:val="22"/>
          <w:szCs w:val="22"/>
        </w:rPr>
        <w:t>dominating</w:t>
      </w:r>
      <w:r w:rsidR="000D28F5" w:rsidRPr="006078BA">
        <w:rPr>
          <w:rFonts w:eastAsia="Times New Roman" w:cstheme="minorHAnsi"/>
          <w:sz w:val="22"/>
          <w:szCs w:val="22"/>
        </w:rPr>
        <w:t xml:space="preserve"> </w:t>
      </w:r>
      <w:r w:rsidRPr="006078BA">
        <w:rPr>
          <w:rFonts w:eastAsia="Times New Roman" w:cstheme="minorHAnsi"/>
          <w:sz w:val="22"/>
          <w:szCs w:val="22"/>
        </w:rPr>
        <w:t>factor</w:t>
      </w:r>
      <w:r w:rsidR="000D28F5" w:rsidRPr="006078BA">
        <w:rPr>
          <w:rFonts w:eastAsia="Times New Roman" w:cstheme="minorHAnsi"/>
          <w:sz w:val="22"/>
          <w:szCs w:val="22"/>
        </w:rPr>
        <w:t xml:space="preserve"> </w:t>
      </w:r>
      <w:r w:rsidRPr="006078BA">
        <w:rPr>
          <w:rFonts w:eastAsia="Times New Roman" w:cstheme="minorHAnsi"/>
          <w:sz w:val="22"/>
          <w:szCs w:val="22"/>
        </w:rPr>
        <w:t>that</w:t>
      </w:r>
      <w:r w:rsidR="000D28F5" w:rsidRPr="006078BA">
        <w:rPr>
          <w:rFonts w:eastAsia="Times New Roman" w:cstheme="minorHAnsi"/>
          <w:sz w:val="22"/>
          <w:szCs w:val="22"/>
        </w:rPr>
        <w:t xml:space="preserve"> </w:t>
      </w:r>
      <w:r w:rsidRPr="006078BA">
        <w:rPr>
          <w:rFonts w:eastAsia="Times New Roman" w:cstheme="minorHAnsi"/>
          <w:sz w:val="22"/>
          <w:szCs w:val="22"/>
        </w:rPr>
        <w:t>impeded</w:t>
      </w:r>
      <w:r w:rsidR="000D28F5" w:rsidRPr="006078BA">
        <w:rPr>
          <w:rFonts w:eastAsia="Times New Roman" w:cstheme="minorHAnsi"/>
          <w:sz w:val="22"/>
          <w:szCs w:val="22"/>
        </w:rPr>
        <w:t xml:space="preserve"> </w:t>
      </w:r>
      <w:r w:rsidRPr="006078BA">
        <w:rPr>
          <w:rFonts w:eastAsia="Times New Roman" w:cstheme="minorHAnsi"/>
          <w:sz w:val="22"/>
          <w:szCs w:val="22"/>
        </w:rPr>
        <w:t>country</w:t>
      </w:r>
      <w:r w:rsidR="000D28F5" w:rsidRPr="006078BA">
        <w:rPr>
          <w:rFonts w:eastAsia="Times New Roman" w:cstheme="minorHAnsi"/>
          <w:sz w:val="22"/>
          <w:szCs w:val="22"/>
        </w:rPr>
        <w:t xml:space="preserve"> </w:t>
      </w:r>
      <w:r w:rsidRPr="006078BA">
        <w:rPr>
          <w:rFonts w:eastAsia="Times New Roman" w:cstheme="minorHAnsi"/>
          <w:sz w:val="22"/>
          <w:szCs w:val="22"/>
        </w:rPr>
        <w:t>progress</w:t>
      </w:r>
      <w:r w:rsidR="000D28F5" w:rsidRPr="006078BA">
        <w:rPr>
          <w:rFonts w:eastAsia="Times New Roman" w:cstheme="minorHAnsi"/>
          <w:sz w:val="22"/>
          <w:szCs w:val="22"/>
        </w:rPr>
        <w:t xml:space="preserve"> </w:t>
      </w:r>
      <w:r w:rsidRPr="006078BA">
        <w:rPr>
          <w:rFonts w:eastAsia="Times New Roman" w:cstheme="minorHAnsi"/>
          <w:sz w:val="22"/>
          <w:szCs w:val="22"/>
        </w:rPr>
        <w:t>on</w:t>
      </w:r>
      <w:r w:rsidR="000D28F5" w:rsidRPr="006078BA">
        <w:rPr>
          <w:rFonts w:eastAsia="Times New Roman" w:cstheme="minorHAnsi"/>
          <w:sz w:val="22"/>
          <w:szCs w:val="22"/>
        </w:rPr>
        <w:t xml:space="preserve"> </w:t>
      </w:r>
      <w:r w:rsidRPr="006078BA">
        <w:rPr>
          <w:rFonts w:eastAsia="Times New Roman" w:cstheme="minorHAnsi"/>
          <w:sz w:val="22"/>
          <w:szCs w:val="22"/>
        </w:rPr>
        <w:t>advancement</w:t>
      </w:r>
      <w:r w:rsidR="000D28F5" w:rsidRPr="006078BA">
        <w:rPr>
          <w:rFonts w:eastAsia="Times New Roman" w:cstheme="minorHAnsi"/>
          <w:sz w:val="22"/>
          <w:szCs w:val="22"/>
        </w:rPr>
        <w:t xml:space="preserve"> </w:t>
      </w:r>
      <w:r w:rsidRPr="006078BA">
        <w:rPr>
          <w:rFonts w:eastAsia="Times New Roman" w:cstheme="minorHAnsi"/>
          <w:sz w:val="22"/>
          <w:szCs w:val="22"/>
        </w:rPr>
        <w:t>of</w:t>
      </w:r>
      <w:r w:rsidR="000D28F5" w:rsidRPr="006078BA">
        <w:rPr>
          <w:rFonts w:eastAsia="Times New Roman" w:cstheme="minorHAnsi"/>
          <w:sz w:val="22"/>
          <w:szCs w:val="22"/>
        </w:rPr>
        <w:t xml:space="preserve"> </w:t>
      </w:r>
      <w:r w:rsidRPr="006078BA">
        <w:rPr>
          <w:rFonts w:eastAsia="Times New Roman" w:cstheme="minorHAnsi"/>
          <w:sz w:val="22"/>
          <w:szCs w:val="22"/>
        </w:rPr>
        <w:t>these</w:t>
      </w:r>
      <w:r w:rsidR="000D28F5" w:rsidRPr="006078BA">
        <w:rPr>
          <w:rFonts w:eastAsia="Times New Roman" w:cstheme="minorHAnsi"/>
          <w:sz w:val="22"/>
          <w:szCs w:val="22"/>
        </w:rPr>
        <w:t xml:space="preserve"> </w:t>
      </w:r>
      <w:r w:rsidRPr="006078BA">
        <w:rPr>
          <w:rFonts w:eastAsia="Times New Roman" w:cstheme="minorHAnsi"/>
          <w:sz w:val="22"/>
          <w:szCs w:val="22"/>
        </w:rPr>
        <w:t>NDC</w:t>
      </w:r>
      <w:r w:rsidR="000D28F5" w:rsidRPr="006078BA">
        <w:rPr>
          <w:rFonts w:eastAsia="Times New Roman" w:cstheme="minorHAnsi"/>
          <w:sz w:val="22"/>
          <w:szCs w:val="22"/>
        </w:rPr>
        <w:t xml:space="preserve"> </w:t>
      </w:r>
      <w:r w:rsidRPr="006078BA">
        <w:rPr>
          <w:rFonts w:eastAsia="Times New Roman" w:cstheme="minorHAnsi"/>
          <w:sz w:val="22"/>
          <w:szCs w:val="22"/>
        </w:rPr>
        <w:t>building</w:t>
      </w:r>
      <w:r w:rsidR="000D28F5" w:rsidRPr="006078BA">
        <w:rPr>
          <w:rFonts w:eastAsia="Times New Roman" w:cstheme="minorHAnsi"/>
          <w:sz w:val="22"/>
          <w:szCs w:val="22"/>
        </w:rPr>
        <w:t xml:space="preserve"> </w:t>
      </w:r>
      <w:r w:rsidRPr="006078BA">
        <w:rPr>
          <w:rFonts w:eastAsia="Times New Roman" w:cstheme="minorHAnsi"/>
          <w:sz w:val="22"/>
          <w:szCs w:val="22"/>
        </w:rPr>
        <w:t>blocks</w:t>
      </w:r>
      <w:r w:rsidR="000D28F5" w:rsidRPr="006078BA">
        <w:rPr>
          <w:rFonts w:eastAsia="Times New Roman" w:cstheme="minorHAnsi"/>
          <w:sz w:val="22"/>
          <w:szCs w:val="22"/>
        </w:rPr>
        <w:t xml:space="preserve"> </w:t>
      </w:r>
      <w:r w:rsidR="006B744F" w:rsidRPr="006078BA">
        <w:rPr>
          <w:rFonts w:eastAsia="Times New Roman" w:cstheme="minorHAnsi"/>
          <w:sz w:val="22"/>
          <w:szCs w:val="22"/>
        </w:rPr>
        <w:t>between</w:t>
      </w:r>
      <w:r w:rsidR="000D28F5" w:rsidRPr="006078BA">
        <w:rPr>
          <w:rFonts w:eastAsia="Times New Roman" w:cstheme="minorHAnsi"/>
          <w:sz w:val="22"/>
          <w:szCs w:val="22"/>
        </w:rPr>
        <w:t xml:space="preserve"> </w:t>
      </w:r>
      <w:r w:rsidR="006B744F" w:rsidRPr="006078BA">
        <w:rPr>
          <w:rFonts w:eastAsia="Times New Roman" w:cstheme="minorHAnsi"/>
          <w:sz w:val="22"/>
          <w:szCs w:val="22"/>
        </w:rPr>
        <w:t>2019</w:t>
      </w:r>
      <w:r w:rsidR="000D28F5" w:rsidRPr="006078BA">
        <w:rPr>
          <w:rFonts w:eastAsia="Times New Roman" w:cstheme="minorHAnsi"/>
          <w:sz w:val="22"/>
          <w:szCs w:val="22"/>
        </w:rPr>
        <w:t xml:space="preserve"> </w:t>
      </w:r>
      <w:r w:rsidR="006B744F" w:rsidRPr="006078BA">
        <w:rPr>
          <w:rFonts w:eastAsia="Times New Roman" w:cstheme="minorHAnsi"/>
          <w:sz w:val="22"/>
          <w:szCs w:val="22"/>
        </w:rPr>
        <w:t>and</w:t>
      </w:r>
      <w:r w:rsidR="000D28F5" w:rsidRPr="006078BA">
        <w:rPr>
          <w:rFonts w:eastAsia="Times New Roman" w:cstheme="minorHAnsi"/>
          <w:sz w:val="22"/>
          <w:szCs w:val="22"/>
        </w:rPr>
        <w:t xml:space="preserve"> </w:t>
      </w:r>
      <w:r w:rsidR="006B744F" w:rsidRPr="006078BA">
        <w:rPr>
          <w:rFonts w:eastAsia="Times New Roman" w:cstheme="minorHAnsi"/>
          <w:sz w:val="22"/>
          <w:szCs w:val="22"/>
        </w:rPr>
        <w:t>2021</w:t>
      </w:r>
      <w:r w:rsidR="000D28F5" w:rsidRPr="006078BA">
        <w:rPr>
          <w:rFonts w:eastAsia="Times New Roman" w:cstheme="minorHAnsi"/>
          <w:sz w:val="22"/>
          <w:szCs w:val="22"/>
        </w:rPr>
        <w:t xml:space="preserve"> </w:t>
      </w:r>
      <w:r w:rsidRPr="006078BA">
        <w:rPr>
          <w:rFonts w:eastAsia="Times New Roman" w:cstheme="minorHAnsi"/>
          <w:sz w:val="22"/>
          <w:szCs w:val="22"/>
        </w:rPr>
        <w:t>was</w:t>
      </w:r>
      <w:r w:rsidR="000D28F5" w:rsidRPr="006078BA">
        <w:rPr>
          <w:rFonts w:eastAsia="Times New Roman" w:cstheme="minorHAnsi"/>
          <w:sz w:val="22"/>
          <w:szCs w:val="22"/>
        </w:rPr>
        <w:t xml:space="preserve"> </w:t>
      </w:r>
      <w:r w:rsidRPr="006078BA">
        <w:rPr>
          <w:rFonts w:eastAsia="Times New Roman" w:cstheme="minorHAnsi"/>
          <w:sz w:val="22"/>
          <w:szCs w:val="22"/>
        </w:rPr>
        <w:t>the</w:t>
      </w:r>
      <w:r w:rsidR="000D28F5" w:rsidRPr="006078BA">
        <w:rPr>
          <w:rFonts w:eastAsia="Times New Roman" w:cstheme="minorHAnsi"/>
          <w:sz w:val="22"/>
          <w:szCs w:val="22"/>
        </w:rPr>
        <w:t xml:space="preserve"> </w:t>
      </w:r>
      <w:r w:rsidRPr="006078BA">
        <w:rPr>
          <w:rFonts w:eastAsia="Times New Roman" w:cstheme="minorHAnsi"/>
          <w:sz w:val="22"/>
          <w:szCs w:val="22"/>
        </w:rPr>
        <w:t>scale</w:t>
      </w:r>
      <w:r w:rsidR="000D28F5" w:rsidRPr="006078BA">
        <w:rPr>
          <w:rFonts w:eastAsia="Times New Roman" w:cstheme="minorHAnsi"/>
          <w:sz w:val="22"/>
          <w:szCs w:val="22"/>
        </w:rPr>
        <w:t xml:space="preserve"> </w:t>
      </w:r>
      <w:r w:rsidRPr="006078BA">
        <w:rPr>
          <w:rFonts w:eastAsia="Times New Roman" w:cstheme="minorHAnsi"/>
          <w:sz w:val="22"/>
          <w:szCs w:val="22"/>
        </w:rPr>
        <w:t>of</w:t>
      </w:r>
      <w:r w:rsidR="000D28F5" w:rsidRPr="006078BA">
        <w:rPr>
          <w:rFonts w:eastAsia="Times New Roman" w:cstheme="minorHAnsi"/>
          <w:sz w:val="22"/>
          <w:szCs w:val="22"/>
        </w:rPr>
        <w:t xml:space="preserve"> </w:t>
      </w:r>
      <w:r w:rsidRPr="006078BA">
        <w:rPr>
          <w:rFonts w:eastAsia="Times New Roman" w:cstheme="minorHAnsi"/>
          <w:sz w:val="22"/>
          <w:szCs w:val="22"/>
        </w:rPr>
        <w:t>impact</w:t>
      </w:r>
      <w:r w:rsidR="000D28F5" w:rsidRPr="006078BA">
        <w:rPr>
          <w:rFonts w:eastAsia="Times New Roman" w:cstheme="minorHAnsi"/>
          <w:sz w:val="22"/>
          <w:szCs w:val="22"/>
        </w:rPr>
        <w:t xml:space="preserve"> </w:t>
      </w:r>
      <w:r w:rsidRPr="006078BA">
        <w:rPr>
          <w:rFonts w:eastAsia="Times New Roman" w:cstheme="minorHAnsi"/>
          <w:sz w:val="22"/>
          <w:szCs w:val="22"/>
        </w:rPr>
        <w:t>of</w:t>
      </w:r>
      <w:r w:rsidR="000D28F5" w:rsidRPr="006078BA">
        <w:rPr>
          <w:rFonts w:eastAsia="Times New Roman" w:cstheme="minorHAnsi"/>
          <w:sz w:val="22"/>
          <w:szCs w:val="22"/>
        </w:rPr>
        <w:t xml:space="preserve"> </w:t>
      </w:r>
      <w:r w:rsidRPr="006078BA">
        <w:rPr>
          <w:rFonts w:eastAsia="Times New Roman" w:cstheme="minorHAnsi"/>
          <w:sz w:val="22"/>
          <w:szCs w:val="22"/>
        </w:rPr>
        <w:t>the</w:t>
      </w:r>
      <w:r w:rsidR="000D28F5" w:rsidRPr="006078BA">
        <w:rPr>
          <w:rFonts w:eastAsia="Times New Roman" w:cstheme="minorHAnsi"/>
          <w:sz w:val="22"/>
          <w:szCs w:val="22"/>
        </w:rPr>
        <w:t xml:space="preserve"> </w:t>
      </w:r>
      <w:r w:rsidRPr="006078BA">
        <w:rPr>
          <w:rFonts w:eastAsia="Times New Roman" w:cstheme="minorHAnsi"/>
          <w:sz w:val="22"/>
          <w:szCs w:val="22"/>
        </w:rPr>
        <w:t>COVID-19</w:t>
      </w:r>
      <w:r w:rsidR="000D28F5" w:rsidRPr="006078BA">
        <w:rPr>
          <w:rFonts w:eastAsia="Times New Roman" w:cstheme="minorHAnsi"/>
          <w:sz w:val="22"/>
          <w:szCs w:val="22"/>
        </w:rPr>
        <w:t xml:space="preserve"> </w:t>
      </w:r>
      <w:r w:rsidRPr="006078BA">
        <w:rPr>
          <w:rFonts w:eastAsia="Times New Roman" w:cstheme="minorHAnsi"/>
          <w:sz w:val="22"/>
          <w:szCs w:val="22"/>
        </w:rPr>
        <w:t>pandemic,</w:t>
      </w:r>
      <w:r w:rsidR="000D28F5" w:rsidRPr="006078BA">
        <w:rPr>
          <w:rFonts w:eastAsia="Times New Roman" w:cstheme="minorHAnsi"/>
          <w:sz w:val="22"/>
          <w:szCs w:val="22"/>
        </w:rPr>
        <w:t xml:space="preserve"> </w:t>
      </w:r>
      <w:r w:rsidRPr="006078BA">
        <w:rPr>
          <w:rFonts w:eastAsia="Times New Roman" w:cstheme="minorHAnsi"/>
          <w:sz w:val="22"/>
          <w:szCs w:val="22"/>
        </w:rPr>
        <w:t>which</w:t>
      </w:r>
      <w:r w:rsidR="000D28F5" w:rsidRPr="006078BA">
        <w:rPr>
          <w:rFonts w:eastAsia="Times New Roman" w:cstheme="minorHAnsi"/>
          <w:sz w:val="22"/>
          <w:szCs w:val="22"/>
        </w:rPr>
        <w:t xml:space="preserve"> </w:t>
      </w:r>
      <w:r w:rsidRPr="006078BA">
        <w:rPr>
          <w:rFonts w:eastAsia="Times New Roman" w:cstheme="minorHAnsi"/>
          <w:sz w:val="22"/>
          <w:szCs w:val="22"/>
        </w:rPr>
        <w:t>unsurprisingly</w:t>
      </w:r>
      <w:r w:rsidR="000D28F5" w:rsidRPr="006078BA">
        <w:rPr>
          <w:rFonts w:eastAsia="Times New Roman" w:cstheme="minorHAnsi"/>
          <w:sz w:val="22"/>
          <w:szCs w:val="22"/>
        </w:rPr>
        <w:t xml:space="preserve"> </w:t>
      </w:r>
      <w:r w:rsidRPr="006078BA">
        <w:rPr>
          <w:rFonts w:eastAsia="Times New Roman" w:cstheme="minorHAnsi"/>
          <w:sz w:val="22"/>
          <w:szCs w:val="22"/>
        </w:rPr>
        <w:t>caused</w:t>
      </w:r>
      <w:r w:rsidR="000D28F5" w:rsidRPr="006078BA">
        <w:rPr>
          <w:rFonts w:eastAsia="Times New Roman" w:cstheme="minorHAnsi"/>
          <w:sz w:val="22"/>
          <w:szCs w:val="22"/>
        </w:rPr>
        <w:t xml:space="preserve"> </w:t>
      </w:r>
      <w:r w:rsidRPr="006078BA">
        <w:rPr>
          <w:rFonts w:eastAsia="Times New Roman" w:cstheme="minorHAnsi"/>
          <w:sz w:val="22"/>
          <w:szCs w:val="22"/>
        </w:rPr>
        <w:t>significant</w:t>
      </w:r>
      <w:r w:rsidR="000D28F5" w:rsidRPr="006078BA">
        <w:rPr>
          <w:rFonts w:eastAsia="Times New Roman" w:cstheme="minorHAnsi"/>
          <w:sz w:val="22"/>
          <w:szCs w:val="22"/>
        </w:rPr>
        <w:t xml:space="preserve"> </w:t>
      </w:r>
      <w:r w:rsidRPr="006078BA">
        <w:rPr>
          <w:rFonts w:eastAsia="Times New Roman" w:cstheme="minorHAnsi"/>
          <w:sz w:val="22"/>
          <w:szCs w:val="22"/>
        </w:rPr>
        <w:t>disruption.</w:t>
      </w:r>
      <w:r w:rsidR="000D28F5" w:rsidRPr="006078BA">
        <w:rPr>
          <w:rFonts w:eastAsia="Times New Roman" w:cstheme="minorHAnsi"/>
          <w:sz w:val="22"/>
          <w:szCs w:val="22"/>
        </w:rPr>
        <w:t xml:space="preserve"> </w:t>
      </w:r>
      <w:r w:rsidRPr="006078BA">
        <w:rPr>
          <w:rFonts w:cstheme="minorHAnsi"/>
          <w:sz w:val="22"/>
          <w:szCs w:val="22"/>
        </w:rPr>
        <w:t>This</w:t>
      </w:r>
      <w:r w:rsidR="000D28F5" w:rsidRPr="006078BA">
        <w:rPr>
          <w:rFonts w:cstheme="minorHAnsi"/>
          <w:sz w:val="22"/>
          <w:szCs w:val="22"/>
        </w:rPr>
        <w:t xml:space="preserve"> </w:t>
      </w:r>
      <w:r w:rsidRPr="006078BA">
        <w:rPr>
          <w:rFonts w:cstheme="minorHAnsi"/>
          <w:sz w:val="22"/>
          <w:szCs w:val="22"/>
        </w:rPr>
        <w:t>related</w:t>
      </w:r>
      <w:r w:rsidR="000D28F5" w:rsidRPr="006078BA">
        <w:rPr>
          <w:rFonts w:cstheme="minorHAnsi"/>
          <w:sz w:val="22"/>
          <w:szCs w:val="22"/>
        </w:rPr>
        <w:t xml:space="preserve"> </w:t>
      </w:r>
      <w:r w:rsidRPr="006078BA">
        <w:rPr>
          <w:rFonts w:cstheme="minorHAnsi"/>
          <w:sz w:val="22"/>
          <w:szCs w:val="22"/>
        </w:rPr>
        <w:t>not</w:t>
      </w:r>
      <w:r w:rsidR="000D28F5" w:rsidRPr="006078BA">
        <w:rPr>
          <w:rFonts w:cstheme="minorHAnsi"/>
          <w:sz w:val="22"/>
          <w:szCs w:val="22"/>
        </w:rPr>
        <w:t xml:space="preserve"> </w:t>
      </w:r>
      <w:r w:rsidRPr="006078BA">
        <w:rPr>
          <w:rFonts w:cstheme="minorHAnsi"/>
          <w:sz w:val="22"/>
          <w:szCs w:val="22"/>
        </w:rPr>
        <w:t>only</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challenges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undertaking</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coordinating</w:t>
      </w:r>
      <w:r w:rsidR="000D28F5" w:rsidRPr="006078BA">
        <w:rPr>
          <w:rFonts w:cstheme="minorHAnsi"/>
          <w:sz w:val="22"/>
          <w:szCs w:val="22"/>
        </w:rPr>
        <w:t xml:space="preserve"> </w:t>
      </w:r>
      <w:r w:rsidRPr="006078BA">
        <w:rPr>
          <w:rFonts w:cstheme="minorHAnsi"/>
          <w:sz w:val="22"/>
          <w:szCs w:val="22"/>
        </w:rPr>
        <w:t>analyses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consulting</w:t>
      </w:r>
      <w:r w:rsidR="000D28F5" w:rsidRPr="006078BA">
        <w:rPr>
          <w:rFonts w:cstheme="minorHAnsi"/>
          <w:sz w:val="22"/>
          <w:szCs w:val="22"/>
        </w:rPr>
        <w:t xml:space="preserve"> </w:t>
      </w:r>
      <w:r w:rsidRPr="006078BA">
        <w:rPr>
          <w:rFonts w:cstheme="minorHAnsi"/>
          <w:sz w:val="22"/>
          <w:szCs w:val="22"/>
        </w:rPr>
        <w:t>key</w:t>
      </w:r>
      <w:r w:rsidR="000D28F5" w:rsidRPr="006078BA">
        <w:rPr>
          <w:rFonts w:cstheme="minorHAnsi"/>
          <w:sz w:val="22"/>
          <w:szCs w:val="22"/>
        </w:rPr>
        <w:t xml:space="preserve"> </w:t>
      </w:r>
      <w:r w:rsidRPr="006078BA">
        <w:rPr>
          <w:rFonts w:cstheme="minorHAnsi"/>
          <w:sz w:val="22"/>
          <w:szCs w:val="22"/>
        </w:rPr>
        <w:t>stakeholders,</w:t>
      </w:r>
      <w:r w:rsidR="000D28F5" w:rsidRPr="006078BA">
        <w:rPr>
          <w:rFonts w:cstheme="minorHAnsi"/>
          <w:sz w:val="22"/>
          <w:szCs w:val="22"/>
        </w:rPr>
        <w:t xml:space="preserve"> </w:t>
      </w:r>
      <w:r w:rsidRPr="006078BA">
        <w:rPr>
          <w:rFonts w:cstheme="minorHAnsi"/>
          <w:sz w:val="22"/>
          <w:szCs w:val="22"/>
        </w:rPr>
        <w:t>but</w:t>
      </w:r>
      <w:r w:rsidR="000D28F5" w:rsidRPr="006078BA">
        <w:rPr>
          <w:rFonts w:cstheme="minorHAnsi"/>
          <w:sz w:val="22"/>
          <w:szCs w:val="22"/>
        </w:rPr>
        <w:t xml:space="preserve"> </w:t>
      </w:r>
      <w:r w:rsidRPr="006078BA">
        <w:rPr>
          <w:rFonts w:cstheme="minorHAnsi"/>
          <w:sz w:val="22"/>
          <w:szCs w:val="22"/>
        </w:rPr>
        <w:t>also</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reported</w:t>
      </w:r>
      <w:r w:rsidR="000D28F5" w:rsidRPr="006078BA">
        <w:rPr>
          <w:rFonts w:cstheme="minorHAnsi"/>
          <w:sz w:val="22"/>
          <w:szCs w:val="22"/>
        </w:rPr>
        <w:t xml:space="preserve"> </w:t>
      </w:r>
      <w:r w:rsidRPr="006078BA">
        <w:rPr>
          <w:rFonts w:cstheme="minorHAnsi"/>
          <w:sz w:val="22"/>
          <w:szCs w:val="22"/>
        </w:rPr>
        <w:t>shift</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government</w:t>
      </w:r>
      <w:r w:rsidR="000D28F5" w:rsidRPr="006078BA">
        <w:rPr>
          <w:rFonts w:cstheme="minorHAnsi"/>
          <w:sz w:val="22"/>
          <w:szCs w:val="22"/>
        </w:rPr>
        <w:t xml:space="preserve"> </w:t>
      </w:r>
      <w:r w:rsidRPr="006078BA">
        <w:rPr>
          <w:rFonts w:cstheme="minorHAnsi"/>
          <w:sz w:val="22"/>
          <w:szCs w:val="22"/>
        </w:rPr>
        <w:t>focus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many</w:t>
      </w:r>
      <w:r w:rsidR="000D28F5" w:rsidRPr="006078BA">
        <w:rPr>
          <w:rFonts w:cstheme="minorHAnsi"/>
          <w:sz w:val="22"/>
          <w:szCs w:val="22"/>
        </w:rPr>
        <w:t xml:space="preserve"> </w:t>
      </w:r>
      <w:r w:rsidRPr="006078BA">
        <w:rPr>
          <w:rFonts w:cstheme="minorHAnsi"/>
          <w:sz w:val="22"/>
          <w:szCs w:val="22"/>
        </w:rPr>
        <w:t>countries</w:t>
      </w:r>
      <w:r w:rsidR="000D28F5" w:rsidRPr="006078BA">
        <w:rPr>
          <w:rFonts w:cstheme="minorHAnsi"/>
          <w:sz w:val="22"/>
          <w:szCs w:val="22"/>
        </w:rPr>
        <w:t xml:space="preserve"> </w:t>
      </w:r>
      <w:r w:rsidRPr="006078BA">
        <w:rPr>
          <w:rFonts w:cstheme="minorHAnsi"/>
          <w:sz w:val="22"/>
          <w:szCs w:val="22"/>
        </w:rPr>
        <w:t>away</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preparation</w:t>
      </w:r>
      <w:r w:rsidR="000D28F5" w:rsidRPr="006078BA">
        <w:rPr>
          <w:rFonts w:cstheme="minorHAnsi"/>
          <w:sz w:val="22"/>
          <w:szCs w:val="22"/>
        </w:rPr>
        <w:t xml:space="preserve"> </w:t>
      </w:r>
      <w:r w:rsidRPr="006078BA">
        <w:rPr>
          <w:rFonts w:cstheme="minorHAnsi"/>
          <w:sz w:val="22"/>
          <w:szCs w:val="22"/>
        </w:rPr>
        <w:t>towards</w:t>
      </w:r>
      <w:r w:rsidR="000D28F5" w:rsidRPr="006078BA">
        <w:rPr>
          <w:rFonts w:cstheme="minorHAnsi"/>
          <w:sz w:val="22"/>
          <w:szCs w:val="22"/>
        </w:rPr>
        <w:t xml:space="preserve"> </w:t>
      </w:r>
      <w:r w:rsidRPr="006078BA">
        <w:rPr>
          <w:rFonts w:cstheme="minorHAnsi"/>
          <w:sz w:val="22"/>
          <w:szCs w:val="22"/>
        </w:rPr>
        <w:t>virus</w:t>
      </w:r>
      <w:r w:rsidR="000D28F5" w:rsidRPr="006078BA">
        <w:rPr>
          <w:rFonts w:cstheme="minorHAnsi"/>
          <w:sz w:val="22"/>
          <w:szCs w:val="22"/>
        </w:rPr>
        <w:t xml:space="preserve"> </w:t>
      </w:r>
      <w:r w:rsidRPr="006078BA">
        <w:rPr>
          <w:rFonts w:cstheme="minorHAnsi"/>
          <w:sz w:val="22"/>
          <w:szCs w:val="22"/>
        </w:rPr>
        <w:t>containment</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tracking</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00660726" w:rsidRPr="006078BA">
        <w:rPr>
          <w:rFonts w:cstheme="minorHAnsi"/>
          <w:sz w:val="22"/>
          <w:szCs w:val="22"/>
        </w:rPr>
        <w:t>resulting</w:t>
      </w:r>
      <w:r w:rsidR="000D28F5" w:rsidRPr="006078BA">
        <w:rPr>
          <w:rFonts w:cstheme="minorHAnsi"/>
          <w:sz w:val="22"/>
          <w:szCs w:val="22"/>
        </w:rPr>
        <w:t xml:space="preserve"> </w:t>
      </w:r>
      <w:r w:rsidRPr="006078BA">
        <w:rPr>
          <w:rFonts w:cstheme="minorHAnsi"/>
          <w:sz w:val="22"/>
          <w:szCs w:val="22"/>
        </w:rPr>
        <w:t>economic</w:t>
      </w:r>
      <w:r w:rsidR="000D28F5" w:rsidRPr="006078BA">
        <w:rPr>
          <w:rFonts w:cstheme="minorHAnsi"/>
          <w:sz w:val="22"/>
          <w:szCs w:val="22"/>
        </w:rPr>
        <w:t xml:space="preserve"> </w:t>
      </w:r>
      <w:r w:rsidRPr="006078BA">
        <w:rPr>
          <w:rFonts w:cstheme="minorHAnsi"/>
          <w:sz w:val="22"/>
          <w:szCs w:val="22"/>
        </w:rPr>
        <w:t>stimulus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recovery</w:t>
      </w:r>
      <w:r w:rsidR="000D28F5" w:rsidRPr="006078BA">
        <w:rPr>
          <w:rFonts w:cstheme="minorHAnsi"/>
          <w:sz w:val="22"/>
          <w:szCs w:val="22"/>
        </w:rPr>
        <w:t xml:space="preserve"> </w:t>
      </w:r>
      <w:r w:rsidRPr="006078BA">
        <w:rPr>
          <w:rFonts w:cstheme="minorHAnsi"/>
          <w:sz w:val="22"/>
          <w:szCs w:val="22"/>
        </w:rPr>
        <w:t>measures.</w:t>
      </w:r>
      <w:r w:rsidR="000D28F5" w:rsidRPr="006078BA">
        <w:rPr>
          <w:rFonts w:cstheme="minorHAnsi"/>
          <w:sz w:val="22"/>
          <w:szCs w:val="22"/>
        </w:rPr>
        <w:t xml:space="preserve"> </w:t>
      </w:r>
      <w:r w:rsidRPr="006078BA">
        <w:rPr>
          <w:rFonts w:cstheme="minorHAnsi"/>
          <w:sz w:val="22"/>
          <w:szCs w:val="22"/>
        </w:rPr>
        <w:t>Fifty</w:t>
      </w:r>
      <w:r w:rsidR="000D28F5" w:rsidRPr="006078BA">
        <w:rPr>
          <w:rFonts w:cstheme="minorHAnsi"/>
          <w:sz w:val="22"/>
          <w:szCs w:val="22"/>
        </w:rPr>
        <w:t xml:space="preserve"> </w:t>
      </w:r>
      <w:r w:rsidRPr="006078BA">
        <w:rPr>
          <w:rFonts w:cstheme="minorHAnsi"/>
          <w:sz w:val="22"/>
          <w:szCs w:val="22"/>
        </w:rPr>
        <w:t>per</w:t>
      </w:r>
      <w:r w:rsidR="000D28F5" w:rsidRPr="006078BA">
        <w:rPr>
          <w:rFonts w:cstheme="minorHAnsi"/>
          <w:sz w:val="22"/>
          <w:szCs w:val="22"/>
        </w:rPr>
        <w:t xml:space="preserve"> </w:t>
      </w:r>
      <w:r w:rsidRPr="006078BA">
        <w:rPr>
          <w:rFonts w:cstheme="minorHAnsi"/>
          <w:sz w:val="22"/>
          <w:szCs w:val="22"/>
        </w:rPr>
        <w:t>cent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i/>
          <w:iCs/>
          <w:sz w:val="22"/>
          <w:szCs w:val="22"/>
        </w:rPr>
        <w:t>Climate</w:t>
      </w:r>
      <w:r w:rsidR="000D28F5" w:rsidRPr="006078BA">
        <w:rPr>
          <w:rFonts w:cstheme="minorHAnsi"/>
          <w:i/>
          <w:iCs/>
          <w:sz w:val="22"/>
          <w:szCs w:val="22"/>
        </w:rPr>
        <w:t xml:space="preserve"> </w:t>
      </w:r>
      <w:r w:rsidRPr="006078BA">
        <w:rPr>
          <w:rFonts w:cstheme="minorHAnsi"/>
          <w:i/>
          <w:iCs/>
          <w:sz w:val="22"/>
          <w:szCs w:val="22"/>
        </w:rPr>
        <w:t>Promise</w:t>
      </w:r>
      <w:r w:rsidR="000D28F5" w:rsidRPr="006078BA">
        <w:rPr>
          <w:rFonts w:cstheme="minorHAnsi"/>
          <w:sz w:val="22"/>
          <w:szCs w:val="22"/>
        </w:rPr>
        <w:t xml:space="preserve"> </w:t>
      </w:r>
      <w:r w:rsidRPr="006078BA">
        <w:rPr>
          <w:rFonts w:cstheme="minorHAnsi"/>
          <w:sz w:val="22"/>
          <w:szCs w:val="22"/>
        </w:rPr>
        <w:t>countries</w:t>
      </w:r>
      <w:r w:rsidR="000D28F5" w:rsidRPr="006078BA">
        <w:rPr>
          <w:rFonts w:cstheme="minorHAnsi"/>
          <w:sz w:val="22"/>
          <w:szCs w:val="22"/>
        </w:rPr>
        <w:t xml:space="preserve"> </w:t>
      </w:r>
      <w:r w:rsidRPr="006078BA">
        <w:rPr>
          <w:rFonts w:cstheme="minorHAnsi"/>
          <w:sz w:val="22"/>
          <w:szCs w:val="22"/>
        </w:rPr>
        <w:t>reported</w:t>
      </w:r>
      <w:r w:rsidR="000D28F5" w:rsidRPr="006078BA">
        <w:rPr>
          <w:rFonts w:cstheme="minorHAnsi"/>
          <w:sz w:val="22"/>
          <w:szCs w:val="22"/>
        </w:rPr>
        <w:t xml:space="preserve"> </w:t>
      </w:r>
      <w:r w:rsidRPr="006078BA">
        <w:rPr>
          <w:rFonts w:cstheme="minorHAnsi"/>
          <w:sz w:val="22"/>
          <w:szCs w:val="22"/>
        </w:rPr>
        <w:t>these</w:t>
      </w:r>
      <w:r w:rsidR="000D28F5" w:rsidRPr="006078BA">
        <w:rPr>
          <w:rFonts w:cstheme="minorHAnsi"/>
          <w:sz w:val="22"/>
          <w:szCs w:val="22"/>
        </w:rPr>
        <w:t xml:space="preserve"> </w:t>
      </w:r>
      <w:r w:rsidRPr="006078BA">
        <w:rPr>
          <w:rFonts w:cstheme="minorHAnsi"/>
          <w:sz w:val="22"/>
          <w:szCs w:val="22"/>
        </w:rPr>
        <w:t>challenges.</w:t>
      </w:r>
    </w:p>
    <w:p w14:paraId="306FD504" w14:textId="77777777" w:rsidR="00A3373A" w:rsidRPr="006078BA" w:rsidRDefault="00A3373A" w:rsidP="00544DC3">
      <w:pPr>
        <w:jc w:val="both"/>
        <w:rPr>
          <w:rFonts w:cstheme="minorHAnsi"/>
          <w:sz w:val="22"/>
          <w:szCs w:val="22"/>
        </w:rPr>
      </w:pPr>
    </w:p>
    <w:p w14:paraId="3A5DFC50" w14:textId="08C1E247" w:rsidR="00A3373A" w:rsidRPr="006078BA" w:rsidRDefault="00A3373A" w:rsidP="005663B5">
      <w:pPr>
        <w:pStyle w:val="ListParagraph"/>
        <w:numPr>
          <w:ilvl w:val="0"/>
          <w:numId w:val="33"/>
        </w:numPr>
        <w:jc w:val="both"/>
        <w:rPr>
          <w:rFonts w:eastAsia="Times New Roman" w:cstheme="minorHAnsi"/>
          <w:sz w:val="22"/>
          <w:szCs w:val="22"/>
        </w:rPr>
      </w:pPr>
      <w:r w:rsidRPr="006078BA">
        <w:rPr>
          <w:rFonts w:eastAsia="Times New Roman" w:cstheme="minorHAnsi"/>
          <w:sz w:val="22"/>
          <w:szCs w:val="22"/>
        </w:rPr>
        <w:t>In</w:t>
      </w:r>
      <w:r w:rsidR="000D28F5" w:rsidRPr="006078BA">
        <w:rPr>
          <w:rFonts w:eastAsia="Times New Roman" w:cstheme="minorHAnsi"/>
          <w:sz w:val="22"/>
          <w:szCs w:val="22"/>
        </w:rPr>
        <w:t xml:space="preserve"> </w:t>
      </w:r>
      <w:r w:rsidRPr="006078BA">
        <w:rPr>
          <w:rFonts w:eastAsia="Times New Roman" w:cstheme="minorHAnsi"/>
          <w:sz w:val="22"/>
          <w:szCs w:val="22"/>
        </w:rPr>
        <w:t>addition,</w:t>
      </w:r>
      <w:r w:rsidR="000D28F5" w:rsidRPr="006078BA">
        <w:rPr>
          <w:rFonts w:eastAsia="Times New Roman" w:cstheme="minorHAnsi"/>
          <w:sz w:val="22"/>
          <w:szCs w:val="22"/>
        </w:rPr>
        <w:t xml:space="preserve"> </w:t>
      </w:r>
      <w:r w:rsidRPr="006078BA">
        <w:rPr>
          <w:rFonts w:eastAsia="Times New Roman" w:cstheme="minorHAnsi"/>
          <w:sz w:val="22"/>
          <w:szCs w:val="22"/>
        </w:rPr>
        <w:t>many</w:t>
      </w:r>
      <w:r w:rsidR="000D28F5" w:rsidRPr="006078BA">
        <w:rPr>
          <w:rFonts w:eastAsia="Times New Roman" w:cstheme="minorHAnsi"/>
          <w:sz w:val="22"/>
          <w:szCs w:val="22"/>
        </w:rPr>
        <w:t xml:space="preserve"> </w:t>
      </w:r>
      <w:r w:rsidRPr="006078BA">
        <w:rPr>
          <w:rFonts w:eastAsia="Times New Roman" w:cstheme="minorHAnsi"/>
          <w:sz w:val="22"/>
          <w:szCs w:val="22"/>
        </w:rPr>
        <w:t>countries</w:t>
      </w:r>
      <w:r w:rsidR="000D28F5" w:rsidRPr="006078BA">
        <w:rPr>
          <w:rFonts w:eastAsia="Times New Roman" w:cstheme="minorHAnsi"/>
          <w:sz w:val="22"/>
          <w:szCs w:val="22"/>
        </w:rPr>
        <w:t xml:space="preserve"> </w:t>
      </w:r>
      <w:r w:rsidRPr="006078BA">
        <w:rPr>
          <w:rFonts w:eastAsia="Times New Roman" w:cstheme="minorHAnsi"/>
          <w:sz w:val="22"/>
          <w:szCs w:val="22"/>
        </w:rPr>
        <w:t>reported</w:t>
      </w:r>
      <w:r w:rsidR="000D28F5" w:rsidRPr="006078BA">
        <w:rPr>
          <w:rFonts w:eastAsia="Times New Roman" w:cstheme="minorHAnsi"/>
          <w:sz w:val="22"/>
          <w:szCs w:val="22"/>
        </w:rPr>
        <w:t xml:space="preserve"> </w:t>
      </w:r>
      <w:r w:rsidR="00660726" w:rsidRPr="006078BA">
        <w:rPr>
          <w:rFonts w:eastAsia="Times New Roman" w:cstheme="minorHAnsi"/>
          <w:sz w:val="22"/>
          <w:szCs w:val="22"/>
        </w:rPr>
        <w:t>that</w:t>
      </w:r>
      <w:r w:rsidR="000D28F5" w:rsidRPr="006078BA">
        <w:rPr>
          <w:rFonts w:eastAsia="Times New Roman" w:cstheme="minorHAnsi"/>
          <w:sz w:val="22"/>
          <w:szCs w:val="22"/>
        </w:rPr>
        <w:t xml:space="preserve"> </w:t>
      </w:r>
      <w:r w:rsidRPr="006078BA">
        <w:rPr>
          <w:rFonts w:eastAsia="Times New Roman" w:cstheme="minorHAnsi"/>
          <w:sz w:val="22"/>
          <w:szCs w:val="22"/>
        </w:rPr>
        <w:t>changes</w:t>
      </w:r>
      <w:r w:rsidR="000D28F5" w:rsidRPr="006078BA">
        <w:rPr>
          <w:rFonts w:eastAsia="Times New Roman" w:cstheme="minorHAnsi"/>
          <w:sz w:val="22"/>
          <w:szCs w:val="22"/>
        </w:rPr>
        <w:t xml:space="preserve"> </w:t>
      </w:r>
      <w:r w:rsidRPr="006078BA">
        <w:rPr>
          <w:rFonts w:eastAsia="Times New Roman" w:cstheme="minorHAnsi"/>
          <w:sz w:val="22"/>
          <w:szCs w:val="22"/>
        </w:rPr>
        <w:t>in</w:t>
      </w:r>
      <w:r w:rsidR="000D28F5" w:rsidRPr="006078BA">
        <w:rPr>
          <w:rFonts w:eastAsia="Times New Roman" w:cstheme="minorHAnsi"/>
          <w:sz w:val="22"/>
          <w:szCs w:val="22"/>
        </w:rPr>
        <w:t xml:space="preserve"> </w:t>
      </w:r>
      <w:r w:rsidRPr="006078BA">
        <w:rPr>
          <w:rFonts w:eastAsia="Times New Roman" w:cstheme="minorHAnsi"/>
          <w:sz w:val="22"/>
          <w:szCs w:val="22"/>
        </w:rPr>
        <w:t>government</w:t>
      </w:r>
      <w:r w:rsidR="000D28F5" w:rsidRPr="006078BA">
        <w:rPr>
          <w:rFonts w:eastAsia="Times New Roman" w:cstheme="minorHAnsi"/>
          <w:sz w:val="22"/>
          <w:szCs w:val="22"/>
        </w:rPr>
        <w:t xml:space="preserve"> </w:t>
      </w:r>
      <w:r w:rsidRPr="006078BA">
        <w:rPr>
          <w:rFonts w:eastAsia="Times New Roman" w:cstheme="minorHAnsi"/>
          <w:sz w:val="22"/>
          <w:szCs w:val="22"/>
        </w:rPr>
        <w:t>and/or</w:t>
      </w:r>
      <w:r w:rsidR="000D28F5" w:rsidRPr="006078BA">
        <w:rPr>
          <w:rFonts w:eastAsia="Times New Roman" w:cstheme="minorHAnsi"/>
          <w:sz w:val="22"/>
          <w:szCs w:val="22"/>
        </w:rPr>
        <w:t xml:space="preserve"> </w:t>
      </w:r>
      <w:r w:rsidRPr="006078BA">
        <w:rPr>
          <w:rFonts w:eastAsia="Times New Roman" w:cstheme="minorHAnsi"/>
          <w:sz w:val="22"/>
          <w:szCs w:val="22"/>
        </w:rPr>
        <w:t>shifts</w:t>
      </w:r>
      <w:r w:rsidR="000D28F5" w:rsidRPr="006078BA">
        <w:rPr>
          <w:rFonts w:eastAsia="Times New Roman" w:cstheme="minorHAnsi"/>
          <w:sz w:val="22"/>
          <w:szCs w:val="22"/>
        </w:rPr>
        <w:t xml:space="preserve"> </w:t>
      </w:r>
      <w:r w:rsidRPr="006078BA">
        <w:rPr>
          <w:rFonts w:eastAsia="Times New Roman" w:cstheme="minorHAnsi"/>
          <w:sz w:val="22"/>
          <w:szCs w:val="22"/>
        </w:rPr>
        <w:t>in</w:t>
      </w:r>
      <w:r w:rsidR="000D28F5" w:rsidRPr="006078BA">
        <w:rPr>
          <w:rFonts w:eastAsia="Times New Roman" w:cstheme="minorHAnsi"/>
          <w:sz w:val="22"/>
          <w:szCs w:val="22"/>
        </w:rPr>
        <w:t xml:space="preserve"> </w:t>
      </w:r>
      <w:r w:rsidRPr="006078BA">
        <w:rPr>
          <w:rFonts w:eastAsia="Times New Roman" w:cstheme="minorHAnsi"/>
          <w:sz w:val="22"/>
          <w:szCs w:val="22"/>
        </w:rPr>
        <w:t>ministerial</w:t>
      </w:r>
      <w:r w:rsidR="000D28F5" w:rsidRPr="006078BA">
        <w:rPr>
          <w:rFonts w:eastAsia="Times New Roman" w:cstheme="minorHAnsi"/>
          <w:sz w:val="22"/>
          <w:szCs w:val="22"/>
        </w:rPr>
        <w:t xml:space="preserve"> </w:t>
      </w:r>
      <w:r w:rsidRPr="006078BA">
        <w:rPr>
          <w:rFonts w:eastAsia="Times New Roman" w:cstheme="minorHAnsi"/>
          <w:sz w:val="22"/>
          <w:szCs w:val="22"/>
        </w:rPr>
        <w:t>leadership</w:t>
      </w:r>
      <w:r w:rsidR="000D28F5" w:rsidRPr="006078BA">
        <w:rPr>
          <w:rFonts w:eastAsia="Times New Roman" w:cstheme="minorHAnsi"/>
          <w:sz w:val="22"/>
          <w:szCs w:val="22"/>
        </w:rPr>
        <w:t xml:space="preserve"> </w:t>
      </w:r>
      <w:r w:rsidR="00660726" w:rsidRPr="006078BA">
        <w:rPr>
          <w:rFonts w:eastAsia="Times New Roman" w:cstheme="minorHAnsi"/>
          <w:sz w:val="22"/>
          <w:szCs w:val="22"/>
        </w:rPr>
        <w:t>required</w:t>
      </w:r>
      <w:r w:rsidR="000D28F5" w:rsidRPr="006078BA">
        <w:rPr>
          <w:rFonts w:eastAsia="Times New Roman" w:cstheme="minorHAnsi"/>
          <w:sz w:val="22"/>
          <w:szCs w:val="22"/>
        </w:rPr>
        <w:t xml:space="preserve"> </w:t>
      </w:r>
      <w:r w:rsidR="00660726" w:rsidRPr="006078BA">
        <w:rPr>
          <w:rFonts w:eastAsia="Times New Roman" w:cstheme="minorHAnsi"/>
          <w:sz w:val="22"/>
          <w:szCs w:val="22"/>
        </w:rPr>
        <w:t>the</w:t>
      </w:r>
      <w:r w:rsidR="000D28F5" w:rsidRPr="006078BA">
        <w:rPr>
          <w:rFonts w:eastAsia="Times New Roman" w:cstheme="minorHAnsi"/>
          <w:sz w:val="22"/>
          <w:szCs w:val="22"/>
        </w:rPr>
        <w:t xml:space="preserve"> </w:t>
      </w:r>
      <w:r w:rsidRPr="006078BA">
        <w:rPr>
          <w:rFonts w:eastAsia="Times New Roman" w:cstheme="minorHAnsi"/>
          <w:sz w:val="22"/>
          <w:szCs w:val="22"/>
        </w:rPr>
        <w:t>redoubling</w:t>
      </w:r>
      <w:r w:rsidR="000D28F5" w:rsidRPr="006078BA">
        <w:rPr>
          <w:rFonts w:eastAsia="Times New Roman" w:cstheme="minorHAnsi"/>
          <w:sz w:val="22"/>
          <w:szCs w:val="22"/>
        </w:rPr>
        <w:t xml:space="preserve"> </w:t>
      </w:r>
      <w:r w:rsidRPr="006078BA">
        <w:rPr>
          <w:rFonts w:eastAsia="Times New Roman" w:cstheme="minorHAnsi"/>
          <w:sz w:val="22"/>
          <w:szCs w:val="22"/>
        </w:rPr>
        <w:t>efforts</w:t>
      </w:r>
      <w:r w:rsidR="000D28F5" w:rsidRPr="006078BA">
        <w:rPr>
          <w:rFonts w:eastAsia="Times New Roman" w:cstheme="minorHAnsi"/>
          <w:sz w:val="22"/>
          <w:szCs w:val="22"/>
        </w:rPr>
        <w:t xml:space="preserve"> </w:t>
      </w:r>
      <w:r w:rsidRPr="006078BA">
        <w:rPr>
          <w:rFonts w:eastAsia="Times New Roman" w:cstheme="minorHAnsi"/>
          <w:sz w:val="22"/>
          <w:szCs w:val="22"/>
        </w:rPr>
        <w:t>to</w:t>
      </w:r>
      <w:r w:rsidR="000D28F5" w:rsidRPr="006078BA">
        <w:rPr>
          <w:rFonts w:eastAsia="Times New Roman" w:cstheme="minorHAnsi"/>
          <w:sz w:val="22"/>
          <w:szCs w:val="22"/>
        </w:rPr>
        <w:t xml:space="preserve"> </w:t>
      </w:r>
      <w:r w:rsidRPr="006078BA">
        <w:rPr>
          <w:rFonts w:eastAsia="Times New Roman" w:cstheme="minorHAnsi"/>
          <w:sz w:val="22"/>
          <w:szCs w:val="22"/>
        </w:rPr>
        <w:t>secure</w:t>
      </w:r>
      <w:r w:rsidR="000D28F5" w:rsidRPr="006078BA">
        <w:rPr>
          <w:rFonts w:eastAsia="Times New Roman" w:cstheme="minorHAnsi"/>
          <w:sz w:val="22"/>
          <w:szCs w:val="22"/>
        </w:rPr>
        <w:t xml:space="preserve"> </w:t>
      </w:r>
      <w:r w:rsidRPr="006078BA">
        <w:rPr>
          <w:rFonts w:eastAsia="Times New Roman" w:cstheme="minorHAnsi"/>
          <w:sz w:val="22"/>
          <w:szCs w:val="22"/>
        </w:rPr>
        <w:t>buy-in</w:t>
      </w:r>
      <w:r w:rsidR="000D28F5" w:rsidRPr="006078BA">
        <w:rPr>
          <w:rFonts w:eastAsia="Times New Roman" w:cstheme="minorHAnsi"/>
          <w:sz w:val="22"/>
          <w:szCs w:val="22"/>
        </w:rPr>
        <w:t xml:space="preserve"> </w:t>
      </w:r>
      <w:r w:rsidRPr="006078BA">
        <w:rPr>
          <w:rFonts w:eastAsia="Times New Roman" w:cstheme="minorHAnsi"/>
          <w:sz w:val="22"/>
          <w:szCs w:val="22"/>
        </w:rPr>
        <w:t>of</w:t>
      </w:r>
      <w:r w:rsidR="000D28F5" w:rsidRPr="006078BA">
        <w:rPr>
          <w:rFonts w:eastAsia="Times New Roman" w:cstheme="minorHAnsi"/>
          <w:sz w:val="22"/>
          <w:szCs w:val="22"/>
        </w:rPr>
        <w:t xml:space="preserve"> </w:t>
      </w:r>
      <w:r w:rsidRPr="006078BA">
        <w:rPr>
          <w:rFonts w:eastAsia="Times New Roman" w:cstheme="minorHAnsi"/>
          <w:sz w:val="22"/>
          <w:szCs w:val="22"/>
        </w:rPr>
        <w:t>new</w:t>
      </w:r>
      <w:r w:rsidR="000D28F5" w:rsidRPr="006078BA">
        <w:rPr>
          <w:rFonts w:eastAsia="Times New Roman" w:cstheme="minorHAnsi"/>
          <w:sz w:val="22"/>
          <w:szCs w:val="22"/>
        </w:rPr>
        <w:t xml:space="preserve"> </w:t>
      </w:r>
      <w:r w:rsidRPr="006078BA">
        <w:rPr>
          <w:rFonts w:eastAsia="Times New Roman" w:cstheme="minorHAnsi"/>
          <w:sz w:val="22"/>
          <w:szCs w:val="22"/>
        </w:rPr>
        <w:t>leadership</w:t>
      </w:r>
      <w:r w:rsidR="000D28F5" w:rsidRPr="006078BA">
        <w:rPr>
          <w:rFonts w:eastAsia="Times New Roman" w:cstheme="minorHAnsi"/>
          <w:sz w:val="22"/>
          <w:szCs w:val="22"/>
        </w:rPr>
        <w:t xml:space="preserve"> </w:t>
      </w:r>
      <w:r w:rsidRPr="006078BA">
        <w:rPr>
          <w:rFonts w:eastAsia="Times New Roman" w:cstheme="minorHAnsi"/>
          <w:sz w:val="22"/>
          <w:szCs w:val="22"/>
        </w:rPr>
        <w:t>and,</w:t>
      </w:r>
      <w:r w:rsidR="000D28F5" w:rsidRPr="006078BA">
        <w:rPr>
          <w:rFonts w:eastAsia="Times New Roman" w:cstheme="minorHAnsi"/>
          <w:sz w:val="22"/>
          <w:szCs w:val="22"/>
        </w:rPr>
        <w:t xml:space="preserve"> </w:t>
      </w:r>
      <w:r w:rsidRPr="006078BA">
        <w:rPr>
          <w:rFonts w:eastAsia="Times New Roman" w:cstheme="minorHAnsi"/>
          <w:sz w:val="22"/>
          <w:szCs w:val="22"/>
        </w:rPr>
        <w:t>in</w:t>
      </w:r>
      <w:r w:rsidR="000D28F5" w:rsidRPr="006078BA">
        <w:rPr>
          <w:rFonts w:eastAsia="Times New Roman" w:cstheme="minorHAnsi"/>
          <w:sz w:val="22"/>
          <w:szCs w:val="22"/>
        </w:rPr>
        <w:t xml:space="preserve"> </w:t>
      </w:r>
      <w:r w:rsidRPr="006078BA">
        <w:rPr>
          <w:rFonts w:eastAsia="Times New Roman" w:cstheme="minorHAnsi"/>
          <w:sz w:val="22"/>
          <w:szCs w:val="22"/>
        </w:rPr>
        <w:t>some</w:t>
      </w:r>
      <w:r w:rsidR="000D28F5" w:rsidRPr="006078BA">
        <w:rPr>
          <w:rFonts w:eastAsia="Times New Roman" w:cstheme="minorHAnsi"/>
          <w:sz w:val="22"/>
          <w:szCs w:val="22"/>
        </w:rPr>
        <w:t xml:space="preserve"> </w:t>
      </w:r>
      <w:r w:rsidRPr="006078BA">
        <w:rPr>
          <w:rFonts w:eastAsia="Times New Roman" w:cstheme="minorHAnsi"/>
          <w:sz w:val="22"/>
          <w:szCs w:val="22"/>
        </w:rPr>
        <w:t>cases,</w:t>
      </w:r>
      <w:r w:rsidR="000D28F5" w:rsidRPr="006078BA">
        <w:rPr>
          <w:rFonts w:eastAsia="Times New Roman" w:cstheme="minorHAnsi"/>
          <w:sz w:val="22"/>
          <w:szCs w:val="22"/>
        </w:rPr>
        <w:t xml:space="preserve"> </w:t>
      </w:r>
      <w:r w:rsidRPr="006078BA">
        <w:rPr>
          <w:rFonts w:eastAsia="Times New Roman" w:cstheme="minorHAnsi"/>
          <w:sz w:val="22"/>
          <w:szCs w:val="22"/>
        </w:rPr>
        <w:t>revamping</w:t>
      </w:r>
      <w:r w:rsidR="000D28F5" w:rsidRPr="006078BA">
        <w:rPr>
          <w:rFonts w:eastAsia="Times New Roman" w:cstheme="minorHAnsi"/>
          <w:sz w:val="22"/>
          <w:szCs w:val="22"/>
        </w:rPr>
        <w:t xml:space="preserve"> </w:t>
      </w:r>
      <w:r w:rsidRPr="006078BA">
        <w:rPr>
          <w:rFonts w:eastAsia="Times New Roman" w:cstheme="minorHAnsi"/>
          <w:sz w:val="22"/>
          <w:szCs w:val="22"/>
        </w:rPr>
        <w:t>of</w:t>
      </w:r>
      <w:r w:rsidR="000D28F5" w:rsidRPr="006078BA">
        <w:rPr>
          <w:rFonts w:eastAsia="Times New Roman" w:cstheme="minorHAnsi"/>
          <w:sz w:val="22"/>
          <w:szCs w:val="22"/>
        </w:rPr>
        <w:t xml:space="preserve"> </w:t>
      </w:r>
      <w:r w:rsidRPr="006078BA">
        <w:rPr>
          <w:rFonts w:eastAsia="Times New Roman" w:cstheme="minorHAnsi"/>
          <w:sz w:val="22"/>
          <w:szCs w:val="22"/>
        </w:rPr>
        <w:t>existing</w:t>
      </w:r>
      <w:r w:rsidR="000D28F5" w:rsidRPr="006078BA">
        <w:rPr>
          <w:rFonts w:eastAsia="Times New Roman" w:cstheme="minorHAnsi"/>
          <w:sz w:val="22"/>
          <w:szCs w:val="22"/>
        </w:rPr>
        <w:t xml:space="preserve"> </w:t>
      </w:r>
      <w:r w:rsidRPr="006078BA">
        <w:rPr>
          <w:rFonts w:eastAsia="Times New Roman" w:cstheme="minorHAnsi"/>
          <w:sz w:val="22"/>
          <w:szCs w:val="22"/>
        </w:rPr>
        <w:t>systems</w:t>
      </w:r>
      <w:r w:rsidR="000D28F5" w:rsidRPr="006078BA">
        <w:rPr>
          <w:rFonts w:eastAsia="Times New Roman" w:cstheme="minorHAnsi"/>
          <w:sz w:val="22"/>
          <w:szCs w:val="22"/>
        </w:rPr>
        <w:t xml:space="preserve"> </w:t>
      </w:r>
      <w:r w:rsidRPr="006078BA">
        <w:rPr>
          <w:rFonts w:eastAsia="Times New Roman" w:cstheme="minorHAnsi"/>
          <w:sz w:val="22"/>
          <w:szCs w:val="22"/>
        </w:rPr>
        <w:t>that</w:t>
      </w:r>
      <w:r w:rsidR="000D28F5" w:rsidRPr="006078BA">
        <w:rPr>
          <w:rFonts w:eastAsia="Times New Roman" w:cstheme="minorHAnsi"/>
          <w:sz w:val="22"/>
          <w:szCs w:val="22"/>
        </w:rPr>
        <w:t xml:space="preserve"> </w:t>
      </w:r>
      <w:r w:rsidRPr="006078BA">
        <w:rPr>
          <w:rFonts w:eastAsia="Times New Roman" w:cstheme="minorHAnsi"/>
          <w:sz w:val="22"/>
          <w:szCs w:val="22"/>
        </w:rPr>
        <w:t>had</w:t>
      </w:r>
      <w:r w:rsidR="000D28F5" w:rsidRPr="006078BA">
        <w:rPr>
          <w:rFonts w:eastAsia="Times New Roman" w:cstheme="minorHAnsi"/>
          <w:sz w:val="22"/>
          <w:szCs w:val="22"/>
        </w:rPr>
        <w:t xml:space="preserve"> </w:t>
      </w:r>
      <w:r w:rsidRPr="006078BA">
        <w:rPr>
          <w:rFonts w:eastAsia="Times New Roman" w:cstheme="minorHAnsi"/>
          <w:sz w:val="22"/>
          <w:szCs w:val="22"/>
        </w:rPr>
        <w:t>been</w:t>
      </w:r>
      <w:r w:rsidR="000D28F5" w:rsidRPr="006078BA">
        <w:rPr>
          <w:rFonts w:eastAsia="Times New Roman" w:cstheme="minorHAnsi"/>
          <w:sz w:val="22"/>
          <w:szCs w:val="22"/>
        </w:rPr>
        <w:t xml:space="preserve"> </w:t>
      </w:r>
      <w:r w:rsidRPr="006078BA">
        <w:rPr>
          <w:rFonts w:eastAsia="Times New Roman" w:cstheme="minorHAnsi"/>
          <w:sz w:val="22"/>
          <w:szCs w:val="22"/>
        </w:rPr>
        <w:t>put</w:t>
      </w:r>
      <w:r w:rsidR="000D28F5" w:rsidRPr="006078BA">
        <w:rPr>
          <w:rFonts w:eastAsia="Times New Roman" w:cstheme="minorHAnsi"/>
          <w:sz w:val="22"/>
          <w:szCs w:val="22"/>
        </w:rPr>
        <w:t xml:space="preserve"> </w:t>
      </w:r>
      <w:r w:rsidRPr="006078BA">
        <w:rPr>
          <w:rFonts w:eastAsia="Times New Roman" w:cstheme="minorHAnsi"/>
          <w:sz w:val="22"/>
          <w:szCs w:val="22"/>
        </w:rPr>
        <w:t>in</w:t>
      </w:r>
      <w:r w:rsidR="000D28F5" w:rsidRPr="006078BA">
        <w:rPr>
          <w:rFonts w:eastAsia="Times New Roman" w:cstheme="minorHAnsi"/>
          <w:sz w:val="22"/>
          <w:szCs w:val="22"/>
        </w:rPr>
        <w:t xml:space="preserve"> </w:t>
      </w:r>
      <w:r w:rsidRPr="006078BA">
        <w:rPr>
          <w:rFonts w:eastAsia="Times New Roman" w:cstheme="minorHAnsi"/>
          <w:sz w:val="22"/>
          <w:szCs w:val="22"/>
        </w:rPr>
        <w:t>place</w:t>
      </w:r>
      <w:r w:rsidR="000D28F5" w:rsidRPr="006078BA">
        <w:rPr>
          <w:rFonts w:eastAsia="Times New Roman" w:cstheme="minorHAnsi"/>
          <w:sz w:val="22"/>
          <w:szCs w:val="22"/>
        </w:rPr>
        <w:t xml:space="preserve"> </w:t>
      </w:r>
      <w:r w:rsidRPr="006078BA">
        <w:rPr>
          <w:rFonts w:eastAsia="Times New Roman" w:cstheme="minorHAnsi"/>
          <w:sz w:val="22"/>
          <w:szCs w:val="22"/>
        </w:rPr>
        <w:t>or</w:t>
      </w:r>
      <w:r w:rsidR="000D28F5" w:rsidRPr="006078BA">
        <w:rPr>
          <w:rFonts w:eastAsia="Times New Roman" w:cstheme="minorHAnsi"/>
          <w:sz w:val="22"/>
          <w:szCs w:val="22"/>
        </w:rPr>
        <w:t xml:space="preserve"> </w:t>
      </w:r>
      <w:r w:rsidRPr="006078BA">
        <w:rPr>
          <w:rFonts w:eastAsia="Times New Roman" w:cstheme="minorHAnsi"/>
          <w:sz w:val="22"/>
          <w:szCs w:val="22"/>
        </w:rPr>
        <w:t>were</w:t>
      </w:r>
      <w:r w:rsidR="000D28F5" w:rsidRPr="006078BA">
        <w:rPr>
          <w:rFonts w:eastAsia="Times New Roman" w:cstheme="minorHAnsi"/>
          <w:sz w:val="22"/>
          <w:szCs w:val="22"/>
        </w:rPr>
        <w:t xml:space="preserve"> </w:t>
      </w:r>
      <w:r w:rsidRPr="006078BA">
        <w:rPr>
          <w:rFonts w:eastAsia="Times New Roman" w:cstheme="minorHAnsi"/>
          <w:sz w:val="22"/>
          <w:szCs w:val="22"/>
        </w:rPr>
        <w:t>in</w:t>
      </w:r>
      <w:r w:rsidR="000D28F5" w:rsidRPr="006078BA">
        <w:rPr>
          <w:rFonts w:eastAsia="Times New Roman" w:cstheme="minorHAnsi"/>
          <w:sz w:val="22"/>
          <w:szCs w:val="22"/>
        </w:rPr>
        <w:t xml:space="preserve"> </w:t>
      </w:r>
      <w:r w:rsidRPr="006078BA">
        <w:rPr>
          <w:rFonts w:eastAsia="Times New Roman" w:cstheme="minorHAnsi"/>
          <w:sz w:val="22"/>
          <w:szCs w:val="22"/>
        </w:rPr>
        <w:t>preparation.</w:t>
      </w:r>
      <w:r w:rsidR="000D28F5" w:rsidRPr="006078BA">
        <w:rPr>
          <w:rFonts w:eastAsia="Times New Roman" w:cstheme="minorHAnsi"/>
          <w:sz w:val="22"/>
          <w:szCs w:val="22"/>
        </w:rPr>
        <w:t xml:space="preserve"> </w:t>
      </w:r>
    </w:p>
    <w:p w14:paraId="42A56D64" w14:textId="77777777" w:rsidR="00A3373A" w:rsidRPr="006078BA" w:rsidRDefault="00A3373A" w:rsidP="00544DC3">
      <w:pPr>
        <w:jc w:val="both"/>
        <w:rPr>
          <w:rFonts w:eastAsia="Times New Roman" w:cstheme="minorHAnsi"/>
          <w:sz w:val="22"/>
          <w:szCs w:val="22"/>
        </w:rPr>
      </w:pPr>
    </w:p>
    <w:p w14:paraId="5F62777C" w14:textId="74C18A23" w:rsidR="00A3373A" w:rsidRPr="006078BA" w:rsidRDefault="00A3373A" w:rsidP="005663B5">
      <w:pPr>
        <w:pStyle w:val="ListParagraph"/>
        <w:numPr>
          <w:ilvl w:val="0"/>
          <w:numId w:val="33"/>
        </w:numPr>
        <w:jc w:val="both"/>
        <w:rPr>
          <w:rFonts w:cstheme="minorHAnsi"/>
          <w:sz w:val="22"/>
          <w:szCs w:val="22"/>
        </w:rPr>
      </w:pPr>
      <w:r w:rsidRPr="006078BA">
        <w:rPr>
          <w:rStyle w:val="normaltextrun"/>
          <w:rFonts w:cstheme="minorHAnsi"/>
          <w:sz w:val="22"/>
          <w:szCs w:val="22"/>
          <w:lang w:val="en-GB"/>
        </w:rPr>
        <w:t>Finally,</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many</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countries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identified</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weak</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institutional</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coordination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and</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capacity</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constraints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as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challenges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that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can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delay</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NDC</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implementation.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Coordination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of</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partner</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support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to</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countries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was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identified</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as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important,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but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sometimes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difficult,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with</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several</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countries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citing</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the</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extra</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effort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required</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if</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parallel</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processes</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have</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been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introduced</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rather</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than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using</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or</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strengthening</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existing</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coordination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mechanisms.</w:t>
      </w:r>
    </w:p>
    <w:p w14:paraId="02A6E543" w14:textId="77777777" w:rsidR="00A3373A" w:rsidRPr="006078BA" w:rsidRDefault="00A3373A" w:rsidP="00544DC3">
      <w:pPr>
        <w:jc w:val="both"/>
        <w:rPr>
          <w:rFonts w:eastAsia="Times New Roman" w:cstheme="minorHAnsi"/>
          <w:sz w:val="22"/>
          <w:szCs w:val="22"/>
        </w:rPr>
      </w:pPr>
    </w:p>
    <w:p w14:paraId="4F3FD10B" w14:textId="6E13FFB3" w:rsidR="009C2490" w:rsidRPr="006078BA" w:rsidRDefault="00210663" w:rsidP="005663B5">
      <w:pPr>
        <w:pStyle w:val="ListParagraph"/>
        <w:numPr>
          <w:ilvl w:val="0"/>
          <w:numId w:val="33"/>
        </w:numPr>
        <w:jc w:val="both"/>
        <w:rPr>
          <w:rStyle w:val="normaltextrun"/>
          <w:rFonts w:cstheme="minorHAnsi"/>
          <w:sz w:val="22"/>
          <w:szCs w:val="22"/>
        </w:rPr>
      </w:pPr>
      <w:r w:rsidRPr="006078BA">
        <w:rPr>
          <w:rStyle w:val="normaltextrun"/>
          <w:rFonts w:cstheme="minorHAnsi"/>
          <w:sz w:val="22"/>
          <w:szCs w:val="22"/>
          <w:lang w:val="en-GB"/>
        </w:rPr>
        <w:t>With</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respect</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to</w:t>
      </w:r>
      <w:r w:rsidR="000D28F5" w:rsidRPr="006078BA">
        <w:rPr>
          <w:rStyle w:val="normaltextrun"/>
          <w:rFonts w:cstheme="minorHAnsi"/>
          <w:sz w:val="22"/>
          <w:szCs w:val="22"/>
          <w:lang w:val="en-GB"/>
        </w:rPr>
        <w:t xml:space="preserve"> </w:t>
      </w:r>
      <w:r w:rsidRPr="006078BA">
        <w:rPr>
          <w:rStyle w:val="normaltextrun"/>
          <w:rFonts w:cstheme="minorHAnsi"/>
          <w:b/>
          <w:bCs/>
          <w:sz w:val="22"/>
          <w:szCs w:val="22"/>
          <w:lang w:val="en-GB"/>
        </w:rPr>
        <w:t>information-sharing</w:t>
      </w:r>
      <w:r w:rsidRPr="006078BA">
        <w:rPr>
          <w:rStyle w:val="normaltextrun"/>
          <w:rFonts w:cstheme="minorHAnsi"/>
          <w:sz w:val="22"/>
          <w:szCs w:val="22"/>
          <w:lang w:val="en-GB"/>
        </w:rPr>
        <w:t>,</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UNDP</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has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support</w:t>
      </w:r>
      <w:r w:rsidRPr="006078BA">
        <w:rPr>
          <w:rStyle w:val="normaltextrun"/>
          <w:rFonts w:cstheme="minorHAnsi"/>
          <w:sz w:val="22"/>
          <w:szCs w:val="22"/>
          <w:lang w:val="en-GB"/>
        </w:rPr>
        <w:t>ed</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countries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to</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engage</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and</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empower</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a</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wide</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range</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of</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relevant</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stakeholders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on</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climate</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change</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policies,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plans,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strategies,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and</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action</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through</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national</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consultations,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well</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support</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countries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to</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build</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capacities,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share</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best</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practices,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discuss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challenges,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and</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share</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solutions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at</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national,</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regional,</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and</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international</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fora.</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The</w:t>
      </w:r>
      <w:r w:rsidR="000D28F5" w:rsidRPr="006078BA">
        <w:rPr>
          <w:rStyle w:val="normaltextrun"/>
          <w:rFonts w:cstheme="minorHAnsi"/>
          <w:sz w:val="22"/>
          <w:szCs w:val="22"/>
          <w:lang w:val="en-GB"/>
        </w:rPr>
        <w:t xml:space="preserve"> </w:t>
      </w:r>
      <w:hyperlink r:id="rId22" w:history="1">
        <w:r w:rsidR="00BA2252" w:rsidRPr="006078BA">
          <w:rPr>
            <w:rStyle w:val="Hyperlink"/>
            <w:rFonts w:cstheme="minorHAnsi"/>
            <w:sz w:val="22"/>
            <w:szCs w:val="22"/>
            <w:lang w:val="en-GB"/>
          </w:rPr>
          <w:t>Regional</w:t>
        </w:r>
        <w:r w:rsidR="000D28F5" w:rsidRPr="006078BA">
          <w:rPr>
            <w:rStyle w:val="Hyperlink"/>
            <w:rFonts w:cstheme="minorHAnsi"/>
            <w:sz w:val="22"/>
            <w:szCs w:val="22"/>
            <w:lang w:val="en-GB"/>
          </w:rPr>
          <w:t xml:space="preserve"> </w:t>
        </w:r>
        <w:r w:rsidR="00BA2252" w:rsidRPr="006078BA">
          <w:rPr>
            <w:rStyle w:val="Hyperlink"/>
            <w:rFonts w:cstheme="minorHAnsi"/>
            <w:sz w:val="22"/>
            <w:szCs w:val="22"/>
            <w:lang w:val="en-GB"/>
          </w:rPr>
          <w:t>Climate</w:t>
        </w:r>
        <w:r w:rsidR="000D28F5" w:rsidRPr="006078BA">
          <w:rPr>
            <w:rStyle w:val="Hyperlink"/>
            <w:rFonts w:cstheme="minorHAnsi"/>
            <w:sz w:val="22"/>
            <w:szCs w:val="22"/>
            <w:lang w:val="en-GB"/>
          </w:rPr>
          <w:t xml:space="preserve"> </w:t>
        </w:r>
        <w:r w:rsidR="00BA2252" w:rsidRPr="006078BA">
          <w:rPr>
            <w:rStyle w:val="Hyperlink"/>
            <w:rFonts w:cstheme="minorHAnsi"/>
            <w:sz w:val="22"/>
            <w:szCs w:val="22"/>
            <w:lang w:val="en-GB"/>
          </w:rPr>
          <w:t>Weeks</w:t>
        </w:r>
      </w:hyperlink>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(RCWs),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of</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which</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UNDP</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is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long-term</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partner,</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have</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been</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a</w:t>
      </w:r>
      <w:r w:rsidR="000D28F5" w:rsidRPr="006078BA">
        <w:rPr>
          <w:rStyle w:val="normaltextrun"/>
          <w:rFonts w:cstheme="minorHAnsi"/>
          <w:sz w:val="22"/>
          <w:szCs w:val="22"/>
          <w:lang w:val="en-GB"/>
        </w:rPr>
        <w:t xml:space="preserve"> </w:t>
      </w:r>
      <w:r w:rsidRPr="006078BA">
        <w:rPr>
          <w:rStyle w:val="normaltextrun"/>
          <w:rFonts w:cstheme="minorHAnsi"/>
          <w:sz w:val="22"/>
          <w:szCs w:val="22"/>
          <w:lang w:val="en-GB"/>
        </w:rPr>
        <w:t>key</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platform</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to</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advance</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Action</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for</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Climate</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Empowerment</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(ACE)</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activities.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UNDP</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has</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also</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been</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at</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the</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helm</w:t>
      </w:r>
      <w:r w:rsidR="000D28F5" w:rsidRPr="006078BA">
        <w:rPr>
          <w:rStyle w:val="normaltextrun"/>
          <w:rFonts w:cstheme="minorHAnsi"/>
          <w:sz w:val="22"/>
          <w:szCs w:val="22"/>
          <w:lang w:val="en-GB"/>
        </w:rPr>
        <w:t xml:space="preserve"> </w:t>
      </w:r>
      <w:r w:rsidR="008D50B8" w:rsidRPr="006078BA">
        <w:rPr>
          <w:rStyle w:val="normaltextrun"/>
          <w:rFonts w:cstheme="minorHAnsi"/>
          <w:sz w:val="22"/>
          <w:szCs w:val="22"/>
          <w:lang w:val="en-GB"/>
        </w:rPr>
        <w:t>of</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global</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initiatives</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such</w:t>
      </w:r>
      <w:r w:rsidR="000D28F5" w:rsidRPr="006078BA">
        <w:rPr>
          <w:rStyle w:val="normaltextrun"/>
          <w:rFonts w:cstheme="minorHAnsi"/>
          <w:sz w:val="22"/>
          <w:szCs w:val="22"/>
          <w:lang w:val="en-GB"/>
        </w:rPr>
        <w:t xml:space="preserve"> </w:t>
      </w:r>
      <w:r w:rsidR="00BA2252" w:rsidRPr="006078BA">
        <w:rPr>
          <w:rStyle w:val="normaltextrun"/>
          <w:rFonts w:cstheme="minorHAnsi"/>
          <w:sz w:val="22"/>
          <w:szCs w:val="22"/>
          <w:lang w:val="en-GB"/>
        </w:rPr>
        <w:t>as</w:t>
      </w:r>
      <w:r w:rsidR="000D28F5" w:rsidRPr="006078BA">
        <w:rPr>
          <w:rStyle w:val="normaltextrun"/>
          <w:rFonts w:cstheme="minorHAnsi"/>
          <w:sz w:val="22"/>
          <w:szCs w:val="22"/>
          <w:lang w:val="en-GB"/>
        </w:rPr>
        <w:t xml:space="preserve"> </w:t>
      </w:r>
      <w:hyperlink r:id="rId23" w:history="1">
        <w:r w:rsidR="00BA2252" w:rsidRPr="006078BA">
          <w:rPr>
            <w:rStyle w:val="Hyperlink"/>
            <w:rFonts w:cstheme="minorHAnsi"/>
            <w:sz w:val="22"/>
            <w:szCs w:val="22"/>
            <w:lang w:val="en-GB"/>
          </w:rPr>
          <w:t>Youth4Climate</w:t>
        </w:r>
      </w:hyperlink>
      <w:r w:rsidR="00BA2252" w:rsidRPr="006078BA">
        <w:rPr>
          <w:rStyle w:val="normaltextrun"/>
          <w:rFonts w:cstheme="minorHAnsi"/>
          <w:sz w:val="22"/>
          <w:szCs w:val="22"/>
          <w:lang w:val="en-GB"/>
        </w:rPr>
        <w:t>.</w:t>
      </w:r>
      <w:r w:rsidR="000D28F5" w:rsidRPr="006078BA">
        <w:rPr>
          <w:rStyle w:val="normaltextrun"/>
          <w:rFonts w:cstheme="minorHAnsi"/>
          <w:sz w:val="22"/>
          <w:szCs w:val="22"/>
          <w:lang w:val="en-GB"/>
        </w:rPr>
        <w:t xml:space="preserve"> </w:t>
      </w:r>
    </w:p>
    <w:p w14:paraId="5E4368DD" w14:textId="77777777" w:rsidR="009C2490" w:rsidRPr="006078BA" w:rsidRDefault="009C2490" w:rsidP="00544DC3">
      <w:pPr>
        <w:pStyle w:val="ListParagraph"/>
        <w:rPr>
          <w:rStyle w:val="normaltextrun"/>
          <w:rFonts w:cstheme="minorHAnsi"/>
          <w:sz w:val="22"/>
          <w:szCs w:val="22"/>
          <w:lang w:val="en-GB"/>
        </w:rPr>
      </w:pPr>
    </w:p>
    <w:p w14:paraId="146DD630" w14:textId="487F9538" w:rsidR="00B17CD8" w:rsidRPr="006078BA" w:rsidRDefault="00914FFA" w:rsidP="005663B5">
      <w:pPr>
        <w:pStyle w:val="ListParagraph"/>
        <w:numPr>
          <w:ilvl w:val="0"/>
          <w:numId w:val="33"/>
        </w:numPr>
        <w:jc w:val="both"/>
        <w:rPr>
          <w:rFonts w:cstheme="minorHAnsi"/>
          <w:sz w:val="22"/>
          <w:szCs w:val="22"/>
        </w:rPr>
      </w:pP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continues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provide</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countries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avert,</w:t>
      </w:r>
      <w:r w:rsidR="000D28F5" w:rsidRPr="006078BA">
        <w:rPr>
          <w:rFonts w:cstheme="minorHAnsi"/>
          <w:sz w:val="22"/>
          <w:szCs w:val="22"/>
        </w:rPr>
        <w:t xml:space="preserve"> </w:t>
      </w:r>
      <w:r w:rsidRPr="006078BA">
        <w:rPr>
          <w:rFonts w:cstheme="minorHAnsi"/>
          <w:sz w:val="22"/>
          <w:szCs w:val="22"/>
        </w:rPr>
        <w:t>minimize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address</w:t>
      </w:r>
      <w:r w:rsidR="000D28F5" w:rsidRPr="006078BA">
        <w:rPr>
          <w:rFonts w:cstheme="minorHAnsi"/>
          <w:sz w:val="22"/>
          <w:szCs w:val="22"/>
        </w:rPr>
        <w:t xml:space="preserve"> </w:t>
      </w:r>
      <w:r w:rsidRPr="006078BA">
        <w:rPr>
          <w:rFonts w:cstheme="minorHAnsi"/>
          <w:b/>
          <w:bCs/>
          <w:sz w:val="22"/>
          <w:szCs w:val="22"/>
        </w:rPr>
        <w:t>loss</w:t>
      </w:r>
      <w:r w:rsidR="000D28F5" w:rsidRPr="006078BA">
        <w:rPr>
          <w:rFonts w:cstheme="minorHAnsi"/>
          <w:b/>
          <w:bCs/>
          <w:sz w:val="22"/>
          <w:szCs w:val="22"/>
        </w:rPr>
        <w:t xml:space="preserve"> </w:t>
      </w:r>
      <w:r w:rsidRPr="006078BA">
        <w:rPr>
          <w:rFonts w:cstheme="minorHAnsi"/>
          <w:b/>
          <w:bCs/>
          <w:sz w:val="22"/>
          <w:szCs w:val="22"/>
        </w:rPr>
        <w:t>and</w:t>
      </w:r>
      <w:r w:rsidR="000D28F5" w:rsidRPr="006078BA">
        <w:rPr>
          <w:rFonts w:cstheme="minorHAnsi"/>
          <w:b/>
          <w:bCs/>
          <w:sz w:val="22"/>
          <w:szCs w:val="22"/>
        </w:rPr>
        <w:t xml:space="preserve"> </w:t>
      </w:r>
      <w:r w:rsidRPr="006078BA">
        <w:rPr>
          <w:rFonts w:cstheme="minorHAnsi"/>
          <w:b/>
          <w:bCs/>
          <w:sz w:val="22"/>
          <w:szCs w:val="22"/>
        </w:rPr>
        <w:t>damage</w:t>
      </w:r>
      <w:r w:rsidR="000D28F5" w:rsidRPr="006078BA">
        <w:rPr>
          <w:rFonts w:cstheme="minorHAnsi"/>
          <w:b/>
          <w:bCs/>
          <w:sz w:val="22"/>
          <w:szCs w:val="22"/>
        </w:rPr>
        <w:t xml:space="preserve"> </w:t>
      </w:r>
      <w:r w:rsidRPr="006078BA">
        <w:rPr>
          <w:rFonts w:cstheme="minorHAnsi"/>
          <w:sz w:val="22"/>
          <w:szCs w:val="22"/>
        </w:rPr>
        <w:t>across</w:t>
      </w:r>
      <w:r w:rsidR="000D28F5" w:rsidRPr="006078BA">
        <w:rPr>
          <w:rFonts w:cstheme="minorHAnsi"/>
          <w:sz w:val="22"/>
          <w:szCs w:val="22"/>
        </w:rPr>
        <w:t xml:space="preserve"> </w:t>
      </w:r>
      <w:r w:rsidRPr="006078BA">
        <w:rPr>
          <w:rFonts w:cstheme="minorHAnsi"/>
          <w:sz w:val="22"/>
          <w:szCs w:val="22"/>
        </w:rPr>
        <w:t>its</w:t>
      </w:r>
      <w:r w:rsidR="000D28F5" w:rsidRPr="006078BA">
        <w:rPr>
          <w:rFonts w:cstheme="minorHAnsi"/>
          <w:sz w:val="22"/>
          <w:szCs w:val="22"/>
        </w:rPr>
        <w:t xml:space="preserve"> </w:t>
      </w:r>
      <w:r w:rsidRPr="006078BA">
        <w:rPr>
          <w:rFonts w:cstheme="minorHAnsi"/>
          <w:sz w:val="22"/>
          <w:szCs w:val="22"/>
        </w:rPr>
        <w:t>portfolios</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disaster</w:t>
      </w:r>
      <w:r w:rsidR="000D28F5" w:rsidRPr="006078BA">
        <w:rPr>
          <w:rFonts w:cstheme="minorHAnsi"/>
          <w:sz w:val="22"/>
          <w:szCs w:val="22"/>
        </w:rPr>
        <w:t xml:space="preserve"> </w:t>
      </w:r>
      <w:r w:rsidRPr="006078BA">
        <w:rPr>
          <w:rFonts w:cstheme="minorHAnsi"/>
          <w:sz w:val="22"/>
          <w:szCs w:val="22"/>
        </w:rPr>
        <w:t>risk</w:t>
      </w:r>
      <w:r w:rsidR="000D28F5" w:rsidRPr="006078BA">
        <w:rPr>
          <w:rFonts w:cstheme="minorHAnsi"/>
          <w:sz w:val="22"/>
          <w:szCs w:val="22"/>
        </w:rPr>
        <w:t xml:space="preserve"> </w:t>
      </w:r>
      <w:r w:rsidRPr="006078BA">
        <w:rPr>
          <w:rFonts w:cstheme="minorHAnsi"/>
          <w:sz w:val="22"/>
          <w:szCs w:val="22"/>
        </w:rPr>
        <w:t>reduction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recovery</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00D01793">
        <w:rPr>
          <w:rFonts w:cstheme="minorHAnsi"/>
          <w:sz w:val="22"/>
          <w:szCs w:val="22"/>
        </w:rPr>
        <w:t xml:space="preserve">change </w:t>
      </w:r>
      <w:r w:rsidRPr="006078BA">
        <w:rPr>
          <w:rFonts w:cstheme="minorHAnsi"/>
          <w:sz w:val="22"/>
          <w:szCs w:val="22"/>
        </w:rPr>
        <w:t>adaptation</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beyond.</w:t>
      </w:r>
      <w:r w:rsidR="000D28F5" w:rsidRPr="006078BA">
        <w:rPr>
          <w:rFonts w:cstheme="minorHAnsi"/>
          <w:sz w:val="22"/>
          <w:szCs w:val="22"/>
        </w:rPr>
        <w:t xml:space="preserve"> </w:t>
      </w:r>
      <w:r w:rsidR="00B17CD8" w:rsidRPr="006078BA">
        <w:rPr>
          <w:rFonts w:cstheme="minorHAnsi"/>
          <w:sz w:val="22"/>
          <w:szCs w:val="22"/>
        </w:rPr>
        <w:t>Over</w:t>
      </w:r>
      <w:r w:rsidR="000D28F5" w:rsidRPr="006078BA">
        <w:rPr>
          <w:rFonts w:cstheme="minorHAnsi"/>
          <w:sz w:val="22"/>
          <w:szCs w:val="22"/>
        </w:rPr>
        <w:t xml:space="preserve"> </w:t>
      </w:r>
      <w:r w:rsidR="00B17CD8" w:rsidRPr="006078BA">
        <w:rPr>
          <w:rFonts w:cstheme="minorHAnsi"/>
          <w:sz w:val="22"/>
          <w:szCs w:val="22"/>
        </w:rPr>
        <w:t>30</w:t>
      </w:r>
      <w:r w:rsidR="000D28F5" w:rsidRPr="006078BA">
        <w:rPr>
          <w:rFonts w:cstheme="minorHAnsi"/>
          <w:sz w:val="22"/>
          <w:szCs w:val="22"/>
        </w:rPr>
        <w:t xml:space="preserve"> </w:t>
      </w:r>
      <w:r w:rsidR="00B17CD8" w:rsidRPr="006078BA">
        <w:rPr>
          <w:rFonts w:cstheme="minorHAnsi"/>
          <w:sz w:val="22"/>
          <w:szCs w:val="22"/>
        </w:rPr>
        <w:t>countries</w:t>
      </w:r>
      <w:r w:rsidR="000D28F5" w:rsidRPr="006078BA">
        <w:rPr>
          <w:rFonts w:cstheme="minorHAnsi"/>
          <w:sz w:val="22"/>
          <w:szCs w:val="22"/>
        </w:rPr>
        <w:t xml:space="preserve"> </w:t>
      </w:r>
      <w:r w:rsidR="00B17CD8" w:rsidRPr="006078BA">
        <w:rPr>
          <w:rFonts w:cstheme="minorHAnsi"/>
          <w:sz w:val="22"/>
          <w:szCs w:val="22"/>
        </w:rPr>
        <w:t>supported</w:t>
      </w:r>
      <w:r w:rsidR="000D28F5" w:rsidRPr="006078BA">
        <w:rPr>
          <w:rFonts w:cstheme="minorHAnsi"/>
          <w:sz w:val="22"/>
          <w:szCs w:val="22"/>
        </w:rPr>
        <w:t xml:space="preserve"> </w:t>
      </w:r>
      <w:r w:rsidR="00B17CD8" w:rsidRPr="006078BA">
        <w:rPr>
          <w:rFonts w:cstheme="minorHAnsi"/>
          <w:sz w:val="22"/>
          <w:szCs w:val="22"/>
        </w:rPr>
        <w:t>by</w:t>
      </w:r>
      <w:r w:rsidR="000D28F5" w:rsidRPr="006078BA">
        <w:rPr>
          <w:rFonts w:cstheme="minorHAnsi"/>
          <w:sz w:val="22"/>
          <w:szCs w:val="22"/>
        </w:rPr>
        <w:t xml:space="preserve"> </w:t>
      </w:r>
      <w:r w:rsidR="00B17CD8" w:rsidRPr="006078BA">
        <w:rPr>
          <w:rFonts w:cstheme="minorHAnsi"/>
          <w:sz w:val="22"/>
          <w:szCs w:val="22"/>
        </w:rPr>
        <w:t>the</w:t>
      </w:r>
      <w:r w:rsidR="000D28F5" w:rsidRPr="006078BA">
        <w:rPr>
          <w:rFonts w:cstheme="minorHAnsi"/>
          <w:sz w:val="22"/>
          <w:szCs w:val="22"/>
        </w:rPr>
        <w:t xml:space="preserve"> </w:t>
      </w:r>
      <w:r w:rsidR="00B17CD8" w:rsidRPr="006078BA">
        <w:rPr>
          <w:rFonts w:cstheme="minorHAnsi"/>
          <w:sz w:val="22"/>
          <w:szCs w:val="22"/>
        </w:rPr>
        <w:t>Climate</w:t>
      </w:r>
      <w:r w:rsidR="000D28F5" w:rsidRPr="006078BA">
        <w:rPr>
          <w:rFonts w:cstheme="minorHAnsi"/>
          <w:sz w:val="22"/>
          <w:szCs w:val="22"/>
        </w:rPr>
        <w:t xml:space="preserve"> </w:t>
      </w:r>
      <w:r w:rsidR="00B17CD8" w:rsidRPr="006078BA">
        <w:rPr>
          <w:rFonts w:cstheme="minorHAnsi"/>
          <w:sz w:val="22"/>
          <w:szCs w:val="22"/>
        </w:rPr>
        <w:t>Promise</w:t>
      </w:r>
      <w:r w:rsidR="000D28F5" w:rsidRPr="006078BA">
        <w:rPr>
          <w:rFonts w:cstheme="minorHAnsi"/>
          <w:sz w:val="22"/>
          <w:szCs w:val="22"/>
        </w:rPr>
        <w:t xml:space="preserve"> </w:t>
      </w:r>
      <w:r w:rsidR="00B17CD8" w:rsidRPr="006078BA">
        <w:rPr>
          <w:rFonts w:cstheme="minorHAnsi"/>
          <w:sz w:val="22"/>
          <w:szCs w:val="22"/>
        </w:rPr>
        <w:t>specifically</w:t>
      </w:r>
      <w:r w:rsidR="000D28F5" w:rsidRPr="006078BA">
        <w:rPr>
          <w:rFonts w:cstheme="minorHAnsi"/>
          <w:sz w:val="22"/>
          <w:szCs w:val="22"/>
        </w:rPr>
        <w:t xml:space="preserve"> </w:t>
      </w:r>
      <w:r w:rsidR="00B17CD8" w:rsidRPr="006078BA">
        <w:rPr>
          <w:rFonts w:cstheme="minorHAnsi"/>
          <w:sz w:val="22"/>
          <w:szCs w:val="22"/>
        </w:rPr>
        <w:t>emphasized</w:t>
      </w:r>
      <w:r w:rsidR="000D28F5" w:rsidRPr="006078BA">
        <w:rPr>
          <w:rFonts w:cstheme="minorHAnsi"/>
          <w:sz w:val="22"/>
          <w:szCs w:val="22"/>
        </w:rPr>
        <w:t xml:space="preserve"> </w:t>
      </w:r>
      <w:r w:rsidR="00B17CD8" w:rsidRPr="006078BA">
        <w:rPr>
          <w:rFonts w:cstheme="minorHAnsi"/>
          <w:sz w:val="22"/>
          <w:szCs w:val="22"/>
        </w:rPr>
        <w:t>the</w:t>
      </w:r>
      <w:r w:rsidR="000D28F5" w:rsidRPr="006078BA">
        <w:rPr>
          <w:rFonts w:cstheme="minorHAnsi"/>
          <w:sz w:val="22"/>
          <w:szCs w:val="22"/>
        </w:rPr>
        <w:t xml:space="preserve"> </w:t>
      </w:r>
      <w:r w:rsidR="00B17CD8" w:rsidRPr="006078BA">
        <w:rPr>
          <w:rFonts w:cstheme="minorHAnsi"/>
          <w:sz w:val="22"/>
          <w:szCs w:val="22"/>
        </w:rPr>
        <w:t>needs</w:t>
      </w:r>
      <w:r w:rsidR="000D28F5" w:rsidRPr="006078BA">
        <w:rPr>
          <w:rFonts w:cstheme="minorHAnsi"/>
          <w:sz w:val="22"/>
          <w:szCs w:val="22"/>
        </w:rPr>
        <w:t xml:space="preserve"> </w:t>
      </w:r>
      <w:r w:rsidR="00B17CD8" w:rsidRPr="006078BA">
        <w:rPr>
          <w:rFonts w:cstheme="minorHAnsi"/>
          <w:sz w:val="22"/>
          <w:szCs w:val="22"/>
        </w:rPr>
        <w:t>for</w:t>
      </w:r>
      <w:r w:rsidR="000D28F5" w:rsidRPr="006078BA">
        <w:rPr>
          <w:rFonts w:cstheme="minorHAnsi"/>
          <w:sz w:val="22"/>
          <w:szCs w:val="22"/>
        </w:rPr>
        <w:t xml:space="preserve"> </w:t>
      </w:r>
      <w:r w:rsidR="00B17CD8" w:rsidRPr="006078BA">
        <w:rPr>
          <w:rFonts w:cstheme="minorHAnsi"/>
          <w:sz w:val="22"/>
          <w:szCs w:val="22"/>
        </w:rPr>
        <w:t>loss</w:t>
      </w:r>
      <w:r w:rsidR="000D28F5" w:rsidRPr="006078BA">
        <w:rPr>
          <w:rFonts w:cstheme="minorHAnsi"/>
          <w:sz w:val="22"/>
          <w:szCs w:val="22"/>
        </w:rPr>
        <w:t xml:space="preserve"> </w:t>
      </w:r>
      <w:r w:rsidR="00B17CD8" w:rsidRPr="006078BA">
        <w:rPr>
          <w:rFonts w:cstheme="minorHAnsi"/>
          <w:sz w:val="22"/>
          <w:szCs w:val="22"/>
        </w:rPr>
        <w:t>and</w:t>
      </w:r>
      <w:r w:rsidR="000D28F5" w:rsidRPr="006078BA">
        <w:rPr>
          <w:rFonts w:cstheme="minorHAnsi"/>
          <w:sz w:val="22"/>
          <w:szCs w:val="22"/>
        </w:rPr>
        <w:t xml:space="preserve"> </w:t>
      </w:r>
      <w:r w:rsidR="00B17CD8" w:rsidRPr="006078BA">
        <w:rPr>
          <w:rFonts w:cstheme="minorHAnsi"/>
          <w:sz w:val="22"/>
          <w:szCs w:val="22"/>
        </w:rPr>
        <w:t>damage</w:t>
      </w:r>
      <w:r w:rsidR="000D28F5" w:rsidRPr="006078BA">
        <w:rPr>
          <w:rFonts w:cstheme="minorHAnsi"/>
          <w:sz w:val="22"/>
          <w:szCs w:val="22"/>
        </w:rPr>
        <w:t xml:space="preserve"> </w:t>
      </w:r>
      <w:r w:rsidR="00B17CD8" w:rsidRPr="006078BA">
        <w:rPr>
          <w:rFonts w:cstheme="minorHAnsi"/>
          <w:sz w:val="22"/>
          <w:szCs w:val="22"/>
        </w:rPr>
        <w:t>in</w:t>
      </w:r>
      <w:r w:rsidR="000D28F5" w:rsidRPr="006078BA">
        <w:rPr>
          <w:rFonts w:cstheme="minorHAnsi"/>
          <w:sz w:val="22"/>
          <w:szCs w:val="22"/>
        </w:rPr>
        <w:t xml:space="preserve"> </w:t>
      </w:r>
      <w:r w:rsidR="00B17CD8" w:rsidRPr="006078BA">
        <w:rPr>
          <w:rFonts w:cstheme="minorHAnsi"/>
          <w:sz w:val="22"/>
          <w:szCs w:val="22"/>
        </w:rPr>
        <w:t>their</w:t>
      </w:r>
      <w:r w:rsidR="000D28F5" w:rsidRPr="006078BA">
        <w:rPr>
          <w:rFonts w:cstheme="minorHAnsi"/>
          <w:sz w:val="22"/>
          <w:szCs w:val="22"/>
        </w:rPr>
        <w:t xml:space="preserve"> </w:t>
      </w:r>
      <w:r w:rsidR="00B17CD8" w:rsidRPr="006078BA">
        <w:rPr>
          <w:rFonts w:cstheme="minorHAnsi"/>
          <w:sz w:val="22"/>
          <w:szCs w:val="22"/>
        </w:rPr>
        <w:t>enhanced</w:t>
      </w:r>
      <w:r w:rsidR="000D28F5" w:rsidRPr="006078BA">
        <w:rPr>
          <w:rFonts w:cstheme="minorHAnsi"/>
          <w:sz w:val="22"/>
          <w:szCs w:val="22"/>
        </w:rPr>
        <w:t xml:space="preserve"> </w:t>
      </w:r>
      <w:r w:rsidR="00B17CD8" w:rsidRPr="006078BA">
        <w:rPr>
          <w:rFonts w:cstheme="minorHAnsi"/>
          <w:sz w:val="22"/>
          <w:szCs w:val="22"/>
        </w:rPr>
        <w:t>NDCs</w:t>
      </w:r>
      <w:r w:rsidR="000D28F5" w:rsidRPr="006078BA">
        <w:rPr>
          <w:rFonts w:cstheme="minorHAnsi"/>
          <w:sz w:val="22"/>
          <w:szCs w:val="22"/>
        </w:rPr>
        <w:t xml:space="preserve"> </w:t>
      </w:r>
      <w:r w:rsidR="00B17CD8" w:rsidRPr="006078BA">
        <w:rPr>
          <w:rFonts w:cstheme="minorHAnsi"/>
          <w:sz w:val="22"/>
          <w:szCs w:val="22"/>
        </w:rPr>
        <w:t>–</w:t>
      </w:r>
      <w:r w:rsidR="000D28F5" w:rsidRPr="006078BA">
        <w:rPr>
          <w:rFonts w:cstheme="minorHAnsi"/>
          <w:sz w:val="22"/>
          <w:szCs w:val="22"/>
        </w:rPr>
        <w:t xml:space="preserve"> </w:t>
      </w:r>
      <w:r w:rsidR="00B17CD8" w:rsidRPr="006078BA">
        <w:rPr>
          <w:rFonts w:cstheme="minorHAnsi"/>
          <w:sz w:val="22"/>
          <w:szCs w:val="22"/>
        </w:rPr>
        <w:t>demonstrating</w:t>
      </w:r>
      <w:r w:rsidR="000D28F5" w:rsidRPr="006078BA">
        <w:rPr>
          <w:rFonts w:cstheme="minorHAnsi"/>
          <w:sz w:val="22"/>
          <w:szCs w:val="22"/>
        </w:rPr>
        <w:t xml:space="preserve"> </w:t>
      </w:r>
      <w:r w:rsidR="00B17CD8" w:rsidRPr="006078BA">
        <w:rPr>
          <w:rFonts w:cstheme="minorHAnsi"/>
          <w:sz w:val="22"/>
          <w:szCs w:val="22"/>
        </w:rPr>
        <w:t>increasingly</w:t>
      </w:r>
      <w:r w:rsidR="000D28F5" w:rsidRPr="006078BA">
        <w:rPr>
          <w:rFonts w:cstheme="minorHAnsi"/>
          <w:sz w:val="22"/>
          <w:szCs w:val="22"/>
        </w:rPr>
        <w:t xml:space="preserve"> </w:t>
      </w:r>
      <w:r w:rsidR="00B17CD8" w:rsidRPr="006078BA">
        <w:rPr>
          <w:rFonts w:cstheme="minorHAnsi"/>
          <w:sz w:val="22"/>
          <w:szCs w:val="22"/>
        </w:rPr>
        <w:t>recognition</w:t>
      </w:r>
      <w:r w:rsidR="000D28F5" w:rsidRPr="006078BA">
        <w:rPr>
          <w:rFonts w:cstheme="minorHAnsi"/>
          <w:sz w:val="22"/>
          <w:szCs w:val="22"/>
        </w:rPr>
        <w:t xml:space="preserve"> </w:t>
      </w:r>
      <w:r w:rsidR="00B17CD8" w:rsidRPr="006078BA">
        <w:rPr>
          <w:rFonts w:cstheme="minorHAnsi"/>
          <w:sz w:val="22"/>
          <w:szCs w:val="22"/>
        </w:rPr>
        <w:t>in</w:t>
      </w:r>
      <w:r w:rsidR="000D28F5" w:rsidRPr="006078BA">
        <w:rPr>
          <w:rFonts w:cstheme="minorHAnsi"/>
          <w:sz w:val="22"/>
          <w:szCs w:val="22"/>
        </w:rPr>
        <w:t xml:space="preserve"> </w:t>
      </w:r>
      <w:r w:rsidR="00B17CD8" w:rsidRPr="006078BA">
        <w:rPr>
          <w:rFonts w:cstheme="minorHAnsi"/>
          <w:sz w:val="22"/>
          <w:szCs w:val="22"/>
        </w:rPr>
        <w:t>developing</w:t>
      </w:r>
      <w:r w:rsidR="000D28F5" w:rsidRPr="006078BA">
        <w:rPr>
          <w:rFonts w:cstheme="minorHAnsi"/>
          <w:sz w:val="22"/>
          <w:szCs w:val="22"/>
        </w:rPr>
        <w:t xml:space="preserve"> </w:t>
      </w:r>
      <w:r w:rsidR="00B17CD8" w:rsidRPr="006078BA">
        <w:rPr>
          <w:rFonts w:cstheme="minorHAnsi"/>
          <w:sz w:val="22"/>
          <w:szCs w:val="22"/>
        </w:rPr>
        <w:t>countries,</w:t>
      </w:r>
      <w:r w:rsidR="000D28F5" w:rsidRPr="006078BA">
        <w:rPr>
          <w:rFonts w:cstheme="minorHAnsi"/>
          <w:sz w:val="22"/>
          <w:szCs w:val="22"/>
        </w:rPr>
        <w:t xml:space="preserve"> </w:t>
      </w:r>
      <w:r w:rsidR="00B17CD8" w:rsidRPr="006078BA">
        <w:rPr>
          <w:rFonts w:cstheme="minorHAnsi"/>
          <w:sz w:val="22"/>
          <w:szCs w:val="22"/>
        </w:rPr>
        <w:t>and</w:t>
      </w:r>
      <w:r w:rsidR="000D28F5" w:rsidRPr="006078BA">
        <w:rPr>
          <w:rFonts w:cstheme="minorHAnsi"/>
          <w:sz w:val="22"/>
          <w:szCs w:val="22"/>
        </w:rPr>
        <w:t xml:space="preserve"> </w:t>
      </w:r>
      <w:r w:rsidR="00B17CD8" w:rsidRPr="006078BA">
        <w:rPr>
          <w:rFonts w:cstheme="minorHAnsi"/>
          <w:sz w:val="22"/>
          <w:szCs w:val="22"/>
        </w:rPr>
        <w:t>SIDS</w:t>
      </w:r>
      <w:r w:rsidR="000D28F5" w:rsidRPr="006078BA">
        <w:rPr>
          <w:rFonts w:cstheme="minorHAnsi"/>
          <w:sz w:val="22"/>
          <w:szCs w:val="22"/>
        </w:rPr>
        <w:t xml:space="preserve"> </w:t>
      </w:r>
      <w:r w:rsidR="00B17CD8" w:rsidRPr="006078BA">
        <w:rPr>
          <w:rFonts w:cstheme="minorHAnsi"/>
          <w:sz w:val="22"/>
          <w:szCs w:val="22"/>
        </w:rPr>
        <w:t>and</w:t>
      </w:r>
      <w:r w:rsidR="000D28F5" w:rsidRPr="006078BA">
        <w:rPr>
          <w:rFonts w:cstheme="minorHAnsi"/>
          <w:sz w:val="22"/>
          <w:szCs w:val="22"/>
        </w:rPr>
        <w:t xml:space="preserve"> </w:t>
      </w:r>
      <w:r w:rsidR="00B17CD8" w:rsidRPr="006078BA">
        <w:rPr>
          <w:rFonts w:cstheme="minorHAnsi"/>
          <w:sz w:val="22"/>
          <w:szCs w:val="22"/>
        </w:rPr>
        <w:t>LDCs</w:t>
      </w:r>
      <w:r w:rsidR="000D28F5" w:rsidRPr="006078BA">
        <w:rPr>
          <w:rFonts w:cstheme="minorHAnsi"/>
          <w:sz w:val="22"/>
          <w:szCs w:val="22"/>
        </w:rPr>
        <w:t xml:space="preserve"> </w:t>
      </w:r>
      <w:r w:rsidR="00B17CD8" w:rsidRPr="006078BA">
        <w:rPr>
          <w:rFonts w:cstheme="minorHAnsi"/>
          <w:sz w:val="22"/>
          <w:szCs w:val="22"/>
        </w:rPr>
        <w:t>in</w:t>
      </w:r>
      <w:r w:rsidR="000D28F5" w:rsidRPr="006078BA">
        <w:rPr>
          <w:rFonts w:cstheme="minorHAnsi"/>
          <w:sz w:val="22"/>
          <w:szCs w:val="22"/>
        </w:rPr>
        <w:t xml:space="preserve"> </w:t>
      </w:r>
      <w:r w:rsidR="00B17CD8" w:rsidRPr="006078BA">
        <w:rPr>
          <w:rFonts w:cstheme="minorHAnsi"/>
          <w:sz w:val="22"/>
          <w:szCs w:val="22"/>
        </w:rPr>
        <w:t>particular,</w:t>
      </w:r>
      <w:r w:rsidR="000D28F5" w:rsidRPr="006078BA">
        <w:rPr>
          <w:rFonts w:cstheme="minorHAnsi"/>
          <w:sz w:val="22"/>
          <w:szCs w:val="22"/>
        </w:rPr>
        <w:t xml:space="preserve"> </w:t>
      </w:r>
      <w:r w:rsidR="00B17CD8" w:rsidRPr="006078BA">
        <w:rPr>
          <w:rFonts w:cstheme="minorHAnsi"/>
          <w:sz w:val="22"/>
          <w:szCs w:val="22"/>
        </w:rPr>
        <w:t>that</w:t>
      </w:r>
      <w:r w:rsidR="000D28F5" w:rsidRPr="006078BA">
        <w:rPr>
          <w:rFonts w:cstheme="minorHAnsi"/>
          <w:sz w:val="22"/>
          <w:szCs w:val="22"/>
        </w:rPr>
        <w:t xml:space="preserve"> </w:t>
      </w:r>
      <w:r w:rsidR="00B17CD8" w:rsidRPr="006078BA">
        <w:rPr>
          <w:rFonts w:cstheme="minorHAnsi"/>
          <w:sz w:val="22"/>
          <w:szCs w:val="22"/>
        </w:rPr>
        <w:t>this</w:t>
      </w:r>
      <w:r w:rsidR="000D28F5" w:rsidRPr="006078BA">
        <w:rPr>
          <w:rFonts w:cstheme="minorHAnsi"/>
          <w:sz w:val="22"/>
          <w:szCs w:val="22"/>
        </w:rPr>
        <w:t xml:space="preserve"> </w:t>
      </w:r>
      <w:r w:rsidR="00B17CD8" w:rsidRPr="006078BA">
        <w:rPr>
          <w:rFonts w:cstheme="minorHAnsi"/>
          <w:sz w:val="22"/>
          <w:szCs w:val="22"/>
        </w:rPr>
        <w:t>is</w:t>
      </w:r>
      <w:r w:rsidR="000D28F5" w:rsidRPr="006078BA">
        <w:rPr>
          <w:rFonts w:cstheme="minorHAnsi"/>
          <w:sz w:val="22"/>
          <w:szCs w:val="22"/>
        </w:rPr>
        <w:t xml:space="preserve"> </w:t>
      </w:r>
      <w:r w:rsidR="00B17CD8" w:rsidRPr="006078BA">
        <w:rPr>
          <w:rFonts w:cstheme="minorHAnsi"/>
          <w:sz w:val="22"/>
          <w:szCs w:val="22"/>
        </w:rPr>
        <w:t>an</w:t>
      </w:r>
      <w:r w:rsidR="000D28F5" w:rsidRPr="006078BA">
        <w:rPr>
          <w:rFonts w:cstheme="minorHAnsi"/>
          <w:sz w:val="22"/>
          <w:szCs w:val="22"/>
        </w:rPr>
        <w:t xml:space="preserve"> </w:t>
      </w:r>
      <w:r w:rsidR="00B17CD8" w:rsidRPr="006078BA">
        <w:rPr>
          <w:rFonts w:cstheme="minorHAnsi"/>
          <w:sz w:val="22"/>
          <w:szCs w:val="22"/>
        </w:rPr>
        <w:t>important</w:t>
      </w:r>
      <w:r w:rsidR="000D28F5" w:rsidRPr="006078BA">
        <w:rPr>
          <w:rFonts w:cstheme="minorHAnsi"/>
          <w:sz w:val="22"/>
          <w:szCs w:val="22"/>
        </w:rPr>
        <w:t xml:space="preserve"> </w:t>
      </w:r>
      <w:r w:rsidR="00B17CD8" w:rsidRPr="006078BA">
        <w:rPr>
          <w:rFonts w:cstheme="minorHAnsi"/>
          <w:sz w:val="22"/>
          <w:szCs w:val="22"/>
        </w:rPr>
        <w:t>topic</w:t>
      </w:r>
      <w:r w:rsidR="000D28F5" w:rsidRPr="006078BA">
        <w:rPr>
          <w:rFonts w:cstheme="minorHAnsi"/>
          <w:sz w:val="22"/>
          <w:szCs w:val="22"/>
        </w:rPr>
        <w:t xml:space="preserve"> </w:t>
      </w:r>
      <w:r w:rsidR="00B17CD8" w:rsidRPr="006078BA">
        <w:rPr>
          <w:rFonts w:cstheme="minorHAnsi"/>
          <w:sz w:val="22"/>
          <w:szCs w:val="22"/>
        </w:rPr>
        <w:t>that</w:t>
      </w:r>
      <w:r w:rsidR="000D28F5" w:rsidRPr="006078BA">
        <w:rPr>
          <w:rFonts w:cstheme="minorHAnsi"/>
          <w:sz w:val="22"/>
          <w:szCs w:val="22"/>
        </w:rPr>
        <w:t xml:space="preserve"> </w:t>
      </w:r>
      <w:r w:rsidR="00B17CD8" w:rsidRPr="006078BA">
        <w:rPr>
          <w:rFonts w:cstheme="minorHAnsi"/>
          <w:sz w:val="22"/>
          <w:szCs w:val="22"/>
        </w:rPr>
        <w:t>requires</w:t>
      </w:r>
      <w:r w:rsidR="000D28F5" w:rsidRPr="006078BA">
        <w:rPr>
          <w:rFonts w:cstheme="minorHAnsi"/>
          <w:sz w:val="22"/>
          <w:szCs w:val="22"/>
        </w:rPr>
        <w:t xml:space="preserve"> </w:t>
      </w:r>
      <w:r w:rsidR="00B17CD8" w:rsidRPr="006078BA">
        <w:rPr>
          <w:rFonts w:cstheme="minorHAnsi"/>
          <w:sz w:val="22"/>
          <w:szCs w:val="22"/>
        </w:rPr>
        <w:t>further</w:t>
      </w:r>
      <w:r w:rsidR="000D28F5" w:rsidRPr="006078BA">
        <w:rPr>
          <w:rFonts w:cstheme="minorHAnsi"/>
          <w:sz w:val="22"/>
          <w:szCs w:val="22"/>
        </w:rPr>
        <w:t xml:space="preserve"> </w:t>
      </w:r>
      <w:r w:rsidR="00B17CD8" w:rsidRPr="006078BA">
        <w:rPr>
          <w:rFonts w:cstheme="minorHAnsi"/>
          <w:sz w:val="22"/>
          <w:szCs w:val="22"/>
        </w:rPr>
        <w:t>support.</w:t>
      </w:r>
      <w:r w:rsidR="000D28F5" w:rsidRPr="006078BA">
        <w:rPr>
          <w:rFonts w:cstheme="minorHAnsi"/>
          <w:sz w:val="22"/>
          <w:szCs w:val="22"/>
        </w:rPr>
        <w:t xml:space="preserve"> </w:t>
      </w:r>
    </w:p>
    <w:p w14:paraId="4E52999D" w14:textId="77777777" w:rsidR="00B17CD8" w:rsidRPr="006078BA" w:rsidRDefault="00B17CD8" w:rsidP="00544DC3">
      <w:pPr>
        <w:pStyle w:val="ListParagraph"/>
        <w:rPr>
          <w:rFonts w:cstheme="minorHAnsi"/>
          <w:sz w:val="22"/>
          <w:szCs w:val="22"/>
        </w:rPr>
      </w:pPr>
    </w:p>
    <w:p w14:paraId="5BEDDC4B" w14:textId="174883CC" w:rsidR="00091F74" w:rsidRPr="006078BA" w:rsidRDefault="00914FFA" w:rsidP="005663B5">
      <w:pPr>
        <w:pStyle w:val="ListParagraph"/>
        <w:numPr>
          <w:ilvl w:val="0"/>
          <w:numId w:val="33"/>
        </w:numPr>
        <w:jc w:val="both"/>
        <w:rPr>
          <w:rFonts w:cstheme="minorHAnsi"/>
          <w:sz w:val="22"/>
          <w:szCs w:val="22"/>
        </w:rPr>
      </w:pPr>
      <w:r w:rsidRPr="006078BA">
        <w:rPr>
          <w:rFonts w:cstheme="minorHAnsi"/>
          <w:sz w:val="22"/>
          <w:szCs w:val="22"/>
        </w:rPr>
        <w:t>At</w:t>
      </w:r>
      <w:r w:rsidR="000D28F5" w:rsidRPr="006078BA">
        <w:rPr>
          <w:rFonts w:cstheme="minorHAnsi"/>
          <w:sz w:val="22"/>
          <w:szCs w:val="22"/>
        </w:rPr>
        <w:t xml:space="preserve"> </w:t>
      </w:r>
      <w:r w:rsidRPr="006078BA">
        <w:rPr>
          <w:rFonts w:cstheme="minorHAnsi"/>
          <w:sz w:val="22"/>
          <w:szCs w:val="22"/>
        </w:rPr>
        <w:t>its</w:t>
      </w:r>
      <w:r w:rsidR="000D28F5" w:rsidRPr="006078BA">
        <w:rPr>
          <w:rFonts w:cstheme="minorHAnsi"/>
          <w:sz w:val="22"/>
          <w:szCs w:val="22"/>
        </w:rPr>
        <w:t xml:space="preserve"> </w:t>
      </w:r>
      <w:r w:rsidRPr="006078BA">
        <w:rPr>
          <w:rFonts w:cstheme="minorHAnsi"/>
          <w:sz w:val="22"/>
          <w:szCs w:val="22"/>
        </w:rPr>
        <w:t>heart,</w:t>
      </w:r>
      <w:r w:rsidR="000D28F5" w:rsidRPr="006078BA">
        <w:rPr>
          <w:rFonts w:cstheme="minorHAnsi"/>
          <w:sz w:val="22"/>
          <w:szCs w:val="22"/>
        </w:rPr>
        <w:t xml:space="preserve"> </w:t>
      </w:r>
      <w:r w:rsidRPr="006078BA">
        <w:rPr>
          <w:rFonts w:cstheme="minorHAnsi"/>
          <w:sz w:val="22"/>
          <w:szCs w:val="22"/>
        </w:rPr>
        <w:t>loss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damage</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justice</w:t>
      </w:r>
      <w:r w:rsidR="000D28F5" w:rsidRPr="006078BA">
        <w:rPr>
          <w:rFonts w:cstheme="minorHAnsi"/>
          <w:sz w:val="22"/>
          <w:szCs w:val="22"/>
        </w:rPr>
        <w:t xml:space="preserve"> </w:t>
      </w:r>
      <w:r w:rsidRPr="006078BA">
        <w:rPr>
          <w:rFonts w:cstheme="minorHAnsi"/>
          <w:sz w:val="22"/>
          <w:szCs w:val="22"/>
        </w:rPr>
        <w:t>issue.</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countries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communities</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are</w:t>
      </w:r>
      <w:r w:rsidR="000D28F5" w:rsidRPr="006078BA">
        <w:rPr>
          <w:rFonts w:cstheme="minorHAnsi"/>
          <w:sz w:val="22"/>
          <w:szCs w:val="22"/>
        </w:rPr>
        <w:t xml:space="preserve"> </w:t>
      </w:r>
      <w:r w:rsidRPr="006078BA">
        <w:rPr>
          <w:rFonts w:cstheme="minorHAnsi"/>
          <w:sz w:val="22"/>
          <w:szCs w:val="22"/>
        </w:rPr>
        <w:t>most</w:t>
      </w:r>
      <w:r w:rsidR="000D28F5" w:rsidRPr="006078BA">
        <w:rPr>
          <w:rFonts w:cstheme="minorHAnsi"/>
          <w:sz w:val="22"/>
          <w:szCs w:val="22"/>
        </w:rPr>
        <w:t xml:space="preserve"> </w:t>
      </w:r>
      <w:r w:rsidRPr="006078BA">
        <w:rPr>
          <w:rFonts w:cstheme="minorHAnsi"/>
          <w:sz w:val="22"/>
          <w:szCs w:val="22"/>
        </w:rPr>
        <w:t>vulnerable</w:t>
      </w:r>
      <w:r w:rsidR="000D28F5" w:rsidRPr="006078BA">
        <w:rPr>
          <w:rFonts w:cstheme="minorHAnsi"/>
          <w:sz w:val="22"/>
          <w:szCs w:val="22"/>
        </w:rPr>
        <w:t xml:space="preserve"> </w:t>
      </w:r>
      <w:r w:rsidRPr="006078BA">
        <w:rPr>
          <w:rFonts w:cstheme="minorHAnsi"/>
          <w:sz w:val="22"/>
          <w:szCs w:val="22"/>
        </w:rPr>
        <w:t>require</w:t>
      </w:r>
      <w:r w:rsidR="000D28F5" w:rsidRPr="006078BA">
        <w:rPr>
          <w:rFonts w:cstheme="minorHAnsi"/>
          <w:sz w:val="22"/>
          <w:szCs w:val="22"/>
        </w:rPr>
        <w:t xml:space="preserve"> </w:t>
      </w:r>
      <w:r w:rsidRPr="006078BA">
        <w:rPr>
          <w:rFonts w:cstheme="minorHAnsi"/>
          <w:sz w:val="22"/>
          <w:szCs w:val="22"/>
        </w:rPr>
        <w:t>adequate,</w:t>
      </w:r>
      <w:r w:rsidR="000D28F5" w:rsidRPr="006078BA">
        <w:rPr>
          <w:rFonts w:cstheme="minorHAnsi"/>
          <w:sz w:val="22"/>
          <w:szCs w:val="22"/>
        </w:rPr>
        <w:t xml:space="preserve"> </w:t>
      </w:r>
      <w:r w:rsidRPr="006078BA">
        <w:rPr>
          <w:rFonts w:cstheme="minorHAnsi"/>
          <w:sz w:val="22"/>
          <w:szCs w:val="22"/>
        </w:rPr>
        <w:t>predictable,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equitable</w:t>
      </w:r>
      <w:r w:rsidR="000D28F5" w:rsidRPr="006078BA">
        <w:rPr>
          <w:rFonts w:cstheme="minorHAnsi"/>
          <w:sz w:val="22"/>
          <w:szCs w:val="22"/>
        </w:rPr>
        <w:t xml:space="preserve"> </w:t>
      </w:r>
      <w:r w:rsidRPr="006078BA">
        <w:rPr>
          <w:rFonts w:cstheme="minorHAnsi"/>
          <w:sz w:val="22"/>
          <w:szCs w:val="22"/>
        </w:rPr>
        <w:t>technical</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financial</w:t>
      </w:r>
      <w:r w:rsidR="000D28F5" w:rsidRPr="006078BA">
        <w:rPr>
          <w:rFonts w:cstheme="minorHAnsi"/>
          <w:sz w:val="22"/>
          <w:szCs w:val="22"/>
        </w:rPr>
        <w:t xml:space="preserve"> </w:t>
      </w:r>
      <w:r w:rsidRPr="006078BA">
        <w:rPr>
          <w:rFonts w:cstheme="minorHAnsi"/>
          <w:sz w:val="22"/>
          <w:szCs w:val="22"/>
        </w:rPr>
        <w:t>assistance</w:t>
      </w:r>
      <w:r w:rsidR="000D28F5" w:rsidRPr="006078BA">
        <w:rPr>
          <w:rFonts w:cstheme="minorHAnsi"/>
          <w:sz w:val="22"/>
          <w:szCs w:val="22"/>
        </w:rPr>
        <w:t xml:space="preserve"> </w:t>
      </w:r>
      <w:r w:rsidRPr="006078BA">
        <w:rPr>
          <w:rFonts w:cstheme="minorHAnsi"/>
          <w:sz w:val="22"/>
          <w:szCs w:val="22"/>
        </w:rPr>
        <w:t>both</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immediate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long-term.</w:t>
      </w:r>
      <w:r w:rsidR="000D28F5" w:rsidRPr="006078BA">
        <w:rPr>
          <w:rFonts w:cstheme="minorHAnsi"/>
          <w:sz w:val="22"/>
          <w:szCs w:val="22"/>
        </w:rPr>
        <w:t xml:space="preserve"> </w:t>
      </w:r>
      <w:r w:rsidR="00FD28FE" w:rsidRPr="006078BA">
        <w:rPr>
          <w:rStyle w:val="normaltextrun"/>
          <w:rFonts w:cstheme="minorHAnsi"/>
          <w:sz w:val="22"/>
          <w:szCs w:val="22"/>
          <w:lang w:val="en-GB"/>
        </w:rPr>
        <w:t>Comprehensively</w:t>
      </w:r>
      <w:r w:rsidR="000D28F5" w:rsidRPr="006078BA">
        <w:rPr>
          <w:rFonts w:cstheme="minorHAnsi"/>
          <w:sz w:val="22"/>
          <w:szCs w:val="22"/>
        </w:rPr>
        <w:t xml:space="preserve"> </w:t>
      </w:r>
      <w:r w:rsidR="00FD28FE" w:rsidRPr="006078BA">
        <w:rPr>
          <w:rFonts w:cstheme="minorHAnsi"/>
          <w:sz w:val="22"/>
          <w:szCs w:val="22"/>
        </w:rPr>
        <w:t>averting,</w:t>
      </w:r>
      <w:r w:rsidR="000D28F5" w:rsidRPr="006078BA">
        <w:rPr>
          <w:rFonts w:cstheme="minorHAnsi"/>
          <w:sz w:val="22"/>
          <w:szCs w:val="22"/>
        </w:rPr>
        <w:t xml:space="preserve"> </w:t>
      </w:r>
      <w:r w:rsidR="00FD28FE" w:rsidRPr="006078BA">
        <w:rPr>
          <w:rFonts w:cstheme="minorHAnsi"/>
          <w:sz w:val="22"/>
          <w:szCs w:val="22"/>
        </w:rPr>
        <w:t>minimizing</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addressing</w:t>
      </w:r>
      <w:r w:rsidR="000D28F5" w:rsidRPr="006078BA">
        <w:rPr>
          <w:rFonts w:cstheme="minorHAnsi"/>
          <w:sz w:val="22"/>
          <w:szCs w:val="22"/>
        </w:rPr>
        <w:t xml:space="preserve"> </w:t>
      </w:r>
      <w:r w:rsidR="00FD28FE" w:rsidRPr="006078BA">
        <w:rPr>
          <w:rFonts w:cstheme="minorHAnsi"/>
          <w:sz w:val="22"/>
          <w:szCs w:val="22"/>
        </w:rPr>
        <w:t>loss</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damage</w:t>
      </w:r>
      <w:r w:rsidR="000D28F5" w:rsidRPr="006078BA">
        <w:rPr>
          <w:rFonts w:cstheme="minorHAnsi"/>
          <w:sz w:val="22"/>
          <w:szCs w:val="22"/>
        </w:rPr>
        <w:t xml:space="preserve"> </w:t>
      </w:r>
      <w:r w:rsidR="00FD28FE" w:rsidRPr="006078BA">
        <w:rPr>
          <w:rFonts w:cstheme="minorHAnsi"/>
          <w:sz w:val="22"/>
          <w:szCs w:val="22"/>
        </w:rPr>
        <w:t>associated</w:t>
      </w:r>
      <w:r w:rsidR="000D28F5" w:rsidRPr="006078BA">
        <w:rPr>
          <w:rFonts w:cstheme="minorHAnsi"/>
          <w:sz w:val="22"/>
          <w:szCs w:val="22"/>
        </w:rPr>
        <w:t xml:space="preserve"> </w:t>
      </w:r>
      <w:r w:rsidR="00FD28FE" w:rsidRPr="006078BA">
        <w:rPr>
          <w:rFonts w:cstheme="minorHAnsi"/>
          <w:sz w:val="22"/>
          <w:szCs w:val="22"/>
        </w:rPr>
        <w:t>with</w:t>
      </w:r>
      <w:r w:rsidR="000D28F5" w:rsidRPr="006078BA">
        <w:rPr>
          <w:rFonts w:cstheme="minorHAnsi"/>
          <w:sz w:val="22"/>
          <w:szCs w:val="22"/>
        </w:rPr>
        <w:t xml:space="preserve"> </w:t>
      </w:r>
      <w:r w:rsidR="00FD28FE" w:rsidRPr="006078BA">
        <w:rPr>
          <w:rFonts w:cstheme="minorHAnsi"/>
          <w:sz w:val="22"/>
          <w:szCs w:val="22"/>
        </w:rPr>
        <w:t>extreme</w:t>
      </w:r>
      <w:r w:rsidR="000D28F5" w:rsidRPr="006078BA">
        <w:rPr>
          <w:rFonts w:cstheme="minorHAnsi"/>
          <w:sz w:val="22"/>
          <w:szCs w:val="22"/>
        </w:rPr>
        <w:t xml:space="preserve"> </w:t>
      </w:r>
      <w:r w:rsidR="00FD28FE" w:rsidRPr="006078BA">
        <w:rPr>
          <w:rFonts w:cstheme="minorHAnsi"/>
          <w:sz w:val="22"/>
          <w:szCs w:val="22"/>
        </w:rPr>
        <w:t>weather</w:t>
      </w:r>
      <w:r w:rsidR="000D28F5" w:rsidRPr="006078BA">
        <w:rPr>
          <w:rFonts w:cstheme="minorHAnsi"/>
          <w:sz w:val="22"/>
          <w:szCs w:val="22"/>
        </w:rPr>
        <w:t xml:space="preserve"> </w:t>
      </w:r>
      <w:r w:rsidR="00FD28FE" w:rsidRPr="006078BA">
        <w:rPr>
          <w:rFonts w:cstheme="minorHAnsi"/>
          <w:sz w:val="22"/>
          <w:szCs w:val="22"/>
        </w:rPr>
        <w:t>events</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slow</w:t>
      </w:r>
      <w:r w:rsidR="000D28F5" w:rsidRPr="006078BA">
        <w:rPr>
          <w:rFonts w:cstheme="minorHAnsi"/>
          <w:sz w:val="22"/>
          <w:szCs w:val="22"/>
        </w:rPr>
        <w:t xml:space="preserve"> </w:t>
      </w:r>
      <w:r w:rsidR="00FD28FE" w:rsidRPr="006078BA">
        <w:rPr>
          <w:rFonts w:cstheme="minorHAnsi"/>
          <w:sz w:val="22"/>
          <w:szCs w:val="22"/>
        </w:rPr>
        <w:t>onset</w:t>
      </w:r>
      <w:r w:rsidR="000D28F5" w:rsidRPr="006078BA">
        <w:rPr>
          <w:rFonts w:cstheme="minorHAnsi"/>
          <w:sz w:val="22"/>
          <w:szCs w:val="22"/>
        </w:rPr>
        <w:t xml:space="preserve"> </w:t>
      </w:r>
      <w:r w:rsidR="00FD28FE" w:rsidRPr="006078BA">
        <w:rPr>
          <w:rFonts w:cstheme="minorHAnsi"/>
          <w:sz w:val="22"/>
          <w:szCs w:val="22"/>
        </w:rPr>
        <w:t>events</w:t>
      </w:r>
      <w:r w:rsidR="000D28F5" w:rsidRPr="006078BA">
        <w:rPr>
          <w:rFonts w:cstheme="minorHAnsi"/>
          <w:sz w:val="22"/>
          <w:szCs w:val="22"/>
        </w:rPr>
        <w:t xml:space="preserve"> </w:t>
      </w:r>
      <w:r w:rsidR="00FD28FE" w:rsidRPr="006078BA">
        <w:rPr>
          <w:rFonts w:cstheme="minorHAnsi"/>
          <w:sz w:val="22"/>
          <w:szCs w:val="22"/>
        </w:rPr>
        <w:t>requires</w:t>
      </w:r>
      <w:r w:rsidR="000D28F5" w:rsidRPr="006078BA">
        <w:rPr>
          <w:rFonts w:cstheme="minorHAnsi"/>
          <w:sz w:val="22"/>
          <w:szCs w:val="22"/>
        </w:rPr>
        <w:t xml:space="preserve"> </w:t>
      </w:r>
      <w:r w:rsidR="00FD28FE" w:rsidRPr="006078BA">
        <w:rPr>
          <w:rFonts w:cstheme="minorHAnsi"/>
          <w:sz w:val="22"/>
          <w:szCs w:val="22"/>
        </w:rPr>
        <w:t>a</w:t>
      </w:r>
      <w:r w:rsidR="000D28F5" w:rsidRPr="006078BA">
        <w:rPr>
          <w:rFonts w:cstheme="minorHAnsi"/>
          <w:sz w:val="22"/>
          <w:szCs w:val="22"/>
        </w:rPr>
        <w:t xml:space="preserve"> </w:t>
      </w:r>
      <w:r w:rsidR="00FD28FE" w:rsidRPr="006078BA">
        <w:rPr>
          <w:rFonts w:cstheme="minorHAnsi"/>
          <w:sz w:val="22"/>
          <w:szCs w:val="22"/>
        </w:rPr>
        <w:t>forward‐looking</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long‐term</w:t>
      </w:r>
      <w:r w:rsidR="000D28F5" w:rsidRPr="006078BA">
        <w:rPr>
          <w:rFonts w:cstheme="minorHAnsi"/>
          <w:sz w:val="22"/>
          <w:szCs w:val="22"/>
        </w:rPr>
        <w:t xml:space="preserve"> </w:t>
      </w:r>
      <w:r w:rsidR="00FD28FE" w:rsidRPr="006078BA">
        <w:rPr>
          <w:rFonts w:cstheme="minorHAnsi"/>
          <w:sz w:val="22"/>
          <w:szCs w:val="22"/>
        </w:rPr>
        <w:t>perspective</w:t>
      </w:r>
      <w:r w:rsidR="000D28F5" w:rsidRPr="006078BA">
        <w:rPr>
          <w:rFonts w:cstheme="minorHAnsi"/>
          <w:sz w:val="22"/>
          <w:szCs w:val="22"/>
        </w:rPr>
        <w:t xml:space="preserve"> </w:t>
      </w:r>
      <w:r w:rsidR="00FD28FE" w:rsidRPr="006078BA">
        <w:rPr>
          <w:rFonts w:cstheme="minorHAnsi"/>
          <w:sz w:val="22"/>
          <w:szCs w:val="22"/>
        </w:rPr>
        <w:t>which</w:t>
      </w:r>
      <w:r w:rsidR="000D28F5" w:rsidRPr="006078BA">
        <w:rPr>
          <w:rFonts w:cstheme="minorHAnsi"/>
          <w:sz w:val="22"/>
          <w:szCs w:val="22"/>
        </w:rPr>
        <w:t xml:space="preserve"> </w:t>
      </w:r>
      <w:r w:rsidR="00FD28FE" w:rsidRPr="006078BA">
        <w:rPr>
          <w:rFonts w:cstheme="minorHAnsi"/>
          <w:sz w:val="22"/>
          <w:szCs w:val="22"/>
        </w:rPr>
        <w:t>takes</w:t>
      </w:r>
      <w:r w:rsidR="000D28F5" w:rsidRPr="006078BA">
        <w:rPr>
          <w:rFonts w:cstheme="minorHAnsi"/>
          <w:sz w:val="22"/>
          <w:szCs w:val="22"/>
        </w:rPr>
        <w:t xml:space="preserve"> </w:t>
      </w:r>
      <w:r w:rsidR="00FD28FE" w:rsidRPr="006078BA">
        <w:rPr>
          <w:rFonts w:cstheme="minorHAnsi"/>
          <w:sz w:val="22"/>
          <w:szCs w:val="22"/>
        </w:rPr>
        <w:t>into</w:t>
      </w:r>
      <w:r w:rsidR="000D28F5" w:rsidRPr="006078BA">
        <w:rPr>
          <w:rFonts w:cstheme="minorHAnsi"/>
          <w:sz w:val="22"/>
          <w:szCs w:val="22"/>
        </w:rPr>
        <w:t xml:space="preserve"> </w:t>
      </w:r>
      <w:r w:rsidR="00FD28FE" w:rsidRPr="006078BA">
        <w:rPr>
          <w:rFonts w:cstheme="minorHAnsi"/>
          <w:sz w:val="22"/>
          <w:szCs w:val="22"/>
        </w:rPr>
        <w:t>account</w:t>
      </w:r>
      <w:r w:rsidR="000D28F5" w:rsidRPr="006078BA">
        <w:rPr>
          <w:rFonts w:cstheme="minorHAnsi"/>
          <w:sz w:val="22"/>
          <w:szCs w:val="22"/>
        </w:rPr>
        <w:t xml:space="preserve"> </w:t>
      </w:r>
      <w:r w:rsidR="00FD28FE" w:rsidRPr="006078BA">
        <w:rPr>
          <w:rFonts w:cstheme="minorHAnsi"/>
          <w:sz w:val="22"/>
          <w:szCs w:val="22"/>
        </w:rPr>
        <w:t>the</w:t>
      </w:r>
      <w:r w:rsidR="000D28F5" w:rsidRPr="006078BA">
        <w:rPr>
          <w:rFonts w:cstheme="minorHAnsi"/>
          <w:sz w:val="22"/>
          <w:szCs w:val="22"/>
        </w:rPr>
        <w:t xml:space="preserve"> </w:t>
      </w:r>
      <w:r w:rsidR="00FD28FE" w:rsidRPr="006078BA">
        <w:rPr>
          <w:rFonts w:cstheme="minorHAnsi"/>
          <w:sz w:val="22"/>
          <w:szCs w:val="22"/>
        </w:rPr>
        <w:t>incremental</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cumulative</w:t>
      </w:r>
      <w:r w:rsidR="000D28F5" w:rsidRPr="006078BA">
        <w:rPr>
          <w:rFonts w:cstheme="minorHAnsi"/>
          <w:sz w:val="22"/>
          <w:szCs w:val="22"/>
        </w:rPr>
        <w:t xml:space="preserve"> </w:t>
      </w:r>
      <w:r w:rsidR="00FD28FE" w:rsidRPr="006078BA">
        <w:rPr>
          <w:rFonts w:cstheme="minorHAnsi"/>
          <w:sz w:val="22"/>
          <w:szCs w:val="22"/>
        </w:rPr>
        <w:t>nature</w:t>
      </w:r>
      <w:r w:rsidR="00DB595B">
        <w:rPr>
          <w:rFonts w:cstheme="minorHAnsi"/>
          <w:sz w:val="22"/>
          <w:szCs w:val="22"/>
        </w:rPr>
        <w:t xml:space="preserve"> of</w:t>
      </w:r>
      <w:r w:rsidR="000D28F5" w:rsidRPr="006078BA">
        <w:rPr>
          <w:rFonts w:cstheme="minorHAnsi"/>
          <w:sz w:val="22"/>
          <w:szCs w:val="22"/>
        </w:rPr>
        <w:t xml:space="preserve"> </w:t>
      </w:r>
      <w:r w:rsidR="00FD28FE" w:rsidRPr="006078BA">
        <w:rPr>
          <w:rFonts w:cstheme="minorHAnsi"/>
          <w:sz w:val="22"/>
          <w:szCs w:val="22"/>
        </w:rPr>
        <w:t>the</w:t>
      </w:r>
      <w:r w:rsidR="000D28F5" w:rsidRPr="006078BA">
        <w:rPr>
          <w:rFonts w:cstheme="minorHAnsi"/>
          <w:sz w:val="22"/>
          <w:szCs w:val="22"/>
        </w:rPr>
        <w:t xml:space="preserve"> </w:t>
      </w:r>
      <w:r w:rsidR="00FD28FE" w:rsidRPr="006078BA">
        <w:rPr>
          <w:rFonts w:cstheme="minorHAnsi"/>
          <w:sz w:val="22"/>
          <w:szCs w:val="22"/>
        </w:rPr>
        <w:t>impacts,</w:t>
      </w:r>
      <w:r w:rsidR="000D28F5" w:rsidRPr="006078BA">
        <w:rPr>
          <w:rFonts w:cstheme="minorHAnsi"/>
          <w:sz w:val="22"/>
          <w:szCs w:val="22"/>
        </w:rPr>
        <w:t xml:space="preserve"> </w:t>
      </w:r>
      <w:r w:rsidR="00FD28FE" w:rsidRPr="006078BA">
        <w:rPr>
          <w:rFonts w:cstheme="minorHAnsi"/>
          <w:sz w:val="22"/>
          <w:szCs w:val="22"/>
        </w:rPr>
        <w:t>includ</w:t>
      </w:r>
      <w:r w:rsidR="009C2490" w:rsidRPr="006078BA">
        <w:rPr>
          <w:rFonts w:cstheme="minorHAnsi"/>
          <w:sz w:val="22"/>
          <w:szCs w:val="22"/>
        </w:rPr>
        <w:t>ing</w:t>
      </w:r>
      <w:r w:rsidR="000D28F5" w:rsidRPr="006078BA">
        <w:rPr>
          <w:rFonts w:cstheme="minorHAnsi"/>
          <w:sz w:val="22"/>
          <w:szCs w:val="22"/>
        </w:rPr>
        <w:t xml:space="preserve"> </w:t>
      </w:r>
      <w:r w:rsidR="00A349C9" w:rsidRPr="006078BA">
        <w:rPr>
          <w:rFonts w:cstheme="minorHAnsi"/>
          <w:sz w:val="22"/>
          <w:szCs w:val="22"/>
        </w:rPr>
        <w:t>both</w:t>
      </w:r>
      <w:r w:rsidR="000D28F5" w:rsidRPr="006078BA">
        <w:rPr>
          <w:rFonts w:cstheme="minorHAnsi"/>
          <w:sz w:val="22"/>
          <w:szCs w:val="22"/>
        </w:rPr>
        <w:t xml:space="preserve"> </w:t>
      </w:r>
      <w:r w:rsidR="00A349C9" w:rsidRPr="006078BA">
        <w:rPr>
          <w:rFonts w:cstheme="minorHAnsi"/>
          <w:sz w:val="22"/>
          <w:szCs w:val="22"/>
        </w:rPr>
        <w:t>economic</w:t>
      </w:r>
      <w:r w:rsidR="000D28F5" w:rsidRPr="006078BA">
        <w:rPr>
          <w:rFonts w:cstheme="minorHAnsi"/>
          <w:sz w:val="22"/>
          <w:szCs w:val="22"/>
        </w:rPr>
        <w:t xml:space="preserve"> </w:t>
      </w:r>
      <w:r w:rsidR="00A349C9"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non-economic</w:t>
      </w:r>
      <w:r w:rsidR="000D28F5" w:rsidRPr="006078BA">
        <w:rPr>
          <w:rFonts w:cstheme="minorHAnsi"/>
          <w:sz w:val="22"/>
          <w:szCs w:val="22"/>
        </w:rPr>
        <w:t xml:space="preserve"> </w:t>
      </w:r>
      <w:r w:rsidR="00FD28FE" w:rsidRPr="006078BA">
        <w:rPr>
          <w:rFonts w:cstheme="minorHAnsi"/>
          <w:sz w:val="22"/>
          <w:szCs w:val="22"/>
        </w:rPr>
        <w:t>losses.</w:t>
      </w:r>
      <w:r w:rsidR="000D28F5" w:rsidRPr="006078BA">
        <w:rPr>
          <w:rFonts w:cstheme="minorHAnsi"/>
          <w:sz w:val="22"/>
          <w:szCs w:val="22"/>
        </w:rPr>
        <w:t xml:space="preserve"> </w:t>
      </w:r>
    </w:p>
    <w:p w14:paraId="0F803320" w14:textId="77777777" w:rsidR="00660E87" w:rsidRPr="006078BA" w:rsidRDefault="00660E87" w:rsidP="00544DC3">
      <w:pPr>
        <w:pStyle w:val="ListParagraph"/>
        <w:rPr>
          <w:rFonts w:cstheme="minorHAnsi"/>
          <w:sz w:val="22"/>
          <w:szCs w:val="22"/>
        </w:rPr>
      </w:pPr>
    </w:p>
    <w:p w14:paraId="7D1A91C1" w14:textId="160CC2B1" w:rsidR="00B23861" w:rsidRPr="006078BA" w:rsidRDefault="005F190E" w:rsidP="005663B5">
      <w:pPr>
        <w:pStyle w:val="ListParagraph"/>
        <w:numPr>
          <w:ilvl w:val="0"/>
          <w:numId w:val="33"/>
        </w:numPr>
        <w:jc w:val="both"/>
        <w:rPr>
          <w:rFonts w:cstheme="minorHAnsi"/>
          <w:sz w:val="22"/>
          <w:szCs w:val="22"/>
        </w:rPr>
      </w:pP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GST</w:t>
      </w:r>
      <w:r w:rsidR="000D28F5" w:rsidRPr="006078BA">
        <w:rPr>
          <w:rFonts w:cstheme="minorHAnsi"/>
          <w:sz w:val="22"/>
          <w:szCs w:val="22"/>
        </w:rPr>
        <w:t xml:space="preserve"> </w:t>
      </w:r>
      <w:r w:rsidRPr="006078BA">
        <w:rPr>
          <w:rFonts w:cstheme="minorHAnsi"/>
          <w:sz w:val="22"/>
          <w:szCs w:val="22"/>
        </w:rPr>
        <w:t>process</w:t>
      </w:r>
      <w:r w:rsidR="000D28F5" w:rsidRPr="006078BA">
        <w:rPr>
          <w:rFonts w:cstheme="minorHAnsi"/>
          <w:sz w:val="22"/>
          <w:szCs w:val="22"/>
        </w:rPr>
        <w:t xml:space="preserve"> </w:t>
      </w:r>
      <w:r w:rsidRPr="006078BA">
        <w:rPr>
          <w:rFonts w:cstheme="minorHAnsi"/>
          <w:sz w:val="22"/>
          <w:szCs w:val="22"/>
        </w:rPr>
        <w:t>can</w:t>
      </w:r>
      <w:r w:rsidR="000D28F5" w:rsidRPr="006078BA">
        <w:rPr>
          <w:rFonts w:cstheme="minorHAnsi"/>
          <w:sz w:val="22"/>
          <w:szCs w:val="22"/>
        </w:rPr>
        <w:t xml:space="preserve"> </w:t>
      </w:r>
      <w:r w:rsidRPr="006078BA">
        <w:rPr>
          <w:rFonts w:cstheme="minorHAnsi"/>
          <w:sz w:val="22"/>
          <w:szCs w:val="22"/>
        </w:rPr>
        <w:t>encourage</w:t>
      </w:r>
      <w:r w:rsidR="000D28F5" w:rsidRPr="006078BA">
        <w:rPr>
          <w:rFonts w:cstheme="minorHAnsi"/>
          <w:sz w:val="22"/>
          <w:szCs w:val="22"/>
        </w:rPr>
        <w:t xml:space="preserve"> </w:t>
      </w:r>
      <w:r w:rsidRPr="006078BA">
        <w:rPr>
          <w:rFonts w:cstheme="minorHAnsi"/>
          <w:sz w:val="22"/>
          <w:szCs w:val="22"/>
        </w:rPr>
        <w:t>c</w:t>
      </w:r>
      <w:r w:rsidR="00FD28FE" w:rsidRPr="006078BA">
        <w:rPr>
          <w:rFonts w:cstheme="minorHAnsi"/>
          <w:sz w:val="22"/>
          <w:szCs w:val="22"/>
        </w:rPr>
        <w:t>ountries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00FD28FE" w:rsidRPr="006078BA">
        <w:rPr>
          <w:rFonts w:cstheme="minorHAnsi"/>
          <w:sz w:val="22"/>
          <w:szCs w:val="22"/>
        </w:rPr>
        <w:t>work</w:t>
      </w:r>
      <w:r w:rsidR="000D28F5" w:rsidRPr="006078BA">
        <w:rPr>
          <w:rFonts w:cstheme="minorHAnsi"/>
          <w:sz w:val="22"/>
          <w:szCs w:val="22"/>
        </w:rPr>
        <w:t xml:space="preserve"> </w:t>
      </w:r>
      <w:r w:rsidR="00FD28FE" w:rsidRPr="006078BA">
        <w:rPr>
          <w:rFonts w:cstheme="minorHAnsi"/>
          <w:sz w:val="22"/>
          <w:szCs w:val="22"/>
        </w:rPr>
        <w:t>together</w:t>
      </w:r>
      <w:r w:rsidR="000D28F5" w:rsidRPr="006078BA">
        <w:rPr>
          <w:rFonts w:cstheme="minorHAnsi"/>
          <w:sz w:val="22"/>
          <w:szCs w:val="22"/>
        </w:rPr>
        <w:t xml:space="preserve"> </w:t>
      </w:r>
      <w:r w:rsidR="00FD28FE" w:rsidRPr="006078BA">
        <w:rPr>
          <w:rFonts w:cstheme="minorHAnsi"/>
          <w:sz w:val="22"/>
          <w:szCs w:val="22"/>
        </w:rPr>
        <w:t>to</w:t>
      </w:r>
      <w:r w:rsidR="000D28F5" w:rsidRPr="006078BA">
        <w:rPr>
          <w:rFonts w:cstheme="minorHAnsi"/>
          <w:sz w:val="22"/>
          <w:szCs w:val="22"/>
        </w:rPr>
        <w:t xml:space="preserve"> </w:t>
      </w:r>
      <w:r w:rsidR="00FD28FE" w:rsidRPr="006078BA">
        <w:rPr>
          <w:rFonts w:cstheme="minorHAnsi"/>
          <w:sz w:val="22"/>
          <w:szCs w:val="22"/>
        </w:rPr>
        <w:t>complement</w:t>
      </w:r>
      <w:r w:rsidR="000D28F5" w:rsidRPr="006078BA">
        <w:rPr>
          <w:rFonts w:cstheme="minorHAnsi"/>
          <w:sz w:val="22"/>
          <w:szCs w:val="22"/>
        </w:rPr>
        <w:t xml:space="preserve"> </w:t>
      </w:r>
      <w:r w:rsidR="00FD28FE" w:rsidRPr="006078BA">
        <w:rPr>
          <w:rFonts w:cstheme="minorHAnsi"/>
          <w:sz w:val="22"/>
          <w:szCs w:val="22"/>
        </w:rPr>
        <w:t>existing</w:t>
      </w:r>
      <w:r w:rsidR="000D28F5" w:rsidRPr="006078BA">
        <w:rPr>
          <w:rFonts w:cstheme="minorHAnsi"/>
          <w:sz w:val="22"/>
          <w:szCs w:val="22"/>
        </w:rPr>
        <w:t xml:space="preserve"> </w:t>
      </w:r>
      <w:r w:rsidR="00FD28FE" w:rsidRPr="006078BA">
        <w:rPr>
          <w:rFonts w:cstheme="minorHAnsi"/>
          <w:sz w:val="22"/>
          <w:szCs w:val="22"/>
        </w:rPr>
        <w:t>efforts</w:t>
      </w:r>
      <w:r w:rsidR="000D28F5" w:rsidRPr="006078BA">
        <w:rPr>
          <w:rFonts w:cstheme="minorHAnsi"/>
          <w:sz w:val="22"/>
          <w:szCs w:val="22"/>
        </w:rPr>
        <w:t xml:space="preserve"> </w:t>
      </w:r>
      <w:r w:rsidR="00FD28FE" w:rsidRPr="006078BA">
        <w:rPr>
          <w:rFonts w:cstheme="minorHAnsi"/>
          <w:sz w:val="22"/>
          <w:szCs w:val="22"/>
        </w:rPr>
        <w:t>to</w:t>
      </w:r>
      <w:r w:rsidR="000D28F5" w:rsidRPr="006078BA">
        <w:rPr>
          <w:rFonts w:cstheme="minorHAnsi"/>
          <w:sz w:val="22"/>
          <w:szCs w:val="22"/>
        </w:rPr>
        <w:t xml:space="preserve"> </w:t>
      </w:r>
      <w:r w:rsidR="00FD28FE" w:rsidRPr="006078BA">
        <w:rPr>
          <w:rFonts w:cstheme="minorHAnsi"/>
          <w:sz w:val="22"/>
          <w:szCs w:val="22"/>
        </w:rPr>
        <w:t>respond</w:t>
      </w:r>
      <w:r w:rsidR="000D28F5" w:rsidRPr="006078BA">
        <w:rPr>
          <w:rFonts w:cstheme="minorHAnsi"/>
          <w:sz w:val="22"/>
          <w:szCs w:val="22"/>
        </w:rPr>
        <w:t xml:space="preserve"> </w:t>
      </w:r>
      <w:r w:rsidR="00FD28FE" w:rsidRPr="006078BA">
        <w:rPr>
          <w:rFonts w:cstheme="minorHAnsi"/>
          <w:sz w:val="22"/>
          <w:szCs w:val="22"/>
        </w:rPr>
        <w:t>to</w:t>
      </w:r>
      <w:r w:rsidR="000D28F5" w:rsidRPr="006078BA">
        <w:rPr>
          <w:rFonts w:cstheme="minorHAnsi"/>
          <w:sz w:val="22"/>
          <w:szCs w:val="22"/>
        </w:rPr>
        <w:t xml:space="preserve"> </w:t>
      </w:r>
      <w:r w:rsidR="00FD28FE" w:rsidRPr="006078BA">
        <w:rPr>
          <w:rFonts w:cstheme="minorHAnsi"/>
          <w:sz w:val="22"/>
          <w:szCs w:val="22"/>
        </w:rPr>
        <w:t>the</w:t>
      </w:r>
      <w:r w:rsidR="000D28F5" w:rsidRPr="006078BA">
        <w:rPr>
          <w:rFonts w:cstheme="minorHAnsi"/>
          <w:sz w:val="22"/>
          <w:szCs w:val="22"/>
        </w:rPr>
        <w:t xml:space="preserve"> </w:t>
      </w:r>
      <w:r w:rsidR="00FD28FE" w:rsidRPr="006078BA">
        <w:rPr>
          <w:rFonts w:cstheme="minorHAnsi"/>
          <w:sz w:val="22"/>
          <w:szCs w:val="22"/>
        </w:rPr>
        <w:t>urgency</w:t>
      </w:r>
      <w:r w:rsidR="000D28F5" w:rsidRPr="006078BA">
        <w:rPr>
          <w:rFonts w:cstheme="minorHAnsi"/>
          <w:sz w:val="22"/>
          <w:szCs w:val="22"/>
        </w:rPr>
        <w:t xml:space="preserve"> </w:t>
      </w:r>
      <w:r w:rsidR="00FD28FE" w:rsidRPr="006078BA">
        <w:rPr>
          <w:rFonts w:cstheme="minorHAnsi"/>
          <w:sz w:val="22"/>
          <w:szCs w:val="22"/>
        </w:rPr>
        <w:t>of</w:t>
      </w:r>
      <w:r w:rsidR="000D28F5" w:rsidRPr="006078BA">
        <w:rPr>
          <w:rFonts w:cstheme="minorHAnsi"/>
          <w:sz w:val="22"/>
          <w:szCs w:val="22"/>
        </w:rPr>
        <w:t xml:space="preserve"> </w:t>
      </w:r>
      <w:r w:rsidR="00FD28FE" w:rsidRPr="006078BA">
        <w:rPr>
          <w:rFonts w:cstheme="minorHAnsi"/>
          <w:sz w:val="22"/>
          <w:szCs w:val="22"/>
        </w:rPr>
        <w:t>enhancing</w:t>
      </w:r>
      <w:r w:rsidR="000D28F5" w:rsidRPr="006078BA">
        <w:rPr>
          <w:rFonts w:cstheme="minorHAnsi"/>
          <w:sz w:val="22"/>
          <w:szCs w:val="22"/>
        </w:rPr>
        <w:t xml:space="preserve"> </w:t>
      </w:r>
      <w:r w:rsidR="00FD28FE" w:rsidRPr="006078BA">
        <w:rPr>
          <w:rFonts w:cstheme="minorHAnsi"/>
          <w:sz w:val="22"/>
          <w:szCs w:val="22"/>
        </w:rPr>
        <w:t>the</w:t>
      </w:r>
      <w:r w:rsidR="000D28F5" w:rsidRPr="006078BA">
        <w:rPr>
          <w:rFonts w:cstheme="minorHAnsi"/>
          <w:sz w:val="22"/>
          <w:szCs w:val="22"/>
        </w:rPr>
        <w:t xml:space="preserve"> </w:t>
      </w:r>
      <w:r w:rsidR="00FD28FE" w:rsidRPr="006078BA">
        <w:rPr>
          <w:rFonts w:cstheme="minorHAnsi"/>
          <w:sz w:val="22"/>
          <w:szCs w:val="22"/>
        </w:rPr>
        <w:t>mobilization</w:t>
      </w:r>
      <w:r w:rsidR="000D28F5" w:rsidRPr="006078BA">
        <w:rPr>
          <w:rFonts w:cstheme="minorHAnsi"/>
          <w:sz w:val="22"/>
          <w:szCs w:val="22"/>
        </w:rPr>
        <w:t xml:space="preserve"> </w:t>
      </w:r>
      <w:r w:rsidR="00FD28FE" w:rsidRPr="006078BA">
        <w:rPr>
          <w:rFonts w:cstheme="minorHAnsi"/>
          <w:sz w:val="22"/>
          <w:szCs w:val="22"/>
        </w:rPr>
        <w:t>of</w:t>
      </w:r>
      <w:r w:rsidR="000D28F5" w:rsidRPr="006078BA">
        <w:rPr>
          <w:rFonts w:cstheme="minorHAnsi"/>
          <w:sz w:val="22"/>
          <w:szCs w:val="22"/>
        </w:rPr>
        <w:t xml:space="preserve"> </w:t>
      </w:r>
      <w:r w:rsidR="00FD28FE" w:rsidRPr="006078BA">
        <w:rPr>
          <w:rFonts w:cstheme="minorHAnsi"/>
          <w:sz w:val="22"/>
          <w:szCs w:val="22"/>
        </w:rPr>
        <w:t>action</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support,</w:t>
      </w:r>
      <w:r w:rsidR="000D28F5" w:rsidRPr="006078BA">
        <w:rPr>
          <w:rFonts w:cstheme="minorHAnsi"/>
          <w:sz w:val="22"/>
          <w:szCs w:val="22"/>
        </w:rPr>
        <w:t xml:space="preserve"> </w:t>
      </w:r>
      <w:r w:rsidR="00FD28FE" w:rsidRPr="006078BA">
        <w:rPr>
          <w:rFonts w:cstheme="minorHAnsi"/>
          <w:sz w:val="22"/>
          <w:szCs w:val="22"/>
        </w:rPr>
        <w:t>including</w:t>
      </w:r>
      <w:r w:rsidR="000D28F5" w:rsidRPr="006078BA">
        <w:rPr>
          <w:rFonts w:cstheme="minorHAnsi"/>
          <w:sz w:val="22"/>
          <w:szCs w:val="22"/>
        </w:rPr>
        <w:t xml:space="preserve"> </w:t>
      </w:r>
      <w:r w:rsidR="00FD28FE" w:rsidRPr="006078BA">
        <w:rPr>
          <w:rFonts w:cstheme="minorHAnsi"/>
          <w:sz w:val="22"/>
          <w:szCs w:val="22"/>
        </w:rPr>
        <w:t>finance,</w:t>
      </w:r>
      <w:r w:rsidR="000D28F5" w:rsidRPr="006078BA">
        <w:rPr>
          <w:rFonts w:cstheme="minorHAnsi"/>
          <w:sz w:val="22"/>
          <w:szCs w:val="22"/>
        </w:rPr>
        <w:t xml:space="preserve"> </w:t>
      </w:r>
      <w:r w:rsidR="00FD28FE" w:rsidRPr="006078BA">
        <w:rPr>
          <w:rFonts w:cstheme="minorHAnsi"/>
          <w:sz w:val="22"/>
          <w:szCs w:val="22"/>
        </w:rPr>
        <w:t>data,</w:t>
      </w:r>
      <w:r w:rsidR="000D28F5" w:rsidRPr="006078BA">
        <w:rPr>
          <w:rFonts w:cstheme="minorHAnsi"/>
          <w:sz w:val="22"/>
          <w:szCs w:val="22"/>
        </w:rPr>
        <w:t xml:space="preserve"> </w:t>
      </w:r>
      <w:r w:rsidR="00FD28FE" w:rsidRPr="006078BA">
        <w:rPr>
          <w:rFonts w:cstheme="minorHAnsi"/>
          <w:sz w:val="22"/>
          <w:szCs w:val="22"/>
        </w:rPr>
        <w:t>knowledge,</w:t>
      </w:r>
      <w:r w:rsidR="000D28F5" w:rsidRPr="006078BA">
        <w:rPr>
          <w:rFonts w:cstheme="minorHAnsi"/>
          <w:sz w:val="22"/>
          <w:szCs w:val="22"/>
        </w:rPr>
        <w:t xml:space="preserve"> </w:t>
      </w:r>
      <w:r w:rsidR="00FD28FE" w:rsidRPr="006078BA">
        <w:rPr>
          <w:rFonts w:cstheme="minorHAnsi"/>
          <w:sz w:val="22"/>
          <w:szCs w:val="22"/>
        </w:rPr>
        <w:t>technology</w:t>
      </w:r>
      <w:r w:rsidR="000D28F5" w:rsidRPr="006078BA">
        <w:rPr>
          <w:rFonts w:cstheme="minorHAnsi"/>
          <w:sz w:val="22"/>
          <w:szCs w:val="22"/>
        </w:rPr>
        <w:t xml:space="preserve"> </w:t>
      </w:r>
      <w:r w:rsidR="00FD28FE" w:rsidRPr="006078BA">
        <w:rPr>
          <w:rFonts w:cstheme="minorHAnsi"/>
          <w:sz w:val="22"/>
          <w:szCs w:val="22"/>
        </w:rPr>
        <w:t>and</w:t>
      </w:r>
      <w:r w:rsidR="000D28F5" w:rsidRPr="006078BA">
        <w:rPr>
          <w:rFonts w:cstheme="minorHAnsi"/>
          <w:sz w:val="22"/>
          <w:szCs w:val="22"/>
        </w:rPr>
        <w:t xml:space="preserve"> </w:t>
      </w:r>
      <w:r w:rsidR="00FD28FE" w:rsidRPr="006078BA">
        <w:rPr>
          <w:rFonts w:cstheme="minorHAnsi"/>
          <w:sz w:val="22"/>
          <w:szCs w:val="22"/>
        </w:rPr>
        <w:t>capacity-building</w:t>
      </w:r>
      <w:r w:rsidR="00F30A50" w:rsidRPr="006078BA">
        <w:rPr>
          <w:rFonts w:cstheme="minorHAnsi"/>
          <w:sz w:val="22"/>
          <w:szCs w:val="22"/>
        </w:rPr>
        <w:t>.</w:t>
      </w:r>
      <w:r w:rsidR="000D28F5" w:rsidRPr="006078BA">
        <w:rPr>
          <w:rFonts w:cstheme="minorHAnsi"/>
          <w:sz w:val="22"/>
          <w:szCs w:val="22"/>
        </w:rPr>
        <w:t xml:space="preserve"> </w:t>
      </w:r>
      <w:r w:rsidR="00B23861" w:rsidRPr="006078BA">
        <w:rPr>
          <w:rFonts w:cstheme="minorHAnsi"/>
          <w:sz w:val="22"/>
          <w:szCs w:val="22"/>
        </w:rPr>
        <w:t>Further</w:t>
      </w:r>
      <w:r w:rsidR="000D28F5" w:rsidRPr="006078BA">
        <w:rPr>
          <w:rFonts w:cstheme="minorHAnsi"/>
          <w:sz w:val="22"/>
          <w:szCs w:val="22"/>
        </w:rPr>
        <w:t xml:space="preserve"> </w:t>
      </w:r>
      <w:r w:rsidR="00482413" w:rsidRPr="006078BA">
        <w:rPr>
          <w:rFonts w:cstheme="minorHAnsi"/>
          <w:sz w:val="22"/>
          <w:szCs w:val="22"/>
        </w:rPr>
        <w:t>support</w:t>
      </w:r>
      <w:r w:rsidR="000D28F5" w:rsidRPr="006078BA">
        <w:rPr>
          <w:rFonts w:cstheme="minorHAnsi"/>
          <w:sz w:val="22"/>
          <w:szCs w:val="22"/>
        </w:rPr>
        <w:t xml:space="preserve"> </w:t>
      </w:r>
      <w:r w:rsidR="00B23861" w:rsidRPr="006078BA">
        <w:rPr>
          <w:rFonts w:cstheme="minorHAnsi"/>
          <w:sz w:val="22"/>
          <w:szCs w:val="22"/>
        </w:rPr>
        <w:t>is</w:t>
      </w:r>
      <w:r w:rsidR="000D28F5" w:rsidRPr="006078BA">
        <w:rPr>
          <w:rFonts w:cstheme="minorHAnsi"/>
          <w:sz w:val="22"/>
          <w:szCs w:val="22"/>
        </w:rPr>
        <w:t xml:space="preserve"> </w:t>
      </w:r>
      <w:r w:rsidR="00B23861" w:rsidRPr="006078BA">
        <w:rPr>
          <w:rFonts w:cstheme="minorHAnsi"/>
          <w:sz w:val="22"/>
          <w:szCs w:val="22"/>
        </w:rPr>
        <w:t>also</w:t>
      </w:r>
      <w:r w:rsidR="000D28F5" w:rsidRPr="006078BA">
        <w:rPr>
          <w:rFonts w:cstheme="minorHAnsi"/>
          <w:sz w:val="22"/>
          <w:szCs w:val="22"/>
        </w:rPr>
        <w:t xml:space="preserve"> </w:t>
      </w:r>
      <w:r w:rsidR="00B23861" w:rsidRPr="006078BA">
        <w:rPr>
          <w:rFonts w:cstheme="minorHAnsi"/>
          <w:sz w:val="22"/>
          <w:szCs w:val="22"/>
        </w:rPr>
        <w:t>required</w:t>
      </w:r>
      <w:r w:rsidR="000D28F5" w:rsidRPr="006078BA">
        <w:rPr>
          <w:rFonts w:cstheme="minorHAnsi"/>
          <w:sz w:val="22"/>
          <w:szCs w:val="22"/>
        </w:rPr>
        <w:t xml:space="preserve"> </w:t>
      </w:r>
      <w:r w:rsidR="00B23861" w:rsidRPr="006078BA">
        <w:rPr>
          <w:rFonts w:cstheme="minorHAnsi"/>
          <w:sz w:val="22"/>
          <w:szCs w:val="22"/>
        </w:rPr>
        <w:t>to</w:t>
      </w:r>
      <w:r w:rsidR="000D28F5" w:rsidRPr="006078BA">
        <w:rPr>
          <w:rFonts w:cstheme="minorHAnsi"/>
          <w:sz w:val="22"/>
          <w:szCs w:val="22"/>
        </w:rPr>
        <w:t xml:space="preserve"> </w:t>
      </w:r>
      <w:r w:rsidR="00482413" w:rsidRPr="006078BA">
        <w:rPr>
          <w:rFonts w:cstheme="minorHAnsi"/>
          <w:sz w:val="22"/>
          <w:szCs w:val="22"/>
        </w:rPr>
        <w:t>strengthen</w:t>
      </w:r>
      <w:r w:rsidR="000D28F5" w:rsidRPr="006078BA">
        <w:rPr>
          <w:rFonts w:cstheme="minorHAnsi"/>
          <w:sz w:val="22"/>
          <w:szCs w:val="22"/>
        </w:rPr>
        <w:t xml:space="preserve"> </w:t>
      </w:r>
      <w:r w:rsidR="00B23861" w:rsidRPr="006078BA">
        <w:rPr>
          <w:rFonts w:cstheme="minorHAnsi"/>
          <w:sz w:val="22"/>
          <w:szCs w:val="22"/>
        </w:rPr>
        <w:t>inclusion</w:t>
      </w:r>
      <w:r w:rsidR="000D28F5" w:rsidRPr="006078BA">
        <w:rPr>
          <w:rFonts w:cstheme="minorHAnsi"/>
          <w:sz w:val="22"/>
          <w:szCs w:val="22"/>
        </w:rPr>
        <w:t xml:space="preserve"> </w:t>
      </w:r>
      <w:r w:rsidR="00B23861" w:rsidRPr="006078BA">
        <w:rPr>
          <w:rFonts w:cstheme="minorHAnsi"/>
          <w:sz w:val="22"/>
          <w:szCs w:val="22"/>
        </w:rPr>
        <w:t>of</w:t>
      </w:r>
      <w:r w:rsidR="000D28F5" w:rsidRPr="006078BA">
        <w:rPr>
          <w:rFonts w:cstheme="minorHAnsi"/>
          <w:sz w:val="22"/>
          <w:szCs w:val="22"/>
        </w:rPr>
        <w:t xml:space="preserve"> </w:t>
      </w:r>
      <w:r w:rsidR="00482413" w:rsidRPr="006078BA">
        <w:rPr>
          <w:rFonts w:cstheme="minorHAnsi"/>
          <w:sz w:val="22"/>
          <w:szCs w:val="22"/>
        </w:rPr>
        <w:t>loss</w:t>
      </w:r>
      <w:r w:rsidR="000D28F5" w:rsidRPr="006078BA">
        <w:rPr>
          <w:rFonts w:cstheme="minorHAnsi"/>
          <w:sz w:val="22"/>
          <w:szCs w:val="22"/>
        </w:rPr>
        <w:t xml:space="preserve"> </w:t>
      </w:r>
      <w:r w:rsidR="00482413" w:rsidRPr="006078BA">
        <w:rPr>
          <w:rFonts w:cstheme="minorHAnsi"/>
          <w:sz w:val="22"/>
          <w:szCs w:val="22"/>
        </w:rPr>
        <w:t>and</w:t>
      </w:r>
      <w:r w:rsidR="000D28F5" w:rsidRPr="006078BA">
        <w:rPr>
          <w:rFonts w:cstheme="minorHAnsi"/>
          <w:sz w:val="22"/>
          <w:szCs w:val="22"/>
        </w:rPr>
        <w:t xml:space="preserve"> </w:t>
      </w:r>
      <w:r w:rsidR="00482413" w:rsidRPr="006078BA">
        <w:rPr>
          <w:rFonts w:cstheme="minorHAnsi"/>
          <w:sz w:val="22"/>
          <w:szCs w:val="22"/>
        </w:rPr>
        <w:t>damage</w:t>
      </w:r>
      <w:r w:rsidR="000D28F5" w:rsidRPr="006078BA">
        <w:rPr>
          <w:rFonts w:cstheme="minorHAnsi"/>
          <w:sz w:val="22"/>
          <w:szCs w:val="22"/>
        </w:rPr>
        <w:t xml:space="preserve"> </w:t>
      </w:r>
      <w:r w:rsidR="00B23861" w:rsidRPr="006078BA">
        <w:rPr>
          <w:rFonts w:cstheme="minorHAnsi"/>
          <w:sz w:val="22"/>
          <w:szCs w:val="22"/>
        </w:rPr>
        <w:t>(both</w:t>
      </w:r>
      <w:r w:rsidR="000D28F5" w:rsidRPr="006078BA">
        <w:rPr>
          <w:rFonts w:cstheme="minorHAnsi"/>
          <w:sz w:val="22"/>
          <w:szCs w:val="22"/>
        </w:rPr>
        <w:t xml:space="preserve"> </w:t>
      </w:r>
      <w:r w:rsidR="00B23861" w:rsidRPr="006078BA">
        <w:rPr>
          <w:rFonts w:cstheme="minorHAnsi"/>
          <w:sz w:val="22"/>
          <w:szCs w:val="22"/>
        </w:rPr>
        <w:t>economic</w:t>
      </w:r>
      <w:r w:rsidR="000D28F5" w:rsidRPr="006078BA">
        <w:rPr>
          <w:rFonts w:cstheme="minorHAnsi"/>
          <w:sz w:val="22"/>
          <w:szCs w:val="22"/>
        </w:rPr>
        <w:t xml:space="preserve"> </w:t>
      </w:r>
      <w:r w:rsidR="00B23861" w:rsidRPr="006078BA">
        <w:rPr>
          <w:rFonts w:cstheme="minorHAnsi"/>
          <w:sz w:val="22"/>
          <w:szCs w:val="22"/>
        </w:rPr>
        <w:t>and</w:t>
      </w:r>
      <w:r w:rsidR="000D28F5" w:rsidRPr="006078BA">
        <w:rPr>
          <w:rFonts w:cstheme="minorHAnsi"/>
          <w:sz w:val="22"/>
          <w:szCs w:val="22"/>
        </w:rPr>
        <w:t xml:space="preserve"> </w:t>
      </w:r>
      <w:r w:rsidR="00B23861" w:rsidRPr="006078BA">
        <w:rPr>
          <w:rFonts w:cstheme="minorHAnsi"/>
          <w:sz w:val="22"/>
          <w:szCs w:val="22"/>
        </w:rPr>
        <w:t>non-economic)</w:t>
      </w:r>
      <w:r w:rsidR="000D28F5" w:rsidRPr="006078BA">
        <w:rPr>
          <w:rFonts w:cstheme="minorHAnsi"/>
          <w:sz w:val="22"/>
          <w:szCs w:val="22"/>
        </w:rPr>
        <w:t xml:space="preserve"> </w:t>
      </w:r>
      <w:r w:rsidR="00482413" w:rsidRPr="006078BA">
        <w:rPr>
          <w:rFonts w:cstheme="minorHAnsi"/>
          <w:sz w:val="22"/>
          <w:szCs w:val="22"/>
        </w:rPr>
        <w:t>in</w:t>
      </w:r>
      <w:r w:rsidR="000D28F5" w:rsidRPr="006078BA">
        <w:rPr>
          <w:rFonts w:cstheme="minorHAnsi"/>
          <w:sz w:val="22"/>
          <w:szCs w:val="22"/>
        </w:rPr>
        <w:t xml:space="preserve"> </w:t>
      </w:r>
      <w:r w:rsidR="00B23861" w:rsidRPr="006078BA">
        <w:rPr>
          <w:rFonts w:cstheme="minorHAnsi"/>
          <w:sz w:val="22"/>
          <w:szCs w:val="22"/>
        </w:rPr>
        <w:t>NDCs</w:t>
      </w:r>
      <w:r w:rsidR="000D28F5" w:rsidRPr="006078BA">
        <w:rPr>
          <w:rFonts w:cstheme="minorHAnsi"/>
          <w:sz w:val="22"/>
          <w:szCs w:val="22"/>
        </w:rPr>
        <w:t xml:space="preserve"> </w:t>
      </w:r>
      <w:r w:rsidR="00B23861" w:rsidRPr="006078BA">
        <w:rPr>
          <w:rFonts w:cstheme="minorHAnsi"/>
          <w:sz w:val="22"/>
          <w:szCs w:val="22"/>
        </w:rPr>
        <w:t>and</w:t>
      </w:r>
      <w:r w:rsidR="000D28F5" w:rsidRPr="006078BA">
        <w:rPr>
          <w:rFonts w:cstheme="minorHAnsi"/>
          <w:sz w:val="22"/>
          <w:szCs w:val="22"/>
        </w:rPr>
        <w:t xml:space="preserve"> </w:t>
      </w:r>
      <w:r w:rsidR="00D13E20" w:rsidRPr="006078BA">
        <w:rPr>
          <w:rFonts w:cstheme="minorHAnsi"/>
          <w:sz w:val="22"/>
          <w:szCs w:val="22"/>
        </w:rPr>
        <w:t>to</w:t>
      </w:r>
      <w:r w:rsidR="000D28F5" w:rsidRPr="006078BA">
        <w:rPr>
          <w:rFonts w:cstheme="minorHAnsi"/>
          <w:sz w:val="22"/>
          <w:szCs w:val="22"/>
        </w:rPr>
        <w:t xml:space="preserve"> </w:t>
      </w:r>
      <w:r w:rsidR="002F7B6E" w:rsidRPr="006078BA">
        <w:rPr>
          <w:rFonts w:cstheme="minorHAnsi"/>
          <w:sz w:val="22"/>
          <w:szCs w:val="22"/>
        </w:rPr>
        <w:t>assess</w:t>
      </w:r>
      <w:r w:rsidR="000D28F5" w:rsidRPr="006078BA">
        <w:rPr>
          <w:rFonts w:cstheme="minorHAnsi"/>
          <w:sz w:val="22"/>
          <w:szCs w:val="22"/>
        </w:rPr>
        <w:t xml:space="preserve"> </w:t>
      </w:r>
      <w:r w:rsidR="00B23861" w:rsidRPr="006078BA">
        <w:rPr>
          <w:rFonts w:cstheme="minorHAnsi"/>
          <w:sz w:val="22"/>
          <w:szCs w:val="22"/>
        </w:rPr>
        <w:t>how</w:t>
      </w:r>
      <w:r w:rsidR="000D28F5" w:rsidRPr="006078BA">
        <w:rPr>
          <w:rFonts w:cstheme="minorHAnsi"/>
          <w:sz w:val="22"/>
          <w:szCs w:val="22"/>
        </w:rPr>
        <w:t xml:space="preserve"> </w:t>
      </w:r>
      <w:r w:rsidR="00B23861" w:rsidRPr="006078BA">
        <w:rPr>
          <w:rFonts w:cstheme="minorHAnsi"/>
          <w:sz w:val="22"/>
          <w:szCs w:val="22"/>
        </w:rPr>
        <w:t>L&amp;D</w:t>
      </w:r>
      <w:r w:rsidR="000D28F5" w:rsidRPr="006078BA">
        <w:rPr>
          <w:rFonts w:cstheme="minorHAnsi"/>
          <w:sz w:val="22"/>
          <w:szCs w:val="22"/>
        </w:rPr>
        <w:t xml:space="preserve"> </w:t>
      </w:r>
      <w:r w:rsidR="00B23861" w:rsidRPr="006078BA">
        <w:rPr>
          <w:rFonts w:cstheme="minorHAnsi"/>
          <w:sz w:val="22"/>
          <w:szCs w:val="22"/>
        </w:rPr>
        <w:t>can</w:t>
      </w:r>
      <w:r w:rsidR="000D28F5" w:rsidRPr="006078BA">
        <w:rPr>
          <w:rFonts w:cstheme="minorHAnsi"/>
          <w:sz w:val="22"/>
          <w:szCs w:val="22"/>
        </w:rPr>
        <w:t xml:space="preserve"> </w:t>
      </w:r>
      <w:r w:rsidR="00B23861" w:rsidRPr="006078BA">
        <w:rPr>
          <w:rFonts w:cstheme="minorHAnsi"/>
          <w:sz w:val="22"/>
          <w:szCs w:val="22"/>
        </w:rPr>
        <w:t>be</w:t>
      </w:r>
      <w:r w:rsidR="000D28F5" w:rsidRPr="006078BA">
        <w:rPr>
          <w:rFonts w:cstheme="minorHAnsi"/>
          <w:sz w:val="22"/>
          <w:szCs w:val="22"/>
        </w:rPr>
        <w:t xml:space="preserve"> </w:t>
      </w:r>
      <w:r w:rsidR="00B23861" w:rsidRPr="006078BA">
        <w:rPr>
          <w:rFonts w:cstheme="minorHAnsi"/>
          <w:sz w:val="22"/>
          <w:szCs w:val="22"/>
        </w:rPr>
        <w:t>addressed</w:t>
      </w:r>
      <w:r w:rsidR="000D28F5" w:rsidRPr="006078BA">
        <w:rPr>
          <w:rFonts w:cstheme="minorHAnsi"/>
          <w:sz w:val="22"/>
          <w:szCs w:val="22"/>
        </w:rPr>
        <w:t xml:space="preserve"> </w:t>
      </w:r>
      <w:r w:rsidR="002F7B6E" w:rsidRPr="006078BA">
        <w:rPr>
          <w:rFonts w:cstheme="minorHAnsi"/>
          <w:sz w:val="22"/>
          <w:szCs w:val="22"/>
        </w:rPr>
        <w:t>in</w:t>
      </w:r>
      <w:r w:rsidR="000D28F5" w:rsidRPr="006078BA">
        <w:rPr>
          <w:rFonts w:cstheme="minorHAnsi"/>
          <w:sz w:val="22"/>
          <w:szCs w:val="22"/>
        </w:rPr>
        <w:t xml:space="preserve"> </w:t>
      </w:r>
      <w:r w:rsidR="00B23861" w:rsidRPr="006078BA">
        <w:rPr>
          <w:rFonts w:cstheme="minorHAnsi"/>
          <w:sz w:val="22"/>
          <w:szCs w:val="22"/>
        </w:rPr>
        <w:t>NDC</w:t>
      </w:r>
      <w:r w:rsidR="000D28F5" w:rsidRPr="006078BA">
        <w:rPr>
          <w:rFonts w:cstheme="minorHAnsi"/>
          <w:sz w:val="22"/>
          <w:szCs w:val="22"/>
        </w:rPr>
        <w:t xml:space="preserve"> </w:t>
      </w:r>
      <w:r w:rsidR="00B23861" w:rsidRPr="006078BA">
        <w:rPr>
          <w:rFonts w:cstheme="minorHAnsi"/>
          <w:sz w:val="22"/>
          <w:szCs w:val="22"/>
        </w:rPr>
        <w:t>implementation.</w:t>
      </w:r>
      <w:r w:rsidR="000D28F5" w:rsidRPr="006078BA">
        <w:rPr>
          <w:rFonts w:cstheme="minorHAnsi"/>
          <w:sz w:val="22"/>
          <w:szCs w:val="22"/>
        </w:rPr>
        <w:t xml:space="preserve"> </w:t>
      </w:r>
    </w:p>
    <w:p w14:paraId="0EC0A8FA" w14:textId="77777777" w:rsidR="00482A6D" w:rsidRPr="006078BA" w:rsidRDefault="00482A6D" w:rsidP="00544DC3">
      <w:pPr>
        <w:rPr>
          <w:rFonts w:cstheme="minorHAnsi"/>
          <w:sz w:val="22"/>
          <w:szCs w:val="22"/>
        </w:rPr>
      </w:pPr>
    </w:p>
    <w:p w14:paraId="4CF9801C" w14:textId="6254F14A" w:rsidR="00CC37BA" w:rsidRPr="006078BA" w:rsidRDefault="00F71BA9" w:rsidP="005663B5">
      <w:pPr>
        <w:pStyle w:val="ListParagraph"/>
        <w:numPr>
          <w:ilvl w:val="0"/>
          <w:numId w:val="33"/>
        </w:numPr>
        <w:jc w:val="both"/>
        <w:rPr>
          <w:rFonts w:cstheme="minorHAnsi"/>
          <w:sz w:val="22"/>
          <w:szCs w:val="22"/>
        </w:rPr>
      </w:pP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respect</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0092330B" w:rsidRPr="006078BA">
        <w:rPr>
          <w:rFonts w:cstheme="minorHAnsi"/>
          <w:b/>
          <w:bCs/>
          <w:sz w:val="22"/>
          <w:szCs w:val="22"/>
        </w:rPr>
        <w:t>gender</w:t>
      </w:r>
      <w:r w:rsidR="0092330B" w:rsidRPr="006078BA">
        <w:rPr>
          <w:rFonts w:cstheme="minorHAnsi"/>
          <w:sz w:val="22"/>
          <w:szCs w:val="22"/>
        </w:rPr>
        <w:t>,</w:t>
      </w:r>
      <w:r w:rsidR="000D28F5" w:rsidRPr="006078BA">
        <w:rPr>
          <w:rFonts w:cstheme="minorHAnsi"/>
          <w:sz w:val="22"/>
          <w:szCs w:val="22"/>
        </w:rPr>
        <w:t xml:space="preserve"> </w:t>
      </w:r>
      <w:r w:rsidR="003E55C6" w:rsidRPr="006078BA">
        <w:rPr>
          <w:rFonts w:cstheme="minorHAnsi"/>
          <w:color w:val="000000" w:themeColor="text1"/>
          <w:sz w:val="22"/>
          <w:szCs w:val="22"/>
        </w:rPr>
        <w:t>primarily</w:t>
      </w:r>
      <w:r w:rsidR="000D28F5" w:rsidRPr="006078BA">
        <w:rPr>
          <w:rFonts w:cstheme="minorHAnsi"/>
          <w:color w:val="000000" w:themeColor="text1"/>
          <w:sz w:val="22"/>
          <w:szCs w:val="22"/>
        </w:rPr>
        <w:t xml:space="preserve"> </w:t>
      </w:r>
      <w:r w:rsidR="003E55C6" w:rsidRPr="006078BA">
        <w:rPr>
          <w:rFonts w:cstheme="minorHAnsi"/>
          <w:color w:val="000000" w:themeColor="text1"/>
          <w:sz w:val="22"/>
          <w:szCs w:val="22"/>
        </w:rPr>
        <w:t>through</w:t>
      </w:r>
      <w:r w:rsidR="000D28F5" w:rsidRPr="006078BA">
        <w:rPr>
          <w:rFonts w:cstheme="minorHAnsi"/>
          <w:color w:val="000000" w:themeColor="text1"/>
          <w:sz w:val="22"/>
          <w:szCs w:val="22"/>
        </w:rPr>
        <w:t xml:space="preserve"> </w:t>
      </w:r>
      <w:r w:rsidR="003E55C6" w:rsidRPr="006078BA">
        <w:rPr>
          <w:rFonts w:cstheme="minorHAnsi"/>
          <w:color w:val="000000" w:themeColor="text1"/>
          <w:sz w:val="22"/>
          <w:szCs w:val="22"/>
        </w:rPr>
        <w:t>the</w:t>
      </w:r>
      <w:r w:rsidR="000D28F5" w:rsidRPr="006078BA">
        <w:rPr>
          <w:rFonts w:cstheme="minorHAnsi"/>
          <w:color w:val="000000" w:themeColor="text1"/>
          <w:sz w:val="22"/>
          <w:szCs w:val="22"/>
        </w:rPr>
        <w:t xml:space="preserve"> </w:t>
      </w:r>
      <w:r w:rsidR="003E55C6" w:rsidRPr="006078BA">
        <w:rPr>
          <w:rFonts w:cstheme="minorHAnsi"/>
          <w:sz w:val="22"/>
          <w:szCs w:val="22"/>
        </w:rPr>
        <w:t>Climate</w:t>
      </w:r>
      <w:r w:rsidR="000D28F5" w:rsidRPr="006078BA">
        <w:rPr>
          <w:rFonts w:cstheme="minorHAnsi"/>
          <w:sz w:val="22"/>
          <w:szCs w:val="22"/>
        </w:rPr>
        <w:t xml:space="preserve"> </w:t>
      </w:r>
      <w:r w:rsidR="003E55C6" w:rsidRPr="006078BA">
        <w:rPr>
          <w:rFonts w:cstheme="minorHAnsi"/>
          <w:sz w:val="22"/>
          <w:szCs w:val="22"/>
        </w:rPr>
        <w:t>Promise</w:t>
      </w:r>
      <w:r w:rsidR="003E55C6" w:rsidRPr="006078BA">
        <w:rPr>
          <w:rFonts w:cstheme="minorHAnsi"/>
          <w:color w:val="000000" w:themeColor="text1"/>
          <w:sz w:val="22"/>
          <w:szCs w:val="22"/>
        </w:rPr>
        <w:t>,</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UNDP</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has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been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supporting</w:t>
      </w:r>
      <w:r w:rsidR="000D28F5" w:rsidRPr="006078BA">
        <w:rPr>
          <w:rFonts w:cstheme="minorHAnsi"/>
          <w:color w:val="000000" w:themeColor="text1"/>
          <w:sz w:val="22"/>
          <w:szCs w:val="22"/>
        </w:rPr>
        <w:t xml:space="preserve"> </w:t>
      </w:r>
      <w:r w:rsidR="003E55C6" w:rsidRPr="006078BA">
        <w:rPr>
          <w:rFonts w:cstheme="minorHAnsi"/>
          <w:color w:val="000000" w:themeColor="text1"/>
          <w:sz w:val="22"/>
          <w:szCs w:val="22"/>
        </w:rPr>
        <w:t>developing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countries</w:t>
      </w:r>
      <w:r w:rsidR="000D28F5" w:rsidRPr="006078BA">
        <w:rPr>
          <w:rFonts w:cstheme="minorHAnsi"/>
          <w:color w:val="000000" w:themeColor="text1"/>
          <w:sz w:val="22"/>
          <w:szCs w:val="22"/>
        </w:rPr>
        <w:t xml:space="preserve"> </w:t>
      </w:r>
      <w:r w:rsidR="00EE0882" w:rsidRPr="006078BA">
        <w:rPr>
          <w:rFonts w:cstheme="minorHAnsi"/>
          <w:color w:val="000000" w:themeColor="text1"/>
          <w:sz w:val="22"/>
          <w:szCs w:val="22"/>
        </w:rPr>
        <w:t>to</w:t>
      </w:r>
      <w:r w:rsidR="000D28F5" w:rsidRPr="006078BA">
        <w:rPr>
          <w:rFonts w:cstheme="minorHAnsi"/>
          <w:color w:val="000000" w:themeColor="text1"/>
          <w:sz w:val="22"/>
          <w:szCs w:val="22"/>
        </w:rPr>
        <w:t xml:space="preserve"> </w:t>
      </w:r>
      <w:hyperlink r:id="rId24" w:history="1">
        <w:r w:rsidR="00A3643A" w:rsidRPr="006078BA">
          <w:rPr>
            <w:rStyle w:val="Hyperlink"/>
            <w:rFonts w:cstheme="minorHAnsi"/>
            <w:sz w:val="22"/>
            <w:szCs w:val="22"/>
          </w:rPr>
          <w:t>integrat</w:t>
        </w:r>
        <w:r w:rsidR="00EE0882" w:rsidRPr="006078BA">
          <w:rPr>
            <w:rStyle w:val="Hyperlink"/>
            <w:rFonts w:cstheme="minorHAnsi"/>
            <w:sz w:val="22"/>
            <w:szCs w:val="22"/>
          </w:rPr>
          <w:t>e</w:t>
        </w:r>
        <w:r w:rsidR="000D28F5" w:rsidRPr="006078BA">
          <w:rPr>
            <w:rStyle w:val="Hyperlink"/>
            <w:rFonts w:cstheme="minorHAnsi"/>
            <w:sz w:val="22"/>
            <w:szCs w:val="22"/>
          </w:rPr>
          <w:t xml:space="preserve"> </w:t>
        </w:r>
        <w:r w:rsidR="00A3643A" w:rsidRPr="006078BA">
          <w:rPr>
            <w:rStyle w:val="Hyperlink"/>
            <w:rFonts w:cstheme="minorHAnsi"/>
            <w:sz w:val="22"/>
            <w:szCs w:val="22"/>
          </w:rPr>
          <w:t>gender</w:t>
        </w:r>
        <w:r w:rsidR="000D28F5" w:rsidRPr="006078BA">
          <w:rPr>
            <w:rStyle w:val="Hyperlink"/>
            <w:rFonts w:cstheme="minorHAnsi"/>
            <w:sz w:val="22"/>
            <w:szCs w:val="22"/>
          </w:rPr>
          <w:t xml:space="preserve"> </w:t>
        </w:r>
        <w:r w:rsidR="00A3643A" w:rsidRPr="006078BA">
          <w:rPr>
            <w:rStyle w:val="Hyperlink"/>
            <w:rFonts w:cstheme="minorHAnsi"/>
            <w:sz w:val="22"/>
            <w:szCs w:val="22"/>
          </w:rPr>
          <w:t>equality</w:t>
        </w:r>
        <w:r w:rsidR="000D28F5" w:rsidRPr="006078BA">
          <w:rPr>
            <w:rStyle w:val="Hyperlink"/>
            <w:rFonts w:cstheme="minorHAnsi"/>
            <w:sz w:val="22"/>
            <w:szCs w:val="22"/>
          </w:rPr>
          <w:t xml:space="preserve"> </w:t>
        </w:r>
        <w:r w:rsidR="00A3643A" w:rsidRPr="006078BA">
          <w:rPr>
            <w:rStyle w:val="Hyperlink"/>
            <w:rFonts w:cstheme="minorHAnsi"/>
            <w:sz w:val="22"/>
            <w:szCs w:val="22"/>
          </w:rPr>
          <w:t>and</w:t>
        </w:r>
        <w:r w:rsidR="000D28F5" w:rsidRPr="006078BA">
          <w:rPr>
            <w:rStyle w:val="Hyperlink"/>
            <w:rFonts w:cstheme="minorHAnsi"/>
            <w:sz w:val="22"/>
            <w:szCs w:val="22"/>
          </w:rPr>
          <w:t xml:space="preserve"> </w:t>
        </w:r>
        <w:r w:rsidR="00A3643A" w:rsidRPr="006078BA">
          <w:rPr>
            <w:rStyle w:val="Hyperlink"/>
            <w:rFonts w:cstheme="minorHAnsi"/>
            <w:sz w:val="22"/>
            <w:szCs w:val="22"/>
          </w:rPr>
          <w:t>women’s</w:t>
        </w:r>
        <w:r w:rsidR="000D28F5" w:rsidRPr="006078BA">
          <w:rPr>
            <w:rStyle w:val="Hyperlink"/>
            <w:rFonts w:cstheme="minorHAnsi"/>
            <w:sz w:val="22"/>
            <w:szCs w:val="22"/>
          </w:rPr>
          <w:t xml:space="preserve"> </w:t>
        </w:r>
        <w:r w:rsidR="00A3643A" w:rsidRPr="006078BA">
          <w:rPr>
            <w:rStyle w:val="Hyperlink"/>
            <w:rFonts w:cstheme="minorHAnsi"/>
            <w:sz w:val="22"/>
            <w:szCs w:val="22"/>
          </w:rPr>
          <w:t>empowerment</w:t>
        </w:r>
        <w:r w:rsidR="000D28F5" w:rsidRPr="006078BA">
          <w:rPr>
            <w:rStyle w:val="Hyperlink"/>
            <w:rFonts w:cstheme="minorHAnsi"/>
            <w:sz w:val="22"/>
            <w:szCs w:val="22"/>
          </w:rPr>
          <w:t xml:space="preserve"> </w:t>
        </w:r>
        <w:r w:rsidR="00A3643A" w:rsidRPr="006078BA">
          <w:rPr>
            <w:rStyle w:val="Hyperlink"/>
            <w:rFonts w:cstheme="minorHAnsi"/>
            <w:sz w:val="22"/>
            <w:szCs w:val="22"/>
          </w:rPr>
          <w:t>aspects</w:t>
        </w:r>
        <w:r w:rsidR="000D28F5" w:rsidRPr="006078BA">
          <w:rPr>
            <w:rStyle w:val="Hyperlink"/>
            <w:rFonts w:cstheme="minorHAnsi"/>
            <w:sz w:val="22"/>
            <w:szCs w:val="22"/>
          </w:rPr>
          <w:t xml:space="preserve"> </w:t>
        </w:r>
        <w:r w:rsidR="00A3643A" w:rsidRPr="006078BA">
          <w:rPr>
            <w:rStyle w:val="Hyperlink"/>
            <w:rFonts w:cstheme="minorHAnsi"/>
            <w:sz w:val="22"/>
            <w:szCs w:val="22"/>
          </w:rPr>
          <w:t>within</w:t>
        </w:r>
        <w:r w:rsidR="000D28F5" w:rsidRPr="006078BA">
          <w:rPr>
            <w:rStyle w:val="Hyperlink"/>
            <w:rFonts w:cstheme="minorHAnsi"/>
            <w:sz w:val="22"/>
            <w:szCs w:val="22"/>
          </w:rPr>
          <w:t xml:space="preserve"> </w:t>
        </w:r>
        <w:r w:rsidR="00A3643A" w:rsidRPr="006078BA">
          <w:rPr>
            <w:rStyle w:val="Hyperlink"/>
            <w:rFonts w:cstheme="minorHAnsi"/>
            <w:sz w:val="22"/>
            <w:szCs w:val="22"/>
          </w:rPr>
          <w:t>the</w:t>
        </w:r>
        <w:r w:rsidR="000D28F5" w:rsidRPr="006078BA">
          <w:rPr>
            <w:rStyle w:val="Hyperlink"/>
            <w:rFonts w:cstheme="minorHAnsi"/>
            <w:sz w:val="22"/>
            <w:szCs w:val="22"/>
          </w:rPr>
          <w:t xml:space="preserve"> </w:t>
        </w:r>
        <w:r w:rsidR="00A3643A" w:rsidRPr="006078BA">
          <w:rPr>
            <w:rStyle w:val="Hyperlink"/>
            <w:rFonts w:cstheme="minorHAnsi"/>
            <w:sz w:val="22"/>
            <w:szCs w:val="22"/>
          </w:rPr>
          <w:t>core</w:t>
        </w:r>
        <w:r w:rsidR="000D28F5" w:rsidRPr="006078BA">
          <w:rPr>
            <w:rStyle w:val="Hyperlink"/>
            <w:rFonts w:cstheme="minorHAnsi"/>
            <w:sz w:val="22"/>
            <w:szCs w:val="22"/>
          </w:rPr>
          <w:t xml:space="preserve"> </w:t>
        </w:r>
        <w:r w:rsidR="00A3643A" w:rsidRPr="006078BA">
          <w:rPr>
            <w:rStyle w:val="Hyperlink"/>
            <w:rFonts w:cstheme="minorHAnsi"/>
            <w:sz w:val="22"/>
            <w:szCs w:val="22"/>
          </w:rPr>
          <w:t>of</w:t>
        </w:r>
        <w:r w:rsidR="000D28F5" w:rsidRPr="006078BA">
          <w:rPr>
            <w:rStyle w:val="Hyperlink"/>
            <w:rFonts w:cstheme="minorHAnsi"/>
            <w:sz w:val="22"/>
            <w:szCs w:val="22"/>
          </w:rPr>
          <w:t xml:space="preserve"> </w:t>
        </w:r>
        <w:r w:rsidR="00A3643A" w:rsidRPr="006078BA">
          <w:rPr>
            <w:rStyle w:val="Hyperlink"/>
            <w:rFonts w:cstheme="minorHAnsi"/>
            <w:sz w:val="22"/>
            <w:szCs w:val="22"/>
          </w:rPr>
          <w:t>NDCs</w:t>
        </w:r>
      </w:hyperlink>
      <w:r w:rsidR="00A3643A" w:rsidRPr="006078BA">
        <w:rPr>
          <w:rFonts w:cstheme="minorHAnsi"/>
          <w:color w:val="000000" w:themeColor="text1"/>
          <w:sz w:val="22"/>
          <w:szCs w:val="22"/>
        </w:rPr>
        <w:t>,</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through</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three-pronged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approach:</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effective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governance,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inclusive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planning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integrated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policy</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frameworks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all</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of</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which</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are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mutually</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reinforcing.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By</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promoting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institutional</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coordination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between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those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involved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in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climate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change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gender,</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well</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ensuring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mitigation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adaptation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policies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actions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are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gender-responsive,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women’s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needs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contributions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can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be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accounted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for</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to</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advance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equal</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rights,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access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technology,</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finance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markets</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in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building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resilience</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and</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pursuing</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transition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to</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a</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low</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carbon</w:t>
      </w:r>
      <w:r w:rsidR="000D28F5" w:rsidRPr="006078BA">
        <w:rPr>
          <w:rFonts w:cstheme="minorHAnsi"/>
          <w:color w:val="000000" w:themeColor="text1"/>
          <w:sz w:val="22"/>
          <w:szCs w:val="22"/>
        </w:rPr>
        <w:t xml:space="preserve"> </w:t>
      </w:r>
      <w:r w:rsidR="00A3643A" w:rsidRPr="006078BA">
        <w:rPr>
          <w:rFonts w:cstheme="minorHAnsi"/>
          <w:color w:val="000000" w:themeColor="text1"/>
          <w:sz w:val="22"/>
          <w:szCs w:val="22"/>
        </w:rPr>
        <w:t>economy.</w:t>
      </w:r>
      <w:r w:rsidR="000D28F5" w:rsidRPr="006078BA">
        <w:rPr>
          <w:rFonts w:cstheme="minorHAnsi"/>
          <w:color w:val="000000" w:themeColor="text1"/>
          <w:sz w:val="22"/>
          <w:szCs w:val="22"/>
        </w:rPr>
        <w:t xml:space="preserve"> </w:t>
      </w:r>
    </w:p>
    <w:p w14:paraId="1AB48E09" w14:textId="77777777" w:rsidR="00CC37BA" w:rsidRPr="006078BA" w:rsidRDefault="00CC37BA" w:rsidP="00544DC3">
      <w:pPr>
        <w:pStyle w:val="ListParagraph"/>
        <w:rPr>
          <w:rFonts w:cstheme="minorHAnsi"/>
          <w:sz w:val="22"/>
          <w:szCs w:val="22"/>
        </w:rPr>
      </w:pPr>
    </w:p>
    <w:p w14:paraId="006D81CE" w14:textId="5413B1FF" w:rsidR="00A3643A" w:rsidRPr="006078BA" w:rsidRDefault="00A3643A" w:rsidP="005663B5">
      <w:pPr>
        <w:pStyle w:val="ListParagraph"/>
        <w:numPr>
          <w:ilvl w:val="0"/>
          <w:numId w:val="33"/>
        </w:numPr>
        <w:jc w:val="both"/>
        <w:rPr>
          <w:sz w:val="22"/>
          <w:szCs w:val="22"/>
          <w:lang w:val="en-GB"/>
        </w:rPr>
      </w:pPr>
      <w:r w:rsidRPr="2545CBE4">
        <w:rPr>
          <w:sz w:val="22"/>
          <w:szCs w:val="22"/>
        </w:rPr>
        <w:t>As</w:t>
      </w:r>
      <w:r w:rsidR="000D28F5" w:rsidRPr="2545CBE4">
        <w:rPr>
          <w:sz w:val="22"/>
          <w:szCs w:val="22"/>
        </w:rPr>
        <w:t xml:space="preserve"> </w:t>
      </w:r>
      <w:r w:rsidRPr="2545CBE4">
        <w:rPr>
          <w:sz w:val="22"/>
          <w:szCs w:val="22"/>
        </w:rPr>
        <w:t>of</w:t>
      </w:r>
      <w:r w:rsidR="000D28F5" w:rsidRPr="2545CBE4">
        <w:rPr>
          <w:sz w:val="22"/>
          <w:szCs w:val="22"/>
        </w:rPr>
        <w:t xml:space="preserve"> </w:t>
      </w:r>
      <w:r w:rsidR="3FFBF1BC" w:rsidRPr="1062CFE0">
        <w:rPr>
          <w:sz w:val="22"/>
          <w:szCs w:val="22"/>
        </w:rPr>
        <w:t>Feb</w:t>
      </w:r>
      <w:r w:rsidR="3FFBF1BC" w:rsidRPr="2545CBE4">
        <w:rPr>
          <w:sz w:val="22"/>
          <w:szCs w:val="22"/>
        </w:rPr>
        <w:t>ruary</w:t>
      </w:r>
      <w:r w:rsidR="000D28F5" w:rsidRPr="2545CBE4">
        <w:rPr>
          <w:sz w:val="22"/>
          <w:szCs w:val="22"/>
        </w:rPr>
        <w:t xml:space="preserve"> </w:t>
      </w:r>
      <w:r w:rsidRPr="2545CBE4">
        <w:rPr>
          <w:sz w:val="22"/>
          <w:szCs w:val="22"/>
        </w:rPr>
        <w:t>202</w:t>
      </w:r>
      <w:r w:rsidR="00E205FD" w:rsidRPr="2545CBE4">
        <w:rPr>
          <w:sz w:val="22"/>
          <w:szCs w:val="22"/>
        </w:rPr>
        <w:t>3</w:t>
      </w:r>
      <w:r w:rsidRPr="2545CBE4">
        <w:rPr>
          <w:sz w:val="22"/>
          <w:szCs w:val="22"/>
        </w:rPr>
        <w:t>,</w:t>
      </w:r>
      <w:r w:rsidR="000D28F5" w:rsidRPr="2545CBE4">
        <w:rPr>
          <w:sz w:val="22"/>
          <w:szCs w:val="22"/>
        </w:rPr>
        <w:t xml:space="preserve"> </w:t>
      </w:r>
      <w:r w:rsidRPr="2545CBE4">
        <w:rPr>
          <w:sz w:val="22"/>
          <w:szCs w:val="22"/>
        </w:rPr>
        <w:t>of</w:t>
      </w:r>
      <w:r w:rsidR="000D28F5" w:rsidRPr="2545CBE4">
        <w:rPr>
          <w:sz w:val="22"/>
          <w:szCs w:val="22"/>
        </w:rPr>
        <w:t xml:space="preserve"> </w:t>
      </w:r>
      <w:r w:rsidRPr="2545CBE4">
        <w:rPr>
          <w:sz w:val="22"/>
          <w:szCs w:val="22"/>
        </w:rPr>
        <w:t>the</w:t>
      </w:r>
      <w:r w:rsidR="000D28F5" w:rsidRPr="2545CBE4">
        <w:rPr>
          <w:sz w:val="22"/>
          <w:szCs w:val="22"/>
        </w:rPr>
        <w:t xml:space="preserve"> </w:t>
      </w:r>
      <w:r w:rsidRPr="2545CBE4">
        <w:rPr>
          <w:sz w:val="22"/>
          <w:szCs w:val="22"/>
        </w:rPr>
        <w:t>10</w:t>
      </w:r>
      <w:r w:rsidR="1B256D49" w:rsidRPr="2545CBE4">
        <w:rPr>
          <w:sz w:val="22"/>
          <w:szCs w:val="22"/>
        </w:rPr>
        <w:t>6</w:t>
      </w:r>
      <w:r w:rsidR="000D28F5" w:rsidRPr="2545CBE4">
        <w:rPr>
          <w:sz w:val="22"/>
          <w:szCs w:val="22"/>
        </w:rPr>
        <w:t xml:space="preserve"> </w:t>
      </w:r>
      <w:r w:rsidRPr="2545CBE4">
        <w:rPr>
          <w:sz w:val="22"/>
          <w:szCs w:val="22"/>
        </w:rPr>
        <w:t>Climate</w:t>
      </w:r>
      <w:r w:rsidR="000D28F5" w:rsidRPr="2545CBE4">
        <w:rPr>
          <w:sz w:val="22"/>
          <w:szCs w:val="22"/>
        </w:rPr>
        <w:t xml:space="preserve"> </w:t>
      </w:r>
      <w:r w:rsidRPr="2545CBE4">
        <w:rPr>
          <w:sz w:val="22"/>
          <w:szCs w:val="22"/>
        </w:rPr>
        <w:t>Promise</w:t>
      </w:r>
      <w:r w:rsidR="000D28F5" w:rsidRPr="2545CBE4">
        <w:rPr>
          <w:sz w:val="22"/>
          <w:szCs w:val="22"/>
        </w:rPr>
        <w:t xml:space="preserve"> </w:t>
      </w:r>
      <w:r w:rsidRPr="2545CBE4">
        <w:rPr>
          <w:sz w:val="22"/>
          <w:szCs w:val="22"/>
        </w:rPr>
        <w:t>countries</w:t>
      </w:r>
      <w:r w:rsidR="000D28F5" w:rsidRPr="2545CBE4">
        <w:rPr>
          <w:sz w:val="22"/>
          <w:szCs w:val="22"/>
        </w:rPr>
        <w:t xml:space="preserve"> </w:t>
      </w:r>
      <w:r w:rsidRPr="2545CBE4">
        <w:rPr>
          <w:sz w:val="22"/>
          <w:szCs w:val="22"/>
        </w:rPr>
        <w:t>that</w:t>
      </w:r>
      <w:r w:rsidR="000D28F5" w:rsidRPr="2545CBE4">
        <w:rPr>
          <w:sz w:val="22"/>
          <w:szCs w:val="22"/>
        </w:rPr>
        <w:t xml:space="preserve"> </w:t>
      </w:r>
      <w:r w:rsidRPr="2545CBE4">
        <w:rPr>
          <w:sz w:val="22"/>
          <w:szCs w:val="22"/>
        </w:rPr>
        <w:t>submitted</w:t>
      </w:r>
      <w:r w:rsidR="000D28F5" w:rsidRPr="2545CBE4">
        <w:rPr>
          <w:sz w:val="22"/>
          <w:szCs w:val="22"/>
        </w:rPr>
        <w:t xml:space="preserve"> </w:t>
      </w:r>
      <w:r w:rsidRPr="2545CBE4">
        <w:rPr>
          <w:sz w:val="22"/>
          <w:szCs w:val="22"/>
        </w:rPr>
        <w:t>updated</w:t>
      </w:r>
      <w:r w:rsidR="000D28F5" w:rsidRPr="2545CBE4">
        <w:rPr>
          <w:sz w:val="22"/>
          <w:szCs w:val="22"/>
        </w:rPr>
        <w:t xml:space="preserve"> </w:t>
      </w:r>
      <w:r w:rsidRPr="2545CBE4">
        <w:rPr>
          <w:sz w:val="22"/>
          <w:szCs w:val="22"/>
        </w:rPr>
        <w:t>NDCs,</w:t>
      </w:r>
      <w:r w:rsidR="000D28F5" w:rsidRPr="2545CBE4">
        <w:rPr>
          <w:sz w:val="22"/>
          <w:szCs w:val="22"/>
        </w:rPr>
        <w:t xml:space="preserve"> </w:t>
      </w:r>
      <w:r w:rsidR="003C144D" w:rsidRPr="2545CBE4">
        <w:rPr>
          <w:sz w:val="22"/>
          <w:szCs w:val="22"/>
        </w:rPr>
        <w:t>100</w:t>
      </w:r>
      <w:r w:rsidR="000D28F5" w:rsidRPr="2545CBE4">
        <w:rPr>
          <w:sz w:val="22"/>
          <w:szCs w:val="22"/>
        </w:rPr>
        <w:t xml:space="preserve"> </w:t>
      </w:r>
      <w:r w:rsidRPr="2545CBE4">
        <w:rPr>
          <w:sz w:val="22"/>
          <w:szCs w:val="22"/>
        </w:rPr>
        <w:t>countries</w:t>
      </w:r>
      <w:r w:rsidR="000D28F5" w:rsidRPr="2545CBE4">
        <w:rPr>
          <w:sz w:val="22"/>
          <w:szCs w:val="22"/>
        </w:rPr>
        <w:t xml:space="preserve"> </w:t>
      </w:r>
      <w:r w:rsidRPr="2545CBE4">
        <w:rPr>
          <w:sz w:val="22"/>
          <w:szCs w:val="22"/>
        </w:rPr>
        <w:t>integrated</w:t>
      </w:r>
      <w:r w:rsidR="000D28F5" w:rsidRPr="2545CBE4">
        <w:rPr>
          <w:sz w:val="22"/>
          <w:szCs w:val="22"/>
        </w:rPr>
        <w:t xml:space="preserve"> </w:t>
      </w:r>
      <w:r w:rsidRPr="2545CBE4">
        <w:rPr>
          <w:sz w:val="22"/>
          <w:szCs w:val="22"/>
        </w:rPr>
        <w:t>gender</w:t>
      </w:r>
      <w:r w:rsidR="000D28F5" w:rsidRPr="2545CBE4">
        <w:rPr>
          <w:sz w:val="22"/>
          <w:szCs w:val="22"/>
        </w:rPr>
        <w:t xml:space="preserve"> </w:t>
      </w:r>
      <w:r w:rsidRPr="2545CBE4">
        <w:rPr>
          <w:sz w:val="22"/>
          <w:szCs w:val="22"/>
        </w:rPr>
        <w:t>equality</w:t>
      </w:r>
      <w:r w:rsidR="000D28F5" w:rsidRPr="2545CBE4">
        <w:rPr>
          <w:sz w:val="22"/>
          <w:szCs w:val="22"/>
        </w:rPr>
        <w:t xml:space="preserve"> </w:t>
      </w:r>
      <w:r w:rsidRPr="2545CBE4">
        <w:rPr>
          <w:sz w:val="22"/>
          <w:szCs w:val="22"/>
        </w:rPr>
        <w:t>considerations</w:t>
      </w:r>
      <w:r w:rsidR="000D28F5" w:rsidRPr="2545CBE4">
        <w:rPr>
          <w:sz w:val="22"/>
          <w:szCs w:val="22"/>
        </w:rPr>
        <w:t xml:space="preserve"> </w:t>
      </w:r>
      <w:r w:rsidRPr="2545CBE4">
        <w:rPr>
          <w:sz w:val="22"/>
          <w:szCs w:val="22"/>
        </w:rPr>
        <w:t>in</w:t>
      </w:r>
      <w:r w:rsidR="000D28F5" w:rsidRPr="2545CBE4">
        <w:rPr>
          <w:sz w:val="22"/>
          <w:szCs w:val="22"/>
        </w:rPr>
        <w:t xml:space="preserve"> </w:t>
      </w:r>
      <w:r w:rsidRPr="2545CBE4">
        <w:rPr>
          <w:sz w:val="22"/>
          <w:szCs w:val="22"/>
        </w:rPr>
        <w:t>comparison</w:t>
      </w:r>
      <w:r w:rsidR="000D28F5" w:rsidRPr="2545CBE4">
        <w:rPr>
          <w:sz w:val="22"/>
          <w:szCs w:val="22"/>
        </w:rPr>
        <w:t xml:space="preserve"> </w:t>
      </w:r>
      <w:r w:rsidRPr="2545CBE4">
        <w:rPr>
          <w:sz w:val="22"/>
          <w:szCs w:val="22"/>
        </w:rPr>
        <w:t>to</w:t>
      </w:r>
      <w:r w:rsidR="000D28F5" w:rsidRPr="2545CBE4">
        <w:rPr>
          <w:sz w:val="22"/>
          <w:szCs w:val="22"/>
        </w:rPr>
        <w:t xml:space="preserve"> </w:t>
      </w:r>
      <w:r w:rsidRPr="2545CBE4">
        <w:rPr>
          <w:sz w:val="22"/>
          <w:szCs w:val="22"/>
        </w:rPr>
        <w:t>only</w:t>
      </w:r>
      <w:r w:rsidR="000D28F5" w:rsidRPr="2545CBE4">
        <w:rPr>
          <w:sz w:val="22"/>
          <w:szCs w:val="22"/>
        </w:rPr>
        <w:t xml:space="preserve"> </w:t>
      </w:r>
      <w:r w:rsidRPr="2545CBE4">
        <w:rPr>
          <w:sz w:val="22"/>
          <w:szCs w:val="22"/>
        </w:rPr>
        <w:t>49</w:t>
      </w:r>
      <w:r w:rsidR="000D28F5" w:rsidRPr="2545CBE4">
        <w:rPr>
          <w:sz w:val="22"/>
          <w:szCs w:val="22"/>
        </w:rPr>
        <w:t xml:space="preserve"> </w:t>
      </w:r>
      <w:r w:rsidRPr="2545CBE4">
        <w:rPr>
          <w:sz w:val="22"/>
          <w:szCs w:val="22"/>
        </w:rPr>
        <w:t>of</w:t>
      </w:r>
      <w:r w:rsidR="000D28F5" w:rsidRPr="2545CBE4">
        <w:rPr>
          <w:sz w:val="22"/>
          <w:szCs w:val="22"/>
        </w:rPr>
        <w:t xml:space="preserve"> </w:t>
      </w:r>
      <w:r w:rsidRPr="2545CBE4">
        <w:rPr>
          <w:sz w:val="22"/>
          <w:szCs w:val="22"/>
        </w:rPr>
        <w:t>the</w:t>
      </w:r>
      <w:r w:rsidR="000D28F5" w:rsidRPr="2545CBE4">
        <w:rPr>
          <w:sz w:val="22"/>
          <w:szCs w:val="22"/>
        </w:rPr>
        <w:t xml:space="preserve"> </w:t>
      </w:r>
      <w:r w:rsidRPr="2545CBE4">
        <w:rPr>
          <w:sz w:val="22"/>
          <w:szCs w:val="22"/>
        </w:rPr>
        <w:t>same</w:t>
      </w:r>
      <w:r w:rsidR="000D28F5" w:rsidRPr="2545CBE4">
        <w:rPr>
          <w:sz w:val="22"/>
          <w:szCs w:val="22"/>
        </w:rPr>
        <w:t xml:space="preserve"> </w:t>
      </w:r>
      <w:r w:rsidRPr="2545CBE4">
        <w:rPr>
          <w:sz w:val="22"/>
          <w:szCs w:val="22"/>
        </w:rPr>
        <w:t>countries</w:t>
      </w:r>
      <w:r w:rsidR="000D28F5" w:rsidRPr="2545CBE4">
        <w:rPr>
          <w:sz w:val="22"/>
          <w:szCs w:val="22"/>
        </w:rPr>
        <w:t xml:space="preserve"> </w:t>
      </w:r>
      <w:r w:rsidRPr="2545CBE4">
        <w:rPr>
          <w:sz w:val="22"/>
          <w:szCs w:val="22"/>
        </w:rPr>
        <w:t>in</w:t>
      </w:r>
      <w:r w:rsidR="000D28F5" w:rsidRPr="2545CBE4">
        <w:rPr>
          <w:sz w:val="22"/>
          <w:szCs w:val="22"/>
        </w:rPr>
        <w:t xml:space="preserve"> </w:t>
      </w:r>
      <w:r w:rsidRPr="2545CBE4">
        <w:rPr>
          <w:sz w:val="22"/>
          <w:szCs w:val="22"/>
        </w:rPr>
        <w:t>the</w:t>
      </w:r>
      <w:r w:rsidR="000D28F5" w:rsidRPr="2545CBE4">
        <w:rPr>
          <w:sz w:val="22"/>
          <w:szCs w:val="22"/>
        </w:rPr>
        <w:t xml:space="preserve"> </w:t>
      </w:r>
      <w:r w:rsidRPr="2545CBE4">
        <w:rPr>
          <w:sz w:val="22"/>
          <w:szCs w:val="22"/>
        </w:rPr>
        <w:t>first</w:t>
      </w:r>
      <w:r w:rsidR="000D28F5" w:rsidRPr="2545CBE4">
        <w:rPr>
          <w:sz w:val="22"/>
          <w:szCs w:val="22"/>
        </w:rPr>
        <w:t xml:space="preserve"> </w:t>
      </w:r>
      <w:r w:rsidRPr="2545CBE4">
        <w:rPr>
          <w:sz w:val="22"/>
          <w:szCs w:val="22"/>
        </w:rPr>
        <w:t>generation</w:t>
      </w:r>
      <w:r w:rsidR="000D28F5" w:rsidRPr="2545CBE4">
        <w:rPr>
          <w:sz w:val="22"/>
          <w:szCs w:val="22"/>
        </w:rPr>
        <w:t xml:space="preserve"> </w:t>
      </w:r>
      <w:r w:rsidRPr="2545CBE4">
        <w:rPr>
          <w:sz w:val="22"/>
          <w:szCs w:val="22"/>
        </w:rPr>
        <w:t>of</w:t>
      </w:r>
      <w:r w:rsidR="000D28F5" w:rsidRPr="2545CBE4">
        <w:rPr>
          <w:sz w:val="22"/>
          <w:szCs w:val="22"/>
        </w:rPr>
        <w:t xml:space="preserve"> </w:t>
      </w:r>
      <w:r w:rsidRPr="2545CBE4">
        <w:rPr>
          <w:sz w:val="22"/>
          <w:szCs w:val="22"/>
        </w:rPr>
        <w:t>NDCs</w:t>
      </w:r>
      <w:r w:rsidRPr="2545CBE4">
        <w:rPr>
          <w:sz w:val="22"/>
          <w:szCs w:val="22"/>
          <w:lang w:val="en-GB"/>
        </w:rPr>
        <w:t>.</w:t>
      </w:r>
      <w:r w:rsidRPr="2545CBE4">
        <w:rPr>
          <w:rStyle w:val="FootnoteReference"/>
          <w:sz w:val="22"/>
          <w:szCs w:val="22"/>
          <w:lang w:val="en-GB"/>
        </w:rPr>
        <w:footnoteReference w:id="11"/>
      </w:r>
    </w:p>
    <w:p w14:paraId="7225EA72" w14:textId="77777777" w:rsidR="00A3643A" w:rsidRPr="006078BA" w:rsidRDefault="00A3643A" w:rsidP="00544DC3">
      <w:pPr>
        <w:pStyle w:val="NoSpacing"/>
        <w:jc w:val="both"/>
        <w:rPr>
          <w:rFonts w:cstheme="minorHAnsi"/>
          <w:sz w:val="22"/>
          <w:szCs w:val="22"/>
        </w:rPr>
      </w:pPr>
    </w:p>
    <w:p w14:paraId="42EC6921" w14:textId="1918FB72" w:rsidR="00BC3317" w:rsidRPr="006078BA" w:rsidRDefault="00BC3317" w:rsidP="005663B5">
      <w:pPr>
        <w:pStyle w:val="ListParagraph"/>
        <w:numPr>
          <w:ilvl w:val="0"/>
          <w:numId w:val="33"/>
        </w:numPr>
        <w:jc w:val="both"/>
        <w:rPr>
          <w:rFonts w:cstheme="minorHAnsi"/>
          <w:sz w:val="22"/>
          <w:szCs w:val="22"/>
        </w:rPr>
      </w:pP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key</w:t>
      </w:r>
      <w:r w:rsidR="000D28F5" w:rsidRPr="006078BA">
        <w:rPr>
          <w:rFonts w:cstheme="minorHAnsi"/>
          <w:sz w:val="22"/>
          <w:szCs w:val="22"/>
        </w:rPr>
        <w:t xml:space="preserve"> </w:t>
      </w:r>
      <w:r w:rsidRPr="006078BA">
        <w:rPr>
          <w:rFonts w:cstheme="minorHAnsi"/>
          <w:sz w:val="22"/>
          <w:szCs w:val="22"/>
        </w:rPr>
        <w:t>success</w:t>
      </w:r>
      <w:r w:rsidR="000D28F5" w:rsidRPr="006078BA">
        <w:rPr>
          <w:rFonts w:cstheme="minorHAnsi"/>
          <w:sz w:val="22"/>
          <w:szCs w:val="22"/>
        </w:rPr>
        <w:t xml:space="preserve"> </w:t>
      </w:r>
      <w:r w:rsidRPr="006078BA">
        <w:rPr>
          <w:rFonts w:cstheme="minorHAnsi"/>
          <w:sz w:val="22"/>
          <w:szCs w:val="22"/>
        </w:rPr>
        <w:t>factor</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raising</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ambition</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ensure</w:t>
      </w:r>
      <w:r w:rsidR="000D28F5" w:rsidRPr="006078BA">
        <w:rPr>
          <w:rFonts w:cstheme="minorHAnsi"/>
          <w:sz w:val="22"/>
          <w:szCs w:val="22"/>
        </w:rPr>
        <w:t xml:space="preserve"> </w:t>
      </w:r>
      <w:r w:rsidRPr="006078BA">
        <w:rPr>
          <w:rFonts w:cstheme="minorHAnsi"/>
          <w:b/>
          <w:bCs/>
          <w:sz w:val="22"/>
          <w:szCs w:val="22"/>
        </w:rPr>
        <w:t>youth</w:t>
      </w:r>
      <w:r w:rsidRPr="006078BA">
        <w:rPr>
          <w:rFonts w:cstheme="minorHAnsi"/>
          <w:sz w:val="22"/>
          <w:szCs w:val="22"/>
        </w:rPr>
        <w:t>-inclusive</w:t>
      </w:r>
      <w:r w:rsidR="000D28F5" w:rsidRPr="006078BA">
        <w:rPr>
          <w:rFonts w:cstheme="minorHAnsi"/>
          <w:sz w:val="22"/>
          <w:szCs w:val="22"/>
        </w:rPr>
        <w:t xml:space="preserve"> </w:t>
      </w:r>
      <w:r w:rsidRPr="006078BA">
        <w:rPr>
          <w:rFonts w:cstheme="minorHAnsi"/>
          <w:sz w:val="22"/>
          <w:szCs w:val="22"/>
        </w:rPr>
        <w:t>processes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negotiations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policy-making</w:t>
      </w:r>
      <w:r w:rsidR="00DB145B"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well</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00DB145B"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implementation,</w:t>
      </w:r>
      <w:r w:rsidR="000D28F5" w:rsidRPr="006078BA">
        <w:rPr>
          <w:rFonts w:cstheme="minorHAnsi"/>
          <w:sz w:val="22"/>
          <w:szCs w:val="22"/>
        </w:rPr>
        <w:t xml:space="preserve"> </w:t>
      </w:r>
      <w:r w:rsidRPr="006078BA">
        <w:rPr>
          <w:rFonts w:cstheme="minorHAnsi"/>
          <w:sz w:val="22"/>
          <w:szCs w:val="22"/>
        </w:rPr>
        <w:t>monitoring</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accountability.</w:t>
      </w:r>
      <w:r w:rsidR="000D28F5" w:rsidRPr="006078BA">
        <w:rPr>
          <w:rFonts w:cstheme="minorHAnsi"/>
          <w:sz w:val="22"/>
          <w:szCs w:val="22"/>
        </w:rPr>
        <w:t xml:space="preserve"> </w:t>
      </w:r>
      <w:r w:rsidR="00536D9C" w:rsidRPr="006078BA">
        <w:rPr>
          <w:rFonts w:cstheme="minorHAnsi"/>
          <w:sz w:val="22"/>
          <w:szCs w:val="22"/>
        </w:rPr>
        <w:t>UNDP</w:t>
      </w:r>
      <w:r w:rsidR="000D28F5" w:rsidRPr="006078BA">
        <w:rPr>
          <w:rFonts w:cstheme="minorHAnsi"/>
          <w:sz w:val="22"/>
          <w:szCs w:val="22"/>
        </w:rPr>
        <w:t xml:space="preserve"> </w:t>
      </w:r>
      <w:r w:rsidR="00536D9C" w:rsidRPr="006078BA">
        <w:rPr>
          <w:rFonts w:cstheme="minorHAnsi"/>
          <w:sz w:val="22"/>
          <w:szCs w:val="22"/>
        </w:rPr>
        <w:t>supported</w:t>
      </w:r>
      <w:r w:rsidR="000D28F5" w:rsidRPr="006078BA">
        <w:rPr>
          <w:rFonts w:cstheme="minorHAnsi"/>
          <w:sz w:val="22"/>
          <w:szCs w:val="22"/>
        </w:rPr>
        <w:t xml:space="preserve"> </w:t>
      </w:r>
      <w:r w:rsidR="00536D9C" w:rsidRPr="006078BA">
        <w:rPr>
          <w:rFonts w:cstheme="minorHAnsi"/>
          <w:sz w:val="22"/>
          <w:szCs w:val="22"/>
        </w:rPr>
        <w:t>y</w:t>
      </w:r>
      <w:r w:rsidRPr="006078BA">
        <w:rPr>
          <w:rFonts w:cstheme="minorHAnsi"/>
          <w:sz w:val="22"/>
          <w:szCs w:val="22"/>
        </w:rPr>
        <w:t>oung</w:t>
      </w:r>
      <w:r w:rsidR="000D28F5" w:rsidRPr="006078BA">
        <w:rPr>
          <w:rFonts w:cstheme="minorHAnsi"/>
          <w:sz w:val="22"/>
          <w:szCs w:val="22"/>
        </w:rPr>
        <w:t xml:space="preserve"> </w:t>
      </w:r>
      <w:r w:rsidRPr="006078BA">
        <w:rPr>
          <w:rFonts w:cstheme="minorHAnsi"/>
          <w:sz w:val="22"/>
          <w:szCs w:val="22"/>
        </w:rPr>
        <w:t>people</w:t>
      </w:r>
      <w:r w:rsidR="000D28F5" w:rsidRPr="006078BA">
        <w:rPr>
          <w:rFonts w:cstheme="minorHAnsi"/>
          <w:sz w:val="22"/>
          <w:szCs w:val="22"/>
        </w:rPr>
        <w:t xml:space="preserve"> </w:t>
      </w:r>
      <w:r w:rsidR="00536D9C" w:rsidRPr="006078BA">
        <w:rPr>
          <w:rFonts w:cstheme="minorHAnsi"/>
          <w:sz w:val="22"/>
          <w:szCs w:val="22"/>
        </w:rPr>
        <w:t>to</w:t>
      </w:r>
      <w:r w:rsidR="000D28F5" w:rsidRPr="006078BA">
        <w:rPr>
          <w:rFonts w:cstheme="minorHAnsi"/>
          <w:sz w:val="22"/>
          <w:szCs w:val="22"/>
        </w:rPr>
        <w:t xml:space="preserve"> </w:t>
      </w:r>
      <w:r w:rsidR="001B1C4D">
        <w:rPr>
          <w:rFonts w:cstheme="minorHAnsi"/>
          <w:sz w:val="22"/>
          <w:szCs w:val="22"/>
        </w:rPr>
        <w:t xml:space="preserve">be </w:t>
      </w:r>
      <w:r w:rsidRPr="006078BA">
        <w:rPr>
          <w:rFonts w:cstheme="minorHAnsi"/>
          <w:sz w:val="22"/>
          <w:szCs w:val="22"/>
        </w:rPr>
        <w:t>an</w:t>
      </w:r>
      <w:r w:rsidR="000D28F5" w:rsidRPr="006078BA">
        <w:rPr>
          <w:rFonts w:cstheme="minorHAnsi"/>
          <w:sz w:val="22"/>
          <w:szCs w:val="22"/>
        </w:rPr>
        <w:t xml:space="preserve"> </w:t>
      </w:r>
      <w:r w:rsidRPr="006078BA">
        <w:rPr>
          <w:rFonts w:cstheme="minorHAnsi"/>
          <w:sz w:val="22"/>
          <w:szCs w:val="22"/>
        </w:rPr>
        <w:t>intrinsic</w:t>
      </w:r>
      <w:r w:rsidR="000D28F5" w:rsidRPr="006078BA">
        <w:rPr>
          <w:rFonts w:cstheme="minorHAnsi"/>
          <w:sz w:val="22"/>
          <w:szCs w:val="22"/>
        </w:rPr>
        <w:t xml:space="preserve"> </w:t>
      </w:r>
      <w:r w:rsidRPr="006078BA">
        <w:rPr>
          <w:rFonts w:cstheme="minorHAnsi"/>
          <w:sz w:val="22"/>
          <w:szCs w:val="22"/>
        </w:rPr>
        <w:t>part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00DB145B" w:rsidRPr="006078BA">
        <w:rPr>
          <w:rFonts w:cstheme="minorHAnsi"/>
          <w:sz w:val="22"/>
          <w:szCs w:val="22"/>
        </w:rPr>
        <w:t>the</w:t>
      </w:r>
      <w:r w:rsidR="000D28F5" w:rsidRPr="006078BA">
        <w:rPr>
          <w:rFonts w:cstheme="minorHAnsi"/>
          <w:sz w:val="22"/>
          <w:szCs w:val="22"/>
        </w:rPr>
        <w:t xml:space="preserve"> </w:t>
      </w:r>
      <w:r w:rsidR="006A6C66" w:rsidRPr="006078BA">
        <w:rPr>
          <w:rFonts w:cstheme="minorHAnsi"/>
          <w:sz w:val="22"/>
          <w:szCs w:val="22"/>
        </w:rPr>
        <w:t>recent</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enhancement</w:t>
      </w:r>
      <w:r w:rsidR="000D28F5" w:rsidRPr="006078BA">
        <w:rPr>
          <w:rFonts w:cstheme="minorHAnsi"/>
          <w:sz w:val="22"/>
          <w:szCs w:val="22"/>
        </w:rPr>
        <w:t xml:space="preserve"> </w:t>
      </w:r>
      <w:r w:rsidRPr="006078BA">
        <w:rPr>
          <w:rFonts w:cstheme="minorHAnsi"/>
          <w:sz w:val="22"/>
          <w:szCs w:val="22"/>
        </w:rPr>
        <w:t>process</w:t>
      </w:r>
      <w:r w:rsidR="000D28F5" w:rsidRPr="006078BA">
        <w:rPr>
          <w:rFonts w:cstheme="minorHAnsi"/>
          <w:sz w:val="22"/>
          <w:szCs w:val="22"/>
        </w:rPr>
        <w:t xml:space="preserve"> </w:t>
      </w:r>
      <w:r w:rsidR="00536D9C"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80</w:t>
      </w:r>
      <w:r w:rsidR="000D28F5" w:rsidRPr="006078BA">
        <w:rPr>
          <w:rFonts w:cstheme="minorHAnsi"/>
          <w:sz w:val="22"/>
          <w:szCs w:val="22"/>
        </w:rPr>
        <w:t xml:space="preserve"> </w:t>
      </w:r>
      <w:r w:rsidRPr="006078BA">
        <w:rPr>
          <w:rFonts w:cstheme="minorHAnsi"/>
          <w:sz w:val="22"/>
          <w:szCs w:val="22"/>
        </w:rPr>
        <w:t>countries</w:t>
      </w:r>
      <w:r w:rsidR="00D4119C"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97%</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00D4119C" w:rsidRPr="006078BA">
        <w:rPr>
          <w:rFonts w:cstheme="minorHAnsi"/>
          <w:sz w:val="22"/>
          <w:szCs w:val="22"/>
        </w:rPr>
        <w:t>enhanced</w:t>
      </w:r>
      <w:r w:rsidR="000D28F5" w:rsidRPr="006078BA">
        <w:rPr>
          <w:rFonts w:cstheme="minorHAnsi"/>
          <w:sz w:val="22"/>
          <w:szCs w:val="22"/>
        </w:rPr>
        <w:t xml:space="preserve"> </w:t>
      </w:r>
      <w:r w:rsidR="00D4119C" w:rsidRPr="006078BA">
        <w:rPr>
          <w:rFonts w:cstheme="minorHAnsi"/>
          <w:sz w:val="22"/>
          <w:szCs w:val="22"/>
        </w:rPr>
        <w:t>NDCs</w:t>
      </w:r>
      <w:r w:rsidR="000D28F5" w:rsidRPr="006078BA">
        <w:rPr>
          <w:rFonts w:cstheme="minorHAnsi"/>
          <w:sz w:val="22"/>
          <w:szCs w:val="22"/>
        </w:rPr>
        <w:t xml:space="preserve"> </w:t>
      </w:r>
      <w:r w:rsidR="00D4119C" w:rsidRPr="006078BA">
        <w:rPr>
          <w:rFonts w:cstheme="minorHAnsi"/>
          <w:sz w:val="22"/>
          <w:szCs w:val="22"/>
        </w:rPr>
        <w:t>supported</w:t>
      </w:r>
      <w:r w:rsidR="000D28F5" w:rsidRPr="006078BA">
        <w:rPr>
          <w:rFonts w:cstheme="minorHAnsi"/>
          <w:sz w:val="22"/>
          <w:szCs w:val="22"/>
        </w:rPr>
        <w:t xml:space="preserve"> </w:t>
      </w:r>
      <w:r w:rsidR="00D4119C" w:rsidRPr="006078BA">
        <w:rPr>
          <w:rFonts w:cstheme="minorHAnsi"/>
          <w:sz w:val="22"/>
          <w:szCs w:val="22"/>
        </w:rPr>
        <w:t>through</w:t>
      </w:r>
      <w:r w:rsidR="000D28F5" w:rsidRPr="006078BA">
        <w:rPr>
          <w:rFonts w:cstheme="minorHAnsi"/>
          <w:sz w:val="22"/>
          <w:szCs w:val="22"/>
        </w:rPr>
        <w:t xml:space="preserve"> </w:t>
      </w:r>
      <w:r w:rsidR="00D4119C"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Promise</w:t>
      </w:r>
      <w:r w:rsidR="000D28F5" w:rsidRPr="006078BA">
        <w:rPr>
          <w:rFonts w:cstheme="minorHAnsi"/>
          <w:sz w:val="22"/>
          <w:szCs w:val="22"/>
        </w:rPr>
        <w:t xml:space="preserve"> </w:t>
      </w:r>
      <w:r w:rsidRPr="006078BA">
        <w:rPr>
          <w:rFonts w:cstheme="minorHAnsi"/>
          <w:sz w:val="22"/>
          <w:szCs w:val="22"/>
        </w:rPr>
        <w:t>include</w:t>
      </w:r>
      <w:r w:rsidR="000D28F5" w:rsidRPr="006078BA">
        <w:rPr>
          <w:rFonts w:cstheme="minorHAnsi"/>
          <w:sz w:val="22"/>
          <w:szCs w:val="22"/>
        </w:rPr>
        <w:t xml:space="preserve"> </w:t>
      </w:r>
      <w:r w:rsidRPr="006078BA">
        <w:rPr>
          <w:rFonts w:cstheme="minorHAnsi"/>
          <w:sz w:val="22"/>
          <w:szCs w:val="22"/>
        </w:rPr>
        <w:t>considerations</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young</w:t>
      </w:r>
      <w:r w:rsidR="000D28F5" w:rsidRPr="006078BA">
        <w:rPr>
          <w:rFonts w:cstheme="minorHAnsi"/>
          <w:sz w:val="22"/>
          <w:szCs w:val="22"/>
        </w:rPr>
        <w:t xml:space="preserve"> </w:t>
      </w:r>
      <w:r w:rsidRPr="006078BA">
        <w:rPr>
          <w:rFonts w:cstheme="minorHAnsi"/>
          <w:sz w:val="22"/>
          <w:szCs w:val="22"/>
        </w:rPr>
        <w:t>people,</w:t>
      </w:r>
      <w:r w:rsidR="000D28F5" w:rsidRPr="006078BA">
        <w:rPr>
          <w:rFonts w:cstheme="minorHAnsi"/>
          <w:sz w:val="22"/>
          <w:szCs w:val="22"/>
        </w:rPr>
        <w:t xml:space="preserve"> </w:t>
      </w:r>
      <w:r w:rsidRPr="006078BA">
        <w:rPr>
          <w:rFonts w:cstheme="minorHAnsi"/>
          <w:sz w:val="22"/>
          <w:szCs w:val="22"/>
        </w:rPr>
        <w:t>compared</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40%</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first-generation</w:t>
      </w:r>
      <w:r w:rsidR="000D28F5" w:rsidRPr="006078BA">
        <w:rPr>
          <w:rFonts w:cstheme="minorHAnsi"/>
          <w:sz w:val="22"/>
          <w:szCs w:val="22"/>
        </w:rPr>
        <w:t xml:space="preserve"> </w:t>
      </w:r>
      <w:r w:rsidRPr="006078BA">
        <w:rPr>
          <w:rFonts w:cstheme="minorHAnsi"/>
          <w:sz w:val="22"/>
          <w:szCs w:val="22"/>
        </w:rPr>
        <w:t>NDCs,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approximately</w:t>
      </w:r>
      <w:r w:rsidR="000D28F5" w:rsidRPr="006078BA">
        <w:rPr>
          <w:rFonts w:cstheme="minorHAnsi"/>
          <w:sz w:val="22"/>
          <w:szCs w:val="22"/>
        </w:rPr>
        <w:t xml:space="preserve"> </w:t>
      </w:r>
      <w:r w:rsidRPr="006078BA">
        <w:rPr>
          <w:rFonts w:cstheme="minorHAnsi"/>
          <w:sz w:val="22"/>
          <w:szCs w:val="22"/>
        </w:rPr>
        <w:t>60%</w:t>
      </w:r>
      <w:r w:rsidR="000D28F5" w:rsidRPr="006078BA">
        <w:rPr>
          <w:rFonts w:cstheme="minorHAnsi"/>
          <w:sz w:val="22"/>
          <w:szCs w:val="22"/>
        </w:rPr>
        <w:t xml:space="preserve"> </w:t>
      </w:r>
      <w:r w:rsidRPr="006078BA">
        <w:rPr>
          <w:rFonts w:cstheme="minorHAnsi"/>
          <w:sz w:val="22"/>
          <w:szCs w:val="22"/>
        </w:rPr>
        <w:t>include</w:t>
      </w:r>
      <w:r w:rsidR="00993D1D" w:rsidRPr="006078BA">
        <w:rPr>
          <w:rFonts w:cstheme="minorHAnsi"/>
          <w:sz w:val="22"/>
          <w:szCs w:val="22"/>
        </w:rPr>
        <w:t>d</w:t>
      </w:r>
      <w:r w:rsidR="000D28F5" w:rsidRPr="006078BA">
        <w:rPr>
          <w:rFonts w:cstheme="minorHAnsi"/>
          <w:sz w:val="22"/>
          <w:szCs w:val="22"/>
        </w:rPr>
        <w:t xml:space="preserve"> </w:t>
      </w:r>
      <w:r w:rsidRPr="006078BA">
        <w:rPr>
          <w:rFonts w:cstheme="minorHAnsi"/>
          <w:sz w:val="22"/>
          <w:szCs w:val="22"/>
        </w:rPr>
        <w:t>specific</w:t>
      </w:r>
      <w:r w:rsidR="000D28F5" w:rsidRPr="006078BA">
        <w:rPr>
          <w:rFonts w:cstheme="minorHAnsi"/>
          <w:sz w:val="22"/>
          <w:szCs w:val="22"/>
        </w:rPr>
        <w:t xml:space="preserve"> </w:t>
      </w:r>
      <w:r w:rsidRPr="006078BA">
        <w:rPr>
          <w:rFonts w:cstheme="minorHAnsi"/>
          <w:sz w:val="22"/>
          <w:szCs w:val="22"/>
        </w:rPr>
        <w:t>youth-related</w:t>
      </w:r>
      <w:r w:rsidR="000D28F5" w:rsidRPr="006078BA">
        <w:rPr>
          <w:rFonts w:cstheme="minorHAnsi"/>
          <w:sz w:val="22"/>
          <w:szCs w:val="22"/>
        </w:rPr>
        <w:t xml:space="preserve"> </w:t>
      </w:r>
      <w:r w:rsidRPr="006078BA">
        <w:rPr>
          <w:rFonts w:cstheme="minorHAnsi"/>
          <w:sz w:val="22"/>
          <w:szCs w:val="22"/>
        </w:rPr>
        <w:t>targets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measures.</w:t>
      </w:r>
    </w:p>
    <w:p w14:paraId="5B6E7A82" w14:textId="77777777" w:rsidR="00BC3317" w:rsidRPr="006078BA" w:rsidRDefault="00BC3317" w:rsidP="00544DC3">
      <w:pPr>
        <w:pStyle w:val="NoSpacing"/>
        <w:jc w:val="both"/>
        <w:rPr>
          <w:rFonts w:cstheme="minorHAnsi"/>
          <w:sz w:val="22"/>
          <w:szCs w:val="22"/>
          <w:lang w:val="en-US"/>
        </w:rPr>
      </w:pPr>
    </w:p>
    <w:p w14:paraId="7142BC54" w14:textId="6FB9A129" w:rsidR="009F7504" w:rsidRPr="006078BA" w:rsidRDefault="00A963FC" w:rsidP="005663B5">
      <w:pPr>
        <w:pStyle w:val="Default"/>
        <w:numPr>
          <w:ilvl w:val="0"/>
          <w:numId w:val="33"/>
        </w:numPr>
        <w:jc w:val="both"/>
        <w:rPr>
          <w:rFonts w:asciiTheme="minorHAnsi" w:hAnsiTheme="minorHAnsi" w:cstheme="minorHAnsi"/>
          <w:sz w:val="22"/>
          <w:szCs w:val="22"/>
        </w:rPr>
      </w:pPr>
      <w:r w:rsidRPr="006078BA">
        <w:rPr>
          <w:rFonts w:asciiTheme="minorHAnsi" w:eastAsia="Calibri" w:hAnsiTheme="minorHAnsi" w:cstheme="minorHAnsi"/>
          <w:color w:val="000000" w:themeColor="text1"/>
          <w:sz w:val="22"/>
          <w:szCs w:val="22"/>
        </w:rPr>
        <w:t xml:space="preserve">At COP26, leaders affirmed the critical role of </w:t>
      </w:r>
      <w:r w:rsidRPr="006078BA">
        <w:rPr>
          <w:rFonts w:asciiTheme="minorHAnsi" w:eastAsia="Calibri" w:hAnsiTheme="minorHAnsi" w:cstheme="minorHAnsi"/>
          <w:b/>
          <w:bCs/>
          <w:color w:val="000000" w:themeColor="text1"/>
          <w:sz w:val="22"/>
          <w:szCs w:val="22"/>
        </w:rPr>
        <w:t>Indigenous Peoples</w:t>
      </w:r>
      <w:r w:rsidRPr="006078BA">
        <w:rPr>
          <w:rFonts w:asciiTheme="minorHAnsi" w:eastAsia="Calibri" w:hAnsiTheme="minorHAnsi" w:cstheme="minorHAnsi"/>
          <w:color w:val="000000" w:themeColor="text1"/>
          <w:sz w:val="22"/>
          <w:szCs w:val="22"/>
        </w:rPr>
        <w:t xml:space="preserve"> in protecting and sustainably managing the world</w:t>
      </w:r>
      <w:r w:rsidR="005A533D">
        <w:rPr>
          <w:rFonts w:asciiTheme="minorHAnsi" w:eastAsia="Calibri" w:hAnsiTheme="minorHAnsi" w:cstheme="minorHAnsi"/>
          <w:color w:val="000000" w:themeColor="text1"/>
          <w:sz w:val="22"/>
          <w:szCs w:val="22"/>
        </w:rPr>
        <w:t>’</w:t>
      </w:r>
      <w:r w:rsidRPr="006078BA">
        <w:rPr>
          <w:rFonts w:asciiTheme="minorHAnsi" w:eastAsia="Calibri" w:hAnsiTheme="minorHAnsi" w:cstheme="minorHAnsi"/>
          <w:color w:val="000000" w:themeColor="text1"/>
          <w:sz w:val="22"/>
          <w:szCs w:val="22"/>
        </w:rPr>
        <w:t>s lands and forests. UNDP supports Indigenous Peoples and Local Communities, including women, to participate in forest and climate decision-making processes and to access finance.</w:t>
      </w:r>
      <w:r w:rsidR="009125B8" w:rsidRPr="006078BA">
        <w:rPr>
          <w:rFonts w:asciiTheme="minorHAnsi" w:eastAsia="Calibri" w:hAnsiTheme="minorHAnsi" w:cstheme="minorHAnsi"/>
          <w:color w:val="000000" w:themeColor="text1"/>
          <w:sz w:val="22"/>
          <w:szCs w:val="22"/>
        </w:rPr>
        <w:t xml:space="preserve"> Failure to recognize Indigenous Rights will derail the achievement of global climate pledges. NDCs can only be successfully implemented if they include the contributions of Indigenous Peoples and local community lands and territories, and currently most NDCs fall short on engaging IPLCs in revision or implementation.</w:t>
      </w:r>
    </w:p>
    <w:p w14:paraId="511624B5" w14:textId="77777777" w:rsidR="009125B8" w:rsidRPr="006078BA" w:rsidRDefault="009125B8" w:rsidP="00544DC3">
      <w:pPr>
        <w:pStyle w:val="Default"/>
        <w:jc w:val="both"/>
        <w:rPr>
          <w:rFonts w:asciiTheme="minorHAnsi" w:hAnsiTheme="minorHAnsi" w:cstheme="minorHAnsi"/>
          <w:sz w:val="22"/>
          <w:szCs w:val="22"/>
        </w:rPr>
      </w:pPr>
    </w:p>
    <w:p w14:paraId="769BCF54" w14:textId="0561A33F" w:rsidR="00822441" w:rsidRPr="00BD1071" w:rsidRDefault="008E1169" w:rsidP="00544DC3">
      <w:pPr>
        <w:pStyle w:val="ListParagraph1"/>
        <w:keepNext/>
        <w:numPr>
          <w:ilvl w:val="0"/>
          <w:numId w:val="1"/>
        </w:numPr>
        <w:autoSpaceDE w:val="0"/>
        <w:autoSpaceDN w:val="0"/>
        <w:adjustRightInd w:val="0"/>
        <w:spacing w:after="0"/>
        <w:jc w:val="both"/>
        <w:rPr>
          <w:rFonts w:cs="Cambria+1"/>
          <w:b/>
          <w:bCs/>
          <w:lang w:val="en-GB"/>
        </w:rPr>
      </w:pPr>
      <w:r w:rsidRPr="6D87AE2C">
        <w:rPr>
          <w:rFonts w:cs="Cambria+1"/>
          <w:b/>
          <w:bCs/>
          <w:lang w:val="en-GB"/>
        </w:rPr>
        <w:t>Areas</w:t>
      </w:r>
      <w:r w:rsidR="000D28F5" w:rsidRPr="6D87AE2C">
        <w:rPr>
          <w:rFonts w:cs="Cambria+1"/>
          <w:b/>
          <w:bCs/>
          <w:lang w:val="en-GB"/>
        </w:rPr>
        <w:t xml:space="preserve"> </w:t>
      </w:r>
      <w:r w:rsidRPr="6D87AE2C">
        <w:rPr>
          <w:rFonts w:cs="Cambria+1"/>
          <w:b/>
          <w:bCs/>
          <w:lang w:val="en-GB"/>
        </w:rPr>
        <w:t>of</w:t>
      </w:r>
      <w:r w:rsidR="000D28F5" w:rsidRPr="6D87AE2C">
        <w:rPr>
          <w:rFonts w:cs="Cambria+1"/>
          <w:b/>
          <w:bCs/>
          <w:lang w:val="en-GB"/>
        </w:rPr>
        <w:t xml:space="preserve"> </w:t>
      </w:r>
      <w:r w:rsidRPr="6D87AE2C">
        <w:rPr>
          <w:rFonts w:cs="Cambria+1"/>
          <w:b/>
          <w:bCs/>
          <w:lang w:val="en-GB"/>
        </w:rPr>
        <w:t>opportunity</w:t>
      </w:r>
    </w:p>
    <w:p w14:paraId="457B0FAA" w14:textId="77777777" w:rsidR="006078BA" w:rsidRPr="006078BA" w:rsidRDefault="006078BA" w:rsidP="00C96F91">
      <w:pPr>
        <w:keepNext/>
        <w:ind w:left="360"/>
        <w:jc w:val="both"/>
        <w:rPr>
          <w:rFonts w:cstheme="minorHAnsi"/>
          <w:sz w:val="22"/>
          <w:szCs w:val="22"/>
          <w:lang w:val="en-GB"/>
        </w:rPr>
      </w:pPr>
    </w:p>
    <w:p w14:paraId="29ADE99B" w14:textId="6AA48B26" w:rsidR="004050A3" w:rsidRPr="006078BA" w:rsidRDefault="00AD28BC" w:rsidP="005663B5">
      <w:pPr>
        <w:pStyle w:val="ListParagraph"/>
        <w:numPr>
          <w:ilvl w:val="0"/>
          <w:numId w:val="33"/>
        </w:numPr>
        <w:jc w:val="both"/>
        <w:rPr>
          <w:rFonts w:cstheme="minorHAnsi"/>
          <w:sz w:val="22"/>
          <w:szCs w:val="22"/>
          <w:lang w:val="en-GB"/>
        </w:rPr>
      </w:pPr>
      <w:r w:rsidRPr="006078BA">
        <w:rPr>
          <w:rFonts w:cstheme="minorHAnsi"/>
          <w:sz w:val="22"/>
          <w:szCs w:val="22"/>
          <w:lang w:val="en-GB"/>
        </w:rPr>
        <w:t>Building</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2021</w:t>
      </w:r>
      <w:r w:rsidR="000D28F5" w:rsidRPr="006078BA">
        <w:rPr>
          <w:rFonts w:cstheme="minorHAnsi"/>
          <w:sz w:val="22"/>
          <w:szCs w:val="22"/>
          <w:lang w:val="en-GB"/>
        </w:rPr>
        <w:t xml:space="preserve"> </w:t>
      </w:r>
      <w:r w:rsidRPr="006078BA">
        <w:rPr>
          <w:rFonts w:cstheme="minorHAnsi"/>
          <w:sz w:val="22"/>
          <w:szCs w:val="22"/>
          <w:lang w:val="en-GB"/>
        </w:rPr>
        <w:t>NDC</w:t>
      </w:r>
      <w:r w:rsidR="000D28F5" w:rsidRPr="006078BA">
        <w:rPr>
          <w:rFonts w:cstheme="minorHAnsi"/>
          <w:sz w:val="22"/>
          <w:szCs w:val="22"/>
          <w:lang w:val="en-GB"/>
        </w:rPr>
        <w:t xml:space="preserve"> </w:t>
      </w:r>
      <w:r w:rsidRPr="006078BA">
        <w:rPr>
          <w:rFonts w:cstheme="minorHAnsi"/>
          <w:sz w:val="22"/>
          <w:szCs w:val="22"/>
          <w:lang w:val="en-GB"/>
        </w:rPr>
        <w:t>Outlook</w:t>
      </w:r>
      <w:r w:rsidR="000D28F5" w:rsidRPr="006078BA">
        <w:rPr>
          <w:rFonts w:cstheme="minorHAnsi"/>
          <w:sz w:val="22"/>
          <w:szCs w:val="22"/>
          <w:lang w:val="en-GB"/>
        </w:rPr>
        <w:t xml:space="preserve"> </w:t>
      </w:r>
      <w:r w:rsidRPr="006078BA">
        <w:rPr>
          <w:rFonts w:cstheme="minorHAnsi"/>
          <w:sz w:val="22"/>
          <w:szCs w:val="22"/>
          <w:lang w:val="en-GB"/>
        </w:rPr>
        <w:t>Report,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2022,</w:t>
      </w:r>
      <w:r w:rsidR="000D28F5" w:rsidRPr="006078BA">
        <w:rPr>
          <w:rFonts w:cstheme="minorHAnsi"/>
          <w:sz w:val="22"/>
          <w:szCs w:val="22"/>
          <w:lang w:val="en-GB"/>
        </w:rPr>
        <w:t xml:space="preserve"> </w:t>
      </w:r>
      <w:r w:rsidRPr="006078BA">
        <w:rPr>
          <w:rFonts w:cstheme="minorHAnsi"/>
          <w:sz w:val="22"/>
          <w:szCs w:val="22"/>
          <w:lang w:val="en-GB"/>
        </w:rPr>
        <w:t>UNDP</w:t>
      </w:r>
      <w:r w:rsidR="000D28F5" w:rsidRPr="006078BA">
        <w:rPr>
          <w:rFonts w:cstheme="minorHAnsi"/>
          <w:sz w:val="22"/>
          <w:szCs w:val="22"/>
          <w:lang w:val="en-GB"/>
        </w:rPr>
        <w:t xml:space="preserve"> </w:t>
      </w:r>
      <w:r w:rsidRPr="006078BA">
        <w:rPr>
          <w:rFonts w:cstheme="minorHAnsi"/>
          <w:sz w:val="22"/>
          <w:szCs w:val="22"/>
          <w:lang w:val="en-GB"/>
        </w:rPr>
        <w:t>analysed</w:t>
      </w:r>
      <w:r w:rsidR="000D28F5" w:rsidRPr="006078BA">
        <w:rPr>
          <w:rFonts w:cstheme="minorHAnsi"/>
          <w:sz w:val="22"/>
          <w:szCs w:val="22"/>
          <w:lang w:val="en-GB"/>
        </w:rPr>
        <w:t xml:space="preserve"> </w:t>
      </w:r>
      <w:r w:rsidRPr="006078BA">
        <w:rPr>
          <w:rFonts w:cstheme="minorHAnsi"/>
          <w:sz w:val="22"/>
          <w:szCs w:val="22"/>
          <w:lang w:val="en-GB"/>
        </w:rPr>
        <w:t>NDC</w:t>
      </w:r>
      <w:r w:rsidR="000D28F5" w:rsidRPr="006078BA">
        <w:rPr>
          <w:rFonts w:cstheme="minorHAnsi"/>
          <w:sz w:val="22"/>
          <w:szCs w:val="22"/>
          <w:lang w:val="en-GB"/>
        </w:rPr>
        <w:t xml:space="preserve"> </w:t>
      </w:r>
      <w:r w:rsidRPr="006078BA">
        <w:rPr>
          <w:rFonts w:cstheme="minorHAnsi"/>
          <w:sz w:val="22"/>
          <w:szCs w:val="22"/>
          <w:lang w:val="en-GB"/>
        </w:rPr>
        <w:t>trends,</w:t>
      </w:r>
      <w:r w:rsidR="000D28F5" w:rsidRPr="006078BA">
        <w:rPr>
          <w:rFonts w:cstheme="minorHAnsi"/>
          <w:sz w:val="22"/>
          <w:szCs w:val="22"/>
          <w:lang w:val="en-GB"/>
        </w:rPr>
        <w:t xml:space="preserve"> </w:t>
      </w:r>
      <w:r w:rsidRPr="006078BA">
        <w:rPr>
          <w:rFonts w:cstheme="minorHAnsi"/>
          <w:sz w:val="22"/>
          <w:szCs w:val="22"/>
          <w:lang w:val="en-GB"/>
        </w:rPr>
        <w:t>challenges,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opportunities</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region</w:t>
      </w:r>
      <w:r w:rsidR="008647EC" w:rsidRPr="006078BA">
        <w:rPr>
          <w:rStyle w:val="FootnoteReference"/>
          <w:rFonts w:cstheme="minorHAnsi"/>
          <w:sz w:val="22"/>
          <w:szCs w:val="22"/>
          <w:lang w:val="en-GB"/>
        </w:rPr>
        <w:footnoteReference w:id="12"/>
      </w:r>
      <w:r w:rsidRPr="006078BA">
        <w:rPr>
          <w:rFonts w:cstheme="minorHAnsi"/>
          <w:sz w:val="22"/>
          <w:szCs w:val="22"/>
          <w:lang w:val="en-GB"/>
        </w:rPr>
        <w:t>.</w:t>
      </w:r>
      <w:r w:rsidR="000D28F5" w:rsidRPr="006078BA">
        <w:rPr>
          <w:rFonts w:cstheme="minorHAnsi"/>
          <w:sz w:val="22"/>
          <w:szCs w:val="22"/>
          <w:lang w:val="en-GB"/>
        </w:rPr>
        <w:t xml:space="preserve"> </w:t>
      </w:r>
      <w:r w:rsidR="007406C0" w:rsidRPr="006078BA">
        <w:rPr>
          <w:rFonts w:cstheme="minorHAnsi"/>
          <w:sz w:val="22"/>
          <w:szCs w:val="22"/>
          <w:lang w:val="en-GB"/>
        </w:rPr>
        <w:t>Key</w:t>
      </w:r>
      <w:r w:rsidR="000D28F5" w:rsidRPr="006078BA">
        <w:rPr>
          <w:rFonts w:cstheme="minorHAnsi"/>
          <w:sz w:val="22"/>
          <w:szCs w:val="22"/>
          <w:lang w:val="en-GB"/>
        </w:rPr>
        <w:t xml:space="preserve"> </w:t>
      </w:r>
      <w:r w:rsidR="007406C0" w:rsidRPr="006078BA">
        <w:rPr>
          <w:rFonts w:cstheme="minorHAnsi"/>
          <w:sz w:val="22"/>
          <w:szCs w:val="22"/>
          <w:lang w:val="en-GB"/>
        </w:rPr>
        <w:t>points</w:t>
      </w:r>
      <w:r w:rsidR="000D28F5" w:rsidRPr="006078BA">
        <w:rPr>
          <w:rFonts w:cstheme="minorHAnsi"/>
          <w:sz w:val="22"/>
          <w:szCs w:val="22"/>
          <w:lang w:val="en-GB"/>
        </w:rPr>
        <w:t xml:space="preserve"> </w:t>
      </w:r>
      <w:r w:rsidR="007406C0" w:rsidRPr="006078BA">
        <w:rPr>
          <w:rFonts w:cstheme="minorHAnsi"/>
          <w:sz w:val="22"/>
          <w:szCs w:val="22"/>
          <w:lang w:val="en-GB"/>
        </w:rPr>
        <w:t>are</w:t>
      </w:r>
      <w:r w:rsidR="000D28F5" w:rsidRPr="006078BA">
        <w:rPr>
          <w:rFonts w:cstheme="minorHAnsi"/>
          <w:sz w:val="22"/>
          <w:szCs w:val="22"/>
          <w:lang w:val="en-GB"/>
        </w:rPr>
        <w:t xml:space="preserve"> </w:t>
      </w:r>
      <w:r w:rsidR="007406C0" w:rsidRPr="006078BA">
        <w:rPr>
          <w:rFonts w:cstheme="minorHAnsi"/>
          <w:sz w:val="22"/>
          <w:szCs w:val="22"/>
          <w:lang w:val="en-GB"/>
        </w:rPr>
        <w:t>highlighted</w:t>
      </w:r>
      <w:r w:rsidR="000D28F5" w:rsidRPr="006078BA">
        <w:rPr>
          <w:rFonts w:cstheme="minorHAnsi"/>
          <w:sz w:val="22"/>
          <w:szCs w:val="22"/>
          <w:lang w:val="en-GB"/>
        </w:rPr>
        <w:t xml:space="preserve"> </w:t>
      </w:r>
      <w:r w:rsidR="007406C0" w:rsidRPr="006078BA">
        <w:rPr>
          <w:rFonts w:cstheme="minorHAnsi"/>
          <w:sz w:val="22"/>
          <w:szCs w:val="22"/>
          <w:lang w:val="en-GB"/>
        </w:rPr>
        <w:t>here</w:t>
      </w:r>
      <w:r w:rsidR="000D28F5" w:rsidRPr="006078BA">
        <w:rPr>
          <w:rFonts w:cstheme="minorHAnsi"/>
          <w:sz w:val="22"/>
          <w:szCs w:val="22"/>
          <w:lang w:val="en-GB"/>
        </w:rPr>
        <w:t xml:space="preserve"> </w:t>
      </w:r>
      <w:r w:rsidR="00006F4C" w:rsidRPr="006078BA">
        <w:rPr>
          <w:rFonts w:cstheme="minorHAnsi"/>
          <w:sz w:val="22"/>
          <w:szCs w:val="22"/>
          <w:lang w:val="en-GB"/>
        </w:rPr>
        <w:t>in</w:t>
      </w:r>
      <w:r w:rsidR="000D28F5" w:rsidRPr="006078BA">
        <w:rPr>
          <w:rFonts w:cstheme="minorHAnsi"/>
          <w:sz w:val="22"/>
          <w:szCs w:val="22"/>
          <w:lang w:val="en-GB"/>
        </w:rPr>
        <w:t xml:space="preserve"> </w:t>
      </w:r>
      <w:r w:rsidR="00006F4C" w:rsidRPr="006078BA">
        <w:rPr>
          <w:rFonts w:cstheme="minorHAnsi"/>
          <w:sz w:val="22"/>
          <w:szCs w:val="22"/>
          <w:lang w:val="en-GB"/>
        </w:rPr>
        <w:t>the</w:t>
      </w:r>
      <w:r w:rsidR="000D28F5" w:rsidRPr="006078BA">
        <w:rPr>
          <w:rFonts w:cstheme="minorHAnsi"/>
          <w:sz w:val="22"/>
          <w:szCs w:val="22"/>
          <w:lang w:val="en-GB"/>
        </w:rPr>
        <w:t xml:space="preserve"> </w:t>
      </w:r>
      <w:r w:rsidR="00006F4C" w:rsidRPr="006078BA">
        <w:rPr>
          <w:rFonts w:cstheme="minorHAnsi"/>
          <w:sz w:val="22"/>
          <w:szCs w:val="22"/>
          <w:lang w:val="en-GB"/>
        </w:rPr>
        <w:t>context</w:t>
      </w:r>
      <w:r w:rsidR="000D28F5" w:rsidRPr="006078BA">
        <w:rPr>
          <w:rFonts w:cstheme="minorHAnsi"/>
          <w:sz w:val="22"/>
          <w:szCs w:val="22"/>
          <w:lang w:val="en-GB"/>
        </w:rPr>
        <w:t xml:space="preserve"> </w:t>
      </w:r>
      <w:r w:rsidR="00006F4C" w:rsidRPr="006078BA">
        <w:rPr>
          <w:rFonts w:cstheme="minorHAnsi"/>
          <w:sz w:val="22"/>
          <w:szCs w:val="22"/>
          <w:lang w:val="en-GB"/>
        </w:rPr>
        <w:t>of</w:t>
      </w:r>
      <w:r w:rsidR="000D28F5" w:rsidRPr="006078BA">
        <w:rPr>
          <w:rFonts w:cstheme="minorHAnsi"/>
          <w:sz w:val="22"/>
          <w:szCs w:val="22"/>
          <w:lang w:val="en-GB"/>
        </w:rPr>
        <w:t xml:space="preserve"> </w:t>
      </w:r>
      <w:r w:rsidR="00006F4C" w:rsidRPr="006078BA">
        <w:rPr>
          <w:rFonts w:cstheme="minorHAnsi"/>
          <w:sz w:val="22"/>
          <w:szCs w:val="22"/>
          <w:lang w:val="en-GB"/>
        </w:rPr>
        <w:t>the</w:t>
      </w:r>
      <w:r w:rsidR="000D28F5" w:rsidRPr="006078BA">
        <w:rPr>
          <w:rFonts w:cstheme="minorHAnsi"/>
          <w:sz w:val="22"/>
          <w:szCs w:val="22"/>
          <w:lang w:val="en-GB"/>
        </w:rPr>
        <w:t xml:space="preserve"> </w:t>
      </w:r>
      <w:r w:rsidR="00006F4C" w:rsidRPr="006078BA">
        <w:rPr>
          <w:rFonts w:cstheme="minorHAnsi"/>
          <w:sz w:val="22"/>
          <w:szCs w:val="22"/>
          <w:lang w:val="en-GB"/>
        </w:rPr>
        <w:t>GST</w:t>
      </w:r>
      <w:r w:rsidR="000D28F5" w:rsidRPr="006078BA">
        <w:rPr>
          <w:rFonts w:cstheme="minorHAnsi"/>
          <w:sz w:val="22"/>
          <w:szCs w:val="22"/>
          <w:lang w:val="en-GB"/>
        </w:rPr>
        <w:t xml:space="preserve"> </w:t>
      </w:r>
      <w:r w:rsidR="00D24831" w:rsidRPr="006078BA">
        <w:rPr>
          <w:rFonts w:cstheme="minorHAnsi"/>
          <w:sz w:val="22"/>
          <w:szCs w:val="22"/>
          <w:lang w:val="en-GB"/>
        </w:rPr>
        <w:t>and</w:t>
      </w:r>
      <w:r w:rsidR="000D28F5" w:rsidRPr="006078BA">
        <w:rPr>
          <w:rFonts w:cstheme="minorHAnsi"/>
          <w:sz w:val="22"/>
          <w:szCs w:val="22"/>
          <w:lang w:val="en-GB"/>
        </w:rPr>
        <w:t xml:space="preserve"> </w:t>
      </w:r>
      <w:r w:rsidR="00D24831" w:rsidRPr="006078BA">
        <w:rPr>
          <w:rFonts w:cstheme="minorHAnsi"/>
          <w:sz w:val="22"/>
          <w:szCs w:val="22"/>
          <w:lang w:val="en-GB"/>
        </w:rPr>
        <w:t>areas</w:t>
      </w:r>
      <w:r w:rsidR="000D28F5" w:rsidRPr="006078BA">
        <w:rPr>
          <w:rFonts w:cstheme="minorHAnsi"/>
          <w:sz w:val="22"/>
          <w:szCs w:val="22"/>
          <w:lang w:val="en-GB"/>
        </w:rPr>
        <w:t xml:space="preserve"> </w:t>
      </w:r>
      <w:r w:rsidR="00D24831" w:rsidRPr="006078BA">
        <w:rPr>
          <w:rFonts w:cstheme="minorHAnsi"/>
          <w:sz w:val="22"/>
          <w:szCs w:val="22"/>
          <w:lang w:val="en-GB"/>
        </w:rPr>
        <w:t>of</w:t>
      </w:r>
      <w:r w:rsidR="000D28F5" w:rsidRPr="006078BA">
        <w:rPr>
          <w:rFonts w:cstheme="minorHAnsi"/>
          <w:sz w:val="22"/>
          <w:szCs w:val="22"/>
          <w:lang w:val="en-GB"/>
        </w:rPr>
        <w:t xml:space="preserve"> </w:t>
      </w:r>
      <w:r w:rsidR="00D24831" w:rsidRPr="006078BA">
        <w:rPr>
          <w:rFonts w:cstheme="minorHAnsi"/>
          <w:sz w:val="22"/>
          <w:szCs w:val="22"/>
          <w:lang w:val="en-GB"/>
        </w:rPr>
        <w:t>opportunity</w:t>
      </w:r>
      <w:r w:rsidR="000D28F5" w:rsidRPr="006078BA">
        <w:rPr>
          <w:rFonts w:cstheme="minorHAnsi"/>
          <w:sz w:val="22"/>
          <w:szCs w:val="22"/>
          <w:lang w:val="en-GB"/>
        </w:rPr>
        <w:t xml:space="preserve"> </w:t>
      </w:r>
      <w:r w:rsidR="00D24831" w:rsidRPr="006078BA">
        <w:rPr>
          <w:rFonts w:cstheme="minorHAnsi"/>
          <w:sz w:val="22"/>
          <w:szCs w:val="22"/>
          <w:lang w:val="en-GB"/>
        </w:rPr>
        <w:t>for</w:t>
      </w:r>
      <w:r w:rsidR="000D28F5" w:rsidRPr="006078BA">
        <w:rPr>
          <w:rFonts w:cstheme="minorHAnsi"/>
          <w:sz w:val="22"/>
          <w:szCs w:val="22"/>
          <w:lang w:val="en-GB"/>
        </w:rPr>
        <w:t xml:space="preserve"> </w:t>
      </w:r>
      <w:r w:rsidR="00D24831" w:rsidRPr="006078BA">
        <w:rPr>
          <w:rFonts w:cstheme="minorHAnsi"/>
          <w:sz w:val="22"/>
          <w:szCs w:val="22"/>
          <w:lang w:val="en-GB"/>
        </w:rPr>
        <w:t>support</w:t>
      </w:r>
      <w:r w:rsidR="000D28F5" w:rsidRPr="006078BA">
        <w:rPr>
          <w:rFonts w:cstheme="minorHAnsi"/>
          <w:sz w:val="22"/>
          <w:szCs w:val="22"/>
          <w:lang w:val="en-GB"/>
        </w:rPr>
        <w:t xml:space="preserve"> </w:t>
      </w:r>
      <w:r w:rsidR="00D24831" w:rsidRPr="006078BA">
        <w:rPr>
          <w:rFonts w:cstheme="minorHAnsi"/>
          <w:sz w:val="22"/>
          <w:szCs w:val="22"/>
          <w:lang w:val="en-GB"/>
        </w:rPr>
        <w:t>and</w:t>
      </w:r>
      <w:r w:rsidR="000D28F5" w:rsidRPr="006078BA">
        <w:rPr>
          <w:rFonts w:cstheme="minorHAnsi"/>
          <w:sz w:val="22"/>
          <w:szCs w:val="22"/>
          <w:lang w:val="en-GB"/>
        </w:rPr>
        <w:t xml:space="preserve"> </w:t>
      </w:r>
      <w:r w:rsidR="00D24831" w:rsidRPr="006078BA">
        <w:rPr>
          <w:rFonts w:cstheme="minorHAnsi"/>
          <w:sz w:val="22"/>
          <w:szCs w:val="22"/>
          <w:lang w:val="en-GB"/>
        </w:rPr>
        <w:t>collaboration</w:t>
      </w:r>
      <w:r w:rsidR="00912E69" w:rsidRPr="006078BA">
        <w:rPr>
          <w:rFonts w:cstheme="minorHAnsi"/>
          <w:sz w:val="22"/>
          <w:szCs w:val="22"/>
          <w:lang w:val="en-GB"/>
        </w:rPr>
        <w:t>.</w:t>
      </w:r>
      <w:r w:rsidR="000D28F5" w:rsidRPr="006078BA">
        <w:rPr>
          <w:rFonts w:cstheme="minorHAnsi"/>
          <w:sz w:val="22"/>
          <w:szCs w:val="22"/>
          <w:lang w:val="en-GB"/>
        </w:rPr>
        <w:t xml:space="preserve"> </w:t>
      </w:r>
    </w:p>
    <w:p w14:paraId="674CC71A" w14:textId="77777777" w:rsidR="00AD28BC" w:rsidRPr="006078BA" w:rsidRDefault="00AD28BC" w:rsidP="00544DC3">
      <w:pPr>
        <w:pStyle w:val="ListParagraph1"/>
        <w:autoSpaceDE w:val="0"/>
        <w:autoSpaceDN w:val="0"/>
        <w:adjustRightInd w:val="0"/>
        <w:spacing w:after="0"/>
        <w:jc w:val="both"/>
        <w:rPr>
          <w:rFonts w:asciiTheme="minorHAnsi" w:hAnsiTheme="minorHAnsi" w:cstheme="minorHAnsi"/>
          <w:lang w:val="en-GB"/>
        </w:rPr>
      </w:pPr>
    </w:p>
    <w:p w14:paraId="28E54206" w14:textId="048107A7" w:rsidR="00912E69" w:rsidRPr="006078BA" w:rsidRDefault="00A3703D" w:rsidP="00544DC3">
      <w:pPr>
        <w:pStyle w:val="ListParagraph1"/>
        <w:autoSpaceDE w:val="0"/>
        <w:autoSpaceDN w:val="0"/>
        <w:adjustRightInd w:val="0"/>
        <w:spacing w:after="0"/>
        <w:jc w:val="both"/>
        <w:rPr>
          <w:rFonts w:asciiTheme="minorHAnsi" w:hAnsiTheme="minorHAnsi" w:cstheme="minorHAnsi"/>
          <w:b/>
          <w:bCs/>
          <w:lang w:val="en-GB"/>
        </w:rPr>
      </w:pPr>
      <w:r w:rsidRPr="006078BA">
        <w:rPr>
          <w:rFonts w:asciiTheme="minorHAnsi" w:hAnsiTheme="minorHAnsi" w:cstheme="minorHAnsi"/>
          <w:b/>
          <w:bCs/>
          <w:lang w:val="en-GB"/>
        </w:rPr>
        <w:t>Africa</w:t>
      </w:r>
    </w:p>
    <w:p w14:paraId="57C20ACE" w14:textId="77777777" w:rsidR="006078BA" w:rsidRPr="006078BA" w:rsidRDefault="006078BA" w:rsidP="00544DC3">
      <w:pPr>
        <w:pStyle w:val="ListParagraph1"/>
        <w:autoSpaceDE w:val="0"/>
        <w:autoSpaceDN w:val="0"/>
        <w:adjustRightInd w:val="0"/>
        <w:spacing w:after="0"/>
        <w:jc w:val="both"/>
        <w:rPr>
          <w:rFonts w:asciiTheme="minorHAnsi" w:hAnsiTheme="minorHAnsi" w:cstheme="minorHAnsi"/>
          <w:b/>
          <w:bCs/>
          <w:lang w:val="en-GB"/>
        </w:rPr>
      </w:pPr>
    </w:p>
    <w:p w14:paraId="132D566A" w14:textId="392098AF" w:rsidR="00A3703D" w:rsidRPr="006078BA" w:rsidRDefault="00A3703D"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Green</w:t>
      </w:r>
      <w:r w:rsidR="000D28F5" w:rsidRPr="006078BA">
        <w:rPr>
          <w:rFonts w:cstheme="minorHAnsi"/>
          <w:b/>
          <w:bCs/>
          <w:sz w:val="22"/>
          <w:szCs w:val="22"/>
          <w:lang w:val="en-GB"/>
        </w:rPr>
        <w:t xml:space="preserve"> </w:t>
      </w:r>
      <w:r w:rsidRPr="006078BA">
        <w:rPr>
          <w:rFonts w:cstheme="minorHAnsi"/>
          <w:b/>
          <w:bCs/>
          <w:sz w:val="22"/>
          <w:szCs w:val="22"/>
          <w:lang w:val="en-GB"/>
        </w:rPr>
        <w:t>jobs</w:t>
      </w:r>
      <w:r w:rsidR="000D28F5" w:rsidRPr="006078BA">
        <w:rPr>
          <w:rFonts w:cstheme="minorHAnsi"/>
          <w:b/>
          <w:bCs/>
          <w:sz w:val="22"/>
          <w:szCs w:val="22"/>
          <w:lang w:val="en-GB"/>
        </w:rPr>
        <w:t xml:space="preserve"> </w:t>
      </w:r>
      <w:r w:rsidRPr="006078BA">
        <w:rPr>
          <w:rFonts w:cstheme="minorHAnsi"/>
          <w:b/>
          <w:bCs/>
          <w:sz w:val="22"/>
          <w:szCs w:val="22"/>
          <w:lang w:val="en-GB"/>
        </w:rPr>
        <w:t>and</w:t>
      </w:r>
      <w:r w:rsidR="000D28F5" w:rsidRPr="006078BA">
        <w:rPr>
          <w:rFonts w:cstheme="minorHAnsi"/>
          <w:b/>
          <w:bCs/>
          <w:sz w:val="22"/>
          <w:szCs w:val="22"/>
          <w:lang w:val="en-GB"/>
        </w:rPr>
        <w:t xml:space="preserve"> </w:t>
      </w:r>
      <w:r w:rsidRPr="006078BA">
        <w:rPr>
          <w:rFonts w:cstheme="minorHAnsi"/>
          <w:b/>
          <w:bCs/>
          <w:sz w:val="22"/>
          <w:szCs w:val="22"/>
          <w:lang w:val="en-GB"/>
        </w:rPr>
        <w:t>just</w:t>
      </w:r>
      <w:r w:rsidR="000D28F5" w:rsidRPr="006078BA">
        <w:rPr>
          <w:rFonts w:cstheme="minorHAnsi"/>
          <w:b/>
          <w:bCs/>
          <w:sz w:val="22"/>
          <w:szCs w:val="22"/>
          <w:lang w:val="en-GB"/>
        </w:rPr>
        <w:t xml:space="preserve"> </w:t>
      </w:r>
      <w:r w:rsidRPr="006078BA">
        <w:rPr>
          <w:rFonts w:cstheme="minorHAnsi"/>
          <w:b/>
          <w:bCs/>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emerging</w:t>
      </w:r>
      <w:r w:rsidR="000D28F5" w:rsidRPr="006078BA">
        <w:rPr>
          <w:rFonts w:cstheme="minorHAnsi"/>
          <w:sz w:val="22"/>
          <w:szCs w:val="22"/>
          <w:lang w:val="en-GB"/>
        </w:rPr>
        <w:t xml:space="preserve"> </w:t>
      </w:r>
      <w:r w:rsidRPr="006078BA">
        <w:rPr>
          <w:rFonts w:cstheme="minorHAnsi"/>
          <w:sz w:val="22"/>
          <w:szCs w:val="22"/>
          <w:lang w:val="en-GB"/>
        </w:rPr>
        <w:t>themes</w:t>
      </w:r>
      <w:r w:rsidR="000D28F5" w:rsidRPr="006078BA">
        <w:rPr>
          <w:rFonts w:cstheme="minorHAnsi"/>
          <w:sz w:val="22"/>
          <w:szCs w:val="22"/>
          <w:lang w:val="en-GB"/>
        </w:rPr>
        <w:t xml:space="preserve"> </w:t>
      </w:r>
      <w:r w:rsidRPr="006078BA">
        <w:rPr>
          <w:rFonts w:cstheme="minorHAnsi"/>
          <w:sz w:val="22"/>
          <w:szCs w:val="22"/>
          <w:lang w:val="en-GB"/>
        </w:rPr>
        <w:t>gaining</w:t>
      </w:r>
      <w:r w:rsidR="000D28F5" w:rsidRPr="006078BA">
        <w:rPr>
          <w:rFonts w:cstheme="minorHAnsi"/>
          <w:sz w:val="22"/>
          <w:szCs w:val="22"/>
          <w:lang w:val="en-GB"/>
        </w:rPr>
        <w:t xml:space="preserve"> </w:t>
      </w:r>
      <w:r w:rsidRPr="006078BA">
        <w:rPr>
          <w:rFonts w:cstheme="minorHAnsi"/>
          <w:sz w:val="22"/>
          <w:szCs w:val="22"/>
          <w:lang w:val="en-GB"/>
        </w:rPr>
        <w:t>interest</w:t>
      </w:r>
      <w:r w:rsidR="000D28F5" w:rsidRPr="006078BA">
        <w:rPr>
          <w:rFonts w:cstheme="minorHAnsi"/>
          <w:sz w:val="22"/>
          <w:szCs w:val="22"/>
          <w:lang w:val="en-GB"/>
        </w:rPr>
        <w:t xml:space="preserve"> </w:t>
      </w:r>
      <w:r w:rsidRPr="006078BA">
        <w:rPr>
          <w:rFonts w:cstheme="minorHAnsi"/>
          <w:sz w:val="22"/>
          <w:szCs w:val="22"/>
          <w:lang w:val="en-GB"/>
        </w:rPr>
        <w:t>across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Ensuring</w:t>
      </w:r>
      <w:r w:rsidR="000D28F5" w:rsidRPr="006078BA">
        <w:rPr>
          <w:rFonts w:cstheme="minorHAnsi"/>
          <w:sz w:val="22"/>
          <w:szCs w:val="22"/>
          <w:lang w:val="en-GB"/>
        </w:rPr>
        <w:t xml:space="preserve"> </w:t>
      </w:r>
      <w:r w:rsidRPr="006078BA">
        <w:rPr>
          <w:rFonts w:cstheme="minorHAnsi"/>
          <w:sz w:val="22"/>
          <w:szCs w:val="22"/>
          <w:lang w:val="en-GB"/>
        </w:rPr>
        <w:t>an</w:t>
      </w:r>
      <w:r w:rsidR="000D28F5" w:rsidRPr="006078BA">
        <w:rPr>
          <w:rFonts w:cstheme="minorHAnsi"/>
          <w:sz w:val="22"/>
          <w:szCs w:val="22"/>
          <w:lang w:val="en-GB"/>
        </w:rPr>
        <w:t xml:space="preserve"> </w:t>
      </w:r>
      <w:r w:rsidRPr="006078BA">
        <w:rPr>
          <w:rFonts w:cstheme="minorHAnsi"/>
          <w:sz w:val="22"/>
          <w:szCs w:val="22"/>
          <w:lang w:val="en-GB"/>
        </w:rPr>
        <w:t>inclusive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equitable</w:t>
      </w:r>
      <w:r w:rsidR="000D28F5" w:rsidRPr="006078BA">
        <w:rPr>
          <w:rFonts w:cstheme="minorHAnsi"/>
          <w:sz w:val="22"/>
          <w:szCs w:val="22"/>
          <w:lang w:val="en-GB"/>
        </w:rPr>
        <w:t xml:space="preserve"> </w:t>
      </w:r>
      <w:r w:rsidRPr="006078BA">
        <w:rPr>
          <w:rFonts w:cstheme="minorHAnsi"/>
          <w:sz w:val="22"/>
          <w:szCs w:val="22"/>
          <w:lang w:val="en-GB"/>
        </w:rPr>
        <w:t>shift</w:t>
      </w:r>
      <w:r w:rsidR="000D28F5" w:rsidRPr="006078BA">
        <w:rPr>
          <w:rFonts w:cstheme="minorHAnsi"/>
          <w:sz w:val="22"/>
          <w:szCs w:val="22"/>
          <w:lang w:val="en-GB"/>
        </w:rPr>
        <w:t xml:space="preserve"> </w:t>
      </w:r>
      <w:r w:rsidRPr="006078BA">
        <w:rPr>
          <w:rFonts w:cstheme="minorHAnsi"/>
          <w:sz w:val="22"/>
          <w:szCs w:val="22"/>
          <w:lang w:val="en-GB"/>
        </w:rPr>
        <w:t>towards</w:t>
      </w:r>
      <w:r w:rsidR="000D28F5" w:rsidRPr="006078BA">
        <w:rPr>
          <w:rFonts w:cstheme="minorHAnsi"/>
          <w:sz w:val="22"/>
          <w:szCs w:val="22"/>
          <w:lang w:val="en-GB"/>
        </w:rPr>
        <w:t xml:space="preserve"> </w:t>
      </w:r>
      <w:r w:rsidRPr="006078BA">
        <w:rPr>
          <w:rFonts w:cstheme="minorHAnsi"/>
          <w:sz w:val="22"/>
          <w:szCs w:val="22"/>
          <w:lang w:val="en-GB"/>
        </w:rPr>
        <w:t>low-carbon</w:t>
      </w:r>
      <w:r w:rsidR="000D28F5" w:rsidRPr="006078BA">
        <w:rPr>
          <w:rFonts w:cstheme="minorHAnsi"/>
          <w:sz w:val="22"/>
          <w:szCs w:val="22"/>
          <w:lang w:val="en-GB"/>
        </w:rPr>
        <w:t xml:space="preserve"> </w:t>
      </w:r>
      <w:r w:rsidRPr="006078BA">
        <w:rPr>
          <w:rFonts w:cstheme="minorHAnsi"/>
          <w:sz w:val="22"/>
          <w:szCs w:val="22"/>
          <w:lang w:val="en-GB"/>
        </w:rPr>
        <w:t>economies</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paramount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Africa,</w:t>
      </w:r>
      <w:r w:rsidR="000D28F5" w:rsidRPr="006078BA">
        <w:rPr>
          <w:rFonts w:cstheme="minorHAnsi"/>
          <w:sz w:val="22"/>
          <w:szCs w:val="22"/>
          <w:lang w:val="en-GB"/>
        </w:rPr>
        <w:t xml:space="preserve"> </w:t>
      </w:r>
      <w:r w:rsidRPr="006078BA">
        <w:rPr>
          <w:rFonts w:cstheme="minorHAnsi"/>
          <w:sz w:val="22"/>
          <w:szCs w:val="22"/>
          <w:lang w:val="en-GB"/>
        </w:rPr>
        <w:t>where</w:t>
      </w:r>
      <w:r w:rsidR="000D28F5" w:rsidRPr="006078BA">
        <w:rPr>
          <w:rFonts w:cstheme="minorHAnsi"/>
          <w:sz w:val="22"/>
          <w:szCs w:val="22"/>
          <w:lang w:val="en-GB"/>
        </w:rPr>
        <w:t xml:space="preserve"> </w:t>
      </w:r>
      <w:r w:rsidRPr="006078BA">
        <w:rPr>
          <w:rFonts w:cstheme="minorHAnsi"/>
          <w:sz w:val="22"/>
          <w:szCs w:val="22"/>
          <w:lang w:val="en-GB"/>
        </w:rPr>
        <w:t>multidimensional</w:t>
      </w:r>
      <w:r w:rsidR="000D28F5" w:rsidRPr="006078BA">
        <w:rPr>
          <w:rFonts w:cstheme="minorHAnsi"/>
          <w:sz w:val="22"/>
          <w:szCs w:val="22"/>
          <w:lang w:val="en-GB"/>
        </w:rPr>
        <w:t xml:space="preserve"> </w:t>
      </w:r>
      <w:r w:rsidRPr="006078BA">
        <w:rPr>
          <w:rFonts w:cstheme="minorHAnsi"/>
          <w:sz w:val="22"/>
          <w:szCs w:val="22"/>
          <w:lang w:val="en-GB"/>
        </w:rPr>
        <w:t>poverty,</w:t>
      </w:r>
      <w:r w:rsidR="000D28F5" w:rsidRPr="006078BA">
        <w:rPr>
          <w:rFonts w:cstheme="minorHAnsi"/>
          <w:sz w:val="22"/>
          <w:szCs w:val="22"/>
          <w:lang w:val="en-GB"/>
        </w:rPr>
        <w:t xml:space="preserve"> </w:t>
      </w:r>
      <w:r w:rsidRPr="006078BA">
        <w:rPr>
          <w:rFonts w:cstheme="minorHAnsi"/>
          <w:sz w:val="22"/>
          <w:szCs w:val="22"/>
          <w:lang w:val="en-GB"/>
        </w:rPr>
        <w:t>disparities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equality,</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large</w:t>
      </w:r>
      <w:r w:rsidR="000D28F5" w:rsidRPr="006078BA">
        <w:rPr>
          <w:rFonts w:cstheme="minorHAnsi"/>
          <w:sz w:val="22"/>
          <w:szCs w:val="22"/>
          <w:lang w:val="en-GB"/>
        </w:rPr>
        <w:t xml:space="preserve"> </w:t>
      </w:r>
      <w:r w:rsidRPr="006078BA">
        <w:rPr>
          <w:rFonts w:cstheme="minorHAnsi"/>
          <w:sz w:val="22"/>
          <w:szCs w:val="22"/>
          <w:lang w:val="en-GB"/>
        </w:rPr>
        <w:t>youth</w:t>
      </w:r>
      <w:r w:rsidR="000D28F5" w:rsidRPr="006078BA">
        <w:rPr>
          <w:rFonts w:cstheme="minorHAnsi"/>
          <w:sz w:val="22"/>
          <w:szCs w:val="22"/>
          <w:lang w:val="en-GB"/>
        </w:rPr>
        <w:t xml:space="preserve"> </w:t>
      </w:r>
      <w:r w:rsidRPr="006078BA">
        <w:rPr>
          <w:rFonts w:cstheme="minorHAnsi"/>
          <w:sz w:val="22"/>
          <w:szCs w:val="22"/>
          <w:lang w:val="en-GB"/>
        </w:rPr>
        <w:t>populations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ever</w:t>
      </w:r>
      <w:r w:rsidR="000D28F5" w:rsidRPr="006078BA">
        <w:rPr>
          <w:rFonts w:cstheme="minorHAnsi"/>
          <w:sz w:val="22"/>
          <w:szCs w:val="22"/>
          <w:lang w:val="en-GB"/>
        </w:rPr>
        <w:t xml:space="preserve"> </w:t>
      </w:r>
      <w:r w:rsidRPr="006078BA">
        <w:rPr>
          <w:rFonts w:cstheme="minorHAnsi"/>
          <w:sz w:val="22"/>
          <w:szCs w:val="22"/>
          <w:lang w:val="en-GB"/>
        </w:rPr>
        <w:t>present.</w:t>
      </w:r>
      <w:r w:rsidR="000D28F5" w:rsidRPr="006078BA">
        <w:rPr>
          <w:rFonts w:cstheme="minorHAnsi"/>
          <w:sz w:val="22"/>
          <w:szCs w:val="22"/>
          <w:lang w:val="en-GB"/>
        </w:rPr>
        <w:t xml:space="preserve"> </w:t>
      </w:r>
    </w:p>
    <w:p w14:paraId="07C047B1" w14:textId="77777777" w:rsidR="0012514D" w:rsidRPr="006078BA" w:rsidRDefault="0012514D" w:rsidP="00544DC3">
      <w:pPr>
        <w:ind w:left="360"/>
        <w:jc w:val="both"/>
        <w:rPr>
          <w:rFonts w:cstheme="minorHAnsi"/>
          <w:sz w:val="22"/>
          <w:szCs w:val="22"/>
          <w:lang w:val="en-GB"/>
        </w:rPr>
      </w:pPr>
    </w:p>
    <w:p w14:paraId="4D58ED3C" w14:textId="70F657E4" w:rsidR="00A3703D" w:rsidRPr="006078BA" w:rsidRDefault="00A3703D"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Green</w:t>
      </w:r>
      <w:r w:rsidR="000D28F5" w:rsidRPr="006078BA">
        <w:rPr>
          <w:rFonts w:cstheme="minorHAnsi"/>
          <w:b/>
          <w:bCs/>
          <w:sz w:val="22"/>
          <w:szCs w:val="22"/>
          <w:lang w:val="en-GB"/>
        </w:rPr>
        <w:t xml:space="preserve"> </w:t>
      </w:r>
      <w:r w:rsidRPr="006078BA">
        <w:rPr>
          <w:rFonts w:cstheme="minorHAnsi"/>
          <w:b/>
          <w:bCs/>
          <w:sz w:val="22"/>
          <w:szCs w:val="22"/>
          <w:lang w:val="en-GB"/>
        </w:rPr>
        <w:t>hydrogen</w:t>
      </w:r>
      <w:r w:rsidR="000D28F5" w:rsidRPr="006078BA">
        <w:rPr>
          <w:rFonts w:cstheme="minorHAnsi"/>
          <w:sz w:val="22"/>
          <w:szCs w:val="22"/>
          <w:lang w:val="en-GB"/>
        </w:rPr>
        <w:t xml:space="preserve"> </w:t>
      </w:r>
      <w:r w:rsidRPr="006078BA">
        <w:rPr>
          <w:rFonts w:cstheme="minorHAnsi"/>
          <w:sz w:val="22"/>
          <w:szCs w:val="22"/>
          <w:lang w:val="en-GB"/>
        </w:rPr>
        <w:t>has</w:t>
      </w:r>
      <w:r w:rsidR="000D28F5" w:rsidRPr="006078BA">
        <w:rPr>
          <w:rFonts w:cstheme="minorHAnsi"/>
          <w:sz w:val="22"/>
          <w:szCs w:val="22"/>
          <w:lang w:val="en-GB"/>
        </w:rPr>
        <w:t xml:space="preserve"> </w:t>
      </w:r>
      <w:r w:rsidRPr="006078BA">
        <w:rPr>
          <w:rFonts w:cstheme="minorHAnsi"/>
          <w:sz w:val="22"/>
          <w:szCs w:val="22"/>
          <w:lang w:val="en-GB"/>
        </w:rPr>
        <w:t>been</w:t>
      </w:r>
      <w:r w:rsidR="000D28F5" w:rsidRPr="006078BA">
        <w:rPr>
          <w:rFonts w:cstheme="minorHAnsi"/>
          <w:sz w:val="22"/>
          <w:szCs w:val="22"/>
          <w:lang w:val="en-GB"/>
        </w:rPr>
        <w:t xml:space="preserve"> </w:t>
      </w:r>
      <w:r w:rsidRPr="006078BA">
        <w:rPr>
          <w:rFonts w:cstheme="minorHAnsi"/>
          <w:sz w:val="22"/>
          <w:szCs w:val="22"/>
          <w:lang w:val="en-GB"/>
        </w:rPr>
        <w:t>garnering</w:t>
      </w:r>
      <w:r w:rsidR="000D28F5" w:rsidRPr="006078BA">
        <w:rPr>
          <w:rFonts w:cstheme="minorHAnsi"/>
          <w:sz w:val="22"/>
          <w:szCs w:val="22"/>
          <w:lang w:val="en-GB"/>
        </w:rPr>
        <w:t xml:space="preserve"> </w:t>
      </w:r>
      <w:r w:rsidRPr="006078BA">
        <w:rPr>
          <w:rFonts w:cstheme="minorHAnsi"/>
          <w:sz w:val="22"/>
          <w:szCs w:val="22"/>
          <w:lang w:val="en-GB"/>
        </w:rPr>
        <w:t>interest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West</w:t>
      </w:r>
      <w:r w:rsidR="000D28F5" w:rsidRPr="006078BA">
        <w:rPr>
          <w:rFonts w:cstheme="minorHAnsi"/>
          <w:sz w:val="22"/>
          <w:szCs w:val="22"/>
          <w:lang w:val="en-GB"/>
        </w:rPr>
        <w:t xml:space="preserve"> </w:t>
      </w:r>
      <w:r w:rsidRPr="006078BA">
        <w:rPr>
          <w:rFonts w:cstheme="minorHAnsi"/>
          <w:sz w:val="22"/>
          <w:szCs w:val="22"/>
          <w:lang w:val="en-GB"/>
        </w:rPr>
        <w:t>Africa,</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evidenced</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work</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ECOWAS</w:t>
      </w:r>
      <w:r w:rsidR="000D28F5" w:rsidRPr="006078BA">
        <w:rPr>
          <w:rFonts w:cstheme="minorHAnsi"/>
          <w:sz w:val="22"/>
          <w:szCs w:val="22"/>
          <w:lang w:val="en-GB"/>
        </w:rPr>
        <w:t xml:space="preserve"> </w:t>
      </w:r>
      <w:r w:rsidRPr="006078BA">
        <w:rPr>
          <w:rFonts w:cstheme="minorHAnsi"/>
          <w:sz w:val="22"/>
          <w:szCs w:val="22"/>
          <w:lang w:val="en-GB"/>
        </w:rPr>
        <w:t>Center</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Renewable</w:t>
      </w:r>
      <w:r w:rsidR="000D28F5" w:rsidRPr="006078BA">
        <w:rPr>
          <w:rFonts w:cstheme="minorHAnsi"/>
          <w:sz w:val="22"/>
          <w:szCs w:val="22"/>
          <w:lang w:val="en-GB"/>
        </w:rPr>
        <w:t xml:space="preserve"> </w:t>
      </w:r>
      <w:r w:rsidRPr="006078BA">
        <w:rPr>
          <w:rFonts w:cstheme="minorHAnsi"/>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&amp;</w:t>
      </w:r>
      <w:r w:rsidR="000D28F5" w:rsidRPr="006078BA">
        <w:rPr>
          <w:rFonts w:cstheme="minorHAnsi"/>
          <w:sz w:val="22"/>
          <w:szCs w:val="22"/>
          <w:lang w:val="en-GB"/>
        </w:rPr>
        <w:t xml:space="preserve"> </w:t>
      </w:r>
      <w:r w:rsidRPr="006078BA">
        <w:rPr>
          <w:rFonts w:cstheme="minorHAnsi"/>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Efficiency</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West</w:t>
      </w:r>
      <w:r w:rsidR="000D28F5" w:rsidRPr="006078BA">
        <w:rPr>
          <w:rFonts w:cstheme="minorHAnsi"/>
          <w:sz w:val="22"/>
          <w:szCs w:val="22"/>
          <w:lang w:val="en-GB"/>
        </w:rPr>
        <w:t xml:space="preserve"> </w:t>
      </w:r>
      <w:r w:rsidRPr="006078BA">
        <w:rPr>
          <w:rFonts w:cstheme="minorHAnsi"/>
          <w:sz w:val="22"/>
          <w:szCs w:val="22"/>
          <w:lang w:val="en-GB"/>
        </w:rPr>
        <w:t>African</w:t>
      </w:r>
      <w:r w:rsidR="000D28F5" w:rsidRPr="006078BA">
        <w:rPr>
          <w:rFonts w:cstheme="minorHAnsi"/>
          <w:sz w:val="22"/>
          <w:szCs w:val="22"/>
          <w:lang w:val="en-GB"/>
        </w:rPr>
        <w:t xml:space="preserve"> </w:t>
      </w:r>
      <w:r w:rsidRPr="006078BA">
        <w:rPr>
          <w:rFonts w:cstheme="minorHAnsi"/>
          <w:sz w:val="22"/>
          <w:szCs w:val="22"/>
          <w:lang w:val="en-GB"/>
        </w:rPr>
        <w:t>Science</w:t>
      </w:r>
      <w:r w:rsidR="000D28F5" w:rsidRPr="006078BA">
        <w:rPr>
          <w:rFonts w:cstheme="minorHAnsi"/>
          <w:sz w:val="22"/>
          <w:szCs w:val="22"/>
          <w:lang w:val="en-GB"/>
        </w:rPr>
        <w:t xml:space="preserve"> </w:t>
      </w:r>
      <w:r w:rsidRPr="006078BA">
        <w:rPr>
          <w:rFonts w:cstheme="minorHAnsi"/>
          <w:sz w:val="22"/>
          <w:szCs w:val="22"/>
          <w:lang w:val="en-GB"/>
        </w:rPr>
        <w:t>Service</w:t>
      </w:r>
      <w:r w:rsidR="000D28F5" w:rsidRPr="006078BA">
        <w:rPr>
          <w:rFonts w:cstheme="minorHAnsi"/>
          <w:sz w:val="22"/>
          <w:szCs w:val="22"/>
          <w:lang w:val="en-GB"/>
        </w:rPr>
        <w:t xml:space="preserve"> </w:t>
      </w:r>
      <w:r w:rsidRPr="006078BA">
        <w:rPr>
          <w:rFonts w:cstheme="minorHAnsi"/>
          <w:sz w:val="22"/>
          <w:szCs w:val="22"/>
          <w:lang w:val="en-GB"/>
        </w:rPr>
        <w:t>Centre</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Change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Adapted</w:t>
      </w:r>
      <w:r w:rsidR="000D28F5" w:rsidRPr="006078BA">
        <w:rPr>
          <w:rFonts w:cstheme="minorHAnsi"/>
          <w:sz w:val="22"/>
          <w:szCs w:val="22"/>
          <w:lang w:val="en-GB"/>
        </w:rPr>
        <w:t xml:space="preserve"> </w:t>
      </w:r>
      <w:r w:rsidRPr="006078BA">
        <w:rPr>
          <w:rFonts w:cstheme="minorHAnsi"/>
          <w:sz w:val="22"/>
          <w:szCs w:val="22"/>
          <w:lang w:val="en-GB"/>
        </w:rPr>
        <w:t>Land</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develop</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regional</w:t>
      </w:r>
      <w:r w:rsidR="000D28F5" w:rsidRPr="006078BA">
        <w:rPr>
          <w:rFonts w:cstheme="minorHAnsi"/>
          <w:sz w:val="22"/>
          <w:szCs w:val="22"/>
          <w:lang w:val="en-GB"/>
        </w:rPr>
        <w:t xml:space="preserve"> </w:t>
      </w:r>
      <w:r w:rsidRPr="006078BA">
        <w:rPr>
          <w:rFonts w:cstheme="minorHAnsi"/>
          <w:sz w:val="22"/>
          <w:szCs w:val="22"/>
          <w:lang w:val="en-GB"/>
        </w:rPr>
        <w:t>policy</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green</w:t>
      </w:r>
      <w:r w:rsidR="000D28F5" w:rsidRPr="006078BA">
        <w:rPr>
          <w:rFonts w:cstheme="minorHAnsi"/>
          <w:sz w:val="22"/>
          <w:szCs w:val="22"/>
          <w:lang w:val="en-GB"/>
        </w:rPr>
        <w:t xml:space="preserve"> </w:t>
      </w:r>
      <w:r w:rsidRPr="006078BA">
        <w:rPr>
          <w:rFonts w:cstheme="minorHAnsi"/>
          <w:sz w:val="22"/>
          <w:szCs w:val="22"/>
          <w:lang w:val="en-GB"/>
        </w:rPr>
        <w:t>hydrogen.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objective</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provide</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roadmap</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West</w:t>
      </w:r>
      <w:r w:rsidR="000D28F5" w:rsidRPr="006078BA">
        <w:rPr>
          <w:rFonts w:cstheme="minorHAnsi"/>
          <w:sz w:val="22"/>
          <w:szCs w:val="22"/>
          <w:lang w:val="en-GB"/>
        </w:rPr>
        <w:t xml:space="preserve"> </w:t>
      </w:r>
      <w:r w:rsidRPr="006078BA">
        <w:rPr>
          <w:rFonts w:cstheme="minorHAnsi"/>
          <w:sz w:val="22"/>
          <w:szCs w:val="22"/>
          <w:lang w:val="en-GB"/>
        </w:rPr>
        <w:t>African</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effectively</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directly</w:t>
      </w:r>
      <w:r w:rsidR="000D28F5" w:rsidRPr="006078BA">
        <w:rPr>
          <w:rFonts w:cstheme="minorHAnsi"/>
          <w:sz w:val="22"/>
          <w:szCs w:val="22"/>
          <w:lang w:val="en-GB"/>
        </w:rPr>
        <w:t xml:space="preserve"> </w:t>
      </w:r>
      <w:r w:rsidRPr="006078BA">
        <w:rPr>
          <w:rFonts w:cstheme="minorHAnsi"/>
          <w:sz w:val="22"/>
          <w:szCs w:val="22"/>
          <w:lang w:val="en-GB"/>
        </w:rPr>
        <w:t>benefit</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emerging</w:t>
      </w:r>
      <w:r w:rsidR="000D28F5" w:rsidRPr="006078BA">
        <w:rPr>
          <w:rFonts w:cstheme="minorHAnsi"/>
          <w:sz w:val="22"/>
          <w:szCs w:val="22"/>
          <w:lang w:val="en-GB"/>
        </w:rPr>
        <w:t xml:space="preserve"> </w:t>
      </w:r>
      <w:r w:rsidRPr="006078BA">
        <w:rPr>
          <w:rFonts w:cstheme="minorHAnsi"/>
          <w:sz w:val="22"/>
          <w:szCs w:val="22"/>
          <w:lang w:val="en-GB"/>
        </w:rPr>
        <w:t>market</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tapping</w:t>
      </w:r>
      <w:r w:rsidR="000D28F5" w:rsidRPr="006078BA">
        <w:rPr>
          <w:rFonts w:cstheme="minorHAnsi"/>
          <w:sz w:val="22"/>
          <w:szCs w:val="22"/>
          <w:lang w:val="en-GB"/>
        </w:rPr>
        <w:t xml:space="preserve"> </w:t>
      </w:r>
      <w:r w:rsidRPr="006078BA">
        <w:rPr>
          <w:rFonts w:cstheme="minorHAnsi"/>
          <w:sz w:val="22"/>
          <w:szCs w:val="22"/>
          <w:lang w:val="en-GB"/>
        </w:rPr>
        <w:t>into</w:t>
      </w:r>
      <w:r w:rsidR="000D28F5" w:rsidRPr="006078BA">
        <w:rPr>
          <w:rFonts w:cstheme="minorHAnsi"/>
          <w:sz w:val="22"/>
          <w:szCs w:val="22"/>
          <w:lang w:val="en-GB"/>
        </w:rPr>
        <w:t xml:space="preserve"> </w:t>
      </w:r>
      <w:r w:rsidRPr="006078BA">
        <w:rPr>
          <w:rFonts w:cstheme="minorHAnsi"/>
          <w:sz w:val="22"/>
          <w:szCs w:val="22"/>
          <w:lang w:val="en-GB"/>
        </w:rPr>
        <w:t>local</w:t>
      </w:r>
      <w:r w:rsidR="000D28F5" w:rsidRPr="006078BA">
        <w:rPr>
          <w:rFonts w:cstheme="minorHAnsi"/>
          <w:sz w:val="22"/>
          <w:szCs w:val="22"/>
          <w:lang w:val="en-GB"/>
        </w:rPr>
        <w:t xml:space="preserve"> </w:t>
      </w:r>
      <w:r w:rsidRPr="006078BA">
        <w:rPr>
          <w:rFonts w:cstheme="minorHAnsi"/>
          <w:sz w:val="22"/>
          <w:szCs w:val="22"/>
          <w:lang w:val="en-GB"/>
        </w:rPr>
        <w:t>green</w:t>
      </w:r>
      <w:r w:rsidR="000D28F5" w:rsidRPr="006078BA">
        <w:rPr>
          <w:rFonts w:cstheme="minorHAnsi"/>
          <w:sz w:val="22"/>
          <w:szCs w:val="22"/>
          <w:lang w:val="en-GB"/>
        </w:rPr>
        <w:t xml:space="preserve"> </w:t>
      </w:r>
      <w:r w:rsidRPr="006078BA">
        <w:rPr>
          <w:rFonts w:cstheme="minorHAnsi"/>
          <w:sz w:val="22"/>
          <w:szCs w:val="22"/>
          <w:lang w:val="en-GB"/>
        </w:rPr>
        <w:t>hydrogen</w:t>
      </w:r>
      <w:r w:rsidR="000D28F5" w:rsidRPr="006078BA">
        <w:rPr>
          <w:rFonts w:cstheme="minorHAnsi"/>
          <w:sz w:val="22"/>
          <w:szCs w:val="22"/>
          <w:lang w:val="en-GB"/>
        </w:rPr>
        <w:t xml:space="preserve"> </w:t>
      </w:r>
      <w:r w:rsidRPr="006078BA">
        <w:rPr>
          <w:rFonts w:cstheme="minorHAnsi"/>
          <w:sz w:val="22"/>
          <w:szCs w:val="22"/>
          <w:lang w:val="en-GB"/>
        </w:rPr>
        <w:t>sources.</w:t>
      </w:r>
    </w:p>
    <w:p w14:paraId="50EA3680" w14:textId="77777777" w:rsidR="0012514D" w:rsidRPr="006078BA" w:rsidRDefault="0012514D" w:rsidP="00544DC3">
      <w:pPr>
        <w:pStyle w:val="ListParagraph"/>
        <w:rPr>
          <w:rFonts w:cstheme="minorHAnsi"/>
          <w:sz w:val="22"/>
          <w:szCs w:val="22"/>
          <w:lang w:val="en-GB"/>
        </w:rPr>
      </w:pPr>
    </w:p>
    <w:p w14:paraId="74C3279F" w14:textId="11C9A796" w:rsidR="007F089A" w:rsidRPr="006078BA" w:rsidRDefault="00C73038"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Climate</w:t>
      </w:r>
      <w:r w:rsidR="000D28F5" w:rsidRPr="006078BA">
        <w:rPr>
          <w:rFonts w:cstheme="minorHAnsi"/>
          <w:b/>
          <w:bCs/>
          <w:sz w:val="22"/>
          <w:szCs w:val="22"/>
          <w:lang w:val="en-GB"/>
        </w:rPr>
        <w:t xml:space="preserve"> </w:t>
      </w:r>
      <w:r w:rsidRPr="006078BA">
        <w:rPr>
          <w:rFonts w:cstheme="minorHAnsi"/>
          <w:b/>
          <w:bCs/>
          <w:sz w:val="22"/>
          <w:szCs w:val="22"/>
          <w:lang w:val="en-GB"/>
        </w:rPr>
        <w:t>finance:</w:t>
      </w:r>
      <w:r w:rsidR="000D28F5" w:rsidRPr="006078BA">
        <w:rPr>
          <w:rFonts w:cstheme="minorHAnsi"/>
          <w:sz w:val="22"/>
          <w:szCs w:val="22"/>
          <w:lang w:val="en-GB"/>
        </w:rPr>
        <w:t xml:space="preserve"> </w:t>
      </w:r>
      <w:r w:rsidRPr="006078BA">
        <w:rPr>
          <w:rFonts w:cstheme="minorHAnsi"/>
          <w:sz w:val="22"/>
          <w:szCs w:val="22"/>
          <w:lang w:val="en-GB"/>
        </w:rPr>
        <w:t>Access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finance</w:t>
      </w:r>
      <w:r w:rsidR="000D28F5" w:rsidRPr="006078BA">
        <w:rPr>
          <w:rFonts w:cstheme="minorHAnsi"/>
          <w:sz w:val="22"/>
          <w:szCs w:val="22"/>
          <w:lang w:val="en-GB"/>
        </w:rPr>
        <w:t xml:space="preserve"> </w:t>
      </w:r>
      <w:r w:rsidRPr="006078BA">
        <w:rPr>
          <w:rFonts w:cstheme="minorHAnsi"/>
          <w:sz w:val="22"/>
          <w:szCs w:val="22"/>
          <w:lang w:val="en-GB"/>
        </w:rPr>
        <w:t>continues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be</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key</w:t>
      </w:r>
      <w:r w:rsidR="000D28F5" w:rsidRPr="006078BA">
        <w:rPr>
          <w:rFonts w:cstheme="minorHAnsi"/>
          <w:sz w:val="22"/>
          <w:szCs w:val="22"/>
          <w:lang w:val="en-GB"/>
        </w:rPr>
        <w:t xml:space="preserve"> </w:t>
      </w:r>
      <w:r w:rsidRPr="006078BA">
        <w:rPr>
          <w:rFonts w:cstheme="minorHAnsi"/>
          <w:sz w:val="22"/>
          <w:szCs w:val="22"/>
          <w:lang w:val="en-GB"/>
        </w:rPr>
        <w:t>challenge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priority</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African</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which</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expressed</w:t>
      </w:r>
      <w:r w:rsidR="000D28F5" w:rsidRPr="006078BA">
        <w:rPr>
          <w:rFonts w:cstheme="minorHAnsi"/>
          <w:sz w:val="22"/>
          <w:szCs w:val="22"/>
          <w:lang w:val="en-GB"/>
        </w:rPr>
        <w:t xml:space="preserve"> </w:t>
      </w:r>
      <w:r w:rsidRPr="006078BA">
        <w:rPr>
          <w:rFonts w:cstheme="minorHAnsi"/>
          <w:sz w:val="22"/>
          <w:szCs w:val="22"/>
          <w:lang w:val="en-GB"/>
        </w:rPr>
        <w:t>massive</w:t>
      </w:r>
      <w:r w:rsidR="000D28F5" w:rsidRPr="006078BA">
        <w:rPr>
          <w:rFonts w:cstheme="minorHAnsi"/>
          <w:sz w:val="22"/>
          <w:szCs w:val="22"/>
          <w:lang w:val="en-GB"/>
        </w:rPr>
        <w:t xml:space="preserve"> </w:t>
      </w:r>
      <w:r w:rsidRPr="006078BA">
        <w:rPr>
          <w:rFonts w:cstheme="minorHAnsi"/>
          <w:sz w:val="22"/>
          <w:szCs w:val="22"/>
          <w:lang w:val="en-GB"/>
        </w:rPr>
        <w:t>financial</w:t>
      </w:r>
      <w:r w:rsidR="000D28F5" w:rsidRPr="006078BA">
        <w:rPr>
          <w:rFonts w:cstheme="minorHAnsi"/>
          <w:sz w:val="22"/>
          <w:szCs w:val="22"/>
          <w:lang w:val="en-GB"/>
        </w:rPr>
        <w:t xml:space="preserve"> </w:t>
      </w:r>
      <w:r w:rsidRPr="006078BA">
        <w:rPr>
          <w:rFonts w:cstheme="minorHAnsi"/>
          <w:sz w:val="22"/>
          <w:szCs w:val="22"/>
          <w:lang w:val="en-GB"/>
        </w:rPr>
        <w:t>support</w:t>
      </w:r>
      <w:r w:rsidR="000D28F5" w:rsidRPr="006078BA">
        <w:rPr>
          <w:rFonts w:cstheme="minorHAnsi"/>
          <w:sz w:val="22"/>
          <w:szCs w:val="22"/>
          <w:lang w:val="en-GB"/>
        </w:rPr>
        <w:t xml:space="preserve"> </w:t>
      </w:r>
      <w:r w:rsidRPr="006078BA">
        <w:rPr>
          <w:rFonts w:cstheme="minorHAnsi"/>
          <w:sz w:val="22"/>
          <w:szCs w:val="22"/>
          <w:lang w:val="en-GB"/>
        </w:rPr>
        <w:t>needs</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extend</w:t>
      </w:r>
      <w:r w:rsidR="000D28F5" w:rsidRPr="006078BA">
        <w:rPr>
          <w:rFonts w:cstheme="minorHAnsi"/>
          <w:sz w:val="22"/>
          <w:szCs w:val="22"/>
          <w:lang w:val="en-GB"/>
        </w:rPr>
        <w:t xml:space="preserve"> </w:t>
      </w:r>
      <w:r w:rsidRPr="006078BA">
        <w:rPr>
          <w:rFonts w:cstheme="minorHAnsi"/>
          <w:sz w:val="22"/>
          <w:szCs w:val="22"/>
          <w:lang w:val="en-GB"/>
        </w:rPr>
        <w:t>far</w:t>
      </w:r>
      <w:r w:rsidR="000D28F5" w:rsidRPr="006078BA">
        <w:rPr>
          <w:rFonts w:cstheme="minorHAnsi"/>
          <w:sz w:val="22"/>
          <w:szCs w:val="22"/>
          <w:lang w:val="en-GB"/>
        </w:rPr>
        <w:t xml:space="preserve"> </w:t>
      </w:r>
      <w:r w:rsidRPr="006078BA">
        <w:rPr>
          <w:rFonts w:cstheme="minorHAnsi"/>
          <w:sz w:val="22"/>
          <w:szCs w:val="22"/>
          <w:lang w:val="en-GB"/>
        </w:rPr>
        <w:t>beyond</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scope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available</w:t>
      </w:r>
      <w:r w:rsidR="000D28F5" w:rsidRPr="006078BA">
        <w:rPr>
          <w:rFonts w:cstheme="minorHAnsi"/>
          <w:sz w:val="22"/>
          <w:szCs w:val="22"/>
          <w:lang w:val="en-GB"/>
        </w:rPr>
        <w:t xml:space="preserve"> </w:t>
      </w:r>
      <w:r w:rsidRPr="006078BA">
        <w:rPr>
          <w:rFonts w:cstheme="minorHAnsi"/>
          <w:sz w:val="22"/>
          <w:szCs w:val="22"/>
          <w:lang w:val="en-GB"/>
        </w:rPr>
        <w:t>resources</w:t>
      </w:r>
      <w:r w:rsidR="000D28F5" w:rsidRPr="006078BA">
        <w:rPr>
          <w:rFonts w:cstheme="minorHAnsi"/>
          <w:sz w:val="22"/>
          <w:szCs w:val="22"/>
          <w:lang w:val="en-GB"/>
        </w:rPr>
        <w:t xml:space="preserve"> </w:t>
      </w:r>
      <w:r w:rsidRPr="006078BA">
        <w:rPr>
          <w:rFonts w:cstheme="minorHAnsi"/>
          <w:sz w:val="22"/>
          <w:szCs w:val="22"/>
          <w:lang w:val="en-GB"/>
        </w:rPr>
        <w:t>but</w:t>
      </w:r>
      <w:r w:rsidR="000D28F5" w:rsidRPr="006078BA">
        <w:rPr>
          <w:rFonts w:cstheme="minorHAnsi"/>
          <w:sz w:val="22"/>
          <w:szCs w:val="22"/>
          <w:lang w:val="en-GB"/>
        </w:rPr>
        <w:t xml:space="preserve"> </w:t>
      </w:r>
      <w:r w:rsidR="00AA6690"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also</w:t>
      </w:r>
      <w:r w:rsidR="000D28F5" w:rsidRPr="006078BA">
        <w:rPr>
          <w:rFonts w:cstheme="minorHAnsi"/>
          <w:sz w:val="22"/>
          <w:szCs w:val="22"/>
          <w:lang w:val="en-GB"/>
        </w:rPr>
        <w:t xml:space="preserve"> </w:t>
      </w:r>
      <w:r w:rsidRPr="006078BA">
        <w:rPr>
          <w:rFonts w:cstheme="minorHAnsi"/>
          <w:sz w:val="22"/>
          <w:szCs w:val="22"/>
          <w:lang w:val="en-GB"/>
        </w:rPr>
        <w:t>struggle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address</w:t>
      </w:r>
      <w:r w:rsidR="000D28F5" w:rsidRPr="006078BA">
        <w:rPr>
          <w:rFonts w:cstheme="minorHAnsi"/>
          <w:sz w:val="22"/>
          <w:szCs w:val="22"/>
          <w:lang w:val="en-GB"/>
        </w:rPr>
        <w:t xml:space="preserve"> </w:t>
      </w:r>
      <w:r w:rsidRPr="006078BA">
        <w:rPr>
          <w:rFonts w:cstheme="minorHAnsi"/>
          <w:sz w:val="22"/>
          <w:szCs w:val="22"/>
          <w:lang w:val="en-GB"/>
        </w:rPr>
        <w:t>investment</w:t>
      </w:r>
      <w:r w:rsidR="000D28F5" w:rsidRPr="006078BA">
        <w:rPr>
          <w:rFonts w:cstheme="minorHAnsi"/>
          <w:sz w:val="22"/>
          <w:szCs w:val="22"/>
          <w:lang w:val="en-GB"/>
        </w:rPr>
        <w:t xml:space="preserve"> </w:t>
      </w:r>
      <w:r w:rsidRPr="006078BA">
        <w:rPr>
          <w:rFonts w:cstheme="minorHAnsi"/>
          <w:sz w:val="22"/>
          <w:szCs w:val="22"/>
          <w:lang w:val="en-GB"/>
        </w:rPr>
        <w:t>barriers.</w:t>
      </w:r>
      <w:r w:rsidR="000D28F5" w:rsidRPr="006078BA">
        <w:rPr>
          <w:rFonts w:cstheme="minorHAnsi"/>
          <w:sz w:val="22"/>
          <w:szCs w:val="22"/>
          <w:lang w:val="en-GB"/>
        </w:rPr>
        <w:t xml:space="preserve"> </w:t>
      </w:r>
      <w:r w:rsidRPr="006078BA">
        <w:rPr>
          <w:rFonts w:cstheme="minorHAnsi"/>
          <w:sz w:val="22"/>
          <w:szCs w:val="22"/>
          <w:lang w:val="en-GB"/>
        </w:rPr>
        <w:t>If</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meet</w:t>
      </w:r>
      <w:r w:rsidR="000D28F5" w:rsidRPr="006078BA">
        <w:rPr>
          <w:rFonts w:cstheme="minorHAnsi"/>
          <w:sz w:val="22"/>
          <w:szCs w:val="22"/>
          <w:lang w:val="en-GB"/>
        </w:rPr>
        <w:t xml:space="preserve"> </w:t>
      </w:r>
      <w:r w:rsidRPr="006078BA">
        <w:rPr>
          <w:rFonts w:cstheme="minorHAnsi"/>
          <w:sz w:val="22"/>
          <w:szCs w:val="22"/>
          <w:lang w:val="en-GB"/>
        </w:rPr>
        <w:t>their</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commitments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meaningfully</w:t>
      </w:r>
      <w:r w:rsidR="000D28F5" w:rsidRPr="006078BA">
        <w:rPr>
          <w:rFonts w:cstheme="minorHAnsi"/>
          <w:sz w:val="22"/>
          <w:szCs w:val="22"/>
          <w:lang w:val="en-GB"/>
        </w:rPr>
        <w:t xml:space="preserve"> </w:t>
      </w:r>
      <w:r w:rsidRPr="006078BA">
        <w:rPr>
          <w:rFonts w:cstheme="minorHAnsi"/>
          <w:sz w:val="22"/>
          <w:szCs w:val="22"/>
          <w:lang w:val="en-GB"/>
        </w:rPr>
        <w:t>increase</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resilience,</w:t>
      </w:r>
      <w:r w:rsidR="000D28F5" w:rsidRPr="006078BA">
        <w:rPr>
          <w:rFonts w:cstheme="minorHAnsi"/>
          <w:sz w:val="22"/>
          <w:szCs w:val="22"/>
          <w:lang w:val="en-GB"/>
        </w:rPr>
        <w:t xml:space="preserve"> </w:t>
      </w:r>
      <w:r w:rsidRPr="006078BA">
        <w:rPr>
          <w:rFonts w:cstheme="minorHAnsi"/>
          <w:sz w:val="22"/>
          <w:szCs w:val="22"/>
          <w:lang w:val="en-GB"/>
        </w:rPr>
        <w:t>then</w:t>
      </w:r>
      <w:r w:rsidR="000D28F5" w:rsidRPr="006078BA">
        <w:rPr>
          <w:rFonts w:cstheme="minorHAnsi"/>
          <w:sz w:val="22"/>
          <w:szCs w:val="22"/>
          <w:lang w:val="en-GB"/>
        </w:rPr>
        <w:t xml:space="preserve"> </w:t>
      </w:r>
      <w:r w:rsidRPr="006078BA">
        <w:rPr>
          <w:rFonts w:cstheme="minorHAnsi"/>
          <w:sz w:val="22"/>
          <w:szCs w:val="22"/>
          <w:lang w:val="en-GB"/>
        </w:rPr>
        <w:t>finance</w:t>
      </w:r>
      <w:r w:rsidR="000D28F5" w:rsidRPr="006078BA">
        <w:rPr>
          <w:rFonts w:cstheme="minorHAnsi"/>
          <w:sz w:val="22"/>
          <w:szCs w:val="22"/>
          <w:lang w:val="en-GB"/>
        </w:rPr>
        <w:t xml:space="preserve"> </w:t>
      </w:r>
      <w:r w:rsidRPr="006078BA">
        <w:rPr>
          <w:rFonts w:cstheme="minorHAnsi"/>
          <w:sz w:val="22"/>
          <w:szCs w:val="22"/>
          <w:lang w:val="en-GB"/>
        </w:rPr>
        <w:t>at</w:t>
      </w:r>
      <w:r w:rsidR="000D28F5" w:rsidRPr="006078BA">
        <w:rPr>
          <w:rFonts w:cstheme="minorHAnsi"/>
          <w:sz w:val="22"/>
          <w:szCs w:val="22"/>
          <w:lang w:val="en-GB"/>
        </w:rPr>
        <w:t xml:space="preserve"> </w:t>
      </w:r>
      <w:r w:rsidRPr="006078BA">
        <w:rPr>
          <w:rFonts w:cstheme="minorHAnsi"/>
          <w:sz w:val="22"/>
          <w:szCs w:val="22"/>
          <w:lang w:val="en-GB"/>
        </w:rPr>
        <w:t>scale</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required</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all</w:t>
      </w:r>
      <w:r w:rsidR="000D28F5" w:rsidRPr="006078BA">
        <w:rPr>
          <w:rFonts w:cstheme="minorHAnsi"/>
          <w:sz w:val="22"/>
          <w:szCs w:val="22"/>
          <w:lang w:val="en-GB"/>
        </w:rPr>
        <w:t xml:space="preserve"> </w:t>
      </w:r>
      <w:r w:rsidRPr="006078BA">
        <w:rPr>
          <w:rFonts w:cstheme="minorHAnsi"/>
          <w:sz w:val="22"/>
          <w:szCs w:val="22"/>
          <w:lang w:val="en-GB"/>
        </w:rPr>
        <w:t>available</w:t>
      </w:r>
      <w:r w:rsidR="000D28F5" w:rsidRPr="006078BA">
        <w:rPr>
          <w:rFonts w:cstheme="minorHAnsi"/>
          <w:sz w:val="22"/>
          <w:szCs w:val="22"/>
          <w:lang w:val="en-GB"/>
        </w:rPr>
        <w:t xml:space="preserve"> </w:t>
      </w:r>
      <w:r w:rsidRPr="006078BA">
        <w:rPr>
          <w:rFonts w:cstheme="minorHAnsi"/>
          <w:sz w:val="22"/>
          <w:szCs w:val="22"/>
          <w:lang w:val="en-GB"/>
        </w:rPr>
        <w:t>sources,</w:t>
      </w:r>
      <w:r w:rsidR="000D28F5" w:rsidRPr="006078BA">
        <w:rPr>
          <w:rFonts w:cstheme="minorHAnsi"/>
          <w:sz w:val="22"/>
          <w:szCs w:val="22"/>
          <w:lang w:val="en-GB"/>
        </w:rPr>
        <w:t xml:space="preserve"> </w:t>
      </w:r>
      <w:r w:rsidRPr="006078BA">
        <w:rPr>
          <w:rFonts w:cstheme="minorHAnsi"/>
          <w:sz w:val="22"/>
          <w:szCs w:val="22"/>
          <w:lang w:val="en-GB"/>
        </w:rPr>
        <w:t>including</w:t>
      </w:r>
      <w:r w:rsidR="000D28F5" w:rsidRPr="006078BA">
        <w:rPr>
          <w:rFonts w:cstheme="minorHAnsi"/>
          <w:sz w:val="22"/>
          <w:szCs w:val="22"/>
          <w:lang w:val="en-GB"/>
        </w:rPr>
        <w:t xml:space="preserve"> </w:t>
      </w:r>
      <w:r w:rsidRPr="006078BA">
        <w:rPr>
          <w:rFonts w:cstheme="minorHAnsi"/>
          <w:sz w:val="22"/>
          <w:szCs w:val="22"/>
          <w:lang w:val="en-GB"/>
        </w:rPr>
        <w:t>public</w:t>
      </w:r>
      <w:r w:rsidR="000D28F5" w:rsidRPr="006078BA">
        <w:rPr>
          <w:rFonts w:cstheme="minorHAnsi"/>
          <w:sz w:val="22"/>
          <w:szCs w:val="22"/>
          <w:lang w:val="en-GB"/>
        </w:rPr>
        <w:t xml:space="preserve"> </w:t>
      </w:r>
      <w:r w:rsidRPr="006078BA">
        <w:rPr>
          <w:rFonts w:cstheme="minorHAnsi"/>
          <w:sz w:val="22"/>
          <w:szCs w:val="22"/>
          <w:lang w:val="en-GB"/>
        </w:rPr>
        <w:t>grants,</w:t>
      </w:r>
      <w:r w:rsidR="000D28F5" w:rsidRPr="006078BA">
        <w:rPr>
          <w:rFonts w:cstheme="minorHAnsi"/>
          <w:sz w:val="22"/>
          <w:szCs w:val="22"/>
          <w:lang w:val="en-GB"/>
        </w:rPr>
        <w:t xml:space="preserve"> </w:t>
      </w:r>
      <w:r w:rsidRPr="006078BA">
        <w:rPr>
          <w:rFonts w:cstheme="minorHAnsi"/>
          <w:sz w:val="22"/>
          <w:szCs w:val="22"/>
          <w:lang w:val="en-GB"/>
        </w:rPr>
        <w:t>private</w:t>
      </w:r>
      <w:r w:rsidR="000D28F5" w:rsidRPr="006078BA">
        <w:rPr>
          <w:rFonts w:cstheme="minorHAnsi"/>
          <w:sz w:val="22"/>
          <w:szCs w:val="22"/>
          <w:lang w:val="en-GB"/>
        </w:rPr>
        <w:t xml:space="preserve"> </w:t>
      </w:r>
      <w:r w:rsidRPr="006078BA">
        <w:rPr>
          <w:rFonts w:cstheme="minorHAnsi"/>
          <w:sz w:val="22"/>
          <w:szCs w:val="22"/>
          <w:lang w:val="en-GB"/>
        </w:rPr>
        <w:t>sector</w:t>
      </w:r>
      <w:r w:rsidR="000D28F5" w:rsidRPr="006078BA">
        <w:rPr>
          <w:rFonts w:cstheme="minorHAnsi"/>
          <w:sz w:val="22"/>
          <w:szCs w:val="22"/>
          <w:lang w:val="en-GB"/>
        </w:rPr>
        <w:t xml:space="preserve"> </w:t>
      </w:r>
      <w:r w:rsidRPr="006078BA">
        <w:rPr>
          <w:rFonts w:cstheme="minorHAnsi"/>
          <w:sz w:val="22"/>
          <w:szCs w:val="22"/>
          <w:lang w:val="en-GB"/>
        </w:rPr>
        <w:t>investments,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innovative</w:t>
      </w:r>
      <w:r w:rsidR="000D28F5" w:rsidRPr="006078BA">
        <w:rPr>
          <w:rFonts w:cstheme="minorHAnsi"/>
          <w:sz w:val="22"/>
          <w:szCs w:val="22"/>
          <w:lang w:val="en-GB"/>
        </w:rPr>
        <w:t xml:space="preserve"> </w:t>
      </w:r>
      <w:r w:rsidRPr="006078BA">
        <w:rPr>
          <w:rFonts w:cstheme="minorHAnsi"/>
          <w:sz w:val="22"/>
          <w:szCs w:val="22"/>
          <w:lang w:val="en-GB"/>
        </w:rPr>
        <w:t>approaches</w:t>
      </w:r>
      <w:r w:rsidR="000D28F5" w:rsidRPr="006078BA">
        <w:rPr>
          <w:rFonts w:cstheme="minorHAnsi"/>
          <w:sz w:val="22"/>
          <w:szCs w:val="22"/>
          <w:lang w:val="en-GB"/>
        </w:rPr>
        <w:t xml:space="preserve"> </w:t>
      </w:r>
      <w:r w:rsidRPr="006078BA">
        <w:rPr>
          <w:rFonts w:cstheme="minorHAnsi"/>
          <w:sz w:val="22"/>
          <w:szCs w:val="22"/>
          <w:lang w:val="en-GB"/>
        </w:rPr>
        <w:t>such</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green</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blue</w:t>
      </w:r>
      <w:r w:rsidR="000D28F5" w:rsidRPr="006078BA">
        <w:rPr>
          <w:rFonts w:cstheme="minorHAnsi"/>
          <w:sz w:val="22"/>
          <w:szCs w:val="22"/>
          <w:lang w:val="en-GB"/>
        </w:rPr>
        <w:t xml:space="preserve"> </w:t>
      </w:r>
      <w:r w:rsidRPr="006078BA">
        <w:rPr>
          <w:rFonts w:cstheme="minorHAnsi"/>
          <w:sz w:val="22"/>
          <w:szCs w:val="22"/>
          <w:lang w:val="en-GB"/>
        </w:rPr>
        <w:t>bonds</w:t>
      </w:r>
      <w:r w:rsidR="000D28F5" w:rsidRPr="006078BA">
        <w:rPr>
          <w:rFonts w:cstheme="minorHAnsi"/>
          <w:sz w:val="22"/>
          <w:szCs w:val="22"/>
          <w:lang w:val="en-GB"/>
        </w:rPr>
        <w:t xml:space="preserve"> </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well</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leveraging</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key</w:t>
      </w:r>
      <w:r w:rsidR="000D28F5" w:rsidRPr="006078BA">
        <w:rPr>
          <w:rFonts w:cstheme="minorHAnsi"/>
          <w:sz w:val="22"/>
          <w:szCs w:val="22"/>
          <w:lang w:val="en-GB"/>
        </w:rPr>
        <w:t xml:space="preserve"> </w:t>
      </w:r>
      <w:r w:rsidRPr="006078BA">
        <w:rPr>
          <w:rFonts w:cstheme="minorHAnsi"/>
          <w:sz w:val="22"/>
          <w:szCs w:val="22"/>
          <w:lang w:val="en-GB"/>
        </w:rPr>
        <w:t>role</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protecting</w:t>
      </w:r>
      <w:r w:rsidR="000D28F5" w:rsidRPr="006078BA">
        <w:rPr>
          <w:rFonts w:cstheme="minorHAnsi"/>
          <w:sz w:val="22"/>
          <w:szCs w:val="22"/>
          <w:lang w:val="en-GB"/>
        </w:rPr>
        <w:t xml:space="preserve"> </w:t>
      </w:r>
      <w:r w:rsidRPr="006078BA">
        <w:rPr>
          <w:rFonts w:cstheme="minorHAnsi"/>
          <w:sz w:val="22"/>
          <w:szCs w:val="22"/>
          <w:lang w:val="en-GB"/>
        </w:rPr>
        <w:t>forests.</w:t>
      </w:r>
    </w:p>
    <w:p w14:paraId="2AD2A178" w14:textId="77777777" w:rsidR="0012514D" w:rsidRPr="006078BA" w:rsidRDefault="0012514D" w:rsidP="00544DC3">
      <w:pPr>
        <w:pStyle w:val="ListParagraph"/>
        <w:rPr>
          <w:rFonts w:cstheme="minorHAnsi"/>
          <w:sz w:val="22"/>
          <w:szCs w:val="22"/>
          <w:lang w:val="en-GB"/>
        </w:rPr>
      </w:pPr>
    </w:p>
    <w:p w14:paraId="59A4B3DC" w14:textId="4C1531AD" w:rsidR="007C1322" w:rsidRPr="006078BA" w:rsidRDefault="007C1322" w:rsidP="005663B5">
      <w:pPr>
        <w:pStyle w:val="ListParagraph"/>
        <w:numPr>
          <w:ilvl w:val="0"/>
          <w:numId w:val="33"/>
        </w:numPr>
        <w:jc w:val="both"/>
        <w:rPr>
          <w:rFonts w:cstheme="minorHAnsi"/>
          <w:sz w:val="22"/>
          <w:szCs w:val="22"/>
          <w:lang w:val="en-GB"/>
        </w:rPr>
      </w:pPr>
      <w:r w:rsidRPr="006078BA">
        <w:rPr>
          <w:rFonts w:cstheme="minorHAnsi"/>
          <w:sz w:val="22"/>
          <w:szCs w:val="22"/>
          <w:lang w:val="en-GB"/>
        </w:rPr>
        <w:t>African</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also</w:t>
      </w:r>
      <w:r w:rsidR="000D28F5" w:rsidRPr="006078BA">
        <w:rPr>
          <w:rFonts w:cstheme="minorHAnsi"/>
          <w:sz w:val="22"/>
          <w:szCs w:val="22"/>
          <w:lang w:val="en-GB"/>
        </w:rPr>
        <w:t xml:space="preserve"> </w:t>
      </w:r>
      <w:r w:rsidRPr="006078BA">
        <w:rPr>
          <w:rFonts w:cstheme="minorHAnsi"/>
          <w:sz w:val="22"/>
          <w:szCs w:val="22"/>
          <w:lang w:val="en-GB"/>
        </w:rPr>
        <w:t>seeking</w:t>
      </w:r>
      <w:r w:rsidR="000D28F5" w:rsidRPr="006078BA">
        <w:rPr>
          <w:rFonts w:cstheme="minorHAnsi"/>
          <w:sz w:val="22"/>
          <w:szCs w:val="22"/>
          <w:lang w:val="en-GB"/>
        </w:rPr>
        <w:t xml:space="preserve"> </w:t>
      </w:r>
      <w:r w:rsidRPr="006078BA">
        <w:rPr>
          <w:rFonts w:cstheme="minorHAnsi"/>
          <w:b/>
          <w:bCs/>
          <w:sz w:val="22"/>
          <w:szCs w:val="22"/>
          <w:lang w:val="en-GB"/>
        </w:rPr>
        <w:t>capacity</w:t>
      </w:r>
      <w:r w:rsidR="000D28F5" w:rsidRPr="006078BA">
        <w:rPr>
          <w:rFonts w:cstheme="minorHAnsi"/>
          <w:b/>
          <w:bCs/>
          <w:sz w:val="22"/>
          <w:szCs w:val="22"/>
          <w:lang w:val="en-GB"/>
        </w:rPr>
        <w:t xml:space="preserve"> </w:t>
      </w:r>
      <w:r w:rsidRPr="006078BA">
        <w:rPr>
          <w:rFonts w:cstheme="minorHAnsi"/>
          <w:b/>
          <w:bCs/>
          <w:sz w:val="22"/>
          <w:szCs w:val="22"/>
          <w:lang w:val="en-GB"/>
        </w:rPr>
        <w:t>building</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ensure</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they</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capabilities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engage</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b/>
          <w:bCs/>
          <w:sz w:val="22"/>
          <w:szCs w:val="22"/>
          <w:lang w:val="en-GB"/>
        </w:rPr>
        <w:t>Article</w:t>
      </w:r>
      <w:r w:rsidR="000D28F5" w:rsidRPr="006078BA">
        <w:rPr>
          <w:rFonts w:cstheme="minorHAnsi"/>
          <w:b/>
          <w:bCs/>
          <w:sz w:val="22"/>
          <w:szCs w:val="22"/>
          <w:lang w:val="en-GB"/>
        </w:rPr>
        <w:t xml:space="preserve"> </w:t>
      </w:r>
      <w:r w:rsidRPr="006078BA">
        <w:rPr>
          <w:rFonts w:cstheme="minorHAnsi"/>
          <w:b/>
          <w:bCs/>
          <w:sz w:val="22"/>
          <w:szCs w:val="22"/>
          <w:lang w:val="en-GB"/>
        </w:rPr>
        <w:t>6</w:t>
      </w:r>
      <w:r w:rsidR="000D28F5" w:rsidRPr="006078BA">
        <w:rPr>
          <w:rFonts w:cstheme="minorHAnsi"/>
          <w:b/>
          <w:bCs/>
          <w:sz w:val="22"/>
          <w:szCs w:val="22"/>
          <w:lang w:val="en-GB"/>
        </w:rPr>
        <w:t xml:space="preserve"> </w:t>
      </w:r>
      <w:r w:rsidRPr="006078BA">
        <w:rPr>
          <w:rFonts w:cstheme="minorHAnsi"/>
          <w:b/>
          <w:bCs/>
          <w:sz w:val="22"/>
          <w:szCs w:val="22"/>
          <w:lang w:val="en-GB"/>
        </w:rPr>
        <w:t>cooperative</w:t>
      </w:r>
      <w:r w:rsidR="000D28F5" w:rsidRPr="006078BA">
        <w:rPr>
          <w:rFonts w:cstheme="minorHAnsi"/>
          <w:b/>
          <w:bCs/>
          <w:sz w:val="22"/>
          <w:szCs w:val="22"/>
          <w:lang w:val="en-GB"/>
        </w:rPr>
        <w:t xml:space="preserve"> </w:t>
      </w:r>
      <w:r w:rsidRPr="006078BA">
        <w:rPr>
          <w:rFonts w:cstheme="minorHAnsi"/>
          <w:b/>
          <w:bCs/>
          <w:sz w:val="22"/>
          <w:szCs w:val="22"/>
          <w:lang w:val="en-GB"/>
        </w:rPr>
        <w:t>approaches</w:t>
      </w:r>
      <w:r w:rsidR="000D28F5" w:rsidRPr="006078BA">
        <w:rPr>
          <w:rFonts w:cstheme="minorHAnsi"/>
          <w:b/>
          <w:bCs/>
          <w:sz w:val="22"/>
          <w:szCs w:val="22"/>
          <w:lang w:val="en-GB"/>
        </w:rPr>
        <w:t xml:space="preserve"> </w:t>
      </w:r>
      <w:r w:rsidRPr="006078BA">
        <w:rPr>
          <w:rFonts w:cstheme="minorHAnsi"/>
          <w:b/>
          <w:bCs/>
          <w:sz w:val="22"/>
          <w:szCs w:val="22"/>
          <w:lang w:val="en-GB"/>
        </w:rPr>
        <w:t>and</w:t>
      </w:r>
      <w:r w:rsidR="000D28F5" w:rsidRPr="006078BA">
        <w:rPr>
          <w:rFonts w:cstheme="minorHAnsi"/>
          <w:b/>
          <w:bCs/>
          <w:sz w:val="22"/>
          <w:szCs w:val="22"/>
          <w:lang w:val="en-GB"/>
        </w:rPr>
        <w:t xml:space="preserve"> </w:t>
      </w:r>
      <w:r w:rsidRPr="006078BA">
        <w:rPr>
          <w:rFonts w:cstheme="minorHAnsi"/>
          <w:b/>
          <w:bCs/>
          <w:sz w:val="22"/>
          <w:szCs w:val="22"/>
          <w:lang w:val="en-GB"/>
        </w:rPr>
        <w:t>mechanisms</w:t>
      </w:r>
      <w:r w:rsidR="000D28F5" w:rsidRPr="006078BA">
        <w:rPr>
          <w:rFonts w:cstheme="minorHAnsi"/>
          <w:sz w:val="22"/>
          <w:szCs w:val="22"/>
          <w:lang w:val="en-GB"/>
        </w:rPr>
        <w:t xml:space="preserve"> </w:t>
      </w:r>
      <w:r w:rsidRPr="006078BA">
        <w:rPr>
          <w:rFonts w:cstheme="minorHAnsi"/>
          <w:sz w:val="22"/>
          <w:szCs w:val="22"/>
          <w:lang w:val="en-GB"/>
        </w:rPr>
        <w:t>which</w:t>
      </w:r>
      <w:r w:rsidR="000D28F5" w:rsidRPr="006078BA">
        <w:rPr>
          <w:rFonts w:cstheme="minorHAnsi"/>
          <w:sz w:val="22"/>
          <w:szCs w:val="22"/>
          <w:lang w:val="en-GB"/>
        </w:rPr>
        <w:t xml:space="preserve"> </w:t>
      </w:r>
      <w:r w:rsidRPr="006078BA">
        <w:rPr>
          <w:rFonts w:cstheme="minorHAnsi"/>
          <w:sz w:val="22"/>
          <w:szCs w:val="22"/>
          <w:lang w:val="en-GB"/>
        </w:rPr>
        <w:t>can</w:t>
      </w:r>
      <w:r w:rsidR="000D28F5" w:rsidRPr="006078BA">
        <w:rPr>
          <w:rFonts w:cstheme="minorHAnsi"/>
          <w:sz w:val="22"/>
          <w:szCs w:val="22"/>
          <w:lang w:val="en-GB"/>
        </w:rPr>
        <w:t xml:space="preserve"> </w:t>
      </w:r>
      <w:r w:rsidRPr="006078BA">
        <w:rPr>
          <w:rFonts w:cstheme="minorHAnsi"/>
          <w:sz w:val="22"/>
          <w:szCs w:val="22"/>
          <w:lang w:val="en-GB"/>
        </w:rPr>
        <w:t>facilitate</w:t>
      </w:r>
      <w:r w:rsidR="000D28F5" w:rsidRPr="006078BA">
        <w:rPr>
          <w:rFonts w:cstheme="minorHAnsi"/>
          <w:sz w:val="22"/>
          <w:szCs w:val="22"/>
          <w:lang w:val="en-GB"/>
        </w:rPr>
        <w:t xml:space="preserve"> </w:t>
      </w:r>
      <w:r w:rsidRPr="006078BA">
        <w:rPr>
          <w:rFonts w:cstheme="minorHAnsi"/>
          <w:sz w:val="22"/>
          <w:szCs w:val="22"/>
          <w:lang w:val="en-GB"/>
        </w:rPr>
        <w:t>private</w:t>
      </w:r>
      <w:r w:rsidR="000D28F5" w:rsidRPr="006078BA">
        <w:rPr>
          <w:rFonts w:cstheme="minorHAnsi"/>
          <w:sz w:val="22"/>
          <w:szCs w:val="22"/>
          <w:lang w:val="en-GB"/>
        </w:rPr>
        <w:t xml:space="preserve"> </w:t>
      </w:r>
      <w:r w:rsidRPr="006078BA">
        <w:rPr>
          <w:rFonts w:cstheme="minorHAnsi"/>
          <w:sz w:val="22"/>
          <w:szCs w:val="22"/>
          <w:lang w:val="en-GB"/>
        </w:rPr>
        <w:t>sector</w:t>
      </w:r>
      <w:r w:rsidR="000D28F5" w:rsidRPr="006078BA">
        <w:rPr>
          <w:rFonts w:cstheme="minorHAnsi"/>
          <w:sz w:val="22"/>
          <w:szCs w:val="22"/>
          <w:lang w:val="en-GB"/>
        </w:rPr>
        <w:t xml:space="preserve"> </w:t>
      </w:r>
      <w:r w:rsidRPr="006078BA">
        <w:rPr>
          <w:rFonts w:cstheme="minorHAnsi"/>
          <w:sz w:val="22"/>
          <w:szCs w:val="22"/>
          <w:lang w:val="en-GB"/>
        </w:rPr>
        <w:t>investment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change</w:t>
      </w:r>
      <w:r w:rsidR="000D28F5" w:rsidRPr="006078BA">
        <w:rPr>
          <w:rFonts w:cstheme="minorHAnsi"/>
          <w:sz w:val="22"/>
          <w:szCs w:val="22"/>
          <w:lang w:val="en-GB"/>
        </w:rPr>
        <w:t xml:space="preserve"> </w:t>
      </w:r>
      <w:r w:rsidRPr="006078BA">
        <w:rPr>
          <w:rFonts w:cstheme="minorHAnsi"/>
          <w:sz w:val="22"/>
          <w:szCs w:val="22"/>
          <w:lang w:val="en-GB"/>
        </w:rPr>
        <w:t>mitigation.</w:t>
      </w:r>
    </w:p>
    <w:p w14:paraId="27D5F875" w14:textId="77777777" w:rsidR="00A3703D" w:rsidRPr="006078BA" w:rsidRDefault="00A3703D" w:rsidP="00544DC3">
      <w:pPr>
        <w:pStyle w:val="ListParagraph1"/>
        <w:autoSpaceDE w:val="0"/>
        <w:autoSpaceDN w:val="0"/>
        <w:adjustRightInd w:val="0"/>
        <w:spacing w:after="0"/>
        <w:jc w:val="both"/>
        <w:rPr>
          <w:rFonts w:asciiTheme="minorHAnsi" w:hAnsiTheme="minorHAnsi" w:cstheme="minorHAnsi"/>
          <w:lang w:val="en-US"/>
        </w:rPr>
      </w:pPr>
    </w:p>
    <w:p w14:paraId="6F8D0251" w14:textId="2C7CC113" w:rsidR="00FC0D42" w:rsidRPr="006078BA" w:rsidRDefault="00FC0D42" w:rsidP="00544DC3">
      <w:pPr>
        <w:pStyle w:val="ListParagraph1"/>
        <w:autoSpaceDE w:val="0"/>
        <w:autoSpaceDN w:val="0"/>
        <w:adjustRightInd w:val="0"/>
        <w:spacing w:after="0"/>
        <w:jc w:val="both"/>
        <w:rPr>
          <w:rFonts w:asciiTheme="minorHAnsi" w:hAnsiTheme="minorHAnsi" w:cstheme="minorHAnsi"/>
          <w:b/>
          <w:bCs/>
          <w:lang w:val="en-US"/>
        </w:rPr>
      </w:pPr>
      <w:r w:rsidRPr="006078BA">
        <w:rPr>
          <w:rFonts w:asciiTheme="minorHAnsi" w:hAnsiTheme="minorHAnsi" w:cstheme="minorHAnsi"/>
          <w:b/>
          <w:bCs/>
          <w:lang w:val="en-US"/>
        </w:rPr>
        <w:t>Arab</w:t>
      </w:r>
      <w:r w:rsidR="000D28F5" w:rsidRPr="006078BA">
        <w:rPr>
          <w:rFonts w:asciiTheme="minorHAnsi" w:hAnsiTheme="minorHAnsi" w:cstheme="minorHAnsi"/>
          <w:b/>
          <w:bCs/>
          <w:lang w:val="en-US"/>
        </w:rPr>
        <w:t xml:space="preserve"> </w:t>
      </w:r>
      <w:r w:rsidRPr="006078BA">
        <w:rPr>
          <w:rFonts w:asciiTheme="minorHAnsi" w:hAnsiTheme="minorHAnsi" w:cstheme="minorHAnsi"/>
          <w:b/>
          <w:bCs/>
          <w:lang w:val="en-US"/>
        </w:rPr>
        <w:t>States</w:t>
      </w:r>
    </w:p>
    <w:p w14:paraId="1C59CE02" w14:textId="77777777" w:rsidR="003F5B54" w:rsidRPr="006078BA" w:rsidRDefault="003F5B54" w:rsidP="00544DC3">
      <w:pPr>
        <w:pStyle w:val="ListParagraph1"/>
        <w:autoSpaceDE w:val="0"/>
        <w:autoSpaceDN w:val="0"/>
        <w:adjustRightInd w:val="0"/>
        <w:spacing w:after="0"/>
        <w:jc w:val="both"/>
        <w:rPr>
          <w:rFonts w:asciiTheme="minorHAnsi" w:hAnsiTheme="minorHAnsi" w:cstheme="minorHAnsi"/>
          <w:b/>
          <w:bCs/>
          <w:lang w:val="en-US"/>
        </w:rPr>
      </w:pPr>
    </w:p>
    <w:p w14:paraId="5955D130" w14:textId="2B72631C" w:rsidR="003F27F3" w:rsidRPr="006078BA" w:rsidRDefault="003F27F3"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Green</w:t>
      </w:r>
      <w:r w:rsidR="000D28F5" w:rsidRPr="006078BA">
        <w:rPr>
          <w:rFonts w:cstheme="minorHAnsi"/>
          <w:b/>
          <w:bCs/>
          <w:sz w:val="22"/>
          <w:szCs w:val="22"/>
          <w:lang w:val="en-GB"/>
        </w:rPr>
        <w:t xml:space="preserve"> </w:t>
      </w:r>
      <w:r w:rsidRPr="006078BA">
        <w:rPr>
          <w:rFonts w:cstheme="minorHAnsi"/>
          <w:b/>
          <w:bCs/>
          <w:sz w:val="22"/>
          <w:szCs w:val="22"/>
          <w:lang w:val="en-GB"/>
        </w:rPr>
        <w:t>recovery:</w:t>
      </w:r>
      <w:r w:rsidR="000D28F5" w:rsidRPr="006078BA">
        <w:rPr>
          <w:rFonts w:cstheme="minorHAnsi"/>
          <w:sz w:val="22"/>
          <w:szCs w:val="22"/>
          <w:lang w:val="en-GB"/>
        </w:rPr>
        <w:t xml:space="preserve"> </w:t>
      </w:r>
      <w:r w:rsidRPr="006078BA">
        <w:rPr>
          <w:rFonts w:cstheme="minorHAnsi"/>
          <w:sz w:val="22"/>
          <w:szCs w:val="22"/>
          <w:lang w:val="en-GB"/>
        </w:rPr>
        <w:t>Many</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face</w:t>
      </w:r>
      <w:r w:rsidR="000D28F5" w:rsidRPr="006078BA">
        <w:rPr>
          <w:rFonts w:cstheme="minorHAnsi"/>
          <w:sz w:val="22"/>
          <w:szCs w:val="22"/>
          <w:lang w:val="en-GB"/>
        </w:rPr>
        <w:t xml:space="preserve"> </w:t>
      </w:r>
      <w:r w:rsidR="00DC2B9B"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mounting</w:t>
      </w:r>
      <w:r w:rsidR="000D28F5" w:rsidRPr="006078BA">
        <w:rPr>
          <w:rFonts w:cstheme="minorHAnsi"/>
          <w:sz w:val="22"/>
          <w:szCs w:val="22"/>
          <w:lang w:val="en-GB"/>
        </w:rPr>
        <w:t xml:space="preserve"> </w:t>
      </w:r>
      <w:r w:rsidRPr="006078BA">
        <w:rPr>
          <w:rFonts w:cstheme="minorHAnsi"/>
          <w:sz w:val="22"/>
          <w:szCs w:val="22"/>
          <w:lang w:val="en-GB"/>
        </w:rPr>
        <w:t>economic,</w:t>
      </w:r>
      <w:r w:rsidR="000D28F5" w:rsidRPr="006078BA">
        <w:rPr>
          <w:rFonts w:cstheme="minorHAnsi"/>
          <w:sz w:val="22"/>
          <w:szCs w:val="22"/>
          <w:lang w:val="en-GB"/>
        </w:rPr>
        <w:t xml:space="preserve"> </w:t>
      </w:r>
      <w:r w:rsidRPr="006078BA">
        <w:rPr>
          <w:rFonts w:cstheme="minorHAnsi"/>
          <w:sz w:val="22"/>
          <w:szCs w:val="22"/>
          <w:lang w:val="en-GB"/>
        </w:rPr>
        <w:t>social</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political</w:t>
      </w:r>
      <w:r w:rsidR="000D28F5" w:rsidRPr="006078BA">
        <w:rPr>
          <w:rFonts w:cstheme="minorHAnsi"/>
          <w:sz w:val="22"/>
          <w:szCs w:val="22"/>
          <w:lang w:val="en-GB"/>
        </w:rPr>
        <w:t xml:space="preserve"> </w:t>
      </w:r>
      <w:r w:rsidRPr="006078BA">
        <w:rPr>
          <w:rFonts w:cstheme="minorHAnsi"/>
          <w:sz w:val="22"/>
          <w:szCs w:val="22"/>
          <w:lang w:val="en-GB"/>
        </w:rPr>
        <w:t>instability</w:t>
      </w:r>
      <w:r w:rsidR="000D28F5" w:rsidRPr="006078BA">
        <w:rPr>
          <w:rFonts w:cstheme="minorHAnsi"/>
          <w:sz w:val="22"/>
          <w:szCs w:val="22"/>
          <w:lang w:val="en-GB"/>
        </w:rPr>
        <w:t xml:space="preserve"> </w:t>
      </w:r>
      <w:r w:rsidRPr="006078BA">
        <w:rPr>
          <w:rFonts w:cstheme="minorHAnsi"/>
          <w:sz w:val="22"/>
          <w:szCs w:val="22"/>
          <w:lang w:val="en-GB"/>
        </w:rPr>
        <w:t>alongside</w:t>
      </w:r>
      <w:r w:rsidR="000D28F5" w:rsidRPr="006078BA">
        <w:rPr>
          <w:rFonts w:cstheme="minorHAnsi"/>
          <w:sz w:val="22"/>
          <w:szCs w:val="22"/>
          <w:lang w:val="en-GB"/>
        </w:rPr>
        <w:t xml:space="preserve"> </w:t>
      </w:r>
      <w:r w:rsidRPr="006078BA">
        <w:rPr>
          <w:rFonts w:cstheme="minorHAnsi"/>
          <w:sz w:val="22"/>
          <w:szCs w:val="22"/>
          <w:lang w:val="en-GB"/>
        </w:rPr>
        <w:t>increasing</w:t>
      </w:r>
      <w:r w:rsidR="000D28F5" w:rsidRPr="006078BA">
        <w:rPr>
          <w:rFonts w:cstheme="minorHAnsi"/>
          <w:sz w:val="22"/>
          <w:szCs w:val="22"/>
          <w:lang w:val="en-GB"/>
        </w:rPr>
        <w:t xml:space="preserve"> </w:t>
      </w:r>
      <w:r w:rsidRPr="006078BA">
        <w:rPr>
          <w:rFonts w:cstheme="minorHAnsi"/>
          <w:sz w:val="22"/>
          <w:szCs w:val="22"/>
          <w:lang w:val="en-GB"/>
        </w:rPr>
        <w:t>climatic</w:t>
      </w:r>
      <w:r w:rsidR="000D28F5" w:rsidRPr="006078BA">
        <w:rPr>
          <w:rFonts w:cstheme="minorHAnsi"/>
          <w:sz w:val="22"/>
          <w:szCs w:val="22"/>
          <w:lang w:val="en-GB"/>
        </w:rPr>
        <w:t xml:space="preserve"> </w:t>
      </w:r>
      <w:r w:rsidRPr="006078BA">
        <w:rPr>
          <w:rFonts w:cstheme="minorHAnsi"/>
          <w:sz w:val="22"/>
          <w:szCs w:val="22"/>
          <w:lang w:val="en-GB"/>
        </w:rPr>
        <w:t>disasters.</w:t>
      </w:r>
      <w:r w:rsidR="000D28F5" w:rsidRPr="006078BA">
        <w:rPr>
          <w:rFonts w:cstheme="minorHAnsi"/>
          <w:sz w:val="22"/>
          <w:szCs w:val="22"/>
          <w:lang w:val="en-GB"/>
        </w:rPr>
        <w:t xml:space="preserve"> </w:t>
      </w:r>
      <w:r w:rsidR="00DC2B9B" w:rsidRPr="006078BA">
        <w:rPr>
          <w:rFonts w:cstheme="minorHAnsi"/>
          <w:sz w:val="22"/>
          <w:szCs w:val="22"/>
          <w:lang w:val="en-GB"/>
        </w:rPr>
        <w:t>A</w:t>
      </w:r>
      <w:r w:rsidR="000D28F5" w:rsidRPr="006078BA">
        <w:rPr>
          <w:rFonts w:cstheme="minorHAnsi"/>
          <w:sz w:val="22"/>
          <w:szCs w:val="22"/>
          <w:lang w:val="en-GB"/>
        </w:rPr>
        <w:t xml:space="preserve"> </w:t>
      </w:r>
      <w:r w:rsidR="00DC2B9B" w:rsidRPr="006078BA">
        <w:rPr>
          <w:rFonts w:cstheme="minorHAnsi"/>
          <w:sz w:val="22"/>
          <w:szCs w:val="22"/>
          <w:lang w:val="en-GB"/>
        </w:rPr>
        <w:t>key</w:t>
      </w:r>
      <w:r w:rsidR="000D28F5" w:rsidRPr="006078BA">
        <w:rPr>
          <w:rFonts w:cstheme="minorHAnsi"/>
          <w:sz w:val="22"/>
          <w:szCs w:val="22"/>
          <w:lang w:val="en-GB"/>
        </w:rPr>
        <w:t xml:space="preserve"> </w:t>
      </w:r>
      <w:r w:rsidR="00DC2B9B" w:rsidRPr="006078BA">
        <w:rPr>
          <w:rFonts w:cstheme="minorHAnsi"/>
          <w:sz w:val="22"/>
          <w:szCs w:val="22"/>
          <w:lang w:val="en-GB"/>
        </w:rPr>
        <w:t>support</w:t>
      </w:r>
      <w:r w:rsidR="000D28F5" w:rsidRPr="006078BA">
        <w:rPr>
          <w:rFonts w:cstheme="minorHAnsi"/>
          <w:sz w:val="22"/>
          <w:szCs w:val="22"/>
          <w:lang w:val="en-GB"/>
        </w:rPr>
        <w:t xml:space="preserve"> </w:t>
      </w:r>
      <w:r w:rsidR="00DC2B9B" w:rsidRPr="006078BA">
        <w:rPr>
          <w:rFonts w:cstheme="minorHAnsi"/>
          <w:sz w:val="22"/>
          <w:szCs w:val="22"/>
          <w:lang w:val="en-GB"/>
        </w:rPr>
        <w:t>need</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integrate</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adaptation</w:t>
      </w:r>
      <w:r w:rsidR="000D28F5" w:rsidRPr="006078BA">
        <w:rPr>
          <w:rFonts w:cstheme="minorHAnsi"/>
          <w:sz w:val="22"/>
          <w:szCs w:val="22"/>
          <w:lang w:val="en-GB"/>
        </w:rPr>
        <w:t xml:space="preserve"> </w:t>
      </w:r>
      <w:r w:rsidRPr="006078BA">
        <w:rPr>
          <w:rFonts w:cstheme="minorHAnsi"/>
          <w:sz w:val="22"/>
          <w:szCs w:val="22"/>
          <w:lang w:val="en-GB"/>
        </w:rPr>
        <w:t>into</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recovery</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key</w:t>
      </w:r>
      <w:r w:rsidR="000D28F5" w:rsidRPr="006078BA">
        <w:rPr>
          <w:rFonts w:cstheme="minorHAnsi"/>
          <w:sz w:val="22"/>
          <w:szCs w:val="22"/>
          <w:lang w:val="en-GB"/>
        </w:rPr>
        <w:t xml:space="preserve"> </w:t>
      </w:r>
      <w:r w:rsidRPr="006078BA">
        <w:rPr>
          <w:rFonts w:cstheme="minorHAnsi"/>
          <w:sz w:val="22"/>
          <w:szCs w:val="22"/>
          <w:lang w:val="en-GB"/>
        </w:rPr>
        <w:t>economic</w:t>
      </w:r>
      <w:r w:rsidR="000D28F5" w:rsidRPr="006078BA">
        <w:rPr>
          <w:rFonts w:cstheme="minorHAnsi"/>
          <w:sz w:val="22"/>
          <w:szCs w:val="22"/>
          <w:lang w:val="en-GB"/>
        </w:rPr>
        <w:t xml:space="preserve"> </w:t>
      </w:r>
      <w:r w:rsidRPr="006078BA">
        <w:rPr>
          <w:rFonts w:cstheme="minorHAnsi"/>
          <w:sz w:val="22"/>
          <w:szCs w:val="22"/>
          <w:lang w:val="en-GB"/>
        </w:rPr>
        <w:t>sectors,</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means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building</w:t>
      </w:r>
      <w:r w:rsidR="000D28F5" w:rsidRPr="006078BA">
        <w:rPr>
          <w:rFonts w:cstheme="minorHAnsi"/>
          <w:sz w:val="22"/>
          <w:szCs w:val="22"/>
          <w:lang w:val="en-GB"/>
        </w:rPr>
        <w:t xml:space="preserve"> </w:t>
      </w:r>
      <w:r w:rsidRPr="006078BA">
        <w:rPr>
          <w:rFonts w:cstheme="minorHAnsi"/>
          <w:sz w:val="22"/>
          <w:szCs w:val="22"/>
          <w:lang w:val="en-GB"/>
        </w:rPr>
        <w:t>back</w:t>
      </w:r>
      <w:r w:rsidR="000D28F5" w:rsidRPr="006078BA">
        <w:rPr>
          <w:rFonts w:cstheme="minorHAnsi"/>
          <w:sz w:val="22"/>
          <w:szCs w:val="22"/>
          <w:lang w:val="en-GB"/>
        </w:rPr>
        <w:t xml:space="preserve"> </w:t>
      </w:r>
      <w:r w:rsidRPr="006078BA">
        <w:rPr>
          <w:rFonts w:cstheme="minorHAnsi"/>
          <w:sz w:val="22"/>
          <w:szCs w:val="22"/>
          <w:lang w:val="en-GB"/>
        </w:rPr>
        <w:t>better</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ensuring</w:t>
      </w:r>
      <w:r w:rsidR="000D28F5" w:rsidRPr="006078BA">
        <w:rPr>
          <w:rFonts w:cstheme="minorHAnsi"/>
          <w:sz w:val="22"/>
          <w:szCs w:val="22"/>
          <w:lang w:val="en-GB"/>
        </w:rPr>
        <w:t xml:space="preserve"> </w:t>
      </w:r>
      <w:r w:rsidRPr="006078BA">
        <w:rPr>
          <w:rFonts w:cstheme="minorHAnsi"/>
          <w:sz w:val="22"/>
          <w:szCs w:val="22"/>
          <w:lang w:val="en-GB"/>
        </w:rPr>
        <w:t>results</w:t>
      </w:r>
      <w:r w:rsidR="000D28F5" w:rsidRPr="006078BA">
        <w:rPr>
          <w:rFonts w:cstheme="minorHAnsi"/>
          <w:sz w:val="22"/>
          <w:szCs w:val="22"/>
          <w:lang w:val="en-GB"/>
        </w:rPr>
        <w:t xml:space="preserve"> </w:t>
      </w:r>
      <w:r w:rsidRPr="006078BA">
        <w:rPr>
          <w:rFonts w:cstheme="minorHAnsi"/>
          <w:sz w:val="22"/>
          <w:szCs w:val="22"/>
          <w:lang w:val="en-GB"/>
        </w:rPr>
        <w:t>can</w:t>
      </w:r>
      <w:r w:rsidR="000D28F5" w:rsidRPr="006078BA">
        <w:rPr>
          <w:rFonts w:cstheme="minorHAnsi"/>
          <w:sz w:val="22"/>
          <w:szCs w:val="22"/>
          <w:lang w:val="en-GB"/>
        </w:rPr>
        <w:t xml:space="preserve"> </w:t>
      </w:r>
      <w:r w:rsidRPr="006078BA">
        <w:rPr>
          <w:rFonts w:cstheme="minorHAnsi"/>
          <w:sz w:val="22"/>
          <w:szCs w:val="22"/>
          <w:lang w:val="en-GB"/>
        </w:rPr>
        <w:t>withstand</w:t>
      </w:r>
      <w:r w:rsidR="000D28F5" w:rsidRPr="006078BA">
        <w:rPr>
          <w:rFonts w:cstheme="minorHAnsi"/>
          <w:sz w:val="22"/>
          <w:szCs w:val="22"/>
          <w:lang w:val="en-GB"/>
        </w:rPr>
        <w:t xml:space="preserve"> </w:t>
      </w:r>
      <w:r w:rsidRPr="006078BA">
        <w:rPr>
          <w:rFonts w:cstheme="minorHAnsi"/>
          <w:sz w:val="22"/>
          <w:szCs w:val="22"/>
          <w:lang w:val="en-GB"/>
        </w:rPr>
        <w:t>future</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shocks.</w:t>
      </w:r>
      <w:r w:rsidR="000D28F5" w:rsidRPr="006078BA">
        <w:rPr>
          <w:rFonts w:cstheme="minorHAnsi"/>
          <w:sz w:val="22"/>
          <w:szCs w:val="22"/>
          <w:lang w:val="en-GB"/>
        </w:rPr>
        <w:t xml:space="preserve"> </w:t>
      </w:r>
      <w:r w:rsidR="00DC2B9B" w:rsidRPr="006078BA">
        <w:rPr>
          <w:rFonts w:cstheme="minorHAnsi"/>
          <w:sz w:val="22"/>
          <w:szCs w:val="22"/>
          <w:lang w:val="en-GB"/>
        </w:rPr>
        <w:t>Examples</w:t>
      </w:r>
      <w:r w:rsidR="000D28F5" w:rsidRPr="006078BA">
        <w:rPr>
          <w:rFonts w:cstheme="minorHAnsi"/>
          <w:sz w:val="22"/>
          <w:szCs w:val="22"/>
          <w:lang w:val="en-GB"/>
        </w:rPr>
        <w:t xml:space="preserve"> </w:t>
      </w:r>
      <w:r w:rsidR="00DC2B9B" w:rsidRPr="006078BA">
        <w:rPr>
          <w:rFonts w:cstheme="minorHAnsi"/>
          <w:sz w:val="22"/>
          <w:szCs w:val="22"/>
          <w:lang w:val="en-GB"/>
        </w:rPr>
        <w:t>are</w:t>
      </w:r>
      <w:r w:rsidR="000D28F5" w:rsidRPr="006078BA">
        <w:rPr>
          <w:rFonts w:cstheme="minorHAnsi"/>
          <w:sz w:val="22"/>
          <w:szCs w:val="22"/>
          <w:lang w:val="en-GB"/>
        </w:rPr>
        <w:t xml:space="preserve"> </w:t>
      </w:r>
      <w:r w:rsidR="00DC2B9B" w:rsidRPr="006078BA">
        <w:rPr>
          <w:rFonts w:cstheme="minorHAnsi"/>
          <w:sz w:val="22"/>
          <w:szCs w:val="22"/>
          <w:lang w:val="en-GB"/>
        </w:rPr>
        <w:t>needed</w:t>
      </w:r>
      <w:r w:rsidR="000D28F5" w:rsidRPr="006078BA">
        <w:rPr>
          <w:rFonts w:cstheme="minorHAnsi"/>
          <w:sz w:val="22"/>
          <w:szCs w:val="22"/>
          <w:lang w:val="en-GB"/>
        </w:rPr>
        <w:t xml:space="preserve"> </w:t>
      </w:r>
      <w:r w:rsidR="00DC2B9B" w:rsidRPr="006078BA">
        <w:rPr>
          <w:rFonts w:cstheme="minorHAnsi"/>
          <w:sz w:val="22"/>
          <w:szCs w:val="22"/>
          <w:lang w:val="en-GB"/>
        </w:rPr>
        <w:t>of</w:t>
      </w:r>
      <w:r w:rsidR="000D28F5" w:rsidRPr="006078BA">
        <w:rPr>
          <w:rFonts w:cstheme="minorHAnsi"/>
          <w:sz w:val="22"/>
          <w:szCs w:val="22"/>
          <w:lang w:val="en-GB"/>
        </w:rPr>
        <w:t xml:space="preserve"> </w:t>
      </w:r>
      <w:r w:rsidR="00DC2B9B" w:rsidRPr="006078BA">
        <w:rPr>
          <w:rFonts w:cstheme="minorHAnsi"/>
          <w:sz w:val="22"/>
          <w:szCs w:val="22"/>
          <w:lang w:val="en-GB"/>
        </w:rPr>
        <w:t>c</w:t>
      </w:r>
      <w:r w:rsidRPr="006078BA">
        <w:rPr>
          <w:rFonts w:cstheme="minorHAnsi"/>
          <w:sz w:val="22"/>
          <w:szCs w:val="22"/>
          <w:lang w:val="en-GB"/>
        </w:rPr>
        <w:t>limate</w:t>
      </w:r>
      <w:r w:rsidR="000D28F5" w:rsidRPr="006078BA">
        <w:rPr>
          <w:rFonts w:cstheme="minorHAnsi"/>
          <w:sz w:val="22"/>
          <w:szCs w:val="22"/>
          <w:lang w:val="en-GB"/>
        </w:rPr>
        <w:t xml:space="preserve"> </w:t>
      </w:r>
      <w:r w:rsidRPr="006078BA">
        <w:rPr>
          <w:rFonts w:cstheme="minorHAnsi"/>
          <w:sz w:val="22"/>
          <w:szCs w:val="22"/>
          <w:lang w:val="en-GB"/>
        </w:rPr>
        <w:t>solutions</w:t>
      </w:r>
      <w:r w:rsidR="000D28F5" w:rsidRPr="006078BA">
        <w:rPr>
          <w:rFonts w:cstheme="minorHAnsi"/>
          <w:sz w:val="22"/>
          <w:szCs w:val="22"/>
          <w:lang w:val="en-GB"/>
        </w:rPr>
        <w:t xml:space="preserve"> </w:t>
      </w:r>
      <w:r w:rsidR="00DC2B9B" w:rsidRPr="006078BA">
        <w:rPr>
          <w:rFonts w:cstheme="minorHAnsi"/>
          <w:sz w:val="22"/>
          <w:szCs w:val="22"/>
          <w:lang w:val="en-GB"/>
        </w:rPr>
        <w:t>that</w:t>
      </w:r>
      <w:r w:rsidR="000D28F5" w:rsidRPr="006078BA">
        <w:rPr>
          <w:rFonts w:cstheme="minorHAnsi"/>
          <w:sz w:val="22"/>
          <w:szCs w:val="22"/>
          <w:lang w:val="en-GB"/>
        </w:rPr>
        <w:t xml:space="preserve"> </w:t>
      </w:r>
      <w:r w:rsidR="00DC2B9B" w:rsidRPr="006078BA">
        <w:rPr>
          <w:rFonts w:cstheme="minorHAnsi"/>
          <w:sz w:val="22"/>
          <w:szCs w:val="22"/>
          <w:lang w:val="en-GB"/>
        </w:rPr>
        <w:t>can</w:t>
      </w:r>
      <w:r w:rsidR="000D28F5" w:rsidRPr="006078BA">
        <w:rPr>
          <w:rFonts w:cstheme="minorHAnsi"/>
          <w:sz w:val="22"/>
          <w:szCs w:val="22"/>
          <w:lang w:val="en-GB"/>
        </w:rPr>
        <w:t xml:space="preserve"> </w:t>
      </w:r>
      <w:r w:rsidRPr="006078BA">
        <w:rPr>
          <w:rFonts w:cstheme="minorHAnsi"/>
          <w:sz w:val="22"/>
          <w:szCs w:val="22"/>
          <w:lang w:val="en-GB"/>
        </w:rPr>
        <w:t>be</w:t>
      </w:r>
      <w:r w:rsidR="000D28F5" w:rsidRPr="006078BA">
        <w:rPr>
          <w:rFonts w:cstheme="minorHAnsi"/>
          <w:sz w:val="22"/>
          <w:szCs w:val="22"/>
          <w:lang w:val="en-GB"/>
        </w:rPr>
        <w:t xml:space="preserve"> </w:t>
      </w:r>
      <w:r w:rsidRPr="006078BA">
        <w:rPr>
          <w:rFonts w:cstheme="minorHAnsi"/>
          <w:sz w:val="22"/>
          <w:szCs w:val="22"/>
          <w:lang w:val="en-GB"/>
        </w:rPr>
        <w:t>mainstreamed</w:t>
      </w:r>
      <w:r w:rsidR="000D28F5" w:rsidRPr="006078BA">
        <w:rPr>
          <w:rFonts w:cstheme="minorHAnsi"/>
          <w:sz w:val="22"/>
          <w:szCs w:val="22"/>
          <w:lang w:val="en-GB"/>
        </w:rPr>
        <w:t xml:space="preserve"> </w:t>
      </w:r>
      <w:r w:rsidRPr="006078BA">
        <w:rPr>
          <w:rFonts w:cstheme="minorHAnsi"/>
          <w:sz w:val="22"/>
          <w:szCs w:val="22"/>
          <w:lang w:val="en-GB"/>
        </w:rPr>
        <w:t>into</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recovery</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agriculture,</w:t>
      </w:r>
      <w:r w:rsidR="000D28F5" w:rsidRPr="006078BA">
        <w:rPr>
          <w:rFonts w:cstheme="minorHAnsi"/>
          <w:sz w:val="22"/>
          <w:szCs w:val="22"/>
          <w:lang w:val="en-GB"/>
        </w:rPr>
        <w:t xml:space="preserve"> </w:t>
      </w:r>
      <w:r w:rsidRPr="006078BA">
        <w:rPr>
          <w:rFonts w:cstheme="minorHAnsi"/>
          <w:sz w:val="22"/>
          <w:szCs w:val="22"/>
          <w:lang w:val="en-GB"/>
        </w:rPr>
        <w:t>micro-small-</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medium-size</w:t>
      </w:r>
      <w:r w:rsidR="000D28F5" w:rsidRPr="006078BA">
        <w:rPr>
          <w:rFonts w:cstheme="minorHAnsi"/>
          <w:sz w:val="22"/>
          <w:szCs w:val="22"/>
          <w:lang w:val="en-GB"/>
        </w:rPr>
        <w:t xml:space="preserve"> </w:t>
      </w:r>
      <w:r w:rsidRPr="006078BA">
        <w:rPr>
          <w:rFonts w:cstheme="minorHAnsi"/>
          <w:sz w:val="22"/>
          <w:szCs w:val="22"/>
          <w:lang w:val="en-GB"/>
        </w:rPr>
        <w:t>enterprises,</w:t>
      </w:r>
      <w:r w:rsidR="000D28F5" w:rsidRPr="006078BA">
        <w:rPr>
          <w:rFonts w:cstheme="minorHAnsi"/>
          <w:sz w:val="22"/>
          <w:szCs w:val="22"/>
          <w:lang w:val="en-GB"/>
        </w:rPr>
        <w:t xml:space="preserve"> </w:t>
      </w:r>
      <w:r w:rsidRPr="006078BA">
        <w:rPr>
          <w:rFonts w:cstheme="minorHAnsi"/>
          <w:sz w:val="22"/>
          <w:szCs w:val="22"/>
          <w:lang w:val="en-GB"/>
        </w:rPr>
        <w:t>tourism</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infrastructure</w:t>
      </w:r>
      <w:r w:rsidR="000D28F5" w:rsidRPr="006078BA">
        <w:rPr>
          <w:rFonts w:cstheme="minorHAnsi"/>
          <w:sz w:val="22"/>
          <w:szCs w:val="22"/>
          <w:lang w:val="en-GB"/>
        </w:rPr>
        <w:t xml:space="preserve"> </w:t>
      </w:r>
      <w:r w:rsidRPr="006078BA">
        <w:rPr>
          <w:rFonts w:cstheme="minorHAnsi"/>
          <w:sz w:val="22"/>
          <w:szCs w:val="22"/>
          <w:lang w:val="en-GB"/>
        </w:rPr>
        <w:t>sectors,</w:t>
      </w:r>
      <w:r w:rsidR="000D28F5" w:rsidRPr="006078BA">
        <w:rPr>
          <w:rFonts w:cstheme="minorHAnsi"/>
          <w:sz w:val="22"/>
          <w:szCs w:val="22"/>
          <w:lang w:val="en-GB"/>
        </w:rPr>
        <w:t xml:space="preserve"> </w:t>
      </w:r>
      <w:r w:rsidRPr="006078BA">
        <w:rPr>
          <w:rFonts w:cstheme="minorHAnsi"/>
          <w:sz w:val="22"/>
          <w:szCs w:val="22"/>
          <w:lang w:val="en-GB"/>
        </w:rPr>
        <w:t>along</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other</w:t>
      </w:r>
      <w:r w:rsidR="000D28F5" w:rsidRPr="006078BA">
        <w:rPr>
          <w:rFonts w:cstheme="minorHAnsi"/>
          <w:sz w:val="22"/>
          <w:szCs w:val="22"/>
          <w:lang w:val="en-GB"/>
        </w:rPr>
        <w:t xml:space="preserve"> </w:t>
      </w:r>
      <w:r w:rsidRPr="006078BA">
        <w:rPr>
          <w:rFonts w:cstheme="minorHAnsi"/>
          <w:sz w:val="22"/>
          <w:szCs w:val="22"/>
          <w:lang w:val="en-GB"/>
        </w:rPr>
        <w:t>sectors</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at</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center</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economic</w:t>
      </w:r>
      <w:r w:rsidR="000D28F5" w:rsidRPr="006078BA">
        <w:rPr>
          <w:rFonts w:cstheme="minorHAnsi"/>
          <w:sz w:val="22"/>
          <w:szCs w:val="22"/>
          <w:lang w:val="en-GB"/>
        </w:rPr>
        <w:t xml:space="preserve"> </w:t>
      </w:r>
      <w:r w:rsidRPr="006078BA">
        <w:rPr>
          <w:rFonts w:cstheme="minorHAnsi"/>
          <w:sz w:val="22"/>
          <w:szCs w:val="22"/>
          <w:lang w:val="en-GB"/>
        </w:rPr>
        <w:t>recovery</w:t>
      </w:r>
      <w:r w:rsidR="000D28F5" w:rsidRPr="006078BA">
        <w:rPr>
          <w:rFonts w:cstheme="minorHAnsi"/>
          <w:sz w:val="22"/>
          <w:szCs w:val="22"/>
          <w:lang w:val="en-GB"/>
        </w:rPr>
        <w:t xml:space="preserve"> </w:t>
      </w:r>
      <w:r w:rsidRPr="006078BA">
        <w:rPr>
          <w:rFonts w:cstheme="minorHAnsi"/>
          <w:sz w:val="22"/>
          <w:szCs w:val="22"/>
          <w:lang w:val="en-GB"/>
        </w:rPr>
        <w:t>needs</w:t>
      </w:r>
      <w:r w:rsidR="000D28F5" w:rsidRPr="006078BA">
        <w:rPr>
          <w:rFonts w:cstheme="minorHAnsi"/>
          <w:sz w:val="22"/>
          <w:szCs w:val="22"/>
          <w:lang w:val="en-GB"/>
        </w:rPr>
        <w:t xml:space="preserve"> </w:t>
      </w:r>
      <w:r w:rsidRPr="006078BA">
        <w:rPr>
          <w:rFonts w:cstheme="minorHAnsi"/>
          <w:sz w:val="22"/>
          <w:szCs w:val="22"/>
          <w:lang w:val="en-GB"/>
        </w:rPr>
        <w:t>while</w:t>
      </w:r>
      <w:r w:rsidR="000D28F5" w:rsidRPr="006078BA">
        <w:rPr>
          <w:rFonts w:cstheme="minorHAnsi"/>
          <w:sz w:val="22"/>
          <w:szCs w:val="22"/>
          <w:lang w:val="en-GB"/>
        </w:rPr>
        <w:t xml:space="preserve"> </w:t>
      </w:r>
      <w:r w:rsidRPr="006078BA">
        <w:rPr>
          <w:rFonts w:cstheme="minorHAnsi"/>
          <w:sz w:val="22"/>
          <w:szCs w:val="22"/>
          <w:lang w:val="en-GB"/>
        </w:rPr>
        <w:t>also</w:t>
      </w:r>
      <w:r w:rsidR="000D28F5" w:rsidRPr="006078BA">
        <w:rPr>
          <w:rFonts w:cstheme="minorHAnsi"/>
          <w:sz w:val="22"/>
          <w:szCs w:val="22"/>
          <w:lang w:val="en-GB"/>
        </w:rPr>
        <w:t xml:space="preserve"> </w:t>
      </w:r>
      <w:r w:rsidRPr="006078BA">
        <w:rPr>
          <w:rFonts w:cstheme="minorHAnsi"/>
          <w:sz w:val="22"/>
          <w:szCs w:val="22"/>
          <w:lang w:val="en-GB"/>
        </w:rPr>
        <w:t>being</w:t>
      </w:r>
      <w:r w:rsidR="000D28F5" w:rsidRPr="006078BA">
        <w:rPr>
          <w:rFonts w:cstheme="minorHAnsi"/>
          <w:sz w:val="22"/>
          <w:szCs w:val="22"/>
          <w:lang w:val="en-GB"/>
        </w:rPr>
        <w:t xml:space="preserve"> </w:t>
      </w:r>
      <w:r w:rsidRPr="006078BA">
        <w:rPr>
          <w:rFonts w:cstheme="minorHAnsi"/>
          <w:sz w:val="22"/>
          <w:szCs w:val="22"/>
          <w:lang w:val="en-GB"/>
        </w:rPr>
        <w:t>highly</w:t>
      </w:r>
      <w:r w:rsidR="000D28F5" w:rsidRPr="006078BA">
        <w:rPr>
          <w:rFonts w:cstheme="minorHAnsi"/>
          <w:sz w:val="22"/>
          <w:szCs w:val="22"/>
          <w:lang w:val="en-GB"/>
        </w:rPr>
        <w:t xml:space="preserve"> </w:t>
      </w:r>
      <w:r w:rsidRPr="006078BA">
        <w:rPr>
          <w:rFonts w:cstheme="minorHAnsi"/>
          <w:sz w:val="22"/>
          <w:szCs w:val="22"/>
          <w:lang w:val="en-GB"/>
        </w:rPr>
        <w:t>vulnerable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risks.</w:t>
      </w:r>
    </w:p>
    <w:p w14:paraId="21F1FBE2" w14:textId="77777777" w:rsidR="0012514D" w:rsidRPr="006078BA" w:rsidRDefault="0012514D" w:rsidP="00544DC3">
      <w:pPr>
        <w:ind w:left="360"/>
        <w:jc w:val="both"/>
        <w:rPr>
          <w:rFonts w:cstheme="minorHAnsi"/>
          <w:sz w:val="22"/>
          <w:szCs w:val="22"/>
          <w:lang w:val="en-GB"/>
        </w:rPr>
      </w:pPr>
    </w:p>
    <w:p w14:paraId="4C470E01" w14:textId="6F2C41F1" w:rsidR="003F27F3" w:rsidRPr="006078BA" w:rsidRDefault="003F27F3" w:rsidP="005663B5">
      <w:pPr>
        <w:pStyle w:val="ListParagraph"/>
        <w:numPr>
          <w:ilvl w:val="0"/>
          <w:numId w:val="33"/>
        </w:numPr>
        <w:jc w:val="both"/>
        <w:rPr>
          <w:rStyle w:val="normaltextrun"/>
          <w:rFonts w:cstheme="minorHAnsi"/>
          <w:sz w:val="22"/>
          <w:szCs w:val="22"/>
        </w:rPr>
      </w:pPr>
      <w:r w:rsidRPr="006078BA">
        <w:rPr>
          <w:rFonts w:cstheme="minorHAnsi"/>
          <w:b/>
          <w:bCs/>
          <w:sz w:val="22"/>
          <w:szCs w:val="22"/>
          <w:lang w:val="en-GB"/>
        </w:rPr>
        <w:t>Low-carbon</w:t>
      </w:r>
      <w:r w:rsidR="000D28F5" w:rsidRPr="006078BA">
        <w:rPr>
          <w:rFonts w:cstheme="minorHAnsi"/>
          <w:b/>
          <w:bCs/>
          <w:sz w:val="22"/>
          <w:szCs w:val="22"/>
          <w:lang w:val="en-GB"/>
        </w:rPr>
        <w:t xml:space="preserve"> </w:t>
      </w:r>
      <w:r w:rsidRPr="006078BA">
        <w:rPr>
          <w:rFonts w:cstheme="minorHAnsi"/>
          <w:b/>
          <w:bCs/>
          <w:sz w:val="22"/>
          <w:szCs w:val="22"/>
          <w:lang w:val="en-GB"/>
        </w:rPr>
        <w:t>cities:</w:t>
      </w:r>
      <w:r w:rsidR="000D28F5" w:rsidRPr="006078BA">
        <w:rPr>
          <w:rFonts w:cstheme="minorHAnsi"/>
          <w:sz w:val="22"/>
          <w:szCs w:val="22"/>
          <w:lang w:val="en-GB"/>
        </w:rPr>
        <w:t xml:space="preserve"> </w:t>
      </w:r>
      <w:r w:rsidRPr="006078BA">
        <w:rPr>
          <w:rFonts w:cstheme="minorHAnsi"/>
          <w:sz w:val="22"/>
          <w:szCs w:val="22"/>
          <w:lang w:val="en-GB"/>
        </w:rPr>
        <w:t>More</w:t>
      </w:r>
      <w:r w:rsidR="000D28F5" w:rsidRPr="006078BA">
        <w:rPr>
          <w:rFonts w:cstheme="minorHAnsi"/>
          <w:sz w:val="22"/>
          <w:szCs w:val="22"/>
          <w:lang w:val="en-GB"/>
        </w:rPr>
        <w:t xml:space="preserve"> </w:t>
      </w:r>
      <w:r w:rsidRPr="006078BA">
        <w:rPr>
          <w:rFonts w:cstheme="minorHAnsi"/>
          <w:sz w:val="22"/>
          <w:szCs w:val="22"/>
          <w:lang w:val="en-GB"/>
        </w:rPr>
        <w:t>than</w:t>
      </w:r>
      <w:r w:rsidR="000D28F5" w:rsidRPr="006078BA">
        <w:rPr>
          <w:rFonts w:cstheme="minorHAnsi"/>
          <w:sz w:val="22"/>
          <w:szCs w:val="22"/>
          <w:lang w:val="en-GB"/>
        </w:rPr>
        <w:t xml:space="preserve"> </w:t>
      </w:r>
      <w:r w:rsidRPr="006078BA">
        <w:rPr>
          <w:rFonts w:cstheme="minorHAnsi"/>
          <w:sz w:val="22"/>
          <w:szCs w:val="22"/>
          <w:lang w:val="en-GB"/>
        </w:rPr>
        <w:t>65</w:t>
      </w:r>
      <w:r w:rsidR="000D28F5" w:rsidRPr="006078BA">
        <w:rPr>
          <w:rFonts w:cstheme="minorHAnsi"/>
          <w:sz w:val="22"/>
          <w:szCs w:val="22"/>
          <w:lang w:val="en-GB"/>
        </w:rPr>
        <w:t xml:space="preserve"> </w:t>
      </w:r>
      <w:r w:rsidRPr="006078BA">
        <w:rPr>
          <w:rFonts w:cstheme="minorHAnsi"/>
          <w:sz w:val="22"/>
          <w:szCs w:val="22"/>
          <w:lang w:val="en-GB"/>
        </w:rPr>
        <w:t>percent</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Arab</w:t>
      </w:r>
      <w:r w:rsidR="000D28F5" w:rsidRPr="006078BA">
        <w:rPr>
          <w:rFonts w:cstheme="minorHAnsi"/>
          <w:sz w:val="22"/>
          <w:szCs w:val="22"/>
          <w:lang w:val="en-GB"/>
        </w:rPr>
        <w:t xml:space="preserve"> </w:t>
      </w:r>
      <w:r w:rsidRPr="006078BA">
        <w:rPr>
          <w:rFonts w:cstheme="minorHAnsi"/>
          <w:sz w:val="22"/>
          <w:szCs w:val="22"/>
          <w:lang w:val="en-GB"/>
        </w:rPr>
        <w:t>population</w:t>
      </w:r>
      <w:r w:rsidR="000D28F5" w:rsidRPr="006078BA">
        <w:rPr>
          <w:rFonts w:cstheme="minorHAnsi"/>
          <w:sz w:val="22"/>
          <w:szCs w:val="22"/>
          <w:lang w:val="en-GB"/>
        </w:rPr>
        <w:t xml:space="preserve"> </w:t>
      </w:r>
      <w:r w:rsidRPr="006078BA">
        <w:rPr>
          <w:rFonts w:cstheme="minorHAnsi"/>
          <w:sz w:val="22"/>
          <w:szCs w:val="22"/>
          <w:lang w:val="en-GB"/>
        </w:rPr>
        <w:t>lives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cities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2050,</w:t>
      </w:r>
      <w:r w:rsidR="000D28F5" w:rsidRPr="006078BA">
        <w:rPr>
          <w:rFonts w:cstheme="minorHAnsi"/>
          <w:sz w:val="22"/>
          <w:szCs w:val="22"/>
          <w:lang w:val="en-GB"/>
        </w:rPr>
        <w:t xml:space="preserve"> </w:t>
      </w:r>
      <w:r w:rsidRPr="006078BA">
        <w:rPr>
          <w:rFonts w:cstheme="minorHAnsi"/>
          <w:sz w:val="22"/>
          <w:szCs w:val="22"/>
          <w:lang w:val="en-GB"/>
        </w:rPr>
        <w:t>it</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estimated</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urban</w:t>
      </w:r>
      <w:r w:rsidR="000D28F5" w:rsidRPr="006078BA">
        <w:rPr>
          <w:rFonts w:cstheme="minorHAnsi"/>
          <w:sz w:val="22"/>
          <w:szCs w:val="22"/>
          <w:lang w:val="en-GB"/>
        </w:rPr>
        <w:t xml:space="preserve"> </w:t>
      </w:r>
      <w:r w:rsidRPr="006078BA">
        <w:rPr>
          <w:rFonts w:cstheme="minorHAnsi"/>
          <w:sz w:val="22"/>
          <w:szCs w:val="22"/>
          <w:lang w:val="en-GB"/>
        </w:rPr>
        <w:t>populations</w:t>
      </w:r>
      <w:r w:rsidR="000D28F5" w:rsidRPr="006078BA">
        <w:rPr>
          <w:rFonts w:cstheme="minorHAnsi"/>
          <w:sz w:val="22"/>
          <w:szCs w:val="22"/>
          <w:lang w:val="en-GB"/>
        </w:rPr>
        <w:t xml:space="preserve"> </w:t>
      </w:r>
      <w:r w:rsidRPr="006078BA">
        <w:rPr>
          <w:rFonts w:cstheme="minorHAnsi"/>
          <w:sz w:val="22"/>
          <w:szCs w:val="22"/>
          <w:lang w:val="en-GB"/>
        </w:rPr>
        <w:t>will</w:t>
      </w:r>
      <w:r w:rsidR="000D28F5" w:rsidRPr="006078BA">
        <w:rPr>
          <w:rFonts w:cstheme="minorHAnsi"/>
          <w:sz w:val="22"/>
          <w:szCs w:val="22"/>
          <w:lang w:val="en-GB"/>
        </w:rPr>
        <w:t xml:space="preserve"> </w:t>
      </w:r>
      <w:r w:rsidRPr="006078BA">
        <w:rPr>
          <w:rFonts w:cstheme="minorHAnsi"/>
          <w:sz w:val="22"/>
          <w:szCs w:val="22"/>
          <w:lang w:val="en-GB"/>
        </w:rPr>
        <w:t>double</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size.</w:t>
      </w:r>
      <w:r w:rsidR="000D28F5" w:rsidRPr="006078BA">
        <w:rPr>
          <w:rFonts w:cstheme="minorHAnsi"/>
          <w:sz w:val="22"/>
          <w:szCs w:val="22"/>
          <w:lang w:val="en-GB"/>
        </w:rPr>
        <w:t xml:space="preserve"> </w:t>
      </w:r>
      <w:r w:rsidRPr="006078BA">
        <w:rPr>
          <w:rFonts w:cstheme="minorHAnsi"/>
          <w:sz w:val="22"/>
          <w:szCs w:val="22"/>
          <w:lang w:val="en-GB"/>
        </w:rPr>
        <w:t>Strong</w:t>
      </w:r>
      <w:r w:rsidR="000D28F5" w:rsidRPr="006078BA">
        <w:rPr>
          <w:rFonts w:cstheme="minorHAnsi"/>
          <w:sz w:val="22"/>
          <w:szCs w:val="22"/>
          <w:lang w:val="en-GB"/>
        </w:rPr>
        <w:t xml:space="preserve"> </w:t>
      </w:r>
      <w:r w:rsidRPr="006078BA">
        <w:rPr>
          <w:rFonts w:cstheme="minorHAnsi"/>
          <w:sz w:val="22"/>
          <w:szCs w:val="22"/>
          <w:lang w:val="en-GB"/>
        </w:rPr>
        <w:t>urban</w:t>
      </w:r>
      <w:r w:rsidR="000D28F5" w:rsidRPr="006078BA">
        <w:rPr>
          <w:rFonts w:cstheme="minorHAnsi"/>
          <w:sz w:val="22"/>
          <w:szCs w:val="22"/>
          <w:lang w:val="en-GB"/>
        </w:rPr>
        <w:t xml:space="preserve"> </w:t>
      </w:r>
      <w:r w:rsidRPr="006078BA">
        <w:rPr>
          <w:rFonts w:cstheme="minorHAnsi"/>
          <w:sz w:val="22"/>
          <w:szCs w:val="22"/>
          <w:lang w:val="en-GB"/>
        </w:rPr>
        <w:t>planning</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required</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address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continued</w:t>
      </w:r>
      <w:r w:rsidR="000D28F5" w:rsidRPr="006078BA">
        <w:rPr>
          <w:rFonts w:cstheme="minorHAnsi"/>
          <w:sz w:val="22"/>
          <w:szCs w:val="22"/>
          <w:lang w:val="en-GB"/>
        </w:rPr>
        <w:t xml:space="preserve"> </w:t>
      </w:r>
      <w:r w:rsidRPr="006078BA">
        <w:rPr>
          <w:rFonts w:cstheme="minorHAnsi"/>
          <w:sz w:val="22"/>
          <w:szCs w:val="22"/>
          <w:lang w:val="en-GB"/>
        </w:rPr>
        <w:t>growth</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cities</w:t>
      </w:r>
      <w:r w:rsidR="000D28F5" w:rsidRPr="006078BA">
        <w:rPr>
          <w:rFonts w:cstheme="minorHAnsi"/>
          <w:sz w:val="22"/>
          <w:szCs w:val="22"/>
          <w:lang w:val="en-GB"/>
        </w:rPr>
        <w:t xml:space="preserve"> </w:t>
      </w:r>
      <w:r w:rsidRPr="006078BA">
        <w:rPr>
          <w:rFonts w:cstheme="minorHAnsi"/>
          <w:sz w:val="22"/>
          <w:szCs w:val="22"/>
          <w:lang w:val="en-GB"/>
        </w:rPr>
        <w:t>while</w:t>
      </w:r>
      <w:r w:rsidR="000D28F5" w:rsidRPr="006078BA">
        <w:rPr>
          <w:rFonts w:cstheme="minorHAnsi"/>
          <w:sz w:val="22"/>
          <w:szCs w:val="22"/>
          <w:lang w:val="en-GB"/>
        </w:rPr>
        <w:t xml:space="preserve"> </w:t>
      </w:r>
      <w:r w:rsidRPr="006078BA">
        <w:rPr>
          <w:rFonts w:cstheme="minorHAnsi"/>
          <w:sz w:val="22"/>
          <w:szCs w:val="22"/>
          <w:lang w:val="en-GB"/>
        </w:rPr>
        <w:t>also</w:t>
      </w:r>
      <w:r w:rsidR="000D28F5" w:rsidRPr="006078BA">
        <w:rPr>
          <w:rFonts w:cstheme="minorHAnsi"/>
          <w:sz w:val="22"/>
          <w:szCs w:val="22"/>
          <w:lang w:val="en-GB"/>
        </w:rPr>
        <w:t xml:space="preserve"> </w:t>
      </w:r>
      <w:r w:rsidRPr="006078BA">
        <w:rPr>
          <w:rFonts w:cstheme="minorHAnsi"/>
          <w:sz w:val="22"/>
          <w:szCs w:val="22"/>
          <w:lang w:val="en-GB"/>
        </w:rPr>
        <w:t>taking</w:t>
      </w:r>
      <w:r w:rsidR="000D28F5" w:rsidRPr="006078BA">
        <w:rPr>
          <w:rFonts w:cstheme="minorHAnsi"/>
          <w:sz w:val="22"/>
          <w:szCs w:val="22"/>
          <w:lang w:val="en-GB"/>
        </w:rPr>
        <w:t xml:space="preserve"> </w:t>
      </w:r>
      <w:r w:rsidRPr="006078BA">
        <w:rPr>
          <w:rFonts w:cstheme="minorHAnsi"/>
          <w:sz w:val="22"/>
          <w:szCs w:val="22"/>
          <w:lang w:val="en-GB"/>
        </w:rPr>
        <w:t>into</w:t>
      </w:r>
      <w:r w:rsidR="000D28F5" w:rsidRPr="006078BA">
        <w:rPr>
          <w:rFonts w:cstheme="minorHAnsi"/>
          <w:sz w:val="22"/>
          <w:szCs w:val="22"/>
          <w:lang w:val="en-GB"/>
        </w:rPr>
        <w:t xml:space="preserve"> </w:t>
      </w:r>
      <w:r w:rsidRPr="006078BA">
        <w:rPr>
          <w:rFonts w:cstheme="minorHAnsi"/>
          <w:sz w:val="22"/>
          <w:szCs w:val="22"/>
          <w:lang w:val="en-GB"/>
        </w:rPr>
        <w:t>consideration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impacts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of</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rising</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temperatures.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The</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priority</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lies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in</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capacity</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development</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for</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cities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with</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the</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focus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on</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energy-efficient</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buildings,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transport,</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district</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heating</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and</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cooling,</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and</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deployment</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of</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technologies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to</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promote</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productive</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uses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of</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renewable</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energy</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for</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economic</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sectors</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and</w:t>
      </w:r>
      <w:r w:rsidR="000D28F5" w:rsidRPr="006078BA">
        <w:rPr>
          <w:rStyle w:val="normaltextrun"/>
          <w:rFonts w:cstheme="minorHAnsi"/>
          <w:color w:val="000000"/>
          <w:sz w:val="22"/>
          <w:szCs w:val="22"/>
        </w:rPr>
        <w:t xml:space="preserve"> </w:t>
      </w:r>
      <w:r w:rsidRPr="006078BA">
        <w:rPr>
          <w:rStyle w:val="normaltextrun"/>
          <w:rFonts w:cstheme="minorHAnsi"/>
          <w:color w:val="000000"/>
          <w:sz w:val="22"/>
          <w:szCs w:val="22"/>
        </w:rPr>
        <w:t>households</w:t>
      </w:r>
      <w:r w:rsidR="008E18C0" w:rsidRPr="006078BA">
        <w:rPr>
          <w:rStyle w:val="normaltextrun"/>
          <w:rFonts w:cstheme="minorHAnsi"/>
          <w:color w:val="000000"/>
          <w:sz w:val="22"/>
          <w:szCs w:val="22"/>
        </w:rPr>
        <w:t>.</w:t>
      </w:r>
    </w:p>
    <w:p w14:paraId="15115C4A" w14:textId="77777777" w:rsidR="0012514D" w:rsidRPr="006078BA" w:rsidRDefault="0012514D" w:rsidP="00544DC3">
      <w:pPr>
        <w:pStyle w:val="ListParagraph"/>
        <w:rPr>
          <w:rStyle w:val="normaltextrun"/>
          <w:rFonts w:cstheme="minorHAnsi"/>
          <w:sz w:val="22"/>
          <w:szCs w:val="22"/>
        </w:rPr>
      </w:pPr>
    </w:p>
    <w:p w14:paraId="492DC3CB" w14:textId="09D8920C" w:rsidR="00B90D61" w:rsidRPr="006078BA" w:rsidRDefault="009713A9"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Climate</w:t>
      </w:r>
      <w:r w:rsidR="000D28F5" w:rsidRPr="006078BA">
        <w:rPr>
          <w:rFonts w:cstheme="minorHAnsi"/>
          <w:b/>
          <w:bCs/>
          <w:sz w:val="22"/>
          <w:szCs w:val="22"/>
          <w:lang w:val="en-GB"/>
        </w:rPr>
        <w:t xml:space="preserve"> </w:t>
      </w:r>
      <w:r w:rsidRPr="006078BA">
        <w:rPr>
          <w:rFonts w:cstheme="minorHAnsi"/>
          <w:b/>
          <w:bCs/>
          <w:sz w:val="22"/>
          <w:szCs w:val="22"/>
          <w:lang w:val="en-GB"/>
        </w:rPr>
        <w:t>security</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change</w:t>
      </w:r>
      <w:r w:rsidR="000D28F5" w:rsidRPr="006078BA">
        <w:rPr>
          <w:rFonts w:cstheme="minorHAnsi"/>
          <w:sz w:val="22"/>
          <w:szCs w:val="22"/>
          <w:lang w:val="en-GB"/>
        </w:rPr>
        <w:t xml:space="preserve"> </w:t>
      </w:r>
      <w:r w:rsidRPr="006078BA">
        <w:rPr>
          <w:rFonts w:cstheme="minorHAnsi"/>
          <w:sz w:val="22"/>
          <w:szCs w:val="22"/>
          <w:lang w:val="en-GB"/>
        </w:rPr>
        <w:t>acts</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risk</w:t>
      </w:r>
      <w:r w:rsidR="000D28F5" w:rsidRPr="006078BA">
        <w:rPr>
          <w:rFonts w:cstheme="minorHAnsi"/>
          <w:sz w:val="22"/>
          <w:szCs w:val="22"/>
          <w:lang w:val="en-GB"/>
        </w:rPr>
        <w:t xml:space="preserve"> </w:t>
      </w:r>
      <w:r w:rsidRPr="006078BA">
        <w:rPr>
          <w:rFonts w:cstheme="minorHAnsi"/>
          <w:sz w:val="22"/>
          <w:szCs w:val="22"/>
          <w:lang w:val="en-GB"/>
        </w:rPr>
        <w:t>multiplier,</w:t>
      </w:r>
      <w:r w:rsidR="000D28F5" w:rsidRPr="006078BA">
        <w:rPr>
          <w:rFonts w:cstheme="minorHAnsi"/>
          <w:sz w:val="22"/>
          <w:szCs w:val="22"/>
          <w:lang w:val="en-GB"/>
        </w:rPr>
        <w:t xml:space="preserve"> </w:t>
      </w:r>
      <w:r w:rsidRPr="006078BA">
        <w:rPr>
          <w:rFonts w:cstheme="minorHAnsi"/>
          <w:sz w:val="22"/>
          <w:szCs w:val="22"/>
          <w:lang w:val="en-GB"/>
        </w:rPr>
        <w:t>potentially</w:t>
      </w:r>
      <w:r w:rsidR="000D28F5" w:rsidRPr="006078BA">
        <w:rPr>
          <w:rFonts w:cstheme="minorHAnsi"/>
          <w:sz w:val="22"/>
          <w:szCs w:val="22"/>
          <w:lang w:val="en-GB"/>
        </w:rPr>
        <w:t xml:space="preserve"> </w:t>
      </w:r>
      <w:r w:rsidRPr="006078BA">
        <w:rPr>
          <w:rFonts w:cstheme="minorHAnsi"/>
          <w:sz w:val="22"/>
          <w:szCs w:val="22"/>
          <w:lang w:val="en-GB"/>
        </w:rPr>
        <w:t>increasing</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risk</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conflict</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displacement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tensions</w:t>
      </w:r>
      <w:r w:rsidR="000D28F5" w:rsidRPr="006078BA">
        <w:rPr>
          <w:rFonts w:cstheme="minorHAnsi"/>
          <w:sz w:val="22"/>
          <w:szCs w:val="22"/>
          <w:lang w:val="en-GB"/>
        </w:rPr>
        <w:t xml:space="preserve"> </w:t>
      </w:r>
      <w:r w:rsidRPr="006078BA">
        <w:rPr>
          <w:rFonts w:cstheme="minorHAnsi"/>
          <w:sz w:val="22"/>
          <w:szCs w:val="22"/>
          <w:lang w:val="en-GB"/>
        </w:rPr>
        <w:t>mount</w:t>
      </w:r>
      <w:r w:rsidR="000D28F5" w:rsidRPr="006078BA">
        <w:rPr>
          <w:rFonts w:cstheme="minorHAnsi"/>
          <w:sz w:val="22"/>
          <w:szCs w:val="22"/>
          <w:lang w:val="en-GB"/>
        </w:rPr>
        <w:t xml:space="preserve"> </w:t>
      </w:r>
      <w:r w:rsidRPr="006078BA">
        <w:rPr>
          <w:rFonts w:cstheme="minorHAnsi"/>
          <w:sz w:val="22"/>
          <w:szCs w:val="22"/>
          <w:lang w:val="en-GB"/>
        </w:rPr>
        <w:t>over</w:t>
      </w:r>
      <w:r w:rsidR="000D28F5" w:rsidRPr="006078BA">
        <w:rPr>
          <w:rFonts w:cstheme="minorHAnsi"/>
          <w:sz w:val="22"/>
          <w:szCs w:val="22"/>
          <w:lang w:val="en-GB"/>
        </w:rPr>
        <w:t xml:space="preserve"> </w:t>
      </w:r>
      <w:r w:rsidRPr="006078BA">
        <w:rPr>
          <w:rFonts w:cstheme="minorHAnsi"/>
          <w:sz w:val="22"/>
          <w:szCs w:val="22"/>
          <w:lang w:val="en-GB"/>
        </w:rPr>
        <w:t>sharing</w:t>
      </w:r>
      <w:r w:rsidR="000D28F5" w:rsidRPr="006078BA">
        <w:rPr>
          <w:rFonts w:cstheme="minorHAnsi"/>
          <w:sz w:val="22"/>
          <w:szCs w:val="22"/>
          <w:lang w:val="en-GB"/>
        </w:rPr>
        <w:t xml:space="preserve"> </w:t>
      </w:r>
      <w:r w:rsidRPr="006078BA">
        <w:rPr>
          <w:rFonts w:cstheme="minorHAnsi"/>
          <w:sz w:val="22"/>
          <w:szCs w:val="22"/>
          <w:lang w:val="en-GB"/>
        </w:rPr>
        <w:t>access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increasingly</w:t>
      </w:r>
      <w:r w:rsidR="000D28F5" w:rsidRPr="006078BA">
        <w:rPr>
          <w:rFonts w:cstheme="minorHAnsi"/>
          <w:sz w:val="22"/>
          <w:szCs w:val="22"/>
          <w:lang w:val="en-GB"/>
        </w:rPr>
        <w:t xml:space="preserve"> </w:t>
      </w:r>
      <w:r w:rsidRPr="006078BA">
        <w:rPr>
          <w:rFonts w:cstheme="minorHAnsi"/>
          <w:sz w:val="22"/>
          <w:szCs w:val="22"/>
          <w:lang w:val="en-GB"/>
        </w:rPr>
        <w:t>scarce</w:t>
      </w:r>
      <w:r w:rsidR="000D28F5" w:rsidRPr="006078BA">
        <w:rPr>
          <w:rFonts w:cstheme="minorHAnsi"/>
          <w:sz w:val="22"/>
          <w:szCs w:val="22"/>
          <w:lang w:val="en-GB"/>
        </w:rPr>
        <w:t xml:space="preserve"> </w:t>
      </w:r>
      <w:r w:rsidRPr="006078BA">
        <w:rPr>
          <w:rFonts w:cstheme="minorHAnsi"/>
          <w:sz w:val="22"/>
          <w:szCs w:val="22"/>
          <w:lang w:val="en-GB"/>
        </w:rPr>
        <w:t>natural</w:t>
      </w:r>
      <w:r w:rsidR="000D28F5" w:rsidRPr="006078BA">
        <w:rPr>
          <w:rFonts w:cstheme="minorHAnsi"/>
          <w:sz w:val="22"/>
          <w:szCs w:val="22"/>
          <w:lang w:val="en-GB"/>
        </w:rPr>
        <w:t xml:space="preserve"> </w:t>
      </w:r>
      <w:r w:rsidRPr="006078BA">
        <w:rPr>
          <w:rFonts w:cstheme="minorHAnsi"/>
          <w:sz w:val="22"/>
          <w:szCs w:val="22"/>
          <w:lang w:val="en-GB"/>
        </w:rPr>
        <w:t>resources.</w:t>
      </w:r>
      <w:r w:rsidR="000D28F5" w:rsidRPr="006078BA">
        <w:rPr>
          <w:rFonts w:cstheme="minorHAnsi"/>
          <w:sz w:val="22"/>
          <w:szCs w:val="22"/>
          <w:lang w:val="en-GB"/>
        </w:rPr>
        <w:t xml:space="preserve"> </w:t>
      </w:r>
      <w:r w:rsidRPr="006078BA">
        <w:rPr>
          <w:rFonts w:cstheme="minorHAnsi"/>
          <w:sz w:val="22"/>
          <w:szCs w:val="22"/>
          <w:lang w:val="en-GB"/>
        </w:rPr>
        <w:t>Integrated</w:t>
      </w:r>
      <w:r w:rsidR="000D28F5" w:rsidRPr="006078BA">
        <w:rPr>
          <w:rFonts w:cstheme="minorHAnsi"/>
          <w:sz w:val="22"/>
          <w:szCs w:val="22"/>
          <w:lang w:val="en-GB"/>
        </w:rPr>
        <w:t xml:space="preserve"> </w:t>
      </w:r>
      <w:r w:rsidRPr="006078BA">
        <w:rPr>
          <w:rFonts w:cstheme="minorHAnsi"/>
          <w:sz w:val="22"/>
          <w:szCs w:val="22"/>
          <w:lang w:val="en-GB"/>
        </w:rPr>
        <w:t>responses</w:t>
      </w:r>
      <w:r w:rsidR="000D28F5" w:rsidRPr="006078BA">
        <w:rPr>
          <w:rFonts w:cstheme="minorHAnsi"/>
          <w:sz w:val="22"/>
          <w:szCs w:val="22"/>
          <w:lang w:val="en-GB"/>
        </w:rPr>
        <w:t xml:space="preserve"> </w:t>
      </w:r>
      <w:r w:rsidRPr="006078BA">
        <w:rPr>
          <w:rFonts w:cstheme="minorHAnsi"/>
          <w:sz w:val="22"/>
          <w:szCs w:val="22"/>
          <w:lang w:val="en-GB"/>
        </w:rPr>
        <w:t>at</w:t>
      </w:r>
      <w:r w:rsidR="000D28F5" w:rsidRPr="006078BA">
        <w:rPr>
          <w:rFonts w:cstheme="minorHAnsi"/>
          <w:sz w:val="22"/>
          <w:szCs w:val="22"/>
          <w:lang w:val="en-GB"/>
        </w:rPr>
        <w:t xml:space="preserve"> </w:t>
      </w:r>
      <w:r w:rsidRPr="006078BA">
        <w:rPr>
          <w:rFonts w:cstheme="minorHAnsi"/>
          <w:sz w:val="22"/>
          <w:szCs w:val="22"/>
          <w:lang w:val="en-GB"/>
        </w:rPr>
        <w:t>policy</w:t>
      </w:r>
      <w:r w:rsidR="000D28F5" w:rsidRPr="006078BA">
        <w:rPr>
          <w:rFonts w:cstheme="minorHAnsi"/>
          <w:sz w:val="22"/>
          <w:szCs w:val="22"/>
          <w:lang w:val="en-GB"/>
        </w:rPr>
        <w:t xml:space="preserve"> </w:t>
      </w:r>
      <w:r w:rsidRPr="006078BA">
        <w:rPr>
          <w:rFonts w:cstheme="minorHAnsi"/>
          <w:sz w:val="22"/>
          <w:szCs w:val="22"/>
          <w:lang w:val="en-GB"/>
        </w:rPr>
        <w:t>level</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tackling</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change,</w:t>
      </w:r>
      <w:r w:rsidR="000D28F5" w:rsidRPr="006078BA">
        <w:rPr>
          <w:rFonts w:cstheme="minorHAnsi"/>
          <w:sz w:val="22"/>
          <w:szCs w:val="22"/>
          <w:lang w:val="en-GB"/>
        </w:rPr>
        <w:t xml:space="preserve"> </w:t>
      </w:r>
      <w:r w:rsidRPr="006078BA">
        <w:rPr>
          <w:rFonts w:cstheme="minorHAnsi"/>
          <w:sz w:val="22"/>
          <w:szCs w:val="22"/>
          <w:lang w:val="en-GB"/>
        </w:rPr>
        <w:t>conflict</w:t>
      </w:r>
      <w:r w:rsidR="000D28F5" w:rsidRPr="006078BA">
        <w:rPr>
          <w:rFonts w:cstheme="minorHAnsi"/>
          <w:sz w:val="22"/>
          <w:szCs w:val="22"/>
          <w:lang w:val="en-GB"/>
        </w:rPr>
        <w:t xml:space="preserve"> </w:t>
      </w:r>
      <w:r w:rsidRPr="006078BA">
        <w:rPr>
          <w:rFonts w:cstheme="minorHAnsi"/>
          <w:sz w:val="22"/>
          <w:szCs w:val="22"/>
          <w:lang w:val="en-GB"/>
        </w:rPr>
        <w:t>prevention</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sustaining</w:t>
      </w:r>
      <w:r w:rsidR="000D28F5" w:rsidRPr="006078BA">
        <w:rPr>
          <w:rFonts w:cstheme="minorHAnsi"/>
          <w:sz w:val="22"/>
          <w:szCs w:val="22"/>
          <w:lang w:val="en-GB"/>
        </w:rPr>
        <w:t xml:space="preserve"> </w:t>
      </w:r>
      <w:r w:rsidRPr="006078BA">
        <w:rPr>
          <w:rFonts w:cstheme="minorHAnsi"/>
          <w:sz w:val="22"/>
          <w:szCs w:val="22"/>
          <w:lang w:val="en-GB"/>
        </w:rPr>
        <w:t>peace</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needed.</w:t>
      </w:r>
      <w:r w:rsidR="000D28F5" w:rsidRPr="006078BA">
        <w:rPr>
          <w:rFonts w:cstheme="minorHAnsi"/>
          <w:sz w:val="22"/>
          <w:szCs w:val="22"/>
          <w:lang w:val="en-GB"/>
        </w:rPr>
        <w:t xml:space="preserve"> </w:t>
      </w:r>
    </w:p>
    <w:p w14:paraId="51AF28AE" w14:textId="77777777" w:rsidR="00FC0D42" w:rsidRPr="006078BA" w:rsidRDefault="00FC0D42" w:rsidP="00544DC3">
      <w:pPr>
        <w:ind w:left="360"/>
        <w:jc w:val="both"/>
        <w:rPr>
          <w:rFonts w:cstheme="minorHAnsi"/>
          <w:sz w:val="22"/>
          <w:szCs w:val="22"/>
          <w:lang w:val="en-GB"/>
        </w:rPr>
      </w:pPr>
    </w:p>
    <w:p w14:paraId="33F053B2" w14:textId="0386CB09" w:rsidR="00AD28BC" w:rsidRPr="006078BA" w:rsidRDefault="0019080E" w:rsidP="00544DC3">
      <w:pPr>
        <w:pStyle w:val="ListParagraph1"/>
        <w:autoSpaceDE w:val="0"/>
        <w:autoSpaceDN w:val="0"/>
        <w:adjustRightInd w:val="0"/>
        <w:spacing w:after="0"/>
        <w:jc w:val="both"/>
        <w:rPr>
          <w:rFonts w:asciiTheme="minorHAnsi" w:hAnsiTheme="minorHAnsi" w:cstheme="minorHAnsi"/>
          <w:b/>
          <w:bCs/>
          <w:lang w:val="en-GB"/>
        </w:rPr>
      </w:pPr>
      <w:r w:rsidRPr="006078BA">
        <w:rPr>
          <w:rFonts w:asciiTheme="minorHAnsi" w:hAnsiTheme="minorHAnsi" w:cstheme="minorHAnsi"/>
          <w:b/>
          <w:bCs/>
          <w:lang w:val="en-GB"/>
        </w:rPr>
        <w:t>Asia-Pacific</w:t>
      </w:r>
    </w:p>
    <w:p w14:paraId="66FE31E6" w14:textId="77777777" w:rsidR="00A253F8" w:rsidRPr="006078BA" w:rsidRDefault="00A253F8" w:rsidP="00C96F91">
      <w:pPr>
        <w:pStyle w:val="ListParagraph1"/>
        <w:autoSpaceDE w:val="0"/>
        <w:autoSpaceDN w:val="0"/>
        <w:adjustRightInd w:val="0"/>
        <w:spacing w:after="0"/>
        <w:jc w:val="both"/>
        <w:rPr>
          <w:rFonts w:asciiTheme="minorHAnsi" w:hAnsiTheme="minorHAnsi" w:cstheme="minorHAnsi"/>
          <w:b/>
          <w:bCs/>
          <w:lang w:val="en-GB"/>
        </w:rPr>
      </w:pPr>
    </w:p>
    <w:p w14:paraId="3343AD7C" w14:textId="17E704BA" w:rsidR="0019080E" w:rsidRPr="006078BA" w:rsidRDefault="003551FA"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Long-term</w:t>
      </w:r>
      <w:r w:rsidR="000D28F5" w:rsidRPr="006078BA">
        <w:rPr>
          <w:rFonts w:cstheme="minorHAnsi"/>
          <w:b/>
          <w:bCs/>
          <w:sz w:val="22"/>
          <w:szCs w:val="22"/>
          <w:lang w:val="en-GB"/>
        </w:rPr>
        <w:t xml:space="preserve"> </w:t>
      </w:r>
      <w:r w:rsidRPr="006078BA">
        <w:rPr>
          <w:rFonts w:cstheme="minorHAnsi"/>
          <w:b/>
          <w:bCs/>
          <w:sz w:val="22"/>
          <w:szCs w:val="22"/>
          <w:lang w:val="en-GB"/>
        </w:rPr>
        <w:t>strategies</w:t>
      </w:r>
      <w:r w:rsidR="000D28F5" w:rsidRPr="006078BA">
        <w:rPr>
          <w:rFonts w:cstheme="minorHAnsi"/>
          <w:b/>
          <w:bCs/>
          <w:sz w:val="22"/>
          <w:szCs w:val="22"/>
          <w:lang w:val="en-GB"/>
        </w:rPr>
        <w:t xml:space="preserve"> </w:t>
      </w:r>
      <w:r w:rsidR="00D43173" w:rsidRPr="006078BA">
        <w:rPr>
          <w:rFonts w:cstheme="minorHAnsi"/>
          <w:b/>
          <w:bCs/>
          <w:sz w:val="22"/>
          <w:szCs w:val="22"/>
          <w:lang w:val="en-GB"/>
        </w:rPr>
        <w:t>and</w:t>
      </w:r>
      <w:r w:rsidR="000D28F5" w:rsidRPr="006078BA">
        <w:rPr>
          <w:rFonts w:cstheme="minorHAnsi"/>
          <w:b/>
          <w:bCs/>
          <w:sz w:val="22"/>
          <w:szCs w:val="22"/>
          <w:lang w:val="en-GB"/>
        </w:rPr>
        <w:t xml:space="preserve"> </w:t>
      </w:r>
      <w:r w:rsidR="00D43173" w:rsidRPr="006078BA">
        <w:rPr>
          <w:rFonts w:cstheme="minorHAnsi"/>
          <w:b/>
          <w:bCs/>
          <w:sz w:val="22"/>
          <w:szCs w:val="22"/>
          <w:lang w:val="en-GB"/>
        </w:rPr>
        <w:t>net-zero</w:t>
      </w:r>
      <w:r w:rsidR="000D28F5" w:rsidRPr="006078BA">
        <w:rPr>
          <w:rFonts w:cstheme="minorHAnsi"/>
          <w:b/>
          <w:bCs/>
          <w:sz w:val="22"/>
          <w:szCs w:val="22"/>
          <w:lang w:val="en-GB"/>
        </w:rPr>
        <w:t xml:space="preserve"> </w:t>
      </w:r>
      <w:r w:rsidR="00D43173" w:rsidRPr="006078BA">
        <w:rPr>
          <w:rFonts w:cstheme="minorHAnsi"/>
          <w:b/>
          <w:bCs/>
          <w:sz w:val="22"/>
          <w:szCs w:val="22"/>
          <w:lang w:val="en-GB"/>
        </w:rPr>
        <w:t>commitments</w:t>
      </w:r>
      <w:r w:rsidRPr="006078BA">
        <w:rPr>
          <w:rFonts w:cstheme="minorHAnsi"/>
          <w:sz w:val="22"/>
          <w:szCs w:val="22"/>
          <w:lang w:val="en-GB"/>
        </w:rPr>
        <w:t>:</w:t>
      </w:r>
      <w:r w:rsidR="000D28F5" w:rsidRPr="006078BA">
        <w:rPr>
          <w:rFonts w:cstheme="minorHAnsi"/>
          <w:sz w:val="22"/>
          <w:szCs w:val="22"/>
          <w:lang w:val="en-GB"/>
        </w:rPr>
        <w:t xml:space="preserve"> </w:t>
      </w:r>
      <w:r w:rsidR="00D43173" w:rsidRPr="006078BA">
        <w:rPr>
          <w:rFonts w:cstheme="minorHAnsi"/>
          <w:sz w:val="22"/>
          <w:szCs w:val="22"/>
          <w:lang w:val="en-GB"/>
        </w:rPr>
        <w:t>There</w:t>
      </w:r>
      <w:r w:rsidR="000D28F5" w:rsidRPr="006078BA">
        <w:rPr>
          <w:rFonts w:cstheme="minorHAnsi"/>
          <w:sz w:val="22"/>
          <w:szCs w:val="22"/>
          <w:lang w:val="en-GB"/>
        </w:rPr>
        <w:t xml:space="preserve"> </w:t>
      </w:r>
      <w:r w:rsidR="00D43173" w:rsidRPr="006078BA">
        <w:rPr>
          <w:rFonts w:cstheme="minorHAnsi"/>
          <w:sz w:val="22"/>
          <w:szCs w:val="22"/>
          <w:lang w:val="en-GB"/>
        </w:rPr>
        <w:t>is</w:t>
      </w:r>
      <w:r w:rsidR="000D28F5" w:rsidRPr="006078BA">
        <w:rPr>
          <w:rFonts w:cstheme="minorHAnsi"/>
          <w:sz w:val="22"/>
          <w:szCs w:val="22"/>
          <w:lang w:val="en-GB"/>
        </w:rPr>
        <w:t xml:space="preserve"> </w:t>
      </w:r>
      <w:r w:rsidR="00D43173" w:rsidRPr="006078BA">
        <w:rPr>
          <w:rFonts w:cstheme="minorHAnsi"/>
          <w:sz w:val="22"/>
          <w:szCs w:val="22"/>
          <w:lang w:val="en-GB"/>
        </w:rPr>
        <w:t>increasing</w:t>
      </w:r>
      <w:r w:rsidR="000D28F5" w:rsidRPr="006078BA">
        <w:rPr>
          <w:rFonts w:cstheme="minorHAnsi"/>
          <w:sz w:val="22"/>
          <w:szCs w:val="22"/>
          <w:lang w:val="en-GB"/>
        </w:rPr>
        <w:t xml:space="preserve"> </w:t>
      </w:r>
      <w:r w:rsidR="00D43173" w:rsidRPr="006078BA">
        <w:rPr>
          <w:rFonts w:cstheme="minorHAnsi"/>
          <w:sz w:val="22"/>
          <w:szCs w:val="22"/>
          <w:lang w:val="en-GB"/>
        </w:rPr>
        <w:t>demand</w:t>
      </w:r>
      <w:r w:rsidR="000D28F5" w:rsidRPr="006078BA">
        <w:rPr>
          <w:rFonts w:cstheme="minorHAnsi"/>
          <w:sz w:val="22"/>
          <w:szCs w:val="22"/>
          <w:lang w:val="en-GB"/>
        </w:rPr>
        <w:t xml:space="preserve"> </w:t>
      </w:r>
      <w:r w:rsidR="00D43173" w:rsidRPr="006078BA">
        <w:rPr>
          <w:rFonts w:cstheme="minorHAnsi"/>
          <w:sz w:val="22"/>
          <w:szCs w:val="22"/>
          <w:lang w:val="en-GB"/>
        </w:rPr>
        <w:t>in</w:t>
      </w:r>
      <w:r w:rsidR="000D28F5" w:rsidRPr="006078BA">
        <w:rPr>
          <w:rFonts w:cstheme="minorHAnsi"/>
          <w:sz w:val="22"/>
          <w:szCs w:val="22"/>
          <w:lang w:val="en-GB"/>
        </w:rPr>
        <w:t xml:space="preserve"> </w:t>
      </w:r>
      <w:r w:rsidR="00D43173" w:rsidRPr="006078BA">
        <w:rPr>
          <w:rFonts w:cstheme="minorHAnsi"/>
          <w:sz w:val="22"/>
          <w:szCs w:val="22"/>
          <w:lang w:val="en-GB"/>
        </w:rPr>
        <w:t>the</w:t>
      </w:r>
      <w:r w:rsidR="000D28F5" w:rsidRPr="006078BA">
        <w:rPr>
          <w:rFonts w:cstheme="minorHAnsi"/>
          <w:sz w:val="22"/>
          <w:szCs w:val="22"/>
          <w:lang w:val="en-GB"/>
        </w:rPr>
        <w:t xml:space="preserve"> </w:t>
      </w:r>
      <w:r w:rsidR="00D43173" w:rsidRPr="006078BA">
        <w:rPr>
          <w:rFonts w:cstheme="minorHAnsi"/>
          <w:sz w:val="22"/>
          <w:szCs w:val="22"/>
          <w:lang w:val="en-GB"/>
        </w:rPr>
        <w:t>region</w:t>
      </w:r>
      <w:r w:rsidR="000D28F5" w:rsidRPr="006078BA">
        <w:rPr>
          <w:rFonts w:cstheme="minorHAnsi"/>
          <w:sz w:val="22"/>
          <w:szCs w:val="22"/>
          <w:lang w:val="en-GB"/>
        </w:rPr>
        <w:t xml:space="preserve"> </w:t>
      </w:r>
      <w:r w:rsidR="00D43173" w:rsidRPr="006078BA">
        <w:rPr>
          <w:rFonts w:cstheme="minorHAnsi"/>
          <w:sz w:val="22"/>
          <w:szCs w:val="22"/>
          <w:lang w:val="en-GB"/>
        </w:rPr>
        <w:t>to</w:t>
      </w:r>
      <w:r w:rsidR="000D28F5" w:rsidRPr="006078BA">
        <w:rPr>
          <w:rFonts w:cstheme="minorHAnsi"/>
          <w:sz w:val="22"/>
          <w:szCs w:val="22"/>
          <w:lang w:val="en-GB"/>
        </w:rPr>
        <w:t xml:space="preserve"> </w:t>
      </w:r>
      <w:r w:rsidR="00D43173" w:rsidRPr="006078BA">
        <w:rPr>
          <w:rFonts w:cstheme="minorHAnsi"/>
          <w:sz w:val="22"/>
          <w:szCs w:val="22"/>
          <w:lang w:val="en-GB"/>
        </w:rPr>
        <w:t>support</w:t>
      </w:r>
      <w:r w:rsidR="000D28F5" w:rsidRPr="006078BA">
        <w:rPr>
          <w:rFonts w:cstheme="minorHAnsi"/>
          <w:sz w:val="22"/>
          <w:szCs w:val="22"/>
          <w:lang w:val="en-GB"/>
        </w:rPr>
        <w:t xml:space="preserve"> </w:t>
      </w:r>
      <w:r w:rsidR="00D43173" w:rsidRPr="006078BA">
        <w:rPr>
          <w:rFonts w:cstheme="minorHAnsi"/>
          <w:sz w:val="22"/>
          <w:szCs w:val="22"/>
          <w:lang w:val="en-GB"/>
        </w:rPr>
        <w:t>countries</w:t>
      </w:r>
      <w:r w:rsidR="000D28F5" w:rsidRPr="006078BA">
        <w:rPr>
          <w:rFonts w:cstheme="minorHAnsi"/>
          <w:sz w:val="22"/>
          <w:szCs w:val="22"/>
          <w:lang w:val="en-GB"/>
        </w:rPr>
        <w:t xml:space="preserve"> </w:t>
      </w:r>
      <w:r w:rsidR="00D43173" w:rsidRPr="006078BA">
        <w:rPr>
          <w:rFonts w:cstheme="minorHAnsi"/>
          <w:sz w:val="22"/>
          <w:szCs w:val="22"/>
          <w:lang w:val="en-GB"/>
        </w:rPr>
        <w:t>to</w:t>
      </w:r>
      <w:r w:rsidR="000D28F5" w:rsidRPr="006078BA">
        <w:rPr>
          <w:rFonts w:cstheme="minorHAnsi"/>
          <w:sz w:val="22"/>
          <w:szCs w:val="22"/>
          <w:lang w:val="en-GB"/>
        </w:rPr>
        <w:t xml:space="preserve"> </w:t>
      </w:r>
      <w:r w:rsidR="00D43173" w:rsidRPr="006078BA">
        <w:rPr>
          <w:rFonts w:cstheme="minorHAnsi"/>
          <w:sz w:val="22"/>
          <w:szCs w:val="22"/>
          <w:lang w:val="en-GB"/>
        </w:rPr>
        <w:t>develop</w:t>
      </w:r>
      <w:r w:rsidR="000D28F5" w:rsidRPr="006078BA">
        <w:rPr>
          <w:rFonts w:cstheme="minorHAnsi"/>
          <w:sz w:val="22"/>
          <w:szCs w:val="22"/>
          <w:lang w:val="en-GB"/>
        </w:rPr>
        <w:t xml:space="preserve"> </w:t>
      </w:r>
      <w:r w:rsidR="00D43173" w:rsidRPr="006078BA">
        <w:rPr>
          <w:rFonts w:cstheme="minorHAnsi"/>
          <w:sz w:val="22"/>
          <w:szCs w:val="22"/>
          <w:lang w:val="en-GB"/>
        </w:rPr>
        <w:t>long-term</w:t>
      </w:r>
      <w:r w:rsidR="000D28F5" w:rsidRPr="006078BA">
        <w:rPr>
          <w:rFonts w:cstheme="minorHAnsi"/>
          <w:sz w:val="22"/>
          <w:szCs w:val="22"/>
          <w:lang w:val="en-GB"/>
        </w:rPr>
        <w:t xml:space="preserve"> </w:t>
      </w:r>
      <w:r w:rsidR="00D43173" w:rsidRPr="006078BA">
        <w:rPr>
          <w:rFonts w:cstheme="minorHAnsi"/>
          <w:sz w:val="22"/>
          <w:szCs w:val="22"/>
          <w:lang w:val="en-GB"/>
        </w:rPr>
        <w:t>strategies</w:t>
      </w:r>
      <w:r w:rsidR="000D28F5" w:rsidRPr="006078BA">
        <w:rPr>
          <w:rFonts w:cstheme="minorHAnsi"/>
          <w:sz w:val="22"/>
          <w:szCs w:val="22"/>
          <w:lang w:val="en-GB"/>
        </w:rPr>
        <w:t xml:space="preserve"> </w:t>
      </w:r>
      <w:r w:rsidR="00D43173" w:rsidRPr="006078BA">
        <w:rPr>
          <w:rFonts w:cstheme="minorHAnsi"/>
          <w:sz w:val="22"/>
          <w:szCs w:val="22"/>
          <w:lang w:val="en-GB"/>
        </w:rPr>
        <w:t>at</w:t>
      </w:r>
      <w:r w:rsidR="000D28F5" w:rsidRPr="006078BA">
        <w:rPr>
          <w:rFonts w:cstheme="minorHAnsi"/>
          <w:sz w:val="22"/>
          <w:szCs w:val="22"/>
          <w:lang w:val="en-GB"/>
        </w:rPr>
        <w:t xml:space="preserve"> </w:t>
      </w:r>
      <w:r w:rsidR="00D43173" w:rsidRPr="006078BA">
        <w:rPr>
          <w:rFonts w:cstheme="minorHAnsi"/>
          <w:sz w:val="22"/>
          <w:szCs w:val="22"/>
          <w:lang w:val="en-GB"/>
        </w:rPr>
        <w:t>national,</w:t>
      </w:r>
      <w:r w:rsidR="000D28F5" w:rsidRPr="006078BA">
        <w:rPr>
          <w:rFonts w:cstheme="minorHAnsi"/>
          <w:sz w:val="22"/>
          <w:szCs w:val="22"/>
          <w:lang w:val="en-GB"/>
        </w:rPr>
        <w:t xml:space="preserve"> </w:t>
      </w:r>
      <w:r w:rsidR="00D43173" w:rsidRPr="006078BA">
        <w:rPr>
          <w:rFonts w:cstheme="minorHAnsi"/>
          <w:sz w:val="22"/>
          <w:szCs w:val="22"/>
          <w:lang w:val="en-GB"/>
        </w:rPr>
        <w:t>sectoral,</w:t>
      </w:r>
      <w:r w:rsidR="000D28F5" w:rsidRPr="006078BA">
        <w:rPr>
          <w:rFonts w:cstheme="minorHAnsi"/>
          <w:sz w:val="22"/>
          <w:szCs w:val="22"/>
          <w:lang w:val="en-GB"/>
        </w:rPr>
        <w:t xml:space="preserve"> </w:t>
      </w:r>
      <w:r w:rsidR="00D43173" w:rsidRPr="006078BA">
        <w:rPr>
          <w:rFonts w:cstheme="minorHAnsi"/>
          <w:sz w:val="22"/>
          <w:szCs w:val="22"/>
          <w:lang w:val="en-GB"/>
        </w:rPr>
        <w:t>and</w:t>
      </w:r>
      <w:r w:rsidR="000D28F5" w:rsidRPr="006078BA">
        <w:rPr>
          <w:rFonts w:cstheme="minorHAnsi"/>
          <w:sz w:val="22"/>
          <w:szCs w:val="22"/>
          <w:lang w:val="en-GB"/>
        </w:rPr>
        <w:t xml:space="preserve"> </w:t>
      </w:r>
      <w:r w:rsidR="00D43173" w:rsidRPr="006078BA">
        <w:rPr>
          <w:rFonts w:cstheme="minorHAnsi"/>
          <w:sz w:val="22"/>
          <w:szCs w:val="22"/>
          <w:lang w:val="en-GB"/>
        </w:rPr>
        <w:t>subnational</w:t>
      </w:r>
      <w:r w:rsidR="000D28F5" w:rsidRPr="006078BA">
        <w:rPr>
          <w:rFonts w:cstheme="minorHAnsi"/>
          <w:sz w:val="22"/>
          <w:szCs w:val="22"/>
          <w:lang w:val="en-GB"/>
        </w:rPr>
        <w:t xml:space="preserve"> </w:t>
      </w:r>
      <w:r w:rsidR="00D43173" w:rsidRPr="006078BA">
        <w:rPr>
          <w:rFonts w:cstheme="minorHAnsi"/>
          <w:sz w:val="22"/>
          <w:szCs w:val="22"/>
          <w:lang w:val="en-GB"/>
        </w:rPr>
        <w:t>levels</w:t>
      </w:r>
      <w:r w:rsidR="003A1728" w:rsidRPr="006078BA">
        <w:rPr>
          <w:rFonts w:cstheme="minorHAnsi"/>
          <w:sz w:val="22"/>
          <w:szCs w:val="22"/>
          <w:lang w:val="en-GB"/>
        </w:rPr>
        <w:t>,</w:t>
      </w:r>
      <w:r w:rsidR="000D28F5" w:rsidRPr="006078BA">
        <w:rPr>
          <w:rFonts w:cstheme="minorHAnsi"/>
          <w:sz w:val="22"/>
          <w:szCs w:val="22"/>
          <w:lang w:val="en-GB"/>
        </w:rPr>
        <w:t xml:space="preserve"> </w:t>
      </w:r>
      <w:r w:rsidR="003A1728" w:rsidRPr="006078BA">
        <w:rPr>
          <w:rFonts w:cstheme="minorHAnsi"/>
          <w:sz w:val="22"/>
          <w:szCs w:val="22"/>
          <w:lang w:val="en-GB"/>
        </w:rPr>
        <w:t>while</w:t>
      </w:r>
      <w:r w:rsidR="000D28F5" w:rsidRPr="006078BA">
        <w:rPr>
          <w:rFonts w:cstheme="minorHAnsi"/>
          <w:sz w:val="22"/>
          <w:szCs w:val="22"/>
          <w:lang w:val="en-GB"/>
        </w:rPr>
        <w:t xml:space="preserve"> </w:t>
      </w:r>
      <w:r w:rsidR="003A1728" w:rsidRPr="006078BA">
        <w:rPr>
          <w:rFonts w:cstheme="minorHAnsi"/>
          <w:sz w:val="22"/>
          <w:szCs w:val="22"/>
          <w:lang w:val="en-GB"/>
        </w:rPr>
        <w:t>ensuring</w:t>
      </w:r>
      <w:r w:rsidR="000D28F5" w:rsidRPr="006078BA">
        <w:rPr>
          <w:rFonts w:cstheme="minorHAnsi"/>
          <w:sz w:val="22"/>
          <w:szCs w:val="22"/>
          <w:lang w:val="en-GB"/>
        </w:rPr>
        <w:t xml:space="preserve"> </w:t>
      </w:r>
      <w:r w:rsidR="003A1728" w:rsidRPr="006078BA">
        <w:rPr>
          <w:rFonts w:cstheme="minorHAnsi"/>
          <w:sz w:val="22"/>
          <w:szCs w:val="22"/>
          <w:lang w:val="en-GB"/>
        </w:rPr>
        <w:t>alignment</w:t>
      </w:r>
      <w:r w:rsidR="000D28F5" w:rsidRPr="006078BA">
        <w:rPr>
          <w:rFonts w:cstheme="minorHAnsi"/>
          <w:sz w:val="22"/>
          <w:szCs w:val="22"/>
          <w:lang w:val="en-GB"/>
        </w:rPr>
        <w:t xml:space="preserve"> </w:t>
      </w:r>
      <w:r w:rsidR="003A1728" w:rsidRPr="006078BA">
        <w:rPr>
          <w:rFonts w:cstheme="minorHAnsi"/>
          <w:sz w:val="22"/>
          <w:szCs w:val="22"/>
          <w:lang w:val="en-GB"/>
        </w:rPr>
        <w:t>with</w:t>
      </w:r>
      <w:r w:rsidR="000D28F5" w:rsidRPr="006078BA">
        <w:rPr>
          <w:rFonts w:cstheme="minorHAnsi"/>
          <w:sz w:val="22"/>
          <w:szCs w:val="22"/>
          <w:lang w:val="en-GB"/>
        </w:rPr>
        <w:t xml:space="preserve"> </w:t>
      </w:r>
      <w:r w:rsidR="003A1728" w:rsidRPr="006078BA">
        <w:rPr>
          <w:rFonts w:cstheme="minorHAnsi"/>
          <w:sz w:val="22"/>
          <w:szCs w:val="22"/>
          <w:lang w:val="en-GB"/>
        </w:rPr>
        <w:t>net-zero</w:t>
      </w:r>
      <w:r w:rsidR="000D28F5" w:rsidRPr="006078BA">
        <w:rPr>
          <w:rFonts w:cstheme="minorHAnsi"/>
          <w:sz w:val="22"/>
          <w:szCs w:val="22"/>
          <w:lang w:val="en-GB"/>
        </w:rPr>
        <w:t xml:space="preserve"> </w:t>
      </w:r>
      <w:r w:rsidR="003A1728" w:rsidRPr="006078BA">
        <w:rPr>
          <w:rFonts w:cstheme="minorHAnsi"/>
          <w:sz w:val="22"/>
          <w:szCs w:val="22"/>
          <w:lang w:val="en-GB"/>
        </w:rPr>
        <w:t>ambitions</w:t>
      </w:r>
      <w:r w:rsidR="000D28F5" w:rsidRPr="006078BA">
        <w:rPr>
          <w:rFonts w:cstheme="minorHAnsi"/>
          <w:sz w:val="22"/>
          <w:szCs w:val="22"/>
          <w:lang w:val="en-GB"/>
        </w:rPr>
        <w:t xml:space="preserve"> </w:t>
      </w:r>
      <w:r w:rsidR="003A1728" w:rsidRPr="006078BA">
        <w:rPr>
          <w:rFonts w:cstheme="minorHAnsi"/>
          <w:sz w:val="22"/>
          <w:szCs w:val="22"/>
          <w:lang w:val="en-GB"/>
        </w:rPr>
        <w:t>and</w:t>
      </w:r>
      <w:r w:rsidR="000D28F5" w:rsidRPr="006078BA">
        <w:rPr>
          <w:rFonts w:cstheme="minorHAnsi"/>
          <w:sz w:val="22"/>
          <w:szCs w:val="22"/>
          <w:lang w:val="en-GB"/>
        </w:rPr>
        <w:t xml:space="preserve"> </w:t>
      </w:r>
      <w:r w:rsidR="003A1728" w:rsidRPr="006078BA">
        <w:rPr>
          <w:rFonts w:cstheme="minorHAnsi"/>
          <w:sz w:val="22"/>
          <w:szCs w:val="22"/>
          <w:lang w:val="en-GB"/>
        </w:rPr>
        <w:t>NDCs.</w:t>
      </w:r>
    </w:p>
    <w:p w14:paraId="43B9CAA4" w14:textId="77777777" w:rsidR="003A1728" w:rsidRPr="006078BA" w:rsidRDefault="003A1728" w:rsidP="00544DC3">
      <w:pPr>
        <w:ind w:left="360"/>
        <w:jc w:val="both"/>
        <w:rPr>
          <w:rFonts w:cstheme="minorHAnsi"/>
          <w:sz w:val="22"/>
          <w:szCs w:val="22"/>
          <w:lang w:val="en-GB"/>
        </w:rPr>
      </w:pPr>
    </w:p>
    <w:p w14:paraId="6543F943" w14:textId="45761840" w:rsidR="00594213" w:rsidRPr="006078BA" w:rsidRDefault="00594213" w:rsidP="005663B5">
      <w:pPr>
        <w:pStyle w:val="ListParagraph"/>
        <w:numPr>
          <w:ilvl w:val="0"/>
          <w:numId w:val="33"/>
        </w:numPr>
        <w:jc w:val="both"/>
        <w:rPr>
          <w:rFonts w:cstheme="minorHAnsi"/>
          <w:sz w:val="22"/>
          <w:szCs w:val="22"/>
          <w:lang w:val="en-GB"/>
        </w:rPr>
      </w:pPr>
      <w:r w:rsidRPr="006078BA">
        <w:rPr>
          <w:rFonts w:cstheme="minorHAnsi"/>
          <w:sz w:val="22"/>
          <w:szCs w:val="22"/>
          <w:lang w:val="en-GB"/>
        </w:rPr>
        <w:t>Support</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b/>
          <w:bCs/>
          <w:sz w:val="22"/>
          <w:szCs w:val="22"/>
          <w:lang w:val="en-GB"/>
        </w:rPr>
        <w:t xml:space="preserve"> </w:t>
      </w:r>
      <w:r w:rsidRPr="006078BA">
        <w:rPr>
          <w:rFonts w:cstheme="minorHAnsi"/>
          <w:b/>
          <w:bCs/>
          <w:sz w:val="22"/>
          <w:szCs w:val="22"/>
          <w:lang w:val="en-GB"/>
        </w:rPr>
        <w:t>agriculture,</w:t>
      </w:r>
      <w:r w:rsidR="000D28F5" w:rsidRPr="006078BA">
        <w:rPr>
          <w:rFonts w:cstheme="minorHAnsi"/>
          <w:b/>
          <w:bCs/>
          <w:sz w:val="22"/>
          <w:szCs w:val="22"/>
          <w:lang w:val="en-GB"/>
        </w:rPr>
        <w:t xml:space="preserve"> </w:t>
      </w:r>
      <w:r w:rsidRPr="006078BA">
        <w:rPr>
          <w:rFonts w:cstheme="minorHAnsi"/>
          <w:b/>
          <w:bCs/>
          <w:sz w:val="22"/>
          <w:szCs w:val="22"/>
          <w:lang w:val="en-GB"/>
        </w:rPr>
        <w:t>forests,</w:t>
      </w:r>
      <w:r w:rsidR="000D28F5" w:rsidRPr="006078BA">
        <w:rPr>
          <w:rFonts w:cstheme="minorHAnsi"/>
          <w:b/>
          <w:bCs/>
          <w:sz w:val="22"/>
          <w:szCs w:val="22"/>
          <w:lang w:val="en-GB"/>
        </w:rPr>
        <w:t xml:space="preserve"> </w:t>
      </w:r>
      <w:r w:rsidRPr="006078BA">
        <w:rPr>
          <w:rFonts w:cstheme="minorHAnsi"/>
          <w:b/>
          <w:bCs/>
          <w:sz w:val="22"/>
          <w:szCs w:val="22"/>
          <w:lang w:val="en-GB"/>
        </w:rPr>
        <w:t>and</w:t>
      </w:r>
      <w:r w:rsidR="000D28F5" w:rsidRPr="006078BA">
        <w:rPr>
          <w:rFonts w:cstheme="minorHAnsi"/>
          <w:b/>
          <w:bCs/>
          <w:sz w:val="22"/>
          <w:szCs w:val="22"/>
          <w:lang w:val="en-GB"/>
        </w:rPr>
        <w:t xml:space="preserve"> </w:t>
      </w:r>
      <w:r w:rsidRPr="006078BA">
        <w:rPr>
          <w:rFonts w:cstheme="minorHAnsi"/>
          <w:b/>
          <w:bCs/>
          <w:sz w:val="22"/>
          <w:szCs w:val="22"/>
          <w:lang w:val="en-GB"/>
        </w:rPr>
        <w:t>land</w:t>
      </w:r>
      <w:r w:rsidR="000D28F5" w:rsidRPr="006078BA">
        <w:rPr>
          <w:rFonts w:cstheme="minorHAnsi"/>
          <w:b/>
          <w:bCs/>
          <w:sz w:val="22"/>
          <w:szCs w:val="22"/>
          <w:lang w:val="en-GB"/>
        </w:rPr>
        <w:t xml:space="preserve"> </w:t>
      </w:r>
      <w:r w:rsidRPr="006078BA">
        <w:rPr>
          <w:rFonts w:cstheme="minorHAnsi"/>
          <w:b/>
          <w:bCs/>
          <w:sz w:val="22"/>
          <w:szCs w:val="22"/>
          <w:lang w:val="en-GB"/>
        </w:rPr>
        <w:t>use</w:t>
      </w:r>
      <w:r w:rsidR="000D28F5" w:rsidRPr="006078BA">
        <w:rPr>
          <w:rFonts w:cstheme="minorHAnsi"/>
          <w:b/>
          <w:bCs/>
          <w:sz w:val="22"/>
          <w:szCs w:val="22"/>
          <w:lang w:val="en-GB"/>
        </w:rPr>
        <w:t xml:space="preserve"> </w:t>
      </w:r>
      <w:r w:rsidRPr="006078BA">
        <w:rPr>
          <w:rFonts w:cstheme="minorHAnsi"/>
          <w:b/>
          <w:bCs/>
          <w:sz w:val="22"/>
          <w:szCs w:val="22"/>
          <w:lang w:val="en-GB"/>
        </w:rPr>
        <w:t>work</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increasing</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helping</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demonstrate</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“nature</w:t>
      </w:r>
      <w:r w:rsidR="000D28F5" w:rsidRPr="006078BA">
        <w:rPr>
          <w:rFonts w:cstheme="minorHAnsi"/>
          <w:sz w:val="22"/>
          <w:szCs w:val="22"/>
          <w:lang w:val="en-GB"/>
        </w:rPr>
        <w:t xml:space="preserve"> </w:t>
      </w:r>
      <w:r w:rsidRPr="006078BA">
        <w:rPr>
          <w:rFonts w:cstheme="minorHAnsi"/>
          <w:sz w:val="22"/>
          <w:szCs w:val="22"/>
          <w:lang w:val="en-GB"/>
        </w:rPr>
        <w:t>ratchet”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NDCs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delivering</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Glasgow</w:t>
      </w:r>
      <w:r w:rsidR="000D28F5" w:rsidRPr="006078BA">
        <w:rPr>
          <w:rFonts w:cstheme="minorHAnsi"/>
          <w:sz w:val="22"/>
          <w:szCs w:val="22"/>
          <w:lang w:val="en-GB"/>
        </w:rPr>
        <w:t xml:space="preserve"> </w:t>
      </w:r>
      <w:r w:rsidRPr="006078BA">
        <w:rPr>
          <w:rFonts w:cstheme="minorHAnsi"/>
          <w:sz w:val="22"/>
          <w:szCs w:val="22"/>
          <w:lang w:val="en-GB"/>
        </w:rPr>
        <w:t>Leaders’</w:t>
      </w:r>
      <w:r w:rsidR="000D28F5" w:rsidRPr="006078BA">
        <w:rPr>
          <w:rFonts w:cstheme="minorHAnsi"/>
          <w:sz w:val="22"/>
          <w:szCs w:val="22"/>
          <w:lang w:val="en-GB"/>
        </w:rPr>
        <w:t xml:space="preserve"> </w:t>
      </w:r>
      <w:r w:rsidRPr="006078BA">
        <w:rPr>
          <w:rFonts w:cstheme="minorHAnsi"/>
          <w:sz w:val="22"/>
          <w:szCs w:val="22"/>
          <w:lang w:val="en-GB"/>
        </w:rPr>
        <w:t>Declaration</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Forests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Land</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increasingly</w:t>
      </w:r>
      <w:r w:rsidR="000D28F5" w:rsidRPr="006078BA">
        <w:rPr>
          <w:rFonts w:cstheme="minorHAnsi"/>
          <w:sz w:val="22"/>
          <w:szCs w:val="22"/>
          <w:lang w:val="en-GB"/>
        </w:rPr>
        <w:t xml:space="preserve"> </w:t>
      </w:r>
      <w:r w:rsidRPr="006078BA">
        <w:rPr>
          <w:rFonts w:cstheme="minorHAnsi"/>
          <w:sz w:val="22"/>
          <w:szCs w:val="22"/>
          <w:lang w:val="en-GB"/>
        </w:rPr>
        <w:t>identifying</w:t>
      </w:r>
      <w:r w:rsidR="000D28F5" w:rsidRPr="006078BA">
        <w:rPr>
          <w:rFonts w:cstheme="minorHAnsi"/>
          <w:sz w:val="22"/>
          <w:szCs w:val="22"/>
          <w:lang w:val="en-GB"/>
        </w:rPr>
        <w:t xml:space="preserve"> </w:t>
      </w:r>
      <w:r w:rsidRPr="006078BA">
        <w:rPr>
          <w:rFonts w:cstheme="minorHAnsi"/>
          <w:sz w:val="22"/>
          <w:szCs w:val="22"/>
          <w:lang w:val="en-GB"/>
        </w:rPr>
        <w:t>transformative</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actions</w:t>
      </w:r>
      <w:r w:rsidR="000D28F5" w:rsidRPr="006078BA">
        <w:rPr>
          <w:rFonts w:cstheme="minorHAnsi"/>
          <w:sz w:val="22"/>
          <w:szCs w:val="22"/>
          <w:lang w:val="en-GB"/>
        </w:rPr>
        <w:t xml:space="preserve"> </w:t>
      </w:r>
      <w:r w:rsidRPr="006078BA">
        <w:rPr>
          <w:rFonts w:cstheme="minorHAnsi"/>
          <w:sz w:val="22"/>
          <w:szCs w:val="22"/>
          <w:lang w:val="en-GB"/>
        </w:rPr>
        <w:t>required</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land</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agriculture,</w:t>
      </w:r>
      <w:r w:rsidR="000D28F5" w:rsidRPr="006078BA">
        <w:rPr>
          <w:rFonts w:cstheme="minorHAnsi"/>
          <w:sz w:val="22"/>
          <w:szCs w:val="22"/>
          <w:lang w:val="en-GB"/>
        </w:rPr>
        <w:t xml:space="preserve"> </w:t>
      </w:r>
      <w:r w:rsidRPr="006078BA">
        <w:rPr>
          <w:rFonts w:cstheme="minorHAnsi"/>
          <w:sz w:val="22"/>
          <w:szCs w:val="22"/>
          <w:lang w:val="en-GB"/>
        </w:rPr>
        <w:t>integrating</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into</w:t>
      </w:r>
      <w:r w:rsidR="000D28F5" w:rsidRPr="006078BA">
        <w:rPr>
          <w:rFonts w:cstheme="minorHAnsi"/>
          <w:sz w:val="22"/>
          <w:szCs w:val="22"/>
          <w:lang w:val="en-GB"/>
        </w:rPr>
        <w:t xml:space="preserve"> </w:t>
      </w:r>
      <w:r w:rsidRPr="006078BA">
        <w:rPr>
          <w:rFonts w:cstheme="minorHAnsi"/>
          <w:sz w:val="22"/>
          <w:szCs w:val="22"/>
          <w:lang w:val="en-GB"/>
        </w:rPr>
        <w:t>national</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sectoral</w:t>
      </w:r>
      <w:r w:rsidR="000D28F5" w:rsidRPr="006078BA">
        <w:rPr>
          <w:rFonts w:cstheme="minorHAnsi"/>
          <w:sz w:val="22"/>
          <w:szCs w:val="22"/>
          <w:lang w:val="en-GB"/>
        </w:rPr>
        <w:t xml:space="preserve"> </w:t>
      </w:r>
      <w:r w:rsidRPr="006078BA">
        <w:rPr>
          <w:rFonts w:cstheme="minorHAnsi"/>
          <w:sz w:val="22"/>
          <w:szCs w:val="22"/>
          <w:lang w:val="en-GB"/>
        </w:rPr>
        <w:t>planning,</w:t>
      </w:r>
      <w:r w:rsidR="000D28F5" w:rsidRPr="006078BA">
        <w:rPr>
          <w:rFonts w:cstheme="minorHAnsi"/>
          <w:sz w:val="22"/>
          <w:szCs w:val="22"/>
          <w:lang w:val="en-GB"/>
        </w:rPr>
        <w:t xml:space="preserve"> </w:t>
      </w:r>
      <w:r w:rsidRPr="006078BA">
        <w:rPr>
          <w:rFonts w:cstheme="minorHAnsi"/>
          <w:sz w:val="22"/>
          <w:szCs w:val="22"/>
          <w:lang w:val="en-GB"/>
        </w:rPr>
        <w:t>budgeting</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monitoring</w:t>
      </w:r>
      <w:r w:rsidR="000D28F5" w:rsidRPr="006078BA">
        <w:rPr>
          <w:rFonts w:cstheme="minorHAnsi"/>
          <w:sz w:val="22"/>
          <w:szCs w:val="22"/>
          <w:lang w:val="en-GB"/>
        </w:rPr>
        <w:t xml:space="preserve"> </w:t>
      </w:r>
      <w:r w:rsidRPr="006078BA">
        <w:rPr>
          <w:rFonts w:cstheme="minorHAnsi"/>
          <w:sz w:val="22"/>
          <w:szCs w:val="22"/>
          <w:lang w:val="en-GB"/>
        </w:rPr>
        <w:t>processes</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land</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agriculture;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increasing</w:t>
      </w:r>
      <w:r w:rsidR="000D28F5" w:rsidRPr="006078BA">
        <w:rPr>
          <w:rFonts w:cstheme="minorHAnsi"/>
          <w:sz w:val="22"/>
          <w:szCs w:val="22"/>
          <w:lang w:val="en-GB"/>
        </w:rPr>
        <w:t xml:space="preserve"> </w:t>
      </w:r>
      <w:r w:rsidRPr="006078BA">
        <w:rPr>
          <w:rFonts w:cstheme="minorHAnsi"/>
          <w:sz w:val="22"/>
          <w:szCs w:val="22"/>
          <w:lang w:val="en-GB"/>
        </w:rPr>
        <w:t>public-private</w:t>
      </w:r>
      <w:r w:rsidR="000D28F5" w:rsidRPr="006078BA">
        <w:rPr>
          <w:rFonts w:cstheme="minorHAnsi"/>
          <w:sz w:val="22"/>
          <w:szCs w:val="22"/>
          <w:lang w:val="en-GB"/>
        </w:rPr>
        <w:t xml:space="preserve"> </w:t>
      </w:r>
      <w:r w:rsidRPr="006078BA">
        <w:rPr>
          <w:rFonts w:cstheme="minorHAnsi"/>
          <w:sz w:val="22"/>
          <w:szCs w:val="22"/>
          <w:lang w:val="en-GB"/>
        </w:rPr>
        <w:t>sector</w:t>
      </w:r>
      <w:r w:rsidR="000D28F5" w:rsidRPr="006078BA">
        <w:rPr>
          <w:rFonts w:cstheme="minorHAnsi"/>
          <w:sz w:val="22"/>
          <w:szCs w:val="22"/>
          <w:lang w:val="en-GB"/>
        </w:rPr>
        <w:t xml:space="preserve"> </w:t>
      </w:r>
      <w:r w:rsidRPr="006078BA">
        <w:rPr>
          <w:rFonts w:cstheme="minorHAnsi"/>
          <w:sz w:val="22"/>
          <w:szCs w:val="22"/>
          <w:lang w:val="en-GB"/>
        </w:rPr>
        <w:t>engagement.</w:t>
      </w:r>
      <w:r w:rsidR="000D28F5" w:rsidRPr="006078BA">
        <w:rPr>
          <w:rFonts w:cstheme="minorHAnsi"/>
          <w:sz w:val="22"/>
          <w:szCs w:val="22"/>
          <w:lang w:val="en-GB"/>
        </w:rPr>
        <w:t xml:space="preserve"> </w:t>
      </w:r>
      <w:r w:rsidR="00525C49" w:rsidRPr="006078BA">
        <w:rPr>
          <w:rFonts w:cstheme="minorHAnsi"/>
          <w:sz w:val="22"/>
          <w:szCs w:val="22"/>
          <w:lang w:val="en-GB"/>
        </w:rPr>
        <w:t>UNDP</w:t>
      </w:r>
      <w:r w:rsidR="000D28F5" w:rsidRPr="006078BA">
        <w:rPr>
          <w:rFonts w:cstheme="minorHAnsi"/>
          <w:sz w:val="22"/>
          <w:szCs w:val="22"/>
          <w:lang w:val="en-GB"/>
        </w:rPr>
        <w:t xml:space="preserve"> </w:t>
      </w:r>
      <w:r w:rsidR="00525C49"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support</w:t>
      </w:r>
      <w:r w:rsidR="00E86682" w:rsidRPr="006078BA">
        <w:rPr>
          <w:rFonts w:cstheme="minorHAnsi"/>
          <w:sz w:val="22"/>
          <w:szCs w:val="22"/>
          <w:lang w:val="en-GB"/>
        </w:rPr>
        <w:t>ing</w:t>
      </w:r>
      <w:r w:rsidR="000D28F5" w:rsidRPr="006078BA">
        <w:rPr>
          <w:rFonts w:cstheme="minorHAnsi"/>
          <w:sz w:val="22"/>
          <w:szCs w:val="22"/>
          <w:lang w:val="en-GB"/>
        </w:rPr>
        <w:t xml:space="preserve"> </w:t>
      </w:r>
      <w:r w:rsidR="00E86682" w:rsidRPr="006078BA">
        <w:rPr>
          <w:rFonts w:cstheme="minorHAnsi"/>
          <w:sz w:val="22"/>
          <w:szCs w:val="22"/>
          <w:lang w:val="en-GB"/>
        </w:rPr>
        <w:t>Cambodia,</w:t>
      </w:r>
      <w:r w:rsidR="000D28F5" w:rsidRPr="006078BA">
        <w:rPr>
          <w:rFonts w:cstheme="minorHAnsi"/>
          <w:sz w:val="22"/>
          <w:szCs w:val="22"/>
          <w:lang w:val="en-GB"/>
        </w:rPr>
        <w:t xml:space="preserve"> </w:t>
      </w:r>
      <w:r w:rsidR="00E86682" w:rsidRPr="006078BA">
        <w:rPr>
          <w:rFonts w:cstheme="minorHAnsi"/>
          <w:sz w:val="22"/>
          <w:szCs w:val="22"/>
          <w:lang w:val="en-GB"/>
        </w:rPr>
        <w:t>Viet</w:t>
      </w:r>
      <w:r w:rsidR="000D28F5" w:rsidRPr="006078BA">
        <w:rPr>
          <w:rFonts w:cstheme="minorHAnsi"/>
          <w:sz w:val="22"/>
          <w:szCs w:val="22"/>
          <w:lang w:val="en-GB"/>
        </w:rPr>
        <w:t xml:space="preserve"> </w:t>
      </w:r>
      <w:r w:rsidR="00E86682" w:rsidRPr="006078BA">
        <w:rPr>
          <w:rFonts w:cstheme="minorHAnsi"/>
          <w:sz w:val="22"/>
          <w:szCs w:val="22"/>
          <w:lang w:val="en-GB"/>
        </w:rPr>
        <w:t>Nam,</w:t>
      </w:r>
      <w:r w:rsidR="000D28F5" w:rsidRPr="006078BA">
        <w:rPr>
          <w:rFonts w:cstheme="minorHAnsi"/>
          <w:sz w:val="22"/>
          <w:szCs w:val="22"/>
          <w:lang w:val="en-GB"/>
        </w:rPr>
        <w:t xml:space="preserve"> </w:t>
      </w:r>
      <w:r w:rsidR="00E86682" w:rsidRPr="006078BA">
        <w:rPr>
          <w:rFonts w:cstheme="minorHAnsi"/>
          <w:sz w:val="22"/>
          <w:szCs w:val="22"/>
          <w:lang w:val="en-GB"/>
        </w:rPr>
        <w:t>Mongolia,</w:t>
      </w:r>
      <w:r w:rsidR="000D28F5" w:rsidRPr="006078BA">
        <w:rPr>
          <w:rFonts w:cstheme="minorHAnsi"/>
          <w:sz w:val="22"/>
          <w:szCs w:val="22"/>
          <w:lang w:val="en-GB"/>
        </w:rPr>
        <w:t xml:space="preserve"> </w:t>
      </w:r>
      <w:r w:rsidR="00E86682" w:rsidRPr="006078BA">
        <w:rPr>
          <w:rFonts w:cstheme="minorHAnsi"/>
          <w:sz w:val="22"/>
          <w:szCs w:val="22"/>
          <w:lang w:val="en-GB"/>
        </w:rPr>
        <w:t>Nepal,</w:t>
      </w:r>
      <w:r w:rsidR="000D28F5" w:rsidRPr="006078BA">
        <w:rPr>
          <w:rFonts w:cstheme="minorHAnsi"/>
          <w:sz w:val="22"/>
          <w:szCs w:val="22"/>
          <w:lang w:val="en-GB"/>
        </w:rPr>
        <w:t xml:space="preserve"> </w:t>
      </w:r>
      <w:r w:rsidR="00E86682" w:rsidRPr="006078BA">
        <w:rPr>
          <w:rFonts w:cstheme="minorHAnsi"/>
          <w:sz w:val="22"/>
          <w:szCs w:val="22"/>
          <w:lang w:val="en-GB"/>
        </w:rPr>
        <w:t>and</w:t>
      </w:r>
      <w:r w:rsidR="000D28F5" w:rsidRPr="006078BA">
        <w:rPr>
          <w:rFonts w:cstheme="minorHAnsi"/>
          <w:sz w:val="22"/>
          <w:szCs w:val="22"/>
          <w:lang w:val="en-GB"/>
        </w:rPr>
        <w:t xml:space="preserve"> </w:t>
      </w:r>
      <w:r w:rsidR="00E86682" w:rsidRPr="006078BA">
        <w:rPr>
          <w:rFonts w:cstheme="minorHAnsi"/>
          <w:sz w:val="22"/>
          <w:szCs w:val="22"/>
          <w:lang w:val="en-GB"/>
        </w:rPr>
        <w:t>Thailand</w:t>
      </w:r>
      <w:r w:rsidR="000D28F5" w:rsidRPr="006078BA">
        <w:rPr>
          <w:rFonts w:cstheme="minorHAnsi"/>
          <w:sz w:val="22"/>
          <w:szCs w:val="22"/>
          <w:lang w:val="en-GB"/>
        </w:rPr>
        <w:t xml:space="preserve"> </w:t>
      </w:r>
      <w:r w:rsidR="0076335A" w:rsidRPr="006078BA">
        <w:rPr>
          <w:rFonts w:cstheme="minorHAnsi"/>
          <w:sz w:val="22"/>
          <w:szCs w:val="22"/>
          <w:lang w:val="en-GB"/>
        </w:rPr>
        <w:t>on</w:t>
      </w:r>
      <w:r w:rsidR="000D28F5" w:rsidRPr="006078BA">
        <w:rPr>
          <w:rFonts w:cstheme="minorHAnsi"/>
          <w:sz w:val="22"/>
          <w:szCs w:val="22"/>
          <w:lang w:val="en-GB"/>
        </w:rPr>
        <w:t xml:space="preserve"> </w:t>
      </w:r>
      <w:r w:rsidR="0076335A" w:rsidRPr="006078BA">
        <w:rPr>
          <w:rFonts w:cstheme="minorHAnsi"/>
          <w:sz w:val="22"/>
          <w:szCs w:val="22"/>
          <w:lang w:val="en-GB"/>
        </w:rPr>
        <w:t>actions</w:t>
      </w:r>
      <w:r w:rsidR="000D28F5" w:rsidRPr="006078BA">
        <w:rPr>
          <w:rFonts w:cstheme="minorHAnsi"/>
          <w:sz w:val="22"/>
          <w:szCs w:val="22"/>
          <w:lang w:val="en-GB"/>
        </w:rPr>
        <w:t xml:space="preserve"> </w:t>
      </w:r>
      <w:r w:rsidR="0076335A"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include</w:t>
      </w:r>
      <w:r w:rsidR="000D28F5" w:rsidRPr="006078BA">
        <w:rPr>
          <w:rFonts w:cstheme="minorHAnsi"/>
          <w:sz w:val="22"/>
          <w:szCs w:val="22"/>
          <w:lang w:val="en-GB"/>
        </w:rPr>
        <w:t xml:space="preserve"> </w:t>
      </w:r>
      <w:r w:rsidRPr="006078BA">
        <w:rPr>
          <w:rFonts w:cstheme="minorHAnsi"/>
          <w:sz w:val="22"/>
          <w:szCs w:val="22"/>
          <w:lang w:val="en-GB"/>
        </w:rPr>
        <w:t>identifying</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investment</w:t>
      </w:r>
      <w:r w:rsidR="000D28F5" w:rsidRPr="006078BA">
        <w:rPr>
          <w:rFonts w:cstheme="minorHAnsi"/>
          <w:sz w:val="22"/>
          <w:szCs w:val="22"/>
          <w:lang w:val="en-GB"/>
        </w:rPr>
        <w:t xml:space="preserve"> </w:t>
      </w:r>
      <w:r w:rsidRPr="006078BA">
        <w:rPr>
          <w:rFonts w:cstheme="minorHAnsi"/>
          <w:sz w:val="22"/>
          <w:szCs w:val="22"/>
          <w:lang w:val="en-GB"/>
        </w:rPr>
        <w:t>scope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meet</w:t>
      </w:r>
      <w:r w:rsidR="000D28F5" w:rsidRPr="006078BA">
        <w:rPr>
          <w:rFonts w:cstheme="minorHAnsi"/>
          <w:sz w:val="22"/>
          <w:szCs w:val="22"/>
          <w:lang w:val="en-GB"/>
        </w:rPr>
        <w:t xml:space="preserve"> </w:t>
      </w:r>
      <w:r w:rsidRPr="006078BA">
        <w:rPr>
          <w:rFonts w:cstheme="minorHAnsi"/>
          <w:sz w:val="22"/>
          <w:szCs w:val="22"/>
          <w:lang w:val="en-GB"/>
        </w:rPr>
        <w:t>forest</w:t>
      </w:r>
      <w:r w:rsidR="000D28F5" w:rsidRPr="006078BA">
        <w:rPr>
          <w:rFonts w:cstheme="minorHAnsi"/>
          <w:sz w:val="22"/>
          <w:szCs w:val="22"/>
          <w:lang w:val="en-GB"/>
        </w:rPr>
        <w:t xml:space="preserve"> </w:t>
      </w:r>
      <w:r w:rsidRPr="006078BA">
        <w:rPr>
          <w:rFonts w:cstheme="minorHAnsi"/>
          <w:sz w:val="22"/>
          <w:szCs w:val="22"/>
          <w:lang w:val="en-GB"/>
        </w:rPr>
        <w:t>mitigation</w:t>
      </w:r>
      <w:r w:rsidR="000D28F5" w:rsidRPr="006078BA">
        <w:rPr>
          <w:rFonts w:cstheme="minorHAnsi"/>
          <w:sz w:val="22"/>
          <w:szCs w:val="22"/>
          <w:lang w:val="en-GB"/>
        </w:rPr>
        <w:t xml:space="preserve"> </w:t>
      </w:r>
      <w:r w:rsidRPr="006078BA">
        <w:rPr>
          <w:rFonts w:cstheme="minorHAnsi"/>
          <w:sz w:val="22"/>
          <w:szCs w:val="22"/>
          <w:lang w:val="en-GB"/>
        </w:rPr>
        <w:t>targets</w:t>
      </w:r>
      <w:r w:rsidR="000D28F5" w:rsidRPr="006078BA">
        <w:rPr>
          <w:rFonts w:cstheme="minorHAnsi"/>
          <w:sz w:val="22"/>
          <w:szCs w:val="22"/>
          <w:lang w:val="en-GB"/>
        </w:rPr>
        <w:t xml:space="preserve"> </w:t>
      </w:r>
      <w:r w:rsidRPr="006078BA">
        <w:rPr>
          <w:rFonts w:cstheme="minorHAnsi"/>
          <w:sz w:val="22"/>
          <w:szCs w:val="22"/>
          <w:lang w:val="en-GB"/>
        </w:rPr>
        <w:t>through</w:t>
      </w:r>
      <w:r w:rsidR="000D28F5" w:rsidRPr="006078BA">
        <w:rPr>
          <w:rFonts w:cstheme="minorHAnsi"/>
          <w:sz w:val="22"/>
          <w:szCs w:val="22"/>
          <w:lang w:val="en-GB"/>
        </w:rPr>
        <w:t xml:space="preserve"> </w:t>
      </w:r>
      <w:r w:rsidRPr="006078BA">
        <w:rPr>
          <w:rFonts w:cstheme="minorHAnsi"/>
          <w:sz w:val="22"/>
          <w:szCs w:val="22"/>
          <w:lang w:val="en-GB"/>
        </w:rPr>
        <w:t>carbon</w:t>
      </w:r>
      <w:r w:rsidR="000D28F5" w:rsidRPr="006078BA">
        <w:rPr>
          <w:rFonts w:cstheme="minorHAnsi"/>
          <w:sz w:val="22"/>
          <w:szCs w:val="22"/>
          <w:lang w:val="en-GB"/>
        </w:rPr>
        <w:t xml:space="preserve"> </w:t>
      </w:r>
      <w:r w:rsidRPr="006078BA">
        <w:rPr>
          <w:rFonts w:cstheme="minorHAnsi"/>
          <w:sz w:val="22"/>
          <w:szCs w:val="22"/>
          <w:lang w:val="en-GB"/>
        </w:rPr>
        <w:t>markets,</w:t>
      </w:r>
      <w:r w:rsidR="000D28F5" w:rsidRPr="006078BA">
        <w:rPr>
          <w:rFonts w:cstheme="minorHAnsi"/>
          <w:sz w:val="22"/>
          <w:szCs w:val="22"/>
          <w:lang w:val="en-GB"/>
        </w:rPr>
        <w:t xml:space="preserve"> </w:t>
      </w:r>
      <w:r w:rsidRPr="006078BA">
        <w:rPr>
          <w:rFonts w:cstheme="minorHAnsi"/>
          <w:sz w:val="22"/>
          <w:szCs w:val="22"/>
          <w:lang w:val="en-GB"/>
        </w:rPr>
        <w:t>developing</w:t>
      </w:r>
      <w:r w:rsidR="000D28F5" w:rsidRPr="006078BA">
        <w:rPr>
          <w:rFonts w:cstheme="minorHAnsi"/>
          <w:sz w:val="22"/>
          <w:szCs w:val="22"/>
          <w:lang w:val="en-GB"/>
        </w:rPr>
        <w:t xml:space="preserve"> </w:t>
      </w:r>
      <w:r w:rsidRPr="006078BA">
        <w:rPr>
          <w:rFonts w:cstheme="minorHAnsi"/>
          <w:sz w:val="22"/>
          <w:szCs w:val="22"/>
          <w:lang w:val="en-GB"/>
        </w:rPr>
        <w:t>methodologies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estimate</w:t>
      </w:r>
      <w:r w:rsidR="000D28F5" w:rsidRPr="006078BA">
        <w:rPr>
          <w:rFonts w:cstheme="minorHAnsi"/>
          <w:sz w:val="22"/>
          <w:szCs w:val="22"/>
          <w:lang w:val="en-GB"/>
        </w:rPr>
        <w:t xml:space="preserve"> </w:t>
      </w:r>
      <w:r w:rsidRPr="006078BA">
        <w:rPr>
          <w:rFonts w:cstheme="minorHAnsi"/>
          <w:sz w:val="22"/>
          <w:szCs w:val="22"/>
          <w:lang w:val="en-GB"/>
        </w:rPr>
        <w:t>forest</w:t>
      </w:r>
      <w:r w:rsidR="000D28F5" w:rsidRPr="006078BA">
        <w:rPr>
          <w:rFonts w:cstheme="minorHAnsi"/>
          <w:sz w:val="22"/>
          <w:szCs w:val="22"/>
          <w:lang w:val="en-GB"/>
        </w:rPr>
        <w:t xml:space="preserve"> </w:t>
      </w:r>
      <w:r w:rsidRPr="006078BA">
        <w:rPr>
          <w:rFonts w:cstheme="minorHAnsi"/>
          <w:sz w:val="22"/>
          <w:szCs w:val="22"/>
          <w:lang w:val="en-GB"/>
        </w:rPr>
        <w:t>degradation</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measure</w:t>
      </w:r>
      <w:r w:rsidR="000D28F5" w:rsidRPr="006078BA">
        <w:rPr>
          <w:rFonts w:cstheme="minorHAnsi"/>
          <w:sz w:val="22"/>
          <w:szCs w:val="22"/>
          <w:lang w:val="en-GB"/>
        </w:rPr>
        <w:t xml:space="preserve"> </w:t>
      </w:r>
      <w:r w:rsidRPr="006078BA">
        <w:rPr>
          <w:rFonts w:cstheme="minorHAnsi"/>
          <w:sz w:val="22"/>
          <w:szCs w:val="22"/>
          <w:lang w:val="en-GB"/>
        </w:rPr>
        <w:t>carbon</w:t>
      </w:r>
      <w:r w:rsidR="000D28F5" w:rsidRPr="006078BA">
        <w:rPr>
          <w:rFonts w:cstheme="minorHAnsi"/>
          <w:sz w:val="22"/>
          <w:szCs w:val="22"/>
          <w:lang w:val="en-GB"/>
        </w:rPr>
        <w:t xml:space="preserve"> </w:t>
      </w:r>
      <w:r w:rsidRPr="006078BA">
        <w:rPr>
          <w:rFonts w:cstheme="minorHAnsi"/>
          <w:sz w:val="22"/>
          <w:szCs w:val="22"/>
          <w:lang w:val="en-GB"/>
        </w:rPr>
        <w:t>stocks,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promoting</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scaling</w:t>
      </w:r>
      <w:r w:rsidR="000D28F5" w:rsidRPr="006078BA">
        <w:rPr>
          <w:rFonts w:cstheme="minorHAnsi"/>
          <w:sz w:val="22"/>
          <w:szCs w:val="22"/>
          <w:lang w:val="en-GB"/>
        </w:rPr>
        <w:t xml:space="preserve"> </w:t>
      </w:r>
      <w:r w:rsidRPr="006078BA">
        <w:rPr>
          <w:rFonts w:cstheme="minorHAnsi"/>
          <w:sz w:val="22"/>
          <w:szCs w:val="22"/>
          <w:lang w:val="en-GB"/>
        </w:rPr>
        <w:t>agricultural</w:t>
      </w:r>
      <w:r w:rsidR="000D28F5" w:rsidRPr="006078BA">
        <w:rPr>
          <w:rFonts w:cstheme="minorHAnsi"/>
          <w:sz w:val="22"/>
          <w:szCs w:val="22"/>
          <w:lang w:val="en-GB"/>
        </w:rPr>
        <w:t xml:space="preserve"> </w:t>
      </w:r>
      <w:r w:rsidRPr="006078BA">
        <w:rPr>
          <w:rFonts w:cstheme="minorHAnsi"/>
          <w:sz w:val="22"/>
          <w:szCs w:val="22"/>
          <w:lang w:val="en-GB"/>
        </w:rPr>
        <w:t>technologies.</w:t>
      </w:r>
      <w:r w:rsidR="000D28F5" w:rsidRPr="006078BA">
        <w:rPr>
          <w:rFonts w:cstheme="minorHAnsi"/>
          <w:sz w:val="22"/>
          <w:szCs w:val="22"/>
          <w:lang w:val="en-GB"/>
        </w:rPr>
        <w:t xml:space="preserve"> </w:t>
      </w:r>
      <w:r w:rsidR="0076335A" w:rsidRPr="006078BA">
        <w:rPr>
          <w:rFonts w:cstheme="minorHAnsi"/>
          <w:sz w:val="22"/>
          <w:szCs w:val="22"/>
          <w:lang w:val="en-GB"/>
        </w:rPr>
        <w:t>T</w:t>
      </w:r>
      <w:r w:rsidRPr="006078BA">
        <w:rPr>
          <w:rFonts w:cstheme="minorHAnsi"/>
          <w:sz w:val="22"/>
          <w:szCs w:val="22"/>
          <w:lang w:val="en-GB"/>
        </w:rPr>
        <w:t>here</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an</w:t>
      </w:r>
      <w:r w:rsidR="000D28F5" w:rsidRPr="006078BA">
        <w:rPr>
          <w:rFonts w:cstheme="minorHAnsi"/>
          <w:sz w:val="22"/>
          <w:szCs w:val="22"/>
          <w:lang w:val="en-GB"/>
        </w:rPr>
        <w:t xml:space="preserve"> </w:t>
      </w:r>
      <w:r w:rsidRPr="006078BA">
        <w:rPr>
          <w:rFonts w:cstheme="minorHAnsi"/>
          <w:sz w:val="22"/>
          <w:szCs w:val="22"/>
          <w:lang w:val="en-GB"/>
        </w:rPr>
        <w:t>opportunity</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build</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this</w:t>
      </w:r>
      <w:r w:rsidR="000D28F5" w:rsidRPr="006078BA">
        <w:rPr>
          <w:rFonts w:cstheme="minorHAnsi"/>
          <w:sz w:val="22"/>
          <w:szCs w:val="22"/>
          <w:lang w:val="en-GB"/>
        </w:rPr>
        <w:t xml:space="preserve"> </w:t>
      </w:r>
      <w:r w:rsidRPr="006078BA">
        <w:rPr>
          <w:rFonts w:cstheme="minorHAnsi"/>
          <w:sz w:val="22"/>
          <w:szCs w:val="22"/>
          <w:lang w:val="en-GB"/>
        </w:rPr>
        <w:t>momentum</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strengthen</w:t>
      </w:r>
      <w:r w:rsidR="000D28F5" w:rsidRPr="006078BA">
        <w:rPr>
          <w:rFonts w:cstheme="minorHAnsi"/>
          <w:sz w:val="22"/>
          <w:szCs w:val="22"/>
          <w:lang w:val="en-GB"/>
        </w:rPr>
        <w:t xml:space="preserve"> </w:t>
      </w:r>
      <w:r w:rsidRPr="006078BA">
        <w:rPr>
          <w:rFonts w:cstheme="minorHAnsi"/>
          <w:sz w:val="22"/>
          <w:szCs w:val="22"/>
          <w:lang w:val="en-GB"/>
        </w:rPr>
        <w:t>this</w:t>
      </w:r>
      <w:r w:rsidR="000D28F5" w:rsidRPr="006078BA">
        <w:rPr>
          <w:rFonts w:cstheme="minorHAnsi"/>
          <w:sz w:val="22"/>
          <w:szCs w:val="22"/>
          <w:lang w:val="en-GB"/>
        </w:rPr>
        <w:t xml:space="preserve"> </w:t>
      </w:r>
      <w:r w:rsidRPr="006078BA">
        <w:rPr>
          <w:rFonts w:cstheme="minorHAnsi"/>
          <w:sz w:val="22"/>
          <w:szCs w:val="22"/>
          <w:lang w:val="en-GB"/>
        </w:rPr>
        <w:t>type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work</w:t>
      </w:r>
      <w:r w:rsidR="000D28F5" w:rsidRPr="006078BA">
        <w:rPr>
          <w:rFonts w:cstheme="minorHAnsi"/>
          <w:sz w:val="22"/>
          <w:szCs w:val="22"/>
          <w:lang w:val="en-GB"/>
        </w:rPr>
        <w:t xml:space="preserve"> </w:t>
      </w:r>
      <w:r w:rsidRPr="006078BA">
        <w:rPr>
          <w:rFonts w:cstheme="minorHAnsi"/>
          <w:sz w:val="22"/>
          <w:szCs w:val="22"/>
          <w:lang w:val="en-GB"/>
        </w:rPr>
        <w:t>across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p>
    <w:p w14:paraId="3EEC5772" w14:textId="77777777" w:rsidR="0076335A" w:rsidRPr="006078BA" w:rsidRDefault="0076335A" w:rsidP="00544DC3">
      <w:pPr>
        <w:ind w:left="360"/>
        <w:jc w:val="both"/>
        <w:rPr>
          <w:rFonts w:cstheme="minorHAnsi"/>
          <w:sz w:val="22"/>
          <w:szCs w:val="22"/>
          <w:lang w:val="en-GB"/>
        </w:rPr>
      </w:pPr>
    </w:p>
    <w:p w14:paraId="346F4373" w14:textId="22031178" w:rsidR="0076335A" w:rsidRPr="006078BA" w:rsidRDefault="009704CF" w:rsidP="00544DC3">
      <w:pPr>
        <w:pStyle w:val="ListParagraph1"/>
        <w:autoSpaceDE w:val="0"/>
        <w:autoSpaceDN w:val="0"/>
        <w:adjustRightInd w:val="0"/>
        <w:spacing w:after="0"/>
        <w:jc w:val="both"/>
        <w:rPr>
          <w:rFonts w:asciiTheme="minorHAnsi" w:hAnsiTheme="minorHAnsi" w:cstheme="minorHAnsi"/>
          <w:b/>
          <w:bCs/>
          <w:lang w:val="en-US"/>
        </w:rPr>
      </w:pPr>
      <w:r w:rsidRPr="006078BA">
        <w:rPr>
          <w:rFonts w:asciiTheme="minorHAnsi" w:hAnsiTheme="minorHAnsi" w:cstheme="minorHAnsi"/>
          <w:b/>
          <w:bCs/>
          <w:lang w:val="en-US"/>
        </w:rPr>
        <w:t>Europe</w:t>
      </w:r>
      <w:r w:rsidR="000D28F5" w:rsidRPr="006078BA">
        <w:rPr>
          <w:rFonts w:asciiTheme="minorHAnsi" w:hAnsiTheme="minorHAnsi" w:cstheme="minorHAnsi"/>
          <w:b/>
          <w:bCs/>
          <w:lang w:val="en-US"/>
        </w:rPr>
        <w:t xml:space="preserve"> </w:t>
      </w:r>
      <w:r w:rsidRPr="006078BA">
        <w:rPr>
          <w:rFonts w:asciiTheme="minorHAnsi" w:hAnsiTheme="minorHAnsi" w:cstheme="minorHAnsi"/>
          <w:b/>
          <w:bCs/>
          <w:lang w:val="en-US"/>
        </w:rPr>
        <w:t>and</w:t>
      </w:r>
      <w:r w:rsidR="000D28F5" w:rsidRPr="006078BA">
        <w:rPr>
          <w:rFonts w:asciiTheme="minorHAnsi" w:hAnsiTheme="minorHAnsi" w:cstheme="minorHAnsi"/>
          <w:b/>
          <w:bCs/>
          <w:lang w:val="en-US"/>
        </w:rPr>
        <w:t xml:space="preserve"> </w:t>
      </w:r>
      <w:r w:rsidRPr="006078BA">
        <w:rPr>
          <w:rFonts w:asciiTheme="minorHAnsi" w:hAnsiTheme="minorHAnsi" w:cstheme="minorHAnsi"/>
          <w:b/>
          <w:bCs/>
          <w:lang w:val="en-US"/>
        </w:rPr>
        <w:t>Central</w:t>
      </w:r>
      <w:r w:rsidR="000D28F5" w:rsidRPr="006078BA">
        <w:rPr>
          <w:rFonts w:asciiTheme="minorHAnsi" w:hAnsiTheme="minorHAnsi" w:cstheme="minorHAnsi"/>
          <w:b/>
          <w:bCs/>
          <w:lang w:val="en-US"/>
        </w:rPr>
        <w:t xml:space="preserve"> </w:t>
      </w:r>
      <w:r w:rsidRPr="006078BA">
        <w:rPr>
          <w:rFonts w:asciiTheme="minorHAnsi" w:hAnsiTheme="minorHAnsi" w:cstheme="minorHAnsi"/>
          <w:b/>
          <w:bCs/>
          <w:lang w:val="en-US"/>
        </w:rPr>
        <w:t>Asia</w:t>
      </w:r>
    </w:p>
    <w:p w14:paraId="4B811701" w14:textId="77777777" w:rsidR="0012514D" w:rsidRPr="006078BA" w:rsidRDefault="0012514D" w:rsidP="00544DC3">
      <w:pPr>
        <w:pStyle w:val="ListParagraph1"/>
        <w:autoSpaceDE w:val="0"/>
        <w:autoSpaceDN w:val="0"/>
        <w:adjustRightInd w:val="0"/>
        <w:spacing w:after="0"/>
        <w:ind w:left="0"/>
        <w:jc w:val="both"/>
        <w:rPr>
          <w:rFonts w:asciiTheme="minorHAnsi" w:hAnsiTheme="minorHAnsi" w:cstheme="minorHAnsi"/>
          <w:lang w:val="en-US"/>
        </w:rPr>
      </w:pPr>
    </w:p>
    <w:p w14:paraId="34633036" w14:textId="026B70D0" w:rsidR="006F56AB" w:rsidRPr="006078BA" w:rsidRDefault="006F56AB"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Renewable</w:t>
      </w:r>
      <w:r w:rsidR="000D28F5" w:rsidRPr="006078BA">
        <w:rPr>
          <w:rFonts w:cstheme="minorHAnsi"/>
          <w:b/>
          <w:bCs/>
          <w:sz w:val="22"/>
          <w:szCs w:val="22"/>
          <w:lang w:val="en-GB"/>
        </w:rPr>
        <w:t xml:space="preserve"> </w:t>
      </w:r>
      <w:r w:rsidRPr="006078BA">
        <w:rPr>
          <w:rFonts w:cstheme="minorHAnsi"/>
          <w:b/>
          <w:bCs/>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Although</w:t>
      </w:r>
      <w:r w:rsidR="000D28F5" w:rsidRPr="006078BA">
        <w:rPr>
          <w:rFonts w:cstheme="minorHAnsi"/>
          <w:sz w:val="22"/>
          <w:szCs w:val="22"/>
          <w:lang w:val="en-GB"/>
        </w:rPr>
        <w:t xml:space="preserve"> </w:t>
      </w:r>
      <w:r w:rsidRPr="006078BA">
        <w:rPr>
          <w:rFonts w:cstheme="minorHAnsi"/>
          <w:sz w:val="22"/>
          <w:szCs w:val="22"/>
          <w:lang w:val="en-GB"/>
        </w:rPr>
        <w:t>there</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excellent</w:t>
      </w:r>
      <w:r w:rsidR="000D28F5" w:rsidRPr="006078BA">
        <w:rPr>
          <w:rFonts w:cstheme="minorHAnsi"/>
          <w:sz w:val="22"/>
          <w:szCs w:val="22"/>
          <w:lang w:val="en-GB"/>
        </w:rPr>
        <w:t xml:space="preserve"> </w:t>
      </w:r>
      <w:r w:rsidRPr="006078BA">
        <w:rPr>
          <w:rFonts w:cstheme="minorHAnsi"/>
          <w:sz w:val="22"/>
          <w:szCs w:val="22"/>
          <w:lang w:val="en-GB"/>
        </w:rPr>
        <w:t>regional</w:t>
      </w:r>
      <w:r w:rsidR="000D28F5" w:rsidRPr="006078BA">
        <w:rPr>
          <w:rFonts w:cstheme="minorHAnsi"/>
          <w:sz w:val="22"/>
          <w:szCs w:val="22"/>
          <w:lang w:val="en-GB"/>
        </w:rPr>
        <w:t xml:space="preserve"> </w:t>
      </w:r>
      <w:r w:rsidRPr="006078BA">
        <w:rPr>
          <w:rFonts w:cstheme="minorHAnsi"/>
          <w:sz w:val="22"/>
          <w:szCs w:val="22"/>
          <w:lang w:val="en-GB"/>
        </w:rPr>
        <w:t>potential</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solar,</w:t>
      </w:r>
      <w:r w:rsidR="000D28F5" w:rsidRPr="006078BA">
        <w:rPr>
          <w:rFonts w:cstheme="minorHAnsi"/>
          <w:sz w:val="22"/>
          <w:szCs w:val="22"/>
          <w:lang w:val="en-GB"/>
        </w:rPr>
        <w:t xml:space="preserve"> </w:t>
      </w:r>
      <w:r w:rsidRPr="006078BA">
        <w:rPr>
          <w:rFonts w:cstheme="minorHAnsi"/>
          <w:sz w:val="22"/>
          <w:szCs w:val="22"/>
          <w:lang w:val="en-GB"/>
        </w:rPr>
        <w:t>wind,</w:t>
      </w:r>
      <w:r w:rsidR="000D28F5" w:rsidRPr="006078BA">
        <w:rPr>
          <w:rFonts w:cstheme="minorHAnsi"/>
          <w:sz w:val="22"/>
          <w:szCs w:val="22"/>
          <w:lang w:val="en-GB"/>
        </w:rPr>
        <w:t xml:space="preserve"> </w:t>
      </w:r>
      <w:r w:rsidRPr="006078BA">
        <w:rPr>
          <w:rFonts w:cstheme="minorHAnsi"/>
          <w:sz w:val="22"/>
          <w:szCs w:val="22"/>
          <w:lang w:val="en-GB"/>
        </w:rPr>
        <w:t>biomass,</w:t>
      </w:r>
      <w:r w:rsidR="000D28F5" w:rsidRPr="006078BA">
        <w:rPr>
          <w:rFonts w:cstheme="minorHAnsi"/>
          <w:sz w:val="22"/>
          <w:szCs w:val="22"/>
          <w:lang w:val="en-GB"/>
        </w:rPr>
        <w:t xml:space="preserve"> </w:t>
      </w:r>
      <w:r w:rsidRPr="006078BA">
        <w:rPr>
          <w:rFonts w:cstheme="minorHAnsi"/>
          <w:sz w:val="22"/>
          <w:szCs w:val="22"/>
          <w:lang w:val="en-GB"/>
        </w:rPr>
        <w:t>small</w:t>
      </w:r>
      <w:r w:rsidR="000D28F5" w:rsidRPr="006078BA">
        <w:rPr>
          <w:rFonts w:cstheme="minorHAnsi"/>
          <w:sz w:val="22"/>
          <w:szCs w:val="22"/>
          <w:lang w:val="en-GB"/>
        </w:rPr>
        <w:t xml:space="preserve"> </w:t>
      </w:r>
      <w:r w:rsidRPr="006078BA">
        <w:rPr>
          <w:rFonts w:cstheme="minorHAnsi"/>
          <w:sz w:val="22"/>
          <w:szCs w:val="22"/>
          <w:lang w:val="en-GB"/>
        </w:rPr>
        <w:t>hydropower</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geothermal</w:t>
      </w:r>
      <w:r w:rsidR="000D28F5" w:rsidRPr="006078BA">
        <w:rPr>
          <w:rFonts w:cstheme="minorHAnsi"/>
          <w:sz w:val="22"/>
          <w:szCs w:val="22"/>
          <w:lang w:val="en-GB"/>
        </w:rPr>
        <w:t xml:space="preserve"> </w:t>
      </w:r>
      <w:r w:rsidRPr="006078BA">
        <w:rPr>
          <w:rFonts w:cstheme="minorHAnsi"/>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majority</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these</w:t>
      </w:r>
      <w:r w:rsidR="000D28F5" w:rsidRPr="006078BA">
        <w:rPr>
          <w:rFonts w:cstheme="minorHAnsi"/>
          <w:sz w:val="22"/>
          <w:szCs w:val="22"/>
          <w:lang w:val="en-GB"/>
        </w:rPr>
        <w:t xml:space="preserve"> </w:t>
      </w:r>
      <w:r w:rsidRPr="006078BA">
        <w:rPr>
          <w:rFonts w:cstheme="minorHAnsi"/>
          <w:sz w:val="22"/>
          <w:szCs w:val="22"/>
          <w:lang w:val="en-GB"/>
        </w:rPr>
        <w:t>resources</w:t>
      </w:r>
      <w:r w:rsidR="000D28F5" w:rsidRPr="006078BA">
        <w:rPr>
          <w:rFonts w:cstheme="minorHAnsi"/>
          <w:sz w:val="22"/>
          <w:szCs w:val="22"/>
          <w:lang w:val="en-GB"/>
        </w:rPr>
        <w:t xml:space="preserve"> </w:t>
      </w:r>
      <w:r w:rsidRPr="006078BA">
        <w:rPr>
          <w:rFonts w:cstheme="minorHAnsi"/>
          <w:sz w:val="22"/>
          <w:szCs w:val="22"/>
          <w:lang w:val="en-GB"/>
        </w:rPr>
        <w:t>remain</w:t>
      </w:r>
      <w:r w:rsidR="000D28F5" w:rsidRPr="006078BA">
        <w:rPr>
          <w:rFonts w:cstheme="minorHAnsi"/>
          <w:sz w:val="22"/>
          <w:szCs w:val="22"/>
          <w:lang w:val="en-GB"/>
        </w:rPr>
        <w:t xml:space="preserve"> </w:t>
      </w:r>
      <w:r w:rsidRPr="006078BA">
        <w:rPr>
          <w:rFonts w:cstheme="minorHAnsi"/>
          <w:sz w:val="22"/>
          <w:szCs w:val="22"/>
          <w:lang w:val="en-GB"/>
        </w:rPr>
        <w:t>untapped.</w:t>
      </w:r>
      <w:r w:rsidR="000D28F5" w:rsidRPr="006078BA">
        <w:rPr>
          <w:rFonts w:cstheme="minorHAnsi"/>
          <w:sz w:val="22"/>
          <w:szCs w:val="22"/>
          <w:lang w:val="en-GB"/>
        </w:rPr>
        <w:t xml:space="preserve"> </w:t>
      </w:r>
      <w:r w:rsidRPr="006078BA">
        <w:rPr>
          <w:rFonts w:cstheme="minorHAnsi"/>
          <w:sz w:val="22"/>
          <w:szCs w:val="22"/>
          <w:lang w:val="en-GB"/>
        </w:rPr>
        <w:t>Increased</w:t>
      </w:r>
      <w:r w:rsidR="000D28F5" w:rsidRPr="006078BA">
        <w:rPr>
          <w:rFonts w:cstheme="minorHAnsi"/>
          <w:sz w:val="22"/>
          <w:szCs w:val="22"/>
          <w:lang w:val="en-GB"/>
        </w:rPr>
        <w:t xml:space="preserve"> </w:t>
      </w:r>
      <w:r w:rsidRPr="006078BA">
        <w:rPr>
          <w:rFonts w:cstheme="minorHAnsi"/>
          <w:sz w:val="22"/>
          <w:szCs w:val="22"/>
          <w:lang w:val="en-GB"/>
        </w:rPr>
        <w:t>access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renewable</w:t>
      </w:r>
      <w:r w:rsidR="000D28F5" w:rsidRPr="006078BA">
        <w:rPr>
          <w:rFonts w:cstheme="minorHAnsi"/>
          <w:sz w:val="22"/>
          <w:szCs w:val="22"/>
          <w:lang w:val="en-GB"/>
        </w:rPr>
        <w:t xml:space="preserve"> </w:t>
      </w:r>
      <w:r w:rsidRPr="006078BA">
        <w:rPr>
          <w:rFonts w:cstheme="minorHAnsi"/>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coupled</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more</w:t>
      </w:r>
      <w:r w:rsidR="000D28F5" w:rsidRPr="006078BA">
        <w:rPr>
          <w:rFonts w:cstheme="minorHAnsi"/>
          <w:sz w:val="22"/>
          <w:szCs w:val="22"/>
          <w:lang w:val="en-GB"/>
        </w:rPr>
        <w:t xml:space="preserve"> </w:t>
      </w:r>
      <w:r w:rsidRPr="006078BA">
        <w:rPr>
          <w:rFonts w:cstheme="minorHAnsi"/>
          <w:sz w:val="22"/>
          <w:szCs w:val="22"/>
          <w:lang w:val="en-GB"/>
        </w:rPr>
        <w:t>opportunities</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efficiency,</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necessary</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support</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their</w:t>
      </w:r>
      <w:r w:rsidR="000D28F5" w:rsidRPr="006078BA">
        <w:rPr>
          <w:rFonts w:cstheme="minorHAnsi"/>
          <w:sz w:val="22"/>
          <w:szCs w:val="22"/>
          <w:lang w:val="en-GB"/>
        </w:rPr>
        <w:t xml:space="preserve"> </w:t>
      </w:r>
      <w:r w:rsidRPr="006078BA">
        <w:rPr>
          <w:rFonts w:cstheme="minorHAnsi"/>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green</w:t>
      </w:r>
      <w:r w:rsidR="000D28F5" w:rsidRPr="006078BA">
        <w:rPr>
          <w:rFonts w:cstheme="minorHAnsi"/>
          <w:sz w:val="22"/>
          <w:szCs w:val="22"/>
          <w:lang w:val="en-GB"/>
        </w:rPr>
        <w:t xml:space="preserve"> </w:t>
      </w:r>
      <w:r w:rsidRPr="006078BA">
        <w:rPr>
          <w:rFonts w:cstheme="minorHAnsi"/>
          <w:sz w:val="22"/>
          <w:szCs w:val="22"/>
          <w:lang w:val="en-GB"/>
        </w:rPr>
        <w:t>economy.</w:t>
      </w:r>
    </w:p>
    <w:p w14:paraId="6DD5AAB2" w14:textId="77777777" w:rsidR="0012514D" w:rsidRPr="006078BA" w:rsidRDefault="0012514D" w:rsidP="00544DC3">
      <w:pPr>
        <w:ind w:left="360"/>
        <w:jc w:val="both"/>
        <w:rPr>
          <w:rFonts w:cstheme="minorHAnsi"/>
          <w:sz w:val="22"/>
          <w:szCs w:val="22"/>
          <w:lang w:val="en-GB"/>
        </w:rPr>
      </w:pPr>
    </w:p>
    <w:p w14:paraId="5C3D693F" w14:textId="7C41615B" w:rsidR="006F56AB" w:rsidRPr="006078BA" w:rsidRDefault="006F56AB"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Just</w:t>
      </w:r>
      <w:r w:rsidR="000D28F5" w:rsidRPr="006078BA">
        <w:rPr>
          <w:rFonts w:cstheme="minorHAnsi"/>
          <w:b/>
          <w:bCs/>
          <w:sz w:val="22"/>
          <w:szCs w:val="22"/>
          <w:lang w:val="en-GB"/>
        </w:rPr>
        <w:t xml:space="preserve"> </w:t>
      </w:r>
      <w:r w:rsidRPr="006078BA">
        <w:rPr>
          <w:rFonts w:cstheme="minorHAnsi"/>
          <w:b/>
          <w:bCs/>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Increasingly</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especially</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Western</w:t>
      </w:r>
      <w:r w:rsidR="000D28F5" w:rsidRPr="006078BA">
        <w:rPr>
          <w:rFonts w:cstheme="minorHAnsi"/>
          <w:sz w:val="22"/>
          <w:szCs w:val="22"/>
          <w:lang w:val="en-GB"/>
        </w:rPr>
        <w:t xml:space="preserve"> </w:t>
      </w:r>
      <w:r w:rsidRPr="006078BA">
        <w:rPr>
          <w:rFonts w:cstheme="minorHAnsi"/>
          <w:sz w:val="22"/>
          <w:szCs w:val="22"/>
          <w:lang w:val="en-GB"/>
        </w:rPr>
        <w:t>Balkans</w:t>
      </w:r>
      <w:r w:rsidR="000D28F5" w:rsidRPr="006078BA">
        <w:rPr>
          <w:rFonts w:cstheme="minorHAnsi"/>
          <w:sz w:val="22"/>
          <w:szCs w:val="22"/>
          <w:lang w:val="en-GB"/>
        </w:rPr>
        <w:t xml:space="preserve"> </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showing</w:t>
      </w:r>
      <w:r w:rsidR="000D28F5" w:rsidRPr="006078BA">
        <w:rPr>
          <w:rFonts w:cstheme="minorHAnsi"/>
          <w:sz w:val="22"/>
          <w:szCs w:val="22"/>
          <w:lang w:val="en-GB"/>
        </w:rPr>
        <w:t xml:space="preserve"> </w:t>
      </w:r>
      <w:r w:rsidRPr="006078BA">
        <w:rPr>
          <w:rFonts w:cstheme="minorHAnsi"/>
          <w:sz w:val="22"/>
          <w:szCs w:val="22"/>
          <w:lang w:val="en-GB"/>
        </w:rPr>
        <w:t>interest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adopting</w:t>
      </w:r>
      <w:r w:rsidR="000D28F5" w:rsidRPr="006078BA">
        <w:rPr>
          <w:rFonts w:cstheme="minorHAnsi"/>
          <w:sz w:val="22"/>
          <w:szCs w:val="22"/>
          <w:lang w:val="en-GB"/>
        </w:rPr>
        <w:t xml:space="preserve"> </w:t>
      </w:r>
      <w:r w:rsidRPr="006078BA">
        <w:rPr>
          <w:rFonts w:cstheme="minorHAnsi"/>
          <w:sz w:val="22"/>
          <w:szCs w:val="22"/>
          <w:lang w:val="en-GB"/>
        </w:rPr>
        <w:t>just</w:t>
      </w:r>
      <w:r w:rsidR="000D28F5" w:rsidRPr="006078BA">
        <w:rPr>
          <w:rFonts w:cstheme="minorHAnsi"/>
          <w:sz w:val="22"/>
          <w:szCs w:val="22"/>
          <w:lang w:val="en-GB"/>
        </w:rPr>
        <w:t xml:space="preserve"> </w:t>
      </w:r>
      <w:r w:rsidRPr="006078BA">
        <w:rPr>
          <w:rFonts w:cstheme="minorHAnsi"/>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approaches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00336CB1"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mov</w:t>
      </w:r>
      <w:r w:rsidR="00336CB1" w:rsidRPr="006078BA">
        <w:rPr>
          <w:rFonts w:cstheme="minorHAnsi"/>
          <w:sz w:val="22"/>
          <w:szCs w:val="22"/>
          <w:lang w:val="en-GB"/>
        </w:rPr>
        <w:t>e</w:t>
      </w:r>
      <w:r w:rsidR="000D28F5" w:rsidRPr="006078BA">
        <w:rPr>
          <w:rFonts w:cstheme="minorHAnsi"/>
          <w:sz w:val="22"/>
          <w:szCs w:val="22"/>
          <w:lang w:val="en-GB"/>
        </w:rPr>
        <w:t xml:space="preserve"> </w:t>
      </w:r>
      <w:r w:rsidRPr="006078BA">
        <w:rPr>
          <w:rFonts w:cstheme="minorHAnsi"/>
          <w:sz w:val="22"/>
          <w:szCs w:val="22"/>
          <w:lang w:val="en-GB"/>
        </w:rPr>
        <w:t>towards</w:t>
      </w:r>
      <w:r w:rsidR="000D28F5" w:rsidRPr="006078BA">
        <w:rPr>
          <w:rFonts w:cstheme="minorHAnsi"/>
          <w:sz w:val="22"/>
          <w:szCs w:val="22"/>
          <w:lang w:val="en-GB"/>
        </w:rPr>
        <w:t xml:space="preserve"> </w:t>
      </w:r>
      <w:r w:rsidRPr="006078BA">
        <w:rPr>
          <w:rFonts w:cstheme="minorHAnsi"/>
          <w:sz w:val="22"/>
          <w:szCs w:val="22"/>
          <w:lang w:val="en-GB"/>
        </w:rPr>
        <w:t>decarbonization.</w:t>
      </w:r>
      <w:r w:rsidR="000D28F5" w:rsidRPr="006078BA">
        <w:rPr>
          <w:rFonts w:cstheme="minorHAnsi"/>
          <w:sz w:val="22"/>
          <w:szCs w:val="22"/>
          <w:lang w:val="en-GB"/>
        </w:rPr>
        <w:t xml:space="preserve"> </w:t>
      </w:r>
      <w:r w:rsidR="00336CB1" w:rsidRPr="006078BA">
        <w:rPr>
          <w:rFonts w:cstheme="minorHAnsi"/>
          <w:sz w:val="22"/>
          <w:szCs w:val="22"/>
          <w:lang w:val="en-GB"/>
        </w:rPr>
        <w:t>T</w:t>
      </w:r>
      <w:r w:rsidRPr="006078BA">
        <w:rPr>
          <w:rFonts w:cstheme="minorHAnsi"/>
          <w:sz w:val="22"/>
          <w:szCs w:val="22"/>
          <w:lang w:val="en-GB"/>
        </w:rPr>
        <w:t>he</w:t>
      </w:r>
      <w:r w:rsidR="000D28F5" w:rsidRPr="006078BA">
        <w:rPr>
          <w:rFonts w:cstheme="minorHAnsi"/>
          <w:sz w:val="22"/>
          <w:szCs w:val="22"/>
          <w:lang w:val="en-GB"/>
        </w:rPr>
        <w:t xml:space="preserve"> </w:t>
      </w:r>
      <w:r w:rsidRPr="006078BA">
        <w:rPr>
          <w:rFonts w:cstheme="minorHAnsi"/>
          <w:sz w:val="22"/>
          <w:szCs w:val="22"/>
          <w:lang w:val="en-GB"/>
        </w:rPr>
        <w:t>EU</w:t>
      </w:r>
      <w:r w:rsidR="000D28F5" w:rsidRPr="006078BA">
        <w:rPr>
          <w:rFonts w:cstheme="minorHAnsi"/>
          <w:sz w:val="22"/>
          <w:szCs w:val="22"/>
          <w:lang w:val="en-GB"/>
        </w:rPr>
        <w:t xml:space="preserve"> </w:t>
      </w:r>
      <w:r w:rsidRPr="006078BA">
        <w:rPr>
          <w:rFonts w:cstheme="minorHAnsi"/>
          <w:sz w:val="22"/>
          <w:szCs w:val="22"/>
          <w:lang w:val="en-GB"/>
        </w:rPr>
        <w:t>Just</w:t>
      </w:r>
      <w:r w:rsidR="000D28F5" w:rsidRPr="006078BA">
        <w:rPr>
          <w:rFonts w:cstheme="minorHAnsi"/>
          <w:sz w:val="22"/>
          <w:szCs w:val="22"/>
          <w:lang w:val="en-GB"/>
        </w:rPr>
        <w:t xml:space="preserve"> </w:t>
      </w:r>
      <w:r w:rsidRPr="006078BA">
        <w:rPr>
          <w:rFonts w:cstheme="minorHAnsi"/>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Mechanism</w:t>
      </w:r>
      <w:r w:rsidR="000D28F5" w:rsidRPr="006078BA">
        <w:rPr>
          <w:rFonts w:cstheme="minorHAnsi"/>
          <w:sz w:val="22"/>
          <w:szCs w:val="22"/>
          <w:lang w:val="en-GB"/>
        </w:rPr>
        <w:t xml:space="preserve"> </w:t>
      </w:r>
      <w:r w:rsidRPr="006078BA">
        <w:rPr>
          <w:rFonts w:cstheme="minorHAnsi"/>
          <w:sz w:val="22"/>
          <w:szCs w:val="22"/>
          <w:lang w:val="en-GB"/>
        </w:rPr>
        <w:t>provides</w:t>
      </w:r>
      <w:r w:rsidR="000D28F5" w:rsidRPr="006078BA">
        <w:rPr>
          <w:rFonts w:cstheme="minorHAnsi"/>
          <w:sz w:val="22"/>
          <w:szCs w:val="22"/>
          <w:lang w:val="en-GB"/>
        </w:rPr>
        <w:t xml:space="preserve"> </w:t>
      </w:r>
      <w:r w:rsidRPr="006078BA">
        <w:rPr>
          <w:rFonts w:cstheme="minorHAnsi"/>
          <w:sz w:val="22"/>
          <w:szCs w:val="22"/>
          <w:lang w:val="en-GB"/>
        </w:rPr>
        <w:t>scope</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accession</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support</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ensure</w:t>
      </w:r>
      <w:r w:rsidR="000D28F5" w:rsidRPr="006078BA">
        <w:rPr>
          <w:rFonts w:cstheme="minorHAnsi"/>
          <w:sz w:val="22"/>
          <w:szCs w:val="22"/>
          <w:lang w:val="en-GB"/>
        </w:rPr>
        <w:t xml:space="preserve"> </w:t>
      </w:r>
      <w:r w:rsidRPr="006078BA">
        <w:rPr>
          <w:rFonts w:cstheme="minorHAnsi"/>
          <w:sz w:val="22"/>
          <w:szCs w:val="22"/>
          <w:lang w:val="en-GB"/>
        </w:rPr>
        <w:t>their</w:t>
      </w:r>
      <w:r w:rsidR="000D28F5" w:rsidRPr="006078BA">
        <w:rPr>
          <w:rFonts w:cstheme="minorHAnsi"/>
          <w:sz w:val="22"/>
          <w:szCs w:val="22"/>
          <w:lang w:val="en-GB"/>
        </w:rPr>
        <w:t xml:space="preserve"> </w:t>
      </w:r>
      <w:r w:rsidRPr="006078BA">
        <w:rPr>
          <w:rFonts w:cstheme="minorHAnsi"/>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low-carbon</w:t>
      </w:r>
      <w:r w:rsidR="000D28F5" w:rsidRPr="006078BA">
        <w:rPr>
          <w:rFonts w:cstheme="minorHAnsi"/>
          <w:sz w:val="22"/>
          <w:szCs w:val="22"/>
          <w:lang w:val="en-GB"/>
        </w:rPr>
        <w:t xml:space="preserve"> </w:t>
      </w:r>
      <w:r w:rsidRPr="006078BA">
        <w:rPr>
          <w:rFonts w:cstheme="minorHAnsi"/>
          <w:sz w:val="22"/>
          <w:szCs w:val="22"/>
          <w:lang w:val="en-GB"/>
        </w:rPr>
        <w:t>economy</w:t>
      </w:r>
      <w:r w:rsidR="000D28F5" w:rsidRPr="006078BA">
        <w:rPr>
          <w:rFonts w:cstheme="minorHAnsi"/>
          <w:sz w:val="22"/>
          <w:szCs w:val="22"/>
          <w:lang w:val="en-GB"/>
        </w:rPr>
        <w:t xml:space="preserve"> </w:t>
      </w:r>
      <w:r w:rsidRPr="006078BA">
        <w:rPr>
          <w:rFonts w:cstheme="minorHAnsi"/>
          <w:sz w:val="22"/>
          <w:szCs w:val="22"/>
          <w:lang w:val="en-GB"/>
        </w:rPr>
        <w:t>happens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fair</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equitable</w:t>
      </w:r>
      <w:r w:rsidR="000D28F5" w:rsidRPr="006078BA">
        <w:rPr>
          <w:rFonts w:cstheme="minorHAnsi"/>
          <w:sz w:val="22"/>
          <w:szCs w:val="22"/>
          <w:lang w:val="en-GB"/>
        </w:rPr>
        <w:t xml:space="preserve"> </w:t>
      </w:r>
      <w:r w:rsidRPr="006078BA">
        <w:rPr>
          <w:rFonts w:cstheme="minorHAnsi"/>
          <w:sz w:val="22"/>
          <w:szCs w:val="22"/>
          <w:lang w:val="en-GB"/>
        </w:rPr>
        <w:t>way.</w:t>
      </w:r>
      <w:r w:rsidR="000D28F5" w:rsidRPr="006078BA">
        <w:rPr>
          <w:rFonts w:cstheme="minorHAnsi"/>
          <w:sz w:val="22"/>
          <w:szCs w:val="22"/>
          <w:lang w:val="en-GB"/>
        </w:rPr>
        <w:t xml:space="preserve"> </w:t>
      </w:r>
    </w:p>
    <w:p w14:paraId="6BF3C30B" w14:textId="77777777" w:rsidR="0012514D" w:rsidRPr="006078BA" w:rsidRDefault="0012514D" w:rsidP="00544DC3">
      <w:pPr>
        <w:pStyle w:val="ListParagraph"/>
        <w:rPr>
          <w:rFonts w:cstheme="minorHAnsi"/>
          <w:sz w:val="22"/>
          <w:szCs w:val="22"/>
          <w:lang w:val="en-GB"/>
        </w:rPr>
      </w:pPr>
    </w:p>
    <w:p w14:paraId="53BC3F28" w14:textId="1661B0C8" w:rsidR="006F56AB" w:rsidRPr="006078BA" w:rsidRDefault="00525DD1"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Carbon</w:t>
      </w:r>
      <w:r w:rsidR="000D28F5" w:rsidRPr="006078BA">
        <w:rPr>
          <w:rFonts w:cstheme="minorHAnsi"/>
          <w:b/>
          <w:bCs/>
          <w:sz w:val="22"/>
          <w:szCs w:val="22"/>
          <w:lang w:val="en-GB"/>
        </w:rPr>
        <w:t xml:space="preserve"> </w:t>
      </w:r>
      <w:r w:rsidRPr="006078BA">
        <w:rPr>
          <w:rFonts w:cstheme="minorHAnsi"/>
          <w:b/>
          <w:bCs/>
          <w:sz w:val="22"/>
          <w:szCs w:val="22"/>
          <w:lang w:val="en-GB"/>
        </w:rPr>
        <w:t>markets:</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more</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across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develop</w:t>
      </w:r>
      <w:r w:rsidR="000D28F5" w:rsidRPr="006078BA">
        <w:rPr>
          <w:rFonts w:cstheme="minorHAnsi"/>
          <w:sz w:val="22"/>
          <w:szCs w:val="22"/>
          <w:lang w:val="en-GB"/>
        </w:rPr>
        <w:t xml:space="preserve"> </w:t>
      </w:r>
      <w:r w:rsidRPr="006078BA">
        <w:rPr>
          <w:rFonts w:cstheme="minorHAnsi"/>
          <w:sz w:val="22"/>
          <w:szCs w:val="22"/>
          <w:lang w:val="en-GB"/>
        </w:rPr>
        <w:t>long-term</w:t>
      </w:r>
      <w:r w:rsidR="000D28F5" w:rsidRPr="006078BA">
        <w:rPr>
          <w:rFonts w:cstheme="minorHAnsi"/>
          <w:sz w:val="22"/>
          <w:szCs w:val="22"/>
          <w:lang w:val="en-GB"/>
        </w:rPr>
        <w:t xml:space="preserve"> </w:t>
      </w:r>
      <w:r w:rsidRPr="006078BA">
        <w:rPr>
          <w:rFonts w:cstheme="minorHAnsi"/>
          <w:sz w:val="22"/>
          <w:szCs w:val="22"/>
          <w:lang w:val="en-GB"/>
        </w:rPr>
        <w:t>strategies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phase</w:t>
      </w:r>
      <w:r w:rsidR="000D28F5" w:rsidRPr="006078BA">
        <w:rPr>
          <w:rFonts w:cstheme="minorHAnsi"/>
          <w:sz w:val="22"/>
          <w:szCs w:val="22"/>
          <w:lang w:val="en-GB"/>
        </w:rPr>
        <w:t xml:space="preserve"> </w:t>
      </w:r>
      <w:r w:rsidRPr="006078BA">
        <w:rPr>
          <w:rFonts w:cstheme="minorHAnsi"/>
          <w:sz w:val="22"/>
          <w:szCs w:val="22"/>
          <w:lang w:val="en-GB"/>
        </w:rPr>
        <w:t>out</w:t>
      </w:r>
      <w:r w:rsidR="000D28F5" w:rsidRPr="006078BA">
        <w:rPr>
          <w:rFonts w:cstheme="minorHAnsi"/>
          <w:sz w:val="22"/>
          <w:szCs w:val="22"/>
          <w:lang w:val="en-GB"/>
        </w:rPr>
        <w:t xml:space="preserve"> </w:t>
      </w:r>
      <w:r w:rsidRPr="006078BA">
        <w:rPr>
          <w:rFonts w:cstheme="minorHAnsi"/>
          <w:sz w:val="22"/>
          <w:szCs w:val="22"/>
          <w:lang w:val="en-GB"/>
        </w:rPr>
        <w:t>coal</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gas,</w:t>
      </w:r>
      <w:r w:rsidR="000D28F5" w:rsidRPr="006078BA">
        <w:rPr>
          <w:rFonts w:cstheme="minorHAnsi"/>
          <w:sz w:val="22"/>
          <w:szCs w:val="22"/>
          <w:lang w:val="en-GB"/>
        </w:rPr>
        <w:t xml:space="preserve"> </w:t>
      </w:r>
      <w:r w:rsidRPr="006078BA">
        <w:rPr>
          <w:rFonts w:cstheme="minorHAnsi"/>
          <w:sz w:val="22"/>
          <w:szCs w:val="22"/>
          <w:lang w:val="en-GB"/>
        </w:rPr>
        <w:t>develop</w:t>
      </w:r>
      <w:r w:rsidR="000D28F5" w:rsidRPr="006078BA">
        <w:rPr>
          <w:rFonts w:cstheme="minorHAnsi"/>
          <w:sz w:val="22"/>
          <w:szCs w:val="22"/>
          <w:lang w:val="en-GB"/>
        </w:rPr>
        <w:t xml:space="preserve"> </w:t>
      </w:r>
      <w:r w:rsidRPr="006078BA">
        <w:rPr>
          <w:rFonts w:cstheme="minorHAnsi"/>
          <w:sz w:val="22"/>
          <w:szCs w:val="22"/>
          <w:lang w:val="en-GB"/>
        </w:rPr>
        <w:t>renewable</w:t>
      </w:r>
      <w:r w:rsidR="000D28F5" w:rsidRPr="006078BA">
        <w:rPr>
          <w:rFonts w:cstheme="minorHAnsi"/>
          <w:sz w:val="22"/>
          <w:szCs w:val="22"/>
          <w:lang w:val="en-GB"/>
        </w:rPr>
        <w:t xml:space="preserve"> </w:t>
      </w:r>
      <w:r w:rsidRPr="006078BA">
        <w:rPr>
          <w:rFonts w:cstheme="minorHAnsi"/>
          <w:sz w:val="22"/>
          <w:szCs w:val="22"/>
          <w:lang w:val="en-GB"/>
        </w:rPr>
        <w:t>energy</w:t>
      </w:r>
      <w:r w:rsidR="000D28F5" w:rsidRPr="006078BA">
        <w:rPr>
          <w:rFonts w:cstheme="minorHAnsi"/>
          <w:sz w:val="22"/>
          <w:szCs w:val="22"/>
          <w:lang w:val="en-GB"/>
        </w:rPr>
        <w:t xml:space="preserve"> </w:t>
      </w:r>
      <w:r w:rsidRPr="006078BA">
        <w:rPr>
          <w:rFonts w:cstheme="minorHAnsi"/>
          <w:sz w:val="22"/>
          <w:szCs w:val="22"/>
          <w:lang w:val="en-GB"/>
        </w:rPr>
        <w:t>strategies,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improve</w:t>
      </w:r>
      <w:r w:rsidR="000D28F5" w:rsidRPr="006078BA">
        <w:rPr>
          <w:rFonts w:cstheme="minorHAnsi"/>
          <w:sz w:val="22"/>
          <w:szCs w:val="22"/>
          <w:lang w:val="en-GB"/>
        </w:rPr>
        <w:t xml:space="preserve"> </w:t>
      </w:r>
      <w:r w:rsidRPr="006078BA">
        <w:rPr>
          <w:rFonts w:cstheme="minorHAnsi"/>
          <w:sz w:val="22"/>
          <w:szCs w:val="22"/>
          <w:lang w:val="en-GB"/>
        </w:rPr>
        <w:t>carbon</w:t>
      </w:r>
      <w:r w:rsidR="000D28F5" w:rsidRPr="006078BA">
        <w:rPr>
          <w:rFonts w:cstheme="minorHAnsi"/>
          <w:sz w:val="22"/>
          <w:szCs w:val="22"/>
          <w:lang w:val="en-GB"/>
        </w:rPr>
        <w:t xml:space="preserve"> </w:t>
      </w:r>
      <w:r w:rsidRPr="006078BA">
        <w:rPr>
          <w:rFonts w:cstheme="minorHAnsi"/>
          <w:sz w:val="22"/>
          <w:szCs w:val="22"/>
          <w:lang w:val="en-GB"/>
        </w:rPr>
        <w:t>sink</w:t>
      </w:r>
      <w:r w:rsidR="000D28F5" w:rsidRPr="006078BA">
        <w:rPr>
          <w:rFonts w:cstheme="minorHAnsi"/>
          <w:sz w:val="22"/>
          <w:szCs w:val="22"/>
          <w:lang w:val="en-GB"/>
        </w:rPr>
        <w:t xml:space="preserve"> </w:t>
      </w:r>
      <w:r w:rsidRPr="006078BA">
        <w:rPr>
          <w:rFonts w:cstheme="minorHAnsi"/>
          <w:sz w:val="22"/>
          <w:szCs w:val="22"/>
          <w:lang w:val="en-GB"/>
        </w:rPr>
        <w:t>potential</w:t>
      </w:r>
      <w:r w:rsidR="000D28F5" w:rsidRPr="006078BA">
        <w:rPr>
          <w:rFonts w:cstheme="minorHAnsi"/>
          <w:sz w:val="22"/>
          <w:szCs w:val="22"/>
          <w:lang w:val="en-GB"/>
        </w:rPr>
        <w:t xml:space="preserve"> </w:t>
      </w:r>
      <w:r w:rsidRPr="006078BA">
        <w:rPr>
          <w:rFonts w:cstheme="minorHAnsi"/>
          <w:sz w:val="22"/>
          <w:szCs w:val="22"/>
          <w:lang w:val="en-GB"/>
        </w:rPr>
        <w:t>through</w:t>
      </w:r>
      <w:r w:rsidR="000D28F5" w:rsidRPr="006078BA">
        <w:rPr>
          <w:rFonts w:cstheme="minorHAnsi"/>
          <w:sz w:val="22"/>
          <w:szCs w:val="22"/>
          <w:lang w:val="en-GB"/>
        </w:rPr>
        <w:t xml:space="preserve"> </w:t>
      </w:r>
      <w:r w:rsidRPr="006078BA">
        <w:rPr>
          <w:rFonts w:cstheme="minorHAnsi"/>
          <w:sz w:val="22"/>
          <w:szCs w:val="22"/>
          <w:lang w:val="en-GB"/>
        </w:rPr>
        <w:t>forests,</w:t>
      </w:r>
      <w:r w:rsidR="000D28F5" w:rsidRPr="006078BA">
        <w:rPr>
          <w:rFonts w:cstheme="minorHAnsi"/>
          <w:sz w:val="22"/>
          <w:szCs w:val="22"/>
          <w:lang w:val="en-GB"/>
        </w:rPr>
        <w:t xml:space="preserve"> </w:t>
      </w:r>
      <w:r w:rsidRPr="006078BA">
        <w:rPr>
          <w:rFonts w:cstheme="minorHAnsi"/>
          <w:sz w:val="22"/>
          <w:szCs w:val="22"/>
          <w:lang w:val="en-GB"/>
        </w:rPr>
        <w:t>Article</w:t>
      </w:r>
      <w:r w:rsidR="000D28F5" w:rsidRPr="006078BA">
        <w:rPr>
          <w:rFonts w:cstheme="minorHAnsi"/>
          <w:sz w:val="22"/>
          <w:szCs w:val="22"/>
          <w:lang w:val="en-GB"/>
        </w:rPr>
        <w:t xml:space="preserve"> </w:t>
      </w:r>
      <w:r w:rsidRPr="006078BA">
        <w:rPr>
          <w:rFonts w:cstheme="minorHAnsi"/>
          <w:sz w:val="22"/>
          <w:szCs w:val="22"/>
          <w:lang w:val="en-GB"/>
        </w:rPr>
        <w:t>6</w:t>
      </w:r>
      <w:r w:rsidR="000D28F5" w:rsidRPr="006078BA">
        <w:rPr>
          <w:rFonts w:cstheme="minorHAnsi"/>
          <w:sz w:val="22"/>
          <w:szCs w:val="22"/>
          <w:lang w:val="en-GB"/>
        </w:rPr>
        <w:t xml:space="preserve"> </w:t>
      </w:r>
      <w:r w:rsidRPr="006078BA">
        <w:rPr>
          <w:rFonts w:cstheme="minorHAnsi"/>
          <w:sz w:val="22"/>
          <w:szCs w:val="22"/>
          <w:lang w:val="en-GB"/>
        </w:rPr>
        <w:t>mechanisms</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become</w:t>
      </w:r>
      <w:r w:rsidR="000D28F5" w:rsidRPr="006078BA">
        <w:rPr>
          <w:rFonts w:cstheme="minorHAnsi"/>
          <w:sz w:val="22"/>
          <w:szCs w:val="22"/>
          <w:lang w:val="en-GB"/>
        </w:rPr>
        <w:t xml:space="preserve"> </w:t>
      </w:r>
      <w:r w:rsidRPr="006078BA">
        <w:rPr>
          <w:rFonts w:cstheme="minorHAnsi"/>
          <w:sz w:val="22"/>
          <w:szCs w:val="22"/>
          <w:lang w:val="en-GB"/>
        </w:rPr>
        <w:t>increasingly</w:t>
      </w:r>
      <w:r w:rsidR="000D28F5" w:rsidRPr="006078BA">
        <w:rPr>
          <w:rFonts w:cstheme="minorHAnsi"/>
          <w:sz w:val="22"/>
          <w:szCs w:val="22"/>
          <w:lang w:val="en-GB"/>
        </w:rPr>
        <w:t xml:space="preserve"> </w:t>
      </w:r>
      <w:r w:rsidRPr="006078BA">
        <w:rPr>
          <w:rFonts w:cstheme="minorHAnsi"/>
          <w:sz w:val="22"/>
          <w:szCs w:val="22"/>
          <w:lang w:val="en-GB"/>
        </w:rPr>
        <w:t>relevant</w:t>
      </w:r>
      <w:r w:rsidR="000D28F5" w:rsidRPr="006078BA">
        <w:rPr>
          <w:rFonts w:cstheme="minorHAnsi"/>
          <w:sz w:val="22"/>
          <w:szCs w:val="22"/>
          <w:lang w:val="en-GB"/>
        </w:rPr>
        <w:t xml:space="preserve"> </w:t>
      </w:r>
      <w:r w:rsidRPr="006078BA">
        <w:rPr>
          <w:rFonts w:cstheme="minorHAnsi"/>
          <w:sz w:val="22"/>
          <w:szCs w:val="22"/>
          <w:lang w:val="en-GB"/>
        </w:rPr>
        <w:t>instruments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incentivize</w:t>
      </w:r>
      <w:r w:rsidR="000D28F5" w:rsidRPr="006078BA">
        <w:rPr>
          <w:rFonts w:cstheme="minorHAnsi"/>
          <w:sz w:val="22"/>
          <w:szCs w:val="22"/>
          <w:lang w:val="en-GB"/>
        </w:rPr>
        <w:t xml:space="preserve"> </w:t>
      </w:r>
      <w:r w:rsidRPr="006078BA">
        <w:rPr>
          <w:rFonts w:cstheme="minorHAnsi"/>
          <w:sz w:val="22"/>
          <w:szCs w:val="22"/>
          <w:lang w:val="en-GB"/>
        </w:rPr>
        <w:t>investment</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transition</w:t>
      </w:r>
      <w:r w:rsidR="000D28F5" w:rsidRPr="006078BA">
        <w:rPr>
          <w:rFonts w:cstheme="minorHAnsi"/>
          <w:sz w:val="22"/>
          <w:szCs w:val="22"/>
          <w:lang w:val="en-GB"/>
        </w:rPr>
        <w:t xml:space="preserve"> </w:t>
      </w:r>
      <w:r w:rsidRPr="006078BA">
        <w:rPr>
          <w:rFonts w:cstheme="minorHAnsi"/>
          <w:sz w:val="22"/>
          <w:szCs w:val="22"/>
          <w:lang w:val="en-GB"/>
        </w:rPr>
        <w:t>towards</w:t>
      </w:r>
      <w:r w:rsidR="000D28F5" w:rsidRPr="006078BA">
        <w:rPr>
          <w:rFonts w:cstheme="minorHAnsi"/>
          <w:sz w:val="22"/>
          <w:szCs w:val="22"/>
          <w:lang w:val="en-GB"/>
        </w:rPr>
        <w:t xml:space="preserve"> </w:t>
      </w:r>
      <w:r w:rsidRPr="006078BA">
        <w:rPr>
          <w:rFonts w:cstheme="minorHAnsi"/>
          <w:sz w:val="22"/>
          <w:szCs w:val="22"/>
          <w:lang w:val="en-GB"/>
        </w:rPr>
        <w:t>low-carbon</w:t>
      </w:r>
      <w:r w:rsidR="000D28F5" w:rsidRPr="006078BA">
        <w:rPr>
          <w:rFonts w:cstheme="minorHAnsi"/>
          <w:sz w:val="22"/>
          <w:szCs w:val="22"/>
          <w:lang w:val="en-GB"/>
        </w:rPr>
        <w:t xml:space="preserve"> </w:t>
      </w:r>
      <w:r w:rsidRPr="006078BA">
        <w:rPr>
          <w:rFonts w:cstheme="minorHAnsi"/>
          <w:sz w:val="22"/>
          <w:szCs w:val="22"/>
          <w:lang w:val="en-GB"/>
        </w:rPr>
        <w:t>economies</w:t>
      </w:r>
      <w:r w:rsidR="0012514D" w:rsidRPr="006078BA">
        <w:rPr>
          <w:rFonts w:cstheme="minorHAnsi"/>
          <w:sz w:val="22"/>
          <w:szCs w:val="22"/>
          <w:lang w:val="en-GB"/>
        </w:rPr>
        <w:t>.</w:t>
      </w:r>
    </w:p>
    <w:p w14:paraId="5C3C3BF4" w14:textId="77777777" w:rsidR="009F2CDC" w:rsidRPr="006078BA" w:rsidRDefault="009F2CDC" w:rsidP="00544DC3">
      <w:pPr>
        <w:ind w:left="360"/>
        <w:jc w:val="both"/>
        <w:rPr>
          <w:rFonts w:cstheme="minorHAnsi"/>
          <w:sz w:val="22"/>
          <w:szCs w:val="22"/>
          <w:lang w:val="en-GB"/>
        </w:rPr>
      </w:pPr>
    </w:p>
    <w:p w14:paraId="55935D2C" w14:textId="1FF40417" w:rsidR="00450917" w:rsidRPr="006078BA" w:rsidRDefault="00450917" w:rsidP="00544DC3">
      <w:pPr>
        <w:pStyle w:val="ListParagraph1"/>
        <w:autoSpaceDE w:val="0"/>
        <w:autoSpaceDN w:val="0"/>
        <w:adjustRightInd w:val="0"/>
        <w:spacing w:after="0"/>
        <w:jc w:val="both"/>
        <w:rPr>
          <w:rFonts w:asciiTheme="minorHAnsi" w:hAnsiTheme="minorHAnsi" w:cstheme="minorHAnsi"/>
          <w:b/>
          <w:bCs/>
          <w:lang w:val="en-GB"/>
        </w:rPr>
      </w:pPr>
      <w:r w:rsidRPr="006078BA">
        <w:rPr>
          <w:rFonts w:asciiTheme="minorHAnsi" w:hAnsiTheme="minorHAnsi" w:cstheme="minorHAnsi"/>
          <w:b/>
          <w:bCs/>
          <w:lang w:val="en-GB"/>
        </w:rPr>
        <w:t>Latin</w:t>
      </w:r>
      <w:r w:rsidR="000D28F5" w:rsidRPr="006078BA">
        <w:rPr>
          <w:rFonts w:asciiTheme="minorHAnsi" w:hAnsiTheme="minorHAnsi" w:cstheme="minorHAnsi"/>
          <w:b/>
          <w:bCs/>
          <w:lang w:val="en-GB"/>
        </w:rPr>
        <w:t xml:space="preserve"> </w:t>
      </w:r>
      <w:r w:rsidRPr="006078BA">
        <w:rPr>
          <w:rFonts w:asciiTheme="minorHAnsi" w:hAnsiTheme="minorHAnsi" w:cstheme="minorHAnsi"/>
          <w:b/>
          <w:bCs/>
          <w:lang w:val="en-GB"/>
        </w:rPr>
        <w:t>America</w:t>
      </w:r>
      <w:r w:rsidR="000D28F5" w:rsidRPr="006078BA">
        <w:rPr>
          <w:rFonts w:asciiTheme="minorHAnsi" w:hAnsiTheme="minorHAnsi" w:cstheme="minorHAnsi"/>
          <w:b/>
          <w:bCs/>
          <w:lang w:val="en-GB"/>
        </w:rPr>
        <w:t xml:space="preserve"> </w:t>
      </w:r>
      <w:r w:rsidRPr="006078BA">
        <w:rPr>
          <w:rFonts w:asciiTheme="minorHAnsi" w:hAnsiTheme="minorHAnsi" w:cstheme="minorHAnsi"/>
          <w:b/>
          <w:bCs/>
          <w:lang w:val="en-GB"/>
        </w:rPr>
        <w:t>and</w:t>
      </w:r>
      <w:r w:rsidR="000D28F5" w:rsidRPr="006078BA">
        <w:rPr>
          <w:rFonts w:asciiTheme="minorHAnsi" w:hAnsiTheme="minorHAnsi" w:cstheme="minorHAnsi"/>
          <w:b/>
          <w:bCs/>
          <w:lang w:val="en-GB"/>
        </w:rPr>
        <w:t xml:space="preserve"> </w:t>
      </w:r>
      <w:r w:rsidRPr="006078BA">
        <w:rPr>
          <w:rFonts w:asciiTheme="minorHAnsi" w:hAnsiTheme="minorHAnsi" w:cstheme="minorHAnsi"/>
          <w:b/>
          <w:bCs/>
          <w:lang w:val="en-GB"/>
        </w:rPr>
        <w:t>the</w:t>
      </w:r>
      <w:r w:rsidR="000D28F5" w:rsidRPr="006078BA">
        <w:rPr>
          <w:rFonts w:asciiTheme="minorHAnsi" w:hAnsiTheme="minorHAnsi" w:cstheme="minorHAnsi"/>
          <w:b/>
          <w:bCs/>
          <w:lang w:val="en-GB"/>
        </w:rPr>
        <w:t xml:space="preserve"> </w:t>
      </w:r>
      <w:r w:rsidRPr="006078BA">
        <w:rPr>
          <w:rFonts w:asciiTheme="minorHAnsi" w:hAnsiTheme="minorHAnsi" w:cstheme="minorHAnsi"/>
          <w:b/>
          <w:bCs/>
          <w:lang w:val="en-GB"/>
        </w:rPr>
        <w:t>Caribbean</w:t>
      </w:r>
    </w:p>
    <w:p w14:paraId="451DB15F" w14:textId="77777777" w:rsidR="00450917" w:rsidRPr="006078BA" w:rsidRDefault="00450917" w:rsidP="00544DC3">
      <w:pPr>
        <w:ind w:left="360"/>
        <w:jc w:val="both"/>
        <w:rPr>
          <w:rFonts w:cstheme="minorHAnsi"/>
          <w:sz w:val="22"/>
          <w:szCs w:val="22"/>
          <w:lang w:val="en-GB"/>
        </w:rPr>
      </w:pPr>
    </w:p>
    <w:p w14:paraId="377A591C" w14:textId="5EC95960" w:rsidR="00450917" w:rsidRPr="006078BA" w:rsidRDefault="00AA3985"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Carbon</w:t>
      </w:r>
      <w:r w:rsidR="000D28F5" w:rsidRPr="006078BA">
        <w:rPr>
          <w:rFonts w:cstheme="minorHAnsi"/>
          <w:b/>
          <w:bCs/>
          <w:sz w:val="22"/>
          <w:szCs w:val="22"/>
          <w:lang w:val="en-GB"/>
        </w:rPr>
        <w:t xml:space="preserve"> </w:t>
      </w:r>
      <w:r w:rsidRPr="006078BA">
        <w:rPr>
          <w:rFonts w:cstheme="minorHAnsi"/>
          <w:b/>
          <w:bCs/>
          <w:sz w:val="22"/>
          <w:szCs w:val="22"/>
          <w:lang w:val="en-GB"/>
        </w:rPr>
        <w:t>markets:</w:t>
      </w:r>
      <w:r w:rsidR="000D28F5" w:rsidRPr="006078BA">
        <w:rPr>
          <w:rFonts w:cstheme="minorHAnsi"/>
          <w:sz w:val="22"/>
          <w:szCs w:val="22"/>
          <w:lang w:val="en-GB"/>
        </w:rPr>
        <w:t xml:space="preserve"> </w:t>
      </w:r>
      <w:r w:rsidR="00FD3B0D" w:rsidRPr="006078BA">
        <w:rPr>
          <w:rFonts w:cstheme="minorHAnsi"/>
          <w:sz w:val="22"/>
          <w:szCs w:val="22"/>
          <w:lang w:val="en-GB"/>
        </w:rPr>
        <w:t>T</w:t>
      </w:r>
      <w:r w:rsidRPr="006078BA">
        <w:rPr>
          <w:rFonts w:cstheme="minorHAnsi"/>
          <w:sz w:val="22"/>
          <w:szCs w:val="22"/>
          <w:lang w:val="en-GB"/>
        </w:rPr>
        <w:t>he</w:t>
      </w:r>
      <w:r w:rsidR="000D28F5" w:rsidRPr="006078BA">
        <w:rPr>
          <w:rFonts w:cstheme="minorHAnsi"/>
          <w:sz w:val="22"/>
          <w:szCs w:val="22"/>
          <w:lang w:val="en-GB"/>
        </w:rPr>
        <w:t xml:space="preserve"> </w:t>
      </w:r>
      <w:r w:rsidRPr="006078BA">
        <w:rPr>
          <w:rFonts w:cstheme="minorHAnsi"/>
          <w:sz w:val="22"/>
          <w:szCs w:val="22"/>
          <w:lang w:val="en-GB"/>
        </w:rPr>
        <w:t>Latin</w:t>
      </w:r>
      <w:r w:rsidR="000D28F5" w:rsidRPr="006078BA">
        <w:rPr>
          <w:rFonts w:cstheme="minorHAnsi"/>
          <w:sz w:val="22"/>
          <w:szCs w:val="22"/>
          <w:lang w:val="en-GB"/>
        </w:rPr>
        <w:t xml:space="preserve"> </w:t>
      </w:r>
      <w:r w:rsidRPr="006078BA">
        <w:rPr>
          <w:rFonts w:cstheme="minorHAnsi"/>
          <w:sz w:val="22"/>
          <w:szCs w:val="22"/>
          <w:lang w:val="en-GB"/>
        </w:rPr>
        <w:t>American</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especially</w:t>
      </w:r>
      <w:r w:rsidR="000D28F5" w:rsidRPr="006078BA">
        <w:rPr>
          <w:rFonts w:cstheme="minorHAnsi"/>
          <w:sz w:val="22"/>
          <w:szCs w:val="22"/>
          <w:lang w:val="en-GB"/>
        </w:rPr>
        <w:t xml:space="preserve"> </w:t>
      </w:r>
      <w:r w:rsidRPr="006078BA">
        <w:rPr>
          <w:rFonts w:cstheme="minorHAnsi"/>
          <w:sz w:val="22"/>
          <w:szCs w:val="22"/>
          <w:lang w:val="en-GB"/>
        </w:rPr>
        <w:t>those</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large</w:t>
      </w:r>
      <w:r w:rsidR="000D28F5" w:rsidRPr="006078BA">
        <w:rPr>
          <w:rFonts w:cstheme="minorHAnsi"/>
          <w:sz w:val="22"/>
          <w:szCs w:val="22"/>
          <w:lang w:val="en-GB"/>
        </w:rPr>
        <w:t xml:space="preserve"> </w:t>
      </w:r>
      <w:r w:rsidRPr="006078BA">
        <w:rPr>
          <w:rFonts w:cstheme="minorHAnsi"/>
          <w:sz w:val="22"/>
          <w:szCs w:val="22"/>
          <w:lang w:val="en-GB"/>
        </w:rPr>
        <w:t>extensions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forests,</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welcomed</w:t>
      </w:r>
      <w:r w:rsidR="000D28F5" w:rsidRPr="006078BA">
        <w:rPr>
          <w:rFonts w:cstheme="minorHAnsi"/>
          <w:sz w:val="22"/>
          <w:szCs w:val="22"/>
          <w:lang w:val="en-GB"/>
        </w:rPr>
        <w:t xml:space="preserve"> </w:t>
      </w:r>
      <w:r w:rsidRPr="006078BA">
        <w:rPr>
          <w:rFonts w:cstheme="minorHAnsi"/>
          <w:sz w:val="22"/>
          <w:szCs w:val="22"/>
          <w:lang w:val="en-GB"/>
        </w:rPr>
        <w:t>carbon</w:t>
      </w:r>
      <w:r w:rsidR="000D28F5" w:rsidRPr="006078BA">
        <w:rPr>
          <w:rFonts w:cstheme="minorHAnsi"/>
          <w:sz w:val="22"/>
          <w:szCs w:val="22"/>
          <w:lang w:val="en-GB"/>
        </w:rPr>
        <w:t xml:space="preserve"> </w:t>
      </w:r>
      <w:r w:rsidRPr="006078BA">
        <w:rPr>
          <w:rFonts w:cstheme="minorHAnsi"/>
          <w:sz w:val="22"/>
          <w:szCs w:val="22"/>
          <w:lang w:val="en-GB"/>
        </w:rPr>
        <w:t>markets</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an</w:t>
      </w:r>
      <w:r w:rsidR="000D28F5" w:rsidRPr="006078BA">
        <w:rPr>
          <w:rFonts w:cstheme="minorHAnsi"/>
          <w:sz w:val="22"/>
          <w:szCs w:val="22"/>
          <w:lang w:val="en-GB"/>
        </w:rPr>
        <w:t xml:space="preserve"> </w:t>
      </w:r>
      <w:r w:rsidRPr="006078BA">
        <w:rPr>
          <w:rFonts w:cstheme="minorHAnsi"/>
          <w:sz w:val="22"/>
          <w:szCs w:val="22"/>
          <w:lang w:val="en-GB"/>
        </w:rPr>
        <w:t>important</w:t>
      </w:r>
      <w:r w:rsidR="000D28F5" w:rsidRPr="006078BA">
        <w:rPr>
          <w:rFonts w:cstheme="minorHAnsi"/>
          <w:sz w:val="22"/>
          <w:szCs w:val="22"/>
          <w:lang w:val="en-GB"/>
        </w:rPr>
        <w:t xml:space="preserve"> </w:t>
      </w:r>
      <w:r w:rsidRPr="006078BA">
        <w:rPr>
          <w:rFonts w:cstheme="minorHAnsi"/>
          <w:sz w:val="22"/>
          <w:szCs w:val="22"/>
          <w:lang w:val="en-GB"/>
        </w:rPr>
        <w:t>means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achieve</w:t>
      </w:r>
      <w:r w:rsidR="000D28F5" w:rsidRPr="006078BA">
        <w:rPr>
          <w:rFonts w:cstheme="minorHAnsi"/>
          <w:sz w:val="22"/>
          <w:szCs w:val="22"/>
          <w:lang w:val="en-GB"/>
        </w:rPr>
        <w:t xml:space="preserve"> </w:t>
      </w:r>
      <w:r w:rsidRPr="006078BA">
        <w:rPr>
          <w:rFonts w:cstheme="minorHAnsi"/>
          <w:sz w:val="22"/>
          <w:szCs w:val="22"/>
          <w:lang w:val="en-GB"/>
        </w:rPr>
        <w:t>greater</w:t>
      </w:r>
      <w:r w:rsidR="000D28F5" w:rsidRPr="006078BA">
        <w:rPr>
          <w:rFonts w:cstheme="minorHAnsi"/>
          <w:sz w:val="22"/>
          <w:szCs w:val="22"/>
          <w:lang w:val="en-GB"/>
        </w:rPr>
        <w:t xml:space="preserve"> </w:t>
      </w:r>
      <w:r w:rsidRPr="006078BA">
        <w:rPr>
          <w:rFonts w:cstheme="minorHAnsi"/>
          <w:sz w:val="22"/>
          <w:szCs w:val="22"/>
          <w:lang w:val="en-GB"/>
        </w:rPr>
        <w:t>ambition</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their</w:t>
      </w:r>
      <w:r w:rsidR="000D28F5" w:rsidRPr="006078BA">
        <w:rPr>
          <w:rFonts w:cstheme="minorHAnsi"/>
          <w:sz w:val="22"/>
          <w:szCs w:val="22"/>
          <w:lang w:val="en-GB"/>
        </w:rPr>
        <w:t xml:space="preserve"> </w:t>
      </w:r>
      <w:r w:rsidRPr="006078BA">
        <w:rPr>
          <w:rFonts w:cstheme="minorHAnsi"/>
          <w:sz w:val="22"/>
          <w:szCs w:val="22"/>
          <w:lang w:val="en-GB"/>
        </w:rPr>
        <w:t>NDCs,</w:t>
      </w:r>
      <w:r w:rsidR="000D28F5" w:rsidRPr="006078BA">
        <w:rPr>
          <w:rFonts w:cstheme="minorHAnsi"/>
          <w:sz w:val="22"/>
          <w:szCs w:val="22"/>
          <w:lang w:val="en-GB"/>
        </w:rPr>
        <w:t xml:space="preserve"> </w:t>
      </w:r>
      <w:r w:rsidRPr="006078BA">
        <w:rPr>
          <w:rFonts w:cstheme="minorHAnsi"/>
          <w:sz w:val="22"/>
          <w:szCs w:val="22"/>
          <w:lang w:val="en-GB"/>
        </w:rPr>
        <w:t>strengthen</w:t>
      </w:r>
      <w:r w:rsidR="000D28F5" w:rsidRPr="006078BA">
        <w:rPr>
          <w:rFonts w:cstheme="minorHAnsi"/>
          <w:sz w:val="22"/>
          <w:szCs w:val="22"/>
          <w:lang w:val="en-GB"/>
        </w:rPr>
        <w:t xml:space="preserve"> </w:t>
      </w:r>
      <w:r w:rsidRPr="006078BA">
        <w:rPr>
          <w:rFonts w:cstheme="minorHAnsi"/>
          <w:sz w:val="22"/>
          <w:szCs w:val="22"/>
          <w:lang w:val="en-GB"/>
        </w:rPr>
        <w:t>long-term</w:t>
      </w:r>
      <w:r w:rsidR="000D28F5" w:rsidRPr="006078BA">
        <w:rPr>
          <w:rFonts w:cstheme="minorHAnsi"/>
          <w:sz w:val="22"/>
          <w:szCs w:val="22"/>
          <w:lang w:val="en-GB"/>
        </w:rPr>
        <w:t xml:space="preserve"> </w:t>
      </w:r>
      <w:r w:rsidRPr="006078BA">
        <w:rPr>
          <w:rFonts w:cstheme="minorHAnsi"/>
          <w:sz w:val="22"/>
          <w:szCs w:val="22"/>
          <w:lang w:val="en-GB"/>
        </w:rPr>
        <w:t>decarbonization</w:t>
      </w:r>
      <w:r w:rsidR="000D28F5" w:rsidRPr="006078BA">
        <w:rPr>
          <w:rFonts w:cstheme="minorHAnsi"/>
          <w:sz w:val="22"/>
          <w:szCs w:val="22"/>
          <w:lang w:val="en-GB"/>
        </w:rPr>
        <w:t xml:space="preserve"> </w:t>
      </w:r>
      <w:r w:rsidRPr="006078BA">
        <w:rPr>
          <w:rFonts w:cstheme="minorHAnsi"/>
          <w:sz w:val="22"/>
          <w:szCs w:val="22"/>
          <w:lang w:val="en-GB"/>
        </w:rPr>
        <w:t>strategies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contribute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sustainable</w:t>
      </w:r>
      <w:r w:rsidR="000D28F5" w:rsidRPr="006078BA">
        <w:rPr>
          <w:rFonts w:cstheme="minorHAnsi"/>
          <w:sz w:val="22"/>
          <w:szCs w:val="22"/>
          <w:lang w:val="en-GB"/>
        </w:rPr>
        <w:t xml:space="preserve"> </w:t>
      </w:r>
      <w:r w:rsidRPr="006078BA">
        <w:rPr>
          <w:rFonts w:cstheme="minorHAnsi"/>
          <w:sz w:val="22"/>
          <w:szCs w:val="22"/>
          <w:lang w:val="en-GB"/>
        </w:rPr>
        <w:t>development.</w:t>
      </w:r>
      <w:r w:rsidR="000D28F5" w:rsidRPr="006078BA">
        <w:rPr>
          <w:rFonts w:cstheme="minorHAnsi"/>
          <w:sz w:val="22"/>
          <w:szCs w:val="22"/>
          <w:lang w:val="en-GB"/>
        </w:rPr>
        <w:t xml:space="preserve"> </w:t>
      </w:r>
      <w:r w:rsidR="00CB06F8" w:rsidRPr="006078BA">
        <w:rPr>
          <w:rFonts w:cstheme="minorHAnsi"/>
          <w:sz w:val="22"/>
          <w:szCs w:val="22"/>
          <w:lang w:val="en-GB"/>
        </w:rPr>
        <w:t>UNDP</w:t>
      </w:r>
      <w:r w:rsidR="000D28F5" w:rsidRPr="006078BA">
        <w:rPr>
          <w:rFonts w:cstheme="minorHAnsi"/>
          <w:sz w:val="22"/>
          <w:szCs w:val="22"/>
          <w:lang w:val="en-GB"/>
        </w:rPr>
        <w:t xml:space="preserve"> </w:t>
      </w:r>
      <w:r w:rsidR="00CB06F8" w:rsidRPr="006078BA">
        <w:rPr>
          <w:rFonts w:cstheme="minorHAnsi"/>
          <w:sz w:val="22"/>
          <w:szCs w:val="22"/>
          <w:lang w:val="en-GB"/>
        </w:rPr>
        <w:t>has</w:t>
      </w:r>
      <w:r w:rsidR="000D28F5" w:rsidRPr="006078BA">
        <w:rPr>
          <w:rFonts w:cstheme="minorHAnsi"/>
          <w:sz w:val="22"/>
          <w:szCs w:val="22"/>
          <w:lang w:val="en-GB"/>
        </w:rPr>
        <w:t xml:space="preserve"> </w:t>
      </w:r>
      <w:r w:rsidR="00CB06F8" w:rsidRPr="006078BA">
        <w:rPr>
          <w:rFonts w:cstheme="minorHAnsi"/>
          <w:sz w:val="22"/>
          <w:szCs w:val="22"/>
          <w:lang w:val="en-GB"/>
        </w:rPr>
        <w:t>formed</w:t>
      </w:r>
      <w:r w:rsidR="000D28F5" w:rsidRPr="006078BA">
        <w:rPr>
          <w:rFonts w:cstheme="minorHAnsi"/>
          <w:sz w:val="22"/>
          <w:szCs w:val="22"/>
          <w:lang w:val="en-GB"/>
        </w:rPr>
        <w:t xml:space="preserve"> </w:t>
      </w:r>
      <w:r w:rsidR="00CB06F8" w:rsidRPr="006078BA">
        <w:rPr>
          <w:rFonts w:cstheme="minorHAnsi"/>
          <w:sz w:val="22"/>
          <w:szCs w:val="22"/>
          <w:lang w:val="en-GB"/>
        </w:rPr>
        <w:t>a</w:t>
      </w:r>
      <w:r w:rsidR="000D28F5" w:rsidRPr="006078BA">
        <w:rPr>
          <w:rFonts w:cstheme="minorHAnsi"/>
          <w:sz w:val="22"/>
          <w:szCs w:val="22"/>
          <w:lang w:val="en-GB"/>
        </w:rPr>
        <w:t xml:space="preserve"> </w:t>
      </w:r>
      <w:r w:rsidR="00CB06F8" w:rsidRPr="006078BA">
        <w:rPr>
          <w:rFonts w:cstheme="minorHAnsi"/>
          <w:sz w:val="22"/>
          <w:szCs w:val="22"/>
          <w:lang w:val="en-GB"/>
        </w:rPr>
        <w:t>Carbon</w:t>
      </w:r>
      <w:r w:rsidR="000D28F5" w:rsidRPr="006078BA">
        <w:rPr>
          <w:rFonts w:cstheme="minorHAnsi"/>
          <w:sz w:val="22"/>
          <w:szCs w:val="22"/>
          <w:lang w:val="en-GB"/>
        </w:rPr>
        <w:t xml:space="preserve"> </w:t>
      </w:r>
      <w:r w:rsidR="00CB06F8" w:rsidRPr="006078BA">
        <w:rPr>
          <w:rFonts w:cstheme="minorHAnsi"/>
          <w:sz w:val="22"/>
          <w:szCs w:val="22"/>
          <w:lang w:val="en-GB"/>
        </w:rPr>
        <w:t>Market</w:t>
      </w:r>
      <w:r w:rsidR="000D28F5" w:rsidRPr="006078BA">
        <w:rPr>
          <w:rFonts w:cstheme="minorHAnsi"/>
          <w:sz w:val="22"/>
          <w:szCs w:val="22"/>
          <w:lang w:val="en-GB"/>
        </w:rPr>
        <w:t xml:space="preserve"> </w:t>
      </w:r>
      <w:r w:rsidR="00CB06F8" w:rsidRPr="006078BA">
        <w:rPr>
          <w:rFonts w:cstheme="minorHAnsi"/>
          <w:sz w:val="22"/>
          <w:szCs w:val="22"/>
          <w:lang w:val="en-GB"/>
        </w:rPr>
        <w:t>Task</w:t>
      </w:r>
      <w:r w:rsidR="000D28F5" w:rsidRPr="006078BA">
        <w:rPr>
          <w:rFonts w:cstheme="minorHAnsi"/>
          <w:sz w:val="22"/>
          <w:szCs w:val="22"/>
          <w:lang w:val="en-GB"/>
        </w:rPr>
        <w:t xml:space="preserve"> </w:t>
      </w:r>
      <w:r w:rsidR="00CB06F8" w:rsidRPr="006078BA">
        <w:rPr>
          <w:rFonts w:cstheme="minorHAnsi"/>
          <w:sz w:val="22"/>
          <w:szCs w:val="22"/>
          <w:lang w:val="en-GB"/>
        </w:rPr>
        <w:t>Team</w:t>
      </w:r>
      <w:r w:rsidR="000D28F5" w:rsidRPr="006078BA">
        <w:rPr>
          <w:rFonts w:cstheme="minorHAnsi"/>
          <w:sz w:val="22"/>
          <w:szCs w:val="22"/>
          <w:lang w:val="en-GB"/>
        </w:rPr>
        <w:t xml:space="preserve"> </w:t>
      </w:r>
      <w:r w:rsidR="00CB06F8" w:rsidRPr="006078BA">
        <w:rPr>
          <w:rFonts w:cstheme="minorHAnsi"/>
          <w:sz w:val="22"/>
          <w:szCs w:val="22"/>
          <w:lang w:val="en-GB"/>
        </w:rPr>
        <w:t>and</w:t>
      </w:r>
      <w:r w:rsidR="000D28F5" w:rsidRPr="006078BA">
        <w:rPr>
          <w:rFonts w:cstheme="minorHAnsi"/>
          <w:sz w:val="22"/>
          <w:szCs w:val="22"/>
          <w:lang w:val="en-GB"/>
        </w:rPr>
        <w:t xml:space="preserve"> </w:t>
      </w:r>
      <w:r w:rsidR="00CB06F8" w:rsidRPr="006078BA">
        <w:rPr>
          <w:rFonts w:cstheme="minorHAnsi"/>
          <w:sz w:val="22"/>
          <w:szCs w:val="22"/>
          <w:lang w:val="en-GB"/>
        </w:rPr>
        <w:t>participates</w:t>
      </w:r>
      <w:r w:rsidR="000D28F5" w:rsidRPr="006078BA">
        <w:rPr>
          <w:rFonts w:cstheme="minorHAnsi"/>
          <w:sz w:val="22"/>
          <w:szCs w:val="22"/>
          <w:lang w:val="en-GB"/>
        </w:rPr>
        <w:t xml:space="preserve"> </w:t>
      </w:r>
      <w:r w:rsidR="00CB06F8" w:rsidRPr="006078BA">
        <w:rPr>
          <w:rFonts w:cstheme="minorHAnsi"/>
          <w:sz w:val="22"/>
          <w:szCs w:val="22"/>
          <w:lang w:val="en-GB"/>
        </w:rPr>
        <w:t>in</w:t>
      </w:r>
      <w:r w:rsidR="000D28F5" w:rsidRPr="006078BA">
        <w:rPr>
          <w:rFonts w:cstheme="minorHAnsi"/>
          <w:sz w:val="22"/>
          <w:szCs w:val="22"/>
          <w:lang w:val="en-GB"/>
        </w:rPr>
        <w:t xml:space="preserve"> </w:t>
      </w:r>
      <w:r w:rsidR="00CB06F8" w:rsidRPr="006078BA">
        <w:rPr>
          <w:rFonts w:cstheme="minorHAnsi"/>
          <w:sz w:val="22"/>
          <w:szCs w:val="22"/>
          <w:lang w:val="en-GB"/>
        </w:rPr>
        <w:t>initiatives</w:t>
      </w:r>
      <w:r w:rsidR="000D28F5" w:rsidRPr="006078BA">
        <w:rPr>
          <w:rFonts w:cstheme="minorHAnsi"/>
          <w:sz w:val="22"/>
          <w:szCs w:val="22"/>
          <w:lang w:val="en-GB"/>
        </w:rPr>
        <w:t xml:space="preserve"> </w:t>
      </w:r>
      <w:r w:rsidR="00CB06F8" w:rsidRPr="006078BA">
        <w:rPr>
          <w:rFonts w:cstheme="minorHAnsi"/>
          <w:sz w:val="22"/>
          <w:szCs w:val="22"/>
          <w:lang w:val="en-GB"/>
        </w:rPr>
        <w:t>such</w:t>
      </w:r>
      <w:r w:rsidR="000D28F5" w:rsidRPr="006078BA">
        <w:rPr>
          <w:rFonts w:cstheme="minorHAnsi"/>
          <w:sz w:val="22"/>
          <w:szCs w:val="22"/>
          <w:lang w:val="en-GB"/>
        </w:rPr>
        <w:t xml:space="preserve"> </w:t>
      </w:r>
      <w:r w:rsidR="00CB06F8" w:rsidRPr="006078BA">
        <w:rPr>
          <w:rFonts w:cstheme="minorHAnsi"/>
          <w:sz w:val="22"/>
          <w:szCs w:val="22"/>
          <w:lang w:val="en-GB"/>
        </w:rPr>
        <w:t>as</w:t>
      </w:r>
      <w:r w:rsidR="000D28F5" w:rsidRPr="006078BA">
        <w:rPr>
          <w:rFonts w:cstheme="minorHAnsi"/>
          <w:sz w:val="22"/>
          <w:szCs w:val="22"/>
          <w:lang w:val="en-GB"/>
        </w:rPr>
        <w:t xml:space="preserve"> </w:t>
      </w:r>
      <w:r w:rsidR="00CB06F8" w:rsidRPr="006078BA">
        <w:rPr>
          <w:rFonts w:cstheme="minorHAnsi"/>
          <w:sz w:val="22"/>
          <w:szCs w:val="22"/>
          <w:lang w:val="en-GB"/>
        </w:rPr>
        <w:t>the</w:t>
      </w:r>
      <w:r w:rsidR="000D28F5" w:rsidRPr="006078BA">
        <w:rPr>
          <w:rFonts w:cstheme="minorHAnsi"/>
          <w:sz w:val="22"/>
          <w:szCs w:val="22"/>
          <w:lang w:val="en-GB"/>
        </w:rPr>
        <w:t xml:space="preserve"> </w:t>
      </w:r>
      <w:r w:rsidR="00CB06F8" w:rsidRPr="006078BA">
        <w:rPr>
          <w:rFonts w:cstheme="minorHAnsi"/>
          <w:sz w:val="22"/>
          <w:szCs w:val="22"/>
          <w:lang w:val="en-GB"/>
        </w:rPr>
        <w:t>Voluntary</w:t>
      </w:r>
      <w:r w:rsidR="000D28F5" w:rsidRPr="006078BA">
        <w:rPr>
          <w:rFonts w:cstheme="minorHAnsi"/>
          <w:sz w:val="22"/>
          <w:szCs w:val="22"/>
          <w:lang w:val="en-GB"/>
        </w:rPr>
        <w:t xml:space="preserve"> </w:t>
      </w:r>
      <w:r w:rsidR="00CB06F8" w:rsidRPr="006078BA">
        <w:rPr>
          <w:rFonts w:cstheme="minorHAnsi"/>
          <w:sz w:val="22"/>
          <w:szCs w:val="22"/>
          <w:lang w:val="en-GB"/>
        </w:rPr>
        <w:t>Carbon</w:t>
      </w:r>
      <w:r w:rsidR="000D28F5" w:rsidRPr="006078BA">
        <w:rPr>
          <w:rFonts w:cstheme="minorHAnsi"/>
          <w:sz w:val="22"/>
          <w:szCs w:val="22"/>
          <w:lang w:val="en-GB"/>
        </w:rPr>
        <w:t xml:space="preserve"> </w:t>
      </w:r>
      <w:r w:rsidR="00CB06F8" w:rsidRPr="006078BA">
        <w:rPr>
          <w:rFonts w:cstheme="minorHAnsi"/>
          <w:sz w:val="22"/>
          <w:szCs w:val="22"/>
          <w:lang w:val="en-GB"/>
        </w:rPr>
        <w:t>Markets</w:t>
      </w:r>
      <w:r w:rsidR="000D28F5" w:rsidRPr="006078BA">
        <w:rPr>
          <w:rFonts w:cstheme="minorHAnsi"/>
          <w:sz w:val="22"/>
          <w:szCs w:val="22"/>
          <w:lang w:val="en-GB"/>
        </w:rPr>
        <w:t xml:space="preserve"> </w:t>
      </w:r>
      <w:r w:rsidR="00CB06F8" w:rsidRPr="006078BA">
        <w:rPr>
          <w:rFonts w:cstheme="minorHAnsi"/>
          <w:sz w:val="22"/>
          <w:szCs w:val="22"/>
          <w:lang w:val="en-GB"/>
        </w:rPr>
        <w:t>Integrity</w:t>
      </w:r>
      <w:r w:rsidR="000D28F5" w:rsidRPr="006078BA">
        <w:rPr>
          <w:rFonts w:cstheme="minorHAnsi"/>
          <w:sz w:val="22"/>
          <w:szCs w:val="22"/>
          <w:lang w:val="en-GB"/>
        </w:rPr>
        <w:t xml:space="preserve"> </w:t>
      </w:r>
      <w:r w:rsidR="00CB06F8" w:rsidRPr="006078BA">
        <w:rPr>
          <w:rFonts w:cstheme="minorHAnsi"/>
          <w:sz w:val="22"/>
          <w:szCs w:val="22"/>
          <w:lang w:val="en-GB"/>
        </w:rPr>
        <w:t>Initiative</w:t>
      </w:r>
      <w:r w:rsidR="000D28F5" w:rsidRPr="006078BA">
        <w:rPr>
          <w:rFonts w:cstheme="minorHAnsi"/>
          <w:sz w:val="22"/>
          <w:szCs w:val="22"/>
          <w:lang w:val="en-GB"/>
        </w:rPr>
        <w:t xml:space="preserve"> </w:t>
      </w:r>
      <w:r w:rsidR="00CB06F8" w:rsidRPr="006078BA">
        <w:rPr>
          <w:rFonts w:cstheme="minorHAnsi"/>
          <w:sz w:val="22"/>
          <w:szCs w:val="22"/>
          <w:lang w:val="en-GB"/>
        </w:rPr>
        <w:t>(VCMI)</w:t>
      </w:r>
      <w:r w:rsidR="000D28F5" w:rsidRPr="006078BA">
        <w:rPr>
          <w:rFonts w:cstheme="minorHAnsi"/>
          <w:sz w:val="22"/>
          <w:szCs w:val="22"/>
          <w:lang w:val="en-GB"/>
        </w:rPr>
        <w:t xml:space="preserve"> </w:t>
      </w:r>
      <w:r w:rsidR="00CB06F8" w:rsidRPr="006078BA">
        <w:rPr>
          <w:rFonts w:cstheme="minorHAnsi"/>
          <w:sz w:val="22"/>
          <w:szCs w:val="22"/>
          <w:lang w:val="en-GB"/>
        </w:rPr>
        <w:t>to</w:t>
      </w:r>
      <w:r w:rsidR="000D28F5" w:rsidRPr="006078BA">
        <w:rPr>
          <w:rFonts w:cstheme="minorHAnsi"/>
          <w:sz w:val="22"/>
          <w:szCs w:val="22"/>
          <w:lang w:val="en-GB"/>
        </w:rPr>
        <w:t xml:space="preserve"> </w:t>
      </w:r>
      <w:r w:rsidR="00CB06F8" w:rsidRPr="006078BA">
        <w:rPr>
          <w:rFonts w:cstheme="minorHAnsi"/>
          <w:sz w:val="22"/>
          <w:szCs w:val="22"/>
          <w:lang w:val="en-GB"/>
        </w:rPr>
        <w:t>provide</w:t>
      </w:r>
      <w:r w:rsidR="000D28F5" w:rsidRPr="006078BA">
        <w:rPr>
          <w:rFonts w:cstheme="minorHAnsi"/>
          <w:sz w:val="22"/>
          <w:szCs w:val="22"/>
          <w:lang w:val="en-GB"/>
        </w:rPr>
        <w:t xml:space="preserve"> </w:t>
      </w:r>
      <w:r w:rsidR="00CB06F8" w:rsidRPr="006078BA">
        <w:rPr>
          <w:rFonts w:cstheme="minorHAnsi"/>
          <w:sz w:val="22"/>
          <w:szCs w:val="22"/>
          <w:lang w:val="en-GB"/>
        </w:rPr>
        <w:t>technical</w:t>
      </w:r>
      <w:r w:rsidR="000D28F5" w:rsidRPr="006078BA">
        <w:rPr>
          <w:rFonts w:cstheme="minorHAnsi"/>
          <w:sz w:val="22"/>
          <w:szCs w:val="22"/>
          <w:lang w:val="en-GB"/>
        </w:rPr>
        <w:t xml:space="preserve"> </w:t>
      </w:r>
      <w:r w:rsidR="00CB06F8" w:rsidRPr="006078BA">
        <w:rPr>
          <w:rFonts w:cstheme="minorHAnsi"/>
          <w:sz w:val="22"/>
          <w:szCs w:val="22"/>
          <w:lang w:val="en-GB"/>
        </w:rPr>
        <w:t>assistance</w:t>
      </w:r>
      <w:r w:rsidR="000D28F5" w:rsidRPr="006078BA">
        <w:rPr>
          <w:rFonts w:cstheme="minorHAnsi"/>
          <w:sz w:val="22"/>
          <w:szCs w:val="22"/>
          <w:lang w:val="en-GB"/>
        </w:rPr>
        <w:t xml:space="preserve"> </w:t>
      </w:r>
      <w:r w:rsidR="00CB06F8" w:rsidRPr="006078BA">
        <w:rPr>
          <w:rFonts w:cstheme="minorHAnsi"/>
          <w:sz w:val="22"/>
          <w:szCs w:val="22"/>
          <w:lang w:val="en-GB"/>
        </w:rPr>
        <w:t>to</w:t>
      </w:r>
      <w:r w:rsidR="000D28F5" w:rsidRPr="006078BA">
        <w:rPr>
          <w:rFonts w:cstheme="minorHAnsi"/>
          <w:sz w:val="22"/>
          <w:szCs w:val="22"/>
          <w:lang w:val="en-GB"/>
        </w:rPr>
        <w:t xml:space="preserve"> </w:t>
      </w:r>
      <w:r w:rsidR="00CB06F8" w:rsidRPr="006078BA">
        <w:rPr>
          <w:rFonts w:cstheme="minorHAnsi"/>
          <w:sz w:val="22"/>
          <w:szCs w:val="22"/>
          <w:lang w:val="en-GB"/>
        </w:rPr>
        <w:t>countries</w:t>
      </w:r>
      <w:r w:rsidR="000D28F5" w:rsidRPr="006078BA">
        <w:rPr>
          <w:rFonts w:cstheme="minorHAnsi"/>
          <w:sz w:val="22"/>
          <w:szCs w:val="22"/>
          <w:lang w:val="en-GB"/>
        </w:rPr>
        <w:t xml:space="preserve"> </w:t>
      </w:r>
      <w:r w:rsidR="00CB06F8" w:rsidRPr="006078BA">
        <w:rPr>
          <w:rFonts w:cstheme="minorHAnsi"/>
          <w:sz w:val="22"/>
          <w:szCs w:val="22"/>
          <w:lang w:val="en-GB"/>
        </w:rPr>
        <w:t>in</w:t>
      </w:r>
      <w:r w:rsidR="000D28F5" w:rsidRPr="006078BA">
        <w:rPr>
          <w:rFonts w:cstheme="minorHAnsi"/>
          <w:sz w:val="22"/>
          <w:szCs w:val="22"/>
          <w:lang w:val="en-GB"/>
        </w:rPr>
        <w:t xml:space="preserve"> </w:t>
      </w:r>
      <w:r w:rsidR="00CB06F8" w:rsidRPr="006078BA">
        <w:rPr>
          <w:rFonts w:cstheme="minorHAnsi"/>
          <w:sz w:val="22"/>
          <w:szCs w:val="22"/>
          <w:lang w:val="en-GB"/>
        </w:rPr>
        <w:t>this</w:t>
      </w:r>
      <w:r w:rsidR="000D28F5" w:rsidRPr="006078BA">
        <w:rPr>
          <w:rFonts w:cstheme="minorHAnsi"/>
          <w:sz w:val="22"/>
          <w:szCs w:val="22"/>
          <w:lang w:val="en-GB"/>
        </w:rPr>
        <w:t xml:space="preserve"> </w:t>
      </w:r>
      <w:r w:rsidR="00CB06F8" w:rsidRPr="006078BA">
        <w:rPr>
          <w:rFonts w:cstheme="minorHAnsi"/>
          <w:sz w:val="22"/>
          <w:szCs w:val="22"/>
          <w:lang w:val="en-GB"/>
        </w:rPr>
        <w:t>regard.</w:t>
      </w:r>
      <w:r w:rsidR="000D28F5" w:rsidRPr="006078BA">
        <w:rPr>
          <w:rFonts w:cstheme="minorHAnsi"/>
          <w:sz w:val="22"/>
          <w:szCs w:val="22"/>
          <w:lang w:val="en-GB"/>
        </w:rPr>
        <w:t xml:space="preserve"> </w:t>
      </w:r>
      <w:r w:rsidR="00CB06F8" w:rsidRPr="006078BA">
        <w:rPr>
          <w:rFonts w:cstheme="minorHAnsi"/>
          <w:sz w:val="22"/>
          <w:szCs w:val="22"/>
          <w:lang w:val="en-GB"/>
        </w:rPr>
        <w:t>Areas</w:t>
      </w:r>
      <w:r w:rsidR="000D28F5" w:rsidRPr="006078BA">
        <w:rPr>
          <w:rFonts w:cstheme="minorHAnsi"/>
          <w:sz w:val="22"/>
          <w:szCs w:val="22"/>
          <w:lang w:val="en-GB"/>
        </w:rPr>
        <w:t xml:space="preserve"> </w:t>
      </w:r>
      <w:r w:rsidR="00CB06F8" w:rsidRPr="006078BA">
        <w:rPr>
          <w:rFonts w:cstheme="minorHAnsi"/>
          <w:sz w:val="22"/>
          <w:szCs w:val="22"/>
          <w:lang w:val="en-GB"/>
        </w:rPr>
        <w:t>of</w:t>
      </w:r>
      <w:r w:rsidR="000D28F5" w:rsidRPr="006078BA">
        <w:rPr>
          <w:rFonts w:cstheme="minorHAnsi"/>
          <w:sz w:val="22"/>
          <w:szCs w:val="22"/>
          <w:lang w:val="en-GB"/>
        </w:rPr>
        <w:t xml:space="preserve"> </w:t>
      </w:r>
      <w:r w:rsidR="00CB06F8" w:rsidRPr="006078BA">
        <w:rPr>
          <w:rFonts w:cstheme="minorHAnsi"/>
          <w:sz w:val="22"/>
          <w:szCs w:val="22"/>
          <w:lang w:val="en-GB"/>
        </w:rPr>
        <w:t>support</w:t>
      </w:r>
      <w:r w:rsidR="000D28F5" w:rsidRPr="006078BA">
        <w:rPr>
          <w:rFonts w:cstheme="minorHAnsi"/>
          <w:sz w:val="22"/>
          <w:szCs w:val="22"/>
          <w:lang w:val="en-GB"/>
        </w:rPr>
        <w:t xml:space="preserve"> </w:t>
      </w:r>
      <w:r w:rsidR="00C20872" w:rsidRPr="006078BA">
        <w:rPr>
          <w:rFonts w:cstheme="minorHAnsi"/>
          <w:sz w:val="22"/>
          <w:szCs w:val="22"/>
          <w:lang w:val="en-GB"/>
        </w:rPr>
        <w:t>being</w:t>
      </w:r>
      <w:r w:rsidR="000D28F5" w:rsidRPr="006078BA">
        <w:rPr>
          <w:rFonts w:cstheme="minorHAnsi"/>
          <w:sz w:val="22"/>
          <w:szCs w:val="22"/>
          <w:lang w:val="en-GB"/>
        </w:rPr>
        <w:t xml:space="preserve"> </w:t>
      </w:r>
      <w:r w:rsidR="00C20872" w:rsidRPr="006078BA">
        <w:rPr>
          <w:rFonts w:cstheme="minorHAnsi"/>
          <w:sz w:val="22"/>
          <w:szCs w:val="22"/>
          <w:lang w:val="en-GB"/>
        </w:rPr>
        <w:t>demanded</w:t>
      </w:r>
      <w:r w:rsidR="000D28F5" w:rsidRPr="006078BA">
        <w:rPr>
          <w:rFonts w:cstheme="minorHAnsi"/>
          <w:sz w:val="22"/>
          <w:szCs w:val="22"/>
          <w:lang w:val="en-GB"/>
        </w:rPr>
        <w:t xml:space="preserve"> </w:t>
      </w:r>
      <w:r w:rsidR="00CB06F8" w:rsidRPr="006078BA">
        <w:rPr>
          <w:rFonts w:cstheme="minorHAnsi"/>
          <w:sz w:val="22"/>
          <w:szCs w:val="22"/>
          <w:lang w:val="en-GB"/>
        </w:rPr>
        <w:t>include</w:t>
      </w:r>
      <w:r w:rsidR="00A253F8">
        <w:rPr>
          <w:rFonts w:cstheme="minorHAnsi"/>
          <w:sz w:val="22"/>
          <w:szCs w:val="22"/>
          <w:lang w:val="en-GB"/>
        </w:rPr>
        <w:t>:</w:t>
      </w:r>
      <w:r w:rsidR="000D28F5" w:rsidRPr="006078BA">
        <w:rPr>
          <w:rFonts w:cstheme="minorHAnsi"/>
          <w:sz w:val="22"/>
          <w:szCs w:val="22"/>
          <w:lang w:val="en-GB"/>
        </w:rPr>
        <w:t xml:space="preserve"> </w:t>
      </w:r>
      <w:r w:rsidR="00CB06F8" w:rsidRPr="006078BA">
        <w:rPr>
          <w:rFonts w:cstheme="minorHAnsi"/>
          <w:sz w:val="22"/>
          <w:szCs w:val="22"/>
          <w:lang w:val="en-GB"/>
        </w:rPr>
        <w:t>how</w:t>
      </w:r>
      <w:r w:rsidR="000D28F5" w:rsidRPr="006078BA">
        <w:rPr>
          <w:rFonts w:cstheme="minorHAnsi"/>
          <w:sz w:val="22"/>
          <w:szCs w:val="22"/>
          <w:lang w:val="en-GB"/>
        </w:rPr>
        <w:t xml:space="preserve"> </w:t>
      </w:r>
      <w:r w:rsidR="00CB06F8" w:rsidRPr="006078BA">
        <w:rPr>
          <w:rFonts w:cstheme="minorHAnsi"/>
          <w:sz w:val="22"/>
          <w:szCs w:val="22"/>
          <w:lang w:val="en-GB"/>
        </w:rPr>
        <w:t>to</w:t>
      </w:r>
      <w:r w:rsidR="000D28F5" w:rsidRPr="006078BA">
        <w:rPr>
          <w:rFonts w:cstheme="minorHAnsi"/>
          <w:sz w:val="22"/>
          <w:szCs w:val="22"/>
          <w:lang w:val="en-GB"/>
        </w:rPr>
        <w:t xml:space="preserve"> </w:t>
      </w:r>
      <w:r w:rsidR="00CB06F8" w:rsidRPr="006078BA">
        <w:rPr>
          <w:rFonts w:cstheme="minorHAnsi"/>
          <w:sz w:val="22"/>
          <w:szCs w:val="22"/>
          <w:lang w:val="en-GB"/>
        </w:rPr>
        <w:t>harmonize</w:t>
      </w:r>
      <w:r w:rsidR="000D28F5" w:rsidRPr="006078BA">
        <w:rPr>
          <w:rFonts w:cstheme="minorHAnsi"/>
          <w:sz w:val="22"/>
          <w:szCs w:val="22"/>
          <w:lang w:val="en-GB"/>
        </w:rPr>
        <w:t xml:space="preserve"> </w:t>
      </w:r>
      <w:r w:rsidR="00CB06F8" w:rsidRPr="006078BA">
        <w:rPr>
          <w:rFonts w:cstheme="minorHAnsi"/>
          <w:sz w:val="22"/>
          <w:szCs w:val="22"/>
          <w:lang w:val="en-GB"/>
        </w:rPr>
        <w:t>voluntary</w:t>
      </w:r>
      <w:r w:rsidR="000D28F5" w:rsidRPr="006078BA">
        <w:rPr>
          <w:rFonts w:cstheme="minorHAnsi"/>
          <w:sz w:val="22"/>
          <w:szCs w:val="22"/>
          <w:lang w:val="en-GB"/>
        </w:rPr>
        <w:t xml:space="preserve"> </w:t>
      </w:r>
      <w:r w:rsidR="00CB06F8" w:rsidRPr="006078BA">
        <w:rPr>
          <w:rFonts w:cstheme="minorHAnsi"/>
          <w:sz w:val="22"/>
          <w:szCs w:val="22"/>
          <w:lang w:val="en-GB"/>
        </w:rPr>
        <w:t>markets</w:t>
      </w:r>
      <w:r w:rsidR="000D28F5" w:rsidRPr="006078BA">
        <w:rPr>
          <w:rFonts w:cstheme="minorHAnsi"/>
          <w:sz w:val="22"/>
          <w:szCs w:val="22"/>
          <w:lang w:val="en-GB"/>
        </w:rPr>
        <w:t xml:space="preserve"> </w:t>
      </w:r>
      <w:r w:rsidR="00CB06F8" w:rsidRPr="006078BA">
        <w:rPr>
          <w:rFonts w:cstheme="minorHAnsi"/>
          <w:sz w:val="22"/>
          <w:szCs w:val="22"/>
          <w:lang w:val="en-GB"/>
        </w:rPr>
        <w:t>with</w:t>
      </w:r>
      <w:r w:rsidR="000D28F5" w:rsidRPr="006078BA">
        <w:rPr>
          <w:rFonts w:cstheme="minorHAnsi"/>
          <w:sz w:val="22"/>
          <w:szCs w:val="22"/>
          <w:lang w:val="en-GB"/>
        </w:rPr>
        <w:t xml:space="preserve"> </w:t>
      </w:r>
      <w:r w:rsidR="00CB06F8" w:rsidRPr="006078BA">
        <w:rPr>
          <w:rFonts w:cstheme="minorHAnsi"/>
          <w:sz w:val="22"/>
          <w:szCs w:val="22"/>
          <w:lang w:val="en-GB"/>
        </w:rPr>
        <w:t>regulation</w:t>
      </w:r>
      <w:r w:rsidR="00BE63FD">
        <w:rPr>
          <w:rFonts w:cstheme="minorHAnsi"/>
          <w:sz w:val="22"/>
          <w:szCs w:val="22"/>
          <w:lang w:val="en-GB"/>
        </w:rPr>
        <w:t>s</w:t>
      </w:r>
      <w:r w:rsidR="000D28F5" w:rsidRPr="006078BA">
        <w:rPr>
          <w:rFonts w:cstheme="minorHAnsi"/>
          <w:sz w:val="22"/>
          <w:szCs w:val="22"/>
          <w:lang w:val="en-GB"/>
        </w:rPr>
        <w:t xml:space="preserve"> </w:t>
      </w:r>
      <w:r w:rsidR="00CB06F8" w:rsidRPr="006078BA">
        <w:rPr>
          <w:rFonts w:cstheme="minorHAnsi"/>
          <w:sz w:val="22"/>
          <w:szCs w:val="22"/>
          <w:lang w:val="en-GB"/>
        </w:rPr>
        <w:t>supportive</w:t>
      </w:r>
      <w:r w:rsidR="000D28F5" w:rsidRPr="006078BA">
        <w:rPr>
          <w:rFonts w:cstheme="minorHAnsi"/>
          <w:sz w:val="22"/>
          <w:szCs w:val="22"/>
          <w:lang w:val="en-GB"/>
        </w:rPr>
        <w:t xml:space="preserve"> </w:t>
      </w:r>
      <w:r w:rsidR="00CB06F8" w:rsidRPr="006078BA">
        <w:rPr>
          <w:rFonts w:cstheme="minorHAnsi"/>
          <w:sz w:val="22"/>
          <w:szCs w:val="22"/>
          <w:lang w:val="en-GB"/>
        </w:rPr>
        <w:t>of</w:t>
      </w:r>
      <w:r w:rsidR="000D28F5" w:rsidRPr="006078BA">
        <w:rPr>
          <w:rFonts w:cstheme="minorHAnsi"/>
          <w:sz w:val="22"/>
          <w:szCs w:val="22"/>
          <w:lang w:val="en-GB"/>
        </w:rPr>
        <w:t xml:space="preserve"> </w:t>
      </w:r>
      <w:r w:rsidR="00A253F8">
        <w:rPr>
          <w:rFonts w:cstheme="minorHAnsi"/>
          <w:sz w:val="22"/>
          <w:szCs w:val="22"/>
          <w:lang w:val="en-GB"/>
        </w:rPr>
        <w:t>NDC</w:t>
      </w:r>
      <w:r w:rsidR="000D28F5" w:rsidRPr="006078BA">
        <w:rPr>
          <w:rFonts w:cstheme="minorHAnsi"/>
          <w:sz w:val="22"/>
          <w:szCs w:val="22"/>
          <w:lang w:val="en-GB"/>
        </w:rPr>
        <w:t xml:space="preserve"> </w:t>
      </w:r>
      <w:r w:rsidR="00CB06F8" w:rsidRPr="006078BA">
        <w:rPr>
          <w:rFonts w:cstheme="minorHAnsi"/>
          <w:sz w:val="22"/>
          <w:szCs w:val="22"/>
          <w:lang w:val="en-GB"/>
        </w:rPr>
        <w:t>implementation,</w:t>
      </w:r>
      <w:r w:rsidR="000D28F5" w:rsidRPr="006078BA">
        <w:rPr>
          <w:rFonts w:cstheme="minorHAnsi"/>
          <w:sz w:val="22"/>
          <w:szCs w:val="22"/>
          <w:lang w:val="en-GB"/>
        </w:rPr>
        <w:t xml:space="preserve"> </w:t>
      </w:r>
      <w:r w:rsidR="00CB06F8" w:rsidRPr="006078BA">
        <w:rPr>
          <w:rFonts w:cstheme="minorHAnsi"/>
          <w:sz w:val="22"/>
          <w:szCs w:val="22"/>
          <w:lang w:val="en-GB"/>
        </w:rPr>
        <w:t>developing</w:t>
      </w:r>
      <w:r w:rsidR="000D28F5" w:rsidRPr="006078BA">
        <w:rPr>
          <w:rFonts w:cstheme="minorHAnsi"/>
          <w:sz w:val="22"/>
          <w:szCs w:val="22"/>
          <w:lang w:val="en-GB"/>
        </w:rPr>
        <w:t xml:space="preserve"> </w:t>
      </w:r>
      <w:r w:rsidR="00CB06F8" w:rsidRPr="006078BA">
        <w:rPr>
          <w:rFonts w:cstheme="minorHAnsi"/>
          <w:sz w:val="22"/>
          <w:szCs w:val="22"/>
          <w:lang w:val="en-GB"/>
        </w:rPr>
        <w:t>necessary</w:t>
      </w:r>
      <w:r w:rsidR="000D28F5" w:rsidRPr="006078BA">
        <w:rPr>
          <w:rFonts w:cstheme="minorHAnsi"/>
          <w:sz w:val="22"/>
          <w:szCs w:val="22"/>
          <w:lang w:val="en-GB"/>
        </w:rPr>
        <w:t xml:space="preserve"> </w:t>
      </w:r>
      <w:r w:rsidR="00CB06F8" w:rsidRPr="006078BA">
        <w:rPr>
          <w:rFonts w:cstheme="minorHAnsi"/>
          <w:sz w:val="22"/>
          <w:szCs w:val="22"/>
          <w:lang w:val="en-GB"/>
        </w:rPr>
        <w:t>infrastructure</w:t>
      </w:r>
      <w:r w:rsidR="000D28F5" w:rsidRPr="006078BA">
        <w:rPr>
          <w:rFonts w:cstheme="minorHAnsi"/>
          <w:sz w:val="22"/>
          <w:szCs w:val="22"/>
          <w:lang w:val="en-GB"/>
        </w:rPr>
        <w:t xml:space="preserve"> </w:t>
      </w:r>
      <w:r w:rsidR="00CB06F8" w:rsidRPr="006078BA">
        <w:rPr>
          <w:rFonts w:cstheme="minorHAnsi"/>
          <w:sz w:val="22"/>
          <w:szCs w:val="22"/>
          <w:lang w:val="en-GB"/>
        </w:rPr>
        <w:t>and</w:t>
      </w:r>
      <w:r w:rsidR="000D28F5" w:rsidRPr="006078BA">
        <w:rPr>
          <w:rFonts w:cstheme="minorHAnsi"/>
          <w:sz w:val="22"/>
          <w:szCs w:val="22"/>
          <w:lang w:val="en-GB"/>
        </w:rPr>
        <w:t xml:space="preserve"> </w:t>
      </w:r>
      <w:r w:rsidR="00CB06F8" w:rsidRPr="006078BA">
        <w:rPr>
          <w:rFonts w:cstheme="minorHAnsi"/>
          <w:sz w:val="22"/>
          <w:szCs w:val="22"/>
          <w:lang w:val="en-GB"/>
        </w:rPr>
        <w:t>regulation</w:t>
      </w:r>
      <w:r w:rsidR="007E7E80">
        <w:rPr>
          <w:rFonts w:cstheme="minorHAnsi"/>
          <w:sz w:val="22"/>
          <w:szCs w:val="22"/>
          <w:lang w:val="en-GB"/>
        </w:rPr>
        <w:t>s</w:t>
      </w:r>
      <w:r w:rsidR="000D28F5" w:rsidRPr="006078BA">
        <w:rPr>
          <w:rFonts w:cstheme="minorHAnsi"/>
          <w:sz w:val="22"/>
          <w:szCs w:val="22"/>
          <w:lang w:val="en-GB"/>
        </w:rPr>
        <w:t xml:space="preserve"> </w:t>
      </w:r>
      <w:r w:rsidR="00CB06F8" w:rsidRPr="006078BA">
        <w:rPr>
          <w:rFonts w:cstheme="minorHAnsi"/>
          <w:sz w:val="22"/>
          <w:szCs w:val="22"/>
          <w:lang w:val="en-GB"/>
        </w:rPr>
        <w:t>to</w:t>
      </w:r>
      <w:r w:rsidR="000D28F5" w:rsidRPr="006078BA">
        <w:rPr>
          <w:rFonts w:cstheme="minorHAnsi"/>
          <w:sz w:val="22"/>
          <w:szCs w:val="22"/>
          <w:lang w:val="en-GB"/>
        </w:rPr>
        <w:t xml:space="preserve"> </w:t>
      </w:r>
      <w:r w:rsidR="00CB06F8" w:rsidRPr="006078BA">
        <w:rPr>
          <w:rFonts w:cstheme="minorHAnsi"/>
          <w:sz w:val="22"/>
          <w:szCs w:val="22"/>
          <w:lang w:val="en-GB"/>
        </w:rPr>
        <w:t>carry</w:t>
      </w:r>
      <w:r w:rsidR="000D28F5" w:rsidRPr="006078BA">
        <w:rPr>
          <w:rFonts w:cstheme="minorHAnsi"/>
          <w:sz w:val="22"/>
          <w:szCs w:val="22"/>
          <w:lang w:val="en-GB"/>
        </w:rPr>
        <w:t xml:space="preserve"> </w:t>
      </w:r>
      <w:r w:rsidR="00CB06F8" w:rsidRPr="006078BA">
        <w:rPr>
          <w:rFonts w:cstheme="minorHAnsi"/>
          <w:sz w:val="22"/>
          <w:szCs w:val="22"/>
          <w:lang w:val="en-GB"/>
        </w:rPr>
        <w:t>out</w:t>
      </w:r>
      <w:r w:rsidR="000D28F5" w:rsidRPr="006078BA">
        <w:rPr>
          <w:rFonts w:cstheme="minorHAnsi"/>
          <w:sz w:val="22"/>
          <w:szCs w:val="22"/>
          <w:lang w:val="en-GB"/>
        </w:rPr>
        <w:t xml:space="preserve"> </w:t>
      </w:r>
      <w:r w:rsidR="00CB06F8" w:rsidRPr="006078BA">
        <w:rPr>
          <w:rFonts w:cstheme="minorHAnsi"/>
          <w:sz w:val="22"/>
          <w:szCs w:val="22"/>
          <w:lang w:val="en-GB"/>
        </w:rPr>
        <w:t>transactions</w:t>
      </w:r>
      <w:r w:rsidR="007E7E80">
        <w:rPr>
          <w:rFonts w:cstheme="minorHAnsi"/>
          <w:sz w:val="22"/>
          <w:szCs w:val="22"/>
          <w:lang w:val="en-GB"/>
        </w:rPr>
        <w:t>,</w:t>
      </w:r>
      <w:r w:rsidR="000D28F5" w:rsidRPr="006078BA">
        <w:rPr>
          <w:rFonts w:cstheme="minorHAnsi"/>
          <w:sz w:val="22"/>
          <w:szCs w:val="22"/>
          <w:lang w:val="en-GB"/>
        </w:rPr>
        <w:t xml:space="preserve"> </w:t>
      </w:r>
      <w:r w:rsidR="00CB06F8" w:rsidRPr="006078BA">
        <w:rPr>
          <w:rFonts w:cstheme="minorHAnsi"/>
          <w:sz w:val="22"/>
          <w:szCs w:val="22"/>
          <w:lang w:val="en-GB"/>
        </w:rPr>
        <w:t>and</w:t>
      </w:r>
      <w:r w:rsidR="000D28F5" w:rsidRPr="006078BA">
        <w:rPr>
          <w:rFonts w:cstheme="minorHAnsi"/>
          <w:sz w:val="22"/>
          <w:szCs w:val="22"/>
          <w:lang w:val="en-GB"/>
        </w:rPr>
        <w:t xml:space="preserve"> </w:t>
      </w:r>
      <w:r w:rsidR="00CB06F8" w:rsidRPr="006078BA">
        <w:rPr>
          <w:rFonts w:cstheme="minorHAnsi"/>
          <w:sz w:val="22"/>
          <w:szCs w:val="22"/>
          <w:lang w:val="en-GB"/>
        </w:rPr>
        <w:t>strengthening</w:t>
      </w:r>
      <w:r w:rsidR="000D28F5" w:rsidRPr="006078BA">
        <w:rPr>
          <w:rFonts w:cstheme="minorHAnsi"/>
          <w:sz w:val="22"/>
          <w:szCs w:val="22"/>
          <w:lang w:val="en-GB"/>
        </w:rPr>
        <w:t xml:space="preserve"> </w:t>
      </w:r>
      <w:r w:rsidR="00C20872" w:rsidRPr="006078BA">
        <w:rPr>
          <w:rFonts w:cstheme="minorHAnsi"/>
          <w:sz w:val="22"/>
          <w:szCs w:val="22"/>
          <w:lang w:val="en-GB"/>
        </w:rPr>
        <w:t>MRV</w:t>
      </w:r>
      <w:r w:rsidR="000D28F5" w:rsidRPr="006078BA">
        <w:rPr>
          <w:rFonts w:cstheme="minorHAnsi"/>
          <w:sz w:val="22"/>
          <w:szCs w:val="22"/>
          <w:lang w:val="en-GB"/>
        </w:rPr>
        <w:t xml:space="preserve"> </w:t>
      </w:r>
      <w:r w:rsidR="00CB06F8" w:rsidRPr="006078BA">
        <w:rPr>
          <w:rFonts w:cstheme="minorHAnsi"/>
          <w:sz w:val="22"/>
          <w:szCs w:val="22"/>
          <w:lang w:val="en-GB"/>
        </w:rPr>
        <w:t>capacities.</w:t>
      </w:r>
    </w:p>
    <w:p w14:paraId="18875011" w14:textId="77777777" w:rsidR="0012514D" w:rsidRPr="006078BA" w:rsidRDefault="0012514D" w:rsidP="00544DC3">
      <w:pPr>
        <w:ind w:left="360"/>
        <w:jc w:val="both"/>
        <w:rPr>
          <w:rFonts w:cstheme="minorHAnsi"/>
          <w:sz w:val="22"/>
          <w:szCs w:val="22"/>
          <w:lang w:val="en-GB"/>
        </w:rPr>
      </w:pPr>
    </w:p>
    <w:p w14:paraId="7EF33103" w14:textId="60BC14B7" w:rsidR="00FD3B0D" w:rsidRPr="006078BA" w:rsidRDefault="00EA75CA"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Results-based</w:t>
      </w:r>
      <w:r w:rsidR="000D28F5" w:rsidRPr="006078BA">
        <w:rPr>
          <w:rFonts w:cstheme="minorHAnsi"/>
          <w:b/>
          <w:bCs/>
          <w:sz w:val="22"/>
          <w:szCs w:val="22"/>
          <w:lang w:val="en-GB"/>
        </w:rPr>
        <w:t xml:space="preserve"> </w:t>
      </w:r>
      <w:r w:rsidRPr="006078BA">
        <w:rPr>
          <w:rFonts w:cstheme="minorHAnsi"/>
          <w:b/>
          <w:bCs/>
          <w:sz w:val="22"/>
          <w:szCs w:val="22"/>
          <w:lang w:val="en-GB"/>
        </w:rPr>
        <w:t>payments</w:t>
      </w:r>
      <w:r w:rsidR="000D28F5" w:rsidRPr="006078BA">
        <w:rPr>
          <w:rFonts w:cstheme="minorHAnsi"/>
          <w:b/>
          <w:bCs/>
          <w:sz w:val="22"/>
          <w:szCs w:val="22"/>
          <w:lang w:val="en-GB"/>
        </w:rPr>
        <w:t xml:space="preserve"> </w:t>
      </w:r>
      <w:r w:rsidRPr="006078BA">
        <w:rPr>
          <w:rFonts w:cstheme="minorHAnsi"/>
          <w:b/>
          <w:bCs/>
          <w:sz w:val="22"/>
          <w:szCs w:val="22"/>
          <w:lang w:val="en-GB"/>
        </w:rPr>
        <w:t>for</w:t>
      </w:r>
      <w:r w:rsidR="000D28F5" w:rsidRPr="006078BA">
        <w:rPr>
          <w:rFonts w:cstheme="minorHAnsi"/>
          <w:b/>
          <w:bCs/>
          <w:sz w:val="22"/>
          <w:szCs w:val="22"/>
          <w:lang w:val="en-GB"/>
        </w:rPr>
        <w:t xml:space="preserve"> </w:t>
      </w:r>
      <w:r w:rsidRPr="006078BA">
        <w:rPr>
          <w:rFonts w:cstheme="minorHAnsi"/>
          <w:b/>
          <w:bCs/>
          <w:sz w:val="22"/>
          <w:szCs w:val="22"/>
          <w:lang w:val="en-GB"/>
        </w:rPr>
        <w:t>REDD+</w:t>
      </w:r>
      <w:r w:rsidR="000D28F5" w:rsidRPr="006078BA">
        <w:rPr>
          <w:rFonts w:cstheme="minorHAnsi"/>
          <w:sz w:val="22"/>
          <w:szCs w:val="22"/>
          <w:lang w:val="en-GB"/>
        </w:rPr>
        <w:t xml:space="preserve"> </w:t>
      </w:r>
      <w:r w:rsidRPr="006078BA">
        <w:rPr>
          <w:rFonts w:cstheme="minorHAnsi"/>
          <w:sz w:val="22"/>
          <w:szCs w:val="22"/>
          <w:lang w:val="en-GB"/>
        </w:rPr>
        <w:t>remain</w:t>
      </w:r>
      <w:r w:rsidR="000D28F5" w:rsidRPr="006078BA">
        <w:rPr>
          <w:rFonts w:cstheme="minorHAnsi"/>
          <w:sz w:val="22"/>
          <w:szCs w:val="22"/>
          <w:lang w:val="en-GB"/>
        </w:rPr>
        <w:t xml:space="preserve"> </w:t>
      </w:r>
      <w:r w:rsidRPr="006078BA">
        <w:rPr>
          <w:rFonts w:cstheme="minorHAnsi"/>
          <w:sz w:val="22"/>
          <w:szCs w:val="22"/>
          <w:lang w:val="en-GB"/>
        </w:rPr>
        <w:t>an</w:t>
      </w:r>
      <w:r w:rsidR="000D28F5" w:rsidRPr="006078BA">
        <w:rPr>
          <w:rFonts w:cstheme="minorHAnsi"/>
          <w:sz w:val="22"/>
          <w:szCs w:val="22"/>
          <w:lang w:val="en-GB"/>
        </w:rPr>
        <w:t xml:space="preserve"> </w:t>
      </w:r>
      <w:r w:rsidRPr="006078BA">
        <w:rPr>
          <w:rFonts w:cstheme="minorHAnsi"/>
          <w:sz w:val="22"/>
          <w:szCs w:val="22"/>
          <w:lang w:val="en-GB"/>
        </w:rPr>
        <w:t>important</w:t>
      </w:r>
      <w:r w:rsidR="000D28F5" w:rsidRPr="006078BA">
        <w:rPr>
          <w:rFonts w:cstheme="minorHAnsi"/>
          <w:sz w:val="22"/>
          <w:szCs w:val="22"/>
          <w:lang w:val="en-GB"/>
        </w:rPr>
        <w:t xml:space="preserve"> </w:t>
      </w:r>
      <w:r w:rsidRPr="006078BA">
        <w:rPr>
          <w:rFonts w:cstheme="minorHAnsi"/>
          <w:sz w:val="22"/>
          <w:szCs w:val="22"/>
          <w:lang w:val="en-GB"/>
        </w:rPr>
        <w:t>source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finance</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tropical</w:t>
      </w:r>
      <w:r w:rsidR="000D28F5" w:rsidRPr="006078BA">
        <w:rPr>
          <w:rFonts w:cstheme="minorHAnsi"/>
          <w:sz w:val="22"/>
          <w:szCs w:val="22"/>
          <w:lang w:val="en-GB"/>
        </w:rPr>
        <w:t xml:space="preserve"> </w:t>
      </w:r>
      <w:r w:rsidRPr="006078BA">
        <w:rPr>
          <w:rFonts w:cstheme="minorHAnsi"/>
          <w:sz w:val="22"/>
          <w:szCs w:val="22"/>
          <w:lang w:val="en-GB"/>
        </w:rPr>
        <w:t>forest</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total</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seven</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Latin</w:t>
      </w:r>
      <w:r w:rsidR="000D28F5" w:rsidRPr="006078BA">
        <w:rPr>
          <w:rFonts w:cstheme="minorHAnsi"/>
          <w:sz w:val="22"/>
          <w:szCs w:val="22"/>
          <w:lang w:val="en-GB"/>
        </w:rPr>
        <w:t xml:space="preserve"> </w:t>
      </w:r>
      <w:r w:rsidRPr="006078BA">
        <w:rPr>
          <w:rFonts w:cstheme="minorHAnsi"/>
          <w:sz w:val="22"/>
          <w:szCs w:val="22"/>
          <w:lang w:val="en-GB"/>
        </w:rPr>
        <w:t>American</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accessed</w:t>
      </w:r>
      <w:r w:rsidR="000D28F5" w:rsidRPr="006078BA">
        <w:rPr>
          <w:rFonts w:cstheme="minorHAnsi"/>
          <w:sz w:val="22"/>
          <w:szCs w:val="22"/>
          <w:lang w:val="en-GB"/>
        </w:rPr>
        <w:t xml:space="preserve"> </w:t>
      </w:r>
      <w:r w:rsidRPr="006078BA">
        <w:rPr>
          <w:rFonts w:cstheme="minorHAnsi"/>
          <w:sz w:val="22"/>
          <w:szCs w:val="22"/>
          <w:lang w:val="en-GB"/>
        </w:rPr>
        <w:t>REDD+</w:t>
      </w:r>
      <w:r w:rsidR="000D28F5" w:rsidRPr="006078BA">
        <w:rPr>
          <w:rFonts w:cstheme="minorHAnsi"/>
          <w:sz w:val="22"/>
          <w:szCs w:val="22"/>
          <w:lang w:val="en-GB"/>
        </w:rPr>
        <w:t xml:space="preserve"> </w:t>
      </w:r>
      <w:r w:rsidRPr="006078BA">
        <w:rPr>
          <w:rFonts w:cstheme="minorHAnsi"/>
          <w:sz w:val="22"/>
          <w:szCs w:val="22"/>
          <w:lang w:val="en-GB"/>
        </w:rPr>
        <w:t>results-based</w:t>
      </w:r>
      <w:r w:rsidR="000D28F5" w:rsidRPr="006078BA">
        <w:rPr>
          <w:rFonts w:cstheme="minorHAnsi"/>
          <w:sz w:val="22"/>
          <w:szCs w:val="22"/>
          <w:lang w:val="en-GB"/>
        </w:rPr>
        <w:t xml:space="preserve"> </w:t>
      </w:r>
      <w:r w:rsidRPr="006078BA">
        <w:rPr>
          <w:rFonts w:cstheme="minorHAnsi"/>
          <w:sz w:val="22"/>
          <w:szCs w:val="22"/>
          <w:lang w:val="en-GB"/>
        </w:rPr>
        <w:t>payments</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Green</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Fund</w:t>
      </w:r>
      <w:r w:rsidR="000D28F5" w:rsidRPr="006078BA">
        <w:rPr>
          <w:rFonts w:cstheme="minorHAnsi"/>
          <w:sz w:val="22"/>
          <w:szCs w:val="22"/>
          <w:lang w:val="en-GB"/>
        </w:rPr>
        <w:t xml:space="preserve"> </w:t>
      </w:r>
      <w:r w:rsidRPr="006078BA">
        <w:rPr>
          <w:rFonts w:cstheme="minorHAnsi"/>
          <w:sz w:val="22"/>
          <w:szCs w:val="22"/>
          <w:lang w:val="en-GB"/>
        </w:rPr>
        <w:t>since</w:t>
      </w:r>
      <w:r w:rsidR="000D28F5" w:rsidRPr="006078BA">
        <w:rPr>
          <w:rFonts w:cstheme="minorHAnsi"/>
          <w:sz w:val="22"/>
          <w:szCs w:val="22"/>
          <w:lang w:val="en-GB"/>
        </w:rPr>
        <w:t xml:space="preserve"> </w:t>
      </w:r>
      <w:r w:rsidRPr="006078BA">
        <w:rPr>
          <w:rFonts w:cstheme="minorHAnsi"/>
          <w:sz w:val="22"/>
          <w:szCs w:val="22"/>
          <w:lang w:val="en-GB"/>
        </w:rPr>
        <w:t>2019,</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total</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approximately</w:t>
      </w:r>
      <w:r w:rsidR="000D28F5" w:rsidRPr="006078BA">
        <w:rPr>
          <w:rFonts w:cstheme="minorHAnsi"/>
          <w:sz w:val="22"/>
          <w:szCs w:val="22"/>
          <w:lang w:val="en-GB"/>
        </w:rPr>
        <w:t xml:space="preserve"> </w:t>
      </w:r>
      <w:r w:rsidRPr="006078BA">
        <w:rPr>
          <w:rFonts w:cstheme="minorHAnsi"/>
          <w:sz w:val="22"/>
          <w:szCs w:val="22"/>
          <w:lang w:val="en-GB"/>
        </w:rPr>
        <w:t>USD</w:t>
      </w:r>
      <w:r w:rsidR="000D28F5" w:rsidRPr="006078BA">
        <w:rPr>
          <w:rFonts w:cstheme="minorHAnsi"/>
          <w:sz w:val="22"/>
          <w:szCs w:val="22"/>
          <w:lang w:val="en-GB"/>
        </w:rPr>
        <w:t xml:space="preserve"> </w:t>
      </w:r>
      <w:r w:rsidRPr="006078BA">
        <w:rPr>
          <w:rFonts w:cstheme="minorHAnsi"/>
          <w:sz w:val="22"/>
          <w:szCs w:val="22"/>
          <w:lang w:val="en-GB"/>
        </w:rPr>
        <w:t>400</w:t>
      </w:r>
      <w:r w:rsidR="000D28F5" w:rsidRPr="006078BA">
        <w:rPr>
          <w:rFonts w:cstheme="minorHAnsi"/>
          <w:sz w:val="22"/>
          <w:szCs w:val="22"/>
          <w:lang w:val="en-GB"/>
        </w:rPr>
        <w:t xml:space="preserve"> </w:t>
      </w:r>
      <w:r w:rsidRPr="006078BA">
        <w:rPr>
          <w:rFonts w:cstheme="minorHAnsi"/>
          <w:sz w:val="22"/>
          <w:szCs w:val="22"/>
          <w:lang w:val="en-GB"/>
        </w:rPr>
        <w:t>million.</w:t>
      </w:r>
      <w:r w:rsidR="000D28F5" w:rsidRPr="006078BA">
        <w:rPr>
          <w:rFonts w:cstheme="minorHAnsi"/>
          <w:sz w:val="22"/>
          <w:szCs w:val="22"/>
          <w:lang w:val="en-GB"/>
        </w:rPr>
        <w:t xml:space="preserve"> </w:t>
      </w:r>
      <w:r w:rsidRPr="006078BA">
        <w:rPr>
          <w:rFonts w:cstheme="minorHAnsi"/>
          <w:sz w:val="22"/>
          <w:szCs w:val="22"/>
          <w:lang w:val="en-GB"/>
        </w:rPr>
        <w:t>These</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valuable</w:t>
      </w:r>
      <w:r w:rsidR="000D28F5" w:rsidRPr="006078BA">
        <w:rPr>
          <w:rFonts w:cstheme="minorHAnsi"/>
          <w:sz w:val="22"/>
          <w:szCs w:val="22"/>
          <w:lang w:val="en-GB"/>
        </w:rPr>
        <w:t xml:space="preserve"> </w:t>
      </w:r>
      <w:r w:rsidRPr="006078BA">
        <w:rPr>
          <w:rFonts w:cstheme="minorHAnsi"/>
          <w:sz w:val="22"/>
          <w:szCs w:val="22"/>
          <w:lang w:val="en-GB"/>
        </w:rPr>
        <w:t>resources</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being</w:t>
      </w:r>
      <w:r w:rsidR="000D28F5" w:rsidRPr="006078BA">
        <w:rPr>
          <w:rFonts w:cstheme="minorHAnsi"/>
          <w:sz w:val="22"/>
          <w:szCs w:val="22"/>
          <w:lang w:val="en-GB"/>
        </w:rPr>
        <w:t xml:space="preserve"> </w:t>
      </w:r>
      <w:r w:rsidRPr="006078BA">
        <w:rPr>
          <w:rFonts w:cstheme="minorHAnsi"/>
          <w:sz w:val="22"/>
          <w:szCs w:val="22"/>
          <w:lang w:val="en-GB"/>
        </w:rPr>
        <w:t>reinvested</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implementation</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these</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NDCs,</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focus</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forest</w:t>
      </w:r>
      <w:r w:rsidR="000D28F5" w:rsidRPr="006078BA">
        <w:rPr>
          <w:rFonts w:cstheme="minorHAnsi"/>
          <w:sz w:val="22"/>
          <w:szCs w:val="22"/>
          <w:lang w:val="en-GB"/>
        </w:rPr>
        <w:t xml:space="preserve"> </w:t>
      </w:r>
      <w:r w:rsidRPr="006078BA">
        <w:rPr>
          <w:rFonts w:cstheme="minorHAnsi"/>
          <w:sz w:val="22"/>
          <w:szCs w:val="22"/>
          <w:lang w:val="en-GB"/>
        </w:rPr>
        <w:t>sector.</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many</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Latin</w:t>
      </w:r>
      <w:r w:rsidR="000D28F5" w:rsidRPr="006078BA">
        <w:rPr>
          <w:rFonts w:cstheme="minorHAnsi"/>
          <w:sz w:val="22"/>
          <w:szCs w:val="22"/>
          <w:lang w:val="en-GB"/>
        </w:rPr>
        <w:t xml:space="preserve"> </w:t>
      </w:r>
      <w:r w:rsidRPr="006078BA">
        <w:rPr>
          <w:rFonts w:cstheme="minorHAnsi"/>
          <w:sz w:val="22"/>
          <w:szCs w:val="22"/>
          <w:lang w:val="en-GB"/>
        </w:rPr>
        <w:t>American</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part</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resources</w:t>
      </w:r>
      <w:r w:rsidR="000D28F5" w:rsidRPr="006078BA">
        <w:rPr>
          <w:rFonts w:cstheme="minorHAnsi"/>
          <w:sz w:val="22"/>
          <w:szCs w:val="22"/>
          <w:lang w:val="en-GB"/>
        </w:rPr>
        <w:t xml:space="preserve"> </w:t>
      </w:r>
      <w:r w:rsidRPr="006078BA">
        <w:rPr>
          <w:rFonts w:cstheme="minorHAnsi"/>
          <w:sz w:val="22"/>
          <w:szCs w:val="22"/>
          <w:lang w:val="en-GB"/>
        </w:rPr>
        <w:t>will</w:t>
      </w:r>
      <w:r w:rsidR="000D28F5" w:rsidRPr="006078BA">
        <w:rPr>
          <w:rFonts w:cstheme="minorHAnsi"/>
          <w:sz w:val="22"/>
          <w:szCs w:val="22"/>
          <w:lang w:val="en-GB"/>
        </w:rPr>
        <w:t xml:space="preserve"> </w:t>
      </w:r>
      <w:r w:rsidRPr="006078BA">
        <w:rPr>
          <w:rFonts w:cstheme="minorHAnsi"/>
          <w:sz w:val="22"/>
          <w:szCs w:val="22"/>
          <w:lang w:val="en-GB"/>
        </w:rPr>
        <w:t>also</w:t>
      </w:r>
      <w:r w:rsidR="000D28F5" w:rsidRPr="006078BA">
        <w:rPr>
          <w:rFonts w:cstheme="minorHAnsi"/>
          <w:sz w:val="22"/>
          <w:szCs w:val="22"/>
          <w:lang w:val="en-GB"/>
        </w:rPr>
        <w:t xml:space="preserve"> </w:t>
      </w:r>
      <w:r w:rsidRPr="006078BA">
        <w:rPr>
          <w:rFonts w:cstheme="minorHAnsi"/>
          <w:sz w:val="22"/>
          <w:szCs w:val="22"/>
          <w:lang w:val="en-GB"/>
        </w:rPr>
        <w:t>be</w:t>
      </w:r>
      <w:r w:rsidR="000D28F5" w:rsidRPr="006078BA">
        <w:rPr>
          <w:rFonts w:cstheme="minorHAnsi"/>
          <w:sz w:val="22"/>
          <w:szCs w:val="22"/>
          <w:lang w:val="en-GB"/>
        </w:rPr>
        <w:t xml:space="preserve"> </w:t>
      </w:r>
      <w:r w:rsidRPr="006078BA">
        <w:rPr>
          <w:rFonts w:cstheme="minorHAnsi"/>
          <w:sz w:val="22"/>
          <w:szCs w:val="22"/>
          <w:lang w:val="en-GB"/>
        </w:rPr>
        <w:t>used</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invest</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filling</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gaps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access</w:t>
      </w:r>
      <w:r w:rsidR="000D28F5" w:rsidRPr="006078BA">
        <w:rPr>
          <w:rFonts w:cstheme="minorHAnsi"/>
          <w:sz w:val="22"/>
          <w:szCs w:val="22"/>
          <w:lang w:val="en-GB"/>
        </w:rPr>
        <w:t xml:space="preserve"> </w:t>
      </w:r>
      <w:r w:rsidRPr="006078BA">
        <w:rPr>
          <w:rFonts w:cstheme="minorHAnsi"/>
          <w:sz w:val="22"/>
          <w:szCs w:val="22"/>
          <w:lang w:val="en-GB"/>
        </w:rPr>
        <w:t>international</w:t>
      </w:r>
      <w:r w:rsidR="000D28F5" w:rsidRPr="006078BA">
        <w:rPr>
          <w:rFonts w:cstheme="minorHAnsi"/>
          <w:sz w:val="22"/>
          <w:szCs w:val="22"/>
          <w:lang w:val="en-GB"/>
        </w:rPr>
        <w:t xml:space="preserve"> </w:t>
      </w:r>
      <w:r w:rsidRPr="006078BA">
        <w:rPr>
          <w:rFonts w:cstheme="minorHAnsi"/>
          <w:sz w:val="22"/>
          <w:szCs w:val="22"/>
          <w:lang w:val="en-GB"/>
        </w:rPr>
        <w:t>private</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finance</w:t>
      </w:r>
      <w:r w:rsidR="000D28F5" w:rsidRPr="006078BA">
        <w:rPr>
          <w:rFonts w:cstheme="minorHAnsi"/>
          <w:sz w:val="22"/>
          <w:szCs w:val="22"/>
          <w:lang w:val="en-GB"/>
        </w:rPr>
        <w:t xml:space="preserve"> </w:t>
      </w:r>
      <w:r w:rsidRPr="006078BA">
        <w:rPr>
          <w:rFonts w:cstheme="minorHAnsi"/>
          <w:sz w:val="22"/>
          <w:szCs w:val="22"/>
          <w:lang w:val="en-GB"/>
        </w:rPr>
        <w:t>through</w:t>
      </w:r>
      <w:r w:rsidR="000D28F5" w:rsidRPr="006078BA">
        <w:rPr>
          <w:rFonts w:cstheme="minorHAnsi"/>
          <w:sz w:val="22"/>
          <w:szCs w:val="22"/>
          <w:lang w:val="en-GB"/>
        </w:rPr>
        <w:t xml:space="preserve"> </w:t>
      </w:r>
      <w:r w:rsidRPr="006078BA">
        <w:rPr>
          <w:rFonts w:cstheme="minorHAnsi"/>
          <w:sz w:val="22"/>
          <w:szCs w:val="22"/>
          <w:lang w:val="en-GB"/>
        </w:rPr>
        <w:t>voluntary</w:t>
      </w:r>
      <w:r w:rsidR="000D28F5" w:rsidRPr="006078BA">
        <w:rPr>
          <w:rFonts w:cstheme="minorHAnsi"/>
          <w:sz w:val="22"/>
          <w:szCs w:val="22"/>
          <w:lang w:val="en-GB"/>
        </w:rPr>
        <w:t xml:space="preserve"> </w:t>
      </w:r>
      <w:r w:rsidRPr="006078BA">
        <w:rPr>
          <w:rFonts w:cstheme="minorHAnsi"/>
          <w:sz w:val="22"/>
          <w:szCs w:val="22"/>
          <w:lang w:val="en-GB"/>
        </w:rPr>
        <w:t>carbon</w:t>
      </w:r>
      <w:r w:rsidR="000D28F5" w:rsidRPr="006078BA">
        <w:rPr>
          <w:rFonts w:cstheme="minorHAnsi"/>
          <w:sz w:val="22"/>
          <w:szCs w:val="22"/>
          <w:lang w:val="en-GB"/>
        </w:rPr>
        <w:t xml:space="preserve"> </w:t>
      </w:r>
      <w:r w:rsidRPr="006078BA">
        <w:rPr>
          <w:rFonts w:cstheme="minorHAnsi"/>
          <w:sz w:val="22"/>
          <w:szCs w:val="22"/>
          <w:lang w:val="en-GB"/>
        </w:rPr>
        <w:t>markets</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noted</w:t>
      </w:r>
      <w:r w:rsidR="000D28F5" w:rsidRPr="006078BA">
        <w:rPr>
          <w:rFonts w:cstheme="minorHAnsi"/>
          <w:sz w:val="22"/>
          <w:szCs w:val="22"/>
          <w:lang w:val="en-GB"/>
        </w:rPr>
        <w:t xml:space="preserve"> </w:t>
      </w:r>
      <w:r w:rsidRPr="006078BA">
        <w:rPr>
          <w:rFonts w:cstheme="minorHAnsi"/>
          <w:sz w:val="22"/>
          <w:szCs w:val="22"/>
          <w:lang w:val="en-GB"/>
        </w:rPr>
        <w:t>above.</w:t>
      </w:r>
      <w:r w:rsidR="000D28F5" w:rsidRPr="006078BA">
        <w:rPr>
          <w:rFonts w:cstheme="minorHAnsi"/>
          <w:sz w:val="22"/>
          <w:szCs w:val="22"/>
          <w:lang w:val="en-GB"/>
        </w:rPr>
        <w:t xml:space="preserve">  </w:t>
      </w:r>
    </w:p>
    <w:p w14:paraId="2876D2CF" w14:textId="77777777" w:rsidR="0012514D" w:rsidRPr="006078BA" w:rsidRDefault="0012514D" w:rsidP="00544DC3">
      <w:pPr>
        <w:pStyle w:val="ListParagraph"/>
        <w:rPr>
          <w:rFonts w:cstheme="minorHAnsi"/>
          <w:sz w:val="22"/>
          <w:szCs w:val="22"/>
          <w:lang w:val="en-GB"/>
        </w:rPr>
      </w:pPr>
    </w:p>
    <w:p w14:paraId="3B957C3A" w14:textId="0071EC92" w:rsidR="00EA75CA" w:rsidRPr="006078BA" w:rsidRDefault="002D1258"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Voluntary</w:t>
      </w:r>
      <w:r w:rsidR="000D28F5" w:rsidRPr="006078BA">
        <w:rPr>
          <w:rFonts w:cstheme="minorHAnsi"/>
          <w:b/>
          <w:bCs/>
          <w:sz w:val="22"/>
          <w:szCs w:val="22"/>
          <w:lang w:val="en-GB"/>
        </w:rPr>
        <w:t xml:space="preserve"> </w:t>
      </w:r>
      <w:r w:rsidRPr="006078BA">
        <w:rPr>
          <w:rFonts w:cstheme="minorHAnsi"/>
          <w:b/>
          <w:bCs/>
          <w:sz w:val="22"/>
          <w:szCs w:val="22"/>
          <w:lang w:val="en-GB"/>
        </w:rPr>
        <w:t>Carbon</w:t>
      </w:r>
      <w:r w:rsidR="000D28F5" w:rsidRPr="006078BA">
        <w:rPr>
          <w:rFonts w:cstheme="minorHAnsi"/>
          <w:b/>
          <w:bCs/>
          <w:sz w:val="22"/>
          <w:szCs w:val="22"/>
          <w:lang w:val="en-GB"/>
        </w:rPr>
        <w:t xml:space="preserve"> </w:t>
      </w:r>
      <w:r w:rsidRPr="006078BA">
        <w:rPr>
          <w:rFonts w:cstheme="minorHAnsi"/>
          <w:b/>
          <w:bCs/>
          <w:sz w:val="22"/>
          <w:szCs w:val="22"/>
          <w:lang w:val="en-GB"/>
        </w:rPr>
        <w:t>Footprint</w:t>
      </w:r>
      <w:r w:rsidR="000D28F5" w:rsidRPr="006078BA">
        <w:rPr>
          <w:rFonts w:cstheme="minorHAnsi"/>
          <w:b/>
          <w:bCs/>
          <w:sz w:val="22"/>
          <w:szCs w:val="22"/>
          <w:lang w:val="en-GB"/>
        </w:rPr>
        <w:t xml:space="preserve"> </w:t>
      </w:r>
      <w:r w:rsidRPr="006078BA">
        <w:rPr>
          <w:rFonts w:cstheme="minorHAnsi"/>
          <w:b/>
          <w:bCs/>
          <w:sz w:val="22"/>
          <w:szCs w:val="22"/>
          <w:lang w:val="en-GB"/>
        </w:rPr>
        <w:t>Programmes</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Pioneered</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such</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Chile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Peru</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UNDP</w:t>
      </w:r>
      <w:r w:rsidR="000D28F5" w:rsidRPr="006078BA">
        <w:rPr>
          <w:rFonts w:cstheme="minorHAnsi"/>
          <w:sz w:val="22"/>
          <w:szCs w:val="22"/>
          <w:lang w:val="en-GB"/>
        </w:rPr>
        <w:t xml:space="preserve"> </w:t>
      </w:r>
      <w:r w:rsidRPr="006078BA">
        <w:rPr>
          <w:rFonts w:cstheme="minorHAnsi"/>
          <w:sz w:val="22"/>
          <w:szCs w:val="22"/>
          <w:lang w:val="en-GB"/>
        </w:rPr>
        <w:t>support,</w:t>
      </w:r>
      <w:r w:rsidR="000D28F5" w:rsidRPr="006078BA">
        <w:rPr>
          <w:rFonts w:cstheme="minorHAnsi"/>
          <w:sz w:val="22"/>
          <w:szCs w:val="22"/>
          <w:lang w:val="en-GB"/>
        </w:rPr>
        <w:t xml:space="preserve"> </w:t>
      </w:r>
      <w:r w:rsidRPr="006078BA">
        <w:rPr>
          <w:rFonts w:cstheme="minorHAnsi"/>
          <w:sz w:val="22"/>
          <w:szCs w:val="22"/>
          <w:lang w:val="en-GB"/>
        </w:rPr>
        <w:t>these</w:t>
      </w:r>
      <w:r w:rsidR="000D28F5" w:rsidRPr="006078BA">
        <w:rPr>
          <w:rFonts w:cstheme="minorHAnsi"/>
          <w:sz w:val="22"/>
          <w:szCs w:val="22"/>
          <w:lang w:val="en-GB"/>
        </w:rPr>
        <w:t xml:space="preserve"> </w:t>
      </w:r>
      <w:r w:rsidRPr="006078BA">
        <w:rPr>
          <w:rFonts w:cstheme="minorHAnsi"/>
          <w:sz w:val="22"/>
          <w:szCs w:val="22"/>
          <w:lang w:val="en-GB"/>
        </w:rPr>
        <w:t>initiatives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now</w:t>
      </w:r>
      <w:r w:rsidR="000D28F5" w:rsidRPr="006078BA">
        <w:rPr>
          <w:rFonts w:cstheme="minorHAnsi"/>
          <w:sz w:val="22"/>
          <w:szCs w:val="22"/>
          <w:lang w:val="en-GB"/>
        </w:rPr>
        <w:t xml:space="preserve"> </w:t>
      </w:r>
      <w:r w:rsidRPr="006078BA">
        <w:rPr>
          <w:rFonts w:cstheme="minorHAnsi"/>
          <w:sz w:val="22"/>
          <w:szCs w:val="22"/>
          <w:lang w:val="en-GB"/>
        </w:rPr>
        <w:t>being</w:t>
      </w:r>
      <w:r w:rsidR="000D28F5" w:rsidRPr="006078BA">
        <w:rPr>
          <w:rFonts w:cstheme="minorHAnsi"/>
          <w:sz w:val="22"/>
          <w:szCs w:val="22"/>
          <w:lang w:val="en-GB"/>
        </w:rPr>
        <w:t xml:space="preserve"> </w:t>
      </w:r>
      <w:r w:rsidRPr="006078BA">
        <w:rPr>
          <w:rFonts w:cstheme="minorHAnsi"/>
          <w:sz w:val="22"/>
          <w:szCs w:val="22"/>
          <w:lang w:val="en-GB"/>
        </w:rPr>
        <w:t>more</w:t>
      </w:r>
      <w:r w:rsidR="000D28F5" w:rsidRPr="006078BA">
        <w:rPr>
          <w:rFonts w:cstheme="minorHAnsi"/>
          <w:sz w:val="22"/>
          <w:szCs w:val="22"/>
          <w:lang w:val="en-GB"/>
        </w:rPr>
        <w:t xml:space="preserve"> </w:t>
      </w:r>
      <w:r w:rsidRPr="006078BA">
        <w:rPr>
          <w:rFonts w:cstheme="minorHAnsi"/>
          <w:sz w:val="22"/>
          <w:szCs w:val="22"/>
          <w:lang w:val="en-GB"/>
        </w:rPr>
        <w:t>widely</w:t>
      </w:r>
      <w:r w:rsidR="000D28F5" w:rsidRPr="006078BA">
        <w:rPr>
          <w:rFonts w:cstheme="minorHAnsi"/>
          <w:sz w:val="22"/>
          <w:szCs w:val="22"/>
          <w:lang w:val="en-GB"/>
        </w:rPr>
        <w:t xml:space="preserve"> </w:t>
      </w:r>
      <w:r w:rsidRPr="006078BA">
        <w:rPr>
          <w:rFonts w:cstheme="minorHAnsi"/>
          <w:sz w:val="22"/>
          <w:szCs w:val="22"/>
          <w:lang w:val="en-GB"/>
        </w:rPr>
        <w:t>promoted</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governments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tool</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engage</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interest</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awareness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private</w:t>
      </w:r>
      <w:r w:rsidR="000D28F5" w:rsidRPr="006078BA">
        <w:rPr>
          <w:rFonts w:cstheme="minorHAnsi"/>
          <w:sz w:val="22"/>
          <w:szCs w:val="22"/>
          <w:lang w:val="en-GB"/>
        </w:rPr>
        <w:t xml:space="preserve"> </w:t>
      </w:r>
      <w:r w:rsidRPr="006078BA">
        <w:rPr>
          <w:rFonts w:cstheme="minorHAnsi"/>
          <w:sz w:val="22"/>
          <w:szCs w:val="22"/>
          <w:lang w:val="en-GB"/>
        </w:rPr>
        <w:t>sector</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participating</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implementation</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NDC</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long-term</w:t>
      </w:r>
      <w:r w:rsidR="000D28F5" w:rsidRPr="006078BA">
        <w:rPr>
          <w:rFonts w:cstheme="minorHAnsi"/>
          <w:sz w:val="22"/>
          <w:szCs w:val="22"/>
          <w:lang w:val="en-GB"/>
        </w:rPr>
        <w:t xml:space="preserve"> </w:t>
      </w:r>
      <w:r w:rsidRPr="006078BA">
        <w:rPr>
          <w:rFonts w:cstheme="minorHAnsi"/>
          <w:sz w:val="22"/>
          <w:szCs w:val="22"/>
          <w:lang w:val="en-GB"/>
        </w:rPr>
        <w:t>decarbonization</w:t>
      </w:r>
      <w:r w:rsidR="000D28F5" w:rsidRPr="006078BA">
        <w:rPr>
          <w:rFonts w:cstheme="minorHAnsi"/>
          <w:sz w:val="22"/>
          <w:szCs w:val="22"/>
          <w:lang w:val="en-GB"/>
        </w:rPr>
        <w:t xml:space="preserve"> </w:t>
      </w:r>
      <w:r w:rsidRPr="006078BA">
        <w:rPr>
          <w:rFonts w:cstheme="minorHAnsi"/>
          <w:sz w:val="22"/>
          <w:szCs w:val="22"/>
          <w:lang w:val="en-GB"/>
        </w:rPr>
        <w:t>strategies.</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there</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demand</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Latin</w:t>
      </w:r>
      <w:r w:rsidR="000D28F5" w:rsidRPr="006078BA">
        <w:rPr>
          <w:rFonts w:cstheme="minorHAnsi"/>
          <w:sz w:val="22"/>
          <w:szCs w:val="22"/>
          <w:lang w:val="en-GB"/>
        </w:rPr>
        <w:t xml:space="preserve"> </w:t>
      </w:r>
      <w:r w:rsidRPr="006078BA">
        <w:rPr>
          <w:rFonts w:cstheme="minorHAnsi"/>
          <w:sz w:val="22"/>
          <w:szCs w:val="22"/>
          <w:lang w:val="en-GB"/>
        </w:rPr>
        <w:t>American</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replicate</w:t>
      </w:r>
      <w:r w:rsidR="000D28F5" w:rsidRPr="006078BA">
        <w:rPr>
          <w:rFonts w:cstheme="minorHAnsi"/>
          <w:sz w:val="22"/>
          <w:szCs w:val="22"/>
          <w:lang w:val="en-GB"/>
        </w:rPr>
        <w:t xml:space="preserve"> </w:t>
      </w:r>
      <w:r w:rsidRPr="006078BA">
        <w:rPr>
          <w:rFonts w:cstheme="minorHAnsi"/>
          <w:sz w:val="22"/>
          <w:szCs w:val="22"/>
          <w:lang w:val="en-GB"/>
        </w:rPr>
        <w:t>these</w:t>
      </w:r>
      <w:r w:rsidR="000D28F5" w:rsidRPr="006078BA">
        <w:rPr>
          <w:rFonts w:cstheme="minorHAnsi"/>
          <w:sz w:val="22"/>
          <w:szCs w:val="22"/>
          <w:lang w:val="en-GB"/>
        </w:rPr>
        <w:t xml:space="preserve"> </w:t>
      </w:r>
      <w:r w:rsidRPr="006078BA">
        <w:rPr>
          <w:rFonts w:cstheme="minorHAnsi"/>
          <w:sz w:val="22"/>
          <w:szCs w:val="22"/>
          <w:lang w:val="en-GB"/>
        </w:rPr>
        <w:t>experiences,</w:t>
      </w:r>
      <w:r w:rsidR="000D28F5" w:rsidRPr="006078BA">
        <w:rPr>
          <w:rFonts w:cstheme="minorHAnsi"/>
          <w:sz w:val="22"/>
          <w:szCs w:val="22"/>
          <w:lang w:val="en-GB"/>
        </w:rPr>
        <w:t xml:space="preserve"> </w:t>
      </w:r>
      <w:r w:rsidRPr="006078BA">
        <w:rPr>
          <w:rFonts w:cstheme="minorHAnsi"/>
          <w:sz w:val="22"/>
          <w:szCs w:val="22"/>
          <w:lang w:val="en-GB"/>
        </w:rPr>
        <w:t>UNDP</w:t>
      </w:r>
      <w:r w:rsidR="000D28F5" w:rsidRPr="006078BA">
        <w:rPr>
          <w:rFonts w:cstheme="minorHAnsi"/>
          <w:sz w:val="22"/>
          <w:szCs w:val="22"/>
          <w:lang w:val="en-GB"/>
        </w:rPr>
        <w:t xml:space="preserve"> </w:t>
      </w:r>
      <w:r w:rsidRPr="006078BA">
        <w:rPr>
          <w:rFonts w:cstheme="minorHAnsi"/>
          <w:sz w:val="22"/>
          <w:szCs w:val="22"/>
          <w:lang w:val="en-GB"/>
        </w:rPr>
        <w:t>has</w:t>
      </w:r>
      <w:r w:rsidR="000D28F5" w:rsidRPr="006078BA">
        <w:rPr>
          <w:rFonts w:cstheme="minorHAnsi"/>
          <w:sz w:val="22"/>
          <w:szCs w:val="22"/>
          <w:lang w:val="en-GB"/>
        </w:rPr>
        <w:t xml:space="preserve"> </w:t>
      </w:r>
      <w:r w:rsidR="00C039BD" w:rsidRPr="006078BA">
        <w:rPr>
          <w:rFonts w:cstheme="minorHAnsi"/>
          <w:sz w:val="22"/>
          <w:szCs w:val="22"/>
          <w:lang w:val="en-GB"/>
        </w:rPr>
        <w:t>prepared</w:t>
      </w:r>
      <w:r w:rsidR="000D28F5" w:rsidRPr="006078BA">
        <w:rPr>
          <w:rFonts w:cstheme="minorHAnsi"/>
          <w:sz w:val="22"/>
          <w:szCs w:val="22"/>
          <w:lang w:val="en-GB"/>
        </w:rPr>
        <w:t xml:space="preserve"> </w:t>
      </w:r>
      <w:r w:rsidR="00D33645" w:rsidRPr="006078BA">
        <w:rPr>
          <w:rFonts w:cstheme="minorHAnsi"/>
          <w:sz w:val="22"/>
          <w:szCs w:val="22"/>
          <w:lang w:val="en-GB"/>
        </w:rPr>
        <w:t>an</w:t>
      </w:r>
      <w:r w:rsidR="000D28F5" w:rsidRPr="006078BA">
        <w:rPr>
          <w:rFonts w:cstheme="minorHAnsi"/>
          <w:sz w:val="22"/>
          <w:szCs w:val="22"/>
          <w:lang w:val="en-GB"/>
        </w:rPr>
        <w:t xml:space="preserve"> </w:t>
      </w:r>
      <w:r w:rsidRPr="006078BA">
        <w:rPr>
          <w:rFonts w:cstheme="minorHAnsi"/>
          <w:sz w:val="22"/>
          <w:szCs w:val="22"/>
          <w:lang w:val="en-GB"/>
        </w:rPr>
        <w:t>implementation</w:t>
      </w:r>
      <w:r w:rsidR="000D28F5" w:rsidRPr="006078BA">
        <w:rPr>
          <w:rFonts w:cstheme="minorHAnsi"/>
          <w:sz w:val="22"/>
          <w:szCs w:val="22"/>
          <w:lang w:val="en-GB"/>
        </w:rPr>
        <w:t xml:space="preserve"> </w:t>
      </w:r>
      <w:r w:rsidRPr="006078BA">
        <w:rPr>
          <w:rFonts w:cstheme="minorHAnsi"/>
          <w:sz w:val="22"/>
          <w:szCs w:val="22"/>
          <w:lang w:val="en-GB"/>
        </w:rPr>
        <w:t>guide</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draw</w:t>
      </w:r>
      <w:r w:rsidR="00D33645" w:rsidRPr="006078BA">
        <w:rPr>
          <w:rFonts w:cstheme="minorHAnsi"/>
          <w:sz w:val="22"/>
          <w:szCs w:val="22"/>
          <w:lang w:val="en-GB"/>
        </w:rPr>
        <w:t>s</w:t>
      </w:r>
      <w:r w:rsidR="000D28F5" w:rsidRPr="006078BA">
        <w:rPr>
          <w:rFonts w:cstheme="minorHAnsi"/>
          <w:sz w:val="22"/>
          <w:szCs w:val="22"/>
          <w:lang w:val="en-GB"/>
        </w:rPr>
        <w:t xml:space="preserve"> </w:t>
      </w:r>
      <w:r w:rsidRPr="006078BA">
        <w:rPr>
          <w:rFonts w:cstheme="minorHAnsi"/>
          <w:sz w:val="22"/>
          <w:szCs w:val="22"/>
          <w:lang w:val="en-GB"/>
        </w:rPr>
        <w:t>upon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experiences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lessons</w:t>
      </w:r>
      <w:r w:rsidR="000D28F5" w:rsidRPr="006078BA">
        <w:rPr>
          <w:rFonts w:cstheme="minorHAnsi"/>
          <w:sz w:val="22"/>
          <w:szCs w:val="22"/>
          <w:lang w:val="en-GB"/>
        </w:rPr>
        <w:t xml:space="preserve"> </w:t>
      </w:r>
      <w:r w:rsidRPr="006078BA">
        <w:rPr>
          <w:rFonts w:cstheme="minorHAnsi"/>
          <w:sz w:val="22"/>
          <w:szCs w:val="22"/>
          <w:lang w:val="en-GB"/>
        </w:rPr>
        <w:t>learned</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region.</w:t>
      </w:r>
    </w:p>
    <w:p w14:paraId="32937AC9" w14:textId="77777777" w:rsidR="0012514D" w:rsidRPr="006078BA" w:rsidRDefault="0012514D" w:rsidP="00544DC3">
      <w:pPr>
        <w:pStyle w:val="ListParagraph"/>
        <w:rPr>
          <w:rFonts w:cstheme="minorHAnsi"/>
          <w:sz w:val="22"/>
          <w:szCs w:val="22"/>
          <w:lang w:val="en-GB"/>
        </w:rPr>
      </w:pPr>
    </w:p>
    <w:p w14:paraId="5058263A" w14:textId="000736FB" w:rsidR="00782D26" w:rsidRPr="006078BA" w:rsidRDefault="00782D26"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Blue</w:t>
      </w:r>
      <w:r w:rsidR="000D28F5" w:rsidRPr="006078BA">
        <w:rPr>
          <w:rFonts w:cstheme="minorHAnsi"/>
          <w:b/>
          <w:bCs/>
          <w:sz w:val="22"/>
          <w:szCs w:val="22"/>
          <w:lang w:val="en-GB"/>
        </w:rPr>
        <w:t xml:space="preserve"> </w:t>
      </w:r>
      <w:r w:rsidRPr="006078BA">
        <w:rPr>
          <w:rFonts w:cstheme="minorHAnsi"/>
          <w:b/>
          <w:bCs/>
          <w:sz w:val="22"/>
          <w:szCs w:val="22"/>
          <w:lang w:val="en-GB"/>
        </w:rPr>
        <w:t>economy</w:t>
      </w:r>
      <w:r w:rsidR="000D28F5" w:rsidRPr="006078BA">
        <w:rPr>
          <w:rFonts w:cstheme="minorHAnsi"/>
          <w:b/>
          <w:bCs/>
          <w:sz w:val="22"/>
          <w:szCs w:val="22"/>
          <w:lang w:val="en-GB"/>
        </w:rPr>
        <w:t xml:space="preserve"> </w:t>
      </w:r>
      <w:r w:rsidRPr="006078BA">
        <w:rPr>
          <w:rFonts w:cstheme="minorHAnsi"/>
          <w:b/>
          <w:bCs/>
          <w:sz w:val="22"/>
          <w:szCs w:val="22"/>
          <w:lang w:val="en-GB"/>
        </w:rPr>
        <w:t>approaches:</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SIDS,</w:t>
      </w:r>
      <w:r w:rsidR="000D28F5" w:rsidRPr="006078BA">
        <w:rPr>
          <w:rFonts w:cstheme="minorHAnsi"/>
          <w:sz w:val="22"/>
          <w:szCs w:val="22"/>
          <w:lang w:val="en-GB"/>
        </w:rPr>
        <w:t xml:space="preserve"> </w:t>
      </w:r>
      <w:r w:rsidRPr="006078BA">
        <w:rPr>
          <w:rFonts w:cstheme="minorHAnsi"/>
          <w:sz w:val="22"/>
          <w:szCs w:val="22"/>
          <w:lang w:val="en-GB"/>
        </w:rPr>
        <w:t>whose</w:t>
      </w:r>
      <w:r w:rsidR="000D28F5" w:rsidRPr="006078BA">
        <w:rPr>
          <w:rFonts w:cstheme="minorHAnsi"/>
          <w:sz w:val="22"/>
          <w:szCs w:val="22"/>
          <w:lang w:val="en-GB"/>
        </w:rPr>
        <w:t xml:space="preserve"> </w:t>
      </w:r>
      <w:r w:rsidRPr="006078BA">
        <w:rPr>
          <w:rFonts w:cstheme="minorHAnsi"/>
          <w:sz w:val="22"/>
          <w:szCs w:val="22"/>
          <w:lang w:val="en-GB"/>
        </w:rPr>
        <w:t>economies</w:t>
      </w:r>
      <w:r w:rsidR="000D28F5" w:rsidRPr="006078BA">
        <w:rPr>
          <w:rFonts w:cstheme="minorHAnsi"/>
          <w:sz w:val="22"/>
          <w:szCs w:val="22"/>
          <w:lang w:val="en-GB"/>
        </w:rPr>
        <w:t xml:space="preserve"> </w:t>
      </w:r>
      <w:r w:rsidRPr="006078BA">
        <w:rPr>
          <w:rFonts w:cstheme="minorHAnsi"/>
          <w:sz w:val="22"/>
          <w:szCs w:val="22"/>
          <w:lang w:val="en-GB"/>
        </w:rPr>
        <w:t>largely</w:t>
      </w:r>
      <w:r w:rsidR="000D28F5" w:rsidRPr="006078BA">
        <w:rPr>
          <w:rFonts w:cstheme="minorHAnsi"/>
          <w:sz w:val="22"/>
          <w:szCs w:val="22"/>
          <w:lang w:val="en-GB"/>
        </w:rPr>
        <w:t xml:space="preserve"> </w:t>
      </w:r>
      <w:r w:rsidRPr="006078BA">
        <w:rPr>
          <w:rFonts w:cstheme="minorHAnsi"/>
          <w:sz w:val="22"/>
          <w:szCs w:val="22"/>
          <w:lang w:val="en-GB"/>
        </w:rPr>
        <w:t>depend</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ocean-based</w:t>
      </w:r>
      <w:r w:rsidR="000D28F5" w:rsidRPr="006078BA">
        <w:rPr>
          <w:rFonts w:cstheme="minorHAnsi"/>
          <w:sz w:val="22"/>
          <w:szCs w:val="22"/>
          <w:lang w:val="en-GB"/>
        </w:rPr>
        <w:t xml:space="preserve"> </w:t>
      </w:r>
      <w:r w:rsidRPr="006078BA">
        <w:rPr>
          <w:rFonts w:cstheme="minorHAnsi"/>
          <w:sz w:val="22"/>
          <w:szCs w:val="22"/>
          <w:lang w:val="en-GB"/>
        </w:rPr>
        <w:t>activities,</w:t>
      </w:r>
      <w:r w:rsidR="000D28F5" w:rsidRPr="006078BA">
        <w:rPr>
          <w:rFonts w:cstheme="minorHAnsi"/>
          <w:sz w:val="22"/>
          <w:szCs w:val="22"/>
          <w:lang w:val="en-GB"/>
        </w:rPr>
        <w:t xml:space="preserve"> </w:t>
      </w:r>
      <w:r w:rsidRPr="006078BA">
        <w:rPr>
          <w:rFonts w:cstheme="minorHAnsi"/>
          <w:sz w:val="22"/>
          <w:szCs w:val="22"/>
          <w:lang w:val="en-GB"/>
        </w:rPr>
        <w:t>utilizing</w:t>
      </w:r>
      <w:r w:rsidR="000D28F5" w:rsidRPr="006078BA">
        <w:rPr>
          <w:rFonts w:cstheme="minorHAnsi"/>
          <w:sz w:val="22"/>
          <w:szCs w:val="22"/>
          <w:lang w:val="en-GB"/>
        </w:rPr>
        <w:t xml:space="preserve"> </w:t>
      </w:r>
      <w:r w:rsidRPr="006078BA">
        <w:rPr>
          <w:rFonts w:cstheme="minorHAnsi"/>
          <w:sz w:val="22"/>
          <w:szCs w:val="22"/>
          <w:lang w:val="en-GB"/>
        </w:rPr>
        <w:t>blue</w:t>
      </w:r>
      <w:r w:rsidR="000D28F5" w:rsidRPr="006078BA">
        <w:rPr>
          <w:rFonts w:cstheme="minorHAnsi"/>
          <w:sz w:val="22"/>
          <w:szCs w:val="22"/>
          <w:lang w:val="en-GB"/>
        </w:rPr>
        <w:t xml:space="preserve"> </w:t>
      </w:r>
      <w:r w:rsidRPr="006078BA">
        <w:rPr>
          <w:rFonts w:cstheme="minorHAnsi"/>
          <w:sz w:val="22"/>
          <w:szCs w:val="22"/>
          <w:lang w:val="en-GB"/>
        </w:rPr>
        <w:t>economy</w:t>
      </w:r>
      <w:r w:rsidR="000D28F5" w:rsidRPr="006078BA">
        <w:rPr>
          <w:rFonts w:cstheme="minorHAnsi"/>
          <w:sz w:val="22"/>
          <w:szCs w:val="22"/>
          <w:lang w:val="en-GB"/>
        </w:rPr>
        <w:t xml:space="preserve"> </w:t>
      </w:r>
      <w:r w:rsidRPr="006078BA">
        <w:rPr>
          <w:rFonts w:cstheme="minorHAnsi"/>
          <w:sz w:val="22"/>
          <w:szCs w:val="22"/>
          <w:lang w:val="en-GB"/>
        </w:rPr>
        <w:t>approaches</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prioritize</w:t>
      </w:r>
      <w:r w:rsidR="000D28F5" w:rsidRPr="006078BA">
        <w:rPr>
          <w:rFonts w:cstheme="minorHAnsi"/>
          <w:sz w:val="22"/>
          <w:szCs w:val="22"/>
          <w:lang w:val="en-GB"/>
        </w:rPr>
        <w:t xml:space="preserve"> </w:t>
      </w:r>
      <w:r w:rsidRPr="006078BA">
        <w:rPr>
          <w:rFonts w:cstheme="minorHAnsi"/>
          <w:sz w:val="22"/>
          <w:szCs w:val="22"/>
          <w:lang w:val="en-GB"/>
        </w:rPr>
        <w:t>ocean</w:t>
      </w:r>
      <w:r w:rsidR="000D28F5" w:rsidRPr="006078BA">
        <w:rPr>
          <w:rFonts w:cstheme="minorHAnsi"/>
          <w:sz w:val="22"/>
          <w:szCs w:val="22"/>
          <w:lang w:val="en-GB"/>
        </w:rPr>
        <w:t xml:space="preserve"> </w:t>
      </w:r>
      <w:r w:rsidRPr="006078BA">
        <w:rPr>
          <w:rFonts w:cstheme="minorHAnsi"/>
          <w:sz w:val="22"/>
          <w:szCs w:val="22"/>
          <w:lang w:val="en-GB"/>
        </w:rPr>
        <w:t>ecosystem</w:t>
      </w:r>
      <w:r w:rsidR="000D28F5" w:rsidRPr="006078BA">
        <w:rPr>
          <w:rFonts w:cstheme="minorHAnsi"/>
          <w:sz w:val="22"/>
          <w:szCs w:val="22"/>
          <w:lang w:val="en-GB"/>
        </w:rPr>
        <w:t xml:space="preserve"> </w:t>
      </w:r>
      <w:r w:rsidRPr="006078BA">
        <w:rPr>
          <w:rFonts w:cstheme="minorHAnsi"/>
          <w:sz w:val="22"/>
          <w:szCs w:val="22"/>
          <w:lang w:val="en-GB"/>
        </w:rPr>
        <w:t>health</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considering</w:t>
      </w:r>
      <w:r w:rsidR="000D28F5" w:rsidRPr="006078BA">
        <w:rPr>
          <w:rFonts w:cstheme="minorHAnsi"/>
          <w:sz w:val="22"/>
          <w:szCs w:val="22"/>
          <w:lang w:val="en-GB"/>
        </w:rPr>
        <w:t xml:space="preserve"> </w:t>
      </w:r>
      <w:r w:rsidRPr="006078BA">
        <w:rPr>
          <w:rFonts w:cstheme="minorHAnsi"/>
          <w:sz w:val="22"/>
          <w:szCs w:val="22"/>
          <w:lang w:val="en-GB"/>
        </w:rPr>
        <w:t>environmental,</w:t>
      </w:r>
      <w:r w:rsidR="000D28F5" w:rsidRPr="006078BA">
        <w:rPr>
          <w:rFonts w:cstheme="minorHAnsi"/>
          <w:sz w:val="22"/>
          <w:szCs w:val="22"/>
          <w:lang w:val="en-GB"/>
        </w:rPr>
        <w:t xml:space="preserve"> </w:t>
      </w:r>
      <w:r w:rsidRPr="006078BA">
        <w:rPr>
          <w:rFonts w:cstheme="minorHAnsi"/>
          <w:sz w:val="22"/>
          <w:szCs w:val="22"/>
          <w:lang w:val="en-GB"/>
        </w:rPr>
        <w:t>economic,</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social</w:t>
      </w:r>
      <w:r w:rsidR="000D28F5" w:rsidRPr="006078BA">
        <w:rPr>
          <w:rFonts w:cstheme="minorHAnsi"/>
          <w:sz w:val="22"/>
          <w:szCs w:val="22"/>
          <w:lang w:val="en-GB"/>
        </w:rPr>
        <w:t xml:space="preserve"> </w:t>
      </w:r>
      <w:r w:rsidRPr="006078BA">
        <w:rPr>
          <w:rFonts w:cstheme="minorHAnsi"/>
          <w:sz w:val="22"/>
          <w:szCs w:val="22"/>
          <w:lang w:val="en-GB"/>
        </w:rPr>
        <w:t>sustainability</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paramount.</w:t>
      </w:r>
      <w:r w:rsidR="000D28F5" w:rsidRPr="006078BA">
        <w:rPr>
          <w:rFonts w:cstheme="minorHAnsi"/>
          <w:sz w:val="22"/>
          <w:szCs w:val="22"/>
          <w:lang w:val="en-GB"/>
        </w:rPr>
        <w:t xml:space="preserve"> </w:t>
      </w:r>
      <w:r w:rsidRPr="006078BA">
        <w:rPr>
          <w:rFonts w:cstheme="minorHAnsi"/>
          <w:sz w:val="22"/>
          <w:szCs w:val="22"/>
          <w:lang w:val="en-GB"/>
        </w:rPr>
        <w:t>Increasingly,</w:t>
      </w:r>
      <w:r w:rsidR="000D28F5" w:rsidRPr="006078BA">
        <w:rPr>
          <w:rFonts w:cstheme="minorHAnsi"/>
          <w:sz w:val="22"/>
          <w:szCs w:val="22"/>
          <w:lang w:val="en-GB"/>
        </w:rPr>
        <w:t xml:space="preserve"> </w:t>
      </w:r>
      <w:r w:rsidRPr="006078BA">
        <w:rPr>
          <w:rFonts w:cstheme="minorHAnsi"/>
          <w:sz w:val="22"/>
          <w:szCs w:val="22"/>
          <w:lang w:val="en-GB"/>
        </w:rPr>
        <w:t>SIDS</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LAC</w:t>
      </w:r>
      <w:r w:rsidR="000D28F5" w:rsidRPr="006078BA">
        <w:rPr>
          <w:rFonts w:cstheme="minorHAnsi"/>
          <w:sz w:val="22"/>
          <w:szCs w:val="22"/>
          <w:lang w:val="en-GB"/>
        </w:rPr>
        <w:t xml:space="preserve"> </w:t>
      </w:r>
      <w:r w:rsidRPr="006078BA">
        <w:rPr>
          <w:rFonts w:cstheme="minorHAnsi"/>
          <w:sz w:val="22"/>
          <w:szCs w:val="22"/>
          <w:lang w:val="en-GB"/>
        </w:rPr>
        <w:t>region</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including</w:t>
      </w:r>
      <w:r w:rsidR="000D28F5" w:rsidRPr="006078BA">
        <w:rPr>
          <w:rFonts w:cstheme="minorHAnsi"/>
          <w:sz w:val="22"/>
          <w:szCs w:val="22"/>
          <w:lang w:val="en-GB"/>
        </w:rPr>
        <w:t xml:space="preserve"> </w:t>
      </w:r>
      <w:r w:rsidRPr="006078BA">
        <w:rPr>
          <w:rFonts w:cstheme="minorHAnsi"/>
          <w:sz w:val="22"/>
          <w:szCs w:val="22"/>
          <w:lang w:val="en-GB"/>
        </w:rPr>
        <w:t>concrete</w:t>
      </w:r>
      <w:r w:rsidR="000D28F5" w:rsidRPr="006078BA">
        <w:rPr>
          <w:rFonts w:cstheme="minorHAnsi"/>
          <w:sz w:val="22"/>
          <w:szCs w:val="22"/>
          <w:lang w:val="en-GB"/>
        </w:rPr>
        <w:t xml:space="preserve"> </w:t>
      </w:r>
      <w:r w:rsidRPr="006078BA">
        <w:rPr>
          <w:rFonts w:cstheme="minorHAnsi"/>
          <w:sz w:val="22"/>
          <w:szCs w:val="22"/>
          <w:lang w:val="en-GB"/>
        </w:rPr>
        <w:t>ocean,</w:t>
      </w:r>
      <w:r w:rsidR="000D28F5" w:rsidRPr="006078BA">
        <w:rPr>
          <w:rFonts w:cstheme="minorHAnsi"/>
          <w:sz w:val="22"/>
          <w:szCs w:val="22"/>
          <w:lang w:val="en-GB"/>
        </w:rPr>
        <w:t xml:space="preserve"> </w:t>
      </w:r>
      <w:r w:rsidRPr="006078BA">
        <w:rPr>
          <w:rFonts w:cstheme="minorHAnsi"/>
          <w:sz w:val="22"/>
          <w:szCs w:val="22"/>
          <w:lang w:val="en-GB"/>
        </w:rPr>
        <w:t>blue</w:t>
      </w:r>
      <w:r w:rsidR="000D28F5" w:rsidRPr="006078BA">
        <w:rPr>
          <w:rFonts w:cstheme="minorHAnsi"/>
          <w:sz w:val="22"/>
          <w:szCs w:val="22"/>
          <w:lang w:val="en-GB"/>
        </w:rPr>
        <w:t xml:space="preserve"> </w:t>
      </w:r>
      <w:r w:rsidRPr="006078BA">
        <w:rPr>
          <w:rFonts w:cstheme="minorHAnsi"/>
          <w:sz w:val="22"/>
          <w:szCs w:val="22"/>
          <w:lang w:val="en-GB"/>
        </w:rPr>
        <w:t>carbon,</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blue</w:t>
      </w:r>
      <w:r w:rsidR="000D28F5" w:rsidRPr="006078BA">
        <w:rPr>
          <w:rFonts w:cstheme="minorHAnsi"/>
          <w:sz w:val="22"/>
          <w:szCs w:val="22"/>
          <w:lang w:val="en-GB"/>
        </w:rPr>
        <w:t xml:space="preserve"> </w:t>
      </w:r>
      <w:r w:rsidRPr="006078BA">
        <w:rPr>
          <w:rFonts w:cstheme="minorHAnsi"/>
          <w:sz w:val="22"/>
          <w:szCs w:val="22"/>
          <w:lang w:val="en-GB"/>
        </w:rPr>
        <w:t>economy</w:t>
      </w:r>
      <w:r w:rsidR="000D28F5" w:rsidRPr="006078BA">
        <w:rPr>
          <w:rFonts w:cstheme="minorHAnsi"/>
          <w:sz w:val="22"/>
          <w:szCs w:val="22"/>
          <w:lang w:val="en-GB"/>
        </w:rPr>
        <w:t xml:space="preserve"> </w:t>
      </w:r>
      <w:r w:rsidRPr="006078BA">
        <w:rPr>
          <w:rFonts w:cstheme="minorHAnsi"/>
          <w:sz w:val="22"/>
          <w:szCs w:val="22"/>
          <w:lang w:val="en-GB"/>
        </w:rPr>
        <w:t>activities</w:t>
      </w:r>
      <w:r w:rsidR="000D28F5" w:rsidRPr="006078BA">
        <w:rPr>
          <w:rFonts w:cstheme="minorHAnsi"/>
          <w:sz w:val="22"/>
          <w:szCs w:val="22"/>
          <w:lang w:val="en-GB"/>
        </w:rPr>
        <w:t xml:space="preserve"> </w:t>
      </w:r>
      <w:r w:rsidRPr="006078BA">
        <w:rPr>
          <w:rFonts w:cstheme="minorHAnsi"/>
          <w:sz w:val="22"/>
          <w:szCs w:val="22"/>
          <w:lang w:val="en-GB"/>
        </w:rPr>
        <w:t>into</w:t>
      </w:r>
      <w:r w:rsidR="000D28F5" w:rsidRPr="006078BA">
        <w:rPr>
          <w:rFonts w:cstheme="minorHAnsi"/>
          <w:sz w:val="22"/>
          <w:szCs w:val="22"/>
          <w:lang w:val="en-GB"/>
        </w:rPr>
        <w:t xml:space="preserve"> </w:t>
      </w:r>
      <w:r w:rsidRPr="006078BA">
        <w:rPr>
          <w:rFonts w:cstheme="minorHAnsi"/>
          <w:sz w:val="22"/>
          <w:szCs w:val="22"/>
          <w:lang w:val="en-GB"/>
        </w:rPr>
        <w:t>their</w:t>
      </w:r>
      <w:r w:rsidR="000D28F5" w:rsidRPr="006078BA">
        <w:rPr>
          <w:rFonts w:cstheme="minorHAnsi"/>
          <w:sz w:val="22"/>
          <w:szCs w:val="22"/>
          <w:lang w:val="en-GB"/>
        </w:rPr>
        <w:t xml:space="preserve"> </w:t>
      </w:r>
      <w:r w:rsidRPr="006078BA">
        <w:rPr>
          <w:rFonts w:cstheme="minorHAnsi"/>
          <w:sz w:val="22"/>
          <w:szCs w:val="22"/>
          <w:lang w:val="en-GB"/>
        </w:rPr>
        <w:t>NDCs.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doing</w:t>
      </w:r>
      <w:r w:rsidR="000D28F5" w:rsidRPr="006078BA">
        <w:rPr>
          <w:rFonts w:cstheme="minorHAnsi"/>
          <w:sz w:val="22"/>
          <w:szCs w:val="22"/>
          <w:lang w:val="en-GB"/>
        </w:rPr>
        <w:t xml:space="preserve"> </w:t>
      </w:r>
      <w:r w:rsidRPr="006078BA">
        <w:rPr>
          <w:rFonts w:cstheme="minorHAnsi"/>
          <w:sz w:val="22"/>
          <w:szCs w:val="22"/>
          <w:lang w:val="en-GB"/>
        </w:rPr>
        <w:t>so,</w:t>
      </w:r>
      <w:r w:rsidR="000D28F5" w:rsidRPr="006078BA">
        <w:rPr>
          <w:rFonts w:cstheme="minorHAnsi"/>
          <w:sz w:val="22"/>
          <w:szCs w:val="22"/>
          <w:lang w:val="en-GB"/>
        </w:rPr>
        <w:t xml:space="preserve"> </w:t>
      </w:r>
      <w:r w:rsidRPr="006078BA">
        <w:rPr>
          <w:rFonts w:cstheme="minorHAnsi"/>
          <w:sz w:val="22"/>
          <w:szCs w:val="22"/>
          <w:lang w:val="en-GB"/>
        </w:rPr>
        <w:t>these</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recognizing</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role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marine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coastal</w:t>
      </w:r>
      <w:r w:rsidR="000D28F5" w:rsidRPr="006078BA">
        <w:rPr>
          <w:rFonts w:cstheme="minorHAnsi"/>
          <w:sz w:val="22"/>
          <w:szCs w:val="22"/>
          <w:lang w:val="en-GB"/>
        </w:rPr>
        <w:t xml:space="preserve"> </w:t>
      </w:r>
      <w:r w:rsidRPr="006078BA">
        <w:rPr>
          <w:rFonts w:cstheme="minorHAnsi"/>
          <w:sz w:val="22"/>
          <w:szCs w:val="22"/>
          <w:lang w:val="en-GB"/>
        </w:rPr>
        <w:t>ecosystems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achieving</w:t>
      </w:r>
      <w:r w:rsidR="000D28F5" w:rsidRPr="006078BA">
        <w:rPr>
          <w:rFonts w:cstheme="minorHAnsi"/>
          <w:sz w:val="22"/>
          <w:szCs w:val="22"/>
          <w:lang w:val="en-GB"/>
        </w:rPr>
        <w:t xml:space="preserve"> </w:t>
      </w:r>
      <w:r w:rsidRPr="006078BA">
        <w:rPr>
          <w:rFonts w:cstheme="minorHAnsi"/>
          <w:sz w:val="22"/>
          <w:szCs w:val="22"/>
          <w:lang w:val="en-GB"/>
        </w:rPr>
        <w:t>NDC</w:t>
      </w:r>
      <w:r w:rsidR="000D28F5" w:rsidRPr="006078BA">
        <w:rPr>
          <w:rFonts w:cstheme="minorHAnsi"/>
          <w:sz w:val="22"/>
          <w:szCs w:val="22"/>
          <w:lang w:val="en-GB"/>
        </w:rPr>
        <w:t xml:space="preserve"> </w:t>
      </w:r>
      <w:r w:rsidRPr="006078BA">
        <w:rPr>
          <w:rFonts w:cstheme="minorHAnsi"/>
          <w:sz w:val="22"/>
          <w:szCs w:val="22"/>
          <w:lang w:val="en-GB"/>
        </w:rPr>
        <w:t>emission</w:t>
      </w:r>
      <w:r w:rsidR="000D28F5" w:rsidRPr="006078BA">
        <w:rPr>
          <w:rFonts w:cstheme="minorHAnsi"/>
          <w:sz w:val="22"/>
          <w:szCs w:val="22"/>
          <w:lang w:val="en-GB"/>
        </w:rPr>
        <w:t xml:space="preserve"> </w:t>
      </w:r>
      <w:r w:rsidRPr="006078BA">
        <w:rPr>
          <w:rFonts w:cstheme="minorHAnsi"/>
          <w:sz w:val="22"/>
          <w:szCs w:val="22"/>
          <w:lang w:val="en-GB"/>
        </w:rPr>
        <w:t>reduction</w:t>
      </w:r>
      <w:r w:rsidR="000D28F5" w:rsidRPr="006078BA">
        <w:rPr>
          <w:rFonts w:cstheme="minorHAnsi"/>
          <w:sz w:val="22"/>
          <w:szCs w:val="22"/>
          <w:lang w:val="en-GB"/>
        </w:rPr>
        <w:t xml:space="preserve"> </w:t>
      </w:r>
      <w:r w:rsidRPr="006078BA">
        <w:rPr>
          <w:rFonts w:cstheme="minorHAnsi"/>
          <w:sz w:val="22"/>
          <w:szCs w:val="22"/>
          <w:lang w:val="en-GB"/>
        </w:rPr>
        <w:t>targets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adaptation</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mitigation</w:t>
      </w:r>
      <w:r w:rsidR="000D28F5" w:rsidRPr="006078BA">
        <w:rPr>
          <w:rFonts w:cstheme="minorHAnsi"/>
          <w:sz w:val="22"/>
          <w:szCs w:val="22"/>
          <w:lang w:val="en-GB"/>
        </w:rPr>
        <w:t xml:space="preserve"> </w:t>
      </w:r>
      <w:r w:rsidRPr="006078BA">
        <w:rPr>
          <w:rFonts w:cstheme="minorHAnsi"/>
          <w:sz w:val="22"/>
          <w:szCs w:val="22"/>
          <w:lang w:val="en-GB"/>
        </w:rPr>
        <w:t>goals.</w:t>
      </w:r>
      <w:r w:rsidR="000D28F5" w:rsidRPr="006078BA">
        <w:rPr>
          <w:rFonts w:cstheme="minorHAnsi"/>
          <w:sz w:val="22"/>
          <w:szCs w:val="22"/>
          <w:lang w:val="en-GB"/>
        </w:rPr>
        <w:t xml:space="preserve"> </w:t>
      </w:r>
      <w:r w:rsidRPr="006078BA">
        <w:rPr>
          <w:rFonts w:cstheme="minorHAnsi"/>
          <w:sz w:val="22"/>
          <w:szCs w:val="22"/>
          <w:lang w:val="en-GB"/>
        </w:rPr>
        <w:t>Employing</w:t>
      </w:r>
      <w:r w:rsidR="000D28F5" w:rsidRPr="006078BA">
        <w:rPr>
          <w:rFonts w:cstheme="minorHAnsi"/>
          <w:sz w:val="22"/>
          <w:szCs w:val="22"/>
          <w:lang w:val="en-GB"/>
        </w:rPr>
        <w:t xml:space="preserve"> </w:t>
      </w:r>
      <w:r w:rsidRPr="006078BA">
        <w:rPr>
          <w:rFonts w:cstheme="minorHAnsi"/>
          <w:sz w:val="22"/>
          <w:szCs w:val="22"/>
          <w:lang w:val="en-GB"/>
        </w:rPr>
        <w:t>blue</w:t>
      </w:r>
      <w:r w:rsidR="000D28F5" w:rsidRPr="006078BA">
        <w:rPr>
          <w:rFonts w:cstheme="minorHAnsi"/>
          <w:sz w:val="22"/>
          <w:szCs w:val="22"/>
          <w:lang w:val="en-GB"/>
        </w:rPr>
        <w:t xml:space="preserve"> </w:t>
      </w:r>
      <w:r w:rsidRPr="006078BA">
        <w:rPr>
          <w:rFonts w:cstheme="minorHAnsi"/>
          <w:sz w:val="22"/>
          <w:szCs w:val="22"/>
          <w:lang w:val="en-GB"/>
        </w:rPr>
        <w:t>economy</w:t>
      </w:r>
      <w:r w:rsidR="000D28F5" w:rsidRPr="006078BA">
        <w:rPr>
          <w:rFonts w:cstheme="minorHAnsi"/>
          <w:sz w:val="22"/>
          <w:szCs w:val="22"/>
          <w:lang w:val="en-GB"/>
        </w:rPr>
        <w:t xml:space="preserve"> </w:t>
      </w:r>
      <w:r w:rsidRPr="006078BA">
        <w:rPr>
          <w:rFonts w:cstheme="minorHAnsi"/>
          <w:sz w:val="22"/>
          <w:szCs w:val="22"/>
          <w:lang w:val="en-GB"/>
        </w:rPr>
        <w:t>approaches</w:t>
      </w:r>
      <w:r w:rsidR="000D28F5" w:rsidRPr="006078BA">
        <w:rPr>
          <w:rFonts w:cstheme="minorHAnsi"/>
          <w:sz w:val="22"/>
          <w:szCs w:val="22"/>
          <w:lang w:val="en-GB"/>
        </w:rPr>
        <w:t xml:space="preserve"> </w:t>
      </w:r>
      <w:r w:rsidRPr="006078BA">
        <w:rPr>
          <w:rFonts w:cstheme="minorHAnsi"/>
          <w:sz w:val="22"/>
          <w:szCs w:val="22"/>
          <w:lang w:val="en-GB"/>
        </w:rPr>
        <w:t>allows</w:t>
      </w:r>
      <w:r w:rsidR="000D28F5" w:rsidRPr="006078BA">
        <w:rPr>
          <w:rFonts w:cstheme="minorHAnsi"/>
          <w:sz w:val="22"/>
          <w:szCs w:val="22"/>
          <w:lang w:val="en-GB"/>
        </w:rPr>
        <w:t xml:space="preserve"> </w:t>
      </w:r>
      <w:r w:rsidRPr="006078BA">
        <w:rPr>
          <w:rFonts w:cstheme="minorHAnsi"/>
          <w:sz w:val="22"/>
          <w:szCs w:val="22"/>
          <w:lang w:val="en-GB"/>
        </w:rPr>
        <w:t>countries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support</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sustainable</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ocean</w:t>
      </w:r>
      <w:r w:rsidR="000D28F5" w:rsidRPr="006078BA">
        <w:rPr>
          <w:rFonts w:cstheme="minorHAnsi"/>
          <w:sz w:val="22"/>
          <w:szCs w:val="22"/>
          <w:lang w:val="en-GB"/>
        </w:rPr>
        <w:t xml:space="preserve"> </w:t>
      </w:r>
      <w:r w:rsidRPr="006078BA">
        <w:rPr>
          <w:rFonts w:cstheme="minorHAnsi"/>
          <w:sz w:val="22"/>
          <w:szCs w:val="22"/>
          <w:lang w:val="en-GB"/>
        </w:rPr>
        <w:t>resources</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economic</w:t>
      </w:r>
      <w:r w:rsidR="000D28F5" w:rsidRPr="006078BA">
        <w:rPr>
          <w:rFonts w:cstheme="minorHAnsi"/>
          <w:sz w:val="22"/>
          <w:szCs w:val="22"/>
          <w:lang w:val="en-GB"/>
        </w:rPr>
        <w:t xml:space="preserve"> </w:t>
      </w:r>
      <w:r w:rsidRPr="006078BA">
        <w:rPr>
          <w:rFonts w:cstheme="minorHAnsi"/>
          <w:sz w:val="22"/>
          <w:szCs w:val="22"/>
          <w:lang w:val="en-GB"/>
        </w:rPr>
        <w:t>growth,</w:t>
      </w:r>
      <w:r w:rsidR="000D28F5" w:rsidRPr="006078BA">
        <w:rPr>
          <w:rFonts w:cstheme="minorHAnsi"/>
          <w:sz w:val="22"/>
          <w:szCs w:val="22"/>
          <w:lang w:val="en-GB"/>
        </w:rPr>
        <w:t xml:space="preserve"> </w:t>
      </w:r>
      <w:r w:rsidRPr="006078BA">
        <w:rPr>
          <w:rFonts w:cstheme="minorHAnsi"/>
          <w:sz w:val="22"/>
          <w:szCs w:val="22"/>
          <w:lang w:val="en-GB"/>
        </w:rPr>
        <w:t>improved</w:t>
      </w:r>
      <w:r w:rsidR="000D28F5" w:rsidRPr="006078BA">
        <w:rPr>
          <w:rFonts w:cstheme="minorHAnsi"/>
          <w:sz w:val="22"/>
          <w:szCs w:val="22"/>
          <w:lang w:val="en-GB"/>
        </w:rPr>
        <w:t xml:space="preserve"> </w:t>
      </w:r>
      <w:r w:rsidRPr="006078BA">
        <w:rPr>
          <w:rFonts w:cstheme="minorHAnsi"/>
          <w:sz w:val="22"/>
          <w:szCs w:val="22"/>
          <w:lang w:val="en-GB"/>
        </w:rPr>
        <w:t>livelihoods,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employment.</w:t>
      </w:r>
      <w:r w:rsidR="000D28F5" w:rsidRPr="006078BA">
        <w:rPr>
          <w:rFonts w:cstheme="minorHAnsi"/>
          <w:sz w:val="22"/>
          <w:szCs w:val="22"/>
          <w:lang w:val="en-GB"/>
        </w:rPr>
        <w:t xml:space="preserve">  </w:t>
      </w:r>
    </w:p>
    <w:p w14:paraId="6535FC9C" w14:textId="77777777" w:rsidR="00257B0E" w:rsidRPr="006078BA" w:rsidRDefault="00257B0E" w:rsidP="00544DC3">
      <w:pPr>
        <w:ind w:left="360"/>
        <w:jc w:val="both"/>
        <w:rPr>
          <w:rFonts w:cstheme="minorHAnsi"/>
          <w:sz w:val="22"/>
          <w:szCs w:val="22"/>
          <w:lang w:val="en-GB"/>
        </w:rPr>
      </w:pPr>
    </w:p>
    <w:p w14:paraId="22B2F0BD" w14:textId="3BE02AAC" w:rsidR="00F37402" w:rsidRDefault="005B552D" w:rsidP="00544DC3">
      <w:pPr>
        <w:pStyle w:val="ListParagraph1"/>
        <w:numPr>
          <w:ilvl w:val="0"/>
          <w:numId w:val="1"/>
        </w:numPr>
        <w:autoSpaceDE w:val="0"/>
        <w:autoSpaceDN w:val="0"/>
        <w:adjustRightInd w:val="0"/>
        <w:spacing w:after="0"/>
        <w:jc w:val="both"/>
        <w:rPr>
          <w:rFonts w:cs="Cambria+1"/>
          <w:b/>
          <w:bCs/>
        </w:rPr>
      </w:pPr>
      <w:r w:rsidRPr="6D87AE2C">
        <w:rPr>
          <w:rFonts w:cs="Cambria+1"/>
          <w:b/>
          <w:bCs/>
        </w:rPr>
        <w:t>Looking</w:t>
      </w:r>
      <w:r w:rsidR="000D28F5" w:rsidRPr="6D87AE2C">
        <w:rPr>
          <w:rFonts w:cs="Cambria+1"/>
          <w:b/>
          <w:bCs/>
        </w:rPr>
        <w:t xml:space="preserve"> </w:t>
      </w:r>
      <w:r w:rsidRPr="6D87AE2C">
        <w:rPr>
          <w:rFonts w:cs="Cambria+1"/>
          <w:b/>
          <w:bCs/>
        </w:rPr>
        <w:t>forward</w:t>
      </w:r>
    </w:p>
    <w:p w14:paraId="3BACFA73" w14:textId="77777777" w:rsidR="006078BA" w:rsidRPr="006078BA" w:rsidRDefault="006078BA" w:rsidP="006078BA">
      <w:pPr>
        <w:pStyle w:val="ListParagraph1"/>
        <w:autoSpaceDE w:val="0"/>
        <w:autoSpaceDN w:val="0"/>
        <w:adjustRightInd w:val="0"/>
        <w:spacing w:after="0"/>
        <w:ind w:left="0"/>
        <w:jc w:val="both"/>
        <w:rPr>
          <w:rFonts w:cs="Cambria+1"/>
          <w:b/>
          <w:bCs/>
        </w:rPr>
      </w:pPr>
    </w:p>
    <w:p w14:paraId="5893C180" w14:textId="5733DE70" w:rsidR="00846B55" w:rsidRPr="006078BA" w:rsidRDefault="00846B55" w:rsidP="005663B5">
      <w:pPr>
        <w:pStyle w:val="ListParagraph"/>
        <w:numPr>
          <w:ilvl w:val="0"/>
          <w:numId w:val="33"/>
        </w:numPr>
        <w:jc w:val="both"/>
        <w:rPr>
          <w:rFonts w:ascii="Calibri" w:eastAsia="Calibri" w:hAnsi="Calibri" w:cs="Calibri"/>
          <w:color w:val="000000" w:themeColor="text1"/>
          <w:sz w:val="22"/>
          <w:szCs w:val="22"/>
        </w:rPr>
      </w:pPr>
      <w:r w:rsidRPr="006078BA">
        <w:rPr>
          <w:sz w:val="22"/>
          <w:szCs w:val="22"/>
        </w:rPr>
        <w:t>The</w:t>
      </w:r>
      <w:r w:rsidR="000D28F5" w:rsidRPr="006078BA">
        <w:rPr>
          <w:sz w:val="22"/>
          <w:szCs w:val="22"/>
        </w:rPr>
        <w:t xml:space="preserve"> </w:t>
      </w:r>
      <w:r w:rsidRPr="006078BA">
        <w:rPr>
          <w:sz w:val="22"/>
          <w:szCs w:val="22"/>
        </w:rPr>
        <w:t>decisions</w:t>
      </w:r>
      <w:r w:rsidR="000D28F5" w:rsidRPr="006078BA">
        <w:rPr>
          <w:sz w:val="22"/>
          <w:szCs w:val="22"/>
        </w:rPr>
        <w:t xml:space="preserve"> </w:t>
      </w:r>
      <w:r w:rsidRPr="006078BA">
        <w:rPr>
          <w:sz w:val="22"/>
          <w:szCs w:val="22"/>
        </w:rPr>
        <w:t>we</w:t>
      </w:r>
      <w:r w:rsidR="000D28F5" w:rsidRPr="006078BA">
        <w:rPr>
          <w:sz w:val="22"/>
          <w:szCs w:val="22"/>
        </w:rPr>
        <w:t xml:space="preserve"> </w:t>
      </w:r>
      <w:r w:rsidRPr="006078BA">
        <w:rPr>
          <w:sz w:val="22"/>
          <w:szCs w:val="22"/>
        </w:rPr>
        <w:t>make</w:t>
      </w:r>
      <w:r w:rsidR="000D28F5" w:rsidRPr="006078BA">
        <w:rPr>
          <w:sz w:val="22"/>
          <w:szCs w:val="22"/>
        </w:rPr>
        <w:t xml:space="preserve"> </w:t>
      </w:r>
      <w:r w:rsidRPr="006078BA">
        <w:rPr>
          <w:sz w:val="22"/>
          <w:szCs w:val="22"/>
        </w:rPr>
        <w:t>today</w:t>
      </w:r>
      <w:r w:rsidR="000D28F5" w:rsidRPr="006078BA">
        <w:rPr>
          <w:sz w:val="22"/>
          <w:szCs w:val="22"/>
        </w:rPr>
        <w:t xml:space="preserve"> </w:t>
      </w:r>
      <w:r w:rsidRPr="006078BA">
        <w:rPr>
          <w:sz w:val="22"/>
          <w:szCs w:val="22"/>
        </w:rPr>
        <w:t>will</w:t>
      </w:r>
      <w:r w:rsidR="000D28F5" w:rsidRPr="006078BA">
        <w:rPr>
          <w:sz w:val="22"/>
          <w:szCs w:val="22"/>
        </w:rPr>
        <w:t xml:space="preserve"> </w:t>
      </w:r>
      <w:r w:rsidRPr="006078BA">
        <w:rPr>
          <w:sz w:val="22"/>
          <w:szCs w:val="22"/>
        </w:rPr>
        <w:t>impact</w:t>
      </w:r>
      <w:r w:rsidR="000D28F5" w:rsidRPr="006078BA">
        <w:rPr>
          <w:sz w:val="22"/>
          <w:szCs w:val="22"/>
        </w:rPr>
        <w:t xml:space="preserve"> </w:t>
      </w:r>
      <w:r w:rsidRPr="006078BA">
        <w:rPr>
          <w:sz w:val="22"/>
          <w:szCs w:val="22"/>
        </w:rPr>
        <w:t>every</w:t>
      </w:r>
      <w:r w:rsidR="000D28F5" w:rsidRPr="006078BA">
        <w:rPr>
          <w:sz w:val="22"/>
          <w:szCs w:val="22"/>
        </w:rPr>
        <w:t xml:space="preserve"> </w:t>
      </w:r>
      <w:r w:rsidRPr="006078BA">
        <w:rPr>
          <w:sz w:val="22"/>
          <w:szCs w:val="22"/>
        </w:rPr>
        <w:t>generation</w:t>
      </w:r>
      <w:r w:rsidR="000D28F5" w:rsidRPr="006078BA">
        <w:rPr>
          <w:sz w:val="22"/>
          <w:szCs w:val="22"/>
        </w:rPr>
        <w:t xml:space="preserve"> </w:t>
      </w:r>
      <w:r w:rsidRPr="006078BA">
        <w:rPr>
          <w:sz w:val="22"/>
          <w:szCs w:val="22"/>
        </w:rPr>
        <w:t>to</w:t>
      </w:r>
      <w:r w:rsidR="000D28F5" w:rsidRPr="006078BA">
        <w:rPr>
          <w:sz w:val="22"/>
          <w:szCs w:val="22"/>
        </w:rPr>
        <w:t xml:space="preserve"> </w:t>
      </w:r>
      <w:r w:rsidRPr="006078BA">
        <w:rPr>
          <w:sz w:val="22"/>
          <w:szCs w:val="22"/>
        </w:rPr>
        <w:t>come.</w:t>
      </w:r>
      <w:r w:rsidR="000D28F5" w:rsidRPr="006078BA">
        <w:rPr>
          <w:sz w:val="22"/>
          <w:szCs w:val="22"/>
        </w:rPr>
        <w:t xml:space="preserve"> </w:t>
      </w:r>
      <w:r w:rsidRPr="006078BA">
        <w:rPr>
          <w:sz w:val="22"/>
          <w:szCs w:val="22"/>
        </w:rPr>
        <w:t>UNDP</w:t>
      </w:r>
      <w:r w:rsidR="000D28F5" w:rsidRPr="006078BA">
        <w:rPr>
          <w:sz w:val="22"/>
          <w:szCs w:val="22"/>
        </w:rPr>
        <w:t xml:space="preserve"> </w:t>
      </w:r>
      <w:r w:rsidRPr="006078BA">
        <w:rPr>
          <w:sz w:val="22"/>
          <w:szCs w:val="22"/>
        </w:rPr>
        <w:t>calls</w:t>
      </w:r>
      <w:r w:rsidR="000D28F5" w:rsidRPr="006078BA">
        <w:rPr>
          <w:sz w:val="22"/>
          <w:szCs w:val="22"/>
        </w:rPr>
        <w:t xml:space="preserve"> </w:t>
      </w:r>
      <w:r w:rsidRPr="006078BA">
        <w:rPr>
          <w:sz w:val="22"/>
          <w:szCs w:val="22"/>
        </w:rPr>
        <w:t>on</w:t>
      </w:r>
      <w:r w:rsidR="000D28F5" w:rsidRPr="006078BA">
        <w:rPr>
          <w:sz w:val="22"/>
          <w:szCs w:val="22"/>
        </w:rPr>
        <w:t xml:space="preserve"> </w:t>
      </w:r>
      <w:r w:rsidRPr="006078BA">
        <w:rPr>
          <w:sz w:val="22"/>
          <w:szCs w:val="22"/>
        </w:rPr>
        <w:t>all</w:t>
      </w:r>
      <w:r w:rsidR="000D28F5" w:rsidRPr="006078BA">
        <w:rPr>
          <w:sz w:val="22"/>
          <w:szCs w:val="22"/>
        </w:rPr>
        <w:t xml:space="preserve"> </w:t>
      </w:r>
      <w:r w:rsidRPr="006078BA">
        <w:rPr>
          <w:rFonts w:cs="Cambria+1"/>
          <w:sz w:val="22"/>
          <w:szCs w:val="22"/>
          <w:lang w:val="en-GB"/>
        </w:rPr>
        <w:t>governments</w:t>
      </w:r>
      <w:r w:rsidRPr="006078BA">
        <w:rPr>
          <w:sz w:val="22"/>
          <w:szCs w:val="22"/>
        </w:rPr>
        <w:t>,</w:t>
      </w:r>
      <w:r w:rsidR="000D28F5" w:rsidRPr="006078BA">
        <w:rPr>
          <w:sz w:val="22"/>
          <w:szCs w:val="22"/>
        </w:rPr>
        <w:t xml:space="preserve"> </w:t>
      </w:r>
      <w:r w:rsidRPr="006078BA">
        <w:rPr>
          <w:sz w:val="22"/>
          <w:szCs w:val="22"/>
        </w:rPr>
        <w:t>private</w:t>
      </w:r>
      <w:r w:rsidR="000D28F5" w:rsidRPr="006078BA">
        <w:rPr>
          <w:sz w:val="22"/>
          <w:szCs w:val="22"/>
        </w:rPr>
        <w:t xml:space="preserve"> </w:t>
      </w:r>
      <w:r w:rsidRPr="006078BA">
        <w:rPr>
          <w:sz w:val="22"/>
          <w:szCs w:val="22"/>
        </w:rPr>
        <w:t>sector,</w:t>
      </w:r>
      <w:r w:rsidR="000D28F5" w:rsidRPr="006078BA">
        <w:rPr>
          <w:sz w:val="22"/>
          <w:szCs w:val="22"/>
        </w:rPr>
        <w:t xml:space="preserve"> </w:t>
      </w:r>
      <w:r w:rsidRPr="006078BA">
        <w:rPr>
          <w:sz w:val="22"/>
          <w:szCs w:val="22"/>
        </w:rPr>
        <w:t>civil</w:t>
      </w:r>
      <w:r w:rsidR="000D28F5" w:rsidRPr="006078BA">
        <w:rPr>
          <w:sz w:val="22"/>
          <w:szCs w:val="22"/>
        </w:rPr>
        <w:t xml:space="preserve"> </w:t>
      </w:r>
      <w:r w:rsidRPr="006078BA">
        <w:rPr>
          <w:sz w:val="22"/>
          <w:szCs w:val="22"/>
        </w:rPr>
        <w:t>society,</w:t>
      </w:r>
      <w:r w:rsidR="000D28F5" w:rsidRPr="006078BA">
        <w:rPr>
          <w:sz w:val="22"/>
          <w:szCs w:val="22"/>
        </w:rPr>
        <w:t xml:space="preserve"> </w:t>
      </w:r>
      <w:r w:rsidRPr="006078BA">
        <w:rPr>
          <w:sz w:val="22"/>
          <w:szCs w:val="22"/>
        </w:rPr>
        <w:t>and</w:t>
      </w:r>
      <w:r w:rsidR="000D28F5" w:rsidRPr="006078BA">
        <w:rPr>
          <w:sz w:val="22"/>
          <w:szCs w:val="22"/>
        </w:rPr>
        <w:t xml:space="preserve"> </w:t>
      </w:r>
      <w:r w:rsidRPr="006078BA">
        <w:rPr>
          <w:sz w:val="22"/>
          <w:szCs w:val="22"/>
        </w:rPr>
        <w:t>communities</w:t>
      </w:r>
      <w:r w:rsidR="000D28F5" w:rsidRPr="006078BA">
        <w:rPr>
          <w:sz w:val="22"/>
          <w:szCs w:val="22"/>
        </w:rPr>
        <w:t xml:space="preserve"> </w:t>
      </w:r>
      <w:r w:rsidRPr="006078BA">
        <w:rPr>
          <w:sz w:val="22"/>
          <w:szCs w:val="22"/>
        </w:rPr>
        <w:t>to</w:t>
      </w:r>
      <w:r w:rsidR="000D28F5" w:rsidRPr="006078BA">
        <w:rPr>
          <w:sz w:val="22"/>
          <w:szCs w:val="22"/>
        </w:rPr>
        <w:t xml:space="preserve"> </w:t>
      </w:r>
      <w:r w:rsidRPr="006078BA">
        <w:rPr>
          <w:sz w:val="22"/>
          <w:szCs w:val="22"/>
        </w:rPr>
        <w:t>champion</w:t>
      </w:r>
      <w:r w:rsidR="000D28F5" w:rsidRPr="006078BA">
        <w:rPr>
          <w:sz w:val="22"/>
          <w:szCs w:val="22"/>
        </w:rPr>
        <w:t xml:space="preserve"> </w:t>
      </w:r>
      <w:r w:rsidRPr="006078BA">
        <w:rPr>
          <w:sz w:val="22"/>
          <w:szCs w:val="22"/>
        </w:rPr>
        <w:t>and</w:t>
      </w:r>
      <w:r w:rsidR="000D28F5" w:rsidRPr="006078BA">
        <w:rPr>
          <w:sz w:val="22"/>
          <w:szCs w:val="22"/>
        </w:rPr>
        <w:t xml:space="preserve"> </w:t>
      </w:r>
      <w:r w:rsidRPr="006078BA">
        <w:rPr>
          <w:sz w:val="22"/>
          <w:szCs w:val="22"/>
        </w:rPr>
        <w:t>invest</w:t>
      </w:r>
      <w:r w:rsidR="000D28F5" w:rsidRPr="006078BA">
        <w:rPr>
          <w:sz w:val="22"/>
          <w:szCs w:val="22"/>
        </w:rPr>
        <w:t xml:space="preserve"> </w:t>
      </w:r>
      <w:r w:rsidRPr="006078BA">
        <w:rPr>
          <w:sz w:val="22"/>
          <w:szCs w:val="22"/>
        </w:rPr>
        <w:t>in</w:t>
      </w:r>
      <w:r w:rsidR="000D28F5" w:rsidRPr="006078BA">
        <w:rPr>
          <w:sz w:val="22"/>
          <w:szCs w:val="22"/>
        </w:rPr>
        <w:t xml:space="preserve"> </w:t>
      </w:r>
      <w:r w:rsidRPr="006078BA">
        <w:rPr>
          <w:sz w:val="22"/>
          <w:szCs w:val="22"/>
        </w:rPr>
        <w:t>responding</w:t>
      </w:r>
      <w:r w:rsidR="000D28F5" w:rsidRPr="006078BA">
        <w:rPr>
          <w:sz w:val="22"/>
          <w:szCs w:val="22"/>
        </w:rPr>
        <w:t xml:space="preserve"> </w:t>
      </w:r>
      <w:r w:rsidRPr="006078BA">
        <w:rPr>
          <w:sz w:val="22"/>
          <w:szCs w:val="22"/>
        </w:rPr>
        <w:t>to</w:t>
      </w:r>
      <w:r w:rsidR="000D28F5" w:rsidRPr="006078BA">
        <w:rPr>
          <w:sz w:val="22"/>
          <w:szCs w:val="22"/>
        </w:rPr>
        <w:t xml:space="preserve"> </w:t>
      </w:r>
      <w:r w:rsidRPr="006078BA">
        <w:rPr>
          <w:sz w:val="22"/>
          <w:szCs w:val="22"/>
        </w:rPr>
        <w:t>this</w:t>
      </w:r>
      <w:r w:rsidR="000D28F5" w:rsidRPr="006078BA">
        <w:rPr>
          <w:sz w:val="22"/>
          <w:szCs w:val="22"/>
        </w:rPr>
        <w:t xml:space="preserve"> </w:t>
      </w:r>
      <w:r w:rsidRPr="006078BA">
        <w:rPr>
          <w:sz w:val="22"/>
          <w:szCs w:val="22"/>
        </w:rPr>
        <w:t>global</w:t>
      </w:r>
      <w:r w:rsidR="000D28F5" w:rsidRPr="006078BA">
        <w:rPr>
          <w:sz w:val="22"/>
          <w:szCs w:val="22"/>
        </w:rPr>
        <w:t xml:space="preserve"> </w:t>
      </w:r>
      <w:r w:rsidRPr="006078BA">
        <w:rPr>
          <w:sz w:val="22"/>
          <w:szCs w:val="22"/>
        </w:rPr>
        <w:t>emergency,</w:t>
      </w:r>
      <w:r w:rsidR="000D28F5" w:rsidRPr="006078BA">
        <w:rPr>
          <w:sz w:val="22"/>
          <w:szCs w:val="22"/>
        </w:rPr>
        <w:t xml:space="preserve"> </w:t>
      </w:r>
      <w:r w:rsidRPr="006078BA">
        <w:rPr>
          <w:sz w:val="22"/>
          <w:szCs w:val="22"/>
        </w:rPr>
        <w:t>and</w:t>
      </w:r>
      <w:r w:rsidR="000D28F5" w:rsidRPr="006078BA">
        <w:rPr>
          <w:sz w:val="22"/>
          <w:szCs w:val="22"/>
        </w:rPr>
        <w:t xml:space="preserve"> </w:t>
      </w:r>
      <w:r w:rsidRPr="006078BA">
        <w:rPr>
          <w:sz w:val="22"/>
          <w:szCs w:val="22"/>
        </w:rPr>
        <w:t>in</w:t>
      </w:r>
      <w:r w:rsidR="000D28F5" w:rsidRPr="006078BA">
        <w:rPr>
          <w:sz w:val="22"/>
          <w:szCs w:val="22"/>
        </w:rPr>
        <w:t xml:space="preserve"> </w:t>
      </w:r>
      <w:r w:rsidRPr="006078BA">
        <w:rPr>
          <w:sz w:val="22"/>
          <w:szCs w:val="22"/>
        </w:rPr>
        <w:t>supporting</w:t>
      </w:r>
      <w:r w:rsidR="000D28F5" w:rsidRPr="006078BA">
        <w:rPr>
          <w:sz w:val="22"/>
          <w:szCs w:val="22"/>
        </w:rPr>
        <w:t xml:space="preserve"> </w:t>
      </w:r>
      <w:r w:rsidRPr="006078BA">
        <w:rPr>
          <w:sz w:val="22"/>
          <w:szCs w:val="22"/>
        </w:rPr>
        <w:t>countries</w:t>
      </w:r>
      <w:r w:rsidR="000D28F5" w:rsidRPr="006078BA">
        <w:rPr>
          <w:sz w:val="22"/>
          <w:szCs w:val="22"/>
        </w:rPr>
        <w:t xml:space="preserve"> </w:t>
      </w:r>
      <w:r w:rsidRPr="006078BA">
        <w:rPr>
          <w:sz w:val="22"/>
          <w:szCs w:val="22"/>
        </w:rPr>
        <w:t>to</w:t>
      </w:r>
      <w:r w:rsidR="000D28F5" w:rsidRPr="006078BA">
        <w:rPr>
          <w:sz w:val="22"/>
          <w:szCs w:val="22"/>
        </w:rPr>
        <w:t xml:space="preserve"> </w:t>
      </w:r>
      <w:r w:rsidRPr="006078BA">
        <w:rPr>
          <w:sz w:val="22"/>
          <w:szCs w:val="22"/>
        </w:rPr>
        <w:t>realize</w:t>
      </w:r>
      <w:r w:rsidR="000D28F5" w:rsidRPr="006078BA">
        <w:rPr>
          <w:sz w:val="22"/>
          <w:szCs w:val="22"/>
        </w:rPr>
        <w:t xml:space="preserve"> </w:t>
      </w:r>
      <w:r w:rsidRPr="006078BA">
        <w:rPr>
          <w:sz w:val="22"/>
          <w:szCs w:val="22"/>
        </w:rPr>
        <w:t>their</w:t>
      </w:r>
      <w:r w:rsidR="000D28F5" w:rsidRPr="006078BA">
        <w:rPr>
          <w:sz w:val="22"/>
          <w:szCs w:val="22"/>
        </w:rPr>
        <w:t xml:space="preserve"> </w:t>
      </w:r>
      <w:r w:rsidRPr="006078BA">
        <w:rPr>
          <w:rFonts w:ascii="Calibri" w:eastAsia="Calibri" w:hAnsi="Calibri" w:cs="Calibri"/>
          <w:color w:val="000000" w:themeColor="text1"/>
          <w:sz w:val="22"/>
          <w:szCs w:val="22"/>
        </w:rPr>
        <w:t>pledges</w:t>
      </w:r>
      <w:r w:rsidR="000D28F5" w:rsidRPr="006078BA">
        <w:rPr>
          <w:sz w:val="22"/>
          <w:szCs w:val="22"/>
        </w:rPr>
        <w:t xml:space="preserve"> </w:t>
      </w:r>
      <w:r w:rsidRPr="006078BA">
        <w:rPr>
          <w:sz w:val="22"/>
          <w:szCs w:val="22"/>
        </w:rPr>
        <w:t>on</w:t>
      </w:r>
      <w:r w:rsidR="000D28F5" w:rsidRPr="006078BA">
        <w:rPr>
          <w:sz w:val="22"/>
          <w:szCs w:val="22"/>
        </w:rPr>
        <w:t xml:space="preserve"> </w:t>
      </w:r>
      <w:r w:rsidRPr="006078BA">
        <w:rPr>
          <w:sz w:val="22"/>
          <w:szCs w:val="22"/>
        </w:rPr>
        <w:t>climate</w:t>
      </w:r>
      <w:r w:rsidR="000D28F5" w:rsidRPr="006078BA">
        <w:rPr>
          <w:sz w:val="22"/>
          <w:szCs w:val="22"/>
        </w:rPr>
        <w:t xml:space="preserve"> </w:t>
      </w:r>
      <w:r w:rsidRPr="006078BA">
        <w:rPr>
          <w:sz w:val="22"/>
          <w:szCs w:val="22"/>
        </w:rPr>
        <w:t>action.</w:t>
      </w:r>
      <w:r w:rsidR="000D28F5" w:rsidRPr="006078BA">
        <w:rPr>
          <w:sz w:val="22"/>
          <w:szCs w:val="22"/>
        </w:rPr>
        <w:t xml:space="preserve"> </w:t>
      </w:r>
    </w:p>
    <w:p w14:paraId="1589E4FF" w14:textId="77777777" w:rsidR="00846B55" w:rsidRPr="006078BA" w:rsidRDefault="00846B55" w:rsidP="00544DC3">
      <w:pPr>
        <w:rPr>
          <w:rFonts w:ascii="Calibri" w:eastAsia="Calibri" w:hAnsi="Calibri" w:cs="Calibri"/>
          <w:color w:val="000000" w:themeColor="text1"/>
          <w:sz w:val="22"/>
          <w:szCs w:val="22"/>
        </w:rPr>
      </w:pPr>
    </w:p>
    <w:p w14:paraId="0753F190" w14:textId="0EFA55CB" w:rsidR="05F57972" w:rsidRPr="006078BA" w:rsidRDefault="05F57972" w:rsidP="005663B5">
      <w:pPr>
        <w:pStyle w:val="ListParagraph"/>
        <w:numPr>
          <w:ilvl w:val="0"/>
          <w:numId w:val="33"/>
        </w:numPr>
        <w:jc w:val="both"/>
        <w:rPr>
          <w:rFonts w:ascii="Calibri" w:eastAsia="Calibri" w:hAnsi="Calibri" w:cs="Calibri"/>
          <w:color w:val="000000" w:themeColor="text1"/>
          <w:sz w:val="22"/>
          <w:szCs w:val="22"/>
        </w:rPr>
      </w:pP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first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must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inspire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accelerate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momentum</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among</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Parties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non-Party</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stakeholders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to</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enhance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world’s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collective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ambition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for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achieving</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long-term</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goals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under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Paris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Agreement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support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countries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in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realizing</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their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national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commitments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climate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action.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outcomes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of</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first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must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provide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clear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statement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our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collective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progress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send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unequivocal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political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signal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need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to</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ramp-up</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ambition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build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green,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sustainable,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climate-resilient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future</w:t>
      </w:r>
      <w:r w:rsidR="005C2350" w:rsidRPr="006078BA">
        <w:rPr>
          <w:rFonts w:ascii="Calibri" w:eastAsia="Calibri" w:hAnsi="Calibri" w:cs="Calibri"/>
          <w:color w:val="000000" w:themeColor="text1"/>
          <w:sz w:val="22"/>
          <w:szCs w:val="22"/>
        </w:rPr>
        <w:t>,</w:t>
      </w:r>
      <w:r w:rsidR="000D28F5" w:rsidRPr="006078BA">
        <w:rPr>
          <w:rFonts w:ascii="Calibri" w:eastAsia="Calibri" w:hAnsi="Calibri" w:cs="Calibri"/>
          <w:color w:val="000000" w:themeColor="text1"/>
          <w:sz w:val="22"/>
          <w:szCs w:val="22"/>
        </w:rPr>
        <w:t xml:space="preserve"> </w:t>
      </w:r>
      <w:r w:rsidR="005C2350" w:rsidRPr="006078BA">
        <w:rPr>
          <w:sz w:val="22"/>
          <w:szCs w:val="22"/>
        </w:rPr>
        <w:t>with</w:t>
      </w:r>
      <w:r w:rsidR="000D28F5" w:rsidRPr="006078BA">
        <w:rPr>
          <w:sz w:val="22"/>
          <w:szCs w:val="22"/>
        </w:rPr>
        <w:t xml:space="preserve"> </w:t>
      </w:r>
      <w:r w:rsidR="005C2350" w:rsidRPr="006078BA">
        <w:rPr>
          <w:sz w:val="22"/>
          <w:szCs w:val="22"/>
        </w:rPr>
        <w:t>social</w:t>
      </w:r>
      <w:r w:rsidR="000D28F5" w:rsidRPr="006078BA">
        <w:rPr>
          <w:sz w:val="22"/>
          <w:szCs w:val="22"/>
        </w:rPr>
        <w:t xml:space="preserve"> </w:t>
      </w:r>
      <w:r w:rsidR="005C2350" w:rsidRPr="006078BA">
        <w:rPr>
          <w:sz w:val="22"/>
          <w:szCs w:val="22"/>
        </w:rPr>
        <w:t>and</w:t>
      </w:r>
      <w:r w:rsidR="000D28F5" w:rsidRPr="006078BA">
        <w:rPr>
          <w:sz w:val="22"/>
          <w:szCs w:val="22"/>
        </w:rPr>
        <w:t xml:space="preserve"> </w:t>
      </w:r>
      <w:r w:rsidR="005C2350" w:rsidRPr="006078BA">
        <w:rPr>
          <w:sz w:val="22"/>
          <w:szCs w:val="22"/>
        </w:rPr>
        <w:t>economic</w:t>
      </w:r>
      <w:r w:rsidR="000D28F5" w:rsidRPr="006078BA">
        <w:rPr>
          <w:sz w:val="22"/>
          <w:szCs w:val="22"/>
        </w:rPr>
        <w:t xml:space="preserve"> </w:t>
      </w:r>
      <w:r w:rsidR="005C2350" w:rsidRPr="006078BA">
        <w:rPr>
          <w:sz w:val="22"/>
          <w:szCs w:val="22"/>
        </w:rPr>
        <w:t>prosperity</w:t>
      </w:r>
      <w:r w:rsidR="000D28F5" w:rsidRPr="006078BA">
        <w:rPr>
          <w:sz w:val="22"/>
          <w:szCs w:val="22"/>
        </w:rPr>
        <w:t xml:space="preserve"> </w:t>
      </w:r>
      <w:r w:rsidR="005C2350" w:rsidRPr="006078BA">
        <w:rPr>
          <w:sz w:val="22"/>
          <w:szCs w:val="22"/>
        </w:rPr>
        <w:t>for</w:t>
      </w:r>
      <w:r w:rsidR="000D28F5" w:rsidRPr="006078BA">
        <w:rPr>
          <w:sz w:val="22"/>
          <w:szCs w:val="22"/>
        </w:rPr>
        <w:t xml:space="preserve"> </w:t>
      </w:r>
      <w:r w:rsidR="005C2350" w:rsidRPr="006078BA">
        <w:rPr>
          <w:sz w:val="22"/>
          <w:szCs w:val="22"/>
        </w:rPr>
        <w:t>all</w:t>
      </w:r>
      <w:r w:rsidRPr="006078BA">
        <w:rPr>
          <w:rFonts w:ascii="Calibri" w:eastAsia="Calibri" w:hAnsi="Calibri" w:cs="Calibri"/>
          <w:color w:val="000000" w:themeColor="text1"/>
          <w:sz w:val="22"/>
          <w:szCs w:val="22"/>
        </w:rPr>
        <w:t>.</w:t>
      </w:r>
      <w:r w:rsidR="000D28F5" w:rsidRPr="006078BA">
        <w:rPr>
          <w:rFonts w:ascii="Calibri" w:eastAsia="Calibri" w:hAnsi="Calibri" w:cs="Calibri"/>
          <w:color w:val="000000" w:themeColor="text1"/>
          <w:sz w:val="22"/>
          <w:szCs w:val="22"/>
        </w:rPr>
        <w:t xml:space="preserve"> </w:t>
      </w:r>
    </w:p>
    <w:p w14:paraId="10F2B6E4" w14:textId="0159BEE6" w:rsidR="00062C4A" w:rsidRPr="006078BA" w:rsidRDefault="00062C4A" w:rsidP="00544DC3">
      <w:pPr>
        <w:rPr>
          <w:rFonts w:ascii="Calibri" w:eastAsia="Calibri" w:hAnsi="Calibri" w:cs="Calibri"/>
          <w:color w:val="000000" w:themeColor="text1"/>
          <w:sz w:val="22"/>
          <w:szCs w:val="22"/>
        </w:rPr>
      </w:pPr>
    </w:p>
    <w:p w14:paraId="2B0F546E" w14:textId="1445160F" w:rsidR="05F57972" w:rsidRPr="006078BA" w:rsidRDefault="05F57972" w:rsidP="005663B5">
      <w:pPr>
        <w:pStyle w:val="ListParagraph"/>
        <w:numPr>
          <w:ilvl w:val="0"/>
          <w:numId w:val="33"/>
        </w:numPr>
        <w:jc w:val="both"/>
        <w:rPr>
          <w:rFonts w:ascii="Calibri" w:eastAsia="Calibri" w:hAnsi="Calibri" w:cs="Calibri"/>
          <w:color w:val="000000" w:themeColor="text1"/>
          <w:sz w:val="22"/>
          <w:szCs w:val="22"/>
        </w:rPr>
      </w:pP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sz w:val="22"/>
          <w:szCs w:val="22"/>
        </w:rPr>
        <w:t>should</w:t>
      </w:r>
      <w:r w:rsidR="000D28F5" w:rsidRPr="006078BA">
        <w:rPr>
          <w:rFonts w:ascii="Calibri" w:eastAsia="Calibri" w:hAnsi="Calibri" w:cs="Calibri"/>
          <w:sz w:val="22"/>
          <w:szCs w:val="22"/>
        </w:rPr>
        <w:t xml:space="preserve"> </w:t>
      </w:r>
      <w:r w:rsidRPr="006078BA">
        <w:rPr>
          <w:rFonts w:ascii="Calibri" w:eastAsia="Calibri" w:hAnsi="Calibri" w:cs="Calibri"/>
          <w:color w:val="000000" w:themeColor="text1"/>
          <w:sz w:val="22"/>
          <w:szCs w:val="22"/>
        </w:rPr>
        <w:t>tell</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us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not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only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where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are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where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need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go,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but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also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how</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will</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get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there.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Its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outcomes</w:t>
      </w:r>
      <w:r w:rsidR="000D28F5" w:rsidRPr="006078BA">
        <w:rPr>
          <w:rFonts w:ascii="Calibri" w:eastAsia="Calibri" w:hAnsi="Calibri" w:cs="Calibri"/>
          <w:sz w:val="22"/>
          <w:szCs w:val="22"/>
        </w:rPr>
        <w:t xml:space="preserve"> </w:t>
      </w:r>
      <w:r w:rsidRPr="006078BA">
        <w:rPr>
          <w:rFonts w:ascii="Calibri" w:eastAsia="Calibri" w:hAnsi="Calibri" w:cs="Calibri"/>
          <w:color w:val="000000" w:themeColor="text1"/>
          <w:sz w:val="22"/>
          <w:szCs w:val="22"/>
        </w:rPr>
        <w:t>must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provide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clear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practical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roadmap</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to</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2030</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beyond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that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will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guide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way</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Parties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non-Party</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stakeholders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can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increase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their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ambition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enhance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implementation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by:</w:t>
      </w:r>
      <w:r w:rsidR="000D28F5" w:rsidRPr="006078BA">
        <w:rPr>
          <w:rFonts w:ascii="Calibri" w:eastAsia="Calibri" w:hAnsi="Calibri" w:cs="Calibri"/>
          <w:color w:val="000000" w:themeColor="text1"/>
          <w:sz w:val="22"/>
          <w:szCs w:val="22"/>
        </w:rPr>
        <w:t xml:space="preserve"> </w:t>
      </w:r>
    </w:p>
    <w:p w14:paraId="66D9731A" w14:textId="16E94CBA" w:rsidR="05F57972" w:rsidRPr="006078BA" w:rsidRDefault="05F57972" w:rsidP="00544DC3">
      <w:pPr>
        <w:pStyle w:val="ListParagraph"/>
        <w:numPr>
          <w:ilvl w:val="0"/>
          <w:numId w:val="5"/>
        </w:numPr>
        <w:ind w:left="1170" w:hanging="450"/>
        <w:rPr>
          <w:rFonts w:ascii="Calibri" w:eastAsia="Calibri" w:hAnsi="Calibri" w:cs="Calibri"/>
          <w:sz w:val="22"/>
          <w:szCs w:val="22"/>
        </w:rPr>
      </w:pPr>
      <w:r w:rsidRPr="006078BA">
        <w:rPr>
          <w:rFonts w:ascii="Calibri" w:eastAsia="Calibri" w:hAnsi="Calibri" w:cs="Calibri"/>
          <w:sz w:val="22"/>
          <w:szCs w:val="22"/>
        </w:rPr>
        <w:t>Identifying</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implementable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solutions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investment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opportunities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climate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action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that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make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smart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economic</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sense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drive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sustainable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development.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Smart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investments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can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stimulate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economic</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recovery,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set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economies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trajectories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lower</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emissions,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improve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resilience.</w:t>
      </w:r>
    </w:p>
    <w:p w14:paraId="37E33F0D" w14:textId="77777777" w:rsidR="00072A74" w:rsidRPr="006078BA" w:rsidRDefault="00072A74" w:rsidP="00072A74">
      <w:pPr>
        <w:pStyle w:val="ListParagraph"/>
        <w:numPr>
          <w:ilvl w:val="0"/>
          <w:numId w:val="5"/>
        </w:numPr>
        <w:ind w:left="1170" w:hanging="450"/>
        <w:rPr>
          <w:rFonts w:ascii="Calibri" w:eastAsia="Calibri" w:hAnsi="Calibri" w:cs="Calibri"/>
          <w:sz w:val="22"/>
          <w:szCs w:val="22"/>
        </w:rPr>
      </w:pPr>
      <w:r w:rsidRPr="006078BA">
        <w:rPr>
          <w:rFonts w:ascii="Calibri" w:eastAsia="Calibri" w:hAnsi="Calibri" w:cs="Calibri"/>
          <w:sz w:val="22"/>
          <w:szCs w:val="22"/>
        </w:rPr>
        <w:t>Strengthening efforts to align their NDCs and the Sustainable Development Goals (SDGs). NDC actions can foster synergies with national development priorities that reflect the 2030 Agenda, while increasing policy coherence and improving the effectiveness of implementation.</w:t>
      </w:r>
    </w:p>
    <w:p w14:paraId="39F271A2" w14:textId="77777777" w:rsidR="00072A74" w:rsidRPr="006078BA" w:rsidRDefault="00072A74" w:rsidP="00072A74">
      <w:pPr>
        <w:pStyle w:val="ListParagraph"/>
        <w:numPr>
          <w:ilvl w:val="0"/>
          <w:numId w:val="5"/>
        </w:numPr>
        <w:ind w:left="1170" w:hanging="450"/>
        <w:rPr>
          <w:rFonts w:ascii="Calibri" w:eastAsia="Calibri" w:hAnsi="Calibri" w:cs="Calibri"/>
          <w:color w:val="000000" w:themeColor="text1"/>
          <w:sz w:val="22"/>
          <w:szCs w:val="22"/>
        </w:rPr>
      </w:pPr>
      <w:r w:rsidRPr="006078BA">
        <w:rPr>
          <w:rFonts w:ascii="Calibri" w:eastAsia="Calibri" w:hAnsi="Calibri" w:cs="Calibri"/>
          <w:color w:val="000000" w:themeColor="text1"/>
          <w:sz w:val="22"/>
          <w:szCs w:val="22"/>
        </w:rPr>
        <w:t xml:space="preserve">Encouraging inclusive and transparent collective action by engaging all stakeholders, including local governments, the private sector, civil society, and local and indigenous communities. </w:t>
      </w:r>
    </w:p>
    <w:p w14:paraId="5B7A8CB6" w14:textId="2DAFF611" w:rsidR="05F57972" w:rsidRPr="006078BA" w:rsidRDefault="05F57972" w:rsidP="00544DC3">
      <w:pPr>
        <w:pStyle w:val="ListParagraph"/>
        <w:numPr>
          <w:ilvl w:val="0"/>
          <w:numId w:val="5"/>
        </w:numPr>
        <w:ind w:left="1170" w:hanging="450"/>
        <w:rPr>
          <w:rFonts w:ascii="Calibri" w:eastAsia="Calibri" w:hAnsi="Calibri" w:cs="Calibri"/>
          <w:sz w:val="22"/>
          <w:szCs w:val="22"/>
        </w:rPr>
      </w:pPr>
      <w:r w:rsidRPr="006078BA">
        <w:rPr>
          <w:rFonts w:ascii="Calibri" w:eastAsia="Calibri" w:hAnsi="Calibri" w:cs="Calibri"/>
          <w:sz w:val="22"/>
          <w:szCs w:val="22"/>
        </w:rPr>
        <w:t>Leveraging</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momentum,</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technology,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partnerships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needed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enhance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their</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NDCs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foster</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effective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implementation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ground.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country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after</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country,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UNDP</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has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witnessed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transformations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achieved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when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leadership,</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political</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will,</w:t>
      </w:r>
      <w:r w:rsidR="000D28F5" w:rsidRPr="006078BA">
        <w:rPr>
          <w:rFonts w:ascii="Calibri" w:eastAsia="Calibri" w:hAnsi="Calibri" w:cs="Calibri"/>
          <w:sz w:val="22"/>
          <w:szCs w:val="22"/>
        </w:rPr>
        <w:t xml:space="preserve"> </w:t>
      </w:r>
      <w:r w:rsidR="005A533D">
        <w:rPr>
          <w:rFonts w:ascii="Calibri" w:eastAsia="Calibri" w:hAnsi="Calibri" w:cs="Calibri"/>
          <w:sz w:val="22"/>
          <w:szCs w:val="22"/>
        </w:rPr>
        <w:t xml:space="preserve">evidence-based planning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investment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comes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together.</w:t>
      </w:r>
      <w:r w:rsidR="000D28F5" w:rsidRPr="006078BA">
        <w:rPr>
          <w:rFonts w:ascii="Calibri" w:eastAsia="Calibri" w:hAnsi="Calibri" w:cs="Calibri"/>
          <w:sz w:val="22"/>
          <w:szCs w:val="22"/>
        </w:rPr>
        <w:t xml:space="preserve"> </w:t>
      </w:r>
    </w:p>
    <w:p w14:paraId="6001EFD1" w14:textId="74F29F08" w:rsidR="05F57972" w:rsidRPr="006078BA" w:rsidRDefault="05F57972" w:rsidP="00544DC3">
      <w:pPr>
        <w:pStyle w:val="ListParagraph"/>
        <w:numPr>
          <w:ilvl w:val="0"/>
          <w:numId w:val="5"/>
        </w:numPr>
        <w:ind w:left="1170" w:hanging="450"/>
        <w:rPr>
          <w:rFonts w:ascii="Calibri" w:eastAsia="Calibri" w:hAnsi="Calibri" w:cs="Calibri"/>
          <w:sz w:val="22"/>
          <w:szCs w:val="22"/>
        </w:rPr>
      </w:pPr>
      <w:r w:rsidRPr="006078BA">
        <w:rPr>
          <w:rFonts w:ascii="Calibri" w:eastAsia="Calibri" w:hAnsi="Calibri" w:cs="Calibri"/>
          <w:sz w:val="22"/>
          <w:szCs w:val="22"/>
        </w:rPr>
        <w:t>Promoting</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international</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cooperation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that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will</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increase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access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finance,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scale-up</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prioritized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measures,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accelerate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global</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energy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transition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toward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net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zero</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and</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climate</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resilient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pathways—</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including</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through</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just</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energy</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transition</w:t>
      </w:r>
      <w:r w:rsidR="000D28F5" w:rsidRPr="006078BA">
        <w:rPr>
          <w:rFonts w:ascii="Calibri" w:eastAsia="Calibri" w:hAnsi="Calibri" w:cs="Calibri"/>
          <w:sz w:val="22"/>
          <w:szCs w:val="22"/>
        </w:rPr>
        <w:t xml:space="preserve"> </w:t>
      </w:r>
      <w:r w:rsidRPr="006078BA">
        <w:rPr>
          <w:rFonts w:ascii="Calibri" w:eastAsia="Calibri" w:hAnsi="Calibri" w:cs="Calibri"/>
          <w:sz w:val="22"/>
          <w:szCs w:val="22"/>
        </w:rPr>
        <w:t>partnerships.</w:t>
      </w:r>
    </w:p>
    <w:p w14:paraId="135B5E77" w14:textId="0159BEE6" w:rsidR="00062C4A" w:rsidRPr="006078BA" w:rsidRDefault="00062C4A" w:rsidP="00544DC3">
      <w:pPr>
        <w:ind w:left="720"/>
        <w:rPr>
          <w:rFonts w:ascii="Calibri" w:eastAsia="Calibri" w:hAnsi="Calibri" w:cs="Calibri"/>
          <w:color w:val="000000" w:themeColor="text1"/>
          <w:sz w:val="22"/>
          <w:szCs w:val="22"/>
        </w:rPr>
      </w:pPr>
    </w:p>
    <w:p w14:paraId="5DF0F334" w14:textId="12D7BAA9" w:rsidR="05F57972" w:rsidRPr="006078BA" w:rsidRDefault="05F57972" w:rsidP="005663B5">
      <w:pPr>
        <w:pStyle w:val="ListParagraph"/>
        <w:numPr>
          <w:ilvl w:val="0"/>
          <w:numId w:val="33"/>
        </w:numPr>
        <w:jc w:val="both"/>
        <w:rPr>
          <w:sz w:val="22"/>
          <w:szCs w:val="22"/>
        </w:rPr>
      </w:pP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must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also</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establish</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facilitative,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trust-based,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inclusive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work</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programme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to</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drive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ambition,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support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governments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citizens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frontlines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of</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climate</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impacts,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align</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all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sectors,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economies,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countries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with</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resilient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1.5°C</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world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that</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provides</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social</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and</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economic</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prosperity</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for</w:t>
      </w:r>
      <w:r w:rsidR="000D28F5" w:rsidRPr="006078BA">
        <w:rPr>
          <w:rFonts w:ascii="Calibri" w:eastAsia="Calibri" w:hAnsi="Calibri" w:cs="Calibri"/>
          <w:color w:val="000000" w:themeColor="text1"/>
          <w:sz w:val="22"/>
          <w:szCs w:val="22"/>
        </w:rPr>
        <w:t xml:space="preserve"> </w:t>
      </w:r>
      <w:r w:rsidRPr="006078BA">
        <w:rPr>
          <w:rFonts w:ascii="Calibri" w:eastAsia="Calibri" w:hAnsi="Calibri" w:cs="Calibri"/>
          <w:color w:val="000000" w:themeColor="text1"/>
          <w:sz w:val="22"/>
          <w:szCs w:val="22"/>
        </w:rPr>
        <w:t>all.</w:t>
      </w:r>
    </w:p>
    <w:p w14:paraId="49161863" w14:textId="0159BEE6" w:rsidR="0FE2FA10" w:rsidRPr="006078BA" w:rsidRDefault="0FE2FA10" w:rsidP="00544DC3">
      <w:pPr>
        <w:pStyle w:val="ListParagraph1"/>
        <w:spacing w:after="0"/>
        <w:ind w:left="0"/>
        <w:jc w:val="both"/>
        <w:rPr>
          <w:rFonts w:cs="Cambria+1"/>
          <w:lang w:val="en-US"/>
        </w:rPr>
      </w:pPr>
    </w:p>
    <w:p w14:paraId="5D832E26" w14:textId="587ADD71" w:rsidR="009D2310" w:rsidRPr="001C3BAC" w:rsidRDefault="009D2310" w:rsidP="00544DC3">
      <w:pPr>
        <w:pStyle w:val="ListParagraph1"/>
        <w:numPr>
          <w:ilvl w:val="0"/>
          <w:numId w:val="1"/>
        </w:numPr>
        <w:autoSpaceDE w:val="0"/>
        <w:autoSpaceDN w:val="0"/>
        <w:adjustRightInd w:val="0"/>
        <w:spacing w:after="0"/>
        <w:jc w:val="both"/>
        <w:rPr>
          <w:rFonts w:cs="Cambria+1"/>
          <w:b/>
        </w:rPr>
      </w:pPr>
      <w:r w:rsidRPr="6D87AE2C">
        <w:rPr>
          <w:rFonts w:cs="Cambria+1"/>
          <w:b/>
          <w:bCs/>
        </w:rPr>
        <w:t>Country</w:t>
      </w:r>
      <w:r w:rsidR="000D28F5" w:rsidRPr="6D87AE2C">
        <w:rPr>
          <w:rFonts w:cs="Cambria+1"/>
          <w:b/>
          <w:bCs/>
        </w:rPr>
        <w:t xml:space="preserve"> </w:t>
      </w:r>
      <w:r w:rsidRPr="6D87AE2C">
        <w:rPr>
          <w:rFonts w:cs="Cambria+1"/>
          <w:b/>
          <w:bCs/>
        </w:rPr>
        <w:t>examples</w:t>
      </w:r>
      <w:r w:rsidR="000D28F5" w:rsidRPr="6D87AE2C">
        <w:rPr>
          <w:rFonts w:cs="Cambria+1"/>
          <w:b/>
          <w:bCs/>
        </w:rPr>
        <w:t xml:space="preserve"> </w:t>
      </w:r>
      <w:r w:rsidRPr="6D87AE2C">
        <w:rPr>
          <w:rFonts w:cs="Cambria+1"/>
          <w:b/>
          <w:bCs/>
        </w:rPr>
        <w:t>from</w:t>
      </w:r>
      <w:r w:rsidR="000D28F5" w:rsidRPr="6D87AE2C">
        <w:rPr>
          <w:rFonts w:cs="Cambria+1"/>
          <w:b/>
          <w:bCs/>
        </w:rPr>
        <w:t xml:space="preserve"> </w:t>
      </w:r>
      <w:r w:rsidRPr="6D87AE2C">
        <w:rPr>
          <w:rFonts w:cs="Cambria+1"/>
          <w:b/>
          <w:bCs/>
        </w:rPr>
        <w:t>UNDP's</w:t>
      </w:r>
      <w:r w:rsidR="000D28F5" w:rsidRPr="6D87AE2C">
        <w:rPr>
          <w:rFonts w:cs="Cambria+1"/>
          <w:b/>
          <w:bCs/>
        </w:rPr>
        <w:t xml:space="preserve"> </w:t>
      </w:r>
      <w:r w:rsidRPr="6D87AE2C">
        <w:rPr>
          <w:rFonts w:cs="Cambria+1"/>
          <w:b/>
          <w:bCs/>
        </w:rPr>
        <w:t>work</w:t>
      </w:r>
    </w:p>
    <w:p w14:paraId="34B0F163" w14:textId="77777777" w:rsidR="006078BA" w:rsidRPr="006078BA" w:rsidRDefault="006078BA" w:rsidP="006078BA">
      <w:pPr>
        <w:ind w:left="360"/>
        <w:jc w:val="both"/>
        <w:rPr>
          <w:rFonts w:cstheme="minorHAnsi"/>
          <w:sz w:val="22"/>
          <w:szCs w:val="22"/>
          <w:lang w:val="en-GB"/>
        </w:rPr>
      </w:pPr>
    </w:p>
    <w:p w14:paraId="711E827E" w14:textId="11C16686" w:rsidR="00492A7B" w:rsidRPr="00761E2D" w:rsidRDefault="00C9689A" w:rsidP="005663B5">
      <w:pPr>
        <w:pStyle w:val="ListParagraph"/>
        <w:numPr>
          <w:ilvl w:val="0"/>
          <w:numId w:val="33"/>
        </w:numPr>
        <w:jc w:val="both"/>
        <w:rPr>
          <w:rFonts w:cstheme="minorHAnsi"/>
          <w:sz w:val="22"/>
          <w:szCs w:val="22"/>
          <w:lang w:val="en-GB"/>
        </w:rPr>
      </w:pPr>
      <w:r w:rsidRPr="006078BA">
        <w:rPr>
          <w:rFonts w:cstheme="minorHAnsi"/>
          <w:sz w:val="22"/>
          <w:szCs w:val="22"/>
          <w:lang w:val="en-GB"/>
        </w:rPr>
        <w:t>UNDP</w:t>
      </w:r>
      <w:r w:rsidR="000D28F5" w:rsidRPr="006078BA">
        <w:rPr>
          <w:rFonts w:cstheme="minorHAnsi"/>
          <w:sz w:val="22"/>
          <w:szCs w:val="22"/>
          <w:lang w:val="en-GB"/>
        </w:rPr>
        <w:t xml:space="preserve"> </w:t>
      </w:r>
      <w:r w:rsidR="00E0207D" w:rsidRPr="006078BA">
        <w:rPr>
          <w:rFonts w:cstheme="minorHAnsi"/>
          <w:sz w:val="22"/>
          <w:szCs w:val="22"/>
          <w:lang w:val="en-GB"/>
        </w:rPr>
        <w:t>has</w:t>
      </w:r>
      <w:r w:rsidR="000D28F5" w:rsidRPr="006078BA">
        <w:rPr>
          <w:rFonts w:cstheme="minorHAnsi"/>
          <w:sz w:val="22"/>
          <w:szCs w:val="22"/>
          <w:lang w:val="en-GB"/>
        </w:rPr>
        <w:t xml:space="preserve"> </w:t>
      </w:r>
      <w:r w:rsidR="001412F4" w:rsidRPr="006078BA">
        <w:rPr>
          <w:rFonts w:cstheme="minorHAnsi"/>
          <w:sz w:val="22"/>
          <w:szCs w:val="22"/>
          <w:lang w:val="en-GB"/>
        </w:rPr>
        <w:t>supported</w:t>
      </w:r>
      <w:r w:rsidR="000D28F5" w:rsidRPr="006078BA">
        <w:rPr>
          <w:rFonts w:cstheme="minorHAnsi"/>
          <w:sz w:val="22"/>
          <w:szCs w:val="22"/>
          <w:lang w:val="en-GB"/>
        </w:rPr>
        <w:t xml:space="preserve"> </w:t>
      </w:r>
      <w:r w:rsidR="006F0209" w:rsidRPr="006078BA">
        <w:rPr>
          <w:rFonts w:cstheme="minorHAnsi"/>
          <w:sz w:val="22"/>
          <w:szCs w:val="22"/>
          <w:lang w:val="en-GB"/>
        </w:rPr>
        <w:t>the</w:t>
      </w:r>
      <w:r w:rsidR="000D28F5" w:rsidRPr="006078BA">
        <w:rPr>
          <w:rFonts w:cstheme="minorHAnsi"/>
          <w:sz w:val="22"/>
          <w:szCs w:val="22"/>
          <w:lang w:val="en-GB"/>
        </w:rPr>
        <w:t xml:space="preserve"> </w:t>
      </w:r>
      <w:r w:rsidR="006F0209" w:rsidRPr="006078BA">
        <w:rPr>
          <w:rFonts w:cstheme="minorHAnsi"/>
          <w:sz w:val="22"/>
          <w:szCs w:val="22"/>
          <w:lang w:val="en-GB"/>
        </w:rPr>
        <w:t>implementation</w:t>
      </w:r>
      <w:r w:rsidR="000D28F5" w:rsidRPr="006078BA">
        <w:rPr>
          <w:rFonts w:cstheme="minorHAnsi"/>
          <w:sz w:val="22"/>
          <w:szCs w:val="22"/>
          <w:lang w:val="en-GB"/>
        </w:rPr>
        <w:t xml:space="preserve"> </w:t>
      </w:r>
      <w:r w:rsidR="006F0209"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many</w:t>
      </w:r>
      <w:r w:rsidR="000D28F5" w:rsidRPr="006078BA">
        <w:rPr>
          <w:rFonts w:cstheme="minorHAnsi"/>
          <w:sz w:val="22"/>
          <w:szCs w:val="22"/>
          <w:lang w:val="en-GB"/>
        </w:rPr>
        <w:t xml:space="preserve"> </w:t>
      </w:r>
      <w:r w:rsidR="006F0209" w:rsidRPr="006078BA">
        <w:rPr>
          <w:rFonts w:cstheme="minorHAnsi"/>
          <w:sz w:val="22"/>
          <w:szCs w:val="22"/>
          <w:lang w:val="en-GB"/>
        </w:rPr>
        <w:t>activities</w:t>
      </w:r>
      <w:r w:rsidR="000D28F5" w:rsidRPr="006078BA">
        <w:rPr>
          <w:rFonts w:cstheme="minorHAnsi"/>
          <w:sz w:val="22"/>
          <w:szCs w:val="22"/>
          <w:lang w:val="en-GB"/>
        </w:rPr>
        <w:t xml:space="preserve"> </w:t>
      </w:r>
      <w:r w:rsidR="00DE6C0B" w:rsidRPr="006078BA">
        <w:rPr>
          <w:rFonts w:cstheme="minorHAnsi"/>
          <w:sz w:val="22"/>
          <w:szCs w:val="22"/>
          <w:lang w:val="en-GB"/>
        </w:rPr>
        <w:t>that</w:t>
      </w:r>
      <w:r w:rsidR="000D28F5" w:rsidRPr="006078BA">
        <w:rPr>
          <w:rFonts w:cstheme="minorHAnsi"/>
          <w:sz w:val="22"/>
          <w:szCs w:val="22"/>
          <w:lang w:val="en-GB"/>
        </w:rPr>
        <w:t xml:space="preserve"> </w:t>
      </w:r>
      <w:r w:rsidR="00DE6C0B" w:rsidRPr="006078BA">
        <w:rPr>
          <w:rFonts w:cstheme="minorHAnsi"/>
          <w:sz w:val="22"/>
          <w:szCs w:val="22"/>
          <w:lang w:val="en-GB"/>
        </w:rPr>
        <w:t>can</w:t>
      </w:r>
      <w:r w:rsidR="000D28F5" w:rsidRPr="006078BA">
        <w:rPr>
          <w:rFonts w:cstheme="minorHAnsi"/>
          <w:sz w:val="22"/>
          <w:szCs w:val="22"/>
          <w:lang w:val="en-GB"/>
        </w:rPr>
        <w:t xml:space="preserve"> </w:t>
      </w:r>
      <w:r w:rsidR="00DE6C0B" w:rsidRPr="006078BA">
        <w:rPr>
          <w:rFonts w:cstheme="minorHAnsi"/>
          <w:sz w:val="22"/>
          <w:szCs w:val="22"/>
          <w:lang w:val="en-GB"/>
        </w:rPr>
        <w:t>serve</w:t>
      </w:r>
      <w:r w:rsidR="000D28F5" w:rsidRPr="006078BA">
        <w:rPr>
          <w:rFonts w:cstheme="minorHAnsi"/>
          <w:sz w:val="22"/>
          <w:szCs w:val="22"/>
          <w:lang w:val="en-GB"/>
        </w:rPr>
        <w:t xml:space="preserve"> </w:t>
      </w:r>
      <w:r w:rsidR="00DE6C0B" w:rsidRPr="006078BA">
        <w:rPr>
          <w:rFonts w:cstheme="minorHAnsi"/>
          <w:sz w:val="22"/>
          <w:szCs w:val="22"/>
          <w:lang w:val="en-GB"/>
        </w:rPr>
        <w:t>as</w:t>
      </w:r>
      <w:r w:rsidR="000D28F5" w:rsidRPr="006078BA">
        <w:rPr>
          <w:rFonts w:cstheme="minorHAnsi"/>
          <w:sz w:val="22"/>
          <w:szCs w:val="22"/>
          <w:lang w:val="en-GB"/>
        </w:rPr>
        <w:t xml:space="preserve"> </w:t>
      </w:r>
      <w:r w:rsidR="00DE6C0B" w:rsidRPr="00761E2D">
        <w:rPr>
          <w:rFonts w:cstheme="minorHAnsi"/>
          <w:sz w:val="22"/>
          <w:szCs w:val="22"/>
          <w:lang w:val="en-GB"/>
        </w:rPr>
        <w:t>success</w:t>
      </w:r>
      <w:r w:rsidR="000D28F5" w:rsidRPr="00761E2D">
        <w:rPr>
          <w:rFonts w:cstheme="minorHAnsi"/>
          <w:sz w:val="22"/>
          <w:szCs w:val="22"/>
          <w:lang w:val="en-GB"/>
        </w:rPr>
        <w:t xml:space="preserve"> </w:t>
      </w:r>
      <w:r w:rsidR="00DE6C0B" w:rsidRPr="00761E2D">
        <w:rPr>
          <w:rFonts w:cstheme="minorHAnsi"/>
          <w:sz w:val="22"/>
          <w:szCs w:val="22"/>
          <w:lang w:val="en-GB"/>
        </w:rPr>
        <w:t>stories</w:t>
      </w:r>
      <w:r w:rsidR="000D28F5" w:rsidRPr="00761E2D">
        <w:rPr>
          <w:rFonts w:cstheme="minorHAnsi"/>
          <w:sz w:val="22"/>
          <w:szCs w:val="22"/>
          <w:lang w:val="en-GB"/>
        </w:rPr>
        <w:t xml:space="preserve"> </w:t>
      </w:r>
      <w:r w:rsidR="00DE6C0B" w:rsidRPr="00761E2D">
        <w:rPr>
          <w:rFonts w:cstheme="minorHAnsi"/>
          <w:sz w:val="22"/>
          <w:szCs w:val="22"/>
          <w:lang w:val="en-GB"/>
        </w:rPr>
        <w:t>for</w:t>
      </w:r>
      <w:r w:rsidR="000D28F5" w:rsidRPr="00761E2D">
        <w:rPr>
          <w:rFonts w:cstheme="minorHAnsi"/>
          <w:sz w:val="22"/>
          <w:szCs w:val="22"/>
          <w:lang w:val="en-GB"/>
        </w:rPr>
        <w:t xml:space="preserve"> </w:t>
      </w:r>
      <w:r w:rsidR="00DE6C0B" w:rsidRPr="00761E2D">
        <w:rPr>
          <w:rFonts w:cstheme="minorHAnsi"/>
          <w:sz w:val="22"/>
          <w:szCs w:val="22"/>
          <w:lang w:val="en-GB"/>
        </w:rPr>
        <w:t>the</w:t>
      </w:r>
      <w:r w:rsidR="000D28F5" w:rsidRPr="00761E2D">
        <w:rPr>
          <w:rFonts w:cstheme="minorHAnsi"/>
          <w:sz w:val="22"/>
          <w:szCs w:val="22"/>
          <w:lang w:val="en-GB"/>
        </w:rPr>
        <w:t xml:space="preserve"> </w:t>
      </w:r>
      <w:r w:rsidR="002B05C1" w:rsidRPr="00761E2D">
        <w:rPr>
          <w:rFonts w:cstheme="minorHAnsi"/>
          <w:sz w:val="22"/>
          <w:szCs w:val="22"/>
          <w:lang w:val="en-GB"/>
        </w:rPr>
        <w:t>GST</w:t>
      </w:r>
      <w:r w:rsidR="00DE6C0B" w:rsidRPr="00761E2D">
        <w:rPr>
          <w:rFonts w:cstheme="minorHAnsi"/>
          <w:sz w:val="22"/>
          <w:szCs w:val="22"/>
          <w:lang w:val="en-GB"/>
        </w:rPr>
        <w:t>,</w:t>
      </w:r>
      <w:r w:rsidR="000D28F5" w:rsidRPr="00761E2D">
        <w:rPr>
          <w:rFonts w:cstheme="minorHAnsi"/>
          <w:sz w:val="22"/>
          <w:szCs w:val="22"/>
          <w:lang w:val="en-GB"/>
        </w:rPr>
        <w:t xml:space="preserve"> </w:t>
      </w:r>
      <w:r w:rsidR="00DE6C0B" w:rsidRPr="00761E2D">
        <w:rPr>
          <w:rFonts w:cstheme="minorHAnsi"/>
          <w:sz w:val="22"/>
          <w:szCs w:val="22"/>
          <w:lang w:val="en-GB"/>
        </w:rPr>
        <w:t>particularly</w:t>
      </w:r>
      <w:r w:rsidR="000D28F5" w:rsidRPr="00761E2D">
        <w:rPr>
          <w:rFonts w:cstheme="minorHAnsi"/>
          <w:sz w:val="22"/>
          <w:szCs w:val="22"/>
          <w:lang w:val="en-GB"/>
        </w:rPr>
        <w:t xml:space="preserve"> </w:t>
      </w:r>
      <w:r w:rsidR="00DE6C0B" w:rsidRPr="00761E2D">
        <w:rPr>
          <w:rFonts w:cstheme="minorHAnsi"/>
          <w:sz w:val="22"/>
          <w:szCs w:val="22"/>
          <w:lang w:val="en-GB"/>
        </w:rPr>
        <w:t>in</w:t>
      </w:r>
      <w:r w:rsidR="000D28F5" w:rsidRPr="00761E2D">
        <w:rPr>
          <w:rFonts w:cstheme="minorHAnsi"/>
          <w:sz w:val="22"/>
          <w:szCs w:val="22"/>
          <w:lang w:val="en-GB"/>
        </w:rPr>
        <w:t xml:space="preserve"> </w:t>
      </w:r>
      <w:r w:rsidR="00DE6C0B" w:rsidRPr="00761E2D">
        <w:rPr>
          <w:rFonts w:cstheme="minorHAnsi"/>
          <w:sz w:val="22"/>
          <w:szCs w:val="22"/>
          <w:lang w:val="en-GB"/>
        </w:rPr>
        <w:t>the</w:t>
      </w:r>
      <w:r w:rsidR="000D28F5" w:rsidRPr="00761E2D">
        <w:rPr>
          <w:rFonts w:cstheme="minorHAnsi"/>
          <w:sz w:val="22"/>
          <w:szCs w:val="22"/>
          <w:lang w:val="en-GB"/>
        </w:rPr>
        <w:t xml:space="preserve"> </w:t>
      </w:r>
      <w:r w:rsidR="00DE6C0B" w:rsidRPr="00761E2D">
        <w:rPr>
          <w:rFonts w:cstheme="minorHAnsi"/>
          <w:sz w:val="22"/>
          <w:szCs w:val="22"/>
          <w:lang w:val="en-GB"/>
        </w:rPr>
        <w:t>context</w:t>
      </w:r>
      <w:r w:rsidR="000D28F5" w:rsidRPr="00761E2D">
        <w:rPr>
          <w:rFonts w:cstheme="minorHAnsi"/>
          <w:sz w:val="22"/>
          <w:szCs w:val="22"/>
          <w:lang w:val="en-GB"/>
        </w:rPr>
        <w:t xml:space="preserve"> </w:t>
      </w:r>
      <w:r w:rsidR="00DE6C0B" w:rsidRPr="00761E2D">
        <w:rPr>
          <w:rFonts w:cstheme="minorHAnsi"/>
          <w:sz w:val="22"/>
          <w:szCs w:val="22"/>
          <w:lang w:val="en-GB"/>
        </w:rPr>
        <w:t>of</w:t>
      </w:r>
      <w:r w:rsidR="000D28F5" w:rsidRPr="00761E2D">
        <w:rPr>
          <w:rFonts w:cstheme="minorHAnsi"/>
          <w:sz w:val="22"/>
          <w:szCs w:val="22"/>
          <w:lang w:val="en-GB"/>
        </w:rPr>
        <w:t xml:space="preserve"> </w:t>
      </w:r>
      <w:r w:rsidR="00DE6C0B" w:rsidRPr="00761E2D">
        <w:rPr>
          <w:rFonts w:cstheme="minorHAnsi"/>
          <w:sz w:val="22"/>
          <w:szCs w:val="22"/>
          <w:lang w:val="en-GB"/>
        </w:rPr>
        <w:t>ambition</w:t>
      </w:r>
      <w:r w:rsidR="000D28F5" w:rsidRPr="00761E2D">
        <w:rPr>
          <w:rFonts w:cstheme="minorHAnsi"/>
          <w:sz w:val="22"/>
          <w:szCs w:val="22"/>
          <w:lang w:val="en-GB"/>
        </w:rPr>
        <w:t xml:space="preserve"> </w:t>
      </w:r>
      <w:r w:rsidR="00DE6C0B" w:rsidRPr="00761E2D">
        <w:rPr>
          <w:rFonts w:cstheme="minorHAnsi"/>
          <w:sz w:val="22"/>
          <w:szCs w:val="22"/>
          <w:lang w:val="en-GB"/>
        </w:rPr>
        <w:t>raising</w:t>
      </w:r>
      <w:r w:rsidR="000D28F5" w:rsidRPr="00761E2D">
        <w:rPr>
          <w:rFonts w:cstheme="minorHAnsi"/>
          <w:sz w:val="22"/>
          <w:szCs w:val="22"/>
          <w:lang w:val="en-GB"/>
        </w:rPr>
        <w:t xml:space="preserve"> </w:t>
      </w:r>
      <w:r w:rsidR="00E10696" w:rsidRPr="00761E2D">
        <w:rPr>
          <w:rFonts w:cstheme="minorHAnsi"/>
          <w:sz w:val="22"/>
          <w:szCs w:val="22"/>
          <w:lang w:val="en-GB"/>
        </w:rPr>
        <w:t>and</w:t>
      </w:r>
      <w:r w:rsidR="000D28F5" w:rsidRPr="00761E2D">
        <w:rPr>
          <w:rFonts w:cstheme="minorHAnsi"/>
          <w:sz w:val="22"/>
          <w:szCs w:val="22"/>
          <w:lang w:val="en-GB"/>
        </w:rPr>
        <w:t xml:space="preserve"> </w:t>
      </w:r>
      <w:r w:rsidR="00E10696" w:rsidRPr="00761E2D">
        <w:rPr>
          <w:rFonts w:cstheme="minorHAnsi"/>
          <w:sz w:val="22"/>
          <w:szCs w:val="22"/>
          <w:lang w:val="en-GB"/>
        </w:rPr>
        <w:t>accelerating</w:t>
      </w:r>
      <w:r w:rsidR="000D28F5" w:rsidRPr="00761E2D">
        <w:rPr>
          <w:rFonts w:cstheme="minorHAnsi"/>
          <w:sz w:val="22"/>
          <w:szCs w:val="22"/>
          <w:lang w:val="en-GB"/>
        </w:rPr>
        <w:t xml:space="preserve"> </w:t>
      </w:r>
      <w:r w:rsidR="00E10696" w:rsidRPr="00761E2D">
        <w:rPr>
          <w:rFonts w:cstheme="minorHAnsi"/>
          <w:sz w:val="22"/>
          <w:szCs w:val="22"/>
          <w:lang w:val="en-GB"/>
        </w:rPr>
        <w:t>implementation</w:t>
      </w:r>
      <w:r w:rsidR="00DE6C0B" w:rsidRPr="00761E2D">
        <w:rPr>
          <w:rFonts w:cstheme="minorHAnsi"/>
          <w:sz w:val="22"/>
          <w:szCs w:val="22"/>
          <w:lang w:val="en-GB"/>
        </w:rPr>
        <w:t>.</w:t>
      </w:r>
      <w:r w:rsidR="000D28F5" w:rsidRPr="00761E2D">
        <w:rPr>
          <w:rFonts w:cstheme="minorHAnsi"/>
          <w:sz w:val="22"/>
          <w:szCs w:val="22"/>
          <w:lang w:val="en-GB"/>
        </w:rPr>
        <w:t xml:space="preserve"> </w:t>
      </w:r>
    </w:p>
    <w:p w14:paraId="2637C125" w14:textId="77777777" w:rsidR="00A87984" w:rsidRPr="006078BA" w:rsidRDefault="00A87984" w:rsidP="00544DC3">
      <w:pPr>
        <w:pStyle w:val="ListParagraph1"/>
        <w:autoSpaceDE w:val="0"/>
        <w:autoSpaceDN w:val="0"/>
        <w:adjustRightInd w:val="0"/>
        <w:spacing w:after="0"/>
        <w:jc w:val="both"/>
        <w:rPr>
          <w:rFonts w:asciiTheme="minorHAnsi" w:hAnsiTheme="minorHAnsi" w:cstheme="minorHAnsi"/>
          <w:lang w:val="en-GB"/>
        </w:rPr>
      </w:pPr>
    </w:p>
    <w:p w14:paraId="5EA5CCC0" w14:textId="1F968C94" w:rsidR="00790D1C" w:rsidRPr="006078BA" w:rsidRDefault="00E10696" w:rsidP="00544DC3">
      <w:pPr>
        <w:pStyle w:val="ListParagraph1"/>
        <w:autoSpaceDE w:val="0"/>
        <w:autoSpaceDN w:val="0"/>
        <w:adjustRightInd w:val="0"/>
        <w:spacing w:after="0"/>
        <w:ind w:left="0" w:firstLine="720"/>
        <w:jc w:val="both"/>
        <w:rPr>
          <w:rFonts w:asciiTheme="minorHAnsi" w:hAnsiTheme="minorHAnsi" w:cstheme="minorHAnsi"/>
          <w:b/>
          <w:bCs/>
          <w:lang w:val="en-GB"/>
        </w:rPr>
      </w:pPr>
      <w:r w:rsidRPr="006078BA">
        <w:rPr>
          <w:rFonts w:asciiTheme="minorHAnsi" w:hAnsiTheme="minorHAnsi" w:cstheme="minorHAnsi"/>
          <w:b/>
          <w:bCs/>
          <w:lang w:val="en-GB"/>
        </w:rPr>
        <w:t>Mitigation</w:t>
      </w:r>
      <w:r w:rsidR="00E16C3A" w:rsidRPr="006078BA">
        <w:rPr>
          <w:rFonts w:asciiTheme="minorHAnsi" w:hAnsiTheme="minorHAnsi" w:cstheme="minorHAnsi"/>
          <w:b/>
          <w:bCs/>
          <w:lang w:val="en-GB"/>
        </w:rPr>
        <w:t>: energy sector</w:t>
      </w:r>
    </w:p>
    <w:p w14:paraId="42056A2D" w14:textId="77777777" w:rsidR="00C9689A" w:rsidRPr="006078BA" w:rsidRDefault="00C9689A"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29FFA69A" w14:textId="3A324AD2" w:rsidR="003D5103" w:rsidRPr="006078BA" w:rsidRDefault="003D5103" w:rsidP="005663B5">
      <w:pPr>
        <w:pStyle w:val="ListParagraph"/>
        <w:numPr>
          <w:ilvl w:val="0"/>
          <w:numId w:val="33"/>
        </w:numPr>
        <w:jc w:val="both"/>
        <w:rPr>
          <w:rFonts w:cstheme="minorHAnsi"/>
          <w:sz w:val="22"/>
          <w:szCs w:val="22"/>
          <w:lang w:val="en-GB"/>
        </w:rPr>
      </w:pPr>
      <w:r w:rsidRPr="006078BA">
        <w:rPr>
          <w:rFonts w:cstheme="minorHAnsi"/>
          <w:sz w:val="22"/>
          <w:szCs w:val="22"/>
          <w:lang w:val="en-GB"/>
        </w:rPr>
        <w:t xml:space="preserve">The GEF-funded </w:t>
      </w:r>
      <w:hyperlink r:id="rId25" w:history="1">
        <w:r w:rsidRPr="006078BA">
          <w:rPr>
            <w:rStyle w:val="Hyperlink"/>
            <w:rFonts w:cstheme="minorHAnsi"/>
            <w:sz w:val="22"/>
            <w:szCs w:val="22"/>
            <w:lang w:val="en-GB"/>
          </w:rPr>
          <w:t>Africa Minigrids</w:t>
        </w:r>
        <w:r w:rsidR="00A012FD" w:rsidRPr="006078BA">
          <w:rPr>
            <w:rStyle w:val="Hyperlink"/>
            <w:rFonts w:cstheme="minorHAnsi"/>
            <w:sz w:val="22"/>
            <w:szCs w:val="22"/>
            <w:lang w:val="en-GB"/>
          </w:rPr>
          <w:t xml:space="preserve"> </w:t>
        </w:r>
        <w:r w:rsidRPr="006078BA">
          <w:rPr>
            <w:rStyle w:val="Hyperlink"/>
            <w:rFonts w:cstheme="minorHAnsi"/>
            <w:sz w:val="22"/>
            <w:szCs w:val="22"/>
            <w:lang w:val="en-GB"/>
          </w:rPr>
          <w:t>Program</w:t>
        </w:r>
        <w:r w:rsidR="00A012FD" w:rsidRPr="006078BA">
          <w:rPr>
            <w:rStyle w:val="Hyperlink"/>
            <w:rFonts w:cstheme="minorHAnsi"/>
            <w:sz w:val="22"/>
            <w:szCs w:val="22"/>
            <w:lang w:val="en-GB"/>
          </w:rPr>
          <w:t>me</w:t>
        </w:r>
      </w:hyperlink>
      <w:r w:rsidR="00A012FD" w:rsidRPr="006078BA">
        <w:rPr>
          <w:rFonts w:cstheme="minorHAnsi"/>
          <w:sz w:val="22"/>
          <w:szCs w:val="22"/>
          <w:lang w:val="en-GB"/>
        </w:rPr>
        <w:t xml:space="preserve"> (AMP) </w:t>
      </w:r>
      <w:r w:rsidRPr="006078BA">
        <w:rPr>
          <w:rFonts w:cstheme="minorHAnsi"/>
          <w:sz w:val="22"/>
          <w:szCs w:val="22"/>
          <w:lang w:val="en-GB"/>
        </w:rPr>
        <w:t>will initially support 21 countries to transform their energy markets and increase energy</w:t>
      </w:r>
      <w:r w:rsidR="00A012FD" w:rsidRPr="006078BA">
        <w:rPr>
          <w:rFonts w:cstheme="minorHAnsi"/>
          <w:sz w:val="22"/>
          <w:szCs w:val="22"/>
          <w:lang w:val="en-GB"/>
        </w:rPr>
        <w:t xml:space="preserve"> </w:t>
      </w:r>
      <w:r w:rsidRPr="006078BA">
        <w:rPr>
          <w:rFonts w:cstheme="minorHAnsi"/>
          <w:sz w:val="22"/>
          <w:szCs w:val="22"/>
          <w:lang w:val="en-GB"/>
        </w:rPr>
        <w:t>access in-line with global climate goals by reducing the cost and increasing the</w:t>
      </w:r>
      <w:r w:rsidR="00A012FD" w:rsidRPr="006078BA">
        <w:rPr>
          <w:rFonts w:cstheme="minorHAnsi"/>
          <w:sz w:val="22"/>
          <w:szCs w:val="22"/>
          <w:lang w:val="en-GB"/>
        </w:rPr>
        <w:t xml:space="preserve"> </w:t>
      </w:r>
      <w:r w:rsidRPr="006078BA">
        <w:rPr>
          <w:rFonts w:cstheme="minorHAnsi"/>
          <w:sz w:val="22"/>
          <w:szCs w:val="22"/>
          <w:lang w:val="en-GB"/>
        </w:rPr>
        <w:t xml:space="preserve">commercial viability of renewable energy mini grids. The 21 </w:t>
      </w:r>
      <w:r w:rsidR="00390883" w:rsidRPr="006078BA">
        <w:rPr>
          <w:rFonts w:cstheme="minorHAnsi"/>
          <w:sz w:val="22"/>
          <w:szCs w:val="22"/>
          <w:lang w:val="en-GB"/>
        </w:rPr>
        <w:t xml:space="preserve">AMP </w:t>
      </w:r>
      <w:r w:rsidRPr="006078BA">
        <w:rPr>
          <w:rFonts w:cstheme="minorHAnsi"/>
          <w:sz w:val="22"/>
          <w:szCs w:val="22"/>
          <w:lang w:val="en-GB"/>
        </w:rPr>
        <w:t xml:space="preserve">countries </w:t>
      </w:r>
      <w:r w:rsidR="00390883" w:rsidRPr="006078BA">
        <w:rPr>
          <w:rFonts w:cstheme="minorHAnsi"/>
          <w:sz w:val="22"/>
          <w:szCs w:val="22"/>
          <w:lang w:val="en-GB"/>
        </w:rPr>
        <w:t>(Angola, Benin, Burkina Faso, Burundi, Chad, Comoros, Djibouti, Democratic Republic of Congo, Eswatini, Ethiopia, Liberia, Madagascar, Malawi, Mali, Mauritania, Niger, Nigeria, Sao Tome e Principe, Somalia, Sudan, and Zambia) collectively</w:t>
      </w:r>
      <w:r w:rsidRPr="006078BA">
        <w:rPr>
          <w:rFonts w:cstheme="minorHAnsi"/>
          <w:sz w:val="22"/>
          <w:szCs w:val="22"/>
          <w:lang w:val="en-GB"/>
        </w:rPr>
        <w:t xml:space="preserve"> host an</w:t>
      </w:r>
      <w:r w:rsidR="00A012FD" w:rsidRPr="006078BA">
        <w:rPr>
          <w:rFonts w:cstheme="minorHAnsi"/>
          <w:sz w:val="22"/>
          <w:szCs w:val="22"/>
          <w:lang w:val="en-GB"/>
        </w:rPr>
        <w:t xml:space="preserve"> </w:t>
      </w:r>
      <w:r w:rsidRPr="006078BA">
        <w:rPr>
          <w:rFonts w:cstheme="minorHAnsi"/>
          <w:sz w:val="22"/>
          <w:szCs w:val="22"/>
          <w:lang w:val="en-GB"/>
        </w:rPr>
        <w:t>estimated total of 396 million people without electricity or more than two-thirds of the</w:t>
      </w:r>
      <w:r w:rsidR="00A012FD" w:rsidRPr="006078BA">
        <w:rPr>
          <w:rFonts w:cstheme="minorHAnsi"/>
          <w:sz w:val="22"/>
          <w:szCs w:val="22"/>
          <w:lang w:val="en-GB"/>
        </w:rPr>
        <w:t xml:space="preserve"> </w:t>
      </w:r>
      <w:r w:rsidRPr="006078BA">
        <w:rPr>
          <w:rFonts w:cstheme="minorHAnsi"/>
          <w:sz w:val="22"/>
          <w:szCs w:val="22"/>
          <w:lang w:val="en-GB"/>
        </w:rPr>
        <w:t xml:space="preserve">567 million total people without access to electricity in sub-Saharan Africa. </w:t>
      </w:r>
    </w:p>
    <w:p w14:paraId="265A24B2" w14:textId="77777777" w:rsidR="00A012FD" w:rsidRPr="006078BA" w:rsidRDefault="00A012FD"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4AB452AC" w14:textId="16F6B904" w:rsidR="003D5103" w:rsidRPr="006078BA" w:rsidRDefault="00F54645"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T</w:t>
      </w:r>
      <w:r w:rsidR="003D5103" w:rsidRPr="006078BA">
        <w:rPr>
          <w:rFonts w:cstheme="minorHAnsi"/>
          <w:sz w:val="22"/>
          <w:szCs w:val="22"/>
          <w:lang w:val="en-GB"/>
        </w:rPr>
        <w:t xml:space="preserve">he </w:t>
      </w:r>
      <w:hyperlink r:id="rId26" w:history="1">
        <w:r w:rsidR="003D5103" w:rsidRPr="006078BA">
          <w:rPr>
            <w:rStyle w:val="Hyperlink"/>
            <w:rFonts w:cstheme="minorHAnsi"/>
            <w:sz w:val="22"/>
            <w:szCs w:val="22"/>
            <w:lang w:val="en-GB"/>
          </w:rPr>
          <w:t>Enhanced Rural Resilience in Yemen</w:t>
        </w:r>
      </w:hyperlink>
      <w:r w:rsidR="00660C6C" w:rsidRPr="006078BA">
        <w:rPr>
          <w:rFonts w:cstheme="minorHAnsi"/>
          <w:sz w:val="22"/>
          <w:szCs w:val="22"/>
          <w:lang w:val="en-GB"/>
        </w:rPr>
        <w:t xml:space="preserve"> </w:t>
      </w:r>
      <w:r w:rsidR="003D5103" w:rsidRPr="006078BA">
        <w:rPr>
          <w:rFonts w:cstheme="minorHAnsi"/>
          <w:sz w:val="22"/>
          <w:szCs w:val="22"/>
          <w:lang w:val="en-GB"/>
        </w:rPr>
        <w:t>project helps rural communities to better cope with crises. It encourages the</w:t>
      </w:r>
      <w:r w:rsidR="00660C6C" w:rsidRPr="006078BA">
        <w:rPr>
          <w:rFonts w:cstheme="minorHAnsi"/>
          <w:sz w:val="22"/>
          <w:szCs w:val="22"/>
          <w:lang w:val="en-GB"/>
        </w:rPr>
        <w:t xml:space="preserve"> </w:t>
      </w:r>
      <w:r w:rsidR="003D5103" w:rsidRPr="006078BA">
        <w:rPr>
          <w:rFonts w:cstheme="minorHAnsi"/>
          <w:sz w:val="22"/>
          <w:szCs w:val="22"/>
          <w:lang w:val="en-GB"/>
        </w:rPr>
        <w:t>development of renewable energy as a way to achieve financial and community stability,</w:t>
      </w:r>
      <w:r w:rsidR="00660C6C" w:rsidRPr="006078BA">
        <w:rPr>
          <w:rFonts w:cstheme="minorHAnsi"/>
          <w:sz w:val="22"/>
          <w:szCs w:val="22"/>
          <w:lang w:val="en-GB"/>
        </w:rPr>
        <w:t xml:space="preserve"> </w:t>
      </w:r>
      <w:r w:rsidR="003D5103" w:rsidRPr="006078BA">
        <w:rPr>
          <w:rFonts w:cstheme="minorHAnsi"/>
          <w:sz w:val="22"/>
          <w:szCs w:val="22"/>
          <w:lang w:val="en-GB"/>
        </w:rPr>
        <w:t>prioritizing the people and groups whose need is greatest. As part of this</w:t>
      </w:r>
      <w:r w:rsidRPr="006078BA">
        <w:rPr>
          <w:rFonts w:cstheme="minorHAnsi"/>
          <w:sz w:val="22"/>
          <w:szCs w:val="22"/>
          <w:lang w:val="en-GB"/>
        </w:rPr>
        <w:t xml:space="preserve"> effort</w:t>
      </w:r>
      <w:r w:rsidR="003D5103" w:rsidRPr="006078BA">
        <w:rPr>
          <w:rFonts w:cstheme="minorHAnsi"/>
          <w:sz w:val="22"/>
          <w:szCs w:val="22"/>
          <w:lang w:val="en-GB"/>
        </w:rPr>
        <w:t>, three</w:t>
      </w:r>
      <w:r w:rsidR="00660C6C" w:rsidRPr="006078BA">
        <w:rPr>
          <w:rFonts w:cstheme="minorHAnsi"/>
          <w:sz w:val="22"/>
          <w:szCs w:val="22"/>
          <w:lang w:val="en-GB"/>
        </w:rPr>
        <w:t xml:space="preserve"> </w:t>
      </w:r>
      <w:r w:rsidR="003D5103" w:rsidRPr="006078BA">
        <w:rPr>
          <w:rFonts w:cstheme="minorHAnsi"/>
          <w:sz w:val="22"/>
          <w:szCs w:val="22"/>
          <w:lang w:val="en-GB"/>
        </w:rPr>
        <w:t>community-run solar micro-grid stations were set up in conflict-affected areas, including</w:t>
      </w:r>
      <w:r w:rsidR="00660C6C" w:rsidRPr="006078BA">
        <w:rPr>
          <w:rFonts w:cstheme="minorHAnsi"/>
          <w:sz w:val="22"/>
          <w:szCs w:val="22"/>
          <w:lang w:val="en-GB"/>
        </w:rPr>
        <w:t xml:space="preserve"> </w:t>
      </w:r>
      <w:r w:rsidR="003D5103" w:rsidRPr="006078BA">
        <w:rPr>
          <w:rFonts w:cstheme="minorHAnsi"/>
          <w:sz w:val="22"/>
          <w:szCs w:val="22"/>
          <w:lang w:val="en-GB"/>
        </w:rPr>
        <w:t>the country's first women-owned micro-grid, which has contributed to shifting gender</w:t>
      </w:r>
      <w:r w:rsidR="00660C6C" w:rsidRPr="006078BA">
        <w:rPr>
          <w:rFonts w:cstheme="minorHAnsi"/>
          <w:sz w:val="22"/>
          <w:szCs w:val="22"/>
          <w:lang w:val="en-GB"/>
        </w:rPr>
        <w:t xml:space="preserve"> </w:t>
      </w:r>
      <w:r w:rsidR="003D5103" w:rsidRPr="006078BA">
        <w:rPr>
          <w:rFonts w:cstheme="minorHAnsi"/>
          <w:sz w:val="22"/>
          <w:szCs w:val="22"/>
          <w:lang w:val="en-GB"/>
        </w:rPr>
        <w:t>perspectives and providing women with an income and new opportunities.</w:t>
      </w:r>
    </w:p>
    <w:p w14:paraId="2A673F2C" w14:textId="77777777" w:rsidR="003D5103" w:rsidRPr="006078BA" w:rsidRDefault="003D5103"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4A00F317" w14:textId="28A7C677" w:rsidR="00ED2D92" w:rsidRPr="006078BA" w:rsidRDefault="00ED2D92"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In </w:t>
      </w:r>
      <w:r w:rsidRPr="006078BA">
        <w:rPr>
          <w:rFonts w:cstheme="minorHAnsi"/>
          <w:b/>
          <w:bCs/>
          <w:sz w:val="22"/>
          <w:szCs w:val="22"/>
          <w:lang w:val="en-GB"/>
        </w:rPr>
        <w:t>Uruguay</w:t>
      </w:r>
      <w:r w:rsidRPr="006078BA">
        <w:rPr>
          <w:rFonts w:cstheme="minorHAnsi"/>
          <w:sz w:val="22"/>
          <w:szCs w:val="22"/>
          <w:lang w:val="en-GB"/>
        </w:rPr>
        <w:t>, transport is the highest emitter sector of</w:t>
      </w:r>
      <w:r w:rsidR="00F54645" w:rsidRPr="006078BA">
        <w:rPr>
          <w:rFonts w:cstheme="minorHAnsi"/>
          <w:sz w:val="22"/>
          <w:szCs w:val="22"/>
          <w:lang w:val="en-GB"/>
        </w:rPr>
        <w:t xml:space="preserve"> </w:t>
      </w:r>
      <w:r w:rsidRPr="006078BA">
        <w:rPr>
          <w:rFonts w:cstheme="minorHAnsi"/>
          <w:sz w:val="22"/>
          <w:szCs w:val="22"/>
          <w:lang w:val="en-GB"/>
        </w:rPr>
        <w:t>CO</w:t>
      </w:r>
      <w:r w:rsidRPr="006078BA">
        <w:rPr>
          <w:rFonts w:cstheme="minorHAnsi"/>
          <w:sz w:val="22"/>
          <w:szCs w:val="22"/>
          <w:vertAlign w:val="subscript"/>
          <w:lang w:val="en-GB"/>
        </w:rPr>
        <w:t>2</w:t>
      </w:r>
      <w:r w:rsidRPr="006078BA">
        <w:rPr>
          <w:rFonts w:cstheme="minorHAnsi"/>
          <w:sz w:val="22"/>
          <w:szCs w:val="22"/>
          <w:lang w:val="en-GB"/>
        </w:rPr>
        <w:t>. But with a clean electricity matrix, which is at 97% from renewables, and the</w:t>
      </w:r>
      <w:r w:rsidR="00F54645" w:rsidRPr="006078BA">
        <w:rPr>
          <w:rFonts w:cstheme="minorHAnsi"/>
          <w:sz w:val="22"/>
          <w:szCs w:val="22"/>
          <w:lang w:val="en-GB"/>
        </w:rPr>
        <w:t xml:space="preserve"> </w:t>
      </w:r>
      <w:r w:rsidRPr="006078BA">
        <w:rPr>
          <w:rFonts w:cstheme="minorHAnsi"/>
          <w:sz w:val="22"/>
          <w:szCs w:val="22"/>
          <w:lang w:val="en-GB"/>
        </w:rPr>
        <w:t>maturation of electric mobility technologies, Uruguay is now transitioning towards e</w:t>
      </w:r>
      <w:r w:rsidR="00F54645" w:rsidRPr="006078BA">
        <w:rPr>
          <w:rFonts w:cstheme="minorHAnsi"/>
          <w:sz w:val="22"/>
          <w:szCs w:val="22"/>
          <w:lang w:val="en-GB"/>
        </w:rPr>
        <w:t>-</w:t>
      </w:r>
      <w:r w:rsidRPr="006078BA">
        <w:rPr>
          <w:rFonts w:cstheme="minorHAnsi"/>
          <w:sz w:val="22"/>
          <w:szCs w:val="22"/>
          <w:lang w:val="en-GB"/>
        </w:rPr>
        <w:t xml:space="preserve">mobility. The support of the GEF-funded </w:t>
      </w:r>
      <w:hyperlink r:id="rId27" w:history="1">
        <w:r w:rsidRPr="006078BA">
          <w:rPr>
            <w:rStyle w:val="Hyperlink"/>
            <w:rFonts w:cstheme="minorHAnsi"/>
            <w:sz w:val="22"/>
            <w:szCs w:val="22"/>
            <w:lang w:val="en-GB"/>
          </w:rPr>
          <w:t>UNDP Movés Project</w:t>
        </w:r>
      </w:hyperlink>
      <w:r w:rsidRPr="006078BA">
        <w:rPr>
          <w:rFonts w:cstheme="minorHAnsi"/>
          <w:sz w:val="22"/>
          <w:szCs w:val="22"/>
          <w:lang w:val="en-GB"/>
        </w:rPr>
        <w:t xml:space="preserve"> has been instrumental in</w:t>
      </w:r>
      <w:r w:rsidR="00F54645" w:rsidRPr="006078BA">
        <w:rPr>
          <w:rFonts w:cstheme="minorHAnsi"/>
          <w:sz w:val="22"/>
          <w:szCs w:val="22"/>
          <w:lang w:val="en-GB"/>
        </w:rPr>
        <w:t xml:space="preserve"> </w:t>
      </w:r>
      <w:r w:rsidRPr="006078BA">
        <w:rPr>
          <w:rFonts w:cstheme="minorHAnsi"/>
          <w:sz w:val="22"/>
          <w:szCs w:val="22"/>
          <w:lang w:val="en-GB"/>
        </w:rPr>
        <w:t>the approval of a new subsidy to cover the price gap between an electric and a diesel bus,</w:t>
      </w:r>
      <w:r w:rsidR="00F54645" w:rsidRPr="006078BA">
        <w:rPr>
          <w:rFonts w:cstheme="minorHAnsi"/>
          <w:sz w:val="22"/>
          <w:szCs w:val="22"/>
          <w:lang w:val="en-GB"/>
        </w:rPr>
        <w:t xml:space="preserve"> </w:t>
      </w:r>
      <w:r w:rsidRPr="006078BA">
        <w:rPr>
          <w:rFonts w:cstheme="minorHAnsi"/>
          <w:sz w:val="22"/>
          <w:szCs w:val="22"/>
          <w:lang w:val="en-GB"/>
        </w:rPr>
        <w:t>instead of subsidizing the diesel costs. This subsidy will cover up to 150 buses to start.</w:t>
      </w:r>
      <w:r w:rsidR="00F54645" w:rsidRPr="006078BA">
        <w:rPr>
          <w:rFonts w:cstheme="minorHAnsi"/>
          <w:sz w:val="22"/>
          <w:szCs w:val="22"/>
          <w:lang w:val="en-GB"/>
        </w:rPr>
        <w:t xml:space="preserve"> </w:t>
      </w:r>
      <w:r w:rsidRPr="006078BA">
        <w:rPr>
          <w:rFonts w:cstheme="minorHAnsi"/>
          <w:sz w:val="22"/>
          <w:szCs w:val="22"/>
          <w:lang w:val="en-GB"/>
        </w:rPr>
        <w:t>From a fiscal point of view, this new technology subsidy equals the fossil fuel (diesel)</w:t>
      </w:r>
      <w:r w:rsidR="00F54645" w:rsidRPr="006078BA">
        <w:rPr>
          <w:rFonts w:cstheme="minorHAnsi"/>
          <w:sz w:val="22"/>
          <w:szCs w:val="22"/>
          <w:lang w:val="en-GB"/>
        </w:rPr>
        <w:t xml:space="preserve"> </w:t>
      </w:r>
      <w:r w:rsidRPr="006078BA">
        <w:rPr>
          <w:rFonts w:cstheme="minorHAnsi"/>
          <w:sz w:val="22"/>
          <w:szCs w:val="22"/>
          <w:lang w:val="en-GB"/>
        </w:rPr>
        <w:t>subsidy, while contributing to a transformation of the sector toward sustainable</w:t>
      </w:r>
      <w:r w:rsidR="00F54645" w:rsidRPr="006078BA">
        <w:rPr>
          <w:rFonts w:cstheme="minorHAnsi"/>
          <w:sz w:val="22"/>
          <w:szCs w:val="22"/>
          <w:lang w:val="en-GB"/>
        </w:rPr>
        <w:t xml:space="preserve"> </w:t>
      </w:r>
      <w:r w:rsidRPr="006078BA">
        <w:rPr>
          <w:rFonts w:cstheme="minorHAnsi"/>
          <w:sz w:val="22"/>
          <w:szCs w:val="22"/>
          <w:lang w:val="en-GB"/>
        </w:rPr>
        <w:t>transport.</w:t>
      </w:r>
    </w:p>
    <w:p w14:paraId="54888586" w14:textId="77777777" w:rsidR="003D5103" w:rsidRPr="006078BA" w:rsidRDefault="003D5103"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79933442" w14:textId="570CD3F3" w:rsidR="00E16C3A" w:rsidRPr="006078BA" w:rsidRDefault="00E16C3A" w:rsidP="00544DC3">
      <w:pPr>
        <w:pStyle w:val="ListParagraph1"/>
        <w:autoSpaceDE w:val="0"/>
        <w:autoSpaceDN w:val="0"/>
        <w:adjustRightInd w:val="0"/>
        <w:spacing w:after="0"/>
        <w:ind w:left="0" w:firstLine="720"/>
        <w:jc w:val="both"/>
        <w:rPr>
          <w:rFonts w:asciiTheme="minorHAnsi" w:hAnsiTheme="minorHAnsi" w:cstheme="minorHAnsi"/>
          <w:b/>
          <w:bCs/>
          <w:lang w:val="en-GB"/>
        </w:rPr>
      </w:pPr>
      <w:r w:rsidRPr="006078BA">
        <w:rPr>
          <w:rFonts w:asciiTheme="minorHAnsi" w:hAnsiTheme="minorHAnsi" w:cstheme="minorHAnsi"/>
          <w:b/>
          <w:bCs/>
          <w:lang w:val="en-GB"/>
        </w:rPr>
        <w:t>Mitigation: forest sector</w:t>
      </w:r>
    </w:p>
    <w:p w14:paraId="05E33C76" w14:textId="77777777" w:rsidR="00E16C3A" w:rsidRPr="006078BA" w:rsidRDefault="00E16C3A"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1138B1CD" w14:textId="75DAC741" w:rsidR="00E16C3A" w:rsidRPr="006078BA" w:rsidRDefault="00E16C3A" w:rsidP="005663B5">
      <w:pPr>
        <w:pStyle w:val="ListParagraph"/>
        <w:numPr>
          <w:ilvl w:val="0"/>
          <w:numId w:val="33"/>
        </w:numPr>
        <w:shd w:val="clear" w:color="auto" w:fill="FFFFFF"/>
        <w:autoSpaceDE w:val="0"/>
        <w:autoSpaceDN w:val="0"/>
        <w:adjustRightInd w:val="0"/>
        <w:jc w:val="both"/>
        <w:rPr>
          <w:rFonts w:cstheme="minorHAnsi"/>
          <w:sz w:val="22"/>
          <w:szCs w:val="22"/>
        </w:rPr>
      </w:pPr>
      <w:r w:rsidRPr="006078BA">
        <w:rPr>
          <w:rFonts w:cstheme="minorHAnsi"/>
          <w:sz w:val="22"/>
          <w:szCs w:val="22"/>
          <w:lang w:val="en-GB"/>
        </w:rPr>
        <w:t>UNDP</w:t>
      </w:r>
      <w:r w:rsidRPr="006078BA">
        <w:rPr>
          <w:rFonts w:cstheme="minorHAnsi"/>
          <w:sz w:val="22"/>
          <w:szCs w:val="22"/>
        </w:rPr>
        <w:t xml:space="preserve"> supported at least 20 countries to integrate and strengthen forest and land use mitigation efforts in their enhanced NDCs. For example, </w:t>
      </w:r>
      <w:r w:rsidRPr="006078BA">
        <w:rPr>
          <w:rFonts w:cstheme="minorHAnsi"/>
          <w:b/>
          <w:bCs/>
          <w:sz w:val="22"/>
          <w:szCs w:val="22"/>
        </w:rPr>
        <w:t>Kenya</w:t>
      </w:r>
      <w:r w:rsidRPr="006078BA">
        <w:rPr>
          <w:rFonts w:cstheme="minorHAnsi"/>
          <w:sz w:val="22"/>
          <w:szCs w:val="22"/>
        </w:rPr>
        <w:t xml:space="preserve"> drew on its REDD+ progress </w:t>
      </w:r>
      <w:r w:rsidR="00884B32" w:rsidRPr="006078BA">
        <w:rPr>
          <w:rFonts w:cstheme="minorHAnsi"/>
          <w:sz w:val="22"/>
          <w:szCs w:val="22"/>
        </w:rPr>
        <w:t>to</w:t>
      </w:r>
      <w:r w:rsidRPr="006078BA">
        <w:rPr>
          <w:rFonts w:cstheme="minorHAnsi"/>
          <w:sz w:val="22"/>
          <w:szCs w:val="22"/>
        </w:rPr>
        <w:t xml:space="preserve"> includ</w:t>
      </w:r>
      <w:r w:rsidR="00884B32" w:rsidRPr="006078BA">
        <w:rPr>
          <w:rFonts w:cstheme="minorHAnsi"/>
          <w:sz w:val="22"/>
          <w:szCs w:val="22"/>
        </w:rPr>
        <w:t>e</w:t>
      </w:r>
      <w:r w:rsidRPr="006078BA">
        <w:rPr>
          <w:rFonts w:cstheme="minorHAnsi"/>
          <w:sz w:val="22"/>
          <w:szCs w:val="22"/>
        </w:rPr>
        <w:t xml:space="preserve"> REDD+ explicitly in the set of NDC sectoral policies supporting implementation of its climate change adaptation and mitigation actions. </w:t>
      </w:r>
      <w:r w:rsidRPr="006078BA">
        <w:rPr>
          <w:rFonts w:cstheme="minorHAnsi"/>
          <w:b/>
          <w:bCs/>
          <w:sz w:val="22"/>
          <w:szCs w:val="22"/>
        </w:rPr>
        <w:t>Cambodia’s</w:t>
      </w:r>
      <w:r w:rsidRPr="006078BA">
        <w:rPr>
          <w:rFonts w:cstheme="minorHAnsi"/>
          <w:sz w:val="22"/>
          <w:szCs w:val="22"/>
        </w:rPr>
        <w:t xml:space="preserve"> revised NDC include</w:t>
      </w:r>
      <w:r w:rsidR="00B45F6F" w:rsidRPr="006078BA">
        <w:rPr>
          <w:rFonts w:cstheme="minorHAnsi"/>
          <w:sz w:val="22"/>
          <w:szCs w:val="22"/>
        </w:rPr>
        <w:t>d</w:t>
      </w:r>
      <w:r w:rsidRPr="006078BA">
        <w:rPr>
          <w:rFonts w:cstheme="minorHAnsi"/>
          <w:sz w:val="22"/>
          <w:szCs w:val="22"/>
        </w:rPr>
        <w:t xml:space="preserve"> an ambitious quantitative Forestry and Land Use sector target - to halve the deforestation rate by 2030 - thus addressing the country's largest source of emissions, in line with the national REDD+ strategy. In the case of </w:t>
      </w:r>
      <w:r w:rsidRPr="006078BA">
        <w:rPr>
          <w:rFonts w:cstheme="minorHAnsi"/>
          <w:b/>
          <w:bCs/>
          <w:sz w:val="22"/>
          <w:szCs w:val="22"/>
        </w:rPr>
        <w:t>Honduras</w:t>
      </w:r>
      <w:r w:rsidRPr="006078BA">
        <w:rPr>
          <w:rFonts w:cstheme="minorHAnsi"/>
          <w:sz w:val="22"/>
          <w:szCs w:val="22"/>
        </w:rPr>
        <w:t>, technical support led to improved clarity on the role of the national REDD+ strategy and inclusion of a quantitative forest restoration goal in its updated NDC.</w:t>
      </w:r>
      <w:r w:rsidRPr="006078BA">
        <w:rPr>
          <w:rFonts w:cstheme="minorHAnsi"/>
          <w:sz w:val="22"/>
          <w:szCs w:val="22"/>
        </w:rPr>
        <w:cr/>
      </w:r>
    </w:p>
    <w:p w14:paraId="4709B341" w14:textId="480CECB4" w:rsidR="00E16C3A" w:rsidRPr="006078BA" w:rsidRDefault="00E16C3A" w:rsidP="005663B5">
      <w:pPr>
        <w:pStyle w:val="ListParagraph"/>
        <w:numPr>
          <w:ilvl w:val="0"/>
          <w:numId w:val="33"/>
        </w:numPr>
        <w:shd w:val="clear" w:color="auto" w:fill="FFFFFF"/>
        <w:autoSpaceDE w:val="0"/>
        <w:autoSpaceDN w:val="0"/>
        <w:adjustRightInd w:val="0"/>
        <w:jc w:val="both"/>
        <w:rPr>
          <w:rFonts w:cstheme="minorHAnsi"/>
          <w:sz w:val="22"/>
          <w:szCs w:val="22"/>
        </w:rPr>
      </w:pPr>
      <w:r w:rsidRPr="006078BA">
        <w:rPr>
          <w:rFonts w:cstheme="minorHAnsi"/>
          <w:sz w:val="22"/>
          <w:szCs w:val="22"/>
        </w:rPr>
        <w:t xml:space="preserve">UNDP is supporting interested countries and jurisdictions to meet the requirements of carbon market standards like the </w:t>
      </w:r>
      <w:hyperlink r:id="rId28" w:anchor=":~:text=In%20August%202021%2C%20the%20ART%20Board%20approved%20The,the%20most%20urgent%20priority%20for%20the%20forest%20sector." w:history="1">
        <w:r w:rsidRPr="006078BA">
          <w:rPr>
            <w:rStyle w:val="Hyperlink"/>
            <w:rFonts w:cstheme="minorHAnsi"/>
            <w:sz w:val="22"/>
            <w:szCs w:val="22"/>
          </w:rPr>
          <w:t>Architecture for REDD+ Transactions (ART) platform’s REDD+ Environmental Excellence Standard (TREES)</w:t>
        </w:r>
      </w:hyperlink>
      <w:r w:rsidRPr="006078BA">
        <w:rPr>
          <w:rFonts w:cstheme="minorHAnsi"/>
          <w:sz w:val="22"/>
          <w:szCs w:val="22"/>
        </w:rPr>
        <w:t xml:space="preserve">. </w:t>
      </w:r>
      <w:r w:rsidR="00A17572" w:rsidRPr="006078BA">
        <w:rPr>
          <w:rFonts w:cstheme="minorHAnsi"/>
          <w:sz w:val="22"/>
          <w:szCs w:val="22"/>
        </w:rPr>
        <w:t xml:space="preserve">Support has been extended to </w:t>
      </w:r>
      <w:r w:rsidRPr="006078BA">
        <w:rPr>
          <w:rFonts w:cstheme="minorHAnsi"/>
          <w:b/>
          <w:bCs/>
          <w:sz w:val="22"/>
          <w:szCs w:val="22"/>
        </w:rPr>
        <w:t>Costa Rica</w:t>
      </w:r>
      <w:r w:rsidRPr="006078BA">
        <w:rPr>
          <w:rFonts w:cstheme="minorHAnsi"/>
          <w:sz w:val="22"/>
          <w:szCs w:val="22"/>
        </w:rPr>
        <w:t xml:space="preserve">, nine states of the </w:t>
      </w:r>
      <w:r w:rsidRPr="006078BA">
        <w:rPr>
          <w:rFonts w:cstheme="minorHAnsi"/>
          <w:b/>
          <w:bCs/>
          <w:sz w:val="22"/>
          <w:szCs w:val="22"/>
          <w:lang w:val="en-GB"/>
        </w:rPr>
        <w:t>Brazilian</w:t>
      </w:r>
      <w:r w:rsidRPr="006078BA">
        <w:rPr>
          <w:rFonts w:cstheme="minorHAnsi"/>
          <w:sz w:val="22"/>
          <w:szCs w:val="22"/>
        </w:rPr>
        <w:t xml:space="preserve"> Legal Amazon, </w:t>
      </w:r>
      <w:r w:rsidRPr="006078BA">
        <w:rPr>
          <w:rFonts w:cstheme="minorHAnsi"/>
          <w:b/>
          <w:bCs/>
          <w:sz w:val="22"/>
          <w:szCs w:val="22"/>
        </w:rPr>
        <w:t>Ecuador</w:t>
      </w:r>
      <w:r w:rsidRPr="006078BA">
        <w:rPr>
          <w:rFonts w:cstheme="minorHAnsi"/>
          <w:sz w:val="22"/>
          <w:szCs w:val="22"/>
        </w:rPr>
        <w:t xml:space="preserve"> and </w:t>
      </w:r>
      <w:r w:rsidRPr="006078BA">
        <w:rPr>
          <w:rFonts w:cstheme="minorHAnsi"/>
          <w:b/>
          <w:bCs/>
          <w:sz w:val="22"/>
          <w:szCs w:val="22"/>
        </w:rPr>
        <w:t>Ghana</w:t>
      </w:r>
      <w:r w:rsidRPr="006078BA">
        <w:rPr>
          <w:rFonts w:cstheme="minorHAnsi"/>
          <w:sz w:val="22"/>
          <w:szCs w:val="22"/>
        </w:rPr>
        <w:t>, to meet the requirements of the standard.</w:t>
      </w:r>
    </w:p>
    <w:p w14:paraId="5A2E9DC7" w14:textId="77777777" w:rsidR="00E16C3A" w:rsidRPr="006078BA" w:rsidRDefault="00E16C3A"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4967BAFA" w14:textId="186DD678" w:rsidR="00E16C3A" w:rsidRPr="006078BA" w:rsidRDefault="00E16C3A"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UNDP is supporting countries to </w:t>
      </w:r>
      <w:hyperlink r:id="rId29" w:history="1">
        <w:r w:rsidRPr="006078BA">
          <w:rPr>
            <w:rStyle w:val="Hyperlink"/>
            <w:rFonts w:cstheme="minorHAnsi"/>
            <w:sz w:val="22"/>
            <w:szCs w:val="22"/>
            <w:lang w:val="en-GB"/>
          </w:rPr>
          <w:t>reinvest results-based payments for REDD+</w:t>
        </w:r>
      </w:hyperlink>
      <w:r w:rsidRPr="006078BA">
        <w:rPr>
          <w:rFonts w:cstheme="minorHAnsi"/>
          <w:sz w:val="22"/>
          <w:szCs w:val="22"/>
          <w:lang w:val="en-GB"/>
        </w:rPr>
        <w:t xml:space="preserve"> in further climate mitigation in the forest sector through payment for ecosystem services and community forestry programs, supporting Green Recovery from Covid</w:t>
      </w:r>
      <w:r w:rsidR="00E67DC2" w:rsidRPr="006078BA">
        <w:rPr>
          <w:rFonts w:cstheme="minorHAnsi"/>
          <w:sz w:val="22"/>
          <w:szCs w:val="22"/>
          <w:lang w:val="en-GB"/>
        </w:rPr>
        <w:t>-</w:t>
      </w:r>
      <w:r w:rsidRPr="006078BA">
        <w:rPr>
          <w:rFonts w:cstheme="minorHAnsi"/>
          <w:sz w:val="22"/>
          <w:szCs w:val="22"/>
          <w:lang w:val="en-GB"/>
        </w:rPr>
        <w:t xml:space="preserve">19 through sustainable, socially inclusive, and gender-responsive rural development and equitable benefit-sharing. The flagship programs include, </w:t>
      </w:r>
      <w:r w:rsidRPr="006078BA">
        <w:rPr>
          <w:rFonts w:cstheme="minorHAnsi"/>
          <w:b/>
          <w:bCs/>
          <w:sz w:val="22"/>
          <w:szCs w:val="22"/>
          <w:lang w:val="en-GB"/>
        </w:rPr>
        <w:t>Brazil’s</w:t>
      </w:r>
      <w:r w:rsidRPr="006078BA">
        <w:rPr>
          <w:rFonts w:cstheme="minorHAnsi"/>
          <w:sz w:val="22"/>
          <w:szCs w:val="22"/>
          <w:lang w:val="en-GB"/>
        </w:rPr>
        <w:t xml:space="preserve"> Floresta+, </w:t>
      </w:r>
      <w:r w:rsidRPr="006078BA">
        <w:rPr>
          <w:rFonts w:cstheme="minorHAnsi"/>
          <w:b/>
          <w:bCs/>
          <w:sz w:val="22"/>
          <w:szCs w:val="22"/>
          <w:lang w:val="en-GB"/>
        </w:rPr>
        <w:t>Ecuador’s</w:t>
      </w:r>
      <w:r w:rsidRPr="006078BA">
        <w:rPr>
          <w:rFonts w:cstheme="minorHAnsi"/>
          <w:sz w:val="22"/>
          <w:szCs w:val="22"/>
          <w:lang w:val="en-GB"/>
        </w:rPr>
        <w:t xml:space="preserve"> Socio Bosque Program, </w:t>
      </w:r>
      <w:r w:rsidRPr="006078BA">
        <w:rPr>
          <w:rFonts w:cstheme="minorHAnsi"/>
          <w:b/>
          <w:bCs/>
          <w:sz w:val="22"/>
          <w:szCs w:val="22"/>
          <w:lang w:val="en-GB"/>
        </w:rPr>
        <w:t>Indonesia’s</w:t>
      </w:r>
      <w:r w:rsidRPr="006078BA">
        <w:rPr>
          <w:rFonts w:cstheme="minorHAnsi"/>
          <w:sz w:val="22"/>
          <w:szCs w:val="22"/>
          <w:lang w:val="en-GB"/>
        </w:rPr>
        <w:t xml:space="preserve"> Social Forestry Program, and </w:t>
      </w:r>
      <w:r w:rsidRPr="006078BA">
        <w:rPr>
          <w:rFonts w:cstheme="minorHAnsi"/>
          <w:b/>
          <w:bCs/>
          <w:sz w:val="22"/>
          <w:szCs w:val="22"/>
          <w:lang w:val="en-GB"/>
        </w:rPr>
        <w:t>Costa Rica’s</w:t>
      </w:r>
      <w:r w:rsidRPr="006078BA">
        <w:rPr>
          <w:rFonts w:cstheme="minorHAnsi"/>
          <w:sz w:val="22"/>
          <w:szCs w:val="22"/>
          <w:lang w:val="en-GB"/>
        </w:rPr>
        <w:t xml:space="preserve"> world-renowned Payment for Environmental Services Programme.</w:t>
      </w:r>
    </w:p>
    <w:p w14:paraId="2B7CE0F0" w14:textId="77777777" w:rsidR="00E16C3A" w:rsidRPr="006078BA" w:rsidRDefault="00E16C3A"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70CE220A" w14:textId="10661071" w:rsidR="00E16C3A" w:rsidRPr="006078BA" w:rsidRDefault="00E16C3A"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UNDP is supporting </w:t>
      </w:r>
      <w:hyperlink r:id="rId30" w:history="1">
        <w:r w:rsidRPr="006078BA">
          <w:rPr>
            <w:rStyle w:val="Hyperlink"/>
            <w:rFonts w:cstheme="minorHAnsi"/>
            <w:sz w:val="22"/>
            <w:szCs w:val="22"/>
            <w:lang w:val="en-GB"/>
          </w:rPr>
          <w:t>Ghana to reduce forest degradation and deforestation of its Northern Savannah region</w:t>
        </w:r>
      </w:hyperlink>
      <w:r w:rsidRPr="006078BA">
        <w:rPr>
          <w:rFonts w:cstheme="minorHAnsi"/>
          <w:sz w:val="22"/>
          <w:szCs w:val="22"/>
          <w:lang w:val="en-GB"/>
        </w:rPr>
        <w:t>, aiming to restore over 500,000 hectares of shea forest, while promoting investment in the shea value chain and women’s empowerment.</w:t>
      </w:r>
    </w:p>
    <w:p w14:paraId="7E626027" w14:textId="77777777" w:rsidR="00E16C3A" w:rsidRPr="006078BA" w:rsidRDefault="00E16C3A"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27606E9E" w14:textId="7DDC96E1" w:rsidR="00F2078F" w:rsidRPr="006078BA" w:rsidRDefault="00F2078F" w:rsidP="00544DC3">
      <w:pPr>
        <w:pStyle w:val="ListParagraph1"/>
        <w:autoSpaceDE w:val="0"/>
        <w:autoSpaceDN w:val="0"/>
        <w:adjustRightInd w:val="0"/>
        <w:spacing w:after="0"/>
        <w:ind w:left="0" w:firstLine="720"/>
        <w:jc w:val="both"/>
        <w:rPr>
          <w:rFonts w:asciiTheme="minorHAnsi" w:hAnsiTheme="minorHAnsi" w:cstheme="minorHAnsi"/>
          <w:b/>
          <w:bCs/>
          <w:lang w:val="en-GB"/>
        </w:rPr>
      </w:pPr>
      <w:r w:rsidRPr="006078BA">
        <w:rPr>
          <w:rFonts w:asciiTheme="minorHAnsi" w:hAnsiTheme="minorHAnsi" w:cstheme="minorHAnsi"/>
          <w:b/>
          <w:bCs/>
          <w:lang w:val="en-GB"/>
        </w:rPr>
        <w:t>Mitigation: urban solutions and circular economy</w:t>
      </w:r>
    </w:p>
    <w:p w14:paraId="331AD4BF" w14:textId="77777777" w:rsidR="00F2078F" w:rsidRPr="006078BA" w:rsidRDefault="00F2078F"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4BC0C5EC" w14:textId="6C3557B6" w:rsidR="009D6690" w:rsidRPr="006078BA" w:rsidRDefault="009D6690"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UNDP is promoting </w:t>
      </w:r>
      <w:hyperlink r:id="rId31" w:history="1">
        <w:r w:rsidRPr="006078BA">
          <w:rPr>
            <w:rStyle w:val="Hyperlink"/>
            <w:rFonts w:cstheme="minorHAnsi"/>
            <w:sz w:val="22"/>
            <w:szCs w:val="22"/>
            <w:lang w:val="en-GB"/>
          </w:rPr>
          <w:t xml:space="preserve">integrated </w:t>
        </w:r>
        <w:r w:rsidR="00DA79CC" w:rsidRPr="006078BA">
          <w:rPr>
            <w:rStyle w:val="Hyperlink"/>
            <w:rFonts w:cstheme="minorHAnsi"/>
            <w:sz w:val="22"/>
            <w:szCs w:val="22"/>
            <w:lang w:val="en-GB"/>
          </w:rPr>
          <w:t xml:space="preserve">urban </w:t>
        </w:r>
        <w:r w:rsidRPr="006078BA">
          <w:rPr>
            <w:rStyle w:val="Hyperlink"/>
            <w:rFonts w:cstheme="minorHAnsi"/>
            <w:sz w:val="22"/>
            <w:szCs w:val="22"/>
            <w:lang w:val="en-GB"/>
          </w:rPr>
          <w:t>solutions</w:t>
        </w:r>
      </w:hyperlink>
      <w:r w:rsidRPr="006078BA">
        <w:rPr>
          <w:rFonts w:cstheme="minorHAnsi"/>
          <w:sz w:val="22"/>
          <w:szCs w:val="22"/>
          <w:lang w:val="en-GB"/>
        </w:rPr>
        <w:t xml:space="preserve"> in </w:t>
      </w:r>
      <w:r w:rsidRPr="006078BA">
        <w:rPr>
          <w:rFonts w:cstheme="minorHAnsi"/>
          <w:b/>
          <w:bCs/>
          <w:sz w:val="22"/>
          <w:szCs w:val="22"/>
          <w:lang w:val="en-GB"/>
        </w:rPr>
        <w:t>Malaysia</w:t>
      </w:r>
      <w:r w:rsidRPr="006078BA">
        <w:rPr>
          <w:rFonts w:cstheme="minorHAnsi"/>
          <w:sz w:val="22"/>
          <w:szCs w:val="22"/>
          <w:lang w:val="en-GB"/>
        </w:rPr>
        <w:t>, including crowding in private investment</w:t>
      </w:r>
      <w:r w:rsidR="005B3332" w:rsidRPr="006078BA">
        <w:rPr>
          <w:rFonts w:cstheme="minorHAnsi"/>
          <w:sz w:val="22"/>
          <w:szCs w:val="22"/>
          <w:lang w:val="en-GB"/>
        </w:rPr>
        <w:t>,</w:t>
      </w:r>
      <w:r w:rsidRPr="006078BA">
        <w:rPr>
          <w:rFonts w:cstheme="minorHAnsi"/>
          <w:sz w:val="22"/>
          <w:szCs w:val="22"/>
          <w:lang w:val="en-GB"/>
        </w:rPr>
        <w:t xml:space="preserve"> supporting city-level climate finance</w:t>
      </w:r>
      <w:r w:rsidR="00DA79CC" w:rsidRPr="006078BA">
        <w:rPr>
          <w:rFonts w:cstheme="minorHAnsi"/>
          <w:sz w:val="22"/>
          <w:szCs w:val="22"/>
          <w:lang w:val="en-GB"/>
        </w:rPr>
        <w:t xml:space="preserve"> </w:t>
      </w:r>
      <w:r w:rsidRPr="006078BA">
        <w:rPr>
          <w:rFonts w:cstheme="minorHAnsi"/>
          <w:sz w:val="22"/>
          <w:szCs w:val="22"/>
          <w:lang w:val="en-GB"/>
        </w:rPr>
        <w:t xml:space="preserve">instruments, and driving </w:t>
      </w:r>
      <w:r w:rsidR="005B3332" w:rsidRPr="006078BA">
        <w:rPr>
          <w:rFonts w:cstheme="minorHAnsi"/>
          <w:sz w:val="22"/>
          <w:szCs w:val="22"/>
          <w:lang w:val="en-GB"/>
        </w:rPr>
        <w:t xml:space="preserve">a </w:t>
      </w:r>
      <w:r w:rsidRPr="006078BA">
        <w:rPr>
          <w:rFonts w:cstheme="minorHAnsi"/>
          <w:sz w:val="22"/>
          <w:szCs w:val="22"/>
          <w:lang w:val="en-GB"/>
        </w:rPr>
        <w:t xml:space="preserve">zero-carbon transition </w:t>
      </w:r>
      <w:r w:rsidR="001171E7" w:rsidRPr="006078BA">
        <w:rPr>
          <w:rFonts w:cstheme="minorHAnsi"/>
          <w:sz w:val="22"/>
          <w:szCs w:val="22"/>
          <w:lang w:val="en-GB"/>
        </w:rPr>
        <w:t>with</w:t>
      </w:r>
      <w:r w:rsidRPr="006078BA">
        <w:rPr>
          <w:rFonts w:cstheme="minorHAnsi"/>
          <w:sz w:val="22"/>
          <w:szCs w:val="22"/>
          <w:lang w:val="en-GB"/>
        </w:rPr>
        <w:t xml:space="preserve"> integrated urban energy,</w:t>
      </w:r>
      <w:r w:rsidR="00DA79CC" w:rsidRPr="006078BA">
        <w:rPr>
          <w:rFonts w:cstheme="minorHAnsi"/>
          <w:sz w:val="22"/>
          <w:szCs w:val="22"/>
          <w:lang w:val="en-GB"/>
        </w:rPr>
        <w:t xml:space="preserve"> </w:t>
      </w:r>
      <w:r w:rsidRPr="006078BA">
        <w:rPr>
          <w:rFonts w:cstheme="minorHAnsi"/>
          <w:sz w:val="22"/>
          <w:szCs w:val="22"/>
          <w:lang w:val="en-GB"/>
        </w:rPr>
        <w:t>building, transport and waste systems in five pi</w:t>
      </w:r>
      <w:r w:rsidR="008345B8" w:rsidRPr="006078BA">
        <w:rPr>
          <w:rFonts w:cstheme="minorHAnsi"/>
          <w:sz w:val="22"/>
          <w:szCs w:val="22"/>
          <w:lang w:val="en-GB"/>
        </w:rPr>
        <w:t>lot cities.</w:t>
      </w:r>
    </w:p>
    <w:p w14:paraId="1070CA93" w14:textId="77777777" w:rsidR="008345B8" w:rsidRPr="006078BA" w:rsidRDefault="008345B8"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00B44573" w14:textId="73AAEE47" w:rsidR="008345B8" w:rsidRPr="006078BA" w:rsidRDefault="004B5B5B"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In </w:t>
      </w:r>
      <w:r w:rsidRPr="006078BA">
        <w:rPr>
          <w:rFonts w:cstheme="minorHAnsi"/>
          <w:b/>
          <w:bCs/>
          <w:sz w:val="22"/>
          <w:szCs w:val="22"/>
          <w:lang w:val="en-GB"/>
        </w:rPr>
        <w:t>Paraguay</w:t>
      </w:r>
      <w:r w:rsidRPr="006078BA">
        <w:rPr>
          <w:rFonts w:cstheme="minorHAnsi"/>
          <w:sz w:val="22"/>
          <w:szCs w:val="22"/>
          <w:lang w:val="en-GB"/>
        </w:rPr>
        <w:t>, UNDP is supporting the Asuncion Metropolitan Area with the</w:t>
      </w:r>
      <w:r w:rsidR="001171E7" w:rsidRPr="006078BA">
        <w:rPr>
          <w:rFonts w:cstheme="minorHAnsi"/>
          <w:sz w:val="22"/>
          <w:szCs w:val="22"/>
          <w:lang w:val="en-GB"/>
        </w:rPr>
        <w:t xml:space="preserve"> </w:t>
      </w:r>
      <w:r w:rsidRPr="006078BA">
        <w:rPr>
          <w:rFonts w:cstheme="minorHAnsi"/>
          <w:sz w:val="22"/>
          <w:szCs w:val="22"/>
          <w:lang w:val="en-GB"/>
        </w:rPr>
        <w:t xml:space="preserve">development of an </w:t>
      </w:r>
      <w:hyperlink r:id="rId32" w:anchor=":~:text=It%20is%20especially%20the%20case%20of%20the%20project,%28UNDP%29%2C%20with%20financing%20from%20the%20Global%20Environment%20Facility." w:history="1">
        <w:r w:rsidRPr="006078BA">
          <w:rPr>
            <w:rStyle w:val="Hyperlink"/>
            <w:rFonts w:cstheme="minorHAnsi"/>
            <w:sz w:val="22"/>
            <w:szCs w:val="22"/>
            <w:lang w:val="en-GB"/>
          </w:rPr>
          <w:t>integrated framework for low carbon urban services</w:t>
        </w:r>
      </w:hyperlink>
      <w:r w:rsidRPr="006078BA">
        <w:rPr>
          <w:rFonts w:cstheme="minorHAnsi"/>
          <w:sz w:val="22"/>
          <w:szCs w:val="22"/>
          <w:lang w:val="en-GB"/>
        </w:rPr>
        <w:t xml:space="preserve"> including waste</w:t>
      </w:r>
      <w:r w:rsidR="001171E7" w:rsidRPr="006078BA">
        <w:rPr>
          <w:rFonts w:cstheme="minorHAnsi"/>
          <w:sz w:val="22"/>
          <w:szCs w:val="22"/>
          <w:lang w:val="en-GB"/>
        </w:rPr>
        <w:t xml:space="preserve"> </w:t>
      </w:r>
      <w:r w:rsidRPr="006078BA">
        <w:rPr>
          <w:rFonts w:cstheme="minorHAnsi"/>
          <w:sz w:val="22"/>
          <w:szCs w:val="22"/>
          <w:lang w:val="en-GB"/>
        </w:rPr>
        <w:t>management, transport, energy and green infrastructure.</w:t>
      </w:r>
    </w:p>
    <w:p w14:paraId="49CF15BC" w14:textId="77777777" w:rsidR="00C63EB3" w:rsidRPr="006078BA" w:rsidRDefault="00C63EB3"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100CE5DE" w14:textId="4720A599" w:rsidR="00C63EB3" w:rsidRPr="006078BA" w:rsidRDefault="00C63EB3"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In </w:t>
      </w:r>
      <w:r w:rsidRPr="006078BA">
        <w:rPr>
          <w:rFonts w:cstheme="minorHAnsi"/>
          <w:b/>
          <w:bCs/>
          <w:sz w:val="22"/>
          <w:szCs w:val="22"/>
          <w:lang w:val="en-GB"/>
        </w:rPr>
        <w:t>Lao PDR</w:t>
      </w:r>
      <w:r w:rsidRPr="006078BA">
        <w:rPr>
          <w:rFonts w:cstheme="minorHAnsi"/>
          <w:sz w:val="22"/>
          <w:szCs w:val="22"/>
          <w:lang w:val="en-GB"/>
        </w:rPr>
        <w:t xml:space="preserve">, </w:t>
      </w:r>
      <w:hyperlink r:id="rId33" w:history="1">
        <w:r w:rsidRPr="006078BA">
          <w:rPr>
            <w:rStyle w:val="Hyperlink"/>
            <w:rFonts w:cstheme="minorHAnsi"/>
            <w:sz w:val="22"/>
            <w:szCs w:val="22"/>
            <w:lang w:val="en-GB"/>
          </w:rPr>
          <w:t>circular economy assessments</w:t>
        </w:r>
      </w:hyperlink>
      <w:r w:rsidRPr="006078BA">
        <w:rPr>
          <w:rFonts w:cstheme="minorHAnsi"/>
          <w:sz w:val="22"/>
          <w:szCs w:val="22"/>
          <w:lang w:val="en-GB"/>
        </w:rPr>
        <w:t xml:space="preserve"> conducted under the Climate Promise</w:t>
      </w:r>
      <w:r w:rsidR="001171E7" w:rsidRPr="006078BA">
        <w:rPr>
          <w:rFonts w:cstheme="minorHAnsi"/>
          <w:sz w:val="22"/>
          <w:szCs w:val="22"/>
          <w:lang w:val="en-GB"/>
        </w:rPr>
        <w:t xml:space="preserve"> </w:t>
      </w:r>
      <w:r w:rsidRPr="006078BA">
        <w:rPr>
          <w:rFonts w:cstheme="minorHAnsi"/>
          <w:sz w:val="22"/>
          <w:szCs w:val="22"/>
          <w:lang w:val="en-GB"/>
        </w:rPr>
        <w:t>identified 17 circular interventions that can contribute to achieving carbon neutrality</w:t>
      </w:r>
      <w:r w:rsidR="001171E7" w:rsidRPr="006078BA">
        <w:rPr>
          <w:rFonts w:cstheme="minorHAnsi"/>
          <w:sz w:val="22"/>
          <w:szCs w:val="22"/>
          <w:lang w:val="en-GB"/>
        </w:rPr>
        <w:t xml:space="preserve"> </w:t>
      </w:r>
      <w:r w:rsidRPr="006078BA">
        <w:rPr>
          <w:rFonts w:cstheme="minorHAnsi"/>
          <w:sz w:val="22"/>
          <w:szCs w:val="22"/>
          <w:lang w:val="en-GB"/>
        </w:rPr>
        <w:t>by 2040, adding US$ 16 billion per year to GDP and creating up to 1.6 million circular</w:t>
      </w:r>
      <w:r w:rsidR="001171E7" w:rsidRPr="006078BA">
        <w:rPr>
          <w:rFonts w:cstheme="minorHAnsi"/>
          <w:sz w:val="22"/>
          <w:szCs w:val="22"/>
          <w:lang w:val="en-GB"/>
        </w:rPr>
        <w:t xml:space="preserve"> </w:t>
      </w:r>
      <w:r w:rsidRPr="006078BA">
        <w:rPr>
          <w:rFonts w:cstheme="minorHAnsi"/>
          <w:sz w:val="22"/>
          <w:szCs w:val="22"/>
          <w:lang w:val="en-GB"/>
        </w:rPr>
        <w:t>jobs by 2050. A Community of Practice was also set up to provide technical assistance</w:t>
      </w:r>
      <w:r w:rsidR="001171E7" w:rsidRPr="006078BA">
        <w:rPr>
          <w:rFonts w:cstheme="minorHAnsi"/>
          <w:sz w:val="22"/>
          <w:szCs w:val="22"/>
          <w:lang w:val="en-GB"/>
        </w:rPr>
        <w:t xml:space="preserve"> </w:t>
      </w:r>
      <w:r w:rsidRPr="006078BA">
        <w:rPr>
          <w:rFonts w:cstheme="minorHAnsi"/>
          <w:sz w:val="22"/>
          <w:szCs w:val="22"/>
          <w:lang w:val="en-GB"/>
        </w:rPr>
        <w:t>to public and private actors to identify circular economy actions for increased climate</w:t>
      </w:r>
      <w:r w:rsidR="001171E7" w:rsidRPr="006078BA">
        <w:rPr>
          <w:rFonts w:cstheme="minorHAnsi"/>
          <w:sz w:val="22"/>
          <w:szCs w:val="22"/>
          <w:lang w:val="en-GB"/>
        </w:rPr>
        <w:t xml:space="preserve"> </w:t>
      </w:r>
      <w:r w:rsidRPr="006078BA">
        <w:rPr>
          <w:rFonts w:cstheme="minorHAnsi"/>
          <w:sz w:val="22"/>
          <w:szCs w:val="22"/>
          <w:lang w:val="en-GB"/>
        </w:rPr>
        <w:t xml:space="preserve">ambition. </w:t>
      </w:r>
    </w:p>
    <w:p w14:paraId="55315096" w14:textId="77777777" w:rsidR="00B04685" w:rsidRPr="006078BA" w:rsidRDefault="00B04685"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351FD529" w14:textId="136CC650" w:rsidR="00B04685" w:rsidRPr="006078BA" w:rsidRDefault="00B04685" w:rsidP="005663B5">
      <w:pPr>
        <w:pStyle w:val="ListParagraph"/>
        <w:numPr>
          <w:ilvl w:val="0"/>
          <w:numId w:val="33"/>
        </w:numPr>
        <w:shd w:val="clear" w:color="auto" w:fill="FFFFFF"/>
        <w:autoSpaceDE w:val="0"/>
        <w:autoSpaceDN w:val="0"/>
        <w:adjustRightInd w:val="0"/>
        <w:jc w:val="both"/>
        <w:rPr>
          <w:rFonts w:cstheme="minorHAnsi"/>
          <w:sz w:val="22"/>
          <w:szCs w:val="22"/>
          <w:lang w:val="en-GB"/>
        </w:rPr>
      </w:pPr>
      <w:r w:rsidRPr="006078BA">
        <w:rPr>
          <w:rFonts w:cstheme="minorHAnsi"/>
          <w:sz w:val="22"/>
          <w:szCs w:val="22"/>
          <w:lang w:val="en-GB"/>
        </w:rPr>
        <w:t xml:space="preserve">In </w:t>
      </w:r>
      <w:r w:rsidRPr="006078BA">
        <w:rPr>
          <w:rFonts w:cstheme="minorHAnsi"/>
          <w:b/>
          <w:bCs/>
          <w:sz w:val="22"/>
          <w:szCs w:val="22"/>
          <w:lang w:val="en-GB"/>
        </w:rPr>
        <w:t xml:space="preserve">Comoros, the Maldives </w:t>
      </w:r>
      <w:r w:rsidRPr="006078BA">
        <w:rPr>
          <w:rFonts w:cstheme="minorHAnsi"/>
          <w:sz w:val="22"/>
          <w:szCs w:val="22"/>
          <w:lang w:val="en-GB"/>
        </w:rPr>
        <w:t>and</w:t>
      </w:r>
      <w:r w:rsidRPr="006078BA">
        <w:rPr>
          <w:rFonts w:cstheme="minorHAnsi"/>
          <w:b/>
          <w:bCs/>
          <w:sz w:val="22"/>
          <w:szCs w:val="22"/>
          <w:lang w:val="en-GB"/>
        </w:rPr>
        <w:t xml:space="preserve"> Costa Rica</w:t>
      </w:r>
      <w:r w:rsidRPr="006078BA">
        <w:rPr>
          <w:rFonts w:cstheme="minorHAnsi"/>
          <w:sz w:val="22"/>
          <w:szCs w:val="22"/>
          <w:lang w:val="en-GB"/>
        </w:rPr>
        <w:t xml:space="preserve">, the UNDP </w:t>
      </w:r>
      <w:hyperlink r:id="rId34" w:history="1">
        <w:r w:rsidRPr="006078BA">
          <w:rPr>
            <w:rStyle w:val="Hyperlink"/>
            <w:rFonts w:cstheme="minorHAnsi"/>
            <w:sz w:val="22"/>
            <w:szCs w:val="22"/>
            <w:lang w:val="en-GB"/>
          </w:rPr>
          <w:t>Ocean Innovation Challenge</w:t>
        </w:r>
      </w:hyperlink>
      <w:r w:rsidR="001171E7" w:rsidRPr="006078BA">
        <w:rPr>
          <w:rFonts w:cstheme="minorHAnsi"/>
          <w:sz w:val="22"/>
          <w:szCs w:val="22"/>
          <w:lang w:val="en-GB"/>
        </w:rPr>
        <w:t xml:space="preserve"> </w:t>
      </w:r>
      <w:r w:rsidRPr="006078BA">
        <w:rPr>
          <w:rFonts w:cstheme="minorHAnsi"/>
          <w:sz w:val="22"/>
          <w:szCs w:val="22"/>
          <w:lang w:val="en-GB"/>
        </w:rPr>
        <w:t>(OIC) is promoting a circular economy approach to ending marine plastics pollution</w:t>
      </w:r>
      <w:r w:rsidR="001171E7" w:rsidRPr="006078BA">
        <w:rPr>
          <w:rFonts w:cstheme="minorHAnsi"/>
          <w:sz w:val="22"/>
          <w:szCs w:val="22"/>
          <w:lang w:val="en-GB"/>
        </w:rPr>
        <w:t xml:space="preserve"> </w:t>
      </w:r>
      <w:r w:rsidRPr="006078BA">
        <w:rPr>
          <w:rFonts w:cstheme="minorHAnsi"/>
          <w:sz w:val="22"/>
          <w:szCs w:val="22"/>
          <w:lang w:val="en-GB"/>
        </w:rPr>
        <w:t>via the introduction of national Extended Producer Responsibility Schemes in each</w:t>
      </w:r>
      <w:r w:rsidR="001171E7" w:rsidRPr="006078BA">
        <w:rPr>
          <w:rFonts w:cstheme="minorHAnsi"/>
          <w:sz w:val="22"/>
          <w:szCs w:val="22"/>
          <w:lang w:val="en-GB"/>
        </w:rPr>
        <w:t xml:space="preserve"> </w:t>
      </w:r>
      <w:r w:rsidRPr="006078BA">
        <w:rPr>
          <w:rFonts w:cstheme="minorHAnsi"/>
          <w:sz w:val="22"/>
          <w:szCs w:val="22"/>
          <w:lang w:val="en-GB"/>
        </w:rPr>
        <w:t>country. Other OIC projects promoting the circular economy include the use of</w:t>
      </w:r>
      <w:r w:rsidR="001171E7" w:rsidRPr="006078BA">
        <w:rPr>
          <w:rFonts w:cstheme="minorHAnsi"/>
          <w:sz w:val="22"/>
          <w:szCs w:val="22"/>
          <w:lang w:val="en-GB"/>
        </w:rPr>
        <w:t xml:space="preserve"> </w:t>
      </w:r>
      <w:r w:rsidRPr="006078BA">
        <w:rPr>
          <w:rFonts w:cstheme="minorHAnsi"/>
          <w:sz w:val="22"/>
          <w:szCs w:val="22"/>
          <w:lang w:val="en-GB"/>
        </w:rPr>
        <w:t>coconut husk waste as a benign substitute for polystyrene used in coolers</w:t>
      </w:r>
      <w:r w:rsidR="001171E7" w:rsidRPr="006078BA">
        <w:rPr>
          <w:rFonts w:cstheme="minorHAnsi"/>
          <w:sz w:val="22"/>
          <w:szCs w:val="22"/>
          <w:lang w:val="en-GB"/>
        </w:rPr>
        <w:t xml:space="preserve"> </w:t>
      </w:r>
      <w:r w:rsidRPr="006078BA">
        <w:rPr>
          <w:rFonts w:cstheme="minorHAnsi"/>
          <w:sz w:val="22"/>
          <w:szCs w:val="22"/>
          <w:lang w:val="en-GB"/>
        </w:rPr>
        <w:t>(</w:t>
      </w:r>
      <w:r w:rsidRPr="006078BA">
        <w:rPr>
          <w:rFonts w:cstheme="minorHAnsi"/>
          <w:b/>
          <w:bCs/>
          <w:sz w:val="22"/>
          <w:szCs w:val="22"/>
          <w:lang w:val="en-GB"/>
        </w:rPr>
        <w:t>Philippines</w:t>
      </w:r>
      <w:r w:rsidRPr="006078BA">
        <w:rPr>
          <w:rFonts w:cstheme="minorHAnsi"/>
          <w:sz w:val="22"/>
          <w:szCs w:val="22"/>
          <w:lang w:val="en-GB"/>
        </w:rPr>
        <w:t>)</w:t>
      </w:r>
      <w:r w:rsidR="00D62A00" w:rsidRPr="006078BA">
        <w:rPr>
          <w:rFonts w:cstheme="minorHAnsi"/>
          <w:sz w:val="22"/>
          <w:szCs w:val="22"/>
          <w:lang w:val="en-GB"/>
        </w:rPr>
        <w:t xml:space="preserve"> and</w:t>
      </w:r>
      <w:r w:rsidRPr="006078BA">
        <w:rPr>
          <w:rFonts w:cstheme="minorHAnsi"/>
          <w:sz w:val="22"/>
          <w:szCs w:val="22"/>
          <w:lang w:val="en-GB"/>
        </w:rPr>
        <w:t xml:space="preserve"> sustainable growth and harvesting of kelp seaweed as an alternative to</w:t>
      </w:r>
      <w:r w:rsidR="001171E7" w:rsidRPr="006078BA">
        <w:rPr>
          <w:rFonts w:cstheme="minorHAnsi"/>
          <w:sz w:val="22"/>
          <w:szCs w:val="22"/>
          <w:lang w:val="en-GB"/>
        </w:rPr>
        <w:t xml:space="preserve"> </w:t>
      </w:r>
      <w:r w:rsidRPr="006078BA">
        <w:rPr>
          <w:rFonts w:cstheme="minorHAnsi"/>
          <w:sz w:val="22"/>
          <w:szCs w:val="22"/>
          <w:lang w:val="en-GB"/>
        </w:rPr>
        <w:t>carbon intensive industrial fertilizer (</w:t>
      </w:r>
      <w:r w:rsidRPr="006078BA">
        <w:rPr>
          <w:rFonts w:cstheme="minorHAnsi"/>
          <w:b/>
          <w:bCs/>
          <w:sz w:val="22"/>
          <w:szCs w:val="22"/>
          <w:lang w:val="en-GB"/>
        </w:rPr>
        <w:t>Morocco, Mexico</w:t>
      </w:r>
      <w:r w:rsidRPr="006078BA">
        <w:rPr>
          <w:rFonts w:cstheme="minorHAnsi"/>
          <w:sz w:val="22"/>
          <w:szCs w:val="22"/>
          <w:lang w:val="en-GB"/>
        </w:rPr>
        <w:t>).</w:t>
      </w:r>
    </w:p>
    <w:p w14:paraId="1A1C7098" w14:textId="77777777" w:rsidR="001C3BAC" w:rsidRPr="006078BA" w:rsidRDefault="001C3BAC"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60CA4106" w14:textId="37E76081" w:rsidR="006E2295" w:rsidRDefault="00E10696" w:rsidP="00544DC3">
      <w:pPr>
        <w:pStyle w:val="ListParagraph1"/>
        <w:shd w:val="clear" w:color="auto" w:fill="FFFFFF"/>
        <w:autoSpaceDE w:val="0"/>
        <w:autoSpaceDN w:val="0"/>
        <w:adjustRightInd w:val="0"/>
        <w:spacing w:after="0"/>
        <w:ind w:left="0" w:firstLine="720"/>
        <w:jc w:val="both"/>
        <w:rPr>
          <w:rFonts w:asciiTheme="minorHAnsi" w:hAnsiTheme="minorHAnsi" w:cstheme="minorHAnsi"/>
          <w:b/>
          <w:bCs/>
          <w:lang w:val="en-GB"/>
        </w:rPr>
      </w:pPr>
      <w:r w:rsidRPr="006078BA">
        <w:rPr>
          <w:rFonts w:asciiTheme="minorHAnsi" w:hAnsiTheme="minorHAnsi" w:cstheme="minorHAnsi"/>
          <w:b/>
          <w:bCs/>
          <w:lang w:val="en-GB"/>
        </w:rPr>
        <w:t>Adaptation</w:t>
      </w:r>
    </w:p>
    <w:p w14:paraId="28AFB8BD" w14:textId="77777777" w:rsidR="00761E2D" w:rsidRPr="006078BA" w:rsidRDefault="00761E2D" w:rsidP="00544DC3">
      <w:pPr>
        <w:pStyle w:val="ListParagraph1"/>
        <w:shd w:val="clear" w:color="auto" w:fill="FFFFFF"/>
        <w:autoSpaceDE w:val="0"/>
        <w:autoSpaceDN w:val="0"/>
        <w:adjustRightInd w:val="0"/>
        <w:spacing w:after="0"/>
        <w:ind w:left="0" w:firstLine="720"/>
        <w:jc w:val="both"/>
        <w:rPr>
          <w:rFonts w:asciiTheme="minorHAnsi" w:hAnsiTheme="minorHAnsi" w:cstheme="minorHAnsi"/>
          <w:b/>
          <w:bCs/>
          <w:lang w:val="en-GB"/>
        </w:rPr>
      </w:pPr>
    </w:p>
    <w:p w14:paraId="2F90F103" w14:textId="2B29D3BA" w:rsidR="00CA7A69" w:rsidRPr="006078BA" w:rsidRDefault="00DF6E65" w:rsidP="005663B5">
      <w:pPr>
        <w:pStyle w:val="ListParagraph"/>
        <w:numPr>
          <w:ilvl w:val="0"/>
          <w:numId w:val="33"/>
        </w:numPr>
        <w:jc w:val="both"/>
        <w:rPr>
          <w:rFonts w:cstheme="minorHAnsi"/>
          <w:sz w:val="22"/>
          <w:szCs w:val="22"/>
          <w:lang w:val="en-GB"/>
        </w:rPr>
      </w:pP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b/>
          <w:bCs/>
          <w:sz w:val="22"/>
          <w:szCs w:val="22"/>
          <w:lang w:val="en-GB"/>
        </w:rPr>
        <w:t>Zambia</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UNDP</w:t>
      </w:r>
      <w:r w:rsidR="000D28F5" w:rsidRPr="006078BA">
        <w:rPr>
          <w:rFonts w:cstheme="minorHAnsi"/>
          <w:sz w:val="22"/>
          <w:szCs w:val="22"/>
          <w:lang w:val="en-GB"/>
        </w:rPr>
        <w:t xml:space="preserve"> </w:t>
      </w:r>
      <w:r w:rsidRPr="006078BA">
        <w:rPr>
          <w:rFonts w:cstheme="minorHAnsi"/>
          <w:sz w:val="22"/>
          <w:szCs w:val="22"/>
          <w:lang w:val="en-GB"/>
        </w:rPr>
        <w:t>has</w:t>
      </w:r>
      <w:r w:rsidR="000D28F5" w:rsidRPr="006078BA">
        <w:rPr>
          <w:rFonts w:cstheme="minorHAnsi"/>
          <w:sz w:val="22"/>
          <w:szCs w:val="22"/>
          <w:lang w:val="en-GB"/>
        </w:rPr>
        <w:t xml:space="preserve"> </w:t>
      </w:r>
      <w:r w:rsidRPr="006078BA">
        <w:rPr>
          <w:rFonts w:cstheme="minorHAnsi"/>
          <w:sz w:val="22"/>
          <w:szCs w:val="22"/>
          <w:lang w:val="en-GB"/>
        </w:rPr>
        <w:t>partnered</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FAO</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WFP</w:t>
      </w:r>
      <w:r w:rsidR="000D28F5" w:rsidRPr="006078BA">
        <w:rPr>
          <w:rFonts w:cstheme="minorHAnsi"/>
          <w:sz w:val="22"/>
          <w:szCs w:val="22"/>
          <w:lang w:val="en-GB"/>
        </w:rPr>
        <w:t xml:space="preserve"> </w:t>
      </w:r>
      <w:r w:rsidRPr="006078BA">
        <w:rPr>
          <w:rFonts w:cstheme="minorHAnsi"/>
          <w:sz w:val="22"/>
          <w:szCs w:val="22"/>
          <w:lang w:val="en-GB"/>
        </w:rPr>
        <w:t>through</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hyperlink r:id="rId35" w:history="1">
        <w:r w:rsidRPr="006078BA">
          <w:rPr>
            <w:rStyle w:val="Hyperlink"/>
            <w:rFonts w:cstheme="minorHAnsi"/>
            <w:sz w:val="22"/>
            <w:szCs w:val="22"/>
            <w:lang w:val="en-GB"/>
          </w:rPr>
          <w:t>GCF-financed</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project</w:t>
        </w:r>
      </w:hyperlink>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help</w:t>
      </w:r>
      <w:r w:rsidR="000D28F5" w:rsidRPr="006078BA">
        <w:rPr>
          <w:rFonts w:cstheme="minorHAnsi"/>
          <w:sz w:val="22"/>
          <w:szCs w:val="22"/>
          <w:lang w:val="en-GB"/>
        </w:rPr>
        <w:t xml:space="preserve"> </w:t>
      </w:r>
      <w:r w:rsidRPr="006078BA">
        <w:rPr>
          <w:rFonts w:cstheme="minorHAnsi"/>
          <w:sz w:val="22"/>
          <w:szCs w:val="22"/>
          <w:lang w:val="en-GB"/>
        </w:rPr>
        <w:t>farmers</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16</w:t>
      </w:r>
      <w:r w:rsidR="000D28F5" w:rsidRPr="006078BA">
        <w:rPr>
          <w:rFonts w:cstheme="minorHAnsi"/>
          <w:sz w:val="22"/>
          <w:szCs w:val="22"/>
          <w:lang w:val="en-GB"/>
        </w:rPr>
        <w:t xml:space="preserve"> </w:t>
      </w:r>
      <w:r w:rsidRPr="006078BA">
        <w:rPr>
          <w:rFonts w:cstheme="minorHAnsi"/>
          <w:sz w:val="22"/>
          <w:szCs w:val="22"/>
          <w:lang w:val="en-GB"/>
        </w:rPr>
        <w:t>districts</w:t>
      </w:r>
      <w:r w:rsidR="000D28F5" w:rsidRPr="006078BA">
        <w:rPr>
          <w:rFonts w:cstheme="minorHAnsi"/>
          <w:sz w:val="22"/>
          <w:szCs w:val="22"/>
          <w:lang w:val="en-GB"/>
        </w:rPr>
        <w:t xml:space="preserve"> </w:t>
      </w:r>
      <w:r w:rsidRPr="006078BA">
        <w:rPr>
          <w:rFonts w:cstheme="minorHAnsi"/>
          <w:sz w:val="22"/>
          <w:szCs w:val="22"/>
          <w:lang w:val="en-GB"/>
        </w:rPr>
        <w:t>across</w:t>
      </w:r>
      <w:r w:rsidR="000D28F5" w:rsidRPr="006078BA">
        <w:rPr>
          <w:rFonts w:cstheme="minorHAnsi"/>
          <w:sz w:val="22"/>
          <w:szCs w:val="22"/>
          <w:lang w:val="en-GB"/>
        </w:rPr>
        <w:t xml:space="preserve"> </w:t>
      </w:r>
      <w:r w:rsidRPr="006078BA">
        <w:rPr>
          <w:rFonts w:cstheme="minorHAnsi"/>
          <w:sz w:val="22"/>
          <w:szCs w:val="22"/>
          <w:lang w:val="en-GB"/>
        </w:rPr>
        <w:t>five</w:t>
      </w:r>
      <w:r w:rsidR="000D28F5" w:rsidRPr="006078BA">
        <w:rPr>
          <w:rFonts w:cstheme="minorHAnsi"/>
          <w:sz w:val="22"/>
          <w:szCs w:val="22"/>
          <w:lang w:val="en-GB"/>
        </w:rPr>
        <w:t xml:space="preserve"> </w:t>
      </w:r>
      <w:r w:rsidRPr="006078BA">
        <w:rPr>
          <w:rFonts w:cstheme="minorHAnsi"/>
          <w:sz w:val="22"/>
          <w:szCs w:val="22"/>
          <w:lang w:val="en-GB"/>
        </w:rPr>
        <w:t>provinces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cope</w:t>
      </w:r>
      <w:r w:rsidR="000D28F5" w:rsidRPr="006078BA">
        <w:rPr>
          <w:rFonts w:cstheme="minorHAnsi"/>
          <w:sz w:val="22"/>
          <w:szCs w:val="22"/>
          <w:lang w:val="en-GB"/>
        </w:rPr>
        <w:t xml:space="preserve"> </w:t>
      </w:r>
      <w:r w:rsidRPr="006078BA">
        <w:rPr>
          <w:rFonts w:cstheme="minorHAnsi"/>
          <w:sz w:val="22"/>
          <w:szCs w:val="22"/>
          <w:lang w:val="en-GB"/>
        </w:rPr>
        <w:t>better</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change</w:t>
      </w:r>
      <w:r w:rsidR="000D28F5" w:rsidRPr="006078BA">
        <w:rPr>
          <w:rFonts w:cstheme="minorHAnsi"/>
          <w:sz w:val="22"/>
          <w:szCs w:val="22"/>
          <w:lang w:val="en-GB"/>
        </w:rPr>
        <w:t xml:space="preserve"> </w:t>
      </w:r>
      <w:r w:rsidRPr="006078BA">
        <w:rPr>
          <w:rFonts w:cstheme="minorHAnsi"/>
          <w:sz w:val="22"/>
          <w:szCs w:val="22"/>
          <w:lang w:val="en-GB"/>
        </w:rPr>
        <w:t>threats</w:t>
      </w:r>
      <w:r w:rsidR="000D28F5" w:rsidRPr="006078BA">
        <w:rPr>
          <w:rFonts w:cstheme="minorHAnsi"/>
          <w:sz w:val="22"/>
          <w:szCs w:val="22"/>
          <w:lang w:val="en-GB"/>
        </w:rPr>
        <w:t xml:space="preserve"> </w:t>
      </w:r>
      <w:r w:rsidRPr="006078BA">
        <w:rPr>
          <w:rFonts w:cstheme="minorHAnsi"/>
          <w:sz w:val="22"/>
          <w:szCs w:val="22"/>
          <w:lang w:val="en-GB"/>
        </w:rPr>
        <w:t>through</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modern</w:t>
      </w:r>
      <w:r w:rsidR="000D28F5" w:rsidRPr="006078BA">
        <w:rPr>
          <w:rFonts w:cstheme="minorHAnsi"/>
          <w:sz w:val="22"/>
          <w:szCs w:val="22"/>
          <w:lang w:val="en-GB"/>
        </w:rPr>
        <w:t xml:space="preserve"> </w:t>
      </w:r>
      <w:r w:rsidRPr="006078BA">
        <w:rPr>
          <w:rFonts w:cstheme="minorHAnsi"/>
          <w:sz w:val="22"/>
          <w:szCs w:val="22"/>
          <w:lang w:val="en-GB"/>
        </w:rPr>
        <w:t>technology,</w:t>
      </w:r>
      <w:r w:rsidR="000D28F5" w:rsidRPr="006078BA">
        <w:rPr>
          <w:rFonts w:cstheme="minorHAnsi"/>
          <w:sz w:val="22"/>
          <w:szCs w:val="22"/>
          <w:lang w:val="en-GB"/>
        </w:rPr>
        <w:t xml:space="preserve"> </w:t>
      </w:r>
      <w:r w:rsidRPr="006078BA">
        <w:rPr>
          <w:rFonts w:cstheme="minorHAnsi"/>
          <w:sz w:val="22"/>
          <w:szCs w:val="22"/>
          <w:lang w:val="en-GB"/>
        </w:rPr>
        <w:t>sustainable</w:t>
      </w:r>
      <w:r w:rsidR="000D28F5" w:rsidRPr="006078BA">
        <w:rPr>
          <w:rFonts w:cstheme="minorHAnsi"/>
          <w:sz w:val="22"/>
          <w:szCs w:val="22"/>
          <w:lang w:val="en-GB"/>
        </w:rPr>
        <w:t xml:space="preserve"> </w:t>
      </w:r>
      <w:r w:rsidRPr="006078BA">
        <w:rPr>
          <w:rFonts w:cstheme="minorHAnsi"/>
          <w:sz w:val="22"/>
          <w:szCs w:val="22"/>
          <w:lang w:val="en-GB"/>
        </w:rPr>
        <w:t>growing</w:t>
      </w:r>
      <w:r w:rsidR="000D28F5" w:rsidRPr="006078BA">
        <w:rPr>
          <w:rFonts w:cstheme="minorHAnsi"/>
          <w:sz w:val="22"/>
          <w:szCs w:val="22"/>
          <w:lang w:val="en-GB"/>
        </w:rPr>
        <w:t xml:space="preserve"> </w:t>
      </w:r>
      <w:r w:rsidRPr="006078BA">
        <w:rPr>
          <w:rFonts w:cstheme="minorHAnsi"/>
          <w:sz w:val="22"/>
          <w:szCs w:val="22"/>
          <w:lang w:val="en-GB"/>
        </w:rPr>
        <w:t>techniques,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better</w:t>
      </w:r>
      <w:r w:rsidR="000D28F5" w:rsidRPr="006078BA">
        <w:rPr>
          <w:rFonts w:cstheme="minorHAnsi"/>
          <w:sz w:val="22"/>
          <w:szCs w:val="22"/>
          <w:lang w:val="en-GB"/>
        </w:rPr>
        <w:t xml:space="preserve"> </w:t>
      </w:r>
      <w:r w:rsidRPr="006078BA">
        <w:rPr>
          <w:rFonts w:cstheme="minorHAnsi"/>
          <w:sz w:val="22"/>
          <w:szCs w:val="22"/>
          <w:lang w:val="en-GB"/>
        </w:rPr>
        <w:t>understanding</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change.</w:t>
      </w:r>
      <w:r w:rsidR="000D28F5" w:rsidRPr="006078BA">
        <w:rPr>
          <w:rFonts w:cstheme="minorHAnsi"/>
          <w:sz w:val="22"/>
          <w:szCs w:val="22"/>
          <w:lang w:val="en-GB"/>
        </w:rPr>
        <w:t xml:space="preserve"> </w:t>
      </w:r>
      <w:r w:rsidRPr="006078BA">
        <w:rPr>
          <w:rFonts w:cstheme="minorHAnsi"/>
          <w:sz w:val="22"/>
          <w:szCs w:val="22"/>
          <w:lang w:val="en-GB"/>
        </w:rPr>
        <w:t>Since</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was</w:t>
      </w:r>
      <w:r w:rsidR="000D28F5" w:rsidRPr="006078BA">
        <w:rPr>
          <w:rFonts w:cstheme="minorHAnsi"/>
          <w:sz w:val="22"/>
          <w:szCs w:val="22"/>
          <w:lang w:val="en-GB"/>
        </w:rPr>
        <w:t xml:space="preserve"> </w:t>
      </w:r>
      <w:r w:rsidRPr="006078BA">
        <w:rPr>
          <w:rFonts w:cstheme="minorHAnsi"/>
          <w:sz w:val="22"/>
          <w:szCs w:val="22"/>
          <w:lang w:val="en-GB"/>
        </w:rPr>
        <w:t>launched</w:t>
      </w:r>
      <w:r w:rsidR="000D28F5" w:rsidRPr="006078BA">
        <w:rPr>
          <w:rFonts w:cstheme="minorHAnsi"/>
          <w:sz w:val="22"/>
          <w:szCs w:val="22"/>
          <w:lang w:val="en-GB"/>
        </w:rPr>
        <w:t xml:space="preserve"> </w:t>
      </w: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February</w:t>
      </w:r>
      <w:r w:rsidR="000D28F5" w:rsidRPr="006078BA">
        <w:rPr>
          <w:rFonts w:cstheme="minorHAnsi"/>
          <w:sz w:val="22"/>
          <w:szCs w:val="22"/>
          <w:lang w:val="en-GB"/>
        </w:rPr>
        <w:t xml:space="preserve"> </w:t>
      </w:r>
      <w:r w:rsidRPr="006078BA">
        <w:rPr>
          <w:rFonts w:cstheme="minorHAnsi"/>
          <w:sz w:val="22"/>
          <w:szCs w:val="22"/>
          <w:lang w:val="en-GB"/>
        </w:rPr>
        <w:t>2019,</w:t>
      </w:r>
      <w:r w:rsidR="000D28F5" w:rsidRPr="006078BA">
        <w:rPr>
          <w:rFonts w:cstheme="minorHAnsi"/>
          <w:sz w:val="22"/>
          <w:szCs w:val="22"/>
          <w:lang w:val="en-GB"/>
        </w:rPr>
        <w:t xml:space="preserve"> </w:t>
      </w:r>
      <w:r w:rsidRPr="006078BA">
        <w:rPr>
          <w:rFonts w:cstheme="minorHAnsi"/>
          <w:sz w:val="22"/>
          <w:szCs w:val="22"/>
          <w:lang w:val="en-GB"/>
        </w:rPr>
        <w:t>over</w:t>
      </w:r>
      <w:r w:rsidR="000D28F5" w:rsidRPr="006078BA">
        <w:rPr>
          <w:rFonts w:cstheme="minorHAnsi"/>
          <w:sz w:val="22"/>
          <w:szCs w:val="22"/>
          <w:lang w:val="en-GB"/>
        </w:rPr>
        <w:t xml:space="preserve"> </w:t>
      </w:r>
      <w:r w:rsidRPr="006078BA">
        <w:rPr>
          <w:rFonts w:cstheme="minorHAnsi"/>
          <w:sz w:val="22"/>
          <w:szCs w:val="22"/>
          <w:lang w:val="en-GB"/>
        </w:rPr>
        <w:t>170,000</w:t>
      </w:r>
      <w:r w:rsidR="000D28F5" w:rsidRPr="006078BA">
        <w:rPr>
          <w:rFonts w:cstheme="minorHAnsi"/>
          <w:sz w:val="22"/>
          <w:szCs w:val="22"/>
          <w:lang w:val="en-GB"/>
        </w:rPr>
        <w:t xml:space="preserve"> </w:t>
      </w:r>
      <w:r w:rsidRPr="006078BA">
        <w:rPr>
          <w:rFonts w:cstheme="minorHAnsi"/>
          <w:sz w:val="22"/>
          <w:szCs w:val="22"/>
          <w:lang w:val="en-GB"/>
        </w:rPr>
        <w:t>small-scale</w:t>
      </w:r>
      <w:r w:rsidR="000D28F5" w:rsidRPr="006078BA">
        <w:rPr>
          <w:rFonts w:cstheme="minorHAnsi"/>
          <w:sz w:val="22"/>
          <w:szCs w:val="22"/>
          <w:lang w:val="en-GB"/>
        </w:rPr>
        <w:t xml:space="preserve"> </w:t>
      </w:r>
      <w:r w:rsidRPr="006078BA">
        <w:rPr>
          <w:rFonts w:cstheme="minorHAnsi"/>
          <w:sz w:val="22"/>
          <w:szCs w:val="22"/>
          <w:lang w:val="en-GB"/>
        </w:rPr>
        <w:t>farmers</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become</w:t>
      </w:r>
      <w:r w:rsidR="000D28F5" w:rsidRPr="006078BA">
        <w:rPr>
          <w:rFonts w:cstheme="minorHAnsi"/>
          <w:sz w:val="22"/>
          <w:szCs w:val="22"/>
          <w:lang w:val="en-GB"/>
        </w:rPr>
        <w:t xml:space="preserve"> </w:t>
      </w:r>
      <w:r w:rsidRPr="006078BA">
        <w:rPr>
          <w:rFonts w:cstheme="minorHAnsi"/>
          <w:sz w:val="22"/>
          <w:szCs w:val="22"/>
          <w:lang w:val="en-GB"/>
        </w:rPr>
        <w:t>involved.</w:t>
      </w:r>
      <w:r w:rsidR="000D28F5" w:rsidRPr="006078BA">
        <w:rPr>
          <w:rFonts w:cstheme="minorHAnsi"/>
          <w:sz w:val="22"/>
          <w:szCs w:val="22"/>
          <w:lang w:val="en-GB"/>
        </w:rPr>
        <w:t xml:space="preserve"> </w:t>
      </w:r>
    </w:p>
    <w:p w14:paraId="14EFA55A" w14:textId="77777777" w:rsidR="00CA7A69" w:rsidRPr="006078BA" w:rsidRDefault="00CA7A69" w:rsidP="00544DC3">
      <w:pPr>
        <w:pStyle w:val="ListParagraph1"/>
        <w:shd w:val="clear" w:color="auto" w:fill="FFFFFF"/>
        <w:autoSpaceDE w:val="0"/>
        <w:autoSpaceDN w:val="0"/>
        <w:adjustRightInd w:val="0"/>
        <w:spacing w:after="0"/>
        <w:ind w:left="360"/>
        <w:jc w:val="both"/>
        <w:rPr>
          <w:rFonts w:asciiTheme="minorHAnsi" w:hAnsiTheme="minorHAnsi" w:cstheme="minorHAnsi"/>
          <w:lang w:val="en-GB"/>
        </w:rPr>
      </w:pPr>
    </w:p>
    <w:p w14:paraId="0F60EFA8" w14:textId="65A1F0EA" w:rsidR="00CA7A69" w:rsidRPr="006078BA" w:rsidRDefault="00DF6E65" w:rsidP="005663B5">
      <w:pPr>
        <w:pStyle w:val="ListParagraph"/>
        <w:numPr>
          <w:ilvl w:val="0"/>
          <w:numId w:val="33"/>
        </w:numPr>
        <w:jc w:val="both"/>
        <w:rPr>
          <w:rFonts w:cstheme="minorHAnsi"/>
          <w:sz w:val="22"/>
          <w:szCs w:val="22"/>
          <w:lang w:val="en-GB"/>
        </w:rPr>
      </w:pP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b/>
          <w:bCs/>
          <w:sz w:val="22"/>
          <w:szCs w:val="22"/>
          <w:lang w:val="en-GB"/>
        </w:rPr>
        <w:t>Cuba</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UNDP</w:t>
      </w:r>
      <w:r w:rsidR="000D28F5" w:rsidRPr="006078BA">
        <w:rPr>
          <w:rFonts w:cstheme="minorHAnsi"/>
          <w:sz w:val="22"/>
          <w:szCs w:val="22"/>
          <w:lang w:val="en-GB"/>
        </w:rPr>
        <w:t xml:space="preserve"> </w:t>
      </w:r>
      <w:r w:rsidR="002527CA" w:rsidRPr="006078BA">
        <w:rPr>
          <w:rFonts w:cstheme="minorHAnsi"/>
          <w:sz w:val="22"/>
          <w:szCs w:val="22"/>
          <w:lang w:val="en-GB"/>
        </w:rPr>
        <w:t>has been</w:t>
      </w:r>
      <w:r w:rsidR="000D28F5" w:rsidRPr="006078BA">
        <w:rPr>
          <w:rFonts w:cstheme="minorHAnsi"/>
          <w:sz w:val="22"/>
          <w:szCs w:val="22"/>
          <w:lang w:val="en-GB"/>
        </w:rPr>
        <w:t xml:space="preserve"> </w:t>
      </w:r>
      <w:r w:rsidRPr="006078BA">
        <w:rPr>
          <w:rFonts w:cstheme="minorHAnsi"/>
          <w:sz w:val="22"/>
          <w:szCs w:val="22"/>
          <w:lang w:val="en-GB"/>
        </w:rPr>
        <w:t>supporting</w:t>
      </w:r>
      <w:r w:rsidR="000D28F5" w:rsidRPr="006078BA">
        <w:rPr>
          <w:rFonts w:cstheme="minorHAnsi"/>
          <w:sz w:val="22"/>
          <w:szCs w:val="22"/>
          <w:lang w:val="en-GB"/>
        </w:rPr>
        <w:t xml:space="preserve"> </w:t>
      </w:r>
      <w:r w:rsidRPr="006078BA">
        <w:rPr>
          <w:rFonts w:cstheme="minorHAnsi"/>
          <w:sz w:val="22"/>
          <w:szCs w:val="22"/>
          <w:lang w:val="en-GB"/>
        </w:rPr>
        <w:t>ecosystem-based</w:t>
      </w:r>
      <w:r w:rsidR="000D28F5" w:rsidRPr="006078BA">
        <w:rPr>
          <w:rFonts w:cstheme="minorHAnsi"/>
          <w:sz w:val="22"/>
          <w:szCs w:val="22"/>
          <w:lang w:val="en-GB"/>
        </w:rPr>
        <w:t xml:space="preserve"> </w:t>
      </w:r>
      <w:r w:rsidRPr="006078BA">
        <w:rPr>
          <w:rFonts w:cstheme="minorHAnsi"/>
          <w:sz w:val="22"/>
          <w:szCs w:val="22"/>
          <w:lang w:val="en-GB"/>
        </w:rPr>
        <w:t>adaptation</w:t>
      </w:r>
      <w:r w:rsidR="000D28F5" w:rsidRPr="006078BA">
        <w:rPr>
          <w:rFonts w:cstheme="minorHAnsi"/>
          <w:sz w:val="22"/>
          <w:szCs w:val="22"/>
          <w:lang w:val="en-GB"/>
        </w:rPr>
        <w:t xml:space="preserve"> </w:t>
      </w:r>
      <w:r w:rsidRPr="006078BA">
        <w:rPr>
          <w:rFonts w:cstheme="minorHAnsi"/>
          <w:sz w:val="22"/>
          <w:szCs w:val="22"/>
          <w:lang w:val="en-GB"/>
        </w:rPr>
        <w:t>as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cost-effective</w:t>
      </w:r>
      <w:r w:rsidR="000D28F5" w:rsidRPr="006078BA">
        <w:rPr>
          <w:rFonts w:cstheme="minorHAnsi"/>
          <w:sz w:val="22"/>
          <w:szCs w:val="22"/>
          <w:lang w:val="en-GB"/>
        </w:rPr>
        <w:t xml:space="preserve"> </w:t>
      </w:r>
      <w:r w:rsidRPr="006078BA">
        <w:rPr>
          <w:rFonts w:cstheme="minorHAnsi"/>
          <w:sz w:val="22"/>
          <w:szCs w:val="22"/>
          <w:lang w:val="en-GB"/>
        </w:rPr>
        <w:t>way</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preserve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rPr>
        <w:t>restore</w:t>
      </w:r>
      <w:r w:rsidR="000D28F5" w:rsidRPr="006078BA">
        <w:rPr>
          <w:rFonts w:cstheme="minorHAnsi"/>
          <w:sz w:val="22"/>
          <w:szCs w:val="22"/>
          <w:lang w:val="en-GB"/>
        </w:rPr>
        <w:t xml:space="preserve"> </w:t>
      </w:r>
      <w:r w:rsidRPr="006078BA">
        <w:rPr>
          <w:rFonts w:cstheme="minorHAnsi"/>
          <w:sz w:val="22"/>
          <w:szCs w:val="22"/>
          <w:lang w:val="en-GB"/>
        </w:rPr>
        <w:t>natural</w:t>
      </w:r>
      <w:r w:rsidR="000D28F5" w:rsidRPr="006078BA">
        <w:rPr>
          <w:rFonts w:cstheme="minorHAnsi"/>
          <w:sz w:val="22"/>
          <w:szCs w:val="22"/>
          <w:lang w:val="en-GB"/>
        </w:rPr>
        <w:t xml:space="preserve"> </w:t>
      </w:r>
      <w:r w:rsidRPr="006078BA">
        <w:rPr>
          <w:rFonts w:cstheme="minorHAnsi"/>
          <w:sz w:val="22"/>
          <w:szCs w:val="22"/>
          <w:lang w:val="en-GB"/>
        </w:rPr>
        <w:t>habitats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protect</w:t>
      </w:r>
      <w:r w:rsidR="000D28F5" w:rsidRPr="006078BA">
        <w:rPr>
          <w:rFonts w:cstheme="minorHAnsi"/>
          <w:sz w:val="22"/>
          <w:szCs w:val="22"/>
          <w:lang w:val="en-GB"/>
        </w:rPr>
        <w:t xml:space="preserve"> </w:t>
      </w:r>
      <w:r w:rsidRPr="006078BA">
        <w:rPr>
          <w:rFonts w:cstheme="minorHAnsi"/>
          <w:sz w:val="22"/>
          <w:szCs w:val="22"/>
          <w:lang w:val="en-GB"/>
        </w:rPr>
        <w:t>coastal</w:t>
      </w:r>
      <w:r w:rsidR="000D28F5" w:rsidRPr="006078BA">
        <w:rPr>
          <w:rFonts w:cstheme="minorHAnsi"/>
          <w:sz w:val="22"/>
          <w:szCs w:val="22"/>
          <w:lang w:val="en-GB"/>
        </w:rPr>
        <w:t xml:space="preserve"> </w:t>
      </w:r>
      <w:r w:rsidRPr="006078BA">
        <w:rPr>
          <w:rFonts w:cstheme="minorHAnsi"/>
          <w:sz w:val="22"/>
          <w:szCs w:val="22"/>
          <w:lang w:val="en-GB"/>
        </w:rPr>
        <w:t>communities.</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recently</w:t>
      </w:r>
      <w:r w:rsidR="000D28F5" w:rsidRPr="006078BA">
        <w:rPr>
          <w:rFonts w:cstheme="minorHAnsi"/>
          <w:sz w:val="22"/>
          <w:szCs w:val="22"/>
          <w:lang w:val="en-GB"/>
        </w:rPr>
        <w:t xml:space="preserve"> </w:t>
      </w:r>
      <w:r w:rsidRPr="006078BA">
        <w:rPr>
          <w:rFonts w:cstheme="minorHAnsi"/>
          <w:sz w:val="22"/>
          <w:szCs w:val="22"/>
          <w:lang w:val="en-GB"/>
        </w:rPr>
        <w:t>closed</w:t>
      </w:r>
      <w:r w:rsidR="000D28F5" w:rsidRPr="006078BA">
        <w:rPr>
          <w:rFonts w:cstheme="minorHAnsi"/>
          <w:sz w:val="22"/>
          <w:szCs w:val="22"/>
          <w:lang w:val="en-GB"/>
        </w:rPr>
        <w:t xml:space="preserve"> </w:t>
      </w:r>
      <w:hyperlink r:id="rId36" w:history="1">
        <w:r w:rsidRPr="006078BA">
          <w:rPr>
            <w:rStyle w:val="Hyperlink"/>
            <w:rFonts w:cstheme="minorHAnsi"/>
            <w:sz w:val="22"/>
            <w:szCs w:val="22"/>
            <w:lang w:val="en-GB"/>
          </w:rPr>
          <w:t>Adaptation</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Fund-financed</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project</w:t>
        </w:r>
      </w:hyperlink>
      <w:r w:rsidR="000D28F5" w:rsidRPr="006078BA">
        <w:rPr>
          <w:rFonts w:cstheme="minorHAnsi"/>
          <w:sz w:val="22"/>
          <w:szCs w:val="22"/>
          <w:lang w:val="en-GB"/>
        </w:rPr>
        <w:t xml:space="preserve"> </w:t>
      </w:r>
      <w:r w:rsidRPr="006078BA">
        <w:rPr>
          <w:rFonts w:cstheme="minorHAnsi"/>
          <w:sz w:val="22"/>
          <w:szCs w:val="22"/>
          <w:lang w:val="en-GB"/>
        </w:rPr>
        <w:t>restored</w:t>
      </w:r>
      <w:r w:rsidR="000D28F5" w:rsidRPr="006078BA">
        <w:rPr>
          <w:rFonts w:cstheme="minorHAnsi"/>
          <w:sz w:val="22"/>
          <w:szCs w:val="22"/>
          <w:lang w:val="en-GB"/>
        </w:rPr>
        <w:t xml:space="preserve"> </w:t>
      </w:r>
      <w:r w:rsidRPr="006078BA">
        <w:rPr>
          <w:rFonts w:cstheme="minorHAnsi"/>
          <w:sz w:val="22"/>
          <w:szCs w:val="22"/>
          <w:lang w:val="en-GB"/>
        </w:rPr>
        <w:t>1,400</w:t>
      </w:r>
      <w:r w:rsidR="000D28F5" w:rsidRPr="006078BA">
        <w:rPr>
          <w:rFonts w:cstheme="minorHAnsi"/>
          <w:sz w:val="22"/>
          <w:szCs w:val="22"/>
          <w:lang w:val="en-GB"/>
        </w:rPr>
        <w:t xml:space="preserve"> </w:t>
      </w:r>
      <w:r w:rsidRPr="006078BA">
        <w:rPr>
          <w:rFonts w:cstheme="minorHAnsi"/>
          <w:sz w:val="22"/>
          <w:szCs w:val="22"/>
          <w:lang w:val="en-GB"/>
        </w:rPr>
        <w:t>ha</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mangroves,</w:t>
      </w:r>
      <w:r w:rsidR="000D28F5" w:rsidRPr="006078BA">
        <w:rPr>
          <w:rFonts w:cstheme="minorHAnsi"/>
          <w:sz w:val="22"/>
          <w:szCs w:val="22"/>
          <w:lang w:val="en-GB"/>
        </w:rPr>
        <w:t xml:space="preserve"> </w:t>
      </w:r>
      <w:r w:rsidRPr="006078BA">
        <w:rPr>
          <w:rFonts w:cstheme="minorHAnsi"/>
          <w:sz w:val="22"/>
          <w:szCs w:val="22"/>
          <w:lang w:val="en-GB"/>
        </w:rPr>
        <w:t>established</w:t>
      </w:r>
      <w:r w:rsidR="000D28F5" w:rsidRPr="006078BA">
        <w:rPr>
          <w:rFonts w:cstheme="minorHAnsi"/>
          <w:sz w:val="22"/>
          <w:szCs w:val="22"/>
          <w:lang w:val="en-GB"/>
        </w:rPr>
        <w:t xml:space="preserve"> </w:t>
      </w:r>
      <w:r w:rsidRPr="006078BA">
        <w:rPr>
          <w:rFonts w:cstheme="minorHAnsi"/>
          <w:sz w:val="22"/>
          <w:szCs w:val="22"/>
          <w:lang w:val="en-GB"/>
        </w:rPr>
        <w:t>1,500</w:t>
      </w:r>
      <w:r w:rsidR="000D28F5" w:rsidRPr="006078BA">
        <w:rPr>
          <w:rFonts w:cstheme="minorHAnsi"/>
          <w:sz w:val="22"/>
          <w:szCs w:val="22"/>
          <w:lang w:val="en-GB"/>
        </w:rPr>
        <w:t xml:space="preserve"> </w:t>
      </w:r>
      <w:r w:rsidRPr="006078BA">
        <w:rPr>
          <w:rFonts w:cstheme="minorHAnsi"/>
          <w:sz w:val="22"/>
          <w:szCs w:val="22"/>
          <w:lang w:val="en-GB"/>
        </w:rPr>
        <w:t>ha</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red</w:t>
      </w:r>
      <w:r w:rsidR="000D28F5" w:rsidRPr="006078BA">
        <w:rPr>
          <w:rFonts w:cstheme="minorHAnsi"/>
          <w:sz w:val="22"/>
          <w:szCs w:val="22"/>
          <w:lang w:val="en-GB"/>
        </w:rPr>
        <w:t xml:space="preserve"> </w:t>
      </w:r>
      <w:r w:rsidRPr="006078BA">
        <w:rPr>
          <w:rFonts w:cstheme="minorHAnsi"/>
          <w:sz w:val="22"/>
          <w:szCs w:val="22"/>
          <w:lang w:val="en-GB"/>
        </w:rPr>
        <w:t>mangroves,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restored</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enriched</w:t>
      </w:r>
      <w:r w:rsidR="000D28F5" w:rsidRPr="006078BA">
        <w:rPr>
          <w:rFonts w:cstheme="minorHAnsi"/>
          <w:sz w:val="22"/>
          <w:szCs w:val="22"/>
          <w:lang w:val="en-GB"/>
        </w:rPr>
        <w:t xml:space="preserve"> </w:t>
      </w:r>
      <w:r w:rsidRPr="006078BA">
        <w:rPr>
          <w:rFonts w:cstheme="minorHAnsi"/>
          <w:sz w:val="22"/>
          <w:szCs w:val="22"/>
          <w:lang w:val="en-GB"/>
        </w:rPr>
        <w:t>4,300ha</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woodlands.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impacts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now</w:t>
      </w:r>
      <w:r w:rsidR="000D28F5" w:rsidRPr="006078BA">
        <w:rPr>
          <w:rFonts w:cstheme="minorHAnsi"/>
          <w:sz w:val="22"/>
          <w:szCs w:val="22"/>
          <w:lang w:val="en-GB"/>
        </w:rPr>
        <w:t xml:space="preserve"> </w:t>
      </w:r>
      <w:r w:rsidRPr="006078BA">
        <w:rPr>
          <w:rFonts w:cstheme="minorHAnsi"/>
          <w:sz w:val="22"/>
          <w:szCs w:val="22"/>
          <w:lang w:val="en-GB"/>
        </w:rPr>
        <w:t>being</w:t>
      </w:r>
      <w:r w:rsidR="000D28F5" w:rsidRPr="006078BA">
        <w:rPr>
          <w:rFonts w:cstheme="minorHAnsi"/>
          <w:sz w:val="22"/>
          <w:szCs w:val="22"/>
          <w:lang w:val="en-GB"/>
        </w:rPr>
        <w:t xml:space="preserve"> </w:t>
      </w:r>
      <w:r w:rsidRPr="006078BA">
        <w:rPr>
          <w:rFonts w:cstheme="minorHAnsi"/>
          <w:sz w:val="22"/>
          <w:szCs w:val="22"/>
          <w:lang w:val="en-GB"/>
        </w:rPr>
        <w:t>scaled</w:t>
      </w:r>
      <w:r w:rsidR="000D28F5" w:rsidRPr="006078BA">
        <w:rPr>
          <w:rFonts w:cstheme="minorHAnsi"/>
          <w:sz w:val="22"/>
          <w:szCs w:val="22"/>
          <w:lang w:val="en-GB"/>
        </w:rPr>
        <w:t xml:space="preserve"> </w:t>
      </w:r>
      <w:r w:rsidR="00E5116C" w:rsidRPr="006078BA">
        <w:rPr>
          <w:rFonts w:cstheme="minorHAnsi"/>
          <w:sz w:val="22"/>
          <w:szCs w:val="22"/>
          <w:lang w:val="en-GB"/>
        </w:rPr>
        <w:t>through the</w:t>
      </w:r>
      <w:r w:rsidR="000D28F5" w:rsidRPr="006078BA">
        <w:rPr>
          <w:rFonts w:cstheme="minorHAnsi"/>
          <w:sz w:val="22"/>
          <w:szCs w:val="22"/>
          <w:lang w:val="en-GB"/>
        </w:rPr>
        <w:t xml:space="preserve"> </w:t>
      </w:r>
      <w:r w:rsidRPr="006078BA">
        <w:rPr>
          <w:rFonts w:cstheme="minorHAnsi"/>
          <w:sz w:val="22"/>
          <w:szCs w:val="22"/>
          <w:lang w:val="en-GB"/>
        </w:rPr>
        <w:t>GCF</w:t>
      </w:r>
      <w:r w:rsidR="00C338AD" w:rsidRPr="006078BA">
        <w:rPr>
          <w:rFonts w:cstheme="minorHAnsi"/>
          <w:sz w:val="22"/>
          <w:szCs w:val="22"/>
          <w:lang w:val="en-GB"/>
        </w:rPr>
        <w:t>-</w:t>
      </w:r>
      <w:r w:rsidRPr="006078BA">
        <w:rPr>
          <w:rFonts w:cstheme="minorHAnsi"/>
          <w:sz w:val="22"/>
          <w:szCs w:val="22"/>
          <w:lang w:val="en-GB"/>
        </w:rPr>
        <w:t>financed</w:t>
      </w:r>
      <w:r w:rsidR="000D28F5" w:rsidRPr="006078BA">
        <w:rPr>
          <w:rFonts w:cstheme="minorHAnsi"/>
          <w:sz w:val="22"/>
          <w:szCs w:val="22"/>
          <w:lang w:val="en-GB"/>
        </w:rPr>
        <w:t xml:space="preserve"> </w:t>
      </w:r>
      <w:hyperlink r:id="rId37" w:history="1">
        <w:r w:rsidRPr="006078BA">
          <w:rPr>
            <w:rStyle w:val="Hyperlink"/>
            <w:rFonts w:cstheme="minorHAnsi"/>
            <w:sz w:val="22"/>
            <w:szCs w:val="22"/>
            <w:lang w:val="en-GB"/>
          </w:rPr>
          <w:t>Mi</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Costa</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Project</w:t>
        </w:r>
      </w:hyperlink>
      <w:r w:rsidRPr="006078BA">
        <w:rPr>
          <w:rFonts w:cstheme="minorHAnsi"/>
          <w:sz w:val="22"/>
          <w:szCs w:val="22"/>
          <w:lang w:val="en-GB"/>
        </w:rPr>
        <w:t>.</w:t>
      </w:r>
      <w:r w:rsidR="000D28F5" w:rsidRPr="006078BA">
        <w:rPr>
          <w:rFonts w:cstheme="minorHAnsi"/>
          <w:sz w:val="22"/>
          <w:szCs w:val="22"/>
          <w:lang w:val="en-GB"/>
        </w:rPr>
        <w:t xml:space="preserve">  </w:t>
      </w:r>
    </w:p>
    <w:p w14:paraId="0B6ED850" w14:textId="77777777" w:rsidR="00CA7A69" w:rsidRPr="006078BA" w:rsidRDefault="00CA7A69" w:rsidP="00544DC3">
      <w:pPr>
        <w:pStyle w:val="ListParagraph1"/>
        <w:shd w:val="clear" w:color="auto" w:fill="FFFFFF"/>
        <w:autoSpaceDE w:val="0"/>
        <w:autoSpaceDN w:val="0"/>
        <w:adjustRightInd w:val="0"/>
        <w:spacing w:after="0"/>
        <w:ind w:left="360"/>
        <w:jc w:val="both"/>
        <w:rPr>
          <w:rFonts w:asciiTheme="minorHAnsi" w:hAnsiTheme="minorHAnsi" w:cstheme="minorHAnsi"/>
          <w:lang w:val="en-GB"/>
        </w:rPr>
      </w:pPr>
    </w:p>
    <w:p w14:paraId="0DA57D66" w14:textId="09A5BAEC" w:rsidR="00CA7A69" w:rsidRPr="006078BA" w:rsidRDefault="00BB0600" w:rsidP="005663B5">
      <w:pPr>
        <w:pStyle w:val="ListParagraph"/>
        <w:numPr>
          <w:ilvl w:val="0"/>
          <w:numId w:val="33"/>
        </w:numPr>
        <w:jc w:val="both"/>
        <w:rPr>
          <w:rFonts w:cstheme="minorHAnsi"/>
          <w:sz w:val="22"/>
          <w:szCs w:val="22"/>
          <w:lang w:val="en-GB"/>
        </w:rPr>
      </w:pP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b/>
          <w:bCs/>
          <w:sz w:val="22"/>
          <w:szCs w:val="22"/>
          <w:lang w:val="en-GB"/>
        </w:rPr>
        <w:t>Colombia</w:t>
      </w:r>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UNDP</w:t>
      </w:r>
      <w:r w:rsidR="000D28F5" w:rsidRPr="006078BA">
        <w:rPr>
          <w:rFonts w:cstheme="minorHAnsi"/>
          <w:sz w:val="22"/>
          <w:szCs w:val="22"/>
          <w:lang w:val="en-GB"/>
        </w:rPr>
        <w:t xml:space="preserve"> </w:t>
      </w:r>
      <w:r w:rsidRPr="006078BA">
        <w:rPr>
          <w:rFonts w:cstheme="minorHAnsi"/>
          <w:sz w:val="22"/>
          <w:szCs w:val="22"/>
          <w:lang w:val="en-GB"/>
        </w:rPr>
        <w:t>supports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GCF-financed</w:t>
      </w:r>
      <w:r w:rsidR="000D28F5" w:rsidRPr="006078BA">
        <w:rPr>
          <w:rFonts w:cstheme="minorHAnsi"/>
          <w:sz w:val="22"/>
          <w:szCs w:val="22"/>
          <w:lang w:val="en-GB"/>
        </w:rPr>
        <w:t xml:space="preserve"> </w:t>
      </w:r>
      <w:hyperlink r:id="rId38" w:history="1">
        <w:r w:rsidRPr="006078BA">
          <w:rPr>
            <w:rStyle w:val="Hyperlink"/>
            <w:rFonts w:cstheme="minorHAnsi"/>
            <w:sz w:val="22"/>
            <w:szCs w:val="22"/>
            <w:lang w:val="en-GB"/>
          </w:rPr>
          <w:t>“Scaling</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up</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Climate</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Resilient</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Water</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Management</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Practices</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for</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Vulnerable</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Communities</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in</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La</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Mojana”</w:t>
        </w:r>
      </w:hyperlink>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will</w:t>
      </w:r>
      <w:r w:rsidR="000D28F5" w:rsidRPr="006078BA">
        <w:rPr>
          <w:rFonts w:cstheme="minorHAnsi"/>
          <w:sz w:val="22"/>
          <w:szCs w:val="22"/>
          <w:lang w:val="en-GB"/>
        </w:rPr>
        <w:t xml:space="preserve"> </w:t>
      </w:r>
      <w:r w:rsidRPr="006078BA">
        <w:rPr>
          <w:rFonts w:cstheme="minorHAnsi"/>
          <w:sz w:val="22"/>
          <w:szCs w:val="22"/>
          <w:lang w:val="en-GB"/>
        </w:rPr>
        <w:t>benefit</w:t>
      </w:r>
      <w:r w:rsidR="000D28F5" w:rsidRPr="006078BA">
        <w:rPr>
          <w:rFonts w:cstheme="minorHAnsi"/>
          <w:sz w:val="22"/>
          <w:szCs w:val="22"/>
          <w:lang w:val="en-GB"/>
        </w:rPr>
        <w:t xml:space="preserve"> </w:t>
      </w:r>
      <w:r w:rsidRPr="006078BA">
        <w:rPr>
          <w:rFonts w:cstheme="minorHAnsi"/>
          <w:sz w:val="22"/>
          <w:szCs w:val="22"/>
          <w:lang w:val="en-GB"/>
        </w:rPr>
        <w:t>more</w:t>
      </w:r>
      <w:r w:rsidR="000D28F5" w:rsidRPr="006078BA">
        <w:rPr>
          <w:rFonts w:cstheme="minorHAnsi"/>
          <w:sz w:val="22"/>
          <w:szCs w:val="22"/>
          <w:lang w:val="en-GB"/>
        </w:rPr>
        <w:t xml:space="preserve"> </w:t>
      </w:r>
      <w:r w:rsidRPr="006078BA">
        <w:rPr>
          <w:rFonts w:cstheme="minorHAnsi"/>
          <w:sz w:val="22"/>
          <w:szCs w:val="22"/>
          <w:lang w:val="en-GB"/>
        </w:rPr>
        <w:t>than</w:t>
      </w:r>
      <w:r w:rsidR="000D28F5" w:rsidRPr="006078BA">
        <w:rPr>
          <w:rFonts w:cstheme="minorHAnsi"/>
          <w:sz w:val="22"/>
          <w:szCs w:val="22"/>
          <w:lang w:val="en-GB"/>
        </w:rPr>
        <w:t xml:space="preserve"> </w:t>
      </w:r>
      <w:r w:rsidRPr="006078BA">
        <w:rPr>
          <w:rFonts w:cstheme="minorHAnsi"/>
          <w:sz w:val="22"/>
          <w:szCs w:val="22"/>
          <w:lang w:val="en-GB"/>
        </w:rPr>
        <w:t>400,000</w:t>
      </w:r>
      <w:r w:rsidR="000D28F5" w:rsidRPr="006078BA">
        <w:rPr>
          <w:rFonts w:cstheme="minorHAnsi"/>
          <w:sz w:val="22"/>
          <w:szCs w:val="22"/>
          <w:lang w:val="en-GB"/>
        </w:rPr>
        <w:t xml:space="preserve"> </w:t>
      </w:r>
      <w:r w:rsidRPr="006078BA">
        <w:rPr>
          <w:rFonts w:cstheme="minorHAnsi"/>
          <w:sz w:val="22"/>
          <w:szCs w:val="22"/>
          <w:lang w:val="en-GB"/>
        </w:rPr>
        <w:t>people</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strengthened</w:t>
      </w:r>
      <w:r w:rsidR="000D28F5" w:rsidRPr="006078BA">
        <w:rPr>
          <w:rFonts w:cstheme="minorHAnsi"/>
          <w:sz w:val="22"/>
          <w:szCs w:val="22"/>
          <w:lang w:val="en-GB"/>
        </w:rPr>
        <w:t xml:space="preserve"> </w:t>
      </w:r>
      <w:r w:rsidRPr="006078BA">
        <w:rPr>
          <w:rFonts w:cstheme="minorHAnsi"/>
          <w:sz w:val="22"/>
          <w:szCs w:val="22"/>
          <w:lang w:val="en-GB"/>
        </w:rPr>
        <w:t>water</w:t>
      </w:r>
      <w:r w:rsidR="000D28F5" w:rsidRPr="006078BA">
        <w:rPr>
          <w:rFonts w:cstheme="minorHAnsi"/>
          <w:sz w:val="22"/>
          <w:szCs w:val="22"/>
          <w:lang w:val="en-GB"/>
        </w:rPr>
        <w:t xml:space="preserve"> </w:t>
      </w:r>
      <w:r w:rsidRPr="006078BA">
        <w:rPr>
          <w:rFonts w:cstheme="minorHAnsi"/>
          <w:sz w:val="22"/>
          <w:szCs w:val="22"/>
          <w:lang w:val="en-GB"/>
        </w:rPr>
        <w:t>management,</w:t>
      </w:r>
      <w:r w:rsidR="000D28F5" w:rsidRPr="006078BA">
        <w:rPr>
          <w:rFonts w:cstheme="minorHAnsi"/>
          <w:sz w:val="22"/>
          <w:szCs w:val="22"/>
          <w:lang w:val="en-GB"/>
        </w:rPr>
        <w:t xml:space="preserve"> </w:t>
      </w:r>
      <w:r w:rsidRPr="006078BA">
        <w:rPr>
          <w:rFonts w:cstheme="minorHAnsi"/>
          <w:sz w:val="22"/>
          <w:szCs w:val="22"/>
          <w:lang w:val="en-GB"/>
        </w:rPr>
        <w:t>ecosystem-based</w:t>
      </w:r>
      <w:r w:rsidR="000D28F5" w:rsidRPr="006078BA">
        <w:rPr>
          <w:rFonts w:cstheme="minorHAnsi"/>
          <w:sz w:val="22"/>
          <w:szCs w:val="22"/>
          <w:lang w:val="en-GB"/>
        </w:rPr>
        <w:t xml:space="preserve"> </w:t>
      </w:r>
      <w:r w:rsidRPr="006078BA">
        <w:rPr>
          <w:rFonts w:cstheme="minorHAnsi"/>
          <w:sz w:val="22"/>
          <w:szCs w:val="22"/>
          <w:lang w:val="en-GB"/>
        </w:rPr>
        <w:t>adaptation</w:t>
      </w:r>
      <w:r w:rsidR="000D28F5" w:rsidRPr="006078BA">
        <w:rPr>
          <w:rFonts w:cstheme="minorHAnsi"/>
          <w:sz w:val="22"/>
          <w:szCs w:val="22"/>
          <w:lang w:val="en-GB"/>
        </w:rPr>
        <w:t xml:space="preserve"> </w:t>
      </w:r>
      <w:r w:rsidRPr="006078BA">
        <w:rPr>
          <w:rFonts w:cstheme="minorHAnsi"/>
          <w:sz w:val="22"/>
          <w:szCs w:val="22"/>
          <w:lang w:val="en-GB"/>
        </w:rPr>
        <w:t>approaches,</w:t>
      </w:r>
      <w:r w:rsidR="000D28F5" w:rsidRPr="006078BA">
        <w:rPr>
          <w:rFonts w:cstheme="minorHAnsi"/>
          <w:sz w:val="22"/>
          <w:szCs w:val="22"/>
          <w:lang w:val="en-GB"/>
        </w:rPr>
        <w:t xml:space="preserve"> </w:t>
      </w:r>
      <w:r w:rsidRPr="006078BA">
        <w:rPr>
          <w:rFonts w:cstheme="minorHAnsi"/>
          <w:sz w:val="22"/>
          <w:szCs w:val="22"/>
        </w:rPr>
        <w:t>early</w:t>
      </w:r>
      <w:r w:rsidR="000D28F5" w:rsidRPr="006078BA">
        <w:rPr>
          <w:rFonts w:cstheme="minorHAnsi"/>
          <w:sz w:val="22"/>
          <w:szCs w:val="22"/>
          <w:lang w:val="en-GB"/>
        </w:rPr>
        <w:t xml:space="preserve"> </w:t>
      </w:r>
      <w:r w:rsidRPr="006078BA">
        <w:rPr>
          <w:rFonts w:cstheme="minorHAnsi"/>
          <w:sz w:val="22"/>
          <w:szCs w:val="22"/>
          <w:lang w:val="en-GB"/>
        </w:rPr>
        <w:t>warning</w:t>
      </w:r>
      <w:r w:rsidR="000D28F5" w:rsidRPr="006078BA">
        <w:rPr>
          <w:rFonts w:cstheme="minorHAnsi"/>
          <w:sz w:val="22"/>
          <w:szCs w:val="22"/>
          <w:lang w:val="en-GB"/>
        </w:rPr>
        <w:t xml:space="preserve"> </w:t>
      </w:r>
      <w:r w:rsidRPr="006078BA">
        <w:rPr>
          <w:rFonts w:cstheme="minorHAnsi"/>
          <w:sz w:val="22"/>
          <w:szCs w:val="22"/>
          <w:lang w:val="en-GB"/>
        </w:rPr>
        <w:t>systems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resilient</w:t>
      </w:r>
      <w:r w:rsidR="000D28F5" w:rsidRPr="006078BA">
        <w:rPr>
          <w:rFonts w:cstheme="minorHAnsi"/>
          <w:sz w:val="22"/>
          <w:szCs w:val="22"/>
          <w:lang w:val="en-GB"/>
        </w:rPr>
        <w:t xml:space="preserve"> </w:t>
      </w:r>
      <w:r w:rsidRPr="006078BA">
        <w:rPr>
          <w:rFonts w:cstheme="minorHAnsi"/>
          <w:sz w:val="22"/>
          <w:szCs w:val="22"/>
          <w:lang w:val="en-GB"/>
        </w:rPr>
        <w:t>livelihoods.</w:t>
      </w:r>
      <w:r w:rsidR="000D28F5" w:rsidRPr="006078BA">
        <w:rPr>
          <w:rFonts w:cstheme="minorHAnsi"/>
          <w:sz w:val="22"/>
          <w:szCs w:val="22"/>
          <w:lang w:val="en-GB"/>
        </w:rPr>
        <w:t xml:space="preserve"> </w:t>
      </w:r>
      <w:r w:rsidRPr="006078BA">
        <w:rPr>
          <w:rFonts w:cstheme="minorHAnsi"/>
          <w:sz w:val="22"/>
          <w:szCs w:val="22"/>
          <w:lang w:val="en-GB"/>
        </w:rPr>
        <w:t>Through</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project</w:t>
      </w:r>
      <w:r w:rsidR="007E2E1A"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climate-resilient</w:t>
      </w:r>
      <w:r w:rsidR="000D28F5" w:rsidRPr="006078BA">
        <w:rPr>
          <w:rFonts w:cstheme="minorHAnsi"/>
          <w:sz w:val="22"/>
          <w:szCs w:val="22"/>
          <w:lang w:val="en-GB"/>
        </w:rPr>
        <w:t xml:space="preserve"> </w:t>
      </w:r>
      <w:r w:rsidRPr="006078BA">
        <w:rPr>
          <w:rFonts w:cstheme="minorHAnsi"/>
          <w:sz w:val="22"/>
          <w:szCs w:val="22"/>
          <w:lang w:val="en-GB"/>
        </w:rPr>
        <w:t>farming</w:t>
      </w:r>
      <w:r w:rsidR="000D28F5" w:rsidRPr="006078BA">
        <w:rPr>
          <w:rFonts w:cstheme="minorHAnsi"/>
          <w:sz w:val="22"/>
          <w:szCs w:val="22"/>
          <w:lang w:val="en-GB"/>
        </w:rPr>
        <w:t xml:space="preserve"> </w:t>
      </w:r>
      <w:r w:rsidRPr="006078BA">
        <w:rPr>
          <w:rFonts w:cstheme="minorHAnsi"/>
          <w:sz w:val="22"/>
          <w:szCs w:val="22"/>
          <w:lang w:val="en-GB"/>
        </w:rPr>
        <w:t>practices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enhanced</w:t>
      </w:r>
      <w:r w:rsidR="000D28F5" w:rsidRPr="006078BA">
        <w:rPr>
          <w:rFonts w:cstheme="minorHAnsi"/>
          <w:sz w:val="22"/>
          <w:szCs w:val="22"/>
          <w:lang w:val="en-GB"/>
        </w:rPr>
        <w:t xml:space="preserve"> </w:t>
      </w:r>
      <w:r w:rsidRPr="006078BA">
        <w:rPr>
          <w:rFonts w:cstheme="minorHAnsi"/>
          <w:sz w:val="22"/>
          <w:szCs w:val="22"/>
          <w:lang w:val="en-GB"/>
        </w:rPr>
        <w:t>production</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enabling</w:t>
      </w:r>
      <w:r w:rsidR="000D28F5" w:rsidRPr="006078BA">
        <w:rPr>
          <w:rFonts w:cstheme="minorHAnsi"/>
          <w:sz w:val="22"/>
          <w:szCs w:val="22"/>
          <w:lang w:val="en-GB"/>
        </w:rPr>
        <w:t xml:space="preserve"> </w:t>
      </w:r>
      <w:r w:rsidRPr="006078BA">
        <w:rPr>
          <w:rFonts w:cstheme="minorHAnsi"/>
          <w:sz w:val="22"/>
          <w:szCs w:val="22"/>
          <w:lang w:val="en-GB"/>
        </w:rPr>
        <w:t>vulnerable</w:t>
      </w:r>
      <w:r w:rsidR="000D28F5" w:rsidRPr="006078BA">
        <w:rPr>
          <w:rFonts w:cstheme="minorHAnsi"/>
          <w:sz w:val="22"/>
          <w:szCs w:val="22"/>
          <w:lang w:val="en-GB"/>
        </w:rPr>
        <w:t xml:space="preserve"> </w:t>
      </w:r>
      <w:r w:rsidRPr="006078BA">
        <w:rPr>
          <w:rFonts w:cstheme="minorHAnsi"/>
          <w:sz w:val="22"/>
          <w:szCs w:val="22"/>
          <w:lang w:val="en-GB"/>
        </w:rPr>
        <w:t>communities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healthy</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nutritious</w:t>
      </w:r>
      <w:r w:rsidR="000D28F5" w:rsidRPr="006078BA">
        <w:rPr>
          <w:rFonts w:cstheme="minorHAnsi"/>
          <w:sz w:val="22"/>
          <w:szCs w:val="22"/>
          <w:lang w:val="en-GB"/>
        </w:rPr>
        <w:t xml:space="preserve"> </w:t>
      </w:r>
      <w:r w:rsidRPr="006078BA">
        <w:rPr>
          <w:rFonts w:cstheme="minorHAnsi"/>
          <w:sz w:val="22"/>
          <w:szCs w:val="22"/>
          <w:lang w:val="en-GB"/>
        </w:rPr>
        <w:t>food.</w:t>
      </w:r>
      <w:r w:rsidR="000D28F5" w:rsidRPr="006078BA">
        <w:rPr>
          <w:rFonts w:cstheme="minorHAnsi"/>
          <w:sz w:val="22"/>
          <w:szCs w:val="22"/>
          <w:lang w:val="en-GB"/>
        </w:rPr>
        <w:t xml:space="preserve"> </w:t>
      </w:r>
      <w:r w:rsidRPr="006078BA">
        <w:rPr>
          <w:rFonts w:cstheme="minorHAnsi"/>
          <w:sz w:val="22"/>
          <w:szCs w:val="22"/>
          <w:lang w:val="en-GB"/>
        </w:rPr>
        <w:t>This</w:t>
      </w:r>
      <w:r w:rsidR="000D28F5" w:rsidRPr="006078BA">
        <w:rPr>
          <w:rFonts w:cstheme="minorHAnsi"/>
          <w:sz w:val="22"/>
          <w:szCs w:val="22"/>
          <w:lang w:val="en-GB"/>
        </w:rPr>
        <w:t xml:space="preserve"> </w:t>
      </w:r>
      <w:r w:rsidRPr="006078BA">
        <w:rPr>
          <w:rFonts w:cstheme="minorHAnsi"/>
          <w:sz w:val="22"/>
          <w:szCs w:val="22"/>
          <w:lang w:val="en-GB"/>
        </w:rPr>
        <w:t>helped</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protect</w:t>
      </w:r>
      <w:r w:rsidR="000D28F5" w:rsidRPr="006078BA">
        <w:rPr>
          <w:rFonts w:cstheme="minorHAnsi"/>
          <w:sz w:val="22"/>
          <w:szCs w:val="22"/>
          <w:lang w:val="en-GB"/>
        </w:rPr>
        <w:t xml:space="preserve"> </w:t>
      </w:r>
      <w:r w:rsidRPr="006078BA">
        <w:rPr>
          <w:rFonts w:cstheme="minorHAnsi"/>
          <w:sz w:val="22"/>
          <w:szCs w:val="22"/>
          <w:lang w:val="en-GB"/>
        </w:rPr>
        <w:t>communities</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loss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livelihoods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forced</w:t>
      </w:r>
      <w:r w:rsidR="000D28F5" w:rsidRPr="006078BA">
        <w:rPr>
          <w:rFonts w:cstheme="minorHAnsi"/>
          <w:sz w:val="22"/>
          <w:szCs w:val="22"/>
          <w:lang w:val="en-GB"/>
        </w:rPr>
        <w:t xml:space="preserve"> </w:t>
      </w:r>
      <w:r w:rsidRPr="006078BA">
        <w:rPr>
          <w:rFonts w:cstheme="minorHAnsi"/>
          <w:sz w:val="22"/>
          <w:szCs w:val="22"/>
          <w:lang w:val="en-GB"/>
        </w:rPr>
        <w:t>migration</w:t>
      </w:r>
      <w:r w:rsidR="000D28F5" w:rsidRPr="006078BA">
        <w:rPr>
          <w:rFonts w:cstheme="minorHAnsi"/>
          <w:sz w:val="22"/>
          <w:szCs w:val="22"/>
          <w:lang w:val="en-GB"/>
        </w:rPr>
        <w:t xml:space="preserve"> </w:t>
      </w:r>
      <w:r w:rsidRPr="006078BA">
        <w:rPr>
          <w:rFonts w:cstheme="minorHAnsi"/>
          <w:sz w:val="22"/>
          <w:szCs w:val="22"/>
          <w:lang w:val="en-GB"/>
        </w:rPr>
        <w:t>during</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COVID-19</w:t>
      </w:r>
      <w:r w:rsidR="000D28F5" w:rsidRPr="006078BA">
        <w:rPr>
          <w:rFonts w:cstheme="minorHAnsi"/>
          <w:sz w:val="22"/>
          <w:szCs w:val="22"/>
          <w:lang w:val="en-GB"/>
        </w:rPr>
        <w:t xml:space="preserve"> </w:t>
      </w:r>
      <w:r w:rsidRPr="006078BA">
        <w:rPr>
          <w:rFonts w:cstheme="minorHAnsi"/>
          <w:sz w:val="22"/>
          <w:szCs w:val="22"/>
          <w:lang w:val="en-GB"/>
        </w:rPr>
        <w:t>pandemic</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during</w:t>
      </w:r>
      <w:r w:rsidR="000D28F5" w:rsidRPr="006078BA">
        <w:rPr>
          <w:rFonts w:cstheme="minorHAnsi"/>
          <w:sz w:val="22"/>
          <w:szCs w:val="22"/>
          <w:lang w:val="en-GB"/>
        </w:rPr>
        <w:t xml:space="preserve"> </w:t>
      </w:r>
      <w:r w:rsidRPr="006078BA">
        <w:rPr>
          <w:rFonts w:cstheme="minorHAnsi"/>
          <w:sz w:val="22"/>
          <w:szCs w:val="22"/>
          <w:lang w:val="en-GB"/>
        </w:rPr>
        <w:t>other</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shocks</w:t>
      </w:r>
      <w:r w:rsidR="000D28F5" w:rsidRPr="006078BA">
        <w:rPr>
          <w:rFonts w:cstheme="minorHAnsi"/>
          <w:sz w:val="22"/>
          <w:szCs w:val="22"/>
          <w:lang w:val="en-GB"/>
        </w:rPr>
        <w:t xml:space="preserve"> </w:t>
      </w:r>
      <w:r w:rsidRPr="006078BA">
        <w:rPr>
          <w:rFonts w:cstheme="minorHAnsi"/>
          <w:sz w:val="22"/>
          <w:szCs w:val="22"/>
          <w:lang w:val="en-GB"/>
        </w:rPr>
        <w:t>like</w:t>
      </w:r>
      <w:r w:rsidR="000D28F5" w:rsidRPr="006078BA">
        <w:rPr>
          <w:rFonts w:cstheme="minorHAnsi"/>
          <w:sz w:val="22"/>
          <w:szCs w:val="22"/>
          <w:lang w:val="en-GB"/>
        </w:rPr>
        <w:t xml:space="preserve"> </w:t>
      </w:r>
      <w:r w:rsidRPr="006078BA">
        <w:rPr>
          <w:rFonts w:cstheme="minorHAnsi"/>
          <w:sz w:val="22"/>
          <w:szCs w:val="22"/>
          <w:lang w:val="en-GB"/>
        </w:rPr>
        <w:t>intense</w:t>
      </w:r>
      <w:r w:rsidR="000D28F5" w:rsidRPr="006078BA">
        <w:rPr>
          <w:rFonts w:cstheme="minorHAnsi"/>
          <w:sz w:val="22"/>
          <w:szCs w:val="22"/>
          <w:lang w:val="en-GB"/>
        </w:rPr>
        <w:t xml:space="preserve"> </w:t>
      </w:r>
      <w:r w:rsidRPr="006078BA">
        <w:rPr>
          <w:rFonts w:cstheme="minorHAnsi"/>
          <w:sz w:val="22"/>
          <w:szCs w:val="22"/>
          <w:lang w:val="en-GB"/>
        </w:rPr>
        <w:t>storms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floods.</w:t>
      </w:r>
      <w:r w:rsidR="000D28F5" w:rsidRPr="006078BA">
        <w:rPr>
          <w:rFonts w:cstheme="minorHAnsi"/>
          <w:sz w:val="22"/>
          <w:szCs w:val="22"/>
          <w:lang w:val="en-GB"/>
        </w:rPr>
        <w:t xml:space="preserve"> </w:t>
      </w:r>
      <w:r w:rsidRPr="006078BA">
        <w:rPr>
          <w:rFonts w:cstheme="minorHAnsi"/>
          <w:sz w:val="22"/>
          <w:szCs w:val="22"/>
          <w:lang w:val="en-GB"/>
        </w:rPr>
        <w:t>Improvement</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water</w:t>
      </w:r>
      <w:r w:rsidR="000D28F5" w:rsidRPr="006078BA">
        <w:rPr>
          <w:rFonts w:cstheme="minorHAnsi"/>
          <w:sz w:val="22"/>
          <w:szCs w:val="22"/>
          <w:lang w:val="en-GB"/>
        </w:rPr>
        <w:t xml:space="preserve"> </w:t>
      </w:r>
      <w:r w:rsidRPr="006078BA">
        <w:rPr>
          <w:rFonts w:cstheme="minorHAnsi"/>
          <w:sz w:val="22"/>
          <w:szCs w:val="22"/>
          <w:lang w:val="en-GB"/>
        </w:rPr>
        <w:t>supply</w:t>
      </w:r>
      <w:r w:rsidR="000D28F5" w:rsidRPr="006078BA">
        <w:rPr>
          <w:rFonts w:cstheme="minorHAnsi"/>
          <w:sz w:val="22"/>
          <w:szCs w:val="22"/>
          <w:lang w:val="en-GB"/>
        </w:rPr>
        <w:t xml:space="preserve"> </w:t>
      </w:r>
      <w:r w:rsidRPr="006078BA">
        <w:rPr>
          <w:rFonts w:cstheme="minorHAnsi"/>
          <w:sz w:val="22"/>
          <w:szCs w:val="22"/>
          <w:lang w:val="en-GB"/>
        </w:rPr>
        <w:t>infrastructure</w:t>
      </w:r>
      <w:r w:rsidR="000D28F5" w:rsidRPr="006078BA">
        <w:rPr>
          <w:rFonts w:cstheme="minorHAnsi"/>
          <w:sz w:val="22"/>
          <w:szCs w:val="22"/>
          <w:lang w:val="en-GB"/>
        </w:rPr>
        <w:t xml:space="preserve"> </w:t>
      </w:r>
      <w:r w:rsidRPr="006078BA">
        <w:rPr>
          <w:rFonts w:cstheme="minorHAnsi"/>
          <w:sz w:val="22"/>
          <w:szCs w:val="22"/>
          <w:lang w:val="en-GB"/>
        </w:rPr>
        <w:t>is</w:t>
      </w:r>
      <w:r w:rsidR="000D28F5" w:rsidRPr="006078BA">
        <w:rPr>
          <w:rFonts w:cstheme="minorHAnsi"/>
          <w:sz w:val="22"/>
          <w:szCs w:val="22"/>
          <w:lang w:val="en-GB"/>
        </w:rPr>
        <w:t xml:space="preserve"> </w:t>
      </w:r>
      <w:r w:rsidRPr="006078BA">
        <w:rPr>
          <w:rFonts w:cstheme="minorHAnsi"/>
          <w:sz w:val="22"/>
          <w:szCs w:val="22"/>
          <w:lang w:val="en-GB"/>
        </w:rPr>
        <w:t>helping</w:t>
      </w:r>
      <w:r w:rsidR="000D28F5" w:rsidRPr="006078BA">
        <w:rPr>
          <w:rFonts w:cstheme="minorHAnsi"/>
          <w:sz w:val="22"/>
          <w:szCs w:val="22"/>
          <w:lang w:val="en-GB"/>
        </w:rPr>
        <w:t xml:space="preserve"> </w:t>
      </w:r>
      <w:r w:rsidRPr="006078BA">
        <w:rPr>
          <w:rFonts w:cstheme="minorHAnsi"/>
          <w:sz w:val="22"/>
          <w:szCs w:val="22"/>
          <w:lang w:val="en-GB"/>
        </w:rPr>
        <w:t>families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La</w:t>
      </w:r>
      <w:r w:rsidR="000D28F5" w:rsidRPr="006078BA">
        <w:rPr>
          <w:rFonts w:cstheme="minorHAnsi"/>
          <w:sz w:val="22"/>
          <w:szCs w:val="22"/>
          <w:lang w:val="en-GB"/>
        </w:rPr>
        <w:t xml:space="preserve"> </w:t>
      </w:r>
      <w:r w:rsidRPr="006078BA">
        <w:rPr>
          <w:rFonts w:cstheme="minorHAnsi"/>
          <w:sz w:val="22"/>
          <w:szCs w:val="22"/>
          <w:lang w:val="en-GB"/>
        </w:rPr>
        <w:t>Mojana</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have</w:t>
      </w:r>
      <w:r w:rsidR="000D28F5" w:rsidRPr="006078BA">
        <w:rPr>
          <w:rFonts w:cstheme="minorHAnsi"/>
          <w:sz w:val="22"/>
          <w:szCs w:val="22"/>
          <w:lang w:val="en-GB"/>
        </w:rPr>
        <w:t xml:space="preserve"> </w:t>
      </w:r>
      <w:r w:rsidRPr="006078BA">
        <w:rPr>
          <w:rFonts w:cstheme="minorHAnsi"/>
          <w:sz w:val="22"/>
          <w:szCs w:val="22"/>
          <w:lang w:val="en-GB"/>
        </w:rPr>
        <w:t>continued</w:t>
      </w:r>
      <w:r w:rsidR="000D28F5" w:rsidRPr="006078BA">
        <w:rPr>
          <w:rFonts w:cstheme="minorHAnsi"/>
          <w:sz w:val="22"/>
          <w:szCs w:val="22"/>
          <w:lang w:val="en-GB"/>
        </w:rPr>
        <w:t xml:space="preserve"> </w:t>
      </w:r>
      <w:r w:rsidRPr="006078BA">
        <w:rPr>
          <w:rFonts w:cstheme="minorHAnsi"/>
          <w:sz w:val="22"/>
          <w:szCs w:val="22"/>
          <w:lang w:val="en-GB"/>
        </w:rPr>
        <w:t>access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clean</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reliable</w:t>
      </w:r>
      <w:r w:rsidR="000D28F5" w:rsidRPr="006078BA">
        <w:rPr>
          <w:rFonts w:cstheme="minorHAnsi"/>
          <w:sz w:val="22"/>
          <w:szCs w:val="22"/>
          <w:lang w:val="en-GB"/>
        </w:rPr>
        <w:t xml:space="preserve"> </w:t>
      </w:r>
      <w:r w:rsidRPr="006078BA">
        <w:rPr>
          <w:rFonts w:cstheme="minorHAnsi"/>
          <w:sz w:val="22"/>
          <w:szCs w:val="22"/>
          <w:lang w:val="en-GB"/>
        </w:rPr>
        <w:t>water</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drink,</w:t>
      </w:r>
      <w:r w:rsidR="000D28F5" w:rsidRPr="006078BA">
        <w:rPr>
          <w:rFonts w:cstheme="minorHAnsi"/>
          <w:sz w:val="22"/>
          <w:szCs w:val="22"/>
          <w:lang w:val="en-GB"/>
        </w:rPr>
        <w:t xml:space="preserve"> </w:t>
      </w:r>
      <w:r w:rsidRPr="006078BA">
        <w:rPr>
          <w:rFonts w:cstheme="minorHAnsi"/>
          <w:sz w:val="22"/>
          <w:szCs w:val="22"/>
          <w:lang w:val="en-GB"/>
        </w:rPr>
        <w:t>wash</w:t>
      </w:r>
      <w:r w:rsidR="000D28F5" w:rsidRPr="006078BA">
        <w:rPr>
          <w:rFonts w:cstheme="minorHAnsi"/>
          <w:sz w:val="22"/>
          <w:szCs w:val="22"/>
          <w:lang w:val="en-GB"/>
        </w:rPr>
        <w:t xml:space="preserve"> </w:t>
      </w:r>
      <w:r w:rsidRPr="006078BA">
        <w:rPr>
          <w:rFonts w:cstheme="minorHAnsi"/>
          <w:sz w:val="22"/>
          <w:szCs w:val="22"/>
          <w:lang w:val="en-GB"/>
        </w:rPr>
        <w:t>vegetables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maintain</w:t>
      </w:r>
      <w:r w:rsidR="000D28F5" w:rsidRPr="006078BA">
        <w:rPr>
          <w:rFonts w:cstheme="minorHAnsi"/>
          <w:sz w:val="22"/>
          <w:szCs w:val="22"/>
          <w:lang w:val="en-GB"/>
        </w:rPr>
        <w:t xml:space="preserve"> </w:t>
      </w:r>
      <w:r w:rsidRPr="006078BA">
        <w:rPr>
          <w:rFonts w:cstheme="minorHAnsi"/>
          <w:sz w:val="22"/>
          <w:szCs w:val="22"/>
          <w:lang w:val="en-GB"/>
        </w:rPr>
        <w:t>safe</w:t>
      </w:r>
      <w:r w:rsidR="000D28F5" w:rsidRPr="006078BA">
        <w:rPr>
          <w:rFonts w:cstheme="minorHAnsi"/>
          <w:sz w:val="22"/>
          <w:szCs w:val="22"/>
          <w:lang w:val="en-GB"/>
        </w:rPr>
        <w:t xml:space="preserve"> </w:t>
      </w:r>
      <w:r w:rsidRPr="006078BA">
        <w:rPr>
          <w:rFonts w:cstheme="minorHAnsi"/>
          <w:sz w:val="22"/>
          <w:szCs w:val="22"/>
          <w:lang w:val="en-GB"/>
        </w:rPr>
        <w:t>hygiene</w:t>
      </w:r>
      <w:r w:rsidR="000D28F5" w:rsidRPr="006078BA">
        <w:rPr>
          <w:rFonts w:cstheme="minorHAnsi"/>
          <w:sz w:val="22"/>
          <w:szCs w:val="22"/>
          <w:lang w:val="en-GB"/>
        </w:rPr>
        <w:t xml:space="preserve"> </w:t>
      </w:r>
      <w:r w:rsidRPr="006078BA">
        <w:rPr>
          <w:rFonts w:cstheme="minorHAnsi"/>
          <w:sz w:val="22"/>
          <w:szCs w:val="22"/>
          <w:lang w:val="en-GB"/>
        </w:rPr>
        <w:t>for</w:t>
      </w:r>
      <w:r w:rsidR="000D28F5" w:rsidRPr="006078BA">
        <w:rPr>
          <w:rFonts w:cstheme="minorHAnsi"/>
          <w:sz w:val="22"/>
          <w:szCs w:val="22"/>
          <w:lang w:val="en-GB"/>
        </w:rPr>
        <w:t xml:space="preserve"> </w:t>
      </w:r>
      <w:r w:rsidRPr="006078BA">
        <w:rPr>
          <w:rFonts w:cstheme="minorHAnsi"/>
          <w:sz w:val="22"/>
          <w:szCs w:val="22"/>
          <w:lang w:val="en-GB"/>
        </w:rPr>
        <w:t>herself</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her</w:t>
      </w:r>
      <w:r w:rsidR="000D28F5" w:rsidRPr="006078BA">
        <w:rPr>
          <w:rFonts w:cstheme="minorHAnsi"/>
          <w:sz w:val="22"/>
          <w:szCs w:val="22"/>
          <w:lang w:val="en-GB"/>
        </w:rPr>
        <w:t xml:space="preserve"> </w:t>
      </w:r>
      <w:r w:rsidRPr="006078BA">
        <w:rPr>
          <w:rFonts w:cstheme="minorHAnsi"/>
          <w:sz w:val="22"/>
          <w:szCs w:val="22"/>
          <w:lang w:val="en-GB"/>
        </w:rPr>
        <w:t>family</w:t>
      </w:r>
      <w:r w:rsidR="000D28F5" w:rsidRPr="006078BA">
        <w:rPr>
          <w:rFonts w:cstheme="minorHAnsi"/>
          <w:sz w:val="22"/>
          <w:szCs w:val="22"/>
          <w:lang w:val="en-GB"/>
        </w:rPr>
        <w:t xml:space="preserve"> </w:t>
      </w:r>
      <w:r w:rsidRPr="006078BA">
        <w:rPr>
          <w:rFonts w:cstheme="minorHAnsi"/>
          <w:sz w:val="22"/>
          <w:szCs w:val="22"/>
          <w:lang w:val="en-GB"/>
        </w:rPr>
        <w:t>throughout</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year.</w:t>
      </w:r>
      <w:r w:rsidR="000D28F5" w:rsidRPr="006078BA">
        <w:rPr>
          <w:rFonts w:cstheme="minorHAnsi"/>
          <w:sz w:val="22"/>
          <w:szCs w:val="22"/>
          <w:lang w:val="en-GB"/>
        </w:rPr>
        <w:t xml:space="preserve"> </w:t>
      </w:r>
    </w:p>
    <w:p w14:paraId="196821D5" w14:textId="77777777" w:rsidR="00CA7A69" w:rsidRPr="006078BA" w:rsidRDefault="00CA7A69" w:rsidP="00544DC3">
      <w:pPr>
        <w:pStyle w:val="ListParagraph1"/>
        <w:shd w:val="clear" w:color="auto" w:fill="FFFFFF"/>
        <w:autoSpaceDE w:val="0"/>
        <w:autoSpaceDN w:val="0"/>
        <w:adjustRightInd w:val="0"/>
        <w:spacing w:after="0"/>
        <w:ind w:left="360"/>
        <w:jc w:val="both"/>
        <w:rPr>
          <w:rFonts w:asciiTheme="minorHAnsi" w:hAnsiTheme="minorHAnsi" w:cstheme="minorHAnsi"/>
          <w:lang w:val="en-GB"/>
        </w:rPr>
      </w:pPr>
    </w:p>
    <w:p w14:paraId="44A0D06C" w14:textId="4827B19F" w:rsidR="00CA7A69" w:rsidRPr="006078BA" w:rsidRDefault="00BB0600" w:rsidP="005663B5">
      <w:pPr>
        <w:pStyle w:val="ListParagraph"/>
        <w:numPr>
          <w:ilvl w:val="0"/>
          <w:numId w:val="33"/>
        </w:numPr>
        <w:jc w:val="both"/>
        <w:rPr>
          <w:rFonts w:cstheme="minorHAnsi"/>
          <w:sz w:val="22"/>
          <w:szCs w:val="22"/>
          <w:lang w:val="en-GB"/>
        </w:rPr>
      </w:pP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b/>
          <w:bCs/>
          <w:sz w:val="22"/>
          <w:szCs w:val="22"/>
          <w:lang w:val="en-GB"/>
        </w:rPr>
        <w:t>Maldives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GCF-financed</w:t>
      </w:r>
      <w:r w:rsidR="000D28F5" w:rsidRPr="006078BA">
        <w:rPr>
          <w:rFonts w:cstheme="minorHAnsi"/>
          <w:sz w:val="22"/>
          <w:szCs w:val="22"/>
          <w:lang w:val="en-GB"/>
        </w:rPr>
        <w:t xml:space="preserve"> </w:t>
      </w:r>
      <w:hyperlink r:id="rId39" w:history="1">
        <w:r w:rsidRPr="006078BA">
          <w:rPr>
            <w:rStyle w:val="Hyperlink"/>
            <w:rFonts w:cstheme="minorHAnsi"/>
            <w:sz w:val="22"/>
            <w:szCs w:val="22"/>
            <w:lang w:val="en-GB"/>
          </w:rPr>
          <w:t>“Supporting</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Vulnerable</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Communities</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in</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Maldives</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to</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Manage</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Climate</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Change-Induced</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Water</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Shortages”</w:t>
        </w:r>
      </w:hyperlink>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targets</w:t>
      </w:r>
      <w:r w:rsidR="000D28F5" w:rsidRPr="006078BA">
        <w:rPr>
          <w:rFonts w:cstheme="minorHAnsi"/>
          <w:sz w:val="22"/>
          <w:szCs w:val="22"/>
          <w:lang w:val="en-GB"/>
        </w:rPr>
        <w:t xml:space="preserve"> </w:t>
      </w:r>
      <w:r w:rsidRPr="006078BA">
        <w:rPr>
          <w:rFonts w:cstheme="minorHAnsi"/>
          <w:sz w:val="22"/>
          <w:szCs w:val="22"/>
          <w:lang w:val="en-GB"/>
        </w:rPr>
        <w:t>49</w:t>
      </w:r>
      <w:r w:rsidR="000D28F5" w:rsidRPr="006078BA">
        <w:rPr>
          <w:rFonts w:cstheme="minorHAnsi"/>
          <w:sz w:val="22"/>
          <w:szCs w:val="22"/>
          <w:lang w:val="en-GB"/>
        </w:rPr>
        <w:t xml:space="preserve"> </w:t>
      </w:r>
      <w:r w:rsidRPr="006078BA">
        <w:rPr>
          <w:rFonts w:cstheme="minorHAnsi"/>
          <w:sz w:val="22"/>
          <w:szCs w:val="22"/>
          <w:lang w:val="en-GB"/>
        </w:rPr>
        <w:t>islands</w:t>
      </w:r>
      <w:r w:rsidR="000D28F5" w:rsidRPr="006078BA">
        <w:rPr>
          <w:rFonts w:cstheme="minorHAnsi"/>
          <w:sz w:val="22"/>
          <w:szCs w:val="22"/>
          <w:lang w:val="en-GB"/>
        </w:rPr>
        <w:t xml:space="preserve"> </w:t>
      </w:r>
      <w:r w:rsidRPr="006078BA">
        <w:rPr>
          <w:rFonts w:cstheme="minorHAnsi"/>
          <w:sz w:val="22"/>
          <w:szCs w:val="22"/>
          <w:lang w:val="en-GB"/>
        </w:rPr>
        <w:t>across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13</w:t>
      </w:r>
      <w:r w:rsidR="000D28F5" w:rsidRPr="006078BA">
        <w:rPr>
          <w:rFonts w:cstheme="minorHAnsi"/>
          <w:sz w:val="22"/>
          <w:szCs w:val="22"/>
          <w:lang w:val="en-GB"/>
        </w:rPr>
        <w:t xml:space="preserve"> </w:t>
      </w:r>
      <w:r w:rsidRPr="006078BA">
        <w:rPr>
          <w:rFonts w:cstheme="minorHAnsi"/>
          <w:sz w:val="22"/>
          <w:szCs w:val="22"/>
          <w:lang w:val="en-GB"/>
        </w:rPr>
        <w:t>atolls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country</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continue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experience</w:t>
      </w:r>
      <w:r w:rsidR="000D28F5" w:rsidRPr="006078BA">
        <w:rPr>
          <w:rFonts w:cstheme="minorHAnsi"/>
          <w:sz w:val="22"/>
          <w:szCs w:val="22"/>
          <w:lang w:val="en-GB"/>
        </w:rPr>
        <w:t xml:space="preserve"> </w:t>
      </w:r>
      <w:r w:rsidRPr="006078BA">
        <w:rPr>
          <w:rFonts w:cstheme="minorHAnsi"/>
          <w:sz w:val="22"/>
          <w:szCs w:val="22"/>
          <w:lang w:val="en-GB"/>
        </w:rPr>
        <w:t>water</w:t>
      </w:r>
      <w:r w:rsidR="000D28F5" w:rsidRPr="006078BA">
        <w:rPr>
          <w:rFonts w:cstheme="minorHAnsi"/>
          <w:sz w:val="22"/>
          <w:szCs w:val="22"/>
          <w:lang w:val="en-GB"/>
        </w:rPr>
        <w:t xml:space="preserve"> </w:t>
      </w:r>
      <w:r w:rsidRPr="006078BA">
        <w:rPr>
          <w:rFonts w:cstheme="minorHAnsi"/>
          <w:sz w:val="22"/>
          <w:szCs w:val="22"/>
          <w:lang w:val="en-GB"/>
        </w:rPr>
        <w:t>shortages.</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aims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provide</w:t>
      </w:r>
      <w:r w:rsidR="000D28F5" w:rsidRPr="006078BA">
        <w:rPr>
          <w:rFonts w:cstheme="minorHAnsi"/>
          <w:sz w:val="22"/>
          <w:szCs w:val="22"/>
          <w:lang w:val="en-GB"/>
        </w:rPr>
        <w:t xml:space="preserve"> </w:t>
      </w:r>
      <w:r w:rsidRPr="006078BA">
        <w:rPr>
          <w:rFonts w:cstheme="minorHAnsi"/>
          <w:sz w:val="22"/>
          <w:szCs w:val="22"/>
          <w:lang w:val="en-GB"/>
        </w:rPr>
        <w:t>safe</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reliable</w:t>
      </w:r>
      <w:r w:rsidR="000D28F5" w:rsidRPr="006078BA">
        <w:rPr>
          <w:rFonts w:cstheme="minorHAnsi"/>
          <w:sz w:val="22"/>
          <w:szCs w:val="22"/>
          <w:lang w:val="en-GB"/>
        </w:rPr>
        <w:t xml:space="preserve"> </w:t>
      </w:r>
      <w:r w:rsidRPr="006078BA">
        <w:rPr>
          <w:rFonts w:cstheme="minorHAnsi"/>
          <w:sz w:val="22"/>
          <w:szCs w:val="22"/>
          <w:lang w:val="en-GB"/>
        </w:rPr>
        <w:t>freshwater</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105,000</w:t>
      </w:r>
      <w:r w:rsidR="000D28F5" w:rsidRPr="006078BA">
        <w:rPr>
          <w:rFonts w:cstheme="minorHAnsi"/>
          <w:sz w:val="22"/>
          <w:szCs w:val="22"/>
          <w:lang w:val="en-GB"/>
        </w:rPr>
        <w:t xml:space="preserve"> </w:t>
      </w:r>
      <w:r w:rsidRPr="006078BA">
        <w:rPr>
          <w:rFonts w:cstheme="minorHAnsi"/>
          <w:sz w:val="22"/>
          <w:szCs w:val="22"/>
          <w:lang w:val="en-GB"/>
        </w:rPr>
        <w:t>people,</w:t>
      </w:r>
      <w:r w:rsidR="000D28F5" w:rsidRPr="006078BA">
        <w:rPr>
          <w:rFonts w:cstheme="minorHAnsi"/>
          <w:sz w:val="22"/>
          <w:szCs w:val="22"/>
          <w:lang w:val="en-GB"/>
        </w:rPr>
        <w:t xml:space="preserve"> </w:t>
      </w:r>
      <w:r w:rsidRPr="006078BA">
        <w:rPr>
          <w:rFonts w:cstheme="minorHAnsi"/>
          <w:sz w:val="22"/>
          <w:szCs w:val="22"/>
          <w:lang w:val="en-GB"/>
        </w:rPr>
        <w:t>roughly</w:t>
      </w:r>
      <w:r w:rsidR="000D28F5" w:rsidRPr="006078BA">
        <w:rPr>
          <w:rFonts w:cstheme="minorHAnsi"/>
          <w:sz w:val="22"/>
          <w:szCs w:val="22"/>
          <w:lang w:val="en-GB"/>
        </w:rPr>
        <w:t xml:space="preserve"> </w:t>
      </w:r>
      <w:r w:rsidRPr="006078BA">
        <w:rPr>
          <w:rFonts w:cstheme="minorHAnsi"/>
          <w:sz w:val="22"/>
          <w:szCs w:val="22"/>
          <w:lang w:val="en-GB"/>
        </w:rPr>
        <w:t>30</w:t>
      </w:r>
      <w:r w:rsidR="000D28F5" w:rsidRPr="006078BA">
        <w:rPr>
          <w:rFonts w:cstheme="minorHAnsi"/>
          <w:sz w:val="22"/>
          <w:szCs w:val="22"/>
          <w:lang w:val="en-GB"/>
        </w:rPr>
        <w:t xml:space="preserve"> </w:t>
      </w:r>
      <w:r w:rsidRPr="006078BA">
        <w:rPr>
          <w:rFonts w:cstheme="minorHAnsi"/>
          <w:sz w:val="22"/>
          <w:szCs w:val="22"/>
          <w:lang w:val="en-GB"/>
        </w:rPr>
        <w:t>percent</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island</w:t>
      </w:r>
      <w:r w:rsidR="000D28F5" w:rsidRPr="006078BA">
        <w:rPr>
          <w:rFonts w:cstheme="minorHAnsi"/>
          <w:sz w:val="22"/>
          <w:szCs w:val="22"/>
          <w:lang w:val="en-GB"/>
        </w:rPr>
        <w:t xml:space="preserve"> </w:t>
      </w:r>
      <w:r w:rsidRPr="006078BA">
        <w:rPr>
          <w:rFonts w:cstheme="minorHAnsi"/>
          <w:sz w:val="22"/>
          <w:szCs w:val="22"/>
          <w:lang w:val="en-GB"/>
        </w:rPr>
        <w:t>nation's</w:t>
      </w:r>
      <w:r w:rsidR="000D28F5" w:rsidRPr="006078BA">
        <w:rPr>
          <w:rFonts w:cstheme="minorHAnsi"/>
          <w:sz w:val="22"/>
          <w:szCs w:val="22"/>
          <w:lang w:val="en-GB"/>
        </w:rPr>
        <w:t xml:space="preserve"> </w:t>
      </w:r>
      <w:r w:rsidRPr="006078BA">
        <w:rPr>
          <w:rFonts w:cstheme="minorHAnsi"/>
          <w:sz w:val="22"/>
          <w:szCs w:val="22"/>
          <w:lang w:val="en-GB"/>
        </w:rPr>
        <w:t>residents.</w:t>
      </w:r>
      <w:r w:rsidR="000D28F5" w:rsidRPr="006078BA">
        <w:rPr>
          <w:rFonts w:cstheme="minorHAnsi"/>
          <w:sz w:val="22"/>
          <w:szCs w:val="22"/>
          <w:lang w:val="en-GB"/>
        </w:rPr>
        <w:t xml:space="preserve"> </w:t>
      </w:r>
      <w:r w:rsidRPr="006078BA">
        <w:rPr>
          <w:rFonts w:cstheme="minorHAnsi"/>
          <w:sz w:val="22"/>
          <w:szCs w:val="22"/>
          <w:lang w:val="en-GB"/>
        </w:rPr>
        <w:t>Under</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project,</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90-day</w:t>
      </w:r>
      <w:r w:rsidR="000D28F5" w:rsidRPr="006078BA">
        <w:rPr>
          <w:rFonts w:cstheme="minorHAnsi"/>
          <w:sz w:val="22"/>
          <w:szCs w:val="22"/>
          <w:lang w:val="en-GB"/>
        </w:rPr>
        <w:t xml:space="preserve"> </w:t>
      </w:r>
      <w:r w:rsidRPr="006078BA">
        <w:rPr>
          <w:rFonts w:cstheme="minorHAnsi"/>
          <w:sz w:val="22"/>
          <w:szCs w:val="22"/>
          <w:lang w:val="en-GB"/>
        </w:rPr>
        <w:t>reserve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clean</w:t>
      </w:r>
      <w:r w:rsidR="000D28F5" w:rsidRPr="006078BA">
        <w:rPr>
          <w:rFonts w:cstheme="minorHAnsi"/>
          <w:sz w:val="22"/>
          <w:szCs w:val="22"/>
          <w:lang w:val="en-GB"/>
        </w:rPr>
        <w:t xml:space="preserve"> </w:t>
      </w:r>
      <w:r w:rsidRPr="006078BA">
        <w:rPr>
          <w:rFonts w:cstheme="minorHAnsi"/>
          <w:sz w:val="22"/>
          <w:szCs w:val="22"/>
          <w:lang w:val="en-GB"/>
        </w:rPr>
        <w:t>water</w:t>
      </w:r>
      <w:r w:rsidR="000D28F5" w:rsidRPr="006078BA">
        <w:rPr>
          <w:rFonts w:cstheme="minorHAnsi"/>
          <w:sz w:val="22"/>
          <w:szCs w:val="22"/>
          <w:lang w:val="en-GB"/>
        </w:rPr>
        <w:t xml:space="preserve"> </w:t>
      </w:r>
      <w:r w:rsidRPr="006078BA">
        <w:rPr>
          <w:rFonts w:cstheme="minorHAnsi"/>
          <w:sz w:val="22"/>
          <w:szCs w:val="22"/>
          <w:lang w:val="en-GB"/>
        </w:rPr>
        <w:t>will</w:t>
      </w:r>
      <w:r w:rsidR="000D28F5" w:rsidRPr="006078BA">
        <w:rPr>
          <w:rFonts w:cstheme="minorHAnsi"/>
          <w:sz w:val="22"/>
          <w:szCs w:val="22"/>
          <w:lang w:val="en-GB"/>
        </w:rPr>
        <w:t xml:space="preserve"> </w:t>
      </w:r>
      <w:r w:rsidRPr="006078BA">
        <w:rPr>
          <w:rFonts w:cstheme="minorHAnsi"/>
          <w:sz w:val="22"/>
          <w:szCs w:val="22"/>
          <w:lang w:val="en-GB"/>
        </w:rPr>
        <w:t>be</w:t>
      </w:r>
      <w:r w:rsidR="000D28F5" w:rsidRPr="006078BA">
        <w:rPr>
          <w:rFonts w:cstheme="minorHAnsi"/>
          <w:sz w:val="22"/>
          <w:szCs w:val="22"/>
          <w:lang w:val="en-GB"/>
        </w:rPr>
        <w:t xml:space="preserve"> </w:t>
      </w:r>
      <w:r w:rsidRPr="006078BA">
        <w:rPr>
          <w:rFonts w:cstheme="minorHAnsi"/>
          <w:sz w:val="22"/>
          <w:szCs w:val="22"/>
          <w:lang w:val="en-GB"/>
        </w:rPr>
        <w:t>secured,</w:t>
      </w:r>
      <w:r w:rsidR="000D28F5" w:rsidRPr="006078BA">
        <w:rPr>
          <w:rFonts w:cstheme="minorHAnsi"/>
          <w:sz w:val="22"/>
          <w:szCs w:val="22"/>
          <w:lang w:val="en-GB"/>
        </w:rPr>
        <w:t xml:space="preserve"> </w:t>
      </w:r>
      <w:r w:rsidRPr="006078BA">
        <w:rPr>
          <w:rFonts w:cstheme="minorHAnsi"/>
          <w:sz w:val="22"/>
          <w:szCs w:val="22"/>
          <w:lang w:val="en-GB"/>
        </w:rPr>
        <w:t>reducing</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exposure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health</w:t>
      </w:r>
      <w:r w:rsidR="000D28F5" w:rsidRPr="006078BA">
        <w:rPr>
          <w:rFonts w:cstheme="minorHAnsi"/>
          <w:sz w:val="22"/>
          <w:szCs w:val="22"/>
          <w:lang w:val="en-GB"/>
        </w:rPr>
        <w:t xml:space="preserve"> </w:t>
      </w:r>
      <w:r w:rsidRPr="006078BA">
        <w:rPr>
          <w:rFonts w:cstheme="minorHAnsi"/>
          <w:sz w:val="22"/>
          <w:szCs w:val="22"/>
          <w:lang w:val="en-GB"/>
        </w:rPr>
        <w:t>risks</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untreated</w:t>
      </w:r>
      <w:r w:rsidR="000D28F5" w:rsidRPr="006078BA">
        <w:rPr>
          <w:rFonts w:cstheme="minorHAnsi"/>
          <w:sz w:val="22"/>
          <w:szCs w:val="22"/>
          <w:lang w:val="en-GB"/>
        </w:rPr>
        <w:t xml:space="preserve"> </w:t>
      </w:r>
      <w:r w:rsidRPr="006078BA">
        <w:rPr>
          <w:rFonts w:cstheme="minorHAnsi"/>
          <w:sz w:val="22"/>
          <w:szCs w:val="22"/>
          <w:lang w:val="en-GB"/>
        </w:rPr>
        <w:t>water.</w:t>
      </w:r>
      <w:r w:rsidR="000D28F5" w:rsidRPr="006078BA">
        <w:rPr>
          <w:rFonts w:cstheme="minorHAnsi"/>
          <w:sz w:val="22"/>
          <w:szCs w:val="22"/>
          <w:lang w:val="en-GB"/>
        </w:rPr>
        <w:t xml:space="preserve"> </w:t>
      </w:r>
    </w:p>
    <w:p w14:paraId="71B01446" w14:textId="77777777" w:rsidR="00CA7A69" w:rsidRPr="006078BA" w:rsidRDefault="00CA7A69" w:rsidP="00544DC3">
      <w:pPr>
        <w:pStyle w:val="ListParagraph1"/>
        <w:shd w:val="clear" w:color="auto" w:fill="FFFFFF"/>
        <w:autoSpaceDE w:val="0"/>
        <w:autoSpaceDN w:val="0"/>
        <w:adjustRightInd w:val="0"/>
        <w:spacing w:after="0"/>
        <w:ind w:left="360"/>
        <w:jc w:val="both"/>
        <w:rPr>
          <w:rFonts w:asciiTheme="minorHAnsi" w:hAnsiTheme="minorHAnsi" w:cstheme="minorHAnsi"/>
          <w:lang w:val="en-GB"/>
        </w:rPr>
      </w:pPr>
    </w:p>
    <w:p w14:paraId="0DD11615" w14:textId="209854A3" w:rsidR="00CA7A69" w:rsidRPr="006078BA" w:rsidRDefault="000D28F5" w:rsidP="005663B5">
      <w:pPr>
        <w:pStyle w:val="ListParagraph"/>
        <w:numPr>
          <w:ilvl w:val="0"/>
          <w:numId w:val="33"/>
        </w:numPr>
        <w:jc w:val="both"/>
        <w:rPr>
          <w:rFonts w:cstheme="minorHAnsi"/>
          <w:sz w:val="22"/>
          <w:szCs w:val="22"/>
          <w:lang w:val="en-GB"/>
        </w:rPr>
      </w:pPr>
      <w:r w:rsidRPr="006078BA">
        <w:rPr>
          <w:rFonts w:cstheme="minorHAnsi"/>
          <w:sz w:val="22"/>
          <w:szCs w:val="22"/>
          <w:lang w:val="en-GB"/>
        </w:rPr>
        <w:t xml:space="preserve"> </w:t>
      </w:r>
      <w:r w:rsidR="00326F73" w:rsidRPr="006078BA">
        <w:rPr>
          <w:rFonts w:cstheme="minorHAnsi"/>
          <w:sz w:val="22"/>
          <w:szCs w:val="22"/>
          <w:lang w:val="en-GB"/>
        </w:rPr>
        <w:t>In</w:t>
      </w:r>
      <w:r w:rsidRPr="006078BA">
        <w:rPr>
          <w:rFonts w:cstheme="minorHAnsi"/>
          <w:sz w:val="22"/>
          <w:szCs w:val="22"/>
          <w:lang w:val="en-GB"/>
        </w:rPr>
        <w:t xml:space="preserve"> </w:t>
      </w:r>
      <w:r w:rsidR="00326F73" w:rsidRPr="006078BA">
        <w:rPr>
          <w:rFonts w:cstheme="minorHAnsi"/>
          <w:b/>
          <w:bCs/>
          <w:sz w:val="22"/>
          <w:szCs w:val="22"/>
          <w:lang w:val="en-GB"/>
        </w:rPr>
        <w:t>Egypt</w:t>
      </w:r>
      <w:r w:rsidR="00326F73" w:rsidRPr="006078BA">
        <w:rPr>
          <w:rFonts w:cstheme="minorHAnsi"/>
          <w:sz w:val="22"/>
          <w:szCs w:val="22"/>
          <w:lang w:val="en-GB"/>
        </w:rPr>
        <w:t>,</w:t>
      </w:r>
      <w:r w:rsidRPr="006078BA">
        <w:rPr>
          <w:rFonts w:cstheme="minorHAnsi"/>
          <w:sz w:val="22"/>
          <w:szCs w:val="22"/>
          <w:lang w:val="en-GB"/>
        </w:rPr>
        <w:t xml:space="preserve"> </w:t>
      </w:r>
      <w:r w:rsidR="00326F73" w:rsidRPr="006078BA">
        <w:rPr>
          <w:rFonts w:cstheme="minorHAnsi"/>
          <w:sz w:val="22"/>
          <w:szCs w:val="22"/>
          <w:lang w:val="en-GB"/>
        </w:rPr>
        <w:t>a</w:t>
      </w:r>
      <w:r w:rsidRPr="006078BA">
        <w:rPr>
          <w:rFonts w:cstheme="minorHAnsi"/>
          <w:sz w:val="22"/>
          <w:szCs w:val="22"/>
          <w:lang w:val="en-GB"/>
        </w:rPr>
        <w:t xml:space="preserve"> </w:t>
      </w:r>
      <w:hyperlink r:id="rId40" w:history="1">
        <w:r w:rsidR="00326F73" w:rsidRPr="006078BA">
          <w:rPr>
            <w:rStyle w:val="Hyperlink"/>
            <w:rFonts w:cstheme="minorHAnsi"/>
            <w:sz w:val="22"/>
            <w:szCs w:val="22"/>
            <w:lang w:val="en-GB"/>
          </w:rPr>
          <w:t>GCF-financed</w:t>
        </w:r>
        <w:r w:rsidRPr="006078BA">
          <w:rPr>
            <w:rStyle w:val="Hyperlink"/>
            <w:rFonts w:cstheme="minorHAnsi"/>
            <w:sz w:val="22"/>
            <w:szCs w:val="22"/>
            <w:lang w:val="en-GB"/>
          </w:rPr>
          <w:t xml:space="preserve"> </w:t>
        </w:r>
        <w:r w:rsidR="00326F73" w:rsidRPr="006078BA">
          <w:rPr>
            <w:rStyle w:val="Hyperlink"/>
            <w:rFonts w:cstheme="minorHAnsi"/>
            <w:sz w:val="22"/>
            <w:szCs w:val="22"/>
            <w:lang w:val="en-GB"/>
          </w:rPr>
          <w:t>project</w:t>
        </w:r>
      </w:hyperlink>
      <w:r w:rsidRPr="006078BA">
        <w:rPr>
          <w:rFonts w:cstheme="minorHAnsi"/>
          <w:sz w:val="22"/>
          <w:szCs w:val="22"/>
          <w:lang w:val="en-GB"/>
        </w:rPr>
        <w:t xml:space="preserve"> </w:t>
      </w:r>
      <w:r w:rsidR="00326F73" w:rsidRPr="006078BA">
        <w:rPr>
          <w:rFonts w:cstheme="minorHAnsi"/>
          <w:sz w:val="22"/>
          <w:szCs w:val="22"/>
          <w:lang w:val="en-GB"/>
        </w:rPr>
        <w:t>supported</w:t>
      </w:r>
      <w:r w:rsidRPr="006078BA">
        <w:rPr>
          <w:rFonts w:cstheme="minorHAnsi"/>
          <w:sz w:val="22"/>
          <w:szCs w:val="22"/>
          <w:lang w:val="en-GB"/>
        </w:rPr>
        <w:t xml:space="preserve"> </w:t>
      </w:r>
      <w:r w:rsidR="00326F73" w:rsidRPr="006078BA">
        <w:rPr>
          <w:rFonts w:cstheme="minorHAnsi"/>
          <w:sz w:val="22"/>
          <w:szCs w:val="22"/>
          <w:lang w:val="en-GB"/>
        </w:rPr>
        <w:t>by</w:t>
      </w:r>
      <w:r w:rsidRPr="006078BA">
        <w:rPr>
          <w:rFonts w:cstheme="minorHAnsi"/>
          <w:sz w:val="22"/>
          <w:szCs w:val="22"/>
          <w:lang w:val="en-GB"/>
        </w:rPr>
        <w:t xml:space="preserve"> </w:t>
      </w:r>
      <w:r w:rsidR="00326F73" w:rsidRPr="006078BA">
        <w:rPr>
          <w:rFonts w:cstheme="minorHAnsi"/>
          <w:sz w:val="22"/>
          <w:szCs w:val="22"/>
          <w:lang w:val="en-GB"/>
        </w:rPr>
        <w:t>UNDP</w:t>
      </w:r>
      <w:r w:rsidRPr="006078BA">
        <w:rPr>
          <w:rFonts w:cstheme="minorHAnsi"/>
          <w:sz w:val="22"/>
          <w:szCs w:val="22"/>
          <w:lang w:val="en-GB"/>
        </w:rPr>
        <w:t xml:space="preserve"> </w:t>
      </w:r>
      <w:r w:rsidR="00326F73" w:rsidRPr="006078BA">
        <w:rPr>
          <w:rFonts w:cstheme="minorHAnsi"/>
          <w:sz w:val="22"/>
          <w:szCs w:val="22"/>
          <w:lang w:val="en-GB"/>
        </w:rPr>
        <w:t>is</w:t>
      </w:r>
      <w:r w:rsidRPr="006078BA">
        <w:rPr>
          <w:rFonts w:cstheme="minorHAnsi"/>
          <w:sz w:val="22"/>
          <w:szCs w:val="22"/>
          <w:lang w:val="en-GB"/>
        </w:rPr>
        <w:t xml:space="preserve"> </w:t>
      </w:r>
      <w:r w:rsidR="00326F73" w:rsidRPr="006078BA">
        <w:rPr>
          <w:rFonts w:cstheme="minorHAnsi"/>
          <w:sz w:val="22"/>
          <w:szCs w:val="22"/>
          <w:lang w:val="en-GB"/>
        </w:rPr>
        <w:t>protecting</w:t>
      </w:r>
      <w:r w:rsidRPr="006078BA">
        <w:rPr>
          <w:rFonts w:cstheme="minorHAnsi"/>
          <w:sz w:val="22"/>
          <w:szCs w:val="22"/>
          <w:lang w:val="en-GB"/>
        </w:rPr>
        <w:t xml:space="preserve"> </w:t>
      </w:r>
      <w:r w:rsidR="00326F73" w:rsidRPr="006078BA">
        <w:rPr>
          <w:rFonts w:cstheme="minorHAnsi"/>
          <w:sz w:val="22"/>
          <w:szCs w:val="22"/>
          <w:lang w:val="en-GB"/>
        </w:rPr>
        <w:t>people</w:t>
      </w:r>
      <w:r w:rsidRPr="006078BA">
        <w:rPr>
          <w:rFonts w:cstheme="minorHAnsi"/>
          <w:sz w:val="22"/>
          <w:szCs w:val="22"/>
          <w:lang w:val="en-GB"/>
        </w:rPr>
        <w:t xml:space="preserve"> </w:t>
      </w:r>
      <w:r w:rsidR="00326F73" w:rsidRPr="006078BA">
        <w:rPr>
          <w:rFonts w:cstheme="minorHAnsi"/>
          <w:sz w:val="22"/>
          <w:szCs w:val="22"/>
          <w:lang w:val="en-GB"/>
        </w:rPr>
        <w:t>and</w:t>
      </w:r>
      <w:r w:rsidRPr="006078BA">
        <w:rPr>
          <w:rFonts w:cstheme="minorHAnsi"/>
          <w:sz w:val="22"/>
          <w:szCs w:val="22"/>
          <w:lang w:val="en-GB"/>
        </w:rPr>
        <w:t xml:space="preserve"> </w:t>
      </w:r>
      <w:r w:rsidR="00326F73" w:rsidRPr="006078BA">
        <w:rPr>
          <w:rFonts w:cstheme="minorHAnsi"/>
          <w:sz w:val="22"/>
          <w:szCs w:val="22"/>
          <w:lang w:val="en-GB"/>
        </w:rPr>
        <w:t>the</w:t>
      </w:r>
      <w:r w:rsidRPr="006078BA">
        <w:rPr>
          <w:rFonts w:cstheme="minorHAnsi"/>
          <w:sz w:val="22"/>
          <w:szCs w:val="22"/>
          <w:lang w:val="en-GB"/>
        </w:rPr>
        <w:t xml:space="preserve"> </w:t>
      </w:r>
      <w:r w:rsidR="00326F73" w:rsidRPr="006078BA">
        <w:rPr>
          <w:rFonts w:cstheme="minorHAnsi"/>
          <w:sz w:val="22"/>
          <w:szCs w:val="22"/>
          <w:lang w:val="en-GB"/>
        </w:rPr>
        <w:t>economy</w:t>
      </w:r>
      <w:r w:rsidRPr="006078BA">
        <w:rPr>
          <w:rFonts w:cstheme="minorHAnsi"/>
          <w:sz w:val="22"/>
          <w:szCs w:val="22"/>
          <w:lang w:val="en-GB"/>
        </w:rPr>
        <w:t xml:space="preserve"> </w:t>
      </w:r>
      <w:r w:rsidR="00326F73" w:rsidRPr="006078BA">
        <w:rPr>
          <w:rFonts w:cstheme="minorHAnsi"/>
          <w:sz w:val="22"/>
          <w:szCs w:val="22"/>
          <w:lang w:val="en-GB"/>
        </w:rPr>
        <w:t>from</w:t>
      </w:r>
      <w:r w:rsidRPr="006078BA">
        <w:rPr>
          <w:rFonts w:cstheme="minorHAnsi"/>
          <w:sz w:val="22"/>
          <w:szCs w:val="22"/>
          <w:lang w:val="en-GB"/>
        </w:rPr>
        <w:t xml:space="preserve"> </w:t>
      </w:r>
      <w:r w:rsidR="00326F73" w:rsidRPr="006078BA">
        <w:rPr>
          <w:rFonts w:cstheme="minorHAnsi"/>
          <w:sz w:val="22"/>
          <w:szCs w:val="22"/>
          <w:lang w:val="en-GB"/>
        </w:rPr>
        <w:t>the</w:t>
      </w:r>
      <w:r w:rsidRPr="006078BA">
        <w:rPr>
          <w:rFonts w:cstheme="minorHAnsi"/>
          <w:sz w:val="22"/>
          <w:szCs w:val="22"/>
          <w:lang w:val="en-GB"/>
        </w:rPr>
        <w:t xml:space="preserve"> </w:t>
      </w:r>
      <w:r w:rsidR="00326F73" w:rsidRPr="006078BA">
        <w:rPr>
          <w:rFonts w:cstheme="minorHAnsi"/>
          <w:sz w:val="22"/>
          <w:szCs w:val="22"/>
          <w:lang w:val="en-GB"/>
        </w:rPr>
        <w:t>devastating</w:t>
      </w:r>
      <w:r w:rsidRPr="006078BA">
        <w:rPr>
          <w:rFonts w:cstheme="minorHAnsi"/>
          <w:sz w:val="22"/>
          <w:szCs w:val="22"/>
          <w:lang w:val="en-GB"/>
        </w:rPr>
        <w:t xml:space="preserve"> </w:t>
      </w:r>
      <w:r w:rsidR="00326F73" w:rsidRPr="006078BA">
        <w:rPr>
          <w:rFonts w:cstheme="minorHAnsi"/>
          <w:sz w:val="22"/>
          <w:szCs w:val="22"/>
          <w:lang w:val="en-GB"/>
        </w:rPr>
        <w:t>impacts</w:t>
      </w:r>
      <w:r w:rsidRPr="006078BA">
        <w:rPr>
          <w:rFonts w:cstheme="minorHAnsi"/>
          <w:sz w:val="22"/>
          <w:szCs w:val="22"/>
          <w:lang w:val="en-GB"/>
        </w:rPr>
        <w:t xml:space="preserve"> </w:t>
      </w:r>
      <w:r w:rsidR="00326F73" w:rsidRPr="006078BA">
        <w:rPr>
          <w:rFonts w:cstheme="minorHAnsi"/>
          <w:sz w:val="22"/>
          <w:szCs w:val="22"/>
          <w:lang w:val="en-GB"/>
        </w:rPr>
        <w:t>of</w:t>
      </w:r>
      <w:r w:rsidRPr="006078BA">
        <w:rPr>
          <w:rFonts w:cstheme="minorHAnsi"/>
          <w:sz w:val="22"/>
          <w:szCs w:val="22"/>
          <w:lang w:val="en-GB"/>
        </w:rPr>
        <w:t xml:space="preserve"> </w:t>
      </w:r>
      <w:r w:rsidR="00326F73" w:rsidRPr="006078BA">
        <w:rPr>
          <w:rFonts w:cstheme="minorHAnsi"/>
          <w:sz w:val="22"/>
          <w:szCs w:val="22"/>
          <w:lang w:val="en-GB"/>
        </w:rPr>
        <w:t>sea-level</w:t>
      </w:r>
      <w:r w:rsidRPr="006078BA">
        <w:rPr>
          <w:rFonts w:cstheme="minorHAnsi"/>
          <w:sz w:val="22"/>
          <w:szCs w:val="22"/>
          <w:lang w:val="en-GB"/>
        </w:rPr>
        <w:t xml:space="preserve"> </w:t>
      </w:r>
      <w:r w:rsidR="00326F73" w:rsidRPr="006078BA">
        <w:rPr>
          <w:rFonts w:cstheme="minorHAnsi"/>
          <w:sz w:val="22"/>
          <w:szCs w:val="22"/>
          <w:lang w:val="en-GB"/>
        </w:rPr>
        <w:t>rise.</w:t>
      </w:r>
      <w:r w:rsidRPr="006078BA">
        <w:rPr>
          <w:rFonts w:cstheme="minorHAnsi"/>
          <w:sz w:val="22"/>
          <w:szCs w:val="22"/>
          <w:lang w:val="en-GB"/>
        </w:rPr>
        <w:t xml:space="preserve"> </w:t>
      </w:r>
      <w:r w:rsidR="00326F73" w:rsidRPr="006078BA">
        <w:rPr>
          <w:rFonts w:cstheme="minorHAnsi"/>
          <w:sz w:val="22"/>
          <w:szCs w:val="22"/>
          <w:lang w:val="en-GB"/>
        </w:rPr>
        <w:t>With</w:t>
      </w:r>
      <w:r w:rsidRPr="006078BA">
        <w:rPr>
          <w:rFonts w:cstheme="minorHAnsi"/>
          <w:sz w:val="22"/>
          <w:szCs w:val="22"/>
          <w:lang w:val="en-GB"/>
        </w:rPr>
        <w:t xml:space="preserve"> </w:t>
      </w:r>
      <w:r w:rsidR="00326F73" w:rsidRPr="006078BA">
        <w:rPr>
          <w:rFonts w:cstheme="minorHAnsi"/>
          <w:sz w:val="22"/>
          <w:szCs w:val="22"/>
          <w:lang w:val="en-GB"/>
        </w:rPr>
        <w:t>the</w:t>
      </w:r>
      <w:r w:rsidRPr="006078BA">
        <w:rPr>
          <w:rFonts w:cstheme="minorHAnsi"/>
          <w:sz w:val="22"/>
          <w:szCs w:val="22"/>
          <w:lang w:val="en-GB"/>
        </w:rPr>
        <w:t xml:space="preserve"> </w:t>
      </w:r>
      <w:r w:rsidR="00326F73" w:rsidRPr="006078BA">
        <w:rPr>
          <w:rFonts w:cstheme="minorHAnsi"/>
          <w:sz w:val="22"/>
          <w:szCs w:val="22"/>
          <w:lang w:val="en-GB"/>
        </w:rPr>
        <w:t>project’s</w:t>
      </w:r>
      <w:r w:rsidRPr="006078BA">
        <w:rPr>
          <w:rFonts w:cstheme="minorHAnsi"/>
          <w:sz w:val="22"/>
          <w:szCs w:val="22"/>
          <w:lang w:val="en-GB"/>
        </w:rPr>
        <w:t xml:space="preserve"> </w:t>
      </w:r>
      <w:r w:rsidR="00326F73" w:rsidRPr="006078BA">
        <w:rPr>
          <w:rFonts w:cstheme="minorHAnsi"/>
          <w:sz w:val="22"/>
          <w:szCs w:val="22"/>
          <w:lang w:val="en-GB"/>
        </w:rPr>
        <w:t>help,</w:t>
      </w:r>
      <w:r w:rsidRPr="006078BA">
        <w:rPr>
          <w:rFonts w:cstheme="minorHAnsi"/>
          <w:sz w:val="22"/>
          <w:szCs w:val="22"/>
          <w:lang w:val="en-GB"/>
        </w:rPr>
        <w:t xml:space="preserve"> </w:t>
      </w:r>
      <w:r w:rsidR="00326F73" w:rsidRPr="006078BA">
        <w:rPr>
          <w:rFonts w:cstheme="minorHAnsi"/>
          <w:sz w:val="22"/>
          <w:szCs w:val="22"/>
          <w:lang w:val="en-GB"/>
        </w:rPr>
        <w:t>17</w:t>
      </w:r>
      <w:r w:rsidR="00811601" w:rsidRPr="006078BA">
        <w:rPr>
          <w:rFonts w:cstheme="minorHAnsi"/>
          <w:sz w:val="22"/>
          <w:szCs w:val="22"/>
          <w:lang w:val="en-GB"/>
        </w:rPr>
        <w:t> </w:t>
      </w:r>
      <w:r w:rsidR="00326F73" w:rsidRPr="006078BA">
        <w:rPr>
          <w:rFonts w:cstheme="minorHAnsi"/>
          <w:sz w:val="22"/>
          <w:szCs w:val="22"/>
          <w:lang w:val="en-GB"/>
        </w:rPr>
        <w:t>million</w:t>
      </w:r>
      <w:r w:rsidRPr="006078BA">
        <w:rPr>
          <w:rFonts w:cstheme="minorHAnsi"/>
          <w:sz w:val="22"/>
          <w:szCs w:val="22"/>
          <w:lang w:val="en-GB"/>
        </w:rPr>
        <w:t xml:space="preserve"> </w:t>
      </w:r>
      <w:r w:rsidR="00326F73" w:rsidRPr="006078BA">
        <w:rPr>
          <w:rFonts w:cstheme="minorHAnsi"/>
          <w:sz w:val="22"/>
          <w:szCs w:val="22"/>
          <w:lang w:val="en-GB"/>
        </w:rPr>
        <w:t>people</w:t>
      </w:r>
      <w:r w:rsidRPr="006078BA">
        <w:rPr>
          <w:rFonts w:cstheme="minorHAnsi"/>
          <w:sz w:val="22"/>
          <w:szCs w:val="22"/>
          <w:lang w:val="en-GB"/>
        </w:rPr>
        <w:t xml:space="preserve"> </w:t>
      </w:r>
      <w:r w:rsidR="00326F73" w:rsidRPr="006078BA">
        <w:rPr>
          <w:rFonts w:cstheme="minorHAnsi"/>
          <w:sz w:val="22"/>
          <w:szCs w:val="22"/>
          <w:lang w:val="en-GB"/>
        </w:rPr>
        <w:t>will</w:t>
      </w:r>
      <w:r w:rsidRPr="006078BA">
        <w:rPr>
          <w:rFonts w:cstheme="minorHAnsi"/>
          <w:sz w:val="22"/>
          <w:szCs w:val="22"/>
          <w:lang w:val="en-GB"/>
        </w:rPr>
        <w:t xml:space="preserve"> </w:t>
      </w:r>
      <w:r w:rsidR="00326F73" w:rsidRPr="006078BA">
        <w:rPr>
          <w:rFonts w:cstheme="minorHAnsi"/>
          <w:sz w:val="22"/>
          <w:szCs w:val="22"/>
          <w:lang w:val="en-GB"/>
        </w:rPr>
        <w:t>be</w:t>
      </w:r>
      <w:r w:rsidRPr="006078BA">
        <w:rPr>
          <w:rFonts w:cstheme="minorHAnsi"/>
          <w:sz w:val="22"/>
          <w:szCs w:val="22"/>
          <w:lang w:val="en-GB"/>
        </w:rPr>
        <w:t xml:space="preserve"> </w:t>
      </w:r>
      <w:r w:rsidR="00326F73" w:rsidRPr="006078BA">
        <w:rPr>
          <w:rFonts w:cstheme="minorHAnsi"/>
          <w:sz w:val="22"/>
          <w:szCs w:val="22"/>
        </w:rPr>
        <w:t>protected</w:t>
      </w:r>
      <w:r w:rsidRPr="006078BA">
        <w:rPr>
          <w:rFonts w:cstheme="minorHAnsi"/>
          <w:sz w:val="22"/>
          <w:szCs w:val="22"/>
          <w:lang w:val="en-GB"/>
        </w:rPr>
        <w:t xml:space="preserve"> </w:t>
      </w:r>
      <w:r w:rsidR="00326F73" w:rsidRPr="006078BA">
        <w:rPr>
          <w:rFonts w:cstheme="minorHAnsi"/>
          <w:sz w:val="22"/>
          <w:szCs w:val="22"/>
          <w:lang w:val="en-GB"/>
        </w:rPr>
        <w:t>from</w:t>
      </w:r>
      <w:r w:rsidRPr="006078BA">
        <w:rPr>
          <w:rFonts w:cstheme="minorHAnsi"/>
          <w:sz w:val="22"/>
          <w:szCs w:val="22"/>
          <w:lang w:val="en-GB"/>
        </w:rPr>
        <w:t xml:space="preserve"> </w:t>
      </w:r>
      <w:r w:rsidR="00326F73" w:rsidRPr="006078BA">
        <w:rPr>
          <w:rFonts w:cstheme="minorHAnsi"/>
          <w:sz w:val="22"/>
          <w:szCs w:val="22"/>
          <w:lang w:val="en-GB"/>
        </w:rPr>
        <w:t>coastal</w:t>
      </w:r>
      <w:r w:rsidRPr="006078BA">
        <w:rPr>
          <w:rFonts w:cstheme="minorHAnsi"/>
          <w:sz w:val="22"/>
          <w:szCs w:val="22"/>
          <w:lang w:val="en-GB"/>
        </w:rPr>
        <w:t xml:space="preserve"> </w:t>
      </w:r>
      <w:r w:rsidR="00326F73" w:rsidRPr="006078BA">
        <w:rPr>
          <w:rFonts w:cstheme="minorHAnsi"/>
          <w:sz w:val="22"/>
          <w:szCs w:val="22"/>
          <w:lang w:val="en-GB"/>
        </w:rPr>
        <w:t>flooding</w:t>
      </w:r>
      <w:r w:rsidRPr="006078BA">
        <w:rPr>
          <w:rFonts w:cstheme="minorHAnsi"/>
          <w:sz w:val="22"/>
          <w:szCs w:val="22"/>
          <w:lang w:val="en-GB"/>
        </w:rPr>
        <w:t xml:space="preserve"> </w:t>
      </w:r>
      <w:r w:rsidR="00326F73" w:rsidRPr="006078BA">
        <w:rPr>
          <w:rFonts w:cstheme="minorHAnsi"/>
          <w:sz w:val="22"/>
          <w:szCs w:val="22"/>
          <w:lang w:val="en-GB"/>
        </w:rPr>
        <w:t>with</w:t>
      </w:r>
      <w:r w:rsidRPr="006078BA">
        <w:rPr>
          <w:rFonts w:cstheme="minorHAnsi"/>
          <w:sz w:val="22"/>
          <w:szCs w:val="22"/>
          <w:lang w:val="en-GB"/>
        </w:rPr>
        <w:t xml:space="preserve"> </w:t>
      </w:r>
      <w:r w:rsidR="00326F73" w:rsidRPr="006078BA">
        <w:rPr>
          <w:rFonts w:cstheme="minorHAnsi"/>
          <w:sz w:val="22"/>
          <w:szCs w:val="22"/>
          <w:lang w:val="en-GB"/>
        </w:rPr>
        <w:t>the</w:t>
      </w:r>
      <w:r w:rsidRPr="006078BA">
        <w:rPr>
          <w:rFonts w:cstheme="minorHAnsi"/>
          <w:sz w:val="22"/>
          <w:szCs w:val="22"/>
          <w:lang w:val="en-GB"/>
        </w:rPr>
        <w:t xml:space="preserve"> </w:t>
      </w:r>
      <w:r w:rsidR="00326F73" w:rsidRPr="006078BA">
        <w:rPr>
          <w:rFonts w:cstheme="minorHAnsi"/>
          <w:sz w:val="22"/>
          <w:szCs w:val="22"/>
          <w:lang w:val="en-GB"/>
        </w:rPr>
        <w:t>installation</w:t>
      </w:r>
      <w:r w:rsidRPr="006078BA">
        <w:rPr>
          <w:rFonts w:cstheme="minorHAnsi"/>
          <w:sz w:val="22"/>
          <w:szCs w:val="22"/>
          <w:lang w:val="en-GB"/>
        </w:rPr>
        <w:t xml:space="preserve"> </w:t>
      </w:r>
      <w:r w:rsidR="00326F73" w:rsidRPr="006078BA">
        <w:rPr>
          <w:rFonts w:cstheme="minorHAnsi"/>
          <w:sz w:val="22"/>
          <w:szCs w:val="22"/>
          <w:lang w:val="en-GB"/>
        </w:rPr>
        <w:t>of</w:t>
      </w:r>
      <w:r w:rsidRPr="006078BA">
        <w:rPr>
          <w:rFonts w:cstheme="minorHAnsi"/>
          <w:sz w:val="22"/>
          <w:szCs w:val="22"/>
          <w:lang w:val="en-GB"/>
        </w:rPr>
        <w:t xml:space="preserve"> </w:t>
      </w:r>
      <w:r w:rsidR="00326F73" w:rsidRPr="006078BA">
        <w:rPr>
          <w:rFonts w:cstheme="minorHAnsi"/>
          <w:sz w:val="22"/>
          <w:szCs w:val="22"/>
          <w:lang w:val="en-GB"/>
        </w:rPr>
        <w:t>69</w:t>
      </w:r>
      <w:r w:rsidR="00811601" w:rsidRPr="006078BA">
        <w:rPr>
          <w:rFonts w:cstheme="minorHAnsi"/>
          <w:sz w:val="22"/>
          <w:szCs w:val="22"/>
          <w:lang w:val="en-GB"/>
        </w:rPr>
        <w:t> </w:t>
      </w:r>
      <w:r w:rsidR="00326F73" w:rsidRPr="006078BA">
        <w:rPr>
          <w:rFonts w:cstheme="minorHAnsi"/>
          <w:sz w:val="22"/>
          <w:szCs w:val="22"/>
          <w:lang w:val="en-GB"/>
        </w:rPr>
        <w:t>kilometers</w:t>
      </w:r>
      <w:r w:rsidRPr="006078BA">
        <w:rPr>
          <w:rFonts w:cstheme="minorHAnsi"/>
          <w:sz w:val="22"/>
          <w:szCs w:val="22"/>
          <w:lang w:val="en-GB"/>
        </w:rPr>
        <w:t xml:space="preserve"> </w:t>
      </w:r>
      <w:r w:rsidR="00326F73" w:rsidRPr="006078BA">
        <w:rPr>
          <w:rFonts w:cstheme="minorHAnsi"/>
          <w:sz w:val="22"/>
          <w:szCs w:val="22"/>
          <w:lang w:val="en-GB"/>
        </w:rPr>
        <w:t>of</w:t>
      </w:r>
      <w:r w:rsidRPr="006078BA">
        <w:rPr>
          <w:rFonts w:cstheme="minorHAnsi"/>
          <w:sz w:val="22"/>
          <w:szCs w:val="22"/>
          <w:lang w:val="en-GB"/>
        </w:rPr>
        <w:t xml:space="preserve"> </w:t>
      </w:r>
      <w:r w:rsidR="00326F73" w:rsidRPr="006078BA">
        <w:rPr>
          <w:rFonts w:cstheme="minorHAnsi"/>
          <w:sz w:val="22"/>
          <w:szCs w:val="22"/>
          <w:lang w:val="en-GB"/>
        </w:rPr>
        <w:t>low-cost</w:t>
      </w:r>
      <w:r w:rsidRPr="006078BA">
        <w:rPr>
          <w:rFonts w:cstheme="minorHAnsi"/>
          <w:sz w:val="22"/>
          <w:szCs w:val="22"/>
          <w:lang w:val="en-GB"/>
        </w:rPr>
        <w:t xml:space="preserve"> </w:t>
      </w:r>
      <w:r w:rsidR="00326F73" w:rsidRPr="006078BA">
        <w:rPr>
          <w:rFonts w:cstheme="minorHAnsi"/>
          <w:sz w:val="22"/>
          <w:szCs w:val="22"/>
          <w:lang w:val="en-GB"/>
        </w:rPr>
        <w:t>dikes</w:t>
      </w:r>
      <w:r w:rsidRPr="006078BA">
        <w:rPr>
          <w:rFonts w:cstheme="minorHAnsi"/>
          <w:sz w:val="22"/>
          <w:szCs w:val="22"/>
          <w:lang w:val="en-GB"/>
        </w:rPr>
        <w:t xml:space="preserve"> </w:t>
      </w:r>
      <w:r w:rsidR="00326F73" w:rsidRPr="006078BA">
        <w:rPr>
          <w:rFonts w:cstheme="minorHAnsi"/>
          <w:sz w:val="22"/>
          <w:szCs w:val="22"/>
          <w:lang w:val="en-GB"/>
        </w:rPr>
        <w:t>system</w:t>
      </w:r>
      <w:r w:rsidRPr="006078BA">
        <w:rPr>
          <w:rFonts w:cstheme="minorHAnsi"/>
          <w:sz w:val="22"/>
          <w:szCs w:val="22"/>
          <w:lang w:val="en-GB"/>
        </w:rPr>
        <w:t xml:space="preserve"> </w:t>
      </w:r>
      <w:r w:rsidR="00326F73" w:rsidRPr="006078BA">
        <w:rPr>
          <w:rFonts w:cstheme="minorHAnsi"/>
          <w:sz w:val="22"/>
          <w:szCs w:val="22"/>
          <w:lang w:val="en-GB"/>
        </w:rPr>
        <w:t>across</w:t>
      </w:r>
      <w:r w:rsidRPr="006078BA">
        <w:rPr>
          <w:rFonts w:cstheme="minorHAnsi"/>
          <w:sz w:val="22"/>
          <w:szCs w:val="22"/>
          <w:lang w:val="en-GB"/>
        </w:rPr>
        <w:t xml:space="preserve"> </w:t>
      </w:r>
      <w:r w:rsidR="00326F73" w:rsidRPr="006078BA">
        <w:rPr>
          <w:rFonts w:cstheme="minorHAnsi"/>
          <w:sz w:val="22"/>
          <w:szCs w:val="22"/>
          <w:lang w:val="en-GB"/>
        </w:rPr>
        <w:t>the</w:t>
      </w:r>
      <w:r w:rsidRPr="006078BA">
        <w:rPr>
          <w:rFonts w:cstheme="minorHAnsi"/>
          <w:sz w:val="22"/>
          <w:szCs w:val="22"/>
          <w:lang w:val="en-GB"/>
        </w:rPr>
        <w:t xml:space="preserve"> </w:t>
      </w:r>
      <w:r w:rsidR="00326F73" w:rsidRPr="006078BA">
        <w:rPr>
          <w:rFonts w:cstheme="minorHAnsi"/>
          <w:sz w:val="22"/>
          <w:szCs w:val="22"/>
          <w:lang w:val="en-GB"/>
        </w:rPr>
        <w:t>Nile</w:t>
      </w:r>
      <w:r w:rsidRPr="006078BA">
        <w:rPr>
          <w:rFonts w:cstheme="minorHAnsi"/>
          <w:sz w:val="22"/>
          <w:szCs w:val="22"/>
          <w:lang w:val="en-GB"/>
        </w:rPr>
        <w:t xml:space="preserve"> </w:t>
      </w:r>
      <w:r w:rsidR="00326F73" w:rsidRPr="006078BA">
        <w:rPr>
          <w:rFonts w:cstheme="minorHAnsi"/>
          <w:sz w:val="22"/>
          <w:szCs w:val="22"/>
          <w:lang w:val="en-GB"/>
        </w:rPr>
        <w:t>Delta</w:t>
      </w:r>
      <w:r w:rsidRPr="006078BA">
        <w:rPr>
          <w:rFonts w:cstheme="minorHAnsi"/>
          <w:sz w:val="22"/>
          <w:szCs w:val="22"/>
          <w:lang w:val="en-GB"/>
        </w:rPr>
        <w:t xml:space="preserve"> </w:t>
      </w:r>
      <w:r w:rsidR="00326F73" w:rsidRPr="006078BA">
        <w:rPr>
          <w:rFonts w:cstheme="minorHAnsi"/>
          <w:sz w:val="22"/>
          <w:szCs w:val="22"/>
          <w:lang w:val="en-GB"/>
        </w:rPr>
        <w:t>shores</w:t>
      </w:r>
      <w:r w:rsidRPr="006078BA">
        <w:rPr>
          <w:rFonts w:cstheme="minorHAnsi"/>
          <w:sz w:val="22"/>
          <w:szCs w:val="22"/>
          <w:lang w:val="en-GB"/>
        </w:rPr>
        <w:t xml:space="preserve"> </w:t>
      </w:r>
      <w:r w:rsidR="00326F73" w:rsidRPr="006078BA">
        <w:rPr>
          <w:rFonts w:cstheme="minorHAnsi"/>
          <w:sz w:val="22"/>
          <w:szCs w:val="22"/>
          <w:lang w:val="en-GB"/>
        </w:rPr>
        <w:t>designed</w:t>
      </w:r>
      <w:r w:rsidRPr="006078BA">
        <w:rPr>
          <w:rFonts w:cstheme="minorHAnsi"/>
          <w:sz w:val="22"/>
          <w:szCs w:val="22"/>
          <w:lang w:val="en-GB"/>
        </w:rPr>
        <w:t xml:space="preserve"> </w:t>
      </w:r>
      <w:r w:rsidR="00326F73" w:rsidRPr="006078BA">
        <w:rPr>
          <w:rFonts w:cstheme="minorHAnsi"/>
          <w:sz w:val="22"/>
          <w:szCs w:val="22"/>
          <w:lang w:val="en-GB"/>
        </w:rPr>
        <w:t>to</w:t>
      </w:r>
      <w:r w:rsidRPr="006078BA">
        <w:rPr>
          <w:rFonts w:cstheme="minorHAnsi"/>
          <w:sz w:val="22"/>
          <w:szCs w:val="22"/>
          <w:lang w:val="en-GB"/>
        </w:rPr>
        <w:t xml:space="preserve"> </w:t>
      </w:r>
      <w:r w:rsidR="00326F73" w:rsidRPr="006078BA">
        <w:rPr>
          <w:rFonts w:cstheme="minorHAnsi"/>
          <w:sz w:val="22"/>
          <w:szCs w:val="22"/>
          <w:lang w:val="en-GB"/>
        </w:rPr>
        <w:t>look</w:t>
      </w:r>
      <w:r w:rsidRPr="006078BA">
        <w:rPr>
          <w:rFonts w:cstheme="minorHAnsi"/>
          <w:sz w:val="22"/>
          <w:szCs w:val="22"/>
          <w:lang w:val="en-GB"/>
        </w:rPr>
        <w:t xml:space="preserve"> </w:t>
      </w:r>
      <w:r w:rsidR="00326F73" w:rsidRPr="006078BA">
        <w:rPr>
          <w:rFonts w:cstheme="minorHAnsi"/>
          <w:sz w:val="22"/>
          <w:szCs w:val="22"/>
          <w:lang w:val="en-GB"/>
        </w:rPr>
        <w:t>like</w:t>
      </w:r>
      <w:r w:rsidRPr="006078BA">
        <w:rPr>
          <w:rFonts w:cstheme="minorHAnsi"/>
          <w:sz w:val="22"/>
          <w:szCs w:val="22"/>
          <w:lang w:val="en-GB"/>
        </w:rPr>
        <w:t xml:space="preserve"> </w:t>
      </w:r>
      <w:r w:rsidR="00326F73" w:rsidRPr="006078BA">
        <w:rPr>
          <w:rFonts w:cstheme="minorHAnsi"/>
          <w:sz w:val="22"/>
          <w:szCs w:val="22"/>
          <w:lang w:val="en-GB"/>
        </w:rPr>
        <w:t>natural</w:t>
      </w:r>
      <w:r w:rsidRPr="006078BA">
        <w:rPr>
          <w:rFonts w:cstheme="minorHAnsi"/>
          <w:sz w:val="22"/>
          <w:szCs w:val="22"/>
          <w:lang w:val="en-GB"/>
        </w:rPr>
        <w:t xml:space="preserve"> </w:t>
      </w:r>
      <w:r w:rsidR="00326F73" w:rsidRPr="006078BA">
        <w:rPr>
          <w:rFonts w:cstheme="minorHAnsi"/>
          <w:sz w:val="22"/>
          <w:szCs w:val="22"/>
          <w:lang w:val="en-GB"/>
        </w:rPr>
        <w:t>coastal</w:t>
      </w:r>
      <w:r w:rsidRPr="006078BA">
        <w:rPr>
          <w:rFonts w:cstheme="minorHAnsi"/>
          <w:sz w:val="22"/>
          <w:szCs w:val="22"/>
          <w:lang w:val="en-GB"/>
        </w:rPr>
        <w:t xml:space="preserve"> </w:t>
      </w:r>
      <w:r w:rsidR="00326F73" w:rsidRPr="006078BA">
        <w:rPr>
          <w:rFonts w:cstheme="minorHAnsi"/>
          <w:sz w:val="22"/>
          <w:szCs w:val="22"/>
          <w:lang w:val="en-GB"/>
        </w:rPr>
        <w:t>features</w:t>
      </w:r>
      <w:r w:rsidRPr="006078BA">
        <w:rPr>
          <w:rFonts w:cstheme="minorHAnsi"/>
          <w:sz w:val="22"/>
          <w:szCs w:val="22"/>
          <w:lang w:val="en-GB"/>
        </w:rPr>
        <w:t xml:space="preserve"> </w:t>
      </w:r>
      <w:r w:rsidR="00326F73" w:rsidRPr="006078BA">
        <w:rPr>
          <w:rFonts w:cstheme="minorHAnsi"/>
          <w:sz w:val="22"/>
          <w:szCs w:val="22"/>
          <w:lang w:val="en-GB"/>
        </w:rPr>
        <w:t>and/or</w:t>
      </w:r>
      <w:r w:rsidRPr="006078BA">
        <w:rPr>
          <w:rFonts w:cstheme="minorHAnsi"/>
          <w:sz w:val="22"/>
          <w:szCs w:val="22"/>
          <w:lang w:val="en-GB"/>
        </w:rPr>
        <w:t xml:space="preserve"> </w:t>
      </w:r>
      <w:r w:rsidR="00326F73" w:rsidRPr="006078BA">
        <w:rPr>
          <w:rFonts w:cstheme="minorHAnsi"/>
          <w:sz w:val="22"/>
          <w:szCs w:val="22"/>
          <w:lang w:val="en-GB"/>
        </w:rPr>
        <w:t>sand</w:t>
      </w:r>
      <w:r w:rsidRPr="006078BA">
        <w:rPr>
          <w:rFonts w:cstheme="minorHAnsi"/>
          <w:sz w:val="22"/>
          <w:szCs w:val="22"/>
          <w:lang w:val="en-GB"/>
        </w:rPr>
        <w:t xml:space="preserve"> </w:t>
      </w:r>
      <w:r w:rsidR="00326F73" w:rsidRPr="006078BA">
        <w:rPr>
          <w:rFonts w:cstheme="minorHAnsi"/>
          <w:sz w:val="22"/>
          <w:szCs w:val="22"/>
          <w:lang w:val="en-GB"/>
        </w:rPr>
        <w:t>dunes.</w:t>
      </w:r>
      <w:r w:rsidRPr="006078BA">
        <w:rPr>
          <w:rFonts w:cstheme="minorHAnsi"/>
          <w:sz w:val="22"/>
          <w:szCs w:val="22"/>
          <w:lang w:val="en-GB"/>
        </w:rPr>
        <w:t xml:space="preserve"> </w:t>
      </w:r>
    </w:p>
    <w:p w14:paraId="0F9083F4" w14:textId="77777777" w:rsidR="00CA7A69" w:rsidRPr="006078BA" w:rsidRDefault="00CA7A69" w:rsidP="00544DC3">
      <w:pPr>
        <w:pStyle w:val="ListParagraph1"/>
        <w:shd w:val="clear" w:color="auto" w:fill="FFFFFF"/>
        <w:autoSpaceDE w:val="0"/>
        <w:autoSpaceDN w:val="0"/>
        <w:adjustRightInd w:val="0"/>
        <w:spacing w:after="0"/>
        <w:ind w:left="360"/>
        <w:jc w:val="both"/>
        <w:rPr>
          <w:rFonts w:asciiTheme="minorHAnsi" w:hAnsiTheme="minorHAnsi" w:cstheme="minorHAnsi"/>
          <w:lang w:val="en-GB"/>
        </w:rPr>
      </w:pPr>
    </w:p>
    <w:p w14:paraId="7F0425DF" w14:textId="0AF9B043" w:rsidR="00CA7A69" w:rsidRPr="006078BA" w:rsidRDefault="00E77D2C" w:rsidP="005663B5">
      <w:pPr>
        <w:pStyle w:val="ListParagraph"/>
        <w:numPr>
          <w:ilvl w:val="0"/>
          <w:numId w:val="33"/>
        </w:numPr>
        <w:jc w:val="both"/>
        <w:rPr>
          <w:rFonts w:cstheme="minorHAnsi"/>
          <w:sz w:val="22"/>
          <w:szCs w:val="22"/>
          <w:lang w:val="en-GB"/>
        </w:rPr>
      </w:pPr>
      <w:r w:rsidRPr="006078BA">
        <w:rPr>
          <w:rFonts w:cstheme="minorHAnsi"/>
          <w:sz w:val="22"/>
          <w:szCs w:val="22"/>
          <w:lang w:val="en-GB"/>
        </w:rPr>
        <w:t>In</w:t>
      </w:r>
      <w:r w:rsidR="000D28F5" w:rsidRPr="006078BA">
        <w:rPr>
          <w:rFonts w:cstheme="minorHAnsi"/>
          <w:sz w:val="22"/>
          <w:szCs w:val="22"/>
          <w:lang w:val="en-GB"/>
        </w:rPr>
        <w:t xml:space="preserve"> </w:t>
      </w:r>
      <w:r w:rsidRPr="006078BA">
        <w:rPr>
          <w:rFonts w:cstheme="minorHAnsi"/>
          <w:b/>
          <w:bCs/>
          <w:sz w:val="22"/>
          <w:szCs w:val="22"/>
          <w:lang w:val="en-GB"/>
        </w:rPr>
        <w:t>Georgia</w:t>
      </w:r>
      <w:r w:rsidRPr="006078BA">
        <w:rPr>
          <w:rFonts w:cstheme="minorHAnsi"/>
          <w:sz w:val="22"/>
          <w:szCs w:val="22"/>
          <w:lang w:val="en-GB"/>
        </w:rPr>
        <w:t>,</w:t>
      </w:r>
      <w:r w:rsidR="000D28F5" w:rsidRPr="006078BA">
        <w:rPr>
          <w:rFonts w:cstheme="minorHAnsi"/>
          <w:sz w:val="22"/>
          <w:szCs w:val="22"/>
          <w:lang w:val="en-GB"/>
        </w:rPr>
        <w:t xml:space="preserve"> </w:t>
      </w:r>
      <w:r w:rsidR="00C8239D" w:rsidRPr="006078BA">
        <w:rPr>
          <w:rFonts w:cstheme="minorHAnsi"/>
          <w:sz w:val="22"/>
          <w:szCs w:val="22"/>
          <w:lang w:val="en-GB"/>
        </w:rPr>
        <w:t xml:space="preserve">a </w:t>
      </w:r>
      <w:r w:rsidR="000D28F5" w:rsidRPr="006078BA">
        <w:rPr>
          <w:rFonts w:cstheme="minorHAnsi"/>
          <w:sz w:val="22"/>
          <w:szCs w:val="22"/>
          <w:lang w:val="en-GB"/>
        </w:rPr>
        <w:t>m</w:t>
      </w:r>
      <w:r w:rsidRPr="006078BA">
        <w:rPr>
          <w:rFonts w:cstheme="minorHAnsi"/>
          <w:sz w:val="22"/>
          <w:szCs w:val="22"/>
          <w:lang w:val="en-GB"/>
        </w:rPr>
        <w:t>ulti-hazard</w:t>
      </w:r>
      <w:r w:rsidR="000D28F5" w:rsidRPr="006078BA">
        <w:rPr>
          <w:rFonts w:cstheme="minorHAnsi"/>
          <w:sz w:val="22"/>
          <w:szCs w:val="22"/>
          <w:lang w:val="en-GB"/>
        </w:rPr>
        <w:t xml:space="preserve"> </w:t>
      </w:r>
      <w:r w:rsidRPr="006078BA">
        <w:rPr>
          <w:rFonts w:cstheme="minorHAnsi"/>
          <w:sz w:val="22"/>
          <w:szCs w:val="22"/>
          <w:lang w:val="en-GB"/>
        </w:rPr>
        <w:t>early</w:t>
      </w:r>
      <w:r w:rsidR="000D28F5" w:rsidRPr="006078BA">
        <w:rPr>
          <w:rFonts w:cstheme="minorHAnsi"/>
          <w:sz w:val="22"/>
          <w:szCs w:val="22"/>
          <w:lang w:val="en-GB"/>
        </w:rPr>
        <w:t xml:space="preserve"> </w:t>
      </w:r>
      <w:r w:rsidRPr="006078BA">
        <w:rPr>
          <w:rFonts w:cstheme="minorHAnsi"/>
          <w:sz w:val="22"/>
          <w:szCs w:val="22"/>
          <w:lang w:val="en-GB"/>
        </w:rPr>
        <w:t>warning</w:t>
      </w:r>
      <w:r w:rsidR="000D28F5" w:rsidRPr="006078BA">
        <w:rPr>
          <w:rFonts w:cstheme="minorHAnsi"/>
          <w:sz w:val="22"/>
          <w:szCs w:val="22"/>
          <w:lang w:val="en-GB"/>
        </w:rPr>
        <w:t xml:space="preserve"> </w:t>
      </w:r>
      <w:r w:rsidRPr="006078BA">
        <w:rPr>
          <w:rFonts w:cstheme="minorHAnsi"/>
          <w:sz w:val="22"/>
          <w:szCs w:val="22"/>
          <w:lang w:val="en-GB"/>
        </w:rPr>
        <w:t>system</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use</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information</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being</w:t>
      </w:r>
      <w:r w:rsidR="000D28F5" w:rsidRPr="006078BA">
        <w:rPr>
          <w:rFonts w:cstheme="minorHAnsi"/>
          <w:sz w:val="22"/>
          <w:szCs w:val="22"/>
          <w:lang w:val="en-GB"/>
        </w:rPr>
        <w:t xml:space="preserve"> </w:t>
      </w:r>
      <w:r w:rsidRPr="006078BA">
        <w:rPr>
          <w:rFonts w:cstheme="minorHAnsi"/>
          <w:sz w:val="22"/>
          <w:szCs w:val="22"/>
          <w:lang w:val="en-GB"/>
        </w:rPr>
        <w:t>scaled-up</w:t>
      </w:r>
      <w:r w:rsidR="000D28F5" w:rsidRPr="006078BA">
        <w:rPr>
          <w:rFonts w:cstheme="minorHAnsi"/>
          <w:sz w:val="22"/>
          <w:szCs w:val="22"/>
          <w:lang w:val="en-GB"/>
        </w:rPr>
        <w:t xml:space="preserve"> </w:t>
      </w:r>
      <w:r w:rsidRPr="006078BA">
        <w:rPr>
          <w:rFonts w:cstheme="minorHAnsi"/>
          <w:sz w:val="22"/>
          <w:szCs w:val="22"/>
          <w:lang w:val="en-GB"/>
        </w:rPr>
        <w:t>nation-wide</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developing</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implementing</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hyperlink r:id="rId41" w:history="1">
        <w:r w:rsidRPr="006078BA">
          <w:rPr>
            <w:rStyle w:val="Hyperlink"/>
            <w:rFonts w:cstheme="minorHAnsi"/>
            <w:sz w:val="22"/>
            <w:szCs w:val="22"/>
            <w:lang w:val="en-GB"/>
          </w:rPr>
          <w:t>nation-wide</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MultiHazard</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Early</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Warning</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System</w:t>
        </w:r>
        <w:r w:rsidR="000D28F5" w:rsidRPr="006078BA">
          <w:rPr>
            <w:rStyle w:val="Hyperlink"/>
            <w:rFonts w:cstheme="minorHAnsi"/>
            <w:sz w:val="22"/>
            <w:szCs w:val="22"/>
            <w:lang w:val="en-GB"/>
          </w:rPr>
          <w:t xml:space="preserve"> </w:t>
        </w:r>
        <w:r w:rsidRPr="006078BA">
          <w:rPr>
            <w:rStyle w:val="Hyperlink"/>
            <w:rFonts w:cstheme="minorHAnsi"/>
            <w:sz w:val="22"/>
            <w:szCs w:val="22"/>
            <w:lang w:val="en-GB"/>
          </w:rPr>
          <w:t>(MHEWS)</w:t>
        </w:r>
      </w:hyperlink>
      <w:r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developing</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delivering</w:t>
      </w:r>
      <w:r w:rsidR="000D28F5" w:rsidRPr="006078BA">
        <w:rPr>
          <w:rFonts w:cstheme="minorHAnsi"/>
          <w:sz w:val="22"/>
          <w:szCs w:val="22"/>
          <w:lang w:val="en-GB"/>
        </w:rPr>
        <w:t xml:space="preserve"> </w:t>
      </w:r>
      <w:r w:rsidRPr="006078BA">
        <w:rPr>
          <w:rFonts w:cstheme="minorHAnsi"/>
          <w:sz w:val="22"/>
          <w:szCs w:val="22"/>
          <w:lang w:val="en-GB"/>
        </w:rPr>
        <w:t>climate</w:t>
      </w:r>
      <w:r w:rsidR="000D28F5" w:rsidRPr="006078BA">
        <w:rPr>
          <w:rFonts w:cstheme="minorHAnsi"/>
          <w:sz w:val="22"/>
          <w:szCs w:val="22"/>
          <w:lang w:val="en-GB"/>
        </w:rPr>
        <w:t xml:space="preserve"> </w:t>
      </w:r>
      <w:r w:rsidRPr="006078BA">
        <w:rPr>
          <w:rFonts w:cstheme="minorHAnsi"/>
          <w:sz w:val="22"/>
          <w:szCs w:val="22"/>
          <w:lang w:val="en-GB"/>
        </w:rPr>
        <w:t>information</w:t>
      </w:r>
      <w:r w:rsidR="000D28F5" w:rsidRPr="006078BA">
        <w:rPr>
          <w:rFonts w:cstheme="minorHAnsi"/>
          <w:sz w:val="22"/>
          <w:szCs w:val="22"/>
          <w:lang w:val="en-GB"/>
        </w:rPr>
        <w:t xml:space="preserve"> </w:t>
      </w:r>
      <w:r w:rsidRPr="006078BA">
        <w:rPr>
          <w:rFonts w:cstheme="minorHAnsi"/>
          <w:sz w:val="22"/>
          <w:szCs w:val="22"/>
          <w:lang w:val="en-GB"/>
        </w:rPr>
        <w:t>services,</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implementing</w:t>
      </w:r>
      <w:r w:rsidR="000D28F5" w:rsidRPr="006078BA">
        <w:rPr>
          <w:rFonts w:cstheme="minorHAnsi"/>
          <w:sz w:val="22"/>
          <w:szCs w:val="22"/>
          <w:lang w:val="en-GB"/>
        </w:rPr>
        <w:t xml:space="preserve"> </w:t>
      </w:r>
      <w:r w:rsidRPr="006078BA">
        <w:rPr>
          <w:rFonts w:cstheme="minorHAnsi"/>
          <w:sz w:val="22"/>
          <w:szCs w:val="22"/>
          <w:lang w:val="en-GB"/>
        </w:rPr>
        <w:t>community-based</w:t>
      </w:r>
      <w:r w:rsidR="000D28F5" w:rsidRPr="006078BA">
        <w:rPr>
          <w:rFonts w:cstheme="minorHAnsi"/>
          <w:sz w:val="22"/>
          <w:szCs w:val="22"/>
          <w:lang w:val="en-GB"/>
        </w:rPr>
        <w:t xml:space="preserve"> </w:t>
      </w:r>
      <w:r w:rsidRPr="006078BA">
        <w:rPr>
          <w:rFonts w:cstheme="minorHAnsi"/>
          <w:sz w:val="22"/>
          <w:szCs w:val="22"/>
          <w:lang w:val="en-GB"/>
        </w:rPr>
        <w:t>risk</w:t>
      </w:r>
      <w:r w:rsidR="000D28F5" w:rsidRPr="006078BA">
        <w:rPr>
          <w:rFonts w:cstheme="minorHAnsi"/>
          <w:sz w:val="22"/>
          <w:szCs w:val="22"/>
          <w:lang w:val="en-GB"/>
        </w:rPr>
        <w:t xml:space="preserve"> </w:t>
      </w:r>
      <w:r w:rsidRPr="006078BA">
        <w:rPr>
          <w:rFonts w:cstheme="minorHAnsi"/>
          <w:sz w:val="22"/>
          <w:szCs w:val="22"/>
          <w:lang w:val="en-GB"/>
        </w:rPr>
        <w:t>reduction</w:t>
      </w:r>
      <w:r w:rsidR="000D28F5" w:rsidRPr="006078BA">
        <w:rPr>
          <w:rFonts w:cstheme="minorHAnsi"/>
          <w:sz w:val="22"/>
          <w:szCs w:val="22"/>
          <w:lang w:val="en-GB"/>
        </w:rPr>
        <w:t xml:space="preserve"> </w:t>
      </w:r>
      <w:r w:rsidRPr="006078BA">
        <w:rPr>
          <w:rFonts w:cstheme="minorHAnsi"/>
          <w:sz w:val="22"/>
          <w:szCs w:val="22"/>
          <w:lang w:val="en-GB"/>
        </w:rPr>
        <w:t>measures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serve</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targeted</w:t>
      </w:r>
      <w:r w:rsidR="000D28F5" w:rsidRPr="006078BA">
        <w:rPr>
          <w:rFonts w:cstheme="minorHAnsi"/>
          <w:sz w:val="22"/>
          <w:szCs w:val="22"/>
          <w:lang w:val="en-GB"/>
        </w:rPr>
        <w:t xml:space="preserve"> </w:t>
      </w:r>
      <w:r w:rsidRPr="006078BA">
        <w:rPr>
          <w:rFonts w:cstheme="minorHAnsi"/>
          <w:sz w:val="22"/>
          <w:szCs w:val="22"/>
          <w:lang w:val="en-GB"/>
        </w:rPr>
        <w:t>1.7</w:t>
      </w:r>
      <w:r w:rsidR="00962ACA" w:rsidRPr="006078BA">
        <w:rPr>
          <w:rFonts w:cstheme="minorHAnsi"/>
          <w:sz w:val="22"/>
          <w:szCs w:val="22"/>
          <w:lang w:val="en-GB"/>
        </w:rPr>
        <w:t> </w:t>
      </w:r>
      <w:r w:rsidRPr="006078BA">
        <w:rPr>
          <w:rFonts w:cstheme="minorHAnsi"/>
          <w:sz w:val="22"/>
          <w:szCs w:val="22"/>
          <w:lang w:val="en-GB"/>
        </w:rPr>
        <w:t>million</w:t>
      </w:r>
      <w:r w:rsidR="000D28F5" w:rsidRPr="006078BA">
        <w:rPr>
          <w:rFonts w:cstheme="minorHAnsi"/>
          <w:sz w:val="22"/>
          <w:szCs w:val="22"/>
          <w:lang w:val="en-GB"/>
        </w:rPr>
        <w:t xml:space="preserve"> </w:t>
      </w:r>
      <w:r w:rsidRPr="006078BA">
        <w:rPr>
          <w:rFonts w:cstheme="minorHAnsi"/>
          <w:sz w:val="22"/>
          <w:szCs w:val="22"/>
          <w:lang w:val="en-GB"/>
        </w:rPr>
        <w:t>Georgians</w:t>
      </w:r>
      <w:r w:rsidR="000D28F5" w:rsidRPr="006078BA">
        <w:rPr>
          <w:rFonts w:cstheme="minorHAnsi"/>
          <w:sz w:val="22"/>
          <w:szCs w:val="22"/>
          <w:lang w:val="en-GB"/>
        </w:rPr>
        <w:t xml:space="preserve"> </w:t>
      </w:r>
      <w:r w:rsidRPr="006078BA">
        <w:rPr>
          <w:rFonts w:cstheme="minorHAnsi"/>
          <w:sz w:val="22"/>
          <w:szCs w:val="22"/>
          <w:lang w:val="en-GB"/>
        </w:rPr>
        <w:t>currently</w:t>
      </w:r>
      <w:r w:rsidR="000D28F5" w:rsidRPr="006078BA">
        <w:rPr>
          <w:rFonts w:cstheme="minorHAnsi"/>
          <w:sz w:val="22"/>
          <w:szCs w:val="22"/>
          <w:lang w:val="en-GB"/>
        </w:rPr>
        <w:t xml:space="preserve"> </w:t>
      </w:r>
      <w:r w:rsidRPr="006078BA">
        <w:rPr>
          <w:rFonts w:cstheme="minorHAnsi"/>
          <w:sz w:val="22"/>
          <w:szCs w:val="22"/>
          <w:lang w:val="en-GB"/>
        </w:rPr>
        <w:t>at</w:t>
      </w:r>
      <w:r w:rsidR="000D28F5" w:rsidRPr="006078BA">
        <w:rPr>
          <w:rFonts w:cstheme="minorHAnsi"/>
          <w:sz w:val="22"/>
          <w:szCs w:val="22"/>
          <w:lang w:val="en-GB"/>
        </w:rPr>
        <w:t xml:space="preserve"> </w:t>
      </w:r>
      <w:r w:rsidRPr="006078BA">
        <w:rPr>
          <w:rFonts w:cstheme="minorHAnsi"/>
          <w:sz w:val="22"/>
          <w:szCs w:val="22"/>
          <w:lang w:val="en-GB"/>
        </w:rPr>
        <w:t>risk</w:t>
      </w:r>
      <w:r w:rsidR="000D28F5" w:rsidRPr="006078BA">
        <w:rPr>
          <w:rFonts w:cstheme="minorHAnsi"/>
          <w:sz w:val="22"/>
          <w:szCs w:val="22"/>
          <w:lang w:val="en-GB"/>
        </w:rPr>
        <w:t xml:space="preserve"> </w:t>
      </w:r>
      <w:r w:rsidRPr="006078BA">
        <w:rPr>
          <w:rFonts w:cstheme="minorHAnsi"/>
          <w:sz w:val="22"/>
          <w:szCs w:val="22"/>
          <w:lang w:val="en-GB"/>
        </w:rPr>
        <w:t>from</w:t>
      </w:r>
      <w:r w:rsidR="000D28F5" w:rsidRPr="006078BA">
        <w:rPr>
          <w:rFonts w:cstheme="minorHAnsi"/>
          <w:sz w:val="22"/>
          <w:szCs w:val="22"/>
          <w:lang w:val="en-GB"/>
        </w:rPr>
        <w:t xml:space="preserve"> </w:t>
      </w:r>
      <w:r w:rsidRPr="006078BA">
        <w:rPr>
          <w:rFonts w:cstheme="minorHAnsi"/>
          <w:sz w:val="22"/>
          <w:szCs w:val="22"/>
          <w:lang w:val="en-GB"/>
        </w:rPr>
        <w:t>climate-induced</w:t>
      </w:r>
      <w:r w:rsidR="000D28F5" w:rsidRPr="006078BA">
        <w:rPr>
          <w:rFonts w:cstheme="minorHAnsi"/>
          <w:sz w:val="22"/>
          <w:szCs w:val="22"/>
          <w:lang w:val="en-GB"/>
        </w:rPr>
        <w:t xml:space="preserve"> </w:t>
      </w:r>
      <w:r w:rsidRPr="006078BA">
        <w:rPr>
          <w:rFonts w:cstheme="minorHAnsi"/>
          <w:sz w:val="22"/>
          <w:szCs w:val="22"/>
          <w:lang w:val="en-GB"/>
        </w:rPr>
        <w:t>hazards.</w:t>
      </w:r>
      <w:r w:rsidR="000D28F5" w:rsidRPr="006078BA">
        <w:rPr>
          <w:rFonts w:cstheme="minorHAnsi"/>
          <w:sz w:val="22"/>
          <w:szCs w:val="22"/>
          <w:lang w:val="en-GB"/>
        </w:rPr>
        <w:t xml:space="preserve"> </w:t>
      </w:r>
    </w:p>
    <w:p w14:paraId="7B94AFFB" w14:textId="77777777" w:rsidR="00CA7A69" w:rsidRPr="006078BA" w:rsidRDefault="00CA7A69" w:rsidP="00544DC3">
      <w:pPr>
        <w:pStyle w:val="ListParagraph1"/>
        <w:shd w:val="clear" w:color="auto" w:fill="FFFFFF"/>
        <w:autoSpaceDE w:val="0"/>
        <w:autoSpaceDN w:val="0"/>
        <w:adjustRightInd w:val="0"/>
        <w:spacing w:after="0"/>
        <w:ind w:left="360"/>
        <w:jc w:val="both"/>
        <w:rPr>
          <w:rFonts w:asciiTheme="minorHAnsi" w:hAnsiTheme="minorHAnsi" w:cstheme="minorHAnsi"/>
          <w:lang w:val="en-GB"/>
        </w:rPr>
      </w:pPr>
    </w:p>
    <w:p w14:paraId="1FF3EEF1" w14:textId="4968C6EA" w:rsidR="006F1427" w:rsidRPr="006078BA" w:rsidRDefault="000D28F5" w:rsidP="005663B5">
      <w:pPr>
        <w:pStyle w:val="ListParagraph"/>
        <w:numPr>
          <w:ilvl w:val="0"/>
          <w:numId w:val="33"/>
        </w:numPr>
        <w:jc w:val="both"/>
        <w:rPr>
          <w:rFonts w:cstheme="minorHAnsi"/>
          <w:sz w:val="22"/>
          <w:szCs w:val="22"/>
          <w:lang w:val="en-GB"/>
        </w:rPr>
      </w:pPr>
      <w:r w:rsidRPr="006078BA">
        <w:rPr>
          <w:rFonts w:cstheme="minorHAnsi"/>
          <w:sz w:val="22"/>
          <w:szCs w:val="22"/>
          <w:lang w:val="en-GB"/>
        </w:rPr>
        <w:t xml:space="preserve"> </w:t>
      </w:r>
      <w:r w:rsidR="0016156F" w:rsidRPr="006078BA">
        <w:rPr>
          <w:rFonts w:cstheme="minorHAnsi"/>
          <w:sz w:val="22"/>
          <w:szCs w:val="22"/>
          <w:lang w:val="en-GB"/>
        </w:rPr>
        <w:t>In</w:t>
      </w:r>
      <w:r w:rsidRPr="006078BA">
        <w:rPr>
          <w:rFonts w:cstheme="minorHAnsi"/>
          <w:sz w:val="22"/>
          <w:szCs w:val="22"/>
          <w:lang w:val="en-GB"/>
        </w:rPr>
        <w:t xml:space="preserve"> </w:t>
      </w:r>
      <w:r w:rsidR="0016156F" w:rsidRPr="006078BA">
        <w:rPr>
          <w:rFonts w:cstheme="minorHAnsi"/>
          <w:b/>
          <w:bCs/>
          <w:sz w:val="22"/>
          <w:szCs w:val="22"/>
          <w:lang w:val="en-GB"/>
        </w:rPr>
        <w:t>Mongolia</w:t>
      </w:r>
      <w:r w:rsidR="0016156F" w:rsidRPr="006078BA">
        <w:rPr>
          <w:rFonts w:cstheme="minorHAnsi"/>
          <w:sz w:val="22"/>
          <w:szCs w:val="22"/>
          <w:lang w:val="en-GB"/>
        </w:rPr>
        <w:t>,</w:t>
      </w:r>
      <w:r w:rsidRPr="006078BA">
        <w:rPr>
          <w:rFonts w:cstheme="minorHAnsi"/>
          <w:sz w:val="22"/>
          <w:szCs w:val="22"/>
          <w:lang w:val="en-GB"/>
        </w:rPr>
        <w:t xml:space="preserve"> </w:t>
      </w:r>
      <w:r w:rsidR="0016156F" w:rsidRPr="006078BA">
        <w:rPr>
          <w:rFonts w:cstheme="minorHAnsi"/>
          <w:sz w:val="22"/>
          <w:szCs w:val="22"/>
          <w:lang w:val="en-GB"/>
        </w:rPr>
        <w:t>through</w:t>
      </w:r>
      <w:r w:rsidRPr="006078BA">
        <w:rPr>
          <w:rFonts w:cstheme="minorHAnsi"/>
          <w:sz w:val="22"/>
          <w:szCs w:val="22"/>
          <w:lang w:val="en-GB"/>
        </w:rPr>
        <w:t xml:space="preserve"> </w:t>
      </w:r>
      <w:r w:rsidR="0016156F" w:rsidRPr="006078BA">
        <w:rPr>
          <w:rFonts w:cstheme="minorHAnsi"/>
          <w:sz w:val="22"/>
          <w:szCs w:val="22"/>
          <w:lang w:val="en-GB"/>
        </w:rPr>
        <w:t>the</w:t>
      </w:r>
      <w:r w:rsidRPr="006078BA">
        <w:rPr>
          <w:rFonts w:cstheme="minorHAnsi"/>
          <w:sz w:val="22"/>
          <w:szCs w:val="22"/>
          <w:lang w:val="en-GB"/>
        </w:rPr>
        <w:t xml:space="preserve"> </w:t>
      </w:r>
      <w:r w:rsidR="0016156F" w:rsidRPr="006078BA">
        <w:rPr>
          <w:rFonts w:cstheme="minorHAnsi"/>
          <w:sz w:val="22"/>
          <w:szCs w:val="22"/>
          <w:lang w:val="en-GB"/>
        </w:rPr>
        <w:t>Germany</w:t>
      </w:r>
      <w:r w:rsidRPr="006078BA">
        <w:rPr>
          <w:rFonts w:cstheme="minorHAnsi"/>
          <w:sz w:val="22"/>
          <w:szCs w:val="22"/>
          <w:lang w:val="en-GB"/>
        </w:rPr>
        <w:t xml:space="preserve"> </w:t>
      </w:r>
      <w:r w:rsidR="0016156F" w:rsidRPr="006078BA">
        <w:rPr>
          <w:rFonts w:cstheme="minorHAnsi"/>
          <w:sz w:val="22"/>
          <w:szCs w:val="22"/>
          <w:lang w:val="en-GB"/>
        </w:rPr>
        <w:t>International</w:t>
      </w:r>
      <w:r w:rsidRPr="006078BA">
        <w:rPr>
          <w:rFonts w:cstheme="minorHAnsi"/>
          <w:sz w:val="22"/>
          <w:szCs w:val="22"/>
          <w:lang w:val="en-GB"/>
        </w:rPr>
        <w:t xml:space="preserve"> </w:t>
      </w:r>
      <w:r w:rsidR="0016156F" w:rsidRPr="006078BA">
        <w:rPr>
          <w:rFonts w:cstheme="minorHAnsi"/>
          <w:sz w:val="22"/>
          <w:szCs w:val="22"/>
          <w:lang w:val="en-GB"/>
        </w:rPr>
        <w:t>Climate</w:t>
      </w:r>
      <w:r w:rsidRPr="006078BA">
        <w:rPr>
          <w:rFonts w:cstheme="minorHAnsi"/>
          <w:sz w:val="22"/>
          <w:szCs w:val="22"/>
          <w:lang w:val="en-GB"/>
        </w:rPr>
        <w:t xml:space="preserve"> </w:t>
      </w:r>
      <w:r w:rsidR="0016156F" w:rsidRPr="006078BA">
        <w:rPr>
          <w:rFonts w:cstheme="minorHAnsi"/>
          <w:sz w:val="22"/>
          <w:szCs w:val="22"/>
          <w:lang w:val="en-GB"/>
        </w:rPr>
        <w:t>Initiative</w:t>
      </w:r>
      <w:r w:rsidRPr="006078BA">
        <w:rPr>
          <w:rFonts w:cstheme="minorHAnsi"/>
          <w:sz w:val="22"/>
          <w:szCs w:val="22"/>
          <w:lang w:val="en-GB"/>
        </w:rPr>
        <w:t xml:space="preserve"> </w:t>
      </w:r>
      <w:r w:rsidR="0016156F" w:rsidRPr="006078BA">
        <w:rPr>
          <w:rFonts w:cstheme="minorHAnsi"/>
          <w:sz w:val="22"/>
          <w:szCs w:val="22"/>
          <w:lang w:val="en-GB"/>
        </w:rPr>
        <w:t>(IKI)</w:t>
      </w:r>
      <w:r w:rsidRPr="006078BA">
        <w:rPr>
          <w:rFonts w:cstheme="minorHAnsi"/>
          <w:sz w:val="22"/>
          <w:szCs w:val="22"/>
          <w:lang w:val="en-GB"/>
        </w:rPr>
        <w:t xml:space="preserve"> </w:t>
      </w:r>
      <w:r w:rsidR="0016156F" w:rsidRPr="006078BA">
        <w:rPr>
          <w:rFonts w:cstheme="minorHAnsi"/>
          <w:sz w:val="22"/>
          <w:szCs w:val="22"/>
          <w:lang w:val="en-GB"/>
        </w:rPr>
        <w:t>funded</w:t>
      </w:r>
      <w:r w:rsidRPr="006078BA">
        <w:rPr>
          <w:rFonts w:cstheme="minorHAnsi"/>
          <w:sz w:val="22"/>
          <w:szCs w:val="22"/>
          <w:lang w:val="en-GB"/>
        </w:rPr>
        <w:t xml:space="preserve"> </w:t>
      </w:r>
      <w:r w:rsidR="0016156F" w:rsidRPr="006078BA">
        <w:rPr>
          <w:rFonts w:cstheme="minorHAnsi"/>
          <w:sz w:val="22"/>
          <w:szCs w:val="22"/>
          <w:lang w:val="en-GB"/>
        </w:rPr>
        <w:t>and</w:t>
      </w:r>
      <w:r w:rsidRPr="006078BA">
        <w:rPr>
          <w:rFonts w:cstheme="minorHAnsi"/>
          <w:sz w:val="22"/>
          <w:szCs w:val="22"/>
          <w:lang w:val="en-GB"/>
        </w:rPr>
        <w:t xml:space="preserve"> </w:t>
      </w:r>
      <w:r w:rsidR="0016156F" w:rsidRPr="006078BA">
        <w:rPr>
          <w:rFonts w:cstheme="minorHAnsi"/>
          <w:sz w:val="22"/>
          <w:szCs w:val="22"/>
          <w:lang w:val="en-GB"/>
        </w:rPr>
        <w:t>FAO-UNDP</w:t>
      </w:r>
      <w:r w:rsidRPr="006078BA">
        <w:rPr>
          <w:rFonts w:cstheme="minorHAnsi"/>
          <w:sz w:val="22"/>
          <w:szCs w:val="22"/>
          <w:lang w:val="en-GB"/>
        </w:rPr>
        <w:t xml:space="preserve"> </w:t>
      </w:r>
      <w:r w:rsidR="0016156F" w:rsidRPr="006078BA">
        <w:rPr>
          <w:rFonts w:cstheme="minorHAnsi"/>
          <w:sz w:val="22"/>
          <w:szCs w:val="22"/>
        </w:rPr>
        <w:t>implemented</w:t>
      </w:r>
      <w:r w:rsidRPr="006078BA">
        <w:rPr>
          <w:rFonts w:cstheme="minorHAnsi"/>
          <w:sz w:val="22"/>
          <w:szCs w:val="22"/>
          <w:lang w:val="en-GB"/>
        </w:rPr>
        <w:t xml:space="preserve"> </w:t>
      </w:r>
      <w:hyperlink r:id="rId42" w:history="1">
        <w:r w:rsidR="0016156F" w:rsidRPr="006078BA">
          <w:rPr>
            <w:rStyle w:val="Hyperlink"/>
            <w:rFonts w:cstheme="minorHAnsi"/>
            <w:sz w:val="22"/>
            <w:szCs w:val="22"/>
            <w:lang w:val="en-GB"/>
          </w:rPr>
          <w:t>Scaling</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up</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Climate</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Action</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in</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Land</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Use</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and</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Agriculture</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through</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the</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NAP</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and</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NDCs</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(SCALA)</w:t>
        </w:r>
        <w:r w:rsidRPr="006078BA">
          <w:rPr>
            <w:rStyle w:val="Hyperlink"/>
            <w:rFonts w:cstheme="minorHAnsi"/>
            <w:sz w:val="22"/>
            <w:szCs w:val="22"/>
            <w:lang w:val="en-GB"/>
          </w:rPr>
          <w:t xml:space="preserve"> </w:t>
        </w:r>
        <w:r w:rsidR="0016156F" w:rsidRPr="006078BA">
          <w:rPr>
            <w:rStyle w:val="Hyperlink"/>
            <w:rFonts w:cstheme="minorHAnsi"/>
            <w:sz w:val="22"/>
            <w:szCs w:val="22"/>
            <w:lang w:val="en-GB"/>
          </w:rPr>
          <w:t>programme</w:t>
        </w:r>
      </w:hyperlink>
      <w:r w:rsidR="0016156F" w:rsidRPr="006078BA">
        <w:rPr>
          <w:rFonts w:cstheme="minorHAnsi"/>
          <w:sz w:val="22"/>
          <w:szCs w:val="22"/>
          <w:lang w:val="en-GB"/>
        </w:rPr>
        <w:t>,</w:t>
      </w:r>
      <w:r w:rsidRPr="006078BA">
        <w:rPr>
          <w:rFonts w:cstheme="minorHAnsi"/>
          <w:sz w:val="22"/>
          <w:szCs w:val="22"/>
          <w:lang w:val="en-GB"/>
        </w:rPr>
        <w:t xml:space="preserve"> </w:t>
      </w:r>
      <w:r w:rsidR="0016156F" w:rsidRPr="006078BA">
        <w:rPr>
          <w:rFonts w:cstheme="minorHAnsi"/>
          <w:sz w:val="22"/>
          <w:szCs w:val="22"/>
          <w:lang w:val="en-GB"/>
        </w:rPr>
        <w:t>the</w:t>
      </w:r>
      <w:r w:rsidRPr="006078BA">
        <w:rPr>
          <w:rFonts w:cstheme="minorHAnsi"/>
          <w:sz w:val="22"/>
          <w:szCs w:val="22"/>
          <w:lang w:val="en-GB"/>
        </w:rPr>
        <w:t xml:space="preserve"> </w:t>
      </w:r>
      <w:r w:rsidR="0016156F" w:rsidRPr="006078BA">
        <w:rPr>
          <w:rFonts w:cstheme="minorHAnsi"/>
          <w:sz w:val="22"/>
          <w:szCs w:val="22"/>
          <w:lang w:val="en-GB"/>
        </w:rPr>
        <w:t>country</w:t>
      </w:r>
      <w:r w:rsidRPr="006078BA">
        <w:rPr>
          <w:rFonts w:cstheme="minorHAnsi"/>
          <w:sz w:val="22"/>
          <w:szCs w:val="22"/>
          <w:lang w:val="en-GB"/>
        </w:rPr>
        <w:t xml:space="preserve"> </w:t>
      </w:r>
      <w:r w:rsidR="0016156F" w:rsidRPr="006078BA">
        <w:rPr>
          <w:rFonts w:cstheme="minorHAnsi"/>
          <w:sz w:val="22"/>
          <w:szCs w:val="22"/>
          <w:lang w:val="en-GB"/>
        </w:rPr>
        <w:t>has</w:t>
      </w:r>
      <w:r w:rsidRPr="006078BA">
        <w:rPr>
          <w:rFonts w:cstheme="minorHAnsi"/>
          <w:sz w:val="22"/>
          <w:szCs w:val="22"/>
          <w:lang w:val="en-GB"/>
        </w:rPr>
        <w:t xml:space="preserve"> </w:t>
      </w:r>
      <w:r w:rsidR="0016156F" w:rsidRPr="006078BA">
        <w:rPr>
          <w:rFonts w:cstheme="minorHAnsi"/>
          <w:sz w:val="22"/>
          <w:szCs w:val="22"/>
          <w:lang w:val="en-GB"/>
        </w:rPr>
        <w:t>prioritized</w:t>
      </w:r>
      <w:r w:rsidRPr="006078BA">
        <w:rPr>
          <w:rFonts w:cstheme="minorHAnsi"/>
          <w:sz w:val="22"/>
          <w:szCs w:val="22"/>
          <w:lang w:val="en-GB"/>
        </w:rPr>
        <w:t xml:space="preserve"> </w:t>
      </w:r>
      <w:r w:rsidR="0016156F" w:rsidRPr="006078BA">
        <w:rPr>
          <w:rFonts w:cstheme="minorHAnsi"/>
          <w:sz w:val="22"/>
          <w:szCs w:val="22"/>
          <w:lang w:val="en-GB"/>
        </w:rPr>
        <w:t>adaptation</w:t>
      </w:r>
      <w:r w:rsidRPr="006078BA">
        <w:rPr>
          <w:rFonts w:cstheme="minorHAnsi"/>
          <w:sz w:val="22"/>
          <w:szCs w:val="22"/>
          <w:lang w:val="en-GB"/>
        </w:rPr>
        <w:t xml:space="preserve"> </w:t>
      </w:r>
      <w:r w:rsidR="0016156F" w:rsidRPr="006078BA">
        <w:rPr>
          <w:rFonts w:cstheme="minorHAnsi"/>
          <w:sz w:val="22"/>
          <w:szCs w:val="22"/>
          <w:lang w:val="en-GB"/>
        </w:rPr>
        <w:t>action</w:t>
      </w:r>
      <w:r w:rsidRPr="006078BA">
        <w:rPr>
          <w:rFonts w:cstheme="minorHAnsi"/>
          <w:sz w:val="22"/>
          <w:szCs w:val="22"/>
          <w:lang w:val="en-GB"/>
        </w:rPr>
        <w:t xml:space="preserve"> </w:t>
      </w:r>
      <w:r w:rsidR="0016156F" w:rsidRPr="006078BA">
        <w:rPr>
          <w:rFonts w:cstheme="minorHAnsi"/>
          <w:sz w:val="22"/>
          <w:szCs w:val="22"/>
          <w:lang w:val="en-GB"/>
        </w:rPr>
        <w:t>in</w:t>
      </w:r>
      <w:r w:rsidRPr="006078BA">
        <w:rPr>
          <w:rFonts w:cstheme="minorHAnsi"/>
          <w:sz w:val="22"/>
          <w:szCs w:val="22"/>
          <w:lang w:val="en-GB"/>
        </w:rPr>
        <w:t xml:space="preserve"> </w:t>
      </w:r>
      <w:r w:rsidR="0016156F" w:rsidRPr="006078BA">
        <w:rPr>
          <w:rFonts w:cstheme="minorHAnsi"/>
          <w:sz w:val="22"/>
          <w:szCs w:val="22"/>
          <w:lang w:val="en-GB"/>
        </w:rPr>
        <w:t>animal</w:t>
      </w:r>
      <w:r w:rsidRPr="006078BA">
        <w:rPr>
          <w:rFonts w:cstheme="minorHAnsi"/>
          <w:sz w:val="22"/>
          <w:szCs w:val="22"/>
          <w:lang w:val="en-GB"/>
        </w:rPr>
        <w:t xml:space="preserve"> </w:t>
      </w:r>
      <w:r w:rsidR="0016156F" w:rsidRPr="006078BA">
        <w:rPr>
          <w:rFonts w:cstheme="minorHAnsi"/>
          <w:sz w:val="22"/>
          <w:szCs w:val="22"/>
          <w:lang w:val="en-GB"/>
        </w:rPr>
        <w:t>husbandry,</w:t>
      </w:r>
      <w:r w:rsidRPr="006078BA">
        <w:rPr>
          <w:rFonts w:cstheme="minorHAnsi"/>
          <w:sz w:val="22"/>
          <w:szCs w:val="22"/>
          <w:lang w:val="en-GB"/>
        </w:rPr>
        <w:t xml:space="preserve"> </w:t>
      </w:r>
      <w:r w:rsidR="0016156F" w:rsidRPr="006078BA">
        <w:rPr>
          <w:rFonts w:cstheme="minorHAnsi"/>
          <w:sz w:val="22"/>
          <w:szCs w:val="22"/>
          <w:lang w:val="en-GB"/>
        </w:rPr>
        <w:t>pastureland</w:t>
      </w:r>
      <w:r w:rsidRPr="006078BA">
        <w:rPr>
          <w:rFonts w:cstheme="minorHAnsi"/>
          <w:sz w:val="22"/>
          <w:szCs w:val="22"/>
          <w:lang w:val="en-GB"/>
        </w:rPr>
        <w:t xml:space="preserve"> </w:t>
      </w:r>
      <w:r w:rsidR="0016156F" w:rsidRPr="006078BA">
        <w:rPr>
          <w:rFonts w:cstheme="minorHAnsi"/>
          <w:sz w:val="22"/>
          <w:szCs w:val="22"/>
          <w:lang w:val="en-GB"/>
        </w:rPr>
        <w:t>management</w:t>
      </w:r>
      <w:r w:rsidRPr="006078BA">
        <w:rPr>
          <w:rFonts w:cstheme="minorHAnsi"/>
          <w:sz w:val="22"/>
          <w:szCs w:val="22"/>
          <w:lang w:val="en-GB"/>
        </w:rPr>
        <w:t xml:space="preserve"> </w:t>
      </w:r>
      <w:r w:rsidR="0016156F" w:rsidRPr="006078BA">
        <w:rPr>
          <w:rFonts w:cstheme="minorHAnsi"/>
          <w:sz w:val="22"/>
          <w:szCs w:val="22"/>
          <w:lang w:val="en-GB"/>
        </w:rPr>
        <w:t>and</w:t>
      </w:r>
      <w:r w:rsidRPr="006078BA">
        <w:rPr>
          <w:rFonts w:cstheme="minorHAnsi"/>
          <w:sz w:val="22"/>
          <w:szCs w:val="22"/>
          <w:lang w:val="en-GB"/>
        </w:rPr>
        <w:t xml:space="preserve"> </w:t>
      </w:r>
      <w:r w:rsidR="0016156F" w:rsidRPr="006078BA">
        <w:rPr>
          <w:rFonts w:cstheme="minorHAnsi"/>
          <w:sz w:val="22"/>
          <w:szCs w:val="22"/>
          <w:lang w:val="en-GB"/>
        </w:rPr>
        <w:t>arable</w:t>
      </w:r>
      <w:r w:rsidRPr="006078BA">
        <w:rPr>
          <w:rFonts w:cstheme="minorHAnsi"/>
          <w:sz w:val="22"/>
          <w:szCs w:val="22"/>
          <w:lang w:val="en-GB"/>
        </w:rPr>
        <w:t xml:space="preserve"> </w:t>
      </w:r>
      <w:r w:rsidR="0016156F" w:rsidRPr="006078BA">
        <w:rPr>
          <w:rFonts w:cstheme="minorHAnsi"/>
          <w:sz w:val="22"/>
          <w:szCs w:val="22"/>
          <w:lang w:val="en-GB"/>
        </w:rPr>
        <w:t>farming.</w:t>
      </w:r>
      <w:r w:rsidRPr="006078BA">
        <w:rPr>
          <w:rFonts w:cstheme="minorHAnsi"/>
          <w:sz w:val="22"/>
          <w:szCs w:val="22"/>
          <w:lang w:val="en-GB"/>
        </w:rPr>
        <w:t xml:space="preserve"> </w:t>
      </w:r>
      <w:r w:rsidR="0016156F" w:rsidRPr="006078BA">
        <w:rPr>
          <w:rFonts w:cstheme="minorHAnsi"/>
          <w:sz w:val="22"/>
          <w:szCs w:val="22"/>
          <w:lang w:val="en-GB"/>
        </w:rPr>
        <w:t>On</w:t>
      </w:r>
      <w:r w:rsidRPr="006078BA">
        <w:rPr>
          <w:rFonts w:cstheme="minorHAnsi"/>
          <w:sz w:val="22"/>
          <w:szCs w:val="22"/>
          <w:lang w:val="en-GB"/>
        </w:rPr>
        <w:t xml:space="preserve"> </w:t>
      </w:r>
      <w:r w:rsidR="0016156F" w:rsidRPr="006078BA">
        <w:rPr>
          <w:rFonts w:cstheme="minorHAnsi"/>
          <w:sz w:val="22"/>
          <w:szCs w:val="22"/>
          <w:lang w:val="en-GB"/>
        </w:rPr>
        <w:t>arable</w:t>
      </w:r>
      <w:r w:rsidRPr="006078BA">
        <w:rPr>
          <w:rFonts w:cstheme="minorHAnsi"/>
          <w:sz w:val="22"/>
          <w:szCs w:val="22"/>
          <w:lang w:val="en-GB"/>
        </w:rPr>
        <w:t xml:space="preserve"> </w:t>
      </w:r>
      <w:r w:rsidR="0016156F" w:rsidRPr="006078BA">
        <w:rPr>
          <w:rFonts w:cstheme="minorHAnsi"/>
          <w:sz w:val="22"/>
          <w:szCs w:val="22"/>
          <w:lang w:val="en-GB"/>
        </w:rPr>
        <w:t>farming,</w:t>
      </w:r>
      <w:r w:rsidRPr="006078BA">
        <w:rPr>
          <w:rFonts w:cstheme="minorHAnsi"/>
          <w:sz w:val="22"/>
          <w:szCs w:val="22"/>
          <w:lang w:val="en-GB"/>
        </w:rPr>
        <w:t xml:space="preserve"> </w:t>
      </w:r>
      <w:r w:rsidR="0016156F" w:rsidRPr="006078BA">
        <w:rPr>
          <w:rFonts w:cstheme="minorHAnsi"/>
          <w:sz w:val="22"/>
          <w:szCs w:val="22"/>
          <w:lang w:val="en-GB"/>
        </w:rPr>
        <w:t>the</w:t>
      </w:r>
      <w:r w:rsidRPr="006078BA">
        <w:rPr>
          <w:rFonts w:cstheme="minorHAnsi"/>
          <w:sz w:val="22"/>
          <w:szCs w:val="22"/>
          <w:lang w:val="en-GB"/>
        </w:rPr>
        <w:t xml:space="preserve"> </w:t>
      </w:r>
      <w:r w:rsidR="0016156F" w:rsidRPr="006078BA">
        <w:rPr>
          <w:rFonts w:cstheme="minorHAnsi"/>
          <w:sz w:val="22"/>
          <w:szCs w:val="22"/>
          <w:lang w:val="en-GB"/>
        </w:rPr>
        <w:t>country’s</w:t>
      </w:r>
      <w:r w:rsidRPr="006078BA">
        <w:rPr>
          <w:rFonts w:cstheme="minorHAnsi"/>
          <w:sz w:val="22"/>
          <w:szCs w:val="22"/>
          <w:lang w:val="en-GB"/>
        </w:rPr>
        <w:t xml:space="preserve"> </w:t>
      </w:r>
      <w:r w:rsidR="0016156F" w:rsidRPr="006078BA">
        <w:rPr>
          <w:rFonts w:cstheme="minorHAnsi"/>
          <w:sz w:val="22"/>
          <w:szCs w:val="22"/>
          <w:lang w:val="en-GB"/>
        </w:rPr>
        <w:t>NDC</w:t>
      </w:r>
      <w:r w:rsidRPr="006078BA">
        <w:rPr>
          <w:rFonts w:cstheme="minorHAnsi"/>
          <w:sz w:val="22"/>
          <w:szCs w:val="22"/>
          <w:lang w:val="en-GB"/>
        </w:rPr>
        <w:t xml:space="preserve"> </w:t>
      </w:r>
      <w:r w:rsidR="0016156F" w:rsidRPr="006078BA">
        <w:rPr>
          <w:rFonts w:cstheme="minorHAnsi"/>
          <w:sz w:val="22"/>
          <w:szCs w:val="22"/>
          <w:lang w:val="en-GB"/>
        </w:rPr>
        <w:t>outlines</w:t>
      </w:r>
      <w:r w:rsidRPr="006078BA">
        <w:rPr>
          <w:rFonts w:cstheme="minorHAnsi"/>
          <w:sz w:val="22"/>
          <w:szCs w:val="22"/>
          <w:lang w:val="en-GB"/>
        </w:rPr>
        <w:t xml:space="preserve"> </w:t>
      </w:r>
      <w:r w:rsidR="0016156F" w:rsidRPr="006078BA">
        <w:rPr>
          <w:rFonts w:cstheme="minorHAnsi"/>
          <w:sz w:val="22"/>
          <w:szCs w:val="22"/>
          <w:lang w:val="en-GB"/>
        </w:rPr>
        <w:t>Mongolia’s</w:t>
      </w:r>
      <w:r w:rsidRPr="006078BA">
        <w:rPr>
          <w:rFonts w:cstheme="minorHAnsi"/>
          <w:sz w:val="22"/>
          <w:szCs w:val="22"/>
          <w:lang w:val="en-GB"/>
        </w:rPr>
        <w:t xml:space="preserve"> </w:t>
      </w:r>
      <w:r w:rsidR="0016156F" w:rsidRPr="006078BA">
        <w:rPr>
          <w:rFonts w:cstheme="minorHAnsi"/>
          <w:sz w:val="22"/>
          <w:szCs w:val="22"/>
          <w:lang w:val="en-GB"/>
        </w:rPr>
        <w:t>plans</w:t>
      </w:r>
      <w:r w:rsidRPr="006078BA">
        <w:rPr>
          <w:rFonts w:cstheme="minorHAnsi"/>
          <w:sz w:val="22"/>
          <w:szCs w:val="22"/>
          <w:lang w:val="en-GB"/>
        </w:rPr>
        <w:t xml:space="preserve"> </w:t>
      </w:r>
      <w:r w:rsidR="0016156F" w:rsidRPr="006078BA">
        <w:rPr>
          <w:rFonts w:cstheme="minorHAnsi"/>
          <w:sz w:val="22"/>
          <w:szCs w:val="22"/>
          <w:lang w:val="en-GB"/>
        </w:rPr>
        <w:t>to</w:t>
      </w:r>
      <w:r w:rsidRPr="006078BA">
        <w:rPr>
          <w:rFonts w:cstheme="minorHAnsi"/>
          <w:sz w:val="22"/>
          <w:szCs w:val="22"/>
          <w:lang w:val="en-GB"/>
        </w:rPr>
        <w:t xml:space="preserve"> </w:t>
      </w:r>
      <w:r w:rsidR="0016156F" w:rsidRPr="006078BA">
        <w:rPr>
          <w:rFonts w:cstheme="minorHAnsi"/>
          <w:sz w:val="22"/>
          <w:szCs w:val="22"/>
          <w:lang w:val="en-GB"/>
        </w:rPr>
        <w:t>improve</w:t>
      </w:r>
      <w:r w:rsidRPr="006078BA">
        <w:rPr>
          <w:rFonts w:cstheme="minorHAnsi"/>
          <w:sz w:val="22"/>
          <w:szCs w:val="22"/>
          <w:lang w:val="en-GB"/>
        </w:rPr>
        <w:t xml:space="preserve"> </w:t>
      </w:r>
      <w:r w:rsidR="0016156F" w:rsidRPr="006078BA">
        <w:rPr>
          <w:rFonts w:cstheme="minorHAnsi"/>
          <w:sz w:val="22"/>
          <w:szCs w:val="22"/>
          <w:lang w:val="en-GB"/>
        </w:rPr>
        <w:t>legal</w:t>
      </w:r>
      <w:r w:rsidRPr="006078BA">
        <w:rPr>
          <w:rFonts w:cstheme="minorHAnsi"/>
          <w:sz w:val="22"/>
          <w:szCs w:val="22"/>
          <w:lang w:val="en-GB"/>
        </w:rPr>
        <w:t xml:space="preserve"> </w:t>
      </w:r>
      <w:r w:rsidR="0016156F" w:rsidRPr="006078BA">
        <w:rPr>
          <w:rFonts w:cstheme="minorHAnsi"/>
          <w:sz w:val="22"/>
          <w:szCs w:val="22"/>
          <w:lang w:val="en-GB"/>
        </w:rPr>
        <w:t>frameworks</w:t>
      </w:r>
      <w:r w:rsidRPr="006078BA">
        <w:rPr>
          <w:rFonts w:cstheme="minorHAnsi"/>
          <w:sz w:val="22"/>
          <w:szCs w:val="22"/>
          <w:lang w:val="en-GB"/>
        </w:rPr>
        <w:t xml:space="preserve"> </w:t>
      </w:r>
      <w:r w:rsidR="0016156F" w:rsidRPr="006078BA">
        <w:rPr>
          <w:rFonts w:cstheme="minorHAnsi"/>
          <w:sz w:val="22"/>
          <w:szCs w:val="22"/>
          <w:lang w:val="en-GB"/>
        </w:rPr>
        <w:t>to</w:t>
      </w:r>
      <w:r w:rsidRPr="006078BA">
        <w:rPr>
          <w:rFonts w:cstheme="minorHAnsi"/>
          <w:sz w:val="22"/>
          <w:szCs w:val="22"/>
          <w:lang w:val="en-GB"/>
        </w:rPr>
        <w:t xml:space="preserve"> </w:t>
      </w:r>
      <w:r w:rsidR="0016156F" w:rsidRPr="006078BA">
        <w:rPr>
          <w:rFonts w:cstheme="minorHAnsi"/>
          <w:sz w:val="22"/>
          <w:szCs w:val="22"/>
          <w:lang w:val="en-GB"/>
        </w:rPr>
        <w:t>overcome</w:t>
      </w:r>
      <w:r w:rsidRPr="006078BA">
        <w:rPr>
          <w:rFonts w:cstheme="minorHAnsi"/>
          <w:sz w:val="22"/>
          <w:szCs w:val="22"/>
          <w:lang w:val="en-GB"/>
        </w:rPr>
        <w:t xml:space="preserve"> </w:t>
      </w:r>
      <w:r w:rsidR="0016156F" w:rsidRPr="006078BA">
        <w:rPr>
          <w:rFonts w:cstheme="minorHAnsi"/>
          <w:sz w:val="22"/>
          <w:szCs w:val="22"/>
          <w:lang w:val="en-GB"/>
        </w:rPr>
        <w:t>climate</w:t>
      </w:r>
      <w:r w:rsidRPr="006078BA">
        <w:rPr>
          <w:rFonts w:cstheme="minorHAnsi"/>
          <w:sz w:val="22"/>
          <w:szCs w:val="22"/>
          <w:lang w:val="en-GB"/>
        </w:rPr>
        <w:t xml:space="preserve"> </w:t>
      </w:r>
      <w:r w:rsidR="0016156F" w:rsidRPr="006078BA">
        <w:rPr>
          <w:rFonts w:cstheme="minorHAnsi"/>
          <w:sz w:val="22"/>
          <w:szCs w:val="22"/>
          <w:lang w:val="en-GB"/>
        </w:rPr>
        <w:t>change</w:t>
      </w:r>
      <w:r w:rsidRPr="006078BA">
        <w:rPr>
          <w:rFonts w:cstheme="minorHAnsi"/>
          <w:sz w:val="22"/>
          <w:szCs w:val="22"/>
          <w:lang w:val="en-GB"/>
        </w:rPr>
        <w:t xml:space="preserve"> </w:t>
      </w:r>
      <w:r w:rsidR="0016156F" w:rsidRPr="006078BA">
        <w:rPr>
          <w:rFonts w:cstheme="minorHAnsi"/>
          <w:sz w:val="22"/>
          <w:szCs w:val="22"/>
          <w:lang w:val="en-GB"/>
        </w:rPr>
        <w:t>adaptation</w:t>
      </w:r>
      <w:r w:rsidRPr="006078BA">
        <w:rPr>
          <w:rFonts w:cstheme="minorHAnsi"/>
          <w:sz w:val="22"/>
          <w:szCs w:val="22"/>
          <w:lang w:val="en-GB"/>
        </w:rPr>
        <w:t xml:space="preserve"> </w:t>
      </w:r>
      <w:r w:rsidR="0016156F" w:rsidRPr="006078BA">
        <w:rPr>
          <w:rFonts w:cstheme="minorHAnsi"/>
          <w:sz w:val="22"/>
          <w:szCs w:val="22"/>
          <w:lang w:val="en-GB"/>
        </w:rPr>
        <w:t>challenges</w:t>
      </w:r>
      <w:r w:rsidRPr="006078BA">
        <w:rPr>
          <w:rFonts w:cstheme="minorHAnsi"/>
          <w:sz w:val="22"/>
          <w:szCs w:val="22"/>
          <w:lang w:val="en-GB"/>
        </w:rPr>
        <w:t xml:space="preserve"> </w:t>
      </w:r>
      <w:r w:rsidR="0016156F" w:rsidRPr="006078BA">
        <w:rPr>
          <w:rFonts w:cstheme="minorHAnsi"/>
          <w:sz w:val="22"/>
          <w:szCs w:val="22"/>
          <w:lang w:val="en-GB"/>
        </w:rPr>
        <w:t>and</w:t>
      </w:r>
      <w:r w:rsidRPr="006078BA">
        <w:rPr>
          <w:rFonts w:cstheme="minorHAnsi"/>
          <w:sz w:val="22"/>
          <w:szCs w:val="22"/>
          <w:lang w:val="en-GB"/>
        </w:rPr>
        <w:t xml:space="preserve"> </w:t>
      </w:r>
      <w:r w:rsidR="0016156F" w:rsidRPr="006078BA">
        <w:rPr>
          <w:rFonts w:cstheme="minorHAnsi"/>
          <w:sz w:val="22"/>
          <w:szCs w:val="22"/>
          <w:lang w:val="en-GB"/>
        </w:rPr>
        <w:t>aims</w:t>
      </w:r>
      <w:r w:rsidRPr="006078BA">
        <w:rPr>
          <w:rFonts w:cstheme="minorHAnsi"/>
          <w:sz w:val="22"/>
          <w:szCs w:val="22"/>
          <w:lang w:val="en-GB"/>
        </w:rPr>
        <w:t xml:space="preserve"> </w:t>
      </w:r>
      <w:r w:rsidR="0016156F" w:rsidRPr="006078BA">
        <w:rPr>
          <w:rFonts w:cstheme="minorHAnsi"/>
          <w:sz w:val="22"/>
          <w:szCs w:val="22"/>
          <w:lang w:val="en-GB"/>
        </w:rPr>
        <w:t>to</w:t>
      </w:r>
      <w:r w:rsidRPr="006078BA">
        <w:rPr>
          <w:rFonts w:cstheme="minorHAnsi"/>
          <w:sz w:val="22"/>
          <w:szCs w:val="22"/>
          <w:lang w:val="en-GB"/>
        </w:rPr>
        <w:t xml:space="preserve"> </w:t>
      </w:r>
      <w:r w:rsidR="0016156F" w:rsidRPr="006078BA">
        <w:rPr>
          <w:rFonts w:cstheme="minorHAnsi"/>
          <w:sz w:val="22"/>
          <w:szCs w:val="22"/>
          <w:lang w:val="en-GB"/>
        </w:rPr>
        <w:t>introduce</w:t>
      </w:r>
      <w:r w:rsidRPr="006078BA">
        <w:rPr>
          <w:rFonts w:cstheme="minorHAnsi"/>
          <w:sz w:val="22"/>
          <w:szCs w:val="22"/>
          <w:lang w:val="en-GB"/>
        </w:rPr>
        <w:t xml:space="preserve"> </w:t>
      </w:r>
      <w:r w:rsidR="0016156F" w:rsidRPr="006078BA">
        <w:rPr>
          <w:rFonts w:cstheme="minorHAnsi"/>
          <w:sz w:val="22"/>
          <w:szCs w:val="22"/>
          <w:lang w:val="en-GB"/>
        </w:rPr>
        <w:t>advanced</w:t>
      </w:r>
      <w:r w:rsidRPr="006078BA">
        <w:rPr>
          <w:rFonts w:cstheme="minorHAnsi"/>
          <w:sz w:val="22"/>
          <w:szCs w:val="22"/>
          <w:lang w:val="en-GB"/>
        </w:rPr>
        <w:t xml:space="preserve"> </w:t>
      </w:r>
      <w:r w:rsidR="0016156F" w:rsidRPr="006078BA">
        <w:rPr>
          <w:rFonts w:cstheme="minorHAnsi"/>
          <w:sz w:val="22"/>
          <w:szCs w:val="22"/>
          <w:lang w:val="en-GB"/>
        </w:rPr>
        <w:t>water</w:t>
      </w:r>
      <w:r w:rsidRPr="006078BA">
        <w:rPr>
          <w:rFonts w:cstheme="minorHAnsi"/>
          <w:sz w:val="22"/>
          <w:szCs w:val="22"/>
          <w:lang w:val="en-GB"/>
        </w:rPr>
        <w:t xml:space="preserve"> </w:t>
      </w:r>
      <w:r w:rsidR="0016156F" w:rsidRPr="006078BA">
        <w:rPr>
          <w:rFonts w:cstheme="minorHAnsi"/>
          <w:sz w:val="22"/>
          <w:szCs w:val="22"/>
          <w:lang w:val="en-GB"/>
        </w:rPr>
        <w:t>and</w:t>
      </w:r>
      <w:r w:rsidRPr="006078BA">
        <w:rPr>
          <w:rFonts w:cstheme="minorHAnsi"/>
          <w:sz w:val="22"/>
          <w:szCs w:val="22"/>
          <w:lang w:val="en-GB"/>
        </w:rPr>
        <w:t xml:space="preserve"> </w:t>
      </w:r>
      <w:r w:rsidR="0016156F" w:rsidRPr="006078BA">
        <w:rPr>
          <w:rFonts w:cstheme="minorHAnsi"/>
          <w:sz w:val="22"/>
          <w:szCs w:val="22"/>
          <w:lang w:val="en-GB"/>
        </w:rPr>
        <w:t>labor</w:t>
      </w:r>
      <w:r w:rsidRPr="006078BA">
        <w:rPr>
          <w:rFonts w:cstheme="minorHAnsi"/>
          <w:sz w:val="22"/>
          <w:szCs w:val="22"/>
          <w:lang w:val="en-GB"/>
        </w:rPr>
        <w:t xml:space="preserve"> </w:t>
      </w:r>
      <w:r w:rsidR="0016156F" w:rsidRPr="006078BA">
        <w:rPr>
          <w:rFonts w:cstheme="minorHAnsi"/>
          <w:sz w:val="22"/>
          <w:szCs w:val="22"/>
          <w:lang w:val="en-GB"/>
        </w:rPr>
        <w:t>efficient</w:t>
      </w:r>
      <w:r w:rsidRPr="006078BA">
        <w:rPr>
          <w:rFonts w:cstheme="minorHAnsi"/>
          <w:sz w:val="22"/>
          <w:szCs w:val="22"/>
          <w:lang w:val="en-GB"/>
        </w:rPr>
        <w:t xml:space="preserve"> </w:t>
      </w:r>
      <w:r w:rsidR="0016156F" w:rsidRPr="006078BA">
        <w:rPr>
          <w:rFonts w:cstheme="minorHAnsi"/>
          <w:sz w:val="22"/>
          <w:szCs w:val="22"/>
          <w:lang w:val="en-GB"/>
        </w:rPr>
        <w:t>technologies</w:t>
      </w:r>
      <w:r w:rsidRPr="006078BA">
        <w:rPr>
          <w:rFonts w:cstheme="minorHAnsi"/>
          <w:sz w:val="22"/>
          <w:szCs w:val="22"/>
          <w:lang w:val="en-GB"/>
        </w:rPr>
        <w:t xml:space="preserve"> </w:t>
      </w:r>
      <w:r w:rsidR="0016156F" w:rsidRPr="006078BA">
        <w:rPr>
          <w:rFonts w:cstheme="minorHAnsi"/>
          <w:sz w:val="22"/>
          <w:szCs w:val="22"/>
          <w:lang w:val="en-GB"/>
        </w:rPr>
        <w:t>in</w:t>
      </w:r>
      <w:r w:rsidRPr="006078BA">
        <w:rPr>
          <w:rFonts w:cstheme="minorHAnsi"/>
          <w:sz w:val="22"/>
          <w:szCs w:val="22"/>
          <w:lang w:val="en-GB"/>
        </w:rPr>
        <w:t xml:space="preserve"> </w:t>
      </w:r>
      <w:r w:rsidR="0016156F" w:rsidRPr="006078BA">
        <w:rPr>
          <w:rFonts w:cstheme="minorHAnsi"/>
          <w:sz w:val="22"/>
          <w:szCs w:val="22"/>
          <w:lang w:val="en-GB"/>
        </w:rPr>
        <w:t>the</w:t>
      </w:r>
      <w:r w:rsidRPr="006078BA">
        <w:rPr>
          <w:rFonts w:cstheme="minorHAnsi"/>
          <w:sz w:val="22"/>
          <w:szCs w:val="22"/>
          <w:lang w:val="en-GB"/>
        </w:rPr>
        <w:t xml:space="preserve"> </w:t>
      </w:r>
      <w:r w:rsidR="0016156F" w:rsidRPr="006078BA">
        <w:rPr>
          <w:rFonts w:cstheme="minorHAnsi"/>
          <w:sz w:val="22"/>
          <w:szCs w:val="22"/>
          <w:lang w:val="en-GB"/>
        </w:rPr>
        <w:t>production</w:t>
      </w:r>
      <w:r w:rsidRPr="006078BA">
        <w:rPr>
          <w:rFonts w:cstheme="minorHAnsi"/>
          <w:sz w:val="22"/>
          <w:szCs w:val="22"/>
          <w:lang w:val="en-GB"/>
        </w:rPr>
        <w:t xml:space="preserve"> </w:t>
      </w:r>
      <w:r w:rsidR="0016156F" w:rsidRPr="006078BA">
        <w:rPr>
          <w:rFonts w:cstheme="minorHAnsi"/>
          <w:sz w:val="22"/>
          <w:szCs w:val="22"/>
          <w:lang w:val="en-GB"/>
        </w:rPr>
        <w:t>of</w:t>
      </w:r>
      <w:r w:rsidRPr="006078BA">
        <w:rPr>
          <w:rFonts w:cstheme="minorHAnsi"/>
          <w:sz w:val="22"/>
          <w:szCs w:val="22"/>
          <w:lang w:val="en-GB"/>
        </w:rPr>
        <w:t xml:space="preserve"> </w:t>
      </w:r>
      <w:r w:rsidR="0016156F" w:rsidRPr="006078BA">
        <w:rPr>
          <w:rFonts w:cstheme="minorHAnsi"/>
          <w:sz w:val="22"/>
          <w:szCs w:val="22"/>
          <w:lang w:val="en-GB"/>
        </w:rPr>
        <w:t>potatoes,</w:t>
      </w:r>
      <w:r w:rsidRPr="006078BA">
        <w:rPr>
          <w:rFonts w:cstheme="minorHAnsi"/>
          <w:sz w:val="22"/>
          <w:szCs w:val="22"/>
          <w:lang w:val="en-GB"/>
        </w:rPr>
        <w:t xml:space="preserve"> </w:t>
      </w:r>
      <w:r w:rsidR="0016156F" w:rsidRPr="006078BA">
        <w:rPr>
          <w:rFonts w:cstheme="minorHAnsi"/>
          <w:sz w:val="22"/>
          <w:szCs w:val="22"/>
          <w:lang w:val="en-GB"/>
        </w:rPr>
        <w:t>vegetables,</w:t>
      </w:r>
      <w:r w:rsidRPr="006078BA">
        <w:rPr>
          <w:rFonts w:cstheme="minorHAnsi"/>
          <w:sz w:val="22"/>
          <w:szCs w:val="22"/>
          <w:lang w:val="en-GB"/>
        </w:rPr>
        <w:t xml:space="preserve"> </w:t>
      </w:r>
      <w:r w:rsidR="0016156F" w:rsidRPr="006078BA">
        <w:rPr>
          <w:rFonts w:cstheme="minorHAnsi"/>
          <w:sz w:val="22"/>
          <w:szCs w:val="22"/>
          <w:lang w:val="en-GB"/>
        </w:rPr>
        <w:t>fruits</w:t>
      </w:r>
      <w:r w:rsidRPr="006078BA">
        <w:rPr>
          <w:rFonts w:cstheme="minorHAnsi"/>
          <w:sz w:val="22"/>
          <w:szCs w:val="22"/>
          <w:lang w:val="en-GB"/>
        </w:rPr>
        <w:t xml:space="preserve"> </w:t>
      </w:r>
      <w:r w:rsidR="0016156F" w:rsidRPr="006078BA">
        <w:rPr>
          <w:rFonts w:cstheme="minorHAnsi"/>
          <w:sz w:val="22"/>
          <w:szCs w:val="22"/>
          <w:lang w:val="en-GB"/>
        </w:rPr>
        <w:t>and</w:t>
      </w:r>
      <w:r w:rsidRPr="006078BA">
        <w:rPr>
          <w:rFonts w:cstheme="minorHAnsi"/>
          <w:sz w:val="22"/>
          <w:szCs w:val="22"/>
          <w:lang w:val="en-GB"/>
        </w:rPr>
        <w:t xml:space="preserve"> </w:t>
      </w:r>
      <w:r w:rsidR="0016156F" w:rsidRPr="006078BA">
        <w:rPr>
          <w:rFonts w:cstheme="minorHAnsi"/>
          <w:sz w:val="22"/>
          <w:szCs w:val="22"/>
          <w:lang w:val="en-GB"/>
        </w:rPr>
        <w:t>berries</w:t>
      </w:r>
      <w:r w:rsidRPr="006078BA">
        <w:rPr>
          <w:rFonts w:cstheme="minorHAnsi"/>
          <w:sz w:val="22"/>
          <w:szCs w:val="22"/>
          <w:lang w:val="en-GB"/>
        </w:rPr>
        <w:t xml:space="preserve"> </w:t>
      </w:r>
      <w:r w:rsidR="0016156F" w:rsidRPr="006078BA">
        <w:rPr>
          <w:rFonts w:cstheme="minorHAnsi"/>
          <w:sz w:val="22"/>
          <w:szCs w:val="22"/>
          <w:lang w:val="en-GB"/>
        </w:rPr>
        <w:t>to</w:t>
      </w:r>
      <w:r w:rsidRPr="006078BA">
        <w:rPr>
          <w:rFonts w:cstheme="minorHAnsi"/>
          <w:sz w:val="22"/>
          <w:szCs w:val="22"/>
          <w:lang w:val="en-GB"/>
        </w:rPr>
        <w:t xml:space="preserve"> </w:t>
      </w:r>
      <w:r w:rsidR="0016156F" w:rsidRPr="006078BA">
        <w:rPr>
          <w:rFonts w:cstheme="minorHAnsi"/>
          <w:sz w:val="22"/>
          <w:szCs w:val="22"/>
          <w:lang w:val="en-GB"/>
        </w:rPr>
        <w:t>enhance</w:t>
      </w:r>
      <w:r w:rsidRPr="006078BA">
        <w:rPr>
          <w:rFonts w:cstheme="minorHAnsi"/>
          <w:sz w:val="22"/>
          <w:szCs w:val="22"/>
          <w:lang w:val="en-GB"/>
        </w:rPr>
        <w:t xml:space="preserve"> </w:t>
      </w:r>
      <w:r w:rsidR="0016156F" w:rsidRPr="006078BA">
        <w:rPr>
          <w:rFonts w:cstheme="minorHAnsi"/>
          <w:sz w:val="22"/>
          <w:szCs w:val="22"/>
          <w:lang w:val="en-GB"/>
        </w:rPr>
        <w:t>productivity</w:t>
      </w:r>
      <w:r w:rsidRPr="006078BA">
        <w:rPr>
          <w:rFonts w:cstheme="minorHAnsi"/>
          <w:sz w:val="22"/>
          <w:szCs w:val="22"/>
          <w:lang w:val="en-GB"/>
        </w:rPr>
        <w:t xml:space="preserve"> </w:t>
      </w:r>
      <w:r w:rsidR="0016156F" w:rsidRPr="006078BA">
        <w:rPr>
          <w:rFonts w:cstheme="minorHAnsi"/>
          <w:sz w:val="22"/>
          <w:szCs w:val="22"/>
          <w:lang w:val="en-GB"/>
        </w:rPr>
        <w:t>over</w:t>
      </w:r>
      <w:r w:rsidRPr="006078BA">
        <w:rPr>
          <w:rFonts w:cstheme="minorHAnsi"/>
          <w:sz w:val="22"/>
          <w:szCs w:val="22"/>
          <w:lang w:val="en-GB"/>
        </w:rPr>
        <w:t xml:space="preserve"> </w:t>
      </w:r>
      <w:r w:rsidR="0016156F" w:rsidRPr="006078BA">
        <w:rPr>
          <w:rFonts w:cstheme="minorHAnsi"/>
          <w:sz w:val="22"/>
          <w:szCs w:val="22"/>
          <w:lang w:val="en-GB"/>
        </w:rPr>
        <w:t>the</w:t>
      </w:r>
      <w:r w:rsidRPr="006078BA">
        <w:rPr>
          <w:rFonts w:cstheme="minorHAnsi"/>
          <w:sz w:val="22"/>
          <w:szCs w:val="22"/>
          <w:lang w:val="en-GB"/>
        </w:rPr>
        <w:t xml:space="preserve"> </w:t>
      </w:r>
      <w:r w:rsidR="0016156F" w:rsidRPr="006078BA">
        <w:rPr>
          <w:rFonts w:cstheme="minorHAnsi"/>
          <w:sz w:val="22"/>
          <w:szCs w:val="22"/>
          <w:lang w:val="en-GB"/>
        </w:rPr>
        <w:t>next</w:t>
      </w:r>
      <w:r w:rsidRPr="006078BA">
        <w:rPr>
          <w:rFonts w:cstheme="minorHAnsi"/>
          <w:sz w:val="22"/>
          <w:szCs w:val="22"/>
          <w:lang w:val="en-GB"/>
        </w:rPr>
        <w:t xml:space="preserve"> </w:t>
      </w:r>
      <w:r w:rsidR="0016156F" w:rsidRPr="006078BA">
        <w:rPr>
          <w:rFonts w:cstheme="minorHAnsi"/>
          <w:sz w:val="22"/>
          <w:szCs w:val="22"/>
          <w:lang w:val="en-GB"/>
        </w:rPr>
        <w:t>five</w:t>
      </w:r>
      <w:r w:rsidRPr="006078BA">
        <w:rPr>
          <w:rFonts w:cstheme="minorHAnsi"/>
          <w:sz w:val="22"/>
          <w:szCs w:val="22"/>
          <w:lang w:val="en-GB"/>
        </w:rPr>
        <w:t xml:space="preserve"> </w:t>
      </w:r>
      <w:r w:rsidR="0016156F" w:rsidRPr="006078BA">
        <w:rPr>
          <w:rFonts w:cstheme="minorHAnsi"/>
          <w:sz w:val="22"/>
          <w:szCs w:val="22"/>
          <w:lang w:val="en-GB"/>
        </w:rPr>
        <w:t>years</w:t>
      </w:r>
      <w:r w:rsidRPr="006078BA">
        <w:rPr>
          <w:rFonts w:cstheme="minorHAnsi"/>
          <w:sz w:val="22"/>
          <w:szCs w:val="22"/>
          <w:lang w:val="en-GB"/>
        </w:rPr>
        <w:t xml:space="preserve"> </w:t>
      </w:r>
      <w:r w:rsidR="0016156F" w:rsidRPr="006078BA">
        <w:rPr>
          <w:rFonts w:cstheme="minorHAnsi"/>
          <w:sz w:val="22"/>
          <w:szCs w:val="22"/>
          <w:lang w:val="en-GB"/>
        </w:rPr>
        <w:t>of</w:t>
      </w:r>
      <w:r w:rsidRPr="006078BA">
        <w:rPr>
          <w:rFonts w:cstheme="minorHAnsi"/>
          <w:sz w:val="22"/>
          <w:szCs w:val="22"/>
          <w:lang w:val="en-GB"/>
        </w:rPr>
        <w:t xml:space="preserve"> </w:t>
      </w:r>
      <w:r w:rsidR="0016156F" w:rsidRPr="006078BA">
        <w:rPr>
          <w:rFonts w:cstheme="minorHAnsi"/>
          <w:sz w:val="22"/>
          <w:szCs w:val="22"/>
          <w:lang w:val="en-GB"/>
        </w:rPr>
        <w:t>the</w:t>
      </w:r>
      <w:r w:rsidRPr="006078BA">
        <w:rPr>
          <w:rFonts w:cstheme="minorHAnsi"/>
          <w:sz w:val="22"/>
          <w:szCs w:val="22"/>
          <w:lang w:val="en-GB"/>
        </w:rPr>
        <w:t xml:space="preserve"> </w:t>
      </w:r>
      <w:r w:rsidR="0016156F" w:rsidRPr="006078BA">
        <w:rPr>
          <w:rFonts w:cstheme="minorHAnsi"/>
          <w:sz w:val="22"/>
          <w:szCs w:val="22"/>
          <w:lang w:val="en-GB"/>
        </w:rPr>
        <w:t>SCALA</w:t>
      </w:r>
      <w:r w:rsidRPr="006078BA">
        <w:rPr>
          <w:rFonts w:cstheme="minorHAnsi"/>
          <w:sz w:val="22"/>
          <w:szCs w:val="22"/>
          <w:lang w:val="en-GB"/>
        </w:rPr>
        <w:t xml:space="preserve"> </w:t>
      </w:r>
      <w:r w:rsidR="0016156F" w:rsidRPr="006078BA">
        <w:rPr>
          <w:rFonts w:cstheme="minorHAnsi"/>
          <w:sz w:val="22"/>
          <w:szCs w:val="22"/>
          <w:lang w:val="en-GB"/>
        </w:rPr>
        <w:t>programme</w:t>
      </w:r>
      <w:r w:rsidRPr="006078BA">
        <w:rPr>
          <w:rFonts w:cstheme="minorHAnsi"/>
          <w:sz w:val="22"/>
          <w:szCs w:val="22"/>
          <w:lang w:val="en-GB"/>
        </w:rPr>
        <w:t xml:space="preserve"> </w:t>
      </w:r>
      <w:r w:rsidR="0016156F" w:rsidRPr="006078BA">
        <w:rPr>
          <w:rFonts w:cstheme="minorHAnsi"/>
          <w:sz w:val="22"/>
          <w:szCs w:val="22"/>
          <w:lang w:val="en-GB"/>
        </w:rPr>
        <w:t>support</w:t>
      </w:r>
      <w:r w:rsidR="0084350D" w:rsidRPr="006078BA">
        <w:rPr>
          <w:rFonts w:cstheme="minorHAnsi"/>
          <w:sz w:val="22"/>
          <w:szCs w:val="22"/>
          <w:lang w:val="en-GB"/>
        </w:rPr>
        <w:t>.</w:t>
      </w:r>
      <w:r w:rsidRPr="006078BA">
        <w:rPr>
          <w:rFonts w:cstheme="minorHAnsi"/>
          <w:sz w:val="22"/>
          <w:szCs w:val="22"/>
          <w:lang w:val="en-GB"/>
        </w:rPr>
        <w:t xml:space="preserve"> </w:t>
      </w:r>
    </w:p>
    <w:p w14:paraId="3A7C352C" w14:textId="77777777" w:rsidR="006F1427" w:rsidRPr="006078BA" w:rsidRDefault="006F1427" w:rsidP="00544DC3">
      <w:pPr>
        <w:pStyle w:val="ListParagraph1"/>
        <w:shd w:val="clear" w:color="auto" w:fill="FFFFFF"/>
        <w:autoSpaceDE w:val="0"/>
        <w:autoSpaceDN w:val="0"/>
        <w:adjustRightInd w:val="0"/>
        <w:spacing w:after="0"/>
        <w:ind w:left="0"/>
        <w:jc w:val="both"/>
        <w:rPr>
          <w:rFonts w:asciiTheme="minorHAnsi" w:hAnsiTheme="minorHAnsi" w:cstheme="minorHAnsi"/>
          <w:lang w:val="en-GB"/>
        </w:rPr>
      </w:pPr>
    </w:p>
    <w:p w14:paraId="564D7834" w14:textId="21F8FF18" w:rsidR="0075774E" w:rsidRPr="006078BA" w:rsidRDefault="00E10696" w:rsidP="00544DC3">
      <w:pPr>
        <w:pStyle w:val="ListParagraph1"/>
        <w:keepNext/>
        <w:shd w:val="clear" w:color="auto" w:fill="FFFFFF"/>
        <w:autoSpaceDE w:val="0"/>
        <w:autoSpaceDN w:val="0"/>
        <w:adjustRightInd w:val="0"/>
        <w:spacing w:after="0"/>
        <w:jc w:val="both"/>
        <w:rPr>
          <w:rFonts w:asciiTheme="minorHAnsi" w:hAnsiTheme="minorHAnsi" w:cstheme="minorHAnsi"/>
          <w:b/>
          <w:bCs/>
          <w:lang w:val="en-GB"/>
        </w:rPr>
      </w:pPr>
      <w:r w:rsidRPr="006078BA">
        <w:rPr>
          <w:rFonts w:asciiTheme="minorHAnsi" w:hAnsiTheme="minorHAnsi" w:cstheme="minorHAnsi"/>
          <w:b/>
          <w:bCs/>
          <w:lang w:val="en-GB"/>
        </w:rPr>
        <w:t>Means</w:t>
      </w:r>
      <w:r w:rsidR="000D28F5" w:rsidRPr="006078BA">
        <w:rPr>
          <w:rFonts w:asciiTheme="minorHAnsi" w:hAnsiTheme="minorHAnsi" w:cstheme="minorHAnsi"/>
          <w:b/>
          <w:bCs/>
          <w:lang w:val="en-GB"/>
        </w:rPr>
        <w:t xml:space="preserve"> </w:t>
      </w:r>
      <w:r w:rsidRPr="006078BA">
        <w:rPr>
          <w:rFonts w:asciiTheme="minorHAnsi" w:hAnsiTheme="minorHAnsi" w:cstheme="minorHAnsi"/>
          <w:b/>
          <w:bCs/>
          <w:lang w:val="en-GB"/>
        </w:rPr>
        <w:t>of</w:t>
      </w:r>
      <w:r w:rsidR="000D28F5" w:rsidRPr="006078BA">
        <w:rPr>
          <w:rFonts w:asciiTheme="minorHAnsi" w:hAnsiTheme="minorHAnsi" w:cstheme="minorHAnsi"/>
          <w:b/>
          <w:bCs/>
          <w:lang w:val="en-GB"/>
        </w:rPr>
        <w:t xml:space="preserve"> </w:t>
      </w:r>
      <w:r w:rsidRPr="006078BA">
        <w:rPr>
          <w:rFonts w:asciiTheme="minorHAnsi" w:hAnsiTheme="minorHAnsi" w:cstheme="minorHAnsi"/>
          <w:b/>
          <w:bCs/>
          <w:lang w:val="en-GB"/>
        </w:rPr>
        <w:t>implementation</w:t>
      </w:r>
    </w:p>
    <w:p w14:paraId="38B8E8A1" w14:textId="77777777" w:rsidR="00CA7A69" w:rsidRPr="006078BA" w:rsidRDefault="00CA7A69" w:rsidP="00544DC3">
      <w:pPr>
        <w:pStyle w:val="ListParagraph1"/>
        <w:keepNext/>
        <w:shd w:val="clear" w:color="auto" w:fill="FFFFFF"/>
        <w:autoSpaceDE w:val="0"/>
        <w:autoSpaceDN w:val="0"/>
        <w:adjustRightInd w:val="0"/>
        <w:spacing w:after="0"/>
        <w:ind w:left="0"/>
        <w:jc w:val="both"/>
        <w:rPr>
          <w:rFonts w:asciiTheme="minorHAnsi" w:hAnsiTheme="minorHAnsi" w:cstheme="minorHAnsi"/>
          <w:b/>
          <w:bCs/>
          <w:u w:val="single"/>
          <w:lang w:val="en-GB"/>
        </w:rPr>
      </w:pPr>
    </w:p>
    <w:p w14:paraId="7451658D" w14:textId="450D2751" w:rsidR="00F963ED" w:rsidRPr="006078BA" w:rsidRDefault="00F963ED" w:rsidP="005663B5">
      <w:pPr>
        <w:pStyle w:val="ListParagraph"/>
        <w:numPr>
          <w:ilvl w:val="0"/>
          <w:numId w:val="33"/>
        </w:numPr>
        <w:jc w:val="both"/>
        <w:rPr>
          <w:rFonts w:cstheme="minorHAnsi"/>
          <w:sz w:val="22"/>
          <w:szCs w:val="22"/>
          <w:lang w:val="en-GB"/>
        </w:rPr>
      </w:pPr>
      <w:r w:rsidRPr="006078BA">
        <w:rPr>
          <w:rFonts w:cstheme="minorHAnsi"/>
          <w:b/>
          <w:bCs/>
          <w:sz w:val="22"/>
          <w:szCs w:val="22"/>
        </w:rPr>
        <w:t>Indonesia</w:t>
      </w:r>
      <w:r w:rsidR="000D28F5" w:rsidRPr="006078BA">
        <w:rPr>
          <w:rFonts w:cstheme="minorHAnsi"/>
          <w:sz w:val="22"/>
          <w:szCs w:val="22"/>
        </w:rPr>
        <w:t xml:space="preserve"> </w:t>
      </w:r>
      <w:r w:rsidRPr="006078BA">
        <w:rPr>
          <w:rFonts w:cstheme="minorHAnsi"/>
          <w:sz w:val="22"/>
          <w:szCs w:val="22"/>
        </w:rPr>
        <w:t>has</w:t>
      </w:r>
      <w:r w:rsidR="000D28F5" w:rsidRPr="006078BA">
        <w:rPr>
          <w:rFonts w:cstheme="minorHAnsi"/>
          <w:sz w:val="22"/>
          <w:szCs w:val="22"/>
        </w:rPr>
        <w:t xml:space="preserve"> </w:t>
      </w:r>
      <w:r w:rsidRPr="006078BA">
        <w:rPr>
          <w:rFonts w:cstheme="minorHAnsi"/>
          <w:sz w:val="22"/>
          <w:szCs w:val="22"/>
        </w:rPr>
        <w:t>assessed</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costs</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change</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2050</w:t>
      </w:r>
      <w:r w:rsidR="000D28F5" w:rsidRPr="006078BA">
        <w:rPr>
          <w:rFonts w:cstheme="minorHAnsi"/>
          <w:sz w:val="22"/>
          <w:szCs w:val="22"/>
        </w:rPr>
        <w:t xml:space="preserve"> </w:t>
      </w:r>
      <w:r w:rsidRPr="006078BA">
        <w:rPr>
          <w:rFonts w:cstheme="minorHAnsi"/>
          <w:sz w:val="22"/>
          <w:szCs w:val="22"/>
        </w:rPr>
        <w:t>may</w:t>
      </w:r>
      <w:r w:rsidR="000D28F5" w:rsidRPr="006078BA">
        <w:rPr>
          <w:rFonts w:cstheme="minorHAnsi"/>
          <w:sz w:val="22"/>
          <w:szCs w:val="22"/>
        </w:rPr>
        <w:t xml:space="preserve"> </w:t>
      </w:r>
      <w:r w:rsidRPr="006078BA">
        <w:rPr>
          <w:rFonts w:cstheme="minorHAnsi"/>
          <w:sz w:val="22"/>
          <w:szCs w:val="22"/>
        </w:rPr>
        <w:t>be</w:t>
      </w:r>
      <w:r w:rsidR="000D28F5" w:rsidRPr="006078BA">
        <w:rPr>
          <w:rFonts w:cstheme="minorHAnsi"/>
          <w:sz w:val="22"/>
          <w:szCs w:val="22"/>
        </w:rPr>
        <w:t xml:space="preserve"> </w:t>
      </w:r>
      <w:r w:rsidRPr="006078BA">
        <w:rPr>
          <w:rFonts w:cstheme="minorHAnsi"/>
          <w:sz w:val="22"/>
          <w:szCs w:val="22"/>
        </w:rPr>
        <w:t>about</w:t>
      </w:r>
      <w:r w:rsidR="000D28F5" w:rsidRPr="006078BA">
        <w:rPr>
          <w:rFonts w:cstheme="minorHAnsi"/>
          <w:sz w:val="22"/>
          <w:szCs w:val="22"/>
        </w:rPr>
        <w:t xml:space="preserve"> </w:t>
      </w:r>
      <w:r w:rsidRPr="006078BA">
        <w:rPr>
          <w:rFonts w:cstheme="minorHAnsi"/>
          <w:sz w:val="22"/>
          <w:szCs w:val="22"/>
        </w:rPr>
        <w:t>1.4%</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economy</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measured</w:t>
      </w:r>
      <w:r w:rsidR="000D28F5" w:rsidRPr="006078BA">
        <w:rPr>
          <w:rFonts w:cstheme="minorHAnsi"/>
          <w:sz w:val="22"/>
          <w:szCs w:val="22"/>
        </w:rPr>
        <w:t xml:space="preserve"> </w:t>
      </w:r>
      <w:r w:rsidRPr="006078BA">
        <w:rPr>
          <w:rFonts w:cstheme="minorHAnsi"/>
          <w:sz w:val="22"/>
          <w:szCs w:val="22"/>
        </w:rPr>
        <w:t>by</w:t>
      </w:r>
      <w:r w:rsidR="000D28F5" w:rsidRPr="006078BA">
        <w:rPr>
          <w:rFonts w:cstheme="minorHAnsi"/>
          <w:sz w:val="22"/>
          <w:szCs w:val="22"/>
        </w:rPr>
        <w:t xml:space="preserve"> </w:t>
      </w:r>
      <w:r w:rsidRPr="006078BA">
        <w:rPr>
          <w:rFonts w:cstheme="minorHAnsi"/>
          <w:sz w:val="22"/>
          <w:szCs w:val="22"/>
        </w:rPr>
        <w:t>GDP.</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pay</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urgent</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actions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government</w:t>
      </w:r>
      <w:r w:rsidR="000D28F5" w:rsidRPr="006078BA">
        <w:rPr>
          <w:rFonts w:cstheme="minorHAnsi"/>
          <w:sz w:val="22"/>
          <w:szCs w:val="22"/>
        </w:rPr>
        <w:t xml:space="preserve"> </w:t>
      </w:r>
      <w:r w:rsidRPr="006078BA">
        <w:rPr>
          <w:rFonts w:cstheme="minorHAnsi"/>
          <w:sz w:val="22"/>
          <w:szCs w:val="22"/>
        </w:rPr>
        <w:t>has</w:t>
      </w:r>
      <w:r w:rsidR="000D28F5" w:rsidRPr="006078BA">
        <w:rPr>
          <w:rFonts w:cstheme="minorHAnsi"/>
          <w:sz w:val="22"/>
          <w:szCs w:val="22"/>
        </w:rPr>
        <w:t xml:space="preserve"> </w:t>
      </w:r>
      <w:r w:rsidRPr="006078BA">
        <w:rPr>
          <w:rFonts w:cstheme="minorHAnsi"/>
          <w:sz w:val="22"/>
          <w:szCs w:val="22"/>
        </w:rPr>
        <w:t>become</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world</w:t>
      </w:r>
      <w:r w:rsidR="000D28F5" w:rsidRPr="006078BA">
        <w:rPr>
          <w:rFonts w:cstheme="minorHAnsi"/>
          <w:sz w:val="22"/>
          <w:szCs w:val="22"/>
        </w:rPr>
        <w:t xml:space="preserve"> </w:t>
      </w:r>
      <w:r w:rsidRPr="006078BA">
        <w:rPr>
          <w:rFonts w:cstheme="minorHAnsi"/>
          <w:sz w:val="22"/>
          <w:szCs w:val="22"/>
        </w:rPr>
        <w:t>leader</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creation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use</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w:t>
      </w:r>
      <w:hyperlink r:id="rId43" w:history="1">
        <w:r w:rsidRPr="006078BA">
          <w:rPr>
            <w:rStyle w:val="Hyperlink"/>
            <w:rFonts w:cstheme="minorHAnsi"/>
            <w:sz w:val="22"/>
            <w:szCs w:val="22"/>
          </w:rPr>
          <w:t>green</w:t>
        </w:r>
        <w:r w:rsidR="000D28F5" w:rsidRPr="006078BA">
          <w:rPr>
            <w:rStyle w:val="Hyperlink"/>
            <w:rFonts w:cstheme="minorHAnsi"/>
            <w:sz w:val="22"/>
            <w:szCs w:val="22"/>
          </w:rPr>
          <w:t xml:space="preserve"> </w:t>
        </w:r>
        <w:r w:rsidRPr="006078BA">
          <w:rPr>
            <w:rStyle w:val="Hyperlink"/>
            <w:rFonts w:cstheme="minorHAnsi"/>
            <w:sz w:val="22"/>
            <w:szCs w:val="22"/>
          </w:rPr>
          <w:t>sukuks</w:t>
        </w:r>
      </w:hyperlink>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bonds</w:t>
      </w:r>
      <w:r w:rsidR="000D28F5" w:rsidRPr="006078BA">
        <w:rPr>
          <w:rFonts w:cstheme="minorHAnsi"/>
          <w:sz w:val="22"/>
          <w:szCs w:val="22"/>
        </w:rPr>
        <w:t xml:space="preserve"> </w:t>
      </w:r>
      <w:r w:rsidRPr="006078BA">
        <w:rPr>
          <w:rFonts w:cstheme="minorHAnsi"/>
          <w:sz w:val="22"/>
          <w:szCs w:val="22"/>
        </w:rPr>
        <w:t>raising</w:t>
      </w:r>
      <w:r w:rsidR="000D28F5" w:rsidRPr="006078BA">
        <w:rPr>
          <w:rFonts w:cstheme="minorHAnsi"/>
          <w:sz w:val="22"/>
          <w:szCs w:val="22"/>
        </w:rPr>
        <w:t xml:space="preserve"> </w:t>
      </w:r>
      <w:r w:rsidRPr="006078BA">
        <w:rPr>
          <w:rFonts w:cstheme="minorHAnsi"/>
          <w:sz w:val="22"/>
          <w:szCs w:val="22"/>
        </w:rPr>
        <w:t>more</w:t>
      </w:r>
      <w:r w:rsidR="000D28F5" w:rsidRPr="006078BA">
        <w:rPr>
          <w:rFonts w:cstheme="minorHAnsi"/>
          <w:sz w:val="22"/>
          <w:szCs w:val="22"/>
        </w:rPr>
        <w:t xml:space="preserve"> </w:t>
      </w:r>
      <w:r w:rsidRPr="006078BA">
        <w:rPr>
          <w:rFonts w:cstheme="minorHAnsi"/>
          <w:sz w:val="22"/>
          <w:szCs w:val="22"/>
        </w:rPr>
        <w:t>than</w:t>
      </w:r>
      <w:r w:rsidR="000D28F5" w:rsidRPr="006078BA">
        <w:rPr>
          <w:rFonts w:cstheme="minorHAnsi"/>
          <w:sz w:val="22"/>
          <w:szCs w:val="22"/>
        </w:rPr>
        <w:t xml:space="preserve"> </w:t>
      </w:r>
      <w:r w:rsidRPr="006078BA">
        <w:rPr>
          <w:rFonts w:cstheme="minorHAnsi"/>
          <w:sz w:val="22"/>
          <w:szCs w:val="22"/>
        </w:rPr>
        <w:t>$2.75</w:t>
      </w:r>
      <w:r w:rsidR="000D28F5" w:rsidRPr="006078BA">
        <w:rPr>
          <w:rFonts w:cstheme="minorHAnsi"/>
          <w:sz w:val="22"/>
          <w:szCs w:val="22"/>
        </w:rPr>
        <w:t xml:space="preserve"> </w:t>
      </w:r>
      <w:r w:rsidRPr="006078BA">
        <w:rPr>
          <w:rFonts w:cstheme="minorHAnsi"/>
          <w:sz w:val="22"/>
          <w:szCs w:val="22"/>
        </w:rPr>
        <w:t>billion.</w:t>
      </w:r>
      <w:r w:rsidR="000D28F5" w:rsidRPr="006078BA">
        <w:rPr>
          <w:rFonts w:cstheme="minorHAnsi"/>
          <w:sz w:val="22"/>
          <w:szCs w:val="22"/>
        </w:rPr>
        <w:t xml:space="preserve"> </w:t>
      </w: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has</w:t>
      </w:r>
      <w:r w:rsidR="000D28F5" w:rsidRPr="006078BA">
        <w:rPr>
          <w:rFonts w:cstheme="minorHAnsi"/>
          <w:sz w:val="22"/>
          <w:szCs w:val="22"/>
        </w:rPr>
        <w:t xml:space="preserve"> </w:t>
      </w:r>
      <w:r w:rsidRPr="006078BA">
        <w:rPr>
          <w:rFonts w:cstheme="minorHAnsi"/>
          <w:sz w:val="22"/>
          <w:szCs w:val="22"/>
        </w:rPr>
        <w:t>supported</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Ministry</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Finance</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technical</w:t>
      </w:r>
      <w:r w:rsidR="000D28F5" w:rsidRPr="006078BA">
        <w:rPr>
          <w:rFonts w:cstheme="minorHAnsi"/>
          <w:sz w:val="22"/>
          <w:szCs w:val="22"/>
        </w:rPr>
        <w:t xml:space="preserve"> </w:t>
      </w:r>
      <w:r w:rsidRPr="006078BA">
        <w:rPr>
          <w:rFonts w:cstheme="minorHAnsi"/>
          <w:sz w:val="22"/>
          <w:szCs w:val="22"/>
        </w:rPr>
        <w:t>assistance,</w:t>
      </w:r>
      <w:r w:rsidR="000D28F5" w:rsidRPr="006078BA">
        <w:rPr>
          <w:rFonts w:cstheme="minorHAnsi"/>
          <w:sz w:val="22"/>
          <w:szCs w:val="22"/>
        </w:rPr>
        <w:t xml:space="preserve"> </w:t>
      </w:r>
      <w:r w:rsidRPr="006078BA">
        <w:rPr>
          <w:rFonts w:cstheme="minorHAnsi"/>
          <w:sz w:val="22"/>
          <w:szCs w:val="22"/>
        </w:rPr>
        <w:t>capacity</w:t>
      </w:r>
      <w:r w:rsidR="000D28F5" w:rsidRPr="006078BA">
        <w:rPr>
          <w:rFonts w:cstheme="minorHAnsi"/>
          <w:sz w:val="22"/>
          <w:szCs w:val="22"/>
        </w:rPr>
        <w:t xml:space="preserve"> </w:t>
      </w:r>
      <w:r w:rsidRPr="006078BA">
        <w:rPr>
          <w:rFonts w:cstheme="minorHAnsi"/>
          <w:sz w:val="22"/>
          <w:szCs w:val="22"/>
        </w:rPr>
        <w:t>development,</w:t>
      </w:r>
      <w:r w:rsidR="000D28F5" w:rsidRPr="006078BA">
        <w:rPr>
          <w:rFonts w:cstheme="minorHAnsi"/>
          <w:sz w:val="22"/>
          <w:szCs w:val="22"/>
        </w:rPr>
        <w:t xml:space="preserve"> </w:t>
      </w:r>
      <w:r w:rsidRPr="006078BA">
        <w:rPr>
          <w:rFonts w:cstheme="minorHAnsi"/>
          <w:sz w:val="22"/>
          <w:szCs w:val="22"/>
        </w:rPr>
        <w:t>project</w:t>
      </w:r>
      <w:r w:rsidR="000D28F5" w:rsidRPr="006078BA">
        <w:rPr>
          <w:rFonts w:cstheme="minorHAnsi"/>
          <w:sz w:val="22"/>
          <w:szCs w:val="22"/>
        </w:rPr>
        <w:t xml:space="preserve"> </w:t>
      </w:r>
      <w:r w:rsidRPr="006078BA">
        <w:rPr>
          <w:rFonts w:cstheme="minorHAnsi"/>
          <w:sz w:val="22"/>
          <w:szCs w:val="22"/>
        </w:rPr>
        <w:t>pipeline</w:t>
      </w:r>
      <w:r w:rsidR="000D28F5" w:rsidRPr="006078BA">
        <w:rPr>
          <w:rFonts w:cstheme="minorHAnsi"/>
          <w:sz w:val="22"/>
          <w:szCs w:val="22"/>
        </w:rPr>
        <w:t xml:space="preserve"> </w:t>
      </w:r>
      <w:r w:rsidRPr="006078BA">
        <w:rPr>
          <w:rFonts w:cstheme="minorHAnsi"/>
          <w:sz w:val="22"/>
          <w:szCs w:val="22"/>
        </w:rPr>
        <w:t>selection,</w:t>
      </w:r>
      <w:r w:rsidR="000D28F5" w:rsidRPr="006078BA">
        <w:rPr>
          <w:rFonts w:cstheme="minorHAnsi"/>
          <w:sz w:val="22"/>
          <w:szCs w:val="22"/>
        </w:rPr>
        <w:t xml:space="preserve"> </w:t>
      </w:r>
      <w:r w:rsidRPr="006078BA">
        <w:rPr>
          <w:rFonts w:cstheme="minorHAnsi"/>
          <w:sz w:val="22"/>
          <w:szCs w:val="22"/>
        </w:rPr>
        <w:t>global</w:t>
      </w:r>
      <w:r w:rsidR="000D28F5" w:rsidRPr="006078BA">
        <w:rPr>
          <w:rFonts w:cstheme="minorHAnsi"/>
          <w:sz w:val="22"/>
          <w:szCs w:val="22"/>
        </w:rPr>
        <w:t xml:space="preserve"> </w:t>
      </w:r>
      <w:r w:rsidRPr="006078BA">
        <w:rPr>
          <w:rFonts w:cstheme="minorHAnsi"/>
          <w:sz w:val="22"/>
          <w:szCs w:val="22"/>
        </w:rPr>
        <w:t>advocacy,</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impact</w:t>
      </w:r>
      <w:r w:rsidR="000D28F5" w:rsidRPr="006078BA">
        <w:rPr>
          <w:rFonts w:cstheme="minorHAnsi"/>
          <w:sz w:val="22"/>
          <w:szCs w:val="22"/>
        </w:rPr>
        <w:t xml:space="preserve"> </w:t>
      </w:r>
      <w:r w:rsidRPr="006078BA">
        <w:rPr>
          <w:rFonts w:cstheme="minorHAnsi"/>
          <w:sz w:val="22"/>
          <w:szCs w:val="22"/>
        </w:rPr>
        <w:t>reporting.</w:t>
      </w:r>
      <w:r w:rsidR="000D28F5" w:rsidRPr="006078BA">
        <w:rPr>
          <w:rFonts w:cstheme="minorHAnsi"/>
          <w:sz w:val="22"/>
          <w:szCs w:val="22"/>
        </w:rPr>
        <w:t xml:space="preserve"> </w:t>
      </w:r>
    </w:p>
    <w:p w14:paraId="5D683EE6" w14:textId="77777777" w:rsidR="000D28F5" w:rsidRPr="006078BA" w:rsidRDefault="000D28F5" w:rsidP="00544DC3">
      <w:pPr>
        <w:ind w:left="360"/>
        <w:jc w:val="both"/>
        <w:rPr>
          <w:rFonts w:cstheme="minorHAnsi"/>
          <w:sz w:val="22"/>
          <w:szCs w:val="22"/>
          <w:lang w:val="en-GB"/>
        </w:rPr>
      </w:pPr>
    </w:p>
    <w:p w14:paraId="309AD2CB" w14:textId="6047A682" w:rsidR="00F963ED" w:rsidRPr="006078BA" w:rsidRDefault="00053D29" w:rsidP="005663B5">
      <w:pPr>
        <w:pStyle w:val="ListParagraph"/>
        <w:numPr>
          <w:ilvl w:val="0"/>
          <w:numId w:val="33"/>
        </w:numPr>
        <w:jc w:val="both"/>
        <w:rPr>
          <w:rFonts w:cstheme="minorHAnsi"/>
          <w:sz w:val="22"/>
          <w:szCs w:val="22"/>
          <w:lang w:val="en-GB"/>
        </w:rPr>
      </w:pPr>
      <w:r w:rsidRPr="006078BA">
        <w:rPr>
          <w:rFonts w:cstheme="minorHAnsi"/>
          <w:sz w:val="22"/>
          <w:szCs w:val="22"/>
        </w:rPr>
        <w:t>In</w:t>
      </w:r>
      <w:r w:rsidRPr="006078BA">
        <w:rPr>
          <w:rFonts w:cstheme="minorHAnsi"/>
          <w:b/>
          <w:bCs/>
          <w:sz w:val="22"/>
          <w:szCs w:val="22"/>
        </w:rPr>
        <w:t xml:space="preserve"> </w:t>
      </w:r>
      <w:r w:rsidR="00F963ED" w:rsidRPr="006078BA">
        <w:rPr>
          <w:rFonts w:cstheme="minorHAnsi"/>
          <w:b/>
          <w:bCs/>
          <w:sz w:val="22"/>
          <w:szCs w:val="22"/>
        </w:rPr>
        <w:t>Lebanon</w:t>
      </w:r>
      <w:r w:rsidRPr="006078BA">
        <w:rPr>
          <w:rFonts w:cstheme="minorHAnsi"/>
          <w:sz w:val="22"/>
          <w:szCs w:val="22"/>
        </w:rPr>
        <w:t>, a</w:t>
      </w:r>
      <w:r w:rsidR="000D28F5" w:rsidRPr="006078BA">
        <w:rPr>
          <w:rFonts w:cstheme="minorHAnsi"/>
          <w:sz w:val="22"/>
          <w:szCs w:val="22"/>
        </w:rPr>
        <w:t xml:space="preserve"> </w:t>
      </w:r>
      <w:r w:rsidR="00F963ED" w:rsidRPr="006078BA">
        <w:rPr>
          <w:rFonts w:cstheme="minorHAnsi"/>
          <w:sz w:val="22"/>
          <w:szCs w:val="22"/>
        </w:rPr>
        <w:t>key</w:t>
      </w:r>
      <w:r w:rsidR="000D28F5" w:rsidRPr="006078BA">
        <w:rPr>
          <w:rFonts w:cstheme="minorHAnsi"/>
          <w:sz w:val="22"/>
          <w:szCs w:val="22"/>
        </w:rPr>
        <w:t xml:space="preserve"> </w:t>
      </w:r>
      <w:r w:rsidR="00F963ED" w:rsidRPr="006078BA">
        <w:rPr>
          <w:rFonts w:cstheme="minorHAnsi"/>
          <w:sz w:val="22"/>
          <w:szCs w:val="22"/>
        </w:rPr>
        <w:t>element</w:t>
      </w:r>
      <w:r w:rsidR="000D28F5" w:rsidRPr="006078BA">
        <w:rPr>
          <w:rFonts w:cstheme="minorHAnsi"/>
          <w:sz w:val="22"/>
          <w:szCs w:val="22"/>
        </w:rPr>
        <w:t xml:space="preserve"> </w:t>
      </w:r>
      <w:r w:rsidR="00F963ED" w:rsidRPr="006078BA">
        <w:rPr>
          <w:rFonts w:cstheme="minorHAnsi"/>
          <w:sz w:val="22"/>
          <w:szCs w:val="22"/>
        </w:rPr>
        <w:t>for</w:t>
      </w:r>
      <w:r w:rsidR="000D28F5" w:rsidRPr="006078BA">
        <w:rPr>
          <w:rFonts w:cstheme="minorHAnsi"/>
          <w:sz w:val="22"/>
          <w:szCs w:val="22"/>
        </w:rPr>
        <w:t xml:space="preserve"> </w:t>
      </w:r>
      <w:r w:rsidR="00F963ED" w:rsidRPr="006078BA">
        <w:rPr>
          <w:rFonts w:cstheme="minorHAnsi"/>
          <w:sz w:val="22"/>
          <w:szCs w:val="22"/>
        </w:rPr>
        <w:t>accelerating</w:t>
      </w:r>
      <w:r w:rsidR="000D28F5" w:rsidRPr="006078BA">
        <w:rPr>
          <w:rFonts w:cstheme="minorHAnsi"/>
          <w:sz w:val="22"/>
          <w:szCs w:val="22"/>
        </w:rPr>
        <w:t xml:space="preserve"> </w:t>
      </w:r>
      <w:r w:rsidR="00F963ED" w:rsidRPr="006078BA">
        <w:rPr>
          <w:rFonts w:cstheme="minorHAnsi"/>
          <w:sz w:val="22"/>
          <w:szCs w:val="22"/>
        </w:rPr>
        <w:t>NDC</w:t>
      </w:r>
      <w:r w:rsidR="000D28F5" w:rsidRPr="006078BA">
        <w:rPr>
          <w:rFonts w:cstheme="minorHAnsi"/>
          <w:sz w:val="22"/>
          <w:szCs w:val="22"/>
        </w:rPr>
        <w:t xml:space="preserve"> </w:t>
      </w:r>
      <w:r w:rsidR="00F963ED" w:rsidRPr="006078BA">
        <w:rPr>
          <w:rFonts w:cstheme="minorHAnsi"/>
          <w:sz w:val="22"/>
          <w:szCs w:val="22"/>
        </w:rPr>
        <w:t>action</w:t>
      </w:r>
      <w:r w:rsidR="000D28F5" w:rsidRPr="006078BA">
        <w:rPr>
          <w:rFonts w:cstheme="minorHAnsi"/>
          <w:sz w:val="22"/>
          <w:szCs w:val="22"/>
        </w:rPr>
        <w:t xml:space="preserve"> </w:t>
      </w:r>
      <w:r w:rsidR="00F963ED" w:rsidRPr="006078BA">
        <w:rPr>
          <w:rFonts w:cstheme="minorHAnsi"/>
          <w:sz w:val="22"/>
          <w:szCs w:val="22"/>
        </w:rPr>
        <w:t>is</w:t>
      </w:r>
      <w:r w:rsidR="000D28F5" w:rsidRPr="006078BA">
        <w:rPr>
          <w:rFonts w:cstheme="minorHAnsi"/>
          <w:sz w:val="22"/>
          <w:szCs w:val="22"/>
        </w:rPr>
        <w:t xml:space="preserve"> </w:t>
      </w:r>
      <w:r w:rsidR="00F963ED" w:rsidRPr="006078BA">
        <w:rPr>
          <w:rFonts w:cstheme="minorHAnsi"/>
          <w:sz w:val="22"/>
          <w:szCs w:val="22"/>
        </w:rPr>
        <w:t>the</w:t>
      </w:r>
      <w:r w:rsidR="000D28F5" w:rsidRPr="006078BA">
        <w:rPr>
          <w:rFonts w:cstheme="minorHAnsi"/>
          <w:sz w:val="22"/>
          <w:szCs w:val="22"/>
        </w:rPr>
        <w:t xml:space="preserve"> </w:t>
      </w:r>
      <w:r w:rsidR="00F963ED" w:rsidRPr="006078BA">
        <w:rPr>
          <w:rFonts w:cstheme="minorHAnsi"/>
          <w:sz w:val="22"/>
          <w:szCs w:val="22"/>
        </w:rPr>
        <w:t>creation</w:t>
      </w:r>
      <w:r w:rsidR="000D28F5" w:rsidRPr="006078BA">
        <w:rPr>
          <w:rFonts w:cstheme="minorHAnsi"/>
          <w:sz w:val="22"/>
          <w:szCs w:val="22"/>
        </w:rPr>
        <w:t xml:space="preserve"> </w:t>
      </w:r>
      <w:r w:rsidR="00F963ED" w:rsidRPr="006078BA">
        <w:rPr>
          <w:rFonts w:cstheme="minorHAnsi"/>
          <w:sz w:val="22"/>
          <w:szCs w:val="22"/>
        </w:rPr>
        <w:t>of</w:t>
      </w:r>
      <w:r w:rsidR="000D28F5" w:rsidRPr="006078BA">
        <w:rPr>
          <w:rFonts w:cstheme="minorHAnsi"/>
          <w:sz w:val="22"/>
          <w:szCs w:val="22"/>
        </w:rPr>
        <w:t xml:space="preserve"> </w:t>
      </w:r>
      <w:r w:rsidR="00F963ED" w:rsidRPr="006078BA">
        <w:rPr>
          <w:rFonts w:cstheme="minorHAnsi"/>
          <w:sz w:val="22"/>
          <w:szCs w:val="22"/>
        </w:rPr>
        <w:t>a</w:t>
      </w:r>
      <w:r w:rsidR="000D28F5" w:rsidRPr="006078BA">
        <w:rPr>
          <w:rFonts w:cstheme="minorHAnsi"/>
          <w:sz w:val="22"/>
          <w:szCs w:val="22"/>
        </w:rPr>
        <w:t xml:space="preserve"> </w:t>
      </w:r>
      <w:hyperlink r:id="rId44" w:history="1">
        <w:r w:rsidR="00F963ED" w:rsidRPr="006078BA">
          <w:rPr>
            <w:rStyle w:val="Hyperlink"/>
            <w:rFonts w:cstheme="minorHAnsi"/>
            <w:sz w:val="22"/>
            <w:szCs w:val="22"/>
          </w:rPr>
          <w:t>Lebanon</w:t>
        </w:r>
        <w:r w:rsidR="000D28F5" w:rsidRPr="006078BA">
          <w:rPr>
            <w:rStyle w:val="Hyperlink"/>
            <w:rFonts w:cstheme="minorHAnsi"/>
            <w:sz w:val="22"/>
            <w:szCs w:val="22"/>
          </w:rPr>
          <w:t xml:space="preserve"> </w:t>
        </w:r>
        <w:r w:rsidR="00F963ED" w:rsidRPr="006078BA">
          <w:rPr>
            <w:rStyle w:val="Hyperlink"/>
            <w:rFonts w:cstheme="minorHAnsi"/>
            <w:sz w:val="22"/>
            <w:szCs w:val="22"/>
          </w:rPr>
          <w:t>Green</w:t>
        </w:r>
        <w:r w:rsidR="000D28F5" w:rsidRPr="006078BA">
          <w:rPr>
            <w:rStyle w:val="Hyperlink"/>
            <w:rFonts w:cstheme="minorHAnsi"/>
            <w:sz w:val="22"/>
            <w:szCs w:val="22"/>
          </w:rPr>
          <w:t xml:space="preserve"> </w:t>
        </w:r>
        <w:r w:rsidR="00F963ED" w:rsidRPr="006078BA">
          <w:rPr>
            <w:rStyle w:val="Hyperlink"/>
            <w:rFonts w:cstheme="minorHAnsi"/>
            <w:sz w:val="22"/>
            <w:szCs w:val="22"/>
          </w:rPr>
          <w:t>Investment</w:t>
        </w:r>
        <w:r w:rsidR="000D28F5" w:rsidRPr="006078BA">
          <w:rPr>
            <w:rStyle w:val="Hyperlink"/>
            <w:rFonts w:cstheme="minorHAnsi"/>
            <w:sz w:val="22"/>
            <w:szCs w:val="22"/>
          </w:rPr>
          <w:t xml:space="preserve"> </w:t>
        </w:r>
        <w:r w:rsidR="00F963ED" w:rsidRPr="006078BA">
          <w:rPr>
            <w:rStyle w:val="Hyperlink"/>
            <w:rFonts w:cstheme="minorHAnsi"/>
            <w:sz w:val="22"/>
            <w:szCs w:val="22"/>
          </w:rPr>
          <w:t>Facility</w:t>
        </w:r>
      </w:hyperlink>
      <w:r w:rsidR="000D28F5" w:rsidRPr="006078BA">
        <w:rPr>
          <w:rFonts w:cstheme="minorHAnsi"/>
          <w:sz w:val="22"/>
          <w:szCs w:val="22"/>
        </w:rPr>
        <w:t xml:space="preserve"> </w:t>
      </w:r>
      <w:r w:rsidR="00F963ED" w:rsidRPr="006078BA">
        <w:rPr>
          <w:rFonts w:cstheme="minorHAnsi"/>
          <w:sz w:val="22"/>
          <w:szCs w:val="22"/>
        </w:rPr>
        <w:t>that</w:t>
      </w:r>
      <w:r w:rsidR="000D28F5" w:rsidRPr="006078BA">
        <w:rPr>
          <w:rFonts w:cstheme="minorHAnsi"/>
          <w:sz w:val="22"/>
          <w:szCs w:val="22"/>
        </w:rPr>
        <w:t xml:space="preserve"> </w:t>
      </w:r>
      <w:r w:rsidR="00F963ED" w:rsidRPr="006078BA">
        <w:rPr>
          <w:rFonts w:cstheme="minorHAnsi"/>
          <w:sz w:val="22"/>
          <w:szCs w:val="22"/>
        </w:rPr>
        <w:t>will</w:t>
      </w:r>
      <w:r w:rsidR="000D28F5" w:rsidRPr="006078BA">
        <w:rPr>
          <w:rFonts w:cstheme="minorHAnsi"/>
          <w:sz w:val="22"/>
          <w:szCs w:val="22"/>
        </w:rPr>
        <w:t xml:space="preserve"> </w:t>
      </w:r>
      <w:r w:rsidR="00F963ED" w:rsidRPr="006078BA">
        <w:rPr>
          <w:rFonts w:cstheme="minorHAnsi"/>
          <w:sz w:val="22"/>
          <w:szCs w:val="22"/>
        </w:rPr>
        <w:t>support</w:t>
      </w:r>
      <w:r w:rsidR="000D28F5" w:rsidRPr="006078BA">
        <w:rPr>
          <w:rFonts w:cstheme="minorHAnsi"/>
          <w:sz w:val="22"/>
          <w:szCs w:val="22"/>
        </w:rPr>
        <w:t xml:space="preserve"> </w:t>
      </w:r>
      <w:r w:rsidR="00F963ED" w:rsidRPr="006078BA">
        <w:rPr>
          <w:rFonts w:cstheme="minorHAnsi"/>
          <w:sz w:val="22"/>
          <w:szCs w:val="22"/>
        </w:rPr>
        <w:t>development</w:t>
      </w:r>
      <w:r w:rsidR="000D28F5" w:rsidRPr="006078BA">
        <w:rPr>
          <w:rFonts w:cstheme="minorHAnsi"/>
          <w:sz w:val="22"/>
          <w:szCs w:val="22"/>
        </w:rPr>
        <w:t xml:space="preserve"> </w:t>
      </w:r>
      <w:r w:rsidR="00F963ED" w:rsidRPr="006078BA">
        <w:rPr>
          <w:rFonts w:cstheme="minorHAnsi"/>
          <w:sz w:val="22"/>
          <w:szCs w:val="22"/>
        </w:rPr>
        <w:t>of</w:t>
      </w:r>
      <w:r w:rsidR="000D28F5" w:rsidRPr="006078BA">
        <w:rPr>
          <w:rFonts w:cstheme="minorHAnsi"/>
          <w:sz w:val="22"/>
          <w:szCs w:val="22"/>
        </w:rPr>
        <w:t xml:space="preserve"> </w:t>
      </w:r>
      <w:r w:rsidR="00F963ED" w:rsidRPr="006078BA">
        <w:rPr>
          <w:rFonts w:cstheme="minorHAnsi"/>
          <w:sz w:val="22"/>
          <w:szCs w:val="22"/>
        </w:rPr>
        <w:t>bankable</w:t>
      </w:r>
      <w:r w:rsidR="000D28F5" w:rsidRPr="006078BA">
        <w:rPr>
          <w:rFonts w:cstheme="minorHAnsi"/>
          <w:sz w:val="22"/>
          <w:szCs w:val="22"/>
        </w:rPr>
        <w:t xml:space="preserve"> </w:t>
      </w:r>
      <w:r w:rsidR="00F963ED" w:rsidRPr="006078BA">
        <w:rPr>
          <w:rFonts w:cstheme="minorHAnsi"/>
          <w:sz w:val="22"/>
          <w:szCs w:val="22"/>
        </w:rPr>
        <w:t>projects</w:t>
      </w:r>
      <w:r w:rsidR="000D28F5" w:rsidRPr="006078BA">
        <w:rPr>
          <w:rFonts w:cstheme="minorHAnsi"/>
          <w:sz w:val="22"/>
          <w:szCs w:val="22"/>
        </w:rPr>
        <w:t xml:space="preserve"> </w:t>
      </w:r>
      <w:r w:rsidR="00F963ED" w:rsidRPr="006078BA">
        <w:rPr>
          <w:rFonts w:cstheme="minorHAnsi"/>
          <w:sz w:val="22"/>
          <w:szCs w:val="22"/>
        </w:rPr>
        <w:t>as</w:t>
      </w:r>
      <w:r w:rsidR="000D28F5" w:rsidRPr="006078BA">
        <w:rPr>
          <w:rFonts w:cstheme="minorHAnsi"/>
          <w:sz w:val="22"/>
          <w:szCs w:val="22"/>
        </w:rPr>
        <w:t xml:space="preserve"> </w:t>
      </w:r>
      <w:r w:rsidR="00F963ED" w:rsidRPr="006078BA">
        <w:rPr>
          <w:rFonts w:cstheme="minorHAnsi"/>
          <w:sz w:val="22"/>
          <w:szCs w:val="22"/>
        </w:rPr>
        <w:t>well</w:t>
      </w:r>
      <w:r w:rsidR="000D28F5" w:rsidRPr="006078BA">
        <w:rPr>
          <w:rFonts w:cstheme="minorHAnsi"/>
          <w:sz w:val="22"/>
          <w:szCs w:val="22"/>
        </w:rPr>
        <w:t xml:space="preserve"> </w:t>
      </w:r>
      <w:r w:rsidR="00F963ED" w:rsidRPr="006078BA">
        <w:rPr>
          <w:rFonts w:cstheme="minorHAnsi"/>
          <w:sz w:val="22"/>
          <w:szCs w:val="22"/>
        </w:rPr>
        <w:t>as</w:t>
      </w:r>
      <w:r w:rsidR="000D28F5" w:rsidRPr="006078BA">
        <w:rPr>
          <w:rFonts w:cstheme="minorHAnsi"/>
          <w:sz w:val="22"/>
          <w:szCs w:val="22"/>
        </w:rPr>
        <w:t xml:space="preserve"> </w:t>
      </w:r>
      <w:r w:rsidR="00F963ED" w:rsidRPr="006078BA">
        <w:rPr>
          <w:rFonts w:cstheme="minorHAnsi"/>
          <w:sz w:val="22"/>
          <w:szCs w:val="22"/>
        </w:rPr>
        <w:t>accessible</w:t>
      </w:r>
      <w:r w:rsidR="000D28F5" w:rsidRPr="006078BA">
        <w:rPr>
          <w:rFonts w:cstheme="minorHAnsi"/>
          <w:sz w:val="22"/>
          <w:szCs w:val="22"/>
        </w:rPr>
        <w:t xml:space="preserve"> </w:t>
      </w:r>
      <w:r w:rsidR="00F963ED" w:rsidRPr="006078BA">
        <w:rPr>
          <w:rFonts w:cstheme="minorHAnsi"/>
          <w:sz w:val="22"/>
          <w:szCs w:val="22"/>
        </w:rPr>
        <w:t>financial</w:t>
      </w:r>
      <w:r w:rsidR="000D28F5" w:rsidRPr="006078BA">
        <w:rPr>
          <w:rFonts w:cstheme="minorHAnsi"/>
          <w:sz w:val="22"/>
          <w:szCs w:val="22"/>
        </w:rPr>
        <w:t xml:space="preserve"> </w:t>
      </w:r>
      <w:r w:rsidR="00F963ED" w:rsidRPr="006078BA">
        <w:rPr>
          <w:rFonts w:cstheme="minorHAnsi"/>
          <w:sz w:val="22"/>
          <w:szCs w:val="22"/>
        </w:rPr>
        <w:t>instruments</w:t>
      </w:r>
      <w:r w:rsidR="000D28F5" w:rsidRPr="006078BA">
        <w:rPr>
          <w:rFonts w:cstheme="minorHAnsi"/>
          <w:sz w:val="22"/>
          <w:szCs w:val="22"/>
        </w:rPr>
        <w:t xml:space="preserve"> </w:t>
      </w:r>
      <w:r w:rsidR="00F963ED" w:rsidRPr="006078BA">
        <w:rPr>
          <w:rFonts w:cstheme="minorHAnsi"/>
          <w:sz w:val="22"/>
          <w:szCs w:val="22"/>
        </w:rPr>
        <w:t>for</w:t>
      </w:r>
      <w:r w:rsidR="000D28F5" w:rsidRPr="006078BA">
        <w:rPr>
          <w:rFonts w:cstheme="minorHAnsi"/>
          <w:sz w:val="22"/>
          <w:szCs w:val="22"/>
        </w:rPr>
        <w:t xml:space="preserve"> </w:t>
      </w:r>
      <w:r w:rsidR="00F963ED" w:rsidRPr="006078BA">
        <w:rPr>
          <w:rFonts w:cstheme="minorHAnsi"/>
          <w:sz w:val="22"/>
          <w:szCs w:val="22"/>
        </w:rPr>
        <w:t>the</w:t>
      </w:r>
      <w:r w:rsidR="000D28F5" w:rsidRPr="006078BA">
        <w:rPr>
          <w:rFonts w:cstheme="minorHAnsi"/>
          <w:sz w:val="22"/>
          <w:szCs w:val="22"/>
        </w:rPr>
        <w:t xml:space="preserve"> </w:t>
      </w:r>
      <w:r w:rsidR="00F963ED" w:rsidRPr="006078BA">
        <w:rPr>
          <w:rFonts w:cstheme="minorHAnsi"/>
          <w:sz w:val="22"/>
          <w:szCs w:val="22"/>
        </w:rPr>
        <w:t>private</w:t>
      </w:r>
      <w:r w:rsidR="000D28F5" w:rsidRPr="006078BA">
        <w:rPr>
          <w:rFonts w:cstheme="minorHAnsi"/>
          <w:sz w:val="22"/>
          <w:szCs w:val="22"/>
        </w:rPr>
        <w:t xml:space="preserve"> </w:t>
      </w:r>
      <w:r w:rsidR="00F963ED" w:rsidRPr="006078BA">
        <w:rPr>
          <w:rFonts w:cstheme="minorHAnsi"/>
          <w:sz w:val="22"/>
          <w:szCs w:val="22"/>
        </w:rPr>
        <w:t>sector.</w:t>
      </w:r>
      <w:r w:rsidR="000D28F5" w:rsidRPr="006078BA">
        <w:rPr>
          <w:rFonts w:cstheme="minorHAnsi"/>
          <w:sz w:val="22"/>
          <w:szCs w:val="22"/>
        </w:rPr>
        <w:t xml:space="preserve"> </w:t>
      </w:r>
      <w:r w:rsidR="00F963ED" w:rsidRPr="006078BA">
        <w:rPr>
          <w:rFonts w:cstheme="minorHAnsi"/>
          <w:sz w:val="22"/>
          <w:szCs w:val="22"/>
        </w:rPr>
        <w:t>UNDP</w:t>
      </w:r>
      <w:r w:rsidR="000D28F5" w:rsidRPr="006078BA">
        <w:rPr>
          <w:rFonts w:cstheme="minorHAnsi"/>
          <w:sz w:val="22"/>
          <w:szCs w:val="22"/>
        </w:rPr>
        <w:t xml:space="preserve"> </w:t>
      </w:r>
      <w:r w:rsidR="00F963ED" w:rsidRPr="006078BA">
        <w:rPr>
          <w:rFonts w:cstheme="minorHAnsi"/>
          <w:sz w:val="22"/>
          <w:szCs w:val="22"/>
        </w:rPr>
        <w:t>is</w:t>
      </w:r>
      <w:r w:rsidR="000D28F5" w:rsidRPr="006078BA">
        <w:rPr>
          <w:rFonts w:cstheme="minorHAnsi"/>
          <w:sz w:val="22"/>
          <w:szCs w:val="22"/>
        </w:rPr>
        <w:t xml:space="preserve"> </w:t>
      </w:r>
      <w:r w:rsidR="00F963ED" w:rsidRPr="006078BA">
        <w:rPr>
          <w:rFonts w:cstheme="minorHAnsi"/>
          <w:sz w:val="22"/>
          <w:szCs w:val="22"/>
        </w:rPr>
        <w:t>supporting</w:t>
      </w:r>
      <w:r w:rsidR="000D28F5" w:rsidRPr="006078BA">
        <w:rPr>
          <w:rFonts w:cstheme="minorHAnsi"/>
          <w:sz w:val="22"/>
          <w:szCs w:val="22"/>
        </w:rPr>
        <w:t xml:space="preserve"> </w:t>
      </w:r>
      <w:r w:rsidR="00F963ED" w:rsidRPr="006078BA">
        <w:rPr>
          <w:rFonts w:cstheme="minorHAnsi"/>
          <w:sz w:val="22"/>
          <w:szCs w:val="22"/>
        </w:rPr>
        <w:t>these</w:t>
      </w:r>
      <w:r w:rsidR="000D28F5" w:rsidRPr="006078BA">
        <w:rPr>
          <w:rFonts w:cstheme="minorHAnsi"/>
          <w:sz w:val="22"/>
          <w:szCs w:val="22"/>
        </w:rPr>
        <w:t xml:space="preserve"> </w:t>
      </w:r>
      <w:r w:rsidR="00F963ED" w:rsidRPr="006078BA">
        <w:rPr>
          <w:rFonts w:cstheme="minorHAnsi"/>
          <w:sz w:val="22"/>
          <w:szCs w:val="22"/>
        </w:rPr>
        <w:t>efforts</w:t>
      </w:r>
      <w:r w:rsidR="000D28F5" w:rsidRPr="006078BA">
        <w:rPr>
          <w:rFonts w:cstheme="minorHAnsi"/>
          <w:sz w:val="22"/>
          <w:szCs w:val="22"/>
        </w:rPr>
        <w:t xml:space="preserve"> </w:t>
      </w:r>
      <w:r w:rsidR="00F963ED" w:rsidRPr="006078BA">
        <w:rPr>
          <w:rFonts w:cstheme="minorHAnsi"/>
          <w:sz w:val="22"/>
          <w:szCs w:val="22"/>
        </w:rPr>
        <w:t>alongside</w:t>
      </w:r>
      <w:r w:rsidR="000D28F5" w:rsidRPr="006078BA">
        <w:rPr>
          <w:rFonts w:cstheme="minorHAnsi"/>
          <w:sz w:val="22"/>
          <w:szCs w:val="22"/>
        </w:rPr>
        <w:t xml:space="preserve"> </w:t>
      </w:r>
      <w:r w:rsidR="00F963ED" w:rsidRPr="006078BA">
        <w:rPr>
          <w:rFonts w:cstheme="minorHAnsi"/>
          <w:sz w:val="22"/>
          <w:szCs w:val="22"/>
        </w:rPr>
        <w:t>the</w:t>
      </w:r>
      <w:r w:rsidR="000D28F5" w:rsidRPr="006078BA">
        <w:rPr>
          <w:rFonts w:cstheme="minorHAnsi"/>
          <w:sz w:val="22"/>
          <w:szCs w:val="22"/>
        </w:rPr>
        <w:t xml:space="preserve"> </w:t>
      </w:r>
      <w:r w:rsidR="00F963ED" w:rsidRPr="006078BA">
        <w:rPr>
          <w:rFonts w:cstheme="minorHAnsi"/>
          <w:sz w:val="22"/>
          <w:szCs w:val="22"/>
        </w:rPr>
        <w:t>World</w:t>
      </w:r>
      <w:r w:rsidR="000D28F5" w:rsidRPr="006078BA">
        <w:rPr>
          <w:rFonts w:cstheme="minorHAnsi"/>
          <w:sz w:val="22"/>
          <w:szCs w:val="22"/>
        </w:rPr>
        <w:t xml:space="preserve"> </w:t>
      </w:r>
      <w:r w:rsidR="00F963ED" w:rsidRPr="006078BA">
        <w:rPr>
          <w:rFonts w:cstheme="minorHAnsi"/>
          <w:sz w:val="22"/>
          <w:szCs w:val="22"/>
        </w:rPr>
        <w:t>Bank</w:t>
      </w:r>
      <w:r w:rsidR="000D28F5" w:rsidRPr="006078BA">
        <w:rPr>
          <w:rFonts w:cstheme="minorHAnsi"/>
          <w:sz w:val="22"/>
          <w:szCs w:val="22"/>
        </w:rPr>
        <w:t xml:space="preserve"> </w:t>
      </w:r>
      <w:r w:rsidR="00F963ED" w:rsidRPr="006078BA">
        <w:rPr>
          <w:rFonts w:cstheme="minorHAnsi"/>
          <w:sz w:val="22"/>
          <w:szCs w:val="22"/>
        </w:rPr>
        <w:t>and</w:t>
      </w:r>
      <w:r w:rsidR="000D28F5" w:rsidRPr="006078BA">
        <w:rPr>
          <w:rFonts w:cstheme="minorHAnsi"/>
          <w:sz w:val="22"/>
          <w:szCs w:val="22"/>
        </w:rPr>
        <w:t xml:space="preserve"> </w:t>
      </w:r>
      <w:r w:rsidR="00F963ED" w:rsidRPr="006078BA">
        <w:rPr>
          <w:rFonts w:cstheme="minorHAnsi"/>
          <w:sz w:val="22"/>
          <w:szCs w:val="22"/>
        </w:rPr>
        <w:t>the</w:t>
      </w:r>
      <w:r w:rsidR="000D28F5" w:rsidRPr="006078BA">
        <w:rPr>
          <w:rFonts w:cstheme="minorHAnsi"/>
          <w:sz w:val="22"/>
          <w:szCs w:val="22"/>
        </w:rPr>
        <w:t xml:space="preserve"> </w:t>
      </w:r>
      <w:r w:rsidR="00F963ED" w:rsidRPr="006078BA">
        <w:rPr>
          <w:rFonts w:cstheme="minorHAnsi"/>
          <w:sz w:val="22"/>
          <w:szCs w:val="22"/>
        </w:rPr>
        <w:t>Islamic</w:t>
      </w:r>
      <w:r w:rsidR="000D28F5" w:rsidRPr="006078BA">
        <w:rPr>
          <w:rFonts w:cstheme="minorHAnsi"/>
          <w:sz w:val="22"/>
          <w:szCs w:val="22"/>
        </w:rPr>
        <w:t xml:space="preserve"> </w:t>
      </w:r>
      <w:r w:rsidR="00F963ED" w:rsidRPr="006078BA">
        <w:rPr>
          <w:rFonts w:cstheme="minorHAnsi"/>
          <w:sz w:val="22"/>
          <w:szCs w:val="22"/>
        </w:rPr>
        <w:t>Development</w:t>
      </w:r>
      <w:r w:rsidR="000D28F5" w:rsidRPr="006078BA">
        <w:rPr>
          <w:rFonts w:cstheme="minorHAnsi"/>
          <w:sz w:val="22"/>
          <w:szCs w:val="22"/>
        </w:rPr>
        <w:t xml:space="preserve"> </w:t>
      </w:r>
      <w:r w:rsidR="00F963ED" w:rsidRPr="006078BA">
        <w:rPr>
          <w:rFonts w:cstheme="minorHAnsi"/>
          <w:sz w:val="22"/>
          <w:szCs w:val="22"/>
        </w:rPr>
        <w:t>Bank.</w:t>
      </w:r>
      <w:r w:rsidR="000D28F5" w:rsidRPr="006078BA">
        <w:rPr>
          <w:rFonts w:cstheme="minorHAnsi"/>
          <w:sz w:val="22"/>
          <w:szCs w:val="22"/>
        </w:rPr>
        <w:t xml:space="preserve"> </w:t>
      </w:r>
    </w:p>
    <w:p w14:paraId="6F5872DE" w14:textId="77777777" w:rsidR="000D28F5" w:rsidRPr="006078BA" w:rsidRDefault="000D28F5" w:rsidP="00544DC3">
      <w:pPr>
        <w:ind w:left="360"/>
        <w:jc w:val="both"/>
        <w:rPr>
          <w:rFonts w:cstheme="minorHAnsi"/>
          <w:sz w:val="22"/>
          <w:szCs w:val="22"/>
          <w:lang w:val="en-GB"/>
        </w:rPr>
      </w:pPr>
    </w:p>
    <w:p w14:paraId="0C5A23B8" w14:textId="1D7769C7" w:rsidR="00BD1071" w:rsidRPr="006078BA" w:rsidRDefault="00F963ED" w:rsidP="005663B5">
      <w:pPr>
        <w:pStyle w:val="ListParagraph"/>
        <w:numPr>
          <w:ilvl w:val="0"/>
          <w:numId w:val="33"/>
        </w:numPr>
        <w:jc w:val="both"/>
        <w:rPr>
          <w:rFonts w:cstheme="minorHAnsi"/>
          <w:sz w:val="22"/>
          <w:szCs w:val="22"/>
          <w:lang w:val="en-GB"/>
        </w:rPr>
      </w:pPr>
      <w:r w:rsidRPr="006078BA">
        <w:rPr>
          <w:rFonts w:cstheme="minorHAnsi"/>
          <w:b/>
          <w:bCs/>
          <w:sz w:val="22"/>
          <w:szCs w:val="22"/>
        </w:rPr>
        <w:t>Peru</w:t>
      </w:r>
      <w:r w:rsidR="000D28F5" w:rsidRPr="006078BA">
        <w:rPr>
          <w:rFonts w:cstheme="minorHAnsi"/>
          <w:sz w:val="22"/>
          <w:szCs w:val="22"/>
        </w:rPr>
        <w:t xml:space="preserve"> </w:t>
      </w:r>
      <w:r w:rsidRPr="006078BA">
        <w:rPr>
          <w:rFonts w:cstheme="minorHAnsi"/>
          <w:sz w:val="22"/>
          <w:szCs w:val="22"/>
        </w:rPr>
        <w:t>has</w:t>
      </w:r>
      <w:r w:rsidR="000D28F5" w:rsidRPr="006078BA">
        <w:rPr>
          <w:rFonts w:cstheme="minorHAnsi"/>
          <w:sz w:val="22"/>
          <w:szCs w:val="22"/>
        </w:rPr>
        <w:t xml:space="preserve"> </w:t>
      </w:r>
      <w:r w:rsidRPr="006078BA">
        <w:rPr>
          <w:rFonts w:cstheme="minorHAnsi"/>
          <w:sz w:val="22"/>
          <w:szCs w:val="22"/>
        </w:rPr>
        <w:t>estimated</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around</w:t>
      </w:r>
      <w:r w:rsidR="000D28F5" w:rsidRPr="006078BA">
        <w:rPr>
          <w:rFonts w:cstheme="minorHAnsi"/>
          <w:sz w:val="22"/>
          <w:szCs w:val="22"/>
        </w:rPr>
        <w:t xml:space="preserve"> </w:t>
      </w:r>
      <w:r w:rsidRPr="006078BA">
        <w:rPr>
          <w:rFonts w:cstheme="minorHAnsi"/>
          <w:sz w:val="22"/>
          <w:szCs w:val="22"/>
        </w:rPr>
        <w:t>40%</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$91</w:t>
      </w:r>
      <w:r w:rsidR="000D28F5" w:rsidRPr="006078BA">
        <w:rPr>
          <w:rFonts w:cstheme="minorHAnsi"/>
          <w:sz w:val="22"/>
          <w:szCs w:val="22"/>
        </w:rPr>
        <w:t xml:space="preserve"> </w:t>
      </w:r>
      <w:r w:rsidRPr="006078BA">
        <w:rPr>
          <w:rFonts w:cstheme="minorHAnsi"/>
          <w:sz w:val="22"/>
          <w:szCs w:val="22"/>
        </w:rPr>
        <w:t>billion</w:t>
      </w:r>
      <w:r w:rsidR="000D28F5" w:rsidRPr="006078BA">
        <w:rPr>
          <w:rFonts w:cstheme="minorHAnsi"/>
          <w:sz w:val="22"/>
          <w:szCs w:val="22"/>
        </w:rPr>
        <w:t xml:space="preserve"> </w:t>
      </w:r>
      <w:r w:rsidRPr="006078BA">
        <w:rPr>
          <w:rFonts w:cstheme="minorHAnsi"/>
          <w:sz w:val="22"/>
          <w:szCs w:val="22"/>
        </w:rPr>
        <w:t>funding</w:t>
      </w:r>
      <w:r w:rsidR="000D28F5" w:rsidRPr="006078BA">
        <w:rPr>
          <w:rFonts w:cstheme="minorHAnsi"/>
          <w:sz w:val="22"/>
          <w:szCs w:val="22"/>
        </w:rPr>
        <w:t xml:space="preserve"> </w:t>
      </w:r>
      <w:r w:rsidRPr="006078BA">
        <w:rPr>
          <w:rFonts w:cstheme="minorHAnsi"/>
          <w:sz w:val="22"/>
          <w:szCs w:val="22"/>
        </w:rPr>
        <w:t>gap</w:t>
      </w:r>
      <w:r w:rsidR="000D28F5" w:rsidRPr="006078BA">
        <w:rPr>
          <w:rFonts w:cstheme="minorHAnsi"/>
          <w:sz w:val="22"/>
          <w:szCs w:val="22"/>
        </w:rPr>
        <w:t xml:space="preserve"> </w:t>
      </w:r>
      <w:r w:rsidRPr="006078BA">
        <w:rPr>
          <w:rFonts w:cstheme="minorHAnsi"/>
          <w:sz w:val="22"/>
          <w:szCs w:val="22"/>
        </w:rPr>
        <w:t>needed</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implement</w:t>
      </w:r>
      <w:r w:rsidR="000D28F5" w:rsidRPr="006078BA">
        <w:rPr>
          <w:rFonts w:cstheme="minorHAnsi"/>
          <w:sz w:val="22"/>
          <w:szCs w:val="22"/>
        </w:rPr>
        <w:t xml:space="preserve"> </w:t>
      </w:r>
      <w:r w:rsidRPr="006078BA">
        <w:rPr>
          <w:rFonts w:cstheme="minorHAnsi"/>
          <w:sz w:val="22"/>
          <w:szCs w:val="22"/>
        </w:rPr>
        <w:t>its</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priorities</w:t>
      </w:r>
      <w:r w:rsidR="000D28F5" w:rsidRPr="006078BA">
        <w:rPr>
          <w:rFonts w:cstheme="minorHAnsi"/>
          <w:sz w:val="22"/>
          <w:szCs w:val="22"/>
        </w:rPr>
        <w:t xml:space="preserve"> </w:t>
      </w:r>
      <w:r w:rsidRPr="006078BA">
        <w:rPr>
          <w:rFonts w:cstheme="minorHAnsi"/>
          <w:sz w:val="22"/>
          <w:szCs w:val="22"/>
        </w:rPr>
        <w:t>between</w:t>
      </w:r>
      <w:r w:rsidR="000D28F5" w:rsidRPr="006078BA">
        <w:rPr>
          <w:rFonts w:cstheme="minorHAnsi"/>
          <w:sz w:val="22"/>
          <w:szCs w:val="22"/>
        </w:rPr>
        <w:t xml:space="preserve"> </w:t>
      </w:r>
      <w:r w:rsidRPr="006078BA">
        <w:rPr>
          <w:rFonts w:cstheme="minorHAnsi"/>
          <w:sz w:val="22"/>
          <w:szCs w:val="22"/>
        </w:rPr>
        <w:t>now</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2030</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best</w:t>
      </w:r>
      <w:r w:rsidR="000D28F5" w:rsidRPr="006078BA">
        <w:rPr>
          <w:rFonts w:cstheme="minorHAnsi"/>
          <w:sz w:val="22"/>
          <w:szCs w:val="22"/>
        </w:rPr>
        <w:t xml:space="preserve"> </w:t>
      </w:r>
      <w:r w:rsidRPr="006078BA">
        <w:rPr>
          <w:rFonts w:cstheme="minorHAnsi"/>
          <w:sz w:val="22"/>
          <w:szCs w:val="22"/>
        </w:rPr>
        <w:t>suited</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private</w:t>
      </w:r>
      <w:r w:rsidR="000D28F5" w:rsidRPr="006078BA">
        <w:rPr>
          <w:rFonts w:cstheme="minorHAnsi"/>
          <w:sz w:val="22"/>
          <w:szCs w:val="22"/>
        </w:rPr>
        <w:t xml:space="preserve"> </w:t>
      </w:r>
      <w:r w:rsidRPr="006078BA">
        <w:rPr>
          <w:rFonts w:cstheme="minorHAnsi"/>
          <w:sz w:val="22"/>
          <w:szCs w:val="22"/>
        </w:rPr>
        <w:t>sector</w:t>
      </w:r>
      <w:r w:rsidR="000D28F5" w:rsidRPr="006078BA">
        <w:rPr>
          <w:rFonts w:cstheme="minorHAnsi"/>
          <w:sz w:val="22"/>
          <w:szCs w:val="22"/>
        </w:rPr>
        <w:t xml:space="preserve"> </w:t>
      </w:r>
      <w:r w:rsidRPr="006078BA">
        <w:rPr>
          <w:rFonts w:cstheme="minorHAnsi"/>
          <w:sz w:val="22"/>
          <w:szCs w:val="22"/>
        </w:rPr>
        <w:t>investments.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increase</w:t>
      </w:r>
      <w:r w:rsidR="000D28F5" w:rsidRPr="006078BA">
        <w:rPr>
          <w:rFonts w:cstheme="minorHAnsi"/>
          <w:sz w:val="22"/>
          <w:szCs w:val="22"/>
        </w:rPr>
        <w:t xml:space="preserve"> </w:t>
      </w:r>
      <w:r w:rsidRPr="006078BA">
        <w:rPr>
          <w:rFonts w:cstheme="minorHAnsi"/>
          <w:sz w:val="22"/>
          <w:szCs w:val="22"/>
        </w:rPr>
        <w:t>participation,</w:t>
      </w:r>
      <w:r w:rsidR="000D28F5" w:rsidRPr="006078BA">
        <w:rPr>
          <w:rFonts w:cstheme="minorHAnsi"/>
          <w:sz w:val="22"/>
          <w:szCs w:val="22"/>
        </w:rPr>
        <w:t xml:space="preserve"> </w:t>
      </w:r>
      <w:r w:rsidRPr="006078BA">
        <w:rPr>
          <w:rFonts w:cstheme="minorHAnsi"/>
          <w:sz w:val="22"/>
          <w:szCs w:val="22"/>
        </w:rPr>
        <w:t>roadmaps</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green</w:t>
      </w:r>
      <w:r w:rsidR="000D28F5" w:rsidRPr="006078BA">
        <w:rPr>
          <w:rFonts w:cstheme="minorHAnsi"/>
          <w:sz w:val="22"/>
          <w:szCs w:val="22"/>
        </w:rPr>
        <w:t xml:space="preserve"> </w:t>
      </w:r>
      <w:r w:rsidRPr="006078BA">
        <w:rPr>
          <w:rFonts w:cstheme="minorHAnsi"/>
          <w:sz w:val="22"/>
          <w:szCs w:val="22"/>
        </w:rPr>
        <w:t>finance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private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finance</w:t>
      </w:r>
      <w:r w:rsidR="000D28F5" w:rsidRPr="006078BA">
        <w:rPr>
          <w:rFonts w:cstheme="minorHAnsi"/>
          <w:sz w:val="22"/>
          <w:szCs w:val="22"/>
        </w:rPr>
        <w:t xml:space="preserve"> </w:t>
      </w:r>
      <w:r w:rsidRPr="006078BA">
        <w:rPr>
          <w:rFonts w:cstheme="minorHAnsi"/>
          <w:sz w:val="22"/>
          <w:szCs w:val="22"/>
        </w:rPr>
        <w:t>sector</w:t>
      </w:r>
      <w:r w:rsidR="000D28F5" w:rsidRPr="006078BA">
        <w:rPr>
          <w:rFonts w:cstheme="minorHAnsi"/>
          <w:sz w:val="22"/>
          <w:szCs w:val="22"/>
        </w:rPr>
        <w:t xml:space="preserve"> </w:t>
      </w:r>
      <w:r w:rsidRPr="006078BA">
        <w:rPr>
          <w:rFonts w:cstheme="minorHAnsi"/>
          <w:sz w:val="22"/>
          <w:szCs w:val="22"/>
        </w:rPr>
        <w:t>engagement</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implementation</w:t>
      </w:r>
      <w:r w:rsidR="000D28F5" w:rsidRPr="006078BA">
        <w:rPr>
          <w:rFonts w:cstheme="minorHAnsi"/>
          <w:sz w:val="22"/>
          <w:szCs w:val="22"/>
        </w:rPr>
        <w:t xml:space="preserve"> </w:t>
      </w:r>
      <w:r w:rsidRPr="006078BA">
        <w:rPr>
          <w:rFonts w:cstheme="minorHAnsi"/>
          <w:sz w:val="22"/>
          <w:szCs w:val="22"/>
        </w:rPr>
        <w:t>have</w:t>
      </w:r>
      <w:r w:rsidR="000D28F5" w:rsidRPr="006078BA">
        <w:rPr>
          <w:rFonts w:cstheme="minorHAnsi"/>
          <w:sz w:val="22"/>
          <w:szCs w:val="22"/>
        </w:rPr>
        <w:t xml:space="preserve"> </w:t>
      </w:r>
      <w:r w:rsidRPr="006078BA">
        <w:rPr>
          <w:rFonts w:cstheme="minorHAnsi"/>
          <w:sz w:val="22"/>
          <w:szCs w:val="22"/>
        </w:rPr>
        <w:t>been</w:t>
      </w:r>
      <w:r w:rsidR="000D28F5" w:rsidRPr="006078BA">
        <w:rPr>
          <w:rFonts w:cstheme="minorHAnsi"/>
          <w:sz w:val="22"/>
          <w:szCs w:val="22"/>
        </w:rPr>
        <w:t xml:space="preserve"> </w:t>
      </w:r>
      <w:r w:rsidRPr="006078BA">
        <w:rPr>
          <w:rFonts w:cstheme="minorHAnsi"/>
          <w:sz w:val="22"/>
          <w:szCs w:val="22"/>
        </w:rPr>
        <w:t>prepared,</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permanent</w:t>
      </w:r>
      <w:r w:rsidR="000D28F5" w:rsidRPr="006078BA">
        <w:rPr>
          <w:rFonts w:cstheme="minorHAnsi"/>
          <w:sz w:val="22"/>
          <w:szCs w:val="22"/>
        </w:rPr>
        <w:t xml:space="preserve"> </w:t>
      </w:r>
      <w:r w:rsidRPr="006078BA">
        <w:rPr>
          <w:rFonts w:cstheme="minorHAnsi"/>
          <w:sz w:val="22"/>
          <w:szCs w:val="22"/>
        </w:rPr>
        <w:t>consultative</w:t>
      </w:r>
      <w:r w:rsidR="000D28F5" w:rsidRPr="006078BA">
        <w:rPr>
          <w:rFonts w:cstheme="minorHAnsi"/>
          <w:sz w:val="22"/>
          <w:szCs w:val="22"/>
        </w:rPr>
        <w:t xml:space="preserve"> </w:t>
      </w:r>
      <w:r w:rsidRPr="006078BA">
        <w:rPr>
          <w:rFonts w:cstheme="minorHAnsi"/>
          <w:sz w:val="22"/>
          <w:szCs w:val="22"/>
        </w:rPr>
        <w:t>group</w:t>
      </w:r>
      <w:r w:rsidR="000D28F5" w:rsidRPr="006078BA">
        <w:rPr>
          <w:rFonts w:cstheme="minorHAnsi"/>
          <w:sz w:val="22"/>
          <w:szCs w:val="22"/>
        </w:rPr>
        <w:t xml:space="preserve"> </w:t>
      </w:r>
      <w:r w:rsidRPr="006078BA">
        <w:rPr>
          <w:rFonts w:cstheme="minorHAnsi"/>
          <w:sz w:val="22"/>
          <w:szCs w:val="22"/>
        </w:rPr>
        <w:t>established</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includes</w:t>
      </w:r>
      <w:r w:rsidR="000D28F5" w:rsidRPr="006078BA">
        <w:rPr>
          <w:rFonts w:cstheme="minorHAnsi"/>
          <w:sz w:val="22"/>
          <w:szCs w:val="22"/>
        </w:rPr>
        <w:t xml:space="preserve"> </w:t>
      </w:r>
      <w:r w:rsidRPr="006078BA">
        <w:rPr>
          <w:rFonts w:cstheme="minorHAnsi"/>
          <w:sz w:val="22"/>
          <w:szCs w:val="22"/>
        </w:rPr>
        <w:t>20</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country’s</w:t>
      </w:r>
      <w:r w:rsidR="000D28F5" w:rsidRPr="006078BA">
        <w:rPr>
          <w:rFonts w:cstheme="minorHAnsi"/>
          <w:sz w:val="22"/>
          <w:szCs w:val="22"/>
        </w:rPr>
        <w:t xml:space="preserve"> </w:t>
      </w:r>
      <w:r w:rsidRPr="006078BA">
        <w:rPr>
          <w:rFonts w:cstheme="minorHAnsi"/>
          <w:sz w:val="22"/>
          <w:szCs w:val="22"/>
        </w:rPr>
        <w:t>largest</w:t>
      </w:r>
      <w:r w:rsidR="000D28F5" w:rsidRPr="006078BA">
        <w:rPr>
          <w:rFonts w:cstheme="minorHAnsi"/>
          <w:sz w:val="22"/>
          <w:szCs w:val="22"/>
        </w:rPr>
        <w:t xml:space="preserve"> </w:t>
      </w:r>
      <w:r w:rsidRPr="006078BA">
        <w:rPr>
          <w:rFonts w:cstheme="minorHAnsi"/>
          <w:sz w:val="22"/>
          <w:szCs w:val="22"/>
        </w:rPr>
        <w:t>business</w:t>
      </w:r>
      <w:r w:rsidR="000D28F5" w:rsidRPr="006078BA">
        <w:rPr>
          <w:rFonts w:cstheme="minorHAnsi"/>
          <w:sz w:val="22"/>
          <w:szCs w:val="22"/>
        </w:rPr>
        <w:t xml:space="preserve"> </w:t>
      </w:r>
      <w:r w:rsidRPr="006078BA">
        <w:rPr>
          <w:rFonts w:cstheme="minorHAnsi"/>
          <w:sz w:val="22"/>
          <w:szCs w:val="22"/>
        </w:rPr>
        <w:t>groups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initiatives.</w:t>
      </w:r>
      <w:r w:rsidR="000D28F5" w:rsidRPr="006078BA">
        <w:rPr>
          <w:rFonts w:cstheme="minorHAnsi"/>
          <w:sz w:val="22"/>
          <w:szCs w:val="22"/>
        </w:rPr>
        <w:t xml:space="preserve"> </w:t>
      </w:r>
      <w:r w:rsidRPr="006078BA">
        <w:rPr>
          <w:rFonts w:cstheme="minorHAnsi"/>
          <w:sz w:val="22"/>
          <w:szCs w:val="22"/>
        </w:rPr>
        <w:t>Preparations</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green</w:t>
      </w:r>
      <w:r w:rsidR="000D28F5" w:rsidRPr="006078BA">
        <w:rPr>
          <w:rFonts w:cstheme="minorHAnsi"/>
          <w:sz w:val="22"/>
          <w:szCs w:val="22"/>
        </w:rPr>
        <w:t xml:space="preserve"> </w:t>
      </w:r>
      <w:r w:rsidRPr="006078BA">
        <w:rPr>
          <w:rFonts w:cstheme="minorHAnsi"/>
          <w:sz w:val="22"/>
          <w:szCs w:val="22"/>
        </w:rPr>
        <w:t>bonds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carbon</w:t>
      </w:r>
      <w:r w:rsidR="000D28F5" w:rsidRPr="006078BA">
        <w:rPr>
          <w:rFonts w:cstheme="minorHAnsi"/>
          <w:sz w:val="22"/>
          <w:szCs w:val="22"/>
        </w:rPr>
        <w:t xml:space="preserve"> </w:t>
      </w:r>
      <w:r w:rsidRPr="006078BA">
        <w:rPr>
          <w:rFonts w:cstheme="minorHAnsi"/>
          <w:sz w:val="22"/>
          <w:szCs w:val="22"/>
        </w:rPr>
        <w:t>bonds</w:t>
      </w:r>
      <w:r w:rsidR="000D28F5" w:rsidRPr="006078BA">
        <w:rPr>
          <w:rFonts w:cstheme="minorHAnsi"/>
          <w:sz w:val="22"/>
          <w:szCs w:val="22"/>
        </w:rPr>
        <w:t xml:space="preserve"> </w:t>
      </w:r>
      <w:r w:rsidRPr="006078BA">
        <w:rPr>
          <w:rFonts w:cstheme="minorHAnsi"/>
          <w:sz w:val="22"/>
          <w:szCs w:val="22"/>
        </w:rPr>
        <w:t>are</w:t>
      </w:r>
      <w:r w:rsidR="000D28F5" w:rsidRPr="006078BA">
        <w:rPr>
          <w:rFonts w:cstheme="minorHAnsi"/>
          <w:sz w:val="22"/>
          <w:szCs w:val="22"/>
        </w:rPr>
        <w:t xml:space="preserve"> </w:t>
      </w:r>
      <w:r w:rsidRPr="006078BA">
        <w:rPr>
          <w:rFonts w:cstheme="minorHAnsi"/>
          <w:sz w:val="22"/>
          <w:szCs w:val="22"/>
        </w:rPr>
        <w:t>also</w:t>
      </w:r>
      <w:r w:rsidR="000D28F5" w:rsidRPr="006078BA">
        <w:rPr>
          <w:rFonts w:cstheme="minorHAnsi"/>
          <w:sz w:val="22"/>
          <w:szCs w:val="22"/>
        </w:rPr>
        <w:t xml:space="preserve"> </w:t>
      </w:r>
      <w:r w:rsidRPr="006078BA">
        <w:rPr>
          <w:rFonts w:cstheme="minorHAnsi"/>
          <w:sz w:val="22"/>
          <w:szCs w:val="22"/>
        </w:rPr>
        <w:t>well</w:t>
      </w:r>
      <w:r w:rsidR="000D28F5" w:rsidRPr="006078BA">
        <w:rPr>
          <w:rFonts w:cstheme="minorHAnsi"/>
          <w:sz w:val="22"/>
          <w:szCs w:val="22"/>
        </w:rPr>
        <w:t xml:space="preserve"> </w:t>
      </w:r>
      <w:r w:rsidRPr="006078BA">
        <w:rPr>
          <w:rFonts w:cstheme="minorHAnsi"/>
          <w:sz w:val="22"/>
          <w:szCs w:val="22"/>
        </w:rPr>
        <w:t>underway.</w:t>
      </w:r>
    </w:p>
    <w:p w14:paraId="25A6E99F" w14:textId="77777777" w:rsidR="00CA7A69" w:rsidRPr="006078BA" w:rsidRDefault="00CA7A69" w:rsidP="00544DC3">
      <w:pPr>
        <w:pStyle w:val="ListParagraph1"/>
        <w:shd w:val="clear" w:color="auto" w:fill="FFFFFF"/>
        <w:autoSpaceDE w:val="0"/>
        <w:autoSpaceDN w:val="0"/>
        <w:adjustRightInd w:val="0"/>
        <w:spacing w:after="0"/>
        <w:jc w:val="both"/>
        <w:rPr>
          <w:rFonts w:asciiTheme="minorHAnsi" w:hAnsiTheme="minorHAnsi" w:cstheme="minorHAnsi"/>
          <w:lang w:val="en-US"/>
        </w:rPr>
      </w:pPr>
    </w:p>
    <w:p w14:paraId="0A17110B" w14:textId="6D89C340" w:rsidR="00CA7A69" w:rsidRPr="006078BA" w:rsidRDefault="00CA7A69" w:rsidP="00F56568">
      <w:pPr>
        <w:pStyle w:val="ListParagraph1"/>
        <w:keepNext/>
        <w:shd w:val="clear" w:color="auto" w:fill="FFFFFF"/>
        <w:autoSpaceDE w:val="0"/>
        <w:autoSpaceDN w:val="0"/>
        <w:adjustRightInd w:val="0"/>
        <w:spacing w:after="0"/>
        <w:jc w:val="both"/>
        <w:rPr>
          <w:rFonts w:asciiTheme="minorHAnsi" w:hAnsiTheme="minorHAnsi" w:cstheme="minorHAnsi"/>
          <w:b/>
          <w:bCs/>
          <w:lang w:val="en-US"/>
        </w:rPr>
      </w:pPr>
      <w:r w:rsidRPr="006078BA">
        <w:rPr>
          <w:rFonts w:asciiTheme="minorHAnsi" w:hAnsiTheme="minorHAnsi" w:cstheme="minorHAnsi"/>
          <w:b/>
          <w:bCs/>
          <w:lang w:val="en-US"/>
        </w:rPr>
        <w:t>Just</w:t>
      </w:r>
      <w:r w:rsidR="000D28F5" w:rsidRPr="006078BA">
        <w:rPr>
          <w:rFonts w:asciiTheme="minorHAnsi" w:hAnsiTheme="minorHAnsi" w:cstheme="minorHAnsi"/>
          <w:b/>
          <w:bCs/>
          <w:lang w:val="en-US"/>
        </w:rPr>
        <w:t xml:space="preserve"> </w:t>
      </w:r>
      <w:r w:rsidRPr="006078BA">
        <w:rPr>
          <w:rFonts w:asciiTheme="minorHAnsi" w:hAnsiTheme="minorHAnsi" w:cstheme="minorHAnsi"/>
          <w:b/>
          <w:bCs/>
          <w:lang w:val="en-US"/>
        </w:rPr>
        <w:t>transition</w:t>
      </w:r>
    </w:p>
    <w:p w14:paraId="3F31C5EF" w14:textId="77777777" w:rsidR="00CA7A69" w:rsidRPr="006078BA" w:rsidRDefault="00CA7A69" w:rsidP="00F56568">
      <w:pPr>
        <w:pStyle w:val="ListParagraph1"/>
        <w:keepNext/>
        <w:shd w:val="clear" w:color="auto" w:fill="FFFFFF"/>
        <w:autoSpaceDE w:val="0"/>
        <w:autoSpaceDN w:val="0"/>
        <w:adjustRightInd w:val="0"/>
        <w:spacing w:after="0"/>
        <w:jc w:val="both"/>
        <w:rPr>
          <w:rFonts w:asciiTheme="minorHAnsi" w:hAnsiTheme="minorHAnsi" w:cstheme="minorHAnsi"/>
          <w:lang w:val="en-GB"/>
        </w:rPr>
      </w:pPr>
    </w:p>
    <w:p w14:paraId="7ADDB3C7" w14:textId="144B0160" w:rsidR="008E0641" w:rsidRPr="006078BA" w:rsidRDefault="00A558DA" w:rsidP="005663B5">
      <w:pPr>
        <w:pStyle w:val="ListParagraph"/>
        <w:numPr>
          <w:ilvl w:val="0"/>
          <w:numId w:val="33"/>
        </w:numPr>
        <w:jc w:val="both"/>
        <w:rPr>
          <w:rFonts w:cstheme="minorHAnsi"/>
          <w:sz w:val="22"/>
          <w:szCs w:val="22"/>
          <w:lang w:val="en-GB"/>
        </w:rPr>
      </w:pPr>
      <w:r w:rsidRPr="006078BA">
        <w:rPr>
          <w:rFonts w:cstheme="minorHAnsi"/>
          <w:b/>
          <w:bCs/>
          <w:sz w:val="22"/>
          <w:szCs w:val="22"/>
        </w:rPr>
        <w:t>Serbia</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advancing</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hyperlink r:id="rId45" w:anchor=":~:text=Belgrade%2C%2017%20October%202022%20-%20With%20the%20support,regions%20relying%20on%20extensive%20consumption%20of%20fossil%20fuels." w:history="1">
        <w:r w:rsidRPr="006078BA">
          <w:rPr>
            <w:rStyle w:val="Hyperlink"/>
            <w:rFonts w:cstheme="minorHAnsi"/>
            <w:sz w:val="22"/>
            <w:szCs w:val="22"/>
          </w:rPr>
          <w:t>just</w:t>
        </w:r>
        <w:r w:rsidR="000D28F5" w:rsidRPr="006078BA">
          <w:rPr>
            <w:rStyle w:val="Hyperlink"/>
            <w:rFonts w:cstheme="minorHAnsi"/>
            <w:sz w:val="22"/>
            <w:szCs w:val="22"/>
          </w:rPr>
          <w:t xml:space="preserve"> </w:t>
        </w:r>
        <w:r w:rsidRPr="006078BA">
          <w:rPr>
            <w:rStyle w:val="Hyperlink"/>
            <w:rFonts w:cstheme="minorHAnsi"/>
            <w:sz w:val="22"/>
            <w:szCs w:val="22"/>
          </w:rPr>
          <w:t>green</w:t>
        </w:r>
        <w:r w:rsidR="000D28F5" w:rsidRPr="006078BA">
          <w:rPr>
            <w:rStyle w:val="Hyperlink"/>
            <w:rFonts w:cstheme="minorHAnsi"/>
            <w:sz w:val="22"/>
            <w:szCs w:val="22"/>
          </w:rPr>
          <w:t xml:space="preserve"> </w:t>
        </w:r>
        <w:r w:rsidRPr="006078BA">
          <w:rPr>
            <w:rStyle w:val="Hyperlink"/>
            <w:rFonts w:cstheme="minorHAnsi"/>
            <w:sz w:val="22"/>
            <w:szCs w:val="22"/>
          </w:rPr>
          <w:t>transition</w:t>
        </w:r>
      </w:hyperlink>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it</w:t>
      </w:r>
      <w:r w:rsidR="000D28F5" w:rsidRPr="006078BA">
        <w:rPr>
          <w:rFonts w:cstheme="minorHAnsi"/>
          <w:sz w:val="22"/>
          <w:szCs w:val="22"/>
        </w:rPr>
        <w:t xml:space="preserve"> </w:t>
      </w:r>
      <w:r w:rsidRPr="006078BA">
        <w:rPr>
          <w:rFonts w:cstheme="minorHAnsi"/>
          <w:sz w:val="22"/>
          <w:szCs w:val="22"/>
        </w:rPr>
        <w:t>begins</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move</w:t>
      </w:r>
      <w:r w:rsidR="000D28F5" w:rsidRPr="006078BA">
        <w:rPr>
          <w:rFonts w:cstheme="minorHAnsi"/>
          <w:sz w:val="22"/>
          <w:szCs w:val="22"/>
        </w:rPr>
        <w:t xml:space="preserve"> </w:t>
      </w:r>
      <w:r w:rsidRPr="006078BA">
        <w:rPr>
          <w:rFonts w:cstheme="minorHAnsi"/>
          <w:sz w:val="22"/>
          <w:szCs w:val="22"/>
        </w:rPr>
        <w:t>away</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coal</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dominant</w:t>
      </w:r>
      <w:r w:rsidR="000D28F5" w:rsidRPr="006078BA">
        <w:rPr>
          <w:rFonts w:cstheme="minorHAnsi"/>
          <w:sz w:val="22"/>
          <w:szCs w:val="22"/>
        </w:rPr>
        <w:t xml:space="preserve"> </w:t>
      </w:r>
      <w:r w:rsidRPr="006078BA">
        <w:rPr>
          <w:rFonts w:cstheme="minorHAnsi"/>
          <w:sz w:val="22"/>
          <w:szCs w:val="22"/>
        </w:rPr>
        <w:t>fuel</w:t>
      </w:r>
      <w:r w:rsidR="000D28F5" w:rsidRPr="006078BA">
        <w:rPr>
          <w:rFonts w:cstheme="minorHAnsi"/>
          <w:sz w:val="22"/>
          <w:szCs w:val="22"/>
        </w:rPr>
        <w:t xml:space="preserve"> </w:t>
      </w:r>
      <w:r w:rsidRPr="006078BA">
        <w:rPr>
          <w:rFonts w:cstheme="minorHAnsi"/>
          <w:sz w:val="22"/>
          <w:szCs w:val="22"/>
        </w:rPr>
        <w:t>source</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energy</w:t>
      </w:r>
      <w:r w:rsidR="000D28F5" w:rsidRPr="006078BA">
        <w:rPr>
          <w:rFonts w:cstheme="minorHAnsi"/>
          <w:sz w:val="22"/>
          <w:szCs w:val="22"/>
        </w:rPr>
        <w:t xml:space="preserve"> </w:t>
      </w:r>
      <w:r w:rsidRPr="006078BA">
        <w:rPr>
          <w:rFonts w:cstheme="minorHAnsi"/>
          <w:sz w:val="22"/>
          <w:szCs w:val="22"/>
        </w:rPr>
        <w:t>production.</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government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Japan,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EU,</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government</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defining</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strategy</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will</w:t>
      </w:r>
      <w:r w:rsidR="000D28F5" w:rsidRPr="006078BA">
        <w:rPr>
          <w:rFonts w:cstheme="minorHAnsi"/>
          <w:sz w:val="22"/>
          <w:szCs w:val="22"/>
        </w:rPr>
        <w:t xml:space="preserve"> </w:t>
      </w:r>
      <w:r w:rsidRPr="006078BA">
        <w:rPr>
          <w:rFonts w:cstheme="minorHAnsi"/>
          <w:sz w:val="22"/>
          <w:szCs w:val="22"/>
        </w:rPr>
        <w:t>ensure</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fair</w:t>
      </w:r>
      <w:r w:rsidR="000D28F5" w:rsidRPr="006078BA">
        <w:rPr>
          <w:rFonts w:cstheme="minorHAnsi"/>
          <w:sz w:val="22"/>
          <w:szCs w:val="22"/>
        </w:rPr>
        <w:t xml:space="preserve"> </w:t>
      </w:r>
      <w:r w:rsidRPr="006078BA">
        <w:rPr>
          <w:rFonts w:cstheme="minorHAnsi"/>
          <w:sz w:val="22"/>
          <w:szCs w:val="22"/>
        </w:rPr>
        <w:t>transition</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secured</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those</w:t>
      </w:r>
      <w:r w:rsidR="000D28F5" w:rsidRPr="006078BA">
        <w:rPr>
          <w:rFonts w:cstheme="minorHAnsi"/>
          <w:sz w:val="22"/>
          <w:szCs w:val="22"/>
        </w:rPr>
        <w:t xml:space="preserve"> </w:t>
      </w:r>
      <w:r w:rsidRPr="006078BA">
        <w:rPr>
          <w:rFonts w:cstheme="minorHAnsi"/>
          <w:sz w:val="22"/>
          <w:szCs w:val="22"/>
        </w:rPr>
        <w:t>regions,</w:t>
      </w:r>
      <w:r w:rsidR="000D28F5" w:rsidRPr="006078BA">
        <w:rPr>
          <w:rFonts w:cstheme="minorHAnsi"/>
          <w:sz w:val="22"/>
          <w:szCs w:val="22"/>
        </w:rPr>
        <w:t xml:space="preserve"> </w:t>
      </w:r>
      <w:r w:rsidRPr="006078BA">
        <w:rPr>
          <w:rFonts w:cstheme="minorHAnsi"/>
          <w:sz w:val="22"/>
          <w:szCs w:val="22"/>
        </w:rPr>
        <w:t>sectors,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local</w:t>
      </w:r>
      <w:r w:rsidR="000D28F5" w:rsidRPr="006078BA">
        <w:rPr>
          <w:rFonts w:cstheme="minorHAnsi"/>
          <w:sz w:val="22"/>
          <w:szCs w:val="22"/>
        </w:rPr>
        <w:t xml:space="preserve"> </w:t>
      </w:r>
      <w:r w:rsidRPr="006078BA">
        <w:rPr>
          <w:rFonts w:cstheme="minorHAnsi"/>
          <w:sz w:val="22"/>
          <w:szCs w:val="22"/>
        </w:rPr>
        <w:t>communities</w:t>
      </w:r>
      <w:r w:rsidR="000D28F5" w:rsidRPr="006078BA">
        <w:rPr>
          <w:rFonts w:cstheme="minorHAnsi"/>
          <w:sz w:val="22"/>
          <w:szCs w:val="22"/>
        </w:rPr>
        <w:t xml:space="preserve"> </w:t>
      </w:r>
      <w:r w:rsidRPr="006078BA">
        <w:rPr>
          <w:rFonts w:cstheme="minorHAnsi"/>
          <w:sz w:val="22"/>
          <w:szCs w:val="22"/>
        </w:rPr>
        <w:t>economically</w:t>
      </w:r>
      <w:r w:rsidR="000D28F5" w:rsidRPr="006078BA">
        <w:rPr>
          <w:rFonts w:cstheme="minorHAnsi"/>
          <w:sz w:val="22"/>
          <w:szCs w:val="22"/>
        </w:rPr>
        <w:t xml:space="preserve"> </w:t>
      </w:r>
      <w:r w:rsidRPr="006078BA">
        <w:rPr>
          <w:rFonts w:cstheme="minorHAnsi"/>
          <w:sz w:val="22"/>
          <w:szCs w:val="22"/>
        </w:rPr>
        <w:t>dependent</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intensive</w:t>
      </w:r>
      <w:r w:rsidR="000D28F5" w:rsidRPr="006078BA">
        <w:rPr>
          <w:rFonts w:cstheme="minorHAnsi"/>
          <w:sz w:val="22"/>
          <w:szCs w:val="22"/>
        </w:rPr>
        <w:t xml:space="preserve"> </w:t>
      </w:r>
      <w:r w:rsidRPr="006078BA">
        <w:rPr>
          <w:rFonts w:cstheme="minorHAnsi"/>
          <w:sz w:val="22"/>
          <w:szCs w:val="22"/>
        </w:rPr>
        <w:t>use</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fossil</w:t>
      </w:r>
      <w:r w:rsidR="000D28F5" w:rsidRPr="006078BA">
        <w:rPr>
          <w:rFonts w:cstheme="minorHAnsi"/>
          <w:sz w:val="22"/>
          <w:szCs w:val="22"/>
        </w:rPr>
        <w:t xml:space="preserve"> </w:t>
      </w:r>
      <w:r w:rsidRPr="006078BA">
        <w:rPr>
          <w:rFonts w:cstheme="minorHAnsi"/>
          <w:sz w:val="22"/>
          <w:szCs w:val="22"/>
        </w:rPr>
        <w:t>fuels,</w:t>
      </w:r>
      <w:r w:rsidR="000D28F5" w:rsidRPr="006078BA">
        <w:rPr>
          <w:rFonts w:cstheme="minorHAnsi"/>
          <w:sz w:val="22"/>
          <w:szCs w:val="22"/>
        </w:rPr>
        <w:t xml:space="preserve"> </w:t>
      </w:r>
      <w:r w:rsidRPr="006078BA">
        <w:rPr>
          <w:rFonts w:cstheme="minorHAnsi"/>
          <w:sz w:val="22"/>
          <w:szCs w:val="22"/>
        </w:rPr>
        <w:t>so</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no</w:t>
      </w:r>
      <w:r w:rsidR="000D28F5" w:rsidRPr="006078BA">
        <w:rPr>
          <w:rFonts w:cstheme="minorHAnsi"/>
          <w:sz w:val="22"/>
          <w:szCs w:val="22"/>
        </w:rPr>
        <w:t xml:space="preserve"> </w:t>
      </w:r>
      <w:r w:rsidRPr="006078BA">
        <w:rPr>
          <w:rFonts w:cstheme="minorHAnsi"/>
          <w:sz w:val="22"/>
          <w:szCs w:val="22"/>
        </w:rPr>
        <w:t>one</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left</w:t>
      </w:r>
      <w:r w:rsidR="000D28F5" w:rsidRPr="006078BA">
        <w:rPr>
          <w:rFonts w:cstheme="minorHAnsi"/>
          <w:sz w:val="22"/>
          <w:szCs w:val="22"/>
        </w:rPr>
        <w:t xml:space="preserve"> </w:t>
      </w:r>
      <w:r w:rsidRPr="006078BA">
        <w:rPr>
          <w:rFonts w:cstheme="minorHAnsi"/>
          <w:sz w:val="22"/>
          <w:szCs w:val="22"/>
        </w:rPr>
        <w:t>behind.</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parallel,</w:t>
      </w:r>
      <w:r w:rsidR="000D28F5" w:rsidRPr="006078BA">
        <w:rPr>
          <w:rFonts w:cstheme="minorHAnsi"/>
          <w:sz w:val="22"/>
          <w:szCs w:val="22"/>
        </w:rPr>
        <w:t xml:space="preserve"> </w:t>
      </w:r>
      <w:r w:rsidRPr="006078BA">
        <w:rPr>
          <w:rFonts w:cstheme="minorHAnsi"/>
          <w:sz w:val="22"/>
          <w:szCs w:val="22"/>
        </w:rPr>
        <w:t>innovative</w:t>
      </w:r>
      <w:r w:rsidR="000D28F5" w:rsidRPr="006078BA">
        <w:rPr>
          <w:rFonts w:cstheme="minorHAnsi"/>
          <w:sz w:val="22"/>
          <w:szCs w:val="22"/>
        </w:rPr>
        <w:t xml:space="preserve"> </w:t>
      </w:r>
      <w:r w:rsidRPr="006078BA">
        <w:rPr>
          <w:rFonts w:cstheme="minorHAnsi"/>
          <w:sz w:val="22"/>
          <w:szCs w:val="22"/>
        </w:rPr>
        <w:t>business</w:t>
      </w:r>
      <w:r w:rsidR="000D28F5" w:rsidRPr="006078BA">
        <w:rPr>
          <w:rFonts w:cstheme="minorHAnsi"/>
          <w:sz w:val="22"/>
          <w:szCs w:val="22"/>
        </w:rPr>
        <w:t xml:space="preserve"> </w:t>
      </w:r>
      <w:r w:rsidRPr="006078BA">
        <w:rPr>
          <w:rFonts w:cstheme="minorHAnsi"/>
          <w:sz w:val="22"/>
          <w:szCs w:val="22"/>
        </w:rPr>
        <w:t>models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green</w:t>
      </w:r>
      <w:r w:rsidR="000D28F5" w:rsidRPr="006078BA">
        <w:rPr>
          <w:rFonts w:cstheme="minorHAnsi"/>
          <w:sz w:val="22"/>
          <w:szCs w:val="22"/>
        </w:rPr>
        <w:t xml:space="preserve"> </w:t>
      </w:r>
      <w:r w:rsidRPr="006078BA">
        <w:rPr>
          <w:rFonts w:cstheme="minorHAnsi"/>
          <w:sz w:val="22"/>
          <w:szCs w:val="22"/>
        </w:rPr>
        <w:t>technology</w:t>
      </w:r>
      <w:r w:rsidR="000D28F5" w:rsidRPr="006078BA">
        <w:rPr>
          <w:rFonts w:cstheme="minorHAnsi"/>
          <w:sz w:val="22"/>
          <w:szCs w:val="22"/>
        </w:rPr>
        <w:t xml:space="preserve"> </w:t>
      </w:r>
      <w:r w:rsidRPr="006078BA">
        <w:rPr>
          <w:rFonts w:cstheme="minorHAnsi"/>
          <w:sz w:val="22"/>
          <w:szCs w:val="22"/>
        </w:rPr>
        <w:t>investments</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help</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de-carbonize</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economy</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industry</w:t>
      </w:r>
      <w:r w:rsidR="000D28F5" w:rsidRPr="006078BA">
        <w:rPr>
          <w:rFonts w:cstheme="minorHAnsi"/>
          <w:sz w:val="22"/>
          <w:szCs w:val="22"/>
        </w:rPr>
        <w:t xml:space="preserve"> </w:t>
      </w:r>
      <w:r w:rsidRPr="006078BA">
        <w:rPr>
          <w:rFonts w:cstheme="minorHAnsi"/>
          <w:sz w:val="22"/>
          <w:szCs w:val="22"/>
        </w:rPr>
        <w:t>will</w:t>
      </w:r>
      <w:r w:rsidR="000D28F5" w:rsidRPr="006078BA">
        <w:rPr>
          <w:rFonts w:cstheme="minorHAnsi"/>
          <w:sz w:val="22"/>
          <w:szCs w:val="22"/>
        </w:rPr>
        <w:t xml:space="preserve"> </w:t>
      </w:r>
      <w:r w:rsidRPr="006078BA">
        <w:rPr>
          <w:rFonts w:cstheme="minorHAnsi"/>
          <w:sz w:val="22"/>
          <w:szCs w:val="22"/>
        </w:rPr>
        <w:t>be</w:t>
      </w:r>
      <w:r w:rsidR="000D28F5" w:rsidRPr="006078BA">
        <w:rPr>
          <w:rFonts w:cstheme="minorHAnsi"/>
          <w:sz w:val="22"/>
          <w:szCs w:val="22"/>
        </w:rPr>
        <w:t xml:space="preserve"> </w:t>
      </w:r>
      <w:r w:rsidRPr="006078BA">
        <w:rPr>
          <w:rFonts w:cstheme="minorHAnsi"/>
          <w:sz w:val="22"/>
          <w:szCs w:val="22"/>
        </w:rPr>
        <w:t>advanced.</w:t>
      </w:r>
      <w:r w:rsidR="000D28F5" w:rsidRPr="006078BA">
        <w:rPr>
          <w:rFonts w:cstheme="minorHAnsi"/>
          <w:sz w:val="22"/>
          <w:szCs w:val="22"/>
        </w:rPr>
        <w:t xml:space="preserve"> </w:t>
      </w:r>
    </w:p>
    <w:p w14:paraId="03CA0C26" w14:textId="77777777" w:rsidR="000D28F5" w:rsidRPr="006078BA" w:rsidRDefault="000D28F5" w:rsidP="00544DC3">
      <w:pPr>
        <w:ind w:left="360"/>
        <w:jc w:val="both"/>
        <w:rPr>
          <w:rFonts w:cstheme="minorHAnsi"/>
          <w:sz w:val="22"/>
          <w:szCs w:val="22"/>
          <w:lang w:val="en-GB"/>
        </w:rPr>
      </w:pPr>
    </w:p>
    <w:p w14:paraId="2A14AFA9" w14:textId="708AE8E2" w:rsidR="00D605D0" w:rsidRPr="006078BA" w:rsidRDefault="00A558DA" w:rsidP="005663B5">
      <w:pPr>
        <w:pStyle w:val="ListParagraph"/>
        <w:numPr>
          <w:ilvl w:val="0"/>
          <w:numId w:val="33"/>
        </w:numPr>
        <w:jc w:val="both"/>
        <w:rPr>
          <w:rFonts w:cstheme="minorHAnsi"/>
          <w:sz w:val="22"/>
          <w:szCs w:val="22"/>
          <w:lang w:val="en-GB"/>
        </w:rPr>
      </w:pPr>
      <w:r w:rsidRPr="006078BA">
        <w:rPr>
          <w:rFonts w:cstheme="minorHAnsi"/>
          <w:b/>
          <w:bCs/>
          <w:sz w:val="22"/>
          <w:szCs w:val="22"/>
        </w:rPr>
        <w:t>Zimbabwe’s</w:t>
      </w:r>
      <w:r w:rsidR="000D28F5" w:rsidRPr="006078BA">
        <w:rPr>
          <w:rFonts w:cstheme="minorHAnsi"/>
          <w:sz w:val="22"/>
          <w:szCs w:val="22"/>
        </w:rPr>
        <w:t xml:space="preserve"> </w:t>
      </w:r>
      <w:r w:rsidRPr="006078BA">
        <w:rPr>
          <w:rFonts w:cstheme="minorHAnsi"/>
          <w:sz w:val="22"/>
          <w:szCs w:val="22"/>
        </w:rPr>
        <w:t>economy</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highly</w:t>
      </w:r>
      <w:r w:rsidR="000D28F5" w:rsidRPr="006078BA">
        <w:rPr>
          <w:rFonts w:cstheme="minorHAnsi"/>
          <w:sz w:val="22"/>
          <w:szCs w:val="22"/>
        </w:rPr>
        <w:t xml:space="preserve"> </w:t>
      </w:r>
      <w:r w:rsidRPr="006078BA">
        <w:rPr>
          <w:rFonts w:cstheme="minorHAnsi"/>
          <w:sz w:val="22"/>
          <w:szCs w:val="22"/>
        </w:rPr>
        <w:t>reliant</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agriculture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forestry,</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revised</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seeks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its</w:t>
      </w:r>
      <w:r w:rsidR="000D28F5" w:rsidRPr="006078BA">
        <w:rPr>
          <w:rFonts w:cstheme="minorHAnsi"/>
          <w:sz w:val="22"/>
          <w:szCs w:val="22"/>
        </w:rPr>
        <w:t xml:space="preserve"> </w:t>
      </w:r>
      <w:r w:rsidRPr="006078BA">
        <w:rPr>
          <w:rFonts w:cstheme="minorHAnsi"/>
          <w:sz w:val="22"/>
          <w:szCs w:val="22"/>
        </w:rPr>
        <w:t>National</w:t>
      </w:r>
      <w:r w:rsidR="000D28F5" w:rsidRPr="006078BA">
        <w:rPr>
          <w:rFonts w:cstheme="minorHAnsi"/>
          <w:sz w:val="22"/>
          <w:szCs w:val="22"/>
        </w:rPr>
        <w:t xml:space="preserve"> </w:t>
      </w:r>
      <w:r w:rsidRPr="006078BA">
        <w:rPr>
          <w:rFonts w:cstheme="minorHAnsi"/>
          <w:sz w:val="22"/>
          <w:szCs w:val="22"/>
        </w:rPr>
        <w:t>Vision</w:t>
      </w:r>
      <w:r w:rsidR="000D28F5" w:rsidRPr="006078BA">
        <w:rPr>
          <w:rFonts w:cstheme="minorHAnsi"/>
          <w:sz w:val="22"/>
          <w:szCs w:val="22"/>
        </w:rPr>
        <w:t xml:space="preserve"> </w:t>
      </w:r>
      <w:r w:rsidRPr="006078BA">
        <w:rPr>
          <w:rFonts w:cstheme="minorHAnsi"/>
          <w:sz w:val="22"/>
          <w:szCs w:val="22"/>
        </w:rPr>
        <w:t>2030,</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aim</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which</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turn</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country</w:t>
      </w:r>
      <w:r w:rsidR="000D28F5" w:rsidRPr="006078BA">
        <w:rPr>
          <w:rFonts w:cstheme="minorHAnsi"/>
          <w:sz w:val="22"/>
          <w:szCs w:val="22"/>
        </w:rPr>
        <w:t xml:space="preserve"> </w:t>
      </w:r>
      <w:r w:rsidRPr="006078BA">
        <w:rPr>
          <w:rFonts w:cstheme="minorHAnsi"/>
          <w:sz w:val="22"/>
          <w:szCs w:val="22"/>
        </w:rPr>
        <w:t>into</w:t>
      </w:r>
      <w:r w:rsidR="000D28F5" w:rsidRPr="006078BA">
        <w:rPr>
          <w:rFonts w:cstheme="minorHAnsi"/>
          <w:sz w:val="22"/>
          <w:szCs w:val="22"/>
        </w:rPr>
        <w:t xml:space="preserve"> </w:t>
      </w:r>
      <w:r w:rsidRPr="006078BA">
        <w:rPr>
          <w:rFonts w:cstheme="minorHAnsi"/>
          <w:sz w:val="22"/>
          <w:szCs w:val="22"/>
        </w:rPr>
        <w:t>an</w:t>
      </w:r>
      <w:r w:rsidR="000D28F5" w:rsidRPr="006078BA">
        <w:rPr>
          <w:rFonts w:cstheme="minorHAnsi"/>
          <w:sz w:val="22"/>
          <w:szCs w:val="22"/>
        </w:rPr>
        <w:t xml:space="preserve"> </w:t>
      </w:r>
      <w:r w:rsidRPr="006078BA">
        <w:rPr>
          <w:rFonts w:cstheme="minorHAnsi"/>
          <w:sz w:val="22"/>
          <w:szCs w:val="22"/>
        </w:rPr>
        <w:t>upper</w:t>
      </w:r>
      <w:r w:rsidR="000D28F5" w:rsidRPr="006078BA">
        <w:rPr>
          <w:rFonts w:cstheme="minorHAnsi"/>
          <w:sz w:val="22"/>
          <w:szCs w:val="22"/>
        </w:rPr>
        <w:t xml:space="preserve"> </w:t>
      </w:r>
      <w:r w:rsidRPr="006078BA">
        <w:rPr>
          <w:rFonts w:cstheme="minorHAnsi"/>
          <w:sz w:val="22"/>
          <w:szCs w:val="22"/>
        </w:rPr>
        <w:t>middle-income</w:t>
      </w:r>
      <w:r w:rsidR="000D28F5" w:rsidRPr="006078BA">
        <w:rPr>
          <w:rFonts w:cstheme="minorHAnsi"/>
          <w:sz w:val="22"/>
          <w:szCs w:val="22"/>
        </w:rPr>
        <w:t xml:space="preserve"> </w:t>
      </w:r>
      <w:r w:rsidRPr="006078BA">
        <w:rPr>
          <w:rFonts w:cstheme="minorHAnsi"/>
          <w:sz w:val="22"/>
          <w:szCs w:val="22"/>
        </w:rPr>
        <w:t>economy</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no-one</w:t>
      </w:r>
      <w:r w:rsidR="000D28F5" w:rsidRPr="006078BA">
        <w:rPr>
          <w:rFonts w:cstheme="minorHAnsi"/>
          <w:sz w:val="22"/>
          <w:szCs w:val="22"/>
        </w:rPr>
        <w:t xml:space="preserve"> </w:t>
      </w:r>
      <w:r w:rsidRPr="006078BA">
        <w:rPr>
          <w:rFonts w:cstheme="minorHAnsi"/>
          <w:sz w:val="22"/>
          <w:szCs w:val="22"/>
        </w:rPr>
        <w:t>left</w:t>
      </w:r>
      <w:r w:rsidR="000D28F5" w:rsidRPr="006078BA">
        <w:rPr>
          <w:rFonts w:cstheme="minorHAnsi"/>
          <w:sz w:val="22"/>
          <w:szCs w:val="22"/>
        </w:rPr>
        <w:t xml:space="preserve"> </w:t>
      </w:r>
      <w:r w:rsidRPr="006078BA">
        <w:rPr>
          <w:rFonts w:cstheme="minorHAnsi"/>
          <w:sz w:val="22"/>
          <w:szCs w:val="22"/>
        </w:rPr>
        <w:t>behind.”</w:t>
      </w:r>
      <w:r w:rsidR="000D28F5" w:rsidRPr="006078BA">
        <w:rPr>
          <w:rFonts w:cstheme="minorHAnsi"/>
          <w:sz w:val="22"/>
          <w:szCs w:val="22"/>
        </w:rPr>
        <w:t xml:space="preserve"> </w:t>
      </w: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ILO</w:t>
      </w:r>
      <w:r w:rsidR="000D28F5" w:rsidRPr="006078BA">
        <w:rPr>
          <w:rFonts w:cstheme="minorHAnsi"/>
          <w:sz w:val="22"/>
          <w:szCs w:val="22"/>
        </w:rPr>
        <w:t xml:space="preserve"> </w:t>
      </w:r>
      <w:r w:rsidRPr="006078BA">
        <w:rPr>
          <w:rFonts w:cstheme="minorHAnsi"/>
          <w:sz w:val="22"/>
          <w:szCs w:val="22"/>
        </w:rPr>
        <w:t>supported</w:t>
      </w:r>
      <w:r w:rsidR="000D28F5" w:rsidRPr="006078BA">
        <w:rPr>
          <w:rFonts w:cstheme="minorHAnsi"/>
          <w:sz w:val="22"/>
          <w:szCs w:val="22"/>
        </w:rPr>
        <w:t xml:space="preserve"> </w:t>
      </w:r>
      <w:r w:rsidRPr="006078BA">
        <w:rPr>
          <w:rFonts w:cstheme="minorHAnsi"/>
          <w:sz w:val="22"/>
          <w:szCs w:val="22"/>
        </w:rPr>
        <w:t>Zimbabwe</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conduct</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hyperlink r:id="rId46" w:history="1">
        <w:r w:rsidRPr="006078BA">
          <w:rPr>
            <w:rStyle w:val="Hyperlink"/>
            <w:rFonts w:cstheme="minorHAnsi"/>
            <w:sz w:val="22"/>
            <w:szCs w:val="22"/>
          </w:rPr>
          <w:t>green</w:t>
        </w:r>
        <w:r w:rsidR="000D28F5" w:rsidRPr="006078BA">
          <w:rPr>
            <w:rStyle w:val="Hyperlink"/>
            <w:rFonts w:cstheme="minorHAnsi"/>
            <w:sz w:val="22"/>
            <w:szCs w:val="22"/>
          </w:rPr>
          <w:t xml:space="preserve"> </w:t>
        </w:r>
        <w:r w:rsidRPr="006078BA">
          <w:rPr>
            <w:rStyle w:val="Hyperlink"/>
            <w:rFonts w:cstheme="minorHAnsi"/>
            <w:sz w:val="22"/>
            <w:szCs w:val="22"/>
          </w:rPr>
          <w:t>jobs</w:t>
        </w:r>
        <w:r w:rsidR="000D28F5" w:rsidRPr="006078BA">
          <w:rPr>
            <w:rStyle w:val="Hyperlink"/>
            <w:rFonts w:cstheme="minorHAnsi"/>
            <w:sz w:val="22"/>
            <w:szCs w:val="22"/>
          </w:rPr>
          <w:t xml:space="preserve"> </w:t>
        </w:r>
        <w:r w:rsidRPr="006078BA">
          <w:rPr>
            <w:rStyle w:val="Hyperlink"/>
            <w:rFonts w:cstheme="minorHAnsi"/>
            <w:sz w:val="22"/>
            <w:szCs w:val="22"/>
          </w:rPr>
          <w:t>assessment</w:t>
        </w:r>
      </w:hyperlink>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measure</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economic</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social</w:t>
      </w:r>
      <w:r w:rsidR="000D28F5" w:rsidRPr="006078BA">
        <w:rPr>
          <w:rFonts w:cstheme="minorHAnsi"/>
          <w:sz w:val="22"/>
          <w:szCs w:val="22"/>
        </w:rPr>
        <w:t xml:space="preserve"> </w:t>
      </w:r>
      <w:r w:rsidRPr="006078BA">
        <w:rPr>
          <w:rFonts w:cstheme="minorHAnsi"/>
          <w:sz w:val="22"/>
          <w:szCs w:val="22"/>
        </w:rPr>
        <w:t>impact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proposed</w:t>
      </w:r>
      <w:r w:rsidR="000D28F5" w:rsidRPr="006078BA">
        <w:rPr>
          <w:rFonts w:cstheme="minorHAnsi"/>
          <w:sz w:val="22"/>
          <w:szCs w:val="22"/>
        </w:rPr>
        <w:t xml:space="preserve"> </w:t>
      </w:r>
      <w:r w:rsidRPr="006078BA">
        <w:rPr>
          <w:rFonts w:cstheme="minorHAnsi"/>
          <w:sz w:val="22"/>
          <w:szCs w:val="22"/>
        </w:rPr>
        <w:t>new</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policies</w:t>
      </w:r>
      <w:r w:rsidR="000D28F5" w:rsidRPr="006078BA">
        <w:rPr>
          <w:rFonts w:cstheme="minorHAnsi"/>
          <w:sz w:val="22"/>
          <w:szCs w:val="22"/>
        </w:rPr>
        <w:t xml:space="preserve"> </w:t>
      </w:r>
      <w:r w:rsidRPr="006078BA">
        <w:rPr>
          <w:rFonts w:cstheme="minorHAnsi"/>
          <w:sz w:val="22"/>
          <w:szCs w:val="22"/>
        </w:rPr>
        <w:t>across</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whole</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society</w:t>
      </w:r>
      <w:r w:rsidR="000D28F5" w:rsidRPr="006078BA">
        <w:rPr>
          <w:rFonts w:cstheme="minorHAnsi"/>
          <w:sz w:val="22"/>
          <w:szCs w:val="22"/>
        </w:rPr>
        <w:t xml:space="preserve"> </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including</w:t>
      </w:r>
      <w:r w:rsidR="000D28F5" w:rsidRPr="006078BA">
        <w:rPr>
          <w:rFonts w:cstheme="minorHAnsi"/>
          <w:sz w:val="22"/>
          <w:szCs w:val="22"/>
        </w:rPr>
        <w:t xml:space="preserve"> </w:t>
      </w:r>
      <w:r w:rsidRPr="006078BA">
        <w:rPr>
          <w:rFonts w:cstheme="minorHAnsi"/>
          <w:sz w:val="22"/>
          <w:szCs w:val="22"/>
        </w:rPr>
        <w:t>women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young</w:t>
      </w:r>
      <w:r w:rsidR="000D28F5" w:rsidRPr="006078BA">
        <w:rPr>
          <w:rFonts w:cstheme="minorHAnsi"/>
          <w:sz w:val="22"/>
          <w:szCs w:val="22"/>
        </w:rPr>
        <w:t xml:space="preserve"> </w:t>
      </w:r>
      <w:r w:rsidRPr="006078BA">
        <w:rPr>
          <w:rFonts w:cstheme="minorHAnsi"/>
          <w:sz w:val="22"/>
          <w:szCs w:val="22"/>
        </w:rPr>
        <w:t>people.</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assessment</w:t>
      </w:r>
      <w:r w:rsidR="000D28F5" w:rsidRPr="006078BA">
        <w:rPr>
          <w:rFonts w:cstheme="minorHAnsi"/>
          <w:sz w:val="22"/>
          <w:szCs w:val="22"/>
        </w:rPr>
        <w:t xml:space="preserve"> </w:t>
      </w:r>
      <w:r w:rsidRPr="006078BA">
        <w:rPr>
          <w:rFonts w:cstheme="minorHAnsi"/>
          <w:sz w:val="22"/>
          <w:szCs w:val="22"/>
        </w:rPr>
        <w:t>found</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policies</w:t>
      </w:r>
      <w:r w:rsidR="000D28F5" w:rsidRPr="006078BA">
        <w:rPr>
          <w:rFonts w:cstheme="minorHAnsi"/>
          <w:sz w:val="22"/>
          <w:szCs w:val="22"/>
        </w:rPr>
        <w:t xml:space="preserve"> </w:t>
      </w:r>
      <w:r w:rsidRPr="006078BA">
        <w:rPr>
          <w:rFonts w:cstheme="minorHAnsi"/>
          <w:sz w:val="22"/>
          <w:szCs w:val="22"/>
        </w:rPr>
        <w:t>present</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huge</w:t>
      </w:r>
      <w:r w:rsidR="000D28F5" w:rsidRPr="006078BA">
        <w:rPr>
          <w:rFonts w:cstheme="minorHAnsi"/>
          <w:sz w:val="22"/>
          <w:szCs w:val="22"/>
        </w:rPr>
        <w:t xml:space="preserve"> </w:t>
      </w:r>
      <w:r w:rsidRPr="006078BA">
        <w:rPr>
          <w:rFonts w:cstheme="minorHAnsi"/>
          <w:sz w:val="22"/>
          <w:szCs w:val="22"/>
        </w:rPr>
        <w:t>potential</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job</w:t>
      </w:r>
      <w:r w:rsidR="000D28F5" w:rsidRPr="006078BA">
        <w:rPr>
          <w:rFonts w:cstheme="minorHAnsi"/>
          <w:sz w:val="22"/>
          <w:szCs w:val="22"/>
        </w:rPr>
        <w:t xml:space="preserve"> </w:t>
      </w:r>
      <w:r w:rsidRPr="006078BA">
        <w:rPr>
          <w:rFonts w:cstheme="minorHAnsi"/>
          <w:sz w:val="22"/>
          <w:szCs w:val="22"/>
        </w:rPr>
        <w:t>creation.</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example,</w:t>
      </w:r>
      <w:r w:rsidR="000D28F5" w:rsidRPr="006078BA">
        <w:rPr>
          <w:rFonts w:cstheme="minorHAnsi"/>
          <w:sz w:val="22"/>
          <w:szCs w:val="22"/>
        </w:rPr>
        <w:t xml:space="preserve"> </w:t>
      </w:r>
      <w:r w:rsidRPr="006078BA">
        <w:rPr>
          <w:rFonts w:cstheme="minorHAnsi"/>
          <w:sz w:val="22"/>
          <w:szCs w:val="22"/>
        </w:rPr>
        <w:t>investments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conservation</w:t>
      </w:r>
      <w:r w:rsidR="000D28F5" w:rsidRPr="006078BA">
        <w:rPr>
          <w:rFonts w:cstheme="minorHAnsi"/>
          <w:sz w:val="22"/>
          <w:szCs w:val="22"/>
        </w:rPr>
        <w:t xml:space="preserve"> </w:t>
      </w:r>
      <w:r w:rsidRPr="006078BA">
        <w:rPr>
          <w:rFonts w:cstheme="minorHAnsi"/>
          <w:sz w:val="22"/>
          <w:szCs w:val="22"/>
        </w:rPr>
        <w:t>agriculture</w:t>
      </w:r>
      <w:r w:rsidR="000D28F5" w:rsidRPr="006078BA">
        <w:rPr>
          <w:rFonts w:cstheme="minorHAnsi"/>
          <w:sz w:val="22"/>
          <w:szCs w:val="22"/>
        </w:rPr>
        <w:t xml:space="preserve"> </w:t>
      </w:r>
      <w:r w:rsidRPr="006078BA">
        <w:rPr>
          <w:rFonts w:cstheme="minorHAnsi"/>
          <w:sz w:val="22"/>
          <w:szCs w:val="22"/>
        </w:rPr>
        <w:t>could</w:t>
      </w:r>
      <w:r w:rsidR="000D28F5" w:rsidRPr="006078BA">
        <w:rPr>
          <w:rFonts w:cstheme="minorHAnsi"/>
          <w:sz w:val="22"/>
          <w:szCs w:val="22"/>
        </w:rPr>
        <w:t xml:space="preserve"> </w:t>
      </w:r>
      <w:r w:rsidRPr="006078BA">
        <w:rPr>
          <w:rFonts w:cstheme="minorHAnsi"/>
          <w:sz w:val="22"/>
          <w:szCs w:val="22"/>
        </w:rPr>
        <w:t>create</w:t>
      </w:r>
      <w:r w:rsidR="000D28F5" w:rsidRPr="006078BA">
        <w:rPr>
          <w:rFonts w:cstheme="minorHAnsi"/>
          <w:sz w:val="22"/>
          <w:szCs w:val="22"/>
        </w:rPr>
        <w:t xml:space="preserve"> </w:t>
      </w:r>
      <w:r w:rsidRPr="006078BA">
        <w:rPr>
          <w:rFonts w:cstheme="minorHAnsi"/>
          <w:sz w:val="22"/>
          <w:szCs w:val="22"/>
        </w:rPr>
        <w:t>up</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30,000</w:t>
      </w:r>
      <w:r w:rsidR="000D28F5" w:rsidRPr="006078BA">
        <w:rPr>
          <w:rFonts w:cstheme="minorHAnsi"/>
          <w:sz w:val="22"/>
          <w:szCs w:val="22"/>
        </w:rPr>
        <w:t xml:space="preserve"> </w:t>
      </w:r>
      <w:r w:rsidRPr="006078BA">
        <w:rPr>
          <w:rFonts w:cstheme="minorHAnsi"/>
          <w:sz w:val="22"/>
          <w:szCs w:val="22"/>
        </w:rPr>
        <w:t>jobs</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every</w:t>
      </w:r>
      <w:r w:rsidR="000D28F5" w:rsidRPr="006078BA">
        <w:rPr>
          <w:rFonts w:cstheme="minorHAnsi"/>
          <w:sz w:val="22"/>
          <w:szCs w:val="22"/>
        </w:rPr>
        <w:t xml:space="preserve"> </w:t>
      </w:r>
      <w:r w:rsidRPr="006078BA">
        <w:rPr>
          <w:rFonts w:cstheme="minorHAnsi"/>
          <w:sz w:val="22"/>
          <w:szCs w:val="22"/>
        </w:rPr>
        <w:t>million</w:t>
      </w:r>
      <w:r w:rsidR="000D28F5" w:rsidRPr="006078BA">
        <w:rPr>
          <w:rFonts w:cstheme="minorHAnsi"/>
          <w:sz w:val="22"/>
          <w:szCs w:val="22"/>
        </w:rPr>
        <w:t xml:space="preserve"> </w:t>
      </w:r>
      <w:r w:rsidRPr="006078BA">
        <w:rPr>
          <w:rFonts w:cstheme="minorHAnsi"/>
          <w:sz w:val="22"/>
          <w:szCs w:val="22"/>
        </w:rPr>
        <w:t>US</w:t>
      </w:r>
      <w:r w:rsidR="000D28F5" w:rsidRPr="006078BA">
        <w:rPr>
          <w:rFonts w:cstheme="minorHAnsi"/>
          <w:sz w:val="22"/>
          <w:szCs w:val="22"/>
        </w:rPr>
        <w:t xml:space="preserve"> </w:t>
      </w:r>
      <w:r w:rsidRPr="006078BA">
        <w:rPr>
          <w:rFonts w:cstheme="minorHAnsi"/>
          <w:sz w:val="22"/>
          <w:szCs w:val="22"/>
        </w:rPr>
        <w:t>dollar</w:t>
      </w:r>
      <w:r w:rsidR="000D28F5" w:rsidRPr="006078BA">
        <w:rPr>
          <w:rFonts w:cstheme="minorHAnsi"/>
          <w:sz w:val="22"/>
          <w:szCs w:val="22"/>
        </w:rPr>
        <w:t xml:space="preserve"> </w:t>
      </w:r>
      <w:r w:rsidRPr="006078BA">
        <w:rPr>
          <w:rFonts w:cstheme="minorHAnsi"/>
          <w:sz w:val="22"/>
          <w:szCs w:val="22"/>
        </w:rPr>
        <w:t>invested.</w:t>
      </w:r>
      <w:r w:rsidR="004E7EDC" w:rsidRPr="006078BA">
        <w:rPr>
          <w:rFonts w:cstheme="minorHAnsi"/>
          <w:sz w:val="22"/>
          <w:szCs w:val="22"/>
        </w:rPr>
        <w:t xml:space="preserve"> </w:t>
      </w:r>
      <w:r w:rsidR="00037370">
        <w:rPr>
          <w:rFonts w:cstheme="minorHAnsi"/>
          <w:sz w:val="22"/>
          <w:szCs w:val="22"/>
          <w:lang w:val="en-GB"/>
        </w:rPr>
        <w:t>I</w:t>
      </w:r>
      <w:r w:rsidR="0058480E" w:rsidRPr="006078BA">
        <w:rPr>
          <w:rFonts w:cstheme="minorHAnsi"/>
          <w:sz w:val="22"/>
          <w:szCs w:val="22"/>
          <w:lang w:val="en-GB"/>
        </w:rPr>
        <w:t>n</w:t>
      </w:r>
      <w:r w:rsidR="000D28F5" w:rsidRPr="006078BA">
        <w:rPr>
          <w:rFonts w:cstheme="minorHAnsi"/>
          <w:sz w:val="22"/>
          <w:szCs w:val="22"/>
          <w:lang w:val="en-GB"/>
        </w:rPr>
        <w:t xml:space="preserve"> </w:t>
      </w:r>
      <w:r w:rsidR="0058480E" w:rsidRPr="006078BA">
        <w:rPr>
          <w:rFonts w:cstheme="minorHAnsi"/>
          <w:b/>
          <w:bCs/>
          <w:sz w:val="22"/>
          <w:szCs w:val="22"/>
          <w:lang w:val="en-GB"/>
        </w:rPr>
        <w:t>Nigeria</w:t>
      </w:r>
      <w:r w:rsidR="00CA7A69" w:rsidRPr="006078BA">
        <w:rPr>
          <w:rFonts w:cstheme="minorHAnsi"/>
          <w:sz w:val="22"/>
          <w:szCs w:val="22"/>
          <w:lang w:val="en-GB"/>
        </w:rPr>
        <w:t>,</w:t>
      </w:r>
      <w:r w:rsidR="000D28F5" w:rsidRPr="006078BA">
        <w:rPr>
          <w:rFonts w:cstheme="minorHAnsi"/>
          <w:sz w:val="22"/>
          <w:szCs w:val="22"/>
          <w:lang w:val="en-GB"/>
        </w:rPr>
        <w:t xml:space="preserve"> </w:t>
      </w:r>
      <w:r w:rsidR="0058480E" w:rsidRPr="006078BA">
        <w:rPr>
          <w:rFonts w:cstheme="minorHAnsi"/>
          <w:sz w:val="22"/>
          <w:szCs w:val="22"/>
          <w:lang w:val="en-GB"/>
        </w:rPr>
        <w:t>results</w:t>
      </w:r>
      <w:r w:rsidR="000D28F5" w:rsidRPr="006078BA">
        <w:rPr>
          <w:rFonts w:cstheme="minorHAnsi"/>
          <w:sz w:val="22"/>
          <w:szCs w:val="22"/>
          <w:lang w:val="en-GB"/>
        </w:rPr>
        <w:t xml:space="preserve"> </w:t>
      </w:r>
      <w:r w:rsidR="0058480E" w:rsidRPr="006078BA">
        <w:rPr>
          <w:rFonts w:cstheme="minorHAnsi"/>
          <w:sz w:val="22"/>
          <w:szCs w:val="22"/>
          <w:lang w:val="en-GB"/>
        </w:rPr>
        <w:t>from</w:t>
      </w:r>
      <w:r w:rsidR="000D28F5" w:rsidRPr="006078BA">
        <w:rPr>
          <w:rFonts w:cstheme="minorHAnsi"/>
          <w:sz w:val="22"/>
          <w:szCs w:val="22"/>
          <w:lang w:val="en-GB"/>
        </w:rPr>
        <w:t xml:space="preserve"> </w:t>
      </w:r>
      <w:r w:rsidR="0058480E" w:rsidRPr="006078BA">
        <w:rPr>
          <w:rFonts w:cstheme="minorHAnsi"/>
          <w:sz w:val="22"/>
          <w:szCs w:val="22"/>
          <w:lang w:val="en-GB"/>
        </w:rPr>
        <w:t>the</w:t>
      </w:r>
      <w:r w:rsidR="000D28F5" w:rsidRPr="006078BA">
        <w:rPr>
          <w:rFonts w:cstheme="minorHAnsi"/>
          <w:sz w:val="22"/>
          <w:szCs w:val="22"/>
          <w:lang w:val="en-GB"/>
        </w:rPr>
        <w:t xml:space="preserve"> </w:t>
      </w:r>
      <w:r w:rsidR="0058480E" w:rsidRPr="006078BA">
        <w:rPr>
          <w:rFonts w:cstheme="minorHAnsi"/>
          <w:sz w:val="22"/>
          <w:szCs w:val="22"/>
          <w:lang w:val="en-GB"/>
        </w:rPr>
        <w:t>quantitative</w:t>
      </w:r>
      <w:r w:rsidR="000D28F5" w:rsidRPr="006078BA">
        <w:rPr>
          <w:rFonts w:cstheme="minorHAnsi"/>
          <w:sz w:val="22"/>
          <w:szCs w:val="22"/>
          <w:lang w:val="en-GB"/>
        </w:rPr>
        <w:t xml:space="preserve"> </w:t>
      </w:r>
      <w:r w:rsidR="0058480E" w:rsidRPr="006078BA">
        <w:rPr>
          <w:rFonts w:cstheme="minorHAnsi"/>
          <w:sz w:val="22"/>
          <w:szCs w:val="22"/>
          <w:lang w:val="en-GB"/>
        </w:rPr>
        <w:t>Green</w:t>
      </w:r>
      <w:r w:rsidR="000D28F5" w:rsidRPr="006078BA">
        <w:rPr>
          <w:rFonts w:cstheme="minorHAnsi"/>
          <w:sz w:val="22"/>
          <w:szCs w:val="22"/>
          <w:lang w:val="en-GB"/>
        </w:rPr>
        <w:t xml:space="preserve"> </w:t>
      </w:r>
      <w:r w:rsidR="0058480E" w:rsidRPr="006078BA">
        <w:rPr>
          <w:rFonts w:cstheme="minorHAnsi"/>
          <w:sz w:val="22"/>
          <w:szCs w:val="22"/>
          <w:lang w:val="en-GB"/>
        </w:rPr>
        <w:t>Jobs</w:t>
      </w:r>
      <w:r w:rsidR="000D28F5" w:rsidRPr="006078BA">
        <w:rPr>
          <w:rFonts w:cstheme="minorHAnsi"/>
          <w:sz w:val="22"/>
          <w:szCs w:val="22"/>
          <w:lang w:val="en-GB"/>
        </w:rPr>
        <w:t xml:space="preserve"> </w:t>
      </w:r>
      <w:r w:rsidR="0058480E" w:rsidRPr="006078BA">
        <w:rPr>
          <w:rFonts w:cstheme="minorHAnsi"/>
          <w:sz w:val="22"/>
          <w:szCs w:val="22"/>
          <w:lang w:val="en-GB"/>
        </w:rPr>
        <w:t>Assessment</w:t>
      </w:r>
      <w:r w:rsidR="000D28F5" w:rsidRPr="006078BA">
        <w:rPr>
          <w:rFonts w:cstheme="minorHAnsi"/>
          <w:sz w:val="22"/>
          <w:szCs w:val="22"/>
          <w:lang w:val="en-GB"/>
        </w:rPr>
        <w:t xml:space="preserve"> </w:t>
      </w:r>
      <w:r w:rsidR="0058480E" w:rsidRPr="006078BA">
        <w:rPr>
          <w:rFonts w:cstheme="minorHAnsi"/>
          <w:sz w:val="22"/>
          <w:szCs w:val="22"/>
          <w:lang w:val="en-GB"/>
        </w:rPr>
        <w:t>Model</w:t>
      </w:r>
      <w:r w:rsidR="000D28F5" w:rsidRPr="006078BA">
        <w:rPr>
          <w:rFonts w:cstheme="minorHAnsi"/>
          <w:sz w:val="22"/>
          <w:szCs w:val="22"/>
          <w:lang w:val="en-GB"/>
        </w:rPr>
        <w:t xml:space="preserve"> </w:t>
      </w:r>
      <w:r w:rsidR="0058480E" w:rsidRPr="006078BA">
        <w:rPr>
          <w:rFonts w:cstheme="minorHAnsi"/>
          <w:sz w:val="22"/>
          <w:szCs w:val="22"/>
          <w:lang w:val="en-GB"/>
        </w:rPr>
        <w:t>(GJAM)</w:t>
      </w:r>
      <w:r w:rsidR="000D28F5" w:rsidRPr="006078BA">
        <w:rPr>
          <w:rFonts w:cstheme="minorHAnsi"/>
          <w:sz w:val="22"/>
          <w:szCs w:val="22"/>
          <w:lang w:val="en-GB"/>
        </w:rPr>
        <w:t xml:space="preserve"> </w:t>
      </w:r>
      <w:r w:rsidR="0058480E" w:rsidRPr="006078BA">
        <w:rPr>
          <w:rFonts w:cstheme="minorHAnsi"/>
          <w:sz w:val="22"/>
          <w:szCs w:val="22"/>
          <w:lang w:val="en-GB"/>
        </w:rPr>
        <w:t>informed</w:t>
      </w:r>
      <w:r w:rsidR="000D28F5" w:rsidRPr="006078BA">
        <w:rPr>
          <w:rFonts w:cstheme="minorHAnsi"/>
          <w:sz w:val="22"/>
          <w:szCs w:val="22"/>
          <w:lang w:val="en-GB"/>
        </w:rPr>
        <w:t xml:space="preserve"> </w:t>
      </w:r>
      <w:r w:rsidR="00CA7A69" w:rsidRPr="006078BA">
        <w:rPr>
          <w:rFonts w:cstheme="minorHAnsi"/>
          <w:sz w:val="22"/>
          <w:szCs w:val="22"/>
          <w:lang w:val="en-GB"/>
        </w:rPr>
        <w:t>the</w:t>
      </w:r>
      <w:r w:rsidR="000D28F5" w:rsidRPr="006078BA">
        <w:rPr>
          <w:rFonts w:cstheme="minorHAnsi"/>
          <w:sz w:val="22"/>
          <w:szCs w:val="22"/>
          <w:lang w:val="en-GB"/>
        </w:rPr>
        <w:t xml:space="preserve"> </w:t>
      </w:r>
      <w:r w:rsidR="0058480E" w:rsidRPr="006078BA">
        <w:rPr>
          <w:rFonts w:cstheme="minorHAnsi"/>
          <w:sz w:val="22"/>
          <w:szCs w:val="22"/>
          <w:lang w:val="en-GB"/>
        </w:rPr>
        <w:t>NDC</w:t>
      </w:r>
      <w:r w:rsidR="000D28F5" w:rsidRPr="006078BA">
        <w:rPr>
          <w:rFonts w:cstheme="minorHAnsi"/>
          <w:sz w:val="22"/>
          <w:szCs w:val="22"/>
          <w:lang w:val="en-GB"/>
        </w:rPr>
        <w:t xml:space="preserve"> </w:t>
      </w:r>
      <w:r w:rsidR="0058480E" w:rsidRPr="006078BA">
        <w:rPr>
          <w:rFonts w:cstheme="minorHAnsi"/>
          <w:sz w:val="22"/>
          <w:szCs w:val="22"/>
          <w:lang w:val="en-GB"/>
        </w:rPr>
        <w:t>and</w:t>
      </w:r>
      <w:r w:rsidR="000D28F5" w:rsidRPr="006078BA">
        <w:rPr>
          <w:rFonts w:cstheme="minorHAnsi"/>
          <w:sz w:val="22"/>
          <w:szCs w:val="22"/>
          <w:lang w:val="en-GB"/>
        </w:rPr>
        <w:t xml:space="preserve"> </w:t>
      </w:r>
      <w:r w:rsidR="0058480E" w:rsidRPr="006078BA">
        <w:rPr>
          <w:rFonts w:cstheme="minorHAnsi"/>
          <w:sz w:val="22"/>
          <w:szCs w:val="22"/>
          <w:lang w:val="en-GB"/>
        </w:rPr>
        <w:t>just</w:t>
      </w:r>
      <w:r w:rsidR="000D28F5" w:rsidRPr="006078BA">
        <w:rPr>
          <w:rFonts w:cstheme="minorHAnsi"/>
          <w:sz w:val="22"/>
          <w:szCs w:val="22"/>
          <w:lang w:val="en-GB"/>
        </w:rPr>
        <w:t xml:space="preserve"> </w:t>
      </w:r>
      <w:r w:rsidR="0058480E" w:rsidRPr="006078BA">
        <w:rPr>
          <w:rFonts w:cstheme="minorHAnsi"/>
          <w:sz w:val="22"/>
          <w:szCs w:val="22"/>
          <w:lang w:val="en-GB"/>
        </w:rPr>
        <w:t>transition</w:t>
      </w:r>
      <w:r w:rsidR="000D28F5" w:rsidRPr="006078BA">
        <w:rPr>
          <w:rFonts w:cstheme="minorHAnsi"/>
          <w:sz w:val="22"/>
          <w:szCs w:val="22"/>
          <w:lang w:val="en-GB"/>
        </w:rPr>
        <w:t xml:space="preserve"> </w:t>
      </w:r>
      <w:r w:rsidR="0058480E" w:rsidRPr="006078BA">
        <w:rPr>
          <w:rFonts w:cstheme="minorHAnsi"/>
          <w:sz w:val="22"/>
          <w:szCs w:val="22"/>
          <w:lang w:val="en-GB"/>
        </w:rPr>
        <w:t>roadmap</w:t>
      </w:r>
      <w:r w:rsidR="00CA7A69" w:rsidRPr="006078BA">
        <w:rPr>
          <w:rFonts w:cstheme="minorHAnsi"/>
          <w:sz w:val="22"/>
          <w:szCs w:val="22"/>
          <w:lang w:val="en-GB"/>
        </w:rPr>
        <w:t>,</w:t>
      </w:r>
      <w:r w:rsidR="000D28F5" w:rsidRPr="006078BA">
        <w:rPr>
          <w:rFonts w:cstheme="minorHAnsi"/>
          <w:sz w:val="22"/>
          <w:szCs w:val="22"/>
          <w:lang w:val="en-GB"/>
        </w:rPr>
        <w:t xml:space="preserve"> </w:t>
      </w:r>
      <w:r w:rsidR="00CA7A69" w:rsidRPr="006078BA">
        <w:rPr>
          <w:rFonts w:cstheme="minorHAnsi"/>
          <w:sz w:val="22"/>
          <w:szCs w:val="22"/>
          <w:lang w:val="en-GB"/>
        </w:rPr>
        <w:t>while</w:t>
      </w:r>
      <w:r w:rsidR="000D28F5" w:rsidRPr="006078BA">
        <w:rPr>
          <w:rFonts w:cstheme="minorHAnsi"/>
          <w:sz w:val="22"/>
          <w:szCs w:val="22"/>
          <w:lang w:val="en-GB"/>
        </w:rPr>
        <w:t xml:space="preserve"> </w:t>
      </w:r>
      <w:r w:rsidR="0058480E" w:rsidRPr="006078BA">
        <w:rPr>
          <w:rFonts w:cstheme="minorHAnsi"/>
          <w:sz w:val="22"/>
          <w:szCs w:val="22"/>
          <w:lang w:val="en-GB"/>
        </w:rPr>
        <w:t>in</w:t>
      </w:r>
      <w:r w:rsidR="000D28F5" w:rsidRPr="006078BA">
        <w:rPr>
          <w:rFonts w:cstheme="minorHAnsi"/>
          <w:sz w:val="22"/>
          <w:szCs w:val="22"/>
          <w:lang w:val="en-GB"/>
        </w:rPr>
        <w:t xml:space="preserve"> </w:t>
      </w:r>
      <w:r w:rsidR="0058480E" w:rsidRPr="006078BA">
        <w:rPr>
          <w:rFonts w:cstheme="minorHAnsi"/>
          <w:b/>
          <w:bCs/>
          <w:sz w:val="22"/>
          <w:szCs w:val="22"/>
          <w:lang w:val="en-GB"/>
        </w:rPr>
        <w:t>Turkiye</w:t>
      </w:r>
      <w:r w:rsidR="0058480E" w:rsidRPr="006078BA">
        <w:rPr>
          <w:rFonts w:cstheme="minorHAnsi"/>
          <w:sz w:val="22"/>
          <w:szCs w:val="22"/>
          <w:lang w:val="en-GB"/>
        </w:rPr>
        <w:t>,</w:t>
      </w:r>
      <w:r w:rsidR="000D28F5" w:rsidRPr="006078BA">
        <w:rPr>
          <w:rFonts w:cstheme="minorHAnsi"/>
          <w:sz w:val="22"/>
          <w:szCs w:val="22"/>
          <w:lang w:val="en-GB"/>
        </w:rPr>
        <w:t xml:space="preserve"> </w:t>
      </w:r>
      <w:r w:rsidR="0058480E" w:rsidRPr="006078BA">
        <w:rPr>
          <w:rFonts w:cstheme="minorHAnsi"/>
          <w:sz w:val="22"/>
          <w:szCs w:val="22"/>
          <w:lang w:val="en-GB"/>
        </w:rPr>
        <w:t>the</w:t>
      </w:r>
      <w:r w:rsidR="000D28F5" w:rsidRPr="006078BA">
        <w:rPr>
          <w:rFonts w:cstheme="minorHAnsi"/>
          <w:sz w:val="22"/>
          <w:szCs w:val="22"/>
          <w:lang w:val="en-GB"/>
        </w:rPr>
        <w:t xml:space="preserve"> </w:t>
      </w:r>
      <w:r w:rsidR="0058480E" w:rsidRPr="006078BA">
        <w:rPr>
          <w:rFonts w:cstheme="minorHAnsi"/>
          <w:sz w:val="22"/>
          <w:szCs w:val="22"/>
          <w:lang w:val="en-GB"/>
        </w:rPr>
        <w:t>same</w:t>
      </w:r>
      <w:r w:rsidR="000D28F5" w:rsidRPr="006078BA">
        <w:rPr>
          <w:rFonts w:cstheme="minorHAnsi"/>
          <w:sz w:val="22"/>
          <w:szCs w:val="22"/>
          <w:lang w:val="en-GB"/>
        </w:rPr>
        <w:t xml:space="preserve"> </w:t>
      </w:r>
      <w:r w:rsidR="0058480E" w:rsidRPr="006078BA">
        <w:rPr>
          <w:rFonts w:cstheme="minorHAnsi"/>
          <w:sz w:val="22"/>
          <w:szCs w:val="22"/>
          <w:lang w:val="en-GB"/>
        </w:rPr>
        <w:t>model</w:t>
      </w:r>
      <w:r w:rsidR="000D28F5" w:rsidRPr="006078BA">
        <w:rPr>
          <w:rFonts w:cstheme="minorHAnsi"/>
          <w:sz w:val="22"/>
          <w:szCs w:val="22"/>
          <w:lang w:val="en-GB"/>
        </w:rPr>
        <w:t xml:space="preserve"> </w:t>
      </w:r>
      <w:r w:rsidR="0058480E" w:rsidRPr="006078BA">
        <w:rPr>
          <w:rFonts w:cstheme="minorHAnsi"/>
          <w:sz w:val="22"/>
          <w:szCs w:val="22"/>
          <w:lang w:val="en-GB"/>
        </w:rPr>
        <w:t>was</w:t>
      </w:r>
      <w:r w:rsidR="000D28F5" w:rsidRPr="006078BA">
        <w:rPr>
          <w:rFonts w:cstheme="minorHAnsi"/>
          <w:sz w:val="22"/>
          <w:szCs w:val="22"/>
          <w:lang w:val="en-GB"/>
        </w:rPr>
        <w:t xml:space="preserve"> </w:t>
      </w:r>
      <w:r w:rsidR="0058480E" w:rsidRPr="006078BA">
        <w:rPr>
          <w:rFonts w:cstheme="minorHAnsi"/>
          <w:sz w:val="22"/>
          <w:szCs w:val="22"/>
          <w:lang w:val="en-GB"/>
        </w:rPr>
        <w:t>used</w:t>
      </w:r>
      <w:r w:rsidR="000D28F5" w:rsidRPr="006078BA">
        <w:rPr>
          <w:rFonts w:cstheme="minorHAnsi"/>
          <w:sz w:val="22"/>
          <w:szCs w:val="22"/>
          <w:lang w:val="en-GB"/>
        </w:rPr>
        <w:t xml:space="preserve"> </w:t>
      </w:r>
      <w:r w:rsidR="0058480E" w:rsidRPr="006078BA">
        <w:rPr>
          <w:rFonts w:cstheme="minorHAnsi"/>
          <w:sz w:val="22"/>
          <w:szCs w:val="22"/>
          <w:lang w:val="en-GB"/>
        </w:rPr>
        <w:t>to</w:t>
      </w:r>
      <w:r w:rsidR="000D28F5" w:rsidRPr="006078BA">
        <w:rPr>
          <w:rFonts w:cstheme="minorHAnsi"/>
          <w:sz w:val="22"/>
          <w:szCs w:val="22"/>
          <w:lang w:val="en-GB"/>
        </w:rPr>
        <w:t xml:space="preserve"> </w:t>
      </w:r>
      <w:r w:rsidR="0058480E" w:rsidRPr="006078BA">
        <w:rPr>
          <w:rFonts w:cstheme="minorHAnsi"/>
          <w:sz w:val="22"/>
          <w:szCs w:val="22"/>
          <w:lang w:val="en-GB"/>
        </w:rPr>
        <w:t>analyse</w:t>
      </w:r>
      <w:r w:rsidR="000D28F5" w:rsidRPr="006078BA">
        <w:rPr>
          <w:rFonts w:cstheme="minorHAnsi"/>
          <w:sz w:val="22"/>
          <w:szCs w:val="22"/>
          <w:lang w:val="en-GB"/>
        </w:rPr>
        <w:t xml:space="preserve"> </w:t>
      </w:r>
      <w:r w:rsidR="0058480E" w:rsidRPr="006078BA">
        <w:rPr>
          <w:rFonts w:cstheme="minorHAnsi"/>
          <w:sz w:val="22"/>
          <w:szCs w:val="22"/>
          <w:lang w:val="en-GB"/>
        </w:rPr>
        <w:t>the</w:t>
      </w:r>
      <w:r w:rsidR="000D28F5" w:rsidRPr="006078BA">
        <w:rPr>
          <w:rFonts w:cstheme="minorHAnsi"/>
          <w:sz w:val="22"/>
          <w:szCs w:val="22"/>
          <w:lang w:val="en-GB"/>
        </w:rPr>
        <w:t xml:space="preserve"> </w:t>
      </w:r>
      <w:r w:rsidR="0058480E" w:rsidRPr="006078BA">
        <w:rPr>
          <w:rFonts w:cstheme="minorHAnsi"/>
          <w:sz w:val="22"/>
          <w:szCs w:val="22"/>
          <w:lang w:val="en-GB"/>
        </w:rPr>
        <w:t>effects</w:t>
      </w:r>
      <w:r w:rsidR="000D28F5" w:rsidRPr="006078BA">
        <w:rPr>
          <w:rFonts w:cstheme="minorHAnsi"/>
          <w:sz w:val="22"/>
          <w:szCs w:val="22"/>
          <w:lang w:val="en-GB"/>
        </w:rPr>
        <w:t xml:space="preserve"> </w:t>
      </w:r>
      <w:r w:rsidR="0058480E" w:rsidRPr="006078BA">
        <w:rPr>
          <w:rFonts w:cstheme="minorHAnsi"/>
          <w:sz w:val="22"/>
          <w:szCs w:val="22"/>
          <w:lang w:val="en-GB"/>
        </w:rPr>
        <w:t>of</w:t>
      </w:r>
      <w:r w:rsidR="000D28F5" w:rsidRPr="006078BA">
        <w:rPr>
          <w:rFonts w:cstheme="minorHAnsi"/>
          <w:sz w:val="22"/>
          <w:szCs w:val="22"/>
          <w:lang w:val="en-GB"/>
        </w:rPr>
        <w:t xml:space="preserve"> </w:t>
      </w:r>
      <w:r w:rsidR="0058480E" w:rsidRPr="006078BA">
        <w:rPr>
          <w:rFonts w:cstheme="minorHAnsi"/>
          <w:sz w:val="22"/>
          <w:szCs w:val="22"/>
          <w:lang w:val="en-GB"/>
        </w:rPr>
        <w:t>decreasing</w:t>
      </w:r>
      <w:r w:rsidR="000D28F5" w:rsidRPr="006078BA">
        <w:rPr>
          <w:rFonts w:cstheme="minorHAnsi"/>
          <w:sz w:val="22"/>
          <w:szCs w:val="22"/>
          <w:lang w:val="en-GB"/>
        </w:rPr>
        <w:t xml:space="preserve"> </w:t>
      </w:r>
      <w:r w:rsidR="0058480E" w:rsidRPr="006078BA">
        <w:rPr>
          <w:rFonts w:cstheme="minorHAnsi"/>
          <w:sz w:val="22"/>
          <w:szCs w:val="22"/>
          <w:lang w:val="en-GB"/>
        </w:rPr>
        <w:t>the</w:t>
      </w:r>
      <w:r w:rsidR="000D28F5" w:rsidRPr="006078BA">
        <w:rPr>
          <w:rFonts w:cstheme="minorHAnsi"/>
          <w:sz w:val="22"/>
          <w:szCs w:val="22"/>
          <w:lang w:val="en-GB"/>
        </w:rPr>
        <w:t xml:space="preserve"> </w:t>
      </w:r>
      <w:r w:rsidR="0058480E" w:rsidRPr="006078BA">
        <w:rPr>
          <w:rFonts w:cstheme="minorHAnsi"/>
          <w:sz w:val="22"/>
          <w:szCs w:val="22"/>
          <w:lang w:val="en-GB"/>
        </w:rPr>
        <w:t>share</w:t>
      </w:r>
      <w:r w:rsidR="000D28F5" w:rsidRPr="006078BA">
        <w:rPr>
          <w:rFonts w:cstheme="minorHAnsi"/>
          <w:sz w:val="22"/>
          <w:szCs w:val="22"/>
          <w:lang w:val="en-GB"/>
        </w:rPr>
        <w:t xml:space="preserve"> </w:t>
      </w:r>
      <w:r w:rsidR="0058480E" w:rsidRPr="006078BA">
        <w:rPr>
          <w:rFonts w:cstheme="minorHAnsi"/>
          <w:sz w:val="22"/>
          <w:szCs w:val="22"/>
          <w:lang w:val="en-GB"/>
        </w:rPr>
        <w:t>of</w:t>
      </w:r>
      <w:r w:rsidR="000D28F5" w:rsidRPr="006078BA">
        <w:rPr>
          <w:rFonts w:cstheme="minorHAnsi"/>
          <w:sz w:val="22"/>
          <w:szCs w:val="22"/>
          <w:lang w:val="en-GB"/>
        </w:rPr>
        <w:t xml:space="preserve"> </w:t>
      </w:r>
      <w:r w:rsidR="0058480E" w:rsidRPr="006078BA">
        <w:rPr>
          <w:rFonts w:cstheme="minorHAnsi"/>
          <w:sz w:val="22"/>
          <w:szCs w:val="22"/>
          <w:lang w:val="en-GB"/>
        </w:rPr>
        <w:t>coal</w:t>
      </w:r>
      <w:r w:rsidR="000D28F5" w:rsidRPr="006078BA">
        <w:rPr>
          <w:rFonts w:cstheme="minorHAnsi"/>
          <w:sz w:val="22"/>
          <w:szCs w:val="22"/>
          <w:lang w:val="en-GB"/>
        </w:rPr>
        <w:t xml:space="preserve"> </w:t>
      </w:r>
      <w:r w:rsidR="0058480E" w:rsidRPr="006078BA">
        <w:rPr>
          <w:rFonts w:cstheme="minorHAnsi"/>
          <w:sz w:val="22"/>
          <w:szCs w:val="22"/>
          <w:lang w:val="en-GB"/>
        </w:rPr>
        <w:t>in</w:t>
      </w:r>
      <w:r w:rsidR="000D28F5" w:rsidRPr="006078BA">
        <w:rPr>
          <w:rFonts w:cstheme="minorHAnsi"/>
          <w:sz w:val="22"/>
          <w:szCs w:val="22"/>
          <w:lang w:val="en-GB"/>
        </w:rPr>
        <w:t xml:space="preserve"> </w:t>
      </w:r>
      <w:r w:rsidR="0058480E" w:rsidRPr="006078BA">
        <w:rPr>
          <w:rFonts w:cstheme="minorHAnsi"/>
          <w:sz w:val="22"/>
          <w:szCs w:val="22"/>
          <w:lang w:val="en-GB"/>
        </w:rPr>
        <w:t>electricity</w:t>
      </w:r>
      <w:r w:rsidR="000D28F5" w:rsidRPr="006078BA">
        <w:rPr>
          <w:rFonts w:cstheme="minorHAnsi"/>
          <w:sz w:val="22"/>
          <w:szCs w:val="22"/>
          <w:lang w:val="en-GB"/>
        </w:rPr>
        <w:t xml:space="preserve"> </w:t>
      </w:r>
      <w:r w:rsidR="0058480E" w:rsidRPr="006078BA">
        <w:rPr>
          <w:rFonts w:cstheme="minorHAnsi"/>
          <w:sz w:val="22"/>
          <w:szCs w:val="22"/>
        </w:rPr>
        <w:t>production</w:t>
      </w:r>
      <w:r w:rsidR="000D28F5" w:rsidRPr="006078BA">
        <w:rPr>
          <w:rFonts w:cstheme="minorHAnsi"/>
          <w:sz w:val="22"/>
          <w:szCs w:val="22"/>
          <w:lang w:val="en-GB"/>
        </w:rPr>
        <w:t xml:space="preserve"> </w:t>
      </w:r>
      <w:r w:rsidR="0058480E" w:rsidRPr="006078BA">
        <w:rPr>
          <w:rFonts w:cstheme="minorHAnsi"/>
          <w:sz w:val="22"/>
          <w:szCs w:val="22"/>
          <w:lang w:val="en-GB"/>
        </w:rPr>
        <w:t>and</w:t>
      </w:r>
      <w:r w:rsidR="000D28F5" w:rsidRPr="006078BA">
        <w:rPr>
          <w:rFonts w:cstheme="minorHAnsi"/>
          <w:sz w:val="22"/>
          <w:szCs w:val="22"/>
          <w:lang w:val="en-GB"/>
        </w:rPr>
        <w:t xml:space="preserve"> </w:t>
      </w:r>
      <w:r w:rsidR="0058480E" w:rsidRPr="006078BA">
        <w:rPr>
          <w:rFonts w:cstheme="minorHAnsi"/>
          <w:sz w:val="22"/>
          <w:szCs w:val="22"/>
          <w:lang w:val="en-GB"/>
        </w:rPr>
        <w:t>increasing</w:t>
      </w:r>
      <w:r w:rsidR="000D28F5" w:rsidRPr="006078BA">
        <w:rPr>
          <w:rFonts w:cstheme="minorHAnsi"/>
          <w:sz w:val="22"/>
          <w:szCs w:val="22"/>
          <w:lang w:val="en-GB"/>
        </w:rPr>
        <w:t xml:space="preserve"> </w:t>
      </w:r>
      <w:r w:rsidR="0058480E" w:rsidRPr="006078BA">
        <w:rPr>
          <w:rFonts w:cstheme="minorHAnsi"/>
          <w:sz w:val="22"/>
          <w:szCs w:val="22"/>
          <w:lang w:val="en-GB"/>
        </w:rPr>
        <w:t>investments</w:t>
      </w:r>
      <w:r w:rsidR="000D28F5" w:rsidRPr="006078BA">
        <w:rPr>
          <w:rFonts w:cstheme="minorHAnsi"/>
          <w:sz w:val="22"/>
          <w:szCs w:val="22"/>
          <w:lang w:val="en-GB"/>
        </w:rPr>
        <w:t xml:space="preserve"> </w:t>
      </w:r>
      <w:r w:rsidR="0058480E" w:rsidRPr="006078BA">
        <w:rPr>
          <w:rFonts w:cstheme="minorHAnsi"/>
          <w:sz w:val="22"/>
          <w:szCs w:val="22"/>
          <w:lang w:val="en-GB"/>
        </w:rPr>
        <w:t>in</w:t>
      </w:r>
      <w:r w:rsidR="000D28F5" w:rsidRPr="006078BA">
        <w:rPr>
          <w:rFonts w:cstheme="minorHAnsi"/>
          <w:sz w:val="22"/>
          <w:szCs w:val="22"/>
          <w:lang w:val="en-GB"/>
        </w:rPr>
        <w:t xml:space="preserve"> </w:t>
      </w:r>
      <w:r w:rsidR="0058480E" w:rsidRPr="006078BA">
        <w:rPr>
          <w:rFonts w:cstheme="minorHAnsi"/>
          <w:sz w:val="22"/>
          <w:szCs w:val="22"/>
          <w:lang w:val="en-GB"/>
        </w:rPr>
        <w:t>wind</w:t>
      </w:r>
      <w:r w:rsidR="000D28F5" w:rsidRPr="006078BA">
        <w:rPr>
          <w:rFonts w:cstheme="minorHAnsi"/>
          <w:sz w:val="22"/>
          <w:szCs w:val="22"/>
          <w:lang w:val="en-GB"/>
        </w:rPr>
        <w:t xml:space="preserve"> </w:t>
      </w:r>
      <w:r w:rsidR="0058480E" w:rsidRPr="006078BA">
        <w:rPr>
          <w:rFonts w:cstheme="minorHAnsi"/>
          <w:sz w:val="22"/>
          <w:szCs w:val="22"/>
          <w:lang w:val="en-GB"/>
        </w:rPr>
        <w:t>and</w:t>
      </w:r>
      <w:r w:rsidR="000D28F5" w:rsidRPr="006078BA">
        <w:rPr>
          <w:rFonts w:cstheme="minorHAnsi"/>
          <w:sz w:val="22"/>
          <w:szCs w:val="22"/>
          <w:lang w:val="en-GB"/>
        </w:rPr>
        <w:t xml:space="preserve"> </w:t>
      </w:r>
      <w:r w:rsidR="0058480E" w:rsidRPr="006078BA">
        <w:rPr>
          <w:rFonts w:cstheme="minorHAnsi"/>
          <w:sz w:val="22"/>
          <w:szCs w:val="22"/>
          <w:lang w:val="en-GB"/>
        </w:rPr>
        <w:t>solar</w:t>
      </w:r>
      <w:r w:rsidR="000D28F5" w:rsidRPr="006078BA">
        <w:rPr>
          <w:rFonts w:cstheme="minorHAnsi"/>
          <w:sz w:val="22"/>
          <w:szCs w:val="22"/>
          <w:lang w:val="en-GB"/>
        </w:rPr>
        <w:t xml:space="preserve"> </w:t>
      </w:r>
      <w:r w:rsidR="0058480E" w:rsidRPr="006078BA">
        <w:rPr>
          <w:rFonts w:cstheme="minorHAnsi"/>
          <w:sz w:val="22"/>
          <w:szCs w:val="22"/>
          <w:lang w:val="en-GB"/>
        </w:rPr>
        <w:t>electricity.</w:t>
      </w:r>
      <w:r w:rsidR="000D28F5" w:rsidRPr="006078BA">
        <w:rPr>
          <w:rFonts w:cstheme="minorHAnsi"/>
          <w:sz w:val="22"/>
          <w:szCs w:val="22"/>
          <w:lang w:val="en-GB"/>
        </w:rPr>
        <w:t xml:space="preserve"> </w:t>
      </w:r>
      <w:r w:rsidR="0058480E" w:rsidRPr="006078BA">
        <w:rPr>
          <w:rFonts w:cstheme="minorHAnsi"/>
          <w:sz w:val="22"/>
          <w:szCs w:val="22"/>
          <w:lang w:val="en-GB"/>
        </w:rPr>
        <w:t>This</w:t>
      </w:r>
      <w:r w:rsidR="000D28F5" w:rsidRPr="006078BA">
        <w:rPr>
          <w:rFonts w:cstheme="minorHAnsi"/>
          <w:sz w:val="22"/>
          <w:szCs w:val="22"/>
          <w:lang w:val="en-GB"/>
        </w:rPr>
        <w:t xml:space="preserve"> </w:t>
      </w:r>
      <w:r w:rsidR="0058480E" w:rsidRPr="006078BA">
        <w:rPr>
          <w:rFonts w:cstheme="minorHAnsi"/>
          <w:sz w:val="22"/>
          <w:szCs w:val="22"/>
          <w:lang w:val="en-GB"/>
        </w:rPr>
        <w:t>critical</w:t>
      </w:r>
      <w:r w:rsidR="000D28F5" w:rsidRPr="006078BA">
        <w:rPr>
          <w:rFonts w:cstheme="minorHAnsi"/>
          <w:sz w:val="22"/>
          <w:szCs w:val="22"/>
          <w:lang w:val="en-GB"/>
        </w:rPr>
        <w:t xml:space="preserve"> </w:t>
      </w:r>
      <w:r w:rsidR="0058480E" w:rsidRPr="006078BA">
        <w:rPr>
          <w:rFonts w:cstheme="minorHAnsi"/>
          <w:sz w:val="22"/>
          <w:szCs w:val="22"/>
          <w:lang w:val="en-GB"/>
        </w:rPr>
        <w:t>work</w:t>
      </w:r>
      <w:r w:rsidR="000D28F5" w:rsidRPr="006078BA">
        <w:rPr>
          <w:rFonts w:cstheme="minorHAnsi"/>
          <w:sz w:val="22"/>
          <w:szCs w:val="22"/>
          <w:lang w:val="en-GB"/>
        </w:rPr>
        <w:t xml:space="preserve"> </w:t>
      </w:r>
      <w:r w:rsidR="0058480E" w:rsidRPr="006078BA">
        <w:rPr>
          <w:rFonts w:cstheme="minorHAnsi"/>
          <w:sz w:val="22"/>
          <w:szCs w:val="22"/>
          <w:lang w:val="en-GB"/>
        </w:rPr>
        <w:t>is</w:t>
      </w:r>
      <w:r w:rsidR="000D28F5" w:rsidRPr="006078BA">
        <w:rPr>
          <w:rFonts w:cstheme="minorHAnsi"/>
          <w:sz w:val="22"/>
          <w:szCs w:val="22"/>
          <w:lang w:val="en-GB"/>
        </w:rPr>
        <w:t xml:space="preserve"> </w:t>
      </w:r>
      <w:r w:rsidR="0058480E" w:rsidRPr="006078BA">
        <w:rPr>
          <w:rFonts w:cstheme="minorHAnsi"/>
          <w:sz w:val="22"/>
          <w:szCs w:val="22"/>
          <w:lang w:val="en-GB"/>
        </w:rPr>
        <w:t>being</w:t>
      </w:r>
      <w:r w:rsidR="000D28F5" w:rsidRPr="006078BA">
        <w:rPr>
          <w:rFonts w:cstheme="minorHAnsi"/>
          <w:sz w:val="22"/>
          <w:szCs w:val="22"/>
          <w:lang w:val="en-GB"/>
        </w:rPr>
        <w:t xml:space="preserve"> </w:t>
      </w:r>
      <w:r w:rsidR="0058480E" w:rsidRPr="006078BA">
        <w:rPr>
          <w:rFonts w:cstheme="minorHAnsi"/>
          <w:sz w:val="22"/>
          <w:szCs w:val="22"/>
          <w:lang w:val="en-GB"/>
        </w:rPr>
        <w:t>expanded</w:t>
      </w:r>
      <w:r w:rsidR="000D28F5" w:rsidRPr="006078BA">
        <w:rPr>
          <w:rFonts w:cstheme="minorHAnsi"/>
          <w:sz w:val="22"/>
          <w:szCs w:val="22"/>
          <w:lang w:val="en-GB"/>
        </w:rPr>
        <w:t xml:space="preserve"> </w:t>
      </w:r>
      <w:r w:rsidR="0058480E" w:rsidRPr="006078BA">
        <w:rPr>
          <w:rFonts w:cstheme="minorHAnsi"/>
          <w:sz w:val="22"/>
          <w:szCs w:val="22"/>
          <w:lang w:val="en-GB"/>
        </w:rPr>
        <w:t>to</w:t>
      </w:r>
      <w:r w:rsidR="000D28F5" w:rsidRPr="006078BA">
        <w:rPr>
          <w:rFonts w:cstheme="minorHAnsi"/>
          <w:sz w:val="22"/>
          <w:szCs w:val="22"/>
          <w:lang w:val="en-GB"/>
        </w:rPr>
        <w:t xml:space="preserve"> </w:t>
      </w:r>
      <w:r w:rsidR="0058480E" w:rsidRPr="006078BA">
        <w:rPr>
          <w:rFonts w:cstheme="minorHAnsi"/>
          <w:sz w:val="22"/>
          <w:szCs w:val="22"/>
          <w:lang w:val="en-GB"/>
        </w:rPr>
        <w:t>measure</w:t>
      </w:r>
      <w:r w:rsidR="000D28F5" w:rsidRPr="006078BA">
        <w:rPr>
          <w:rFonts w:cstheme="minorHAnsi"/>
          <w:sz w:val="22"/>
          <w:szCs w:val="22"/>
          <w:lang w:val="en-GB"/>
        </w:rPr>
        <w:t xml:space="preserve"> </w:t>
      </w:r>
      <w:r w:rsidR="0058480E" w:rsidRPr="006078BA">
        <w:rPr>
          <w:rFonts w:cstheme="minorHAnsi"/>
          <w:sz w:val="22"/>
          <w:szCs w:val="22"/>
          <w:lang w:val="en-GB"/>
        </w:rPr>
        <w:t>broader</w:t>
      </w:r>
      <w:r w:rsidR="000D28F5" w:rsidRPr="006078BA">
        <w:rPr>
          <w:rFonts w:cstheme="minorHAnsi"/>
          <w:sz w:val="22"/>
          <w:szCs w:val="22"/>
          <w:lang w:val="en-GB"/>
        </w:rPr>
        <w:t xml:space="preserve"> </w:t>
      </w:r>
      <w:r w:rsidR="0058480E" w:rsidRPr="006078BA">
        <w:rPr>
          <w:rFonts w:cstheme="minorHAnsi"/>
          <w:sz w:val="22"/>
          <w:szCs w:val="22"/>
          <w:lang w:val="en-GB"/>
        </w:rPr>
        <w:t>socio-economic</w:t>
      </w:r>
      <w:r w:rsidR="000D28F5" w:rsidRPr="006078BA">
        <w:rPr>
          <w:rFonts w:cstheme="minorHAnsi"/>
          <w:sz w:val="22"/>
          <w:szCs w:val="22"/>
          <w:lang w:val="en-GB"/>
        </w:rPr>
        <w:t xml:space="preserve"> </w:t>
      </w:r>
      <w:r w:rsidR="0058480E" w:rsidRPr="006078BA">
        <w:rPr>
          <w:rFonts w:cstheme="minorHAnsi"/>
          <w:sz w:val="22"/>
          <w:szCs w:val="22"/>
          <w:lang w:val="en-GB"/>
        </w:rPr>
        <w:t>implications</w:t>
      </w:r>
      <w:r w:rsidR="000D28F5" w:rsidRPr="006078BA">
        <w:rPr>
          <w:rFonts w:cstheme="minorHAnsi"/>
          <w:sz w:val="22"/>
          <w:szCs w:val="22"/>
          <w:lang w:val="en-GB"/>
        </w:rPr>
        <w:t xml:space="preserve"> </w:t>
      </w:r>
      <w:r w:rsidR="0058480E" w:rsidRPr="006078BA">
        <w:rPr>
          <w:rFonts w:cstheme="minorHAnsi"/>
          <w:sz w:val="22"/>
          <w:szCs w:val="22"/>
          <w:lang w:val="en-GB"/>
        </w:rPr>
        <w:t>of</w:t>
      </w:r>
      <w:r w:rsidR="000D28F5" w:rsidRPr="006078BA">
        <w:rPr>
          <w:rFonts w:cstheme="minorHAnsi"/>
          <w:sz w:val="22"/>
          <w:szCs w:val="22"/>
          <w:lang w:val="en-GB"/>
        </w:rPr>
        <w:t xml:space="preserve"> </w:t>
      </w:r>
      <w:r w:rsidR="0058480E" w:rsidRPr="006078BA">
        <w:rPr>
          <w:rFonts w:cstheme="minorHAnsi"/>
          <w:sz w:val="22"/>
          <w:szCs w:val="22"/>
          <w:lang w:val="en-GB"/>
        </w:rPr>
        <w:t>implementing</w:t>
      </w:r>
      <w:r w:rsidR="000D28F5" w:rsidRPr="006078BA">
        <w:rPr>
          <w:rFonts w:cstheme="minorHAnsi"/>
          <w:sz w:val="22"/>
          <w:szCs w:val="22"/>
          <w:lang w:val="en-GB"/>
        </w:rPr>
        <w:t xml:space="preserve"> </w:t>
      </w:r>
      <w:r w:rsidR="0058480E" w:rsidRPr="006078BA">
        <w:rPr>
          <w:rFonts w:cstheme="minorHAnsi"/>
          <w:sz w:val="22"/>
          <w:szCs w:val="22"/>
          <w:lang w:val="en-GB"/>
        </w:rPr>
        <w:t>NDCs</w:t>
      </w:r>
      <w:r w:rsidR="000D28F5" w:rsidRPr="006078BA">
        <w:rPr>
          <w:rFonts w:cstheme="minorHAnsi"/>
          <w:sz w:val="22"/>
          <w:szCs w:val="22"/>
          <w:lang w:val="en-GB"/>
        </w:rPr>
        <w:t xml:space="preserve"> </w:t>
      </w:r>
      <w:r w:rsidR="0058480E" w:rsidRPr="006078BA">
        <w:rPr>
          <w:rFonts w:cstheme="minorHAnsi"/>
          <w:sz w:val="22"/>
          <w:szCs w:val="22"/>
          <w:lang w:val="en-GB"/>
        </w:rPr>
        <w:t>and</w:t>
      </w:r>
      <w:r w:rsidR="000D28F5" w:rsidRPr="006078BA">
        <w:rPr>
          <w:rFonts w:cstheme="minorHAnsi"/>
          <w:sz w:val="22"/>
          <w:szCs w:val="22"/>
          <w:lang w:val="en-GB"/>
        </w:rPr>
        <w:t xml:space="preserve"> </w:t>
      </w:r>
      <w:r w:rsidR="0058480E" w:rsidRPr="006078BA">
        <w:rPr>
          <w:rFonts w:cstheme="minorHAnsi"/>
          <w:sz w:val="22"/>
          <w:szCs w:val="22"/>
          <w:lang w:val="en-GB"/>
        </w:rPr>
        <w:t>LTS</w:t>
      </w:r>
      <w:r w:rsidR="000D28F5" w:rsidRPr="006078BA">
        <w:rPr>
          <w:rFonts w:cstheme="minorHAnsi"/>
          <w:sz w:val="22"/>
          <w:szCs w:val="22"/>
          <w:lang w:val="en-GB"/>
        </w:rPr>
        <w:t xml:space="preserve"> </w:t>
      </w:r>
      <w:r w:rsidR="0058480E" w:rsidRPr="006078BA">
        <w:rPr>
          <w:rFonts w:cstheme="minorHAnsi"/>
          <w:sz w:val="22"/>
          <w:szCs w:val="22"/>
          <w:lang w:val="en-GB"/>
        </w:rPr>
        <w:t>targets.</w:t>
      </w:r>
      <w:r w:rsidR="0058480E" w:rsidRPr="006078BA">
        <w:rPr>
          <w:rFonts w:cstheme="minorHAnsi"/>
          <w:sz w:val="22"/>
          <w:szCs w:val="22"/>
          <w:lang w:val="en-GB"/>
        </w:rPr>
        <w:cr/>
      </w:r>
    </w:p>
    <w:p w14:paraId="71234DFB" w14:textId="77777777" w:rsidR="000D28F5" w:rsidRPr="006078BA" w:rsidRDefault="000D28F5" w:rsidP="005663B5">
      <w:pPr>
        <w:pStyle w:val="ListParagraph"/>
        <w:numPr>
          <w:ilvl w:val="0"/>
          <w:numId w:val="33"/>
        </w:numPr>
        <w:jc w:val="both"/>
        <w:rPr>
          <w:rFonts w:cstheme="minorHAnsi"/>
          <w:sz w:val="22"/>
          <w:szCs w:val="22"/>
          <w:lang w:val="en-GB"/>
        </w:rPr>
      </w:pPr>
      <w:r w:rsidRPr="006078BA">
        <w:rPr>
          <w:rFonts w:cstheme="minorHAnsi"/>
          <w:sz w:val="22"/>
          <w:szCs w:val="22"/>
        </w:rPr>
        <w:t>In</w:t>
      </w:r>
      <w:r w:rsidRPr="006078BA">
        <w:rPr>
          <w:rFonts w:cstheme="minorHAnsi"/>
          <w:sz w:val="22"/>
          <w:szCs w:val="22"/>
          <w:lang w:val="en-GB"/>
        </w:rPr>
        <w:t xml:space="preserve"> </w:t>
      </w:r>
      <w:r w:rsidRPr="006078BA">
        <w:rPr>
          <w:rFonts w:cstheme="minorHAnsi"/>
          <w:b/>
          <w:bCs/>
          <w:sz w:val="22"/>
          <w:szCs w:val="22"/>
          <w:lang w:val="en-GB"/>
        </w:rPr>
        <w:t>Antigua and Barbuda</w:t>
      </w:r>
      <w:r w:rsidRPr="006078BA">
        <w:rPr>
          <w:rFonts w:cstheme="minorHAnsi"/>
          <w:sz w:val="22"/>
          <w:szCs w:val="22"/>
          <w:lang w:val="en-GB"/>
        </w:rPr>
        <w:t>, the revised NDC seeks to include more articulated targets/measures related to adaptation in the key sectors, i.e. energy, transportation, waste, water, land use/forestry, building, insurance, agriculture, and health. UNDP is working closely with ILO to help the country facilitate an inclusive just transition to ensure that vulnerable groups in fragile sectors are not left behind.</w:t>
      </w:r>
    </w:p>
    <w:p w14:paraId="5F26DE19" w14:textId="77777777" w:rsidR="000D28F5" w:rsidRPr="006078BA" w:rsidRDefault="000D28F5"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706F5FC8" w14:textId="1098C200" w:rsidR="00BC1B62" w:rsidRPr="006078BA" w:rsidRDefault="00BC1B62" w:rsidP="005663B5">
      <w:pPr>
        <w:pStyle w:val="ListParagraph"/>
        <w:numPr>
          <w:ilvl w:val="0"/>
          <w:numId w:val="33"/>
        </w:numPr>
        <w:jc w:val="both"/>
        <w:rPr>
          <w:rFonts w:cstheme="minorHAnsi"/>
          <w:sz w:val="22"/>
          <w:szCs w:val="22"/>
          <w:lang w:val="en-GB"/>
        </w:rPr>
      </w:pPr>
      <w:r w:rsidRPr="006078BA">
        <w:rPr>
          <w:rFonts w:cstheme="minorHAnsi"/>
          <w:b/>
          <w:bCs/>
          <w:sz w:val="22"/>
          <w:szCs w:val="22"/>
          <w:lang w:val="en-GB"/>
        </w:rPr>
        <w:t>Albania,</w:t>
      </w:r>
      <w:r w:rsidR="000D28F5" w:rsidRPr="006078BA">
        <w:rPr>
          <w:rFonts w:cstheme="minorHAnsi"/>
          <w:b/>
          <w:bCs/>
          <w:sz w:val="22"/>
          <w:szCs w:val="22"/>
          <w:lang w:val="en-GB"/>
        </w:rPr>
        <w:t xml:space="preserve"> </w:t>
      </w:r>
      <w:r w:rsidRPr="006078BA">
        <w:rPr>
          <w:rFonts w:cstheme="minorHAnsi"/>
          <w:b/>
          <w:bCs/>
          <w:sz w:val="22"/>
          <w:szCs w:val="22"/>
          <w:lang w:val="en-GB"/>
        </w:rPr>
        <w:t>Vietnam,</w:t>
      </w:r>
      <w:r w:rsidR="000D28F5" w:rsidRPr="006078BA">
        <w:rPr>
          <w:rFonts w:cstheme="minorHAnsi"/>
          <w:b/>
          <w:bCs/>
          <w:sz w:val="22"/>
          <w:szCs w:val="22"/>
          <w:lang w:val="en-GB"/>
        </w:rPr>
        <w:t xml:space="preserve"> </w:t>
      </w:r>
      <w:r w:rsidRPr="006078BA">
        <w:rPr>
          <w:rFonts w:cstheme="minorHAnsi"/>
          <w:b/>
          <w:bCs/>
          <w:sz w:val="22"/>
          <w:szCs w:val="22"/>
          <w:lang w:val="en-GB"/>
        </w:rPr>
        <w:t>Jordan,</w:t>
      </w:r>
      <w:r w:rsidR="000D28F5" w:rsidRPr="006078BA">
        <w:rPr>
          <w:rFonts w:cstheme="minorHAnsi"/>
          <w:b/>
          <w:bCs/>
          <w:sz w:val="22"/>
          <w:szCs w:val="22"/>
          <w:lang w:val="en-GB"/>
        </w:rPr>
        <w:t xml:space="preserve"> </w:t>
      </w:r>
      <w:r w:rsidRPr="006078BA">
        <w:rPr>
          <w:rFonts w:cstheme="minorHAnsi"/>
          <w:b/>
          <w:bCs/>
          <w:sz w:val="22"/>
          <w:szCs w:val="22"/>
          <w:lang w:val="en-GB"/>
        </w:rPr>
        <w:t>Benin,</w:t>
      </w:r>
      <w:r w:rsidR="000D28F5" w:rsidRPr="006078BA">
        <w:rPr>
          <w:rFonts w:cstheme="minorHAnsi"/>
          <w:b/>
          <w:bCs/>
          <w:sz w:val="22"/>
          <w:szCs w:val="22"/>
          <w:lang w:val="en-GB"/>
        </w:rPr>
        <w:t xml:space="preserve"> </w:t>
      </w:r>
      <w:r w:rsidRPr="006078BA">
        <w:rPr>
          <w:rFonts w:cstheme="minorHAnsi"/>
          <w:sz w:val="22"/>
          <w:szCs w:val="22"/>
          <w:lang w:val="en-GB"/>
        </w:rPr>
        <w:t>and</w:t>
      </w:r>
      <w:r w:rsidR="000D28F5" w:rsidRPr="006078BA">
        <w:rPr>
          <w:rFonts w:cstheme="minorHAnsi"/>
          <w:b/>
          <w:bCs/>
          <w:sz w:val="22"/>
          <w:szCs w:val="22"/>
          <w:lang w:val="en-GB"/>
        </w:rPr>
        <w:t xml:space="preserve"> </w:t>
      </w:r>
      <w:r w:rsidRPr="006078BA">
        <w:rPr>
          <w:rFonts w:cstheme="minorHAnsi"/>
          <w:b/>
          <w:bCs/>
          <w:sz w:val="22"/>
          <w:szCs w:val="22"/>
          <w:lang w:val="en-GB"/>
        </w:rPr>
        <w:t>the</w:t>
      </w:r>
      <w:r w:rsidR="000D28F5" w:rsidRPr="006078BA">
        <w:rPr>
          <w:rFonts w:cstheme="minorHAnsi"/>
          <w:b/>
          <w:bCs/>
          <w:sz w:val="22"/>
          <w:szCs w:val="22"/>
          <w:lang w:val="en-GB"/>
        </w:rPr>
        <w:t xml:space="preserve"> </w:t>
      </w:r>
      <w:r w:rsidRPr="006078BA">
        <w:rPr>
          <w:rFonts w:cstheme="minorHAnsi"/>
          <w:b/>
          <w:bCs/>
          <w:sz w:val="22"/>
          <w:szCs w:val="22"/>
          <w:lang w:val="en-GB"/>
        </w:rPr>
        <w:t>Philippines</w:t>
      </w:r>
      <w:r w:rsidR="000D28F5" w:rsidRPr="006078BA">
        <w:rPr>
          <w:rFonts w:cstheme="minorHAnsi"/>
          <w:sz w:val="22"/>
          <w:szCs w:val="22"/>
          <w:lang w:val="en-GB"/>
        </w:rPr>
        <w:t xml:space="preserve"> </w:t>
      </w:r>
      <w:r w:rsidRPr="006078BA">
        <w:rPr>
          <w:rFonts w:cstheme="minorHAnsi"/>
          <w:sz w:val="22"/>
          <w:szCs w:val="22"/>
          <w:lang w:val="en-GB"/>
        </w:rPr>
        <w:t>are</w:t>
      </w:r>
      <w:r w:rsidR="000D28F5" w:rsidRPr="006078BA">
        <w:rPr>
          <w:rFonts w:cstheme="minorHAnsi"/>
          <w:sz w:val="22"/>
          <w:szCs w:val="22"/>
          <w:lang w:val="en-GB"/>
        </w:rPr>
        <w:t xml:space="preserve"> </w:t>
      </w:r>
      <w:r w:rsidRPr="006078BA">
        <w:rPr>
          <w:rFonts w:cstheme="minorHAnsi"/>
          <w:sz w:val="22"/>
          <w:szCs w:val="22"/>
          <w:lang w:val="en-GB"/>
        </w:rPr>
        <w:t>conducting</w:t>
      </w:r>
      <w:r w:rsidR="000D28F5" w:rsidRPr="006078BA">
        <w:rPr>
          <w:rFonts w:cstheme="minorHAnsi"/>
          <w:sz w:val="22"/>
          <w:szCs w:val="22"/>
          <w:lang w:val="en-GB"/>
        </w:rPr>
        <w:t xml:space="preserve"> </w:t>
      </w:r>
      <w:r w:rsidRPr="006078BA">
        <w:rPr>
          <w:rFonts w:cstheme="minorHAnsi"/>
          <w:sz w:val="22"/>
          <w:szCs w:val="22"/>
          <w:lang w:val="en-GB"/>
        </w:rPr>
        <w:t>assessments</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prioritize</w:t>
      </w:r>
      <w:r w:rsidR="000D28F5" w:rsidRPr="006078BA">
        <w:rPr>
          <w:rFonts w:cstheme="minorHAnsi"/>
          <w:sz w:val="22"/>
          <w:szCs w:val="22"/>
          <w:lang w:val="en-GB"/>
        </w:rPr>
        <w:t xml:space="preserve"> </w:t>
      </w:r>
      <w:r w:rsidRPr="006078BA">
        <w:rPr>
          <w:rFonts w:cstheme="minorHAnsi"/>
          <w:sz w:val="22"/>
          <w:szCs w:val="22"/>
          <w:lang w:val="en-GB"/>
        </w:rPr>
        <w:t>NDC</w:t>
      </w:r>
      <w:r w:rsidR="000D28F5" w:rsidRPr="006078BA">
        <w:rPr>
          <w:rFonts w:cstheme="minorHAnsi"/>
          <w:sz w:val="22"/>
          <w:szCs w:val="22"/>
          <w:lang w:val="en-GB"/>
        </w:rPr>
        <w:t xml:space="preserve"> </w:t>
      </w:r>
      <w:r w:rsidRPr="006078BA">
        <w:rPr>
          <w:rFonts w:cstheme="minorHAnsi"/>
          <w:sz w:val="22"/>
          <w:szCs w:val="22"/>
        </w:rPr>
        <w:t>measures</w:t>
      </w:r>
      <w:r w:rsidR="000D28F5" w:rsidRPr="006078BA">
        <w:rPr>
          <w:rFonts w:cstheme="minorHAnsi"/>
          <w:sz w:val="22"/>
          <w:szCs w:val="22"/>
          <w:lang w:val="en-GB"/>
        </w:rPr>
        <w:t xml:space="preserve"> </w:t>
      </w:r>
      <w:r w:rsidRPr="006078BA">
        <w:rPr>
          <w:rFonts w:cstheme="minorHAnsi"/>
          <w:sz w:val="22"/>
          <w:szCs w:val="22"/>
          <w:lang w:val="en-GB"/>
        </w:rPr>
        <w:t>that</w:t>
      </w:r>
      <w:r w:rsidR="000D28F5" w:rsidRPr="006078BA">
        <w:rPr>
          <w:rFonts w:cstheme="minorHAnsi"/>
          <w:sz w:val="22"/>
          <w:szCs w:val="22"/>
          <w:lang w:val="en-GB"/>
        </w:rPr>
        <w:t xml:space="preserve"> </w:t>
      </w:r>
      <w:r w:rsidRPr="006078BA">
        <w:rPr>
          <w:rFonts w:cstheme="minorHAnsi"/>
          <w:sz w:val="22"/>
          <w:szCs w:val="22"/>
          <w:lang w:val="en-GB"/>
        </w:rPr>
        <w:t>contribute</w:t>
      </w:r>
      <w:r w:rsidR="000D28F5" w:rsidRPr="006078BA">
        <w:rPr>
          <w:rFonts w:cstheme="minorHAnsi"/>
          <w:sz w:val="22"/>
          <w:szCs w:val="22"/>
          <w:lang w:val="en-GB"/>
        </w:rPr>
        <w:t xml:space="preserve"> </w:t>
      </w:r>
      <w:r w:rsidRPr="006078BA">
        <w:rPr>
          <w:rFonts w:cstheme="minorHAnsi"/>
          <w:sz w:val="22"/>
          <w:szCs w:val="22"/>
          <w:lang w:val="en-GB"/>
        </w:rPr>
        <w:t>to</w:t>
      </w:r>
      <w:r w:rsidR="000D28F5" w:rsidRPr="006078BA">
        <w:rPr>
          <w:rFonts w:cstheme="minorHAnsi"/>
          <w:sz w:val="22"/>
          <w:szCs w:val="22"/>
          <w:lang w:val="en-GB"/>
        </w:rPr>
        <w:t xml:space="preserve"> </w:t>
      </w:r>
      <w:r w:rsidRPr="006078BA">
        <w:rPr>
          <w:rFonts w:cstheme="minorHAnsi"/>
          <w:sz w:val="22"/>
          <w:szCs w:val="22"/>
          <w:lang w:val="en-GB"/>
        </w:rPr>
        <w:t>green</w:t>
      </w:r>
      <w:r w:rsidR="000D28F5" w:rsidRPr="006078BA">
        <w:rPr>
          <w:rFonts w:cstheme="minorHAnsi"/>
          <w:sz w:val="22"/>
          <w:szCs w:val="22"/>
          <w:lang w:val="en-GB"/>
        </w:rPr>
        <w:t xml:space="preserve"> </w:t>
      </w:r>
      <w:r w:rsidRPr="006078BA">
        <w:rPr>
          <w:rFonts w:cstheme="minorHAnsi"/>
          <w:sz w:val="22"/>
          <w:szCs w:val="22"/>
          <w:lang w:val="en-GB"/>
        </w:rPr>
        <w:t>recovery</w:t>
      </w:r>
      <w:r w:rsidR="000D28F5" w:rsidRPr="006078BA">
        <w:rPr>
          <w:rFonts w:cstheme="minorHAnsi"/>
          <w:sz w:val="22"/>
          <w:szCs w:val="22"/>
          <w:lang w:val="en-GB"/>
        </w:rPr>
        <w:t xml:space="preserve"> </w:t>
      </w:r>
      <w:r w:rsidRPr="006078BA">
        <w:rPr>
          <w:rFonts w:cstheme="minorHAnsi"/>
          <w:sz w:val="22"/>
          <w:szCs w:val="22"/>
          <w:lang w:val="en-GB"/>
        </w:rPr>
        <w:t>(e.g.</w:t>
      </w:r>
      <w:r w:rsidR="00CA7A69" w:rsidRPr="006078BA">
        <w:rPr>
          <w:rFonts w:cstheme="minorHAnsi"/>
          <w:sz w:val="22"/>
          <w:szCs w:val="22"/>
          <w:lang w:val="en-GB"/>
        </w:rPr>
        <w:t>,</w:t>
      </w:r>
      <w:r w:rsidR="000D28F5" w:rsidRPr="006078BA">
        <w:rPr>
          <w:rFonts w:cstheme="minorHAnsi"/>
          <w:sz w:val="22"/>
          <w:szCs w:val="22"/>
          <w:lang w:val="en-GB"/>
        </w:rPr>
        <w:t xml:space="preserve"> </w:t>
      </w:r>
      <w:r w:rsidRPr="006078BA">
        <w:rPr>
          <w:rFonts w:cstheme="minorHAnsi"/>
          <w:sz w:val="22"/>
          <w:szCs w:val="22"/>
          <w:lang w:val="en-GB"/>
        </w:rPr>
        <w:t>job</w:t>
      </w:r>
      <w:r w:rsidR="000D28F5" w:rsidRPr="006078BA">
        <w:rPr>
          <w:rFonts w:cstheme="minorHAnsi"/>
          <w:sz w:val="22"/>
          <w:szCs w:val="22"/>
          <w:lang w:val="en-GB"/>
        </w:rPr>
        <w:t xml:space="preserve"> </w:t>
      </w:r>
      <w:r w:rsidRPr="006078BA">
        <w:rPr>
          <w:rFonts w:cstheme="minorHAnsi"/>
          <w:sz w:val="22"/>
          <w:szCs w:val="22"/>
          <w:lang w:val="en-GB"/>
        </w:rPr>
        <w:t>creation,</w:t>
      </w:r>
      <w:r w:rsidR="000D28F5" w:rsidRPr="006078BA">
        <w:rPr>
          <w:rFonts w:cstheme="minorHAnsi"/>
          <w:sz w:val="22"/>
          <w:szCs w:val="22"/>
          <w:lang w:val="en-GB"/>
        </w:rPr>
        <w:t xml:space="preserve"> </w:t>
      </w:r>
      <w:r w:rsidRPr="006078BA">
        <w:rPr>
          <w:rFonts w:cstheme="minorHAnsi"/>
          <w:sz w:val="22"/>
          <w:szCs w:val="22"/>
          <w:lang w:val="en-GB"/>
        </w:rPr>
        <w:t>economic</w:t>
      </w:r>
      <w:r w:rsidR="000D28F5" w:rsidRPr="006078BA">
        <w:rPr>
          <w:rFonts w:cstheme="minorHAnsi"/>
          <w:sz w:val="22"/>
          <w:szCs w:val="22"/>
          <w:lang w:val="en-GB"/>
        </w:rPr>
        <w:t xml:space="preserve"> </w:t>
      </w:r>
      <w:r w:rsidRPr="006078BA">
        <w:rPr>
          <w:rFonts w:cstheme="minorHAnsi"/>
          <w:sz w:val="22"/>
          <w:szCs w:val="22"/>
          <w:lang w:val="en-GB"/>
        </w:rPr>
        <w:t>growth,</w:t>
      </w:r>
      <w:r w:rsidR="000D28F5" w:rsidRPr="006078BA">
        <w:rPr>
          <w:rFonts w:cstheme="minorHAnsi"/>
          <w:sz w:val="22"/>
          <w:szCs w:val="22"/>
          <w:lang w:val="en-GB"/>
        </w:rPr>
        <w:t xml:space="preserve"> </w:t>
      </w:r>
      <w:r w:rsidRPr="006078BA">
        <w:rPr>
          <w:rFonts w:cstheme="minorHAnsi"/>
          <w:sz w:val="22"/>
          <w:szCs w:val="22"/>
          <w:lang w:val="en-GB"/>
        </w:rPr>
        <w:t>inclusivity,</w:t>
      </w:r>
      <w:r w:rsidR="000D28F5" w:rsidRPr="006078BA">
        <w:rPr>
          <w:rFonts w:cstheme="minorHAnsi"/>
          <w:sz w:val="22"/>
          <w:szCs w:val="22"/>
          <w:lang w:val="en-GB"/>
        </w:rPr>
        <w:t xml:space="preserve"> </w:t>
      </w:r>
      <w:r w:rsidRPr="006078BA">
        <w:rPr>
          <w:rFonts w:cstheme="minorHAnsi"/>
          <w:sz w:val="22"/>
          <w:szCs w:val="22"/>
          <w:lang w:val="en-GB"/>
        </w:rPr>
        <w:t>and</w:t>
      </w:r>
      <w:r w:rsidR="000D28F5" w:rsidRPr="006078BA">
        <w:rPr>
          <w:rFonts w:cstheme="minorHAnsi"/>
          <w:sz w:val="22"/>
          <w:szCs w:val="22"/>
          <w:lang w:val="en-GB"/>
        </w:rPr>
        <w:t xml:space="preserve"> </w:t>
      </w:r>
      <w:r w:rsidRPr="006078BA">
        <w:rPr>
          <w:rFonts w:cstheme="minorHAnsi"/>
          <w:sz w:val="22"/>
          <w:szCs w:val="22"/>
          <w:lang w:val="en-GB"/>
        </w:rPr>
        <w:t>social</w:t>
      </w:r>
      <w:r w:rsidR="000D28F5" w:rsidRPr="006078BA">
        <w:rPr>
          <w:rFonts w:cstheme="minorHAnsi"/>
          <w:sz w:val="22"/>
          <w:szCs w:val="22"/>
          <w:lang w:val="en-GB"/>
        </w:rPr>
        <w:t xml:space="preserve"> </w:t>
      </w:r>
      <w:r w:rsidRPr="006078BA">
        <w:rPr>
          <w:rFonts w:cstheme="minorHAnsi"/>
          <w:sz w:val="22"/>
          <w:szCs w:val="22"/>
          <w:lang w:val="en-GB"/>
        </w:rPr>
        <w:t>protection),</w:t>
      </w:r>
      <w:r w:rsidR="000D28F5" w:rsidRPr="006078BA">
        <w:rPr>
          <w:rFonts w:cstheme="minorHAnsi"/>
          <w:sz w:val="22"/>
          <w:szCs w:val="22"/>
          <w:lang w:val="en-GB"/>
        </w:rPr>
        <w:t xml:space="preserve"> </w:t>
      </w:r>
      <w:r w:rsidRPr="006078BA">
        <w:rPr>
          <w:rFonts w:cstheme="minorHAnsi"/>
          <w:sz w:val="22"/>
          <w:szCs w:val="22"/>
          <w:lang w:val="en-GB"/>
        </w:rPr>
        <w:t>with</w:t>
      </w:r>
      <w:r w:rsidR="000D28F5" w:rsidRPr="006078BA">
        <w:rPr>
          <w:rFonts w:cstheme="minorHAnsi"/>
          <w:sz w:val="22"/>
          <w:szCs w:val="22"/>
          <w:lang w:val="en-GB"/>
        </w:rPr>
        <w:t xml:space="preserve"> </w:t>
      </w:r>
      <w:r w:rsidRPr="006078BA">
        <w:rPr>
          <w:rFonts w:cstheme="minorHAnsi"/>
          <w:sz w:val="22"/>
          <w:szCs w:val="22"/>
          <w:lang w:val="en-GB"/>
        </w:rPr>
        <w:t>a</w:t>
      </w:r>
      <w:r w:rsidR="000D28F5" w:rsidRPr="006078BA">
        <w:rPr>
          <w:rFonts w:cstheme="minorHAnsi"/>
          <w:sz w:val="22"/>
          <w:szCs w:val="22"/>
          <w:lang w:val="en-GB"/>
        </w:rPr>
        <w:t xml:space="preserve"> </w:t>
      </w:r>
      <w:r w:rsidRPr="006078BA">
        <w:rPr>
          <w:rFonts w:cstheme="minorHAnsi"/>
          <w:sz w:val="22"/>
          <w:szCs w:val="22"/>
          <w:lang w:val="en-GB"/>
        </w:rPr>
        <w:t>particular</w:t>
      </w:r>
      <w:r w:rsidR="000D28F5" w:rsidRPr="006078BA">
        <w:rPr>
          <w:rFonts w:cstheme="minorHAnsi"/>
          <w:sz w:val="22"/>
          <w:szCs w:val="22"/>
          <w:lang w:val="en-GB"/>
        </w:rPr>
        <w:t xml:space="preserve"> </w:t>
      </w:r>
      <w:r w:rsidRPr="006078BA">
        <w:rPr>
          <w:rFonts w:cstheme="minorHAnsi"/>
          <w:sz w:val="22"/>
          <w:szCs w:val="22"/>
          <w:lang w:val="en-GB"/>
        </w:rPr>
        <w:t>focus</w:t>
      </w:r>
      <w:r w:rsidR="000D28F5" w:rsidRPr="006078BA">
        <w:rPr>
          <w:rFonts w:cstheme="minorHAnsi"/>
          <w:sz w:val="22"/>
          <w:szCs w:val="22"/>
          <w:lang w:val="en-GB"/>
        </w:rPr>
        <w:t xml:space="preserve"> </w:t>
      </w:r>
      <w:r w:rsidRPr="006078BA">
        <w:rPr>
          <w:rFonts w:cstheme="minorHAnsi"/>
          <w:sz w:val="22"/>
          <w:szCs w:val="22"/>
          <w:lang w:val="en-GB"/>
        </w:rPr>
        <w:t>on</w:t>
      </w:r>
      <w:r w:rsidR="000D28F5" w:rsidRPr="006078BA">
        <w:rPr>
          <w:rFonts w:cstheme="minorHAnsi"/>
          <w:sz w:val="22"/>
          <w:szCs w:val="22"/>
          <w:lang w:val="en-GB"/>
        </w:rPr>
        <w:t xml:space="preserve"> </w:t>
      </w:r>
      <w:r w:rsidRPr="006078BA">
        <w:rPr>
          <w:rFonts w:cstheme="minorHAnsi"/>
          <w:sz w:val="22"/>
          <w:szCs w:val="22"/>
          <w:lang w:val="en-GB"/>
        </w:rPr>
        <w:t>supporting</w:t>
      </w:r>
      <w:r w:rsidR="000D28F5" w:rsidRPr="006078BA">
        <w:rPr>
          <w:rFonts w:cstheme="minorHAnsi"/>
          <w:sz w:val="22"/>
          <w:szCs w:val="22"/>
          <w:lang w:val="en-GB"/>
        </w:rPr>
        <w:t xml:space="preserve"> </w:t>
      </w:r>
      <w:r w:rsidRPr="006078BA">
        <w:rPr>
          <w:rFonts w:cstheme="minorHAnsi"/>
          <w:sz w:val="22"/>
          <w:szCs w:val="22"/>
          <w:lang w:val="en-GB"/>
        </w:rPr>
        <w:t>livelihoods</w:t>
      </w:r>
      <w:r w:rsidR="000D28F5" w:rsidRPr="006078BA">
        <w:rPr>
          <w:rFonts w:cstheme="minorHAnsi"/>
          <w:sz w:val="22"/>
          <w:szCs w:val="22"/>
          <w:lang w:val="en-GB"/>
        </w:rPr>
        <w:t xml:space="preserve"> </w:t>
      </w:r>
      <w:r w:rsidRPr="006078BA">
        <w:rPr>
          <w:rFonts w:cstheme="minorHAnsi"/>
          <w:sz w:val="22"/>
          <w:szCs w:val="22"/>
          <w:lang w:val="en-GB"/>
        </w:rPr>
        <w:t>of</w:t>
      </w:r>
      <w:r w:rsidR="000D28F5" w:rsidRPr="006078BA">
        <w:rPr>
          <w:rFonts w:cstheme="minorHAnsi"/>
          <w:sz w:val="22"/>
          <w:szCs w:val="22"/>
          <w:lang w:val="en-GB"/>
        </w:rPr>
        <w:t xml:space="preserve"> </w:t>
      </w:r>
      <w:r w:rsidRPr="006078BA">
        <w:rPr>
          <w:rFonts w:cstheme="minorHAnsi"/>
          <w:sz w:val="22"/>
          <w:szCs w:val="22"/>
          <w:lang w:val="en-GB"/>
        </w:rPr>
        <w:t>those</w:t>
      </w:r>
      <w:r w:rsidR="000D28F5" w:rsidRPr="006078BA">
        <w:rPr>
          <w:rFonts w:cstheme="minorHAnsi"/>
          <w:sz w:val="22"/>
          <w:szCs w:val="22"/>
          <w:lang w:val="en-GB"/>
        </w:rPr>
        <w:t xml:space="preserve"> </w:t>
      </w:r>
      <w:r w:rsidRPr="006078BA">
        <w:rPr>
          <w:rFonts w:cstheme="minorHAnsi"/>
          <w:sz w:val="22"/>
          <w:szCs w:val="22"/>
          <w:lang w:val="en-GB"/>
        </w:rPr>
        <w:t>most</w:t>
      </w:r>
      <w:r w:rsidR="000D28F5" w:rsidRPr="006078BA">
        <w:rPr>
          <w:rFonts w:cstheme="minorHAnsi"/>
          <w:sz w:val="22"/>
          <w:szCs w:val="22"/>
          <w:lang w:val="en-GB"/>
        </w:rPr>
        <w:t xml:space="preserve"> </w:t>
      </w:r>
      <w:r w:rsidRPr="006078BA">
        <w:rPr>
          <w:rFonts w:cstheme="minorHAnsi"/>
          <w:sz w:val="22"/>
          <w:szCs w:val="22"/>
          <w:lang w:val="en-GB"/>
        </w:rPr>
        <w:t>affected</w:t>
      </w:r>
      <w:r w:rsidR="000D28F5" w:rsidRPr="006078BA">
        <w:rPr>
          <w:rFonts w:cstheme="minorHAnsi"/>
          <w:sz w:val="22"/>
          <w:szCs w:val="22"/>
          <w:lang w:val="en-GB"/>
        </w:rPr>
        <w:t xml:space="preserve"> </w:t>
      </w:r>
      <w:r w:rsidRPr="006078BA">
        <w:rPr>
          <w:rFonts w:cstheme="minorHAnsi"/>
          <w:sz w:val="22"/>
          <w:szCs w:val="22"/>
          <w:lang w:val="en-GB"/>
        </w:rPr>
        <w:t>by</w:t>
      </w:r>
      <w:r w:rsidR="000D28F5" w:rsidRPr="006078BA">
        <w:rPr>
          <w:rFonts w:cstheme="minorHAnsi"/>
          <w:sz w:val="22"/>
          <w:szCs w:val="22"/>
          <w:lang w:val="en-GB"/>
        </w:rPr>
        <w:t xml:space="preserve"> </w:t>
      </w:r>
      <w:r w:rsidRPr="006078BA">
        <w:rPr>
          <w:rFonts w:cstheme="minorHAnsi"/>
          <w:sz w:val="22"/>
          <w:szCs w:val="22"/>
          <w:lang w:val="en-GB"/>
        </w:rPr>
        <w:t>the</w:t>
      </w:r>
      <w:r w:rsidR="000D28F5" w:rsidRPr="006078BA">
        <w:rPr>
          <w:rFonts w:cstheme="minorHAnsi"/>
          <w:sz w:val="22"/>
          <w:szCs w:val="22"/>
          <w:lang w:val="en-GB"/>
        </w:rPr>
        <w:t xml:space="preserve"> </w:t>
      </w:r>
      <w:r w:rsidRPr="006078BA">
        <w:rPr>
          <w:rFonts w:cstheme="minorHAnsi"/>
          <w:sz w:val="22"/>
          <w:szCs w:val="22"/>
          <w:lang w:val="en-GB"/>
        </w:rPr>
        <w:t>COVID-19</w:t>
      </w:r>
      <w:r w:rsidR="000D28F5" w:rsidRPr="006078BA">
        <w:rPr>
          <w:rFonts w:cstheme="minorHAnsi"/>
          <w:sz w:val="22"/>
          <w:szCs w:val="22"/>
          <w:lang w:val="en-GB"/>
        </w:rPr>
        <w:t xml:space="preserve"> </w:t>
      </w:r>
      <w:r w:rsidRPr="006078BA">
        <w:rPr>
          <w:rFonts w:cstheme="minorHAnsi"/>
          <w:sz w:val="22"/>
          <w:szCs w:val="22"/>
          <w:lang w:val="en-GB"/>
        </w:rPr>
        <w:t>pandemic</w:t>
      </w:r>
      <w:r w:rsidR="000D28F5" w:rsidRPr="006078BA">
        <w:rPr>
          <w:rFonts w:cstheme="minorHAnsi"/>
          <w:sz w:val="22"/>
          <w:szCs w:val="22"/>
          <w:lang w:val="en-GB"/>
        </w:rPr>
        <w:t>.</w:t>
      </w:r>
    </w:p>
    <w:p w14:paraId="4B5965DC" w14:textId="77777777" w:rsidR="00BC1B62" w:rsidRPr="006078BA" w:rsidRDefault="00BC1B62" w:rsidP="00544DC3">
      <w:pPr>
        <w:pStyle w:val="ListParagraph1"/>
        <w:shd w:val="clear" w:color="auto" w:fill="FFFFFF"/>
        <w:autoSpaceDE w:val="0"/>
        <w:autoSpaceDN w:val="0"/>
        <w:adjustRightInd w:val="0"/>
        <w:spacing w:after="0"/>
        <w:jc w:val="both"/>
        <w:rPr>
          <w:rFonts w:asciiTheme="minorHAnsi" w:hAnsiTheme="minorHAnsi" w:cstheme="minorHAnsi"/>
          <w:lang w:val="en-GB"/>
        </w:rPr>
      </w:pPr>
    </w:p>
    <w:p w14:paraId="4288241E" w14:textId="36D40A45" w:rsidR="00BD1071" w:rsidRPr="00D10B7B" w:rsidRDefault="00BD1071" w:rsidP="00D10B7B">
      <w:pPr>
        <w:pStyle w:val="ListParagraph1"/>
        <w:keepNext/>
        <w:shd w:val="clear" w:color="auto" w:fill="FFFFFF"/>
        <w:autoSpaceDE w:val="0"/>
        <w:autoSpaceDN w:val="0"/>
        <w:adjustRightInd w:val="0"/>
        <w:spacing w:after="0"/>
        <w:jc w:val="both"/>
        <w:rPr>
          <w:rFonts w:asciiTheme="minorHAnsi" w:hAnsiTheme="minorHAnsi" w:cstheme="minorHAnsi"/>
          <w:b/>
          <w:lang w:val="en-US"/>
        </w:rPr>
      </w:pPr>
      <w:r w:rsidRPr="00D10B7B">
        <w:rPr>
          <w:rFonts w:asciiTheme="minorHAnsi" w:hAnsiTheme="minorHAnsi" w:cstheme="minorHAnsi"/>
          <w:b/>
          <w:lang w:val="en-US"/>
        </w:rPr>
        <w:t>Cross-cutting</w:t>
      </w:r>
      <w:r w:rsidR="00CA7A69" w:rsidRPr="00D10B7B">
        <w:rPr>
          <w:rFonts w:asciiTheme="minorHAnsi" w:hAnsiTheme="minorHAnsi" w:cstheme="minorHAnsi"/>
          <w:b/>
          <w:lang w:val="en-US"/>
        </w:rPr>
        <w:t>:</w:t>
      </w:r>
      <w:r w:rsidR="000D28F5" w:rsidRPr="00D10B7B">
        <w:rPr>
          <w:rFonts w:asciiTheme="minorHAnsi" w:hAnsiTheme="minorHAnsi" w:cstheme="minorHAnsi"/>
          <w:b/>
          <w:lang w:val="en-US"/>
        </w:rPr>
        <w:t xml:space="preserve"> </w:t>
      </w:r>
      <w:r w:rsidR="00CA7A69" w:rsidRPr="00D10B7B">
        <w:rPr>
          <w:rFonts w:asciiTheme="minorHAnsi" w:hAnsiTheme="minorHAnsi" w:cstheme="minorHAnsi"/>
          <w:b/>
          <w:lang w:val="en-US"/>
        </w:rPr>
        <w:t>Gender</w:t>
      </w:r>
    </w:p>
    <w:p w14:paraId="42DE9DAD" w14:textId="77777777" w:rsidR="007972CA" w:rsidRPr="007972CA" w:rsidRDefault="007972CA" w:rsidP="007972CA">
      <w:pPr>
        <w:ind w:left="360"/>
        <w:jc w:val="both"/>
        <w:rPr>
          <w:rFonts w:eastAsia="Calibri" w:cstheme="minorHAnsi"/>
          <w:color w:val="000000" w:themeColor="text1"/>
          <w:sz w:val="22"/>
          <w:szCs w:val="22"/>
        </w:rPr>
      </w:pPr>
    </w:p>
    <w:p w14:paraId="10235D4A" w14:textId="1D78EB11" w:rsidR="00BD1071" w:rsidRPr="006078BA" w:rsidRDefault="160ED937" w:rsidP="005663B5">
      <w:pPr>
        <w:pStyle w:val="ListParagraph"/>
        <w:numPr>
          <w:ilvl w:val="0"/>
          <w:numId w:val="33"/>
        </w:numPr>
        <w:jc w:val="both"/>
        <w:rPr>
          <w:rFonts w:eastAsia="Calibri" w:cstheme="minorHAnsi"/>
          <w:color w:val="000000" w:themeColor="text1"/>
          <w:sz w:val="22"/>
          <w:szCs w:val="22"/>
        </w:rPr>
      </w:pPr>
      <w:r w:rsidRPr="006078BA">
        <w:rPr>
          <w:rFonts w:eastAsia="Calibri" w:cstheme="minorHAnsi"/>
          <w:color w:val="000000" w:themeColor="text1"/>
          <w:sz w:val="22"/>
          <w:szCs w:val="22"/>
        </w:rPr>
        <w:t>Building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women’s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capacity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very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important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ensure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their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inclusion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formulating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new</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policies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close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gender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gap</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decision-making.</w:t>
      </w:r>
      <w:r w:rsidR="000D28F5" w:rsidRPr="006078BA">
        <w:rPr>
          <w:rFonts w:eastAsia="Calibri" w:cstheme="minorHAnsi"/>
          <w:color w:val="000000" w:themeColor="text1"/>
          <w:sz w:val="22"/>
          <w:szCs w:val="22"/>
        </w:rPr>
        <w:t xml:space="preserve"> </w:t>
      </w:r>
      <w:r w:rsidR="6714C367"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6714C367" w:rsidRPr="006078BA">
        <w:rPr>
          <w:rFonts w:eastAsia="Calibri" w:cstheme="minorHAnsi"/>
          <w:color w:val="000000" w:themeColor="text1"/>
          <w:sz w:val="22"/>
          <w:szCs w:val="22"/>
        </w:rPr>
        <w:t>example</w:t>
      </w:r>
      <w:r w:rsidR="11B7C632" w:rsidRPr="006078BA">
        <w:rPr>
          <w:rFonts w:eastAsia="Calibri" w:cstheme="minorHAnsi"/>
          <w:color w:val="000000" w:themeColor="text1"/>
          <w:sz w:val="22"/>
          <w:szCs w:val="22"/>
        </w:rPr>
        <w:t>,</w:t>
      </w:r>
      <w:r w:rsidR="000D28F5" w:rsidRPr="006078BA">
        <w:rPr>
          <w:rFonts w:eastAsia="Calibri" w:cstheme="minorHAnsi"/>
          <w:color w:val="000000" w:themeColor="text1"/>
          <w:sz w:val="22"/>
          <w:szCs w:val="22"/>
        </w:rPr>
        <w:t xml:space="preserve"> the </w:t>
      </w:r>
      <w:r w:rsidR="0A66D96F" w:rsidRPr="006078BA">
        <w:rPr>
          <w:rFonts w:eastAsia="Calibri" w:cstheme="minorHAnsi"/>
          <w:b/>
          <w:bCs/>
          <w:color w:val="000000" w:themeColor="text1"/>
          <w:sz w:val="22"/>
          <w:szCs w:val="22"/>
        </w:rPr>
        <w:t>Marshall</w:t>
      </w:r>
      <w:r w:rsidR="000D28F5" w:rsidRPr="006078BA">
        <w:rPr>
          <w:rFonts w:eastAsia="Calibri" w:cstheme="minorHAnsi"/>
          <w:b/>
          <w:bCs/>
          <w:color w:val="000000" w:themeColor="text1"/>
          <w:sz w:val="22"/>
          <w:szCs w:val="22"/>
        </w:rPr>
        <w:t xml:space="preserve"> </w:t>
      </w:r>
      <w:r w:rsidR="0A66D96F" w:rsidRPr="006078BA">
        <w:rPr>
          <w:rFonts w:eastAsia="Calibri" w:cstheme="minorHAnsi"/>
          <w:b/>
          <w:bCs/>
          <w:color w:val="000000" w:themeColor="text1"/>
          <w:sz w:val="22"/>
          <w:szCs w:val="22"/>
        </w:rPr>
        <w:t>Islands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has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initiated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program</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eliminate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Violence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against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Women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Girls,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exacerbated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due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change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impacts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through</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targeted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programming</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outreach</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support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most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vulnerable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communities.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2022,</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capacity</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building</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process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GBV</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change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impacts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was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put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together</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two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levels: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first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level</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ensures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that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vulnerable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groups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have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access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updated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information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GBV</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well</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funding</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opportunities.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second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level</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aims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build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capacity</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Government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staff</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address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GBV</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issues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while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strengthening</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coordination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with</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partners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working</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this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area.</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This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includes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development</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standards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provision</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multi-sectoral</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responses</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0A66D96F" w:rsidRPr="006078BA">
        <w:rPr>
          <w:rFonts w:eastAsia="Calibri" w:cstheme="minorHAnsi"/>
          <w:color w:val="000000" w:themeColor="text1"/>
          <w:sz w:val="22"/>
          <w:szCs w:val="22"/>
        </w:rPr>
        <w:t>GBV.</w:t>
      </w:r>
    </w:p>
    <w:p w14:paraId="2E3D2A31" w14:textId="0159BEE6" w:rsidR="00BD1071" w:rsidRPr="006078BA" w:rsidRDefault="00BD1071" w:rsidP="00544DC3">
      <w:pPr>
        <w:autoSpaceDE w:val="0"/>
        <w:autoSpaceDN w:val="0"/>
        <w:adjustRightInd w:val="0"/>
        <w:jc w:val="both"/>
        <w:rPr>
          <w:rFonts w:eastAsia="Calibri" w:cstheme="minorHAnsi"/>
          <w:color w:val="000000" w:themeColor="text1"/>
          <w:sz w:val="22"/>
          <w:szCs w:val="22"/>
        </w:rPr>
      </w:pPr>
    </w:p>
    <w:p w14:paraId="1DCF7927" w14:textId="23DC027F" w:rsidR="00BD1071" w:rsidRPr="006078BA" w:rsidRDefault="733CF56A" w:rsidP="005663B5">
      <w:pPr>
        <w:pStyle w:val="ListParagraph"/>
        <w:numPr>
          <w:ilvl w:val="0"/>
          <w:numId w:val="33"/>
        </w:numPr>
        <w:tabs>
          <w:tab w:val="left" w:pos="810"/>
        </w:tabs>
        <w:jc w:val="both"/>
        <w:rPr>
          <w:rFonts w:eastAsia="Calibri" w:cstheme="minorHAnsi"/>
          <w:color w:val="000000" w:themeColor="text1"/>
          <w:sz w:val="22"/>
          <w:szCs w:val="22"/>
        </w:rPr>
      </w:pPr>
      <w:r w:rsidRPr="006078BA">
        <w:rPr>
          <w:rFonts w:eastAsia="Calibri" w:cstheme="minorHAnsi"/>
          <w:sz w:val="22"/>
          <w:szCs w:val="22"/>
          <w:lang w:val="en-GB"/>
        </w:rPr>
        <w:t>Ne</w:t>
      </w:r>
      <w:r w:rsidR="3D3242E4" w:rsidRPr="006078BA">
        <w:rPr>
          <w:rFonts w:eastAsia="Calibri" w:cstheme="minorHAnsi"/>
          <w:sz w:val="22"/>
          <w:szCs w:val="22"/>
          <w:lang w:val="en-GB"/>
        </w:rPr>
        <w:t>w</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financing</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mechanisms</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can</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enable</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women</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to</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better</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contribute</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to</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climate</w:t>
      </w:r>
      <w:r w:rsidR="000D28F5" w:rsidRPr="006078BA">
        <w:rPr>
          <w:rFonts w:eastAsia="Calibri" w:cstheme="minorHAnsi"/>
          <w:sz w:val="22"/>
          <w:szCs w:val="22"/>
          <w:lang w:val="en-GB"/>
        </w:rPr>
        <w:t xml:space="preserve"> </w:t>
      </w:r>
      <w:r w:rsidR="3D3242E4" w:rsidRPr="006078BA">
        <w:rPr>
          <w:rFonts w:eastAsia="Calibri" w:cstheme="minorHAnsi"/>
          <w:sz w:val="22"/>
          <w:szCs w:val="22"/>
          <w:lang w:val="en-GB"/>
        </w:rPr>
        <w:t>action.</w:t>
      </w:r>
      <w:r w:rsidR="000D28F5" w:rsidRPr="006078BA">
        <w:rPr>
          <w:rFonts w:eastAsia="Calibri" w:cstheme="minorHAnsi"/>
          <w:sz w:val="22"/>
          <w:szCs w:val="22"/>
          <w:lang w:val="en-GB"/>
        </w:rPr>
        <w:t xml:space="preserve"> </w:t>
      </w:r>
      <w:r w:rsidR="3D3242E4"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example,</w:t>
      </w:r>
      <w:r w:rsidR="000D28F5" w:rsidRPr="006078BA">
        <w:rPr>
          <w:rFonts w:eastAsia="Calibri" w:cstheme="minorHAnsi"/>
          <w:color w:val="000000" w:themeColor="text1"/>
          <w:sz w:val="22"/>
          <w:szCs w:val="22"/>
        </w:rPr>
        <w:t xml:space="preserve"> </w:t>
      </w:r>
      <w:r w:rsidR="3D3242E4" w:rsidRPr="006078BA">
        <w:rPr>
          <w:rFonts w:eastAsia="Calibri" w:cstheme="minorHAnsi"/>
          <w:b/>
          <w:bCs/>
          <w:color w:val="000000" w:themeColor="text1"/>
          <w:sz w:val="22"/>
          <w:szCs w:val="22"/>
        </w:rPr>
        <w:t>Zimbabwe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establishing</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renewable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energy</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fund</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that</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will</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create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specific</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entrepreneurship</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opportunities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women.</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3D3242E4" w:rsidRPr="006078BA">
        <w:rPr>
          <w:rFonts w:eastAsia="Calibri" w:cstheme="minorHAnsi"/>
          <w:b/>
          <w:bCs/>
          <w:color w:val="000000" w:themeColor="text1"/>
          <w:sz w:val="22"/>
          <w:szCs w:val="22"/>
        </w:rPr>
        <w:t>Uzbekistan</w:t>
      </w:r>
      <w:r w:rsidR="3D3242E4" w:rsidRPr="006078BA">
        <w:rPr>
          <w:rFonts w:eastAsia="Calibri" w:cstheme="minorHAnsi"/>
          <w:color w:val="000000" w:themeColor="text1"/>
          <w:sz w:val="22"/>
          <w:szCs w:val="22"/>
        </w:rPr>
        <w:t>,</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pilot</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green</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mortgage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scheme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helped</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rural</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households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5</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regions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access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affordable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low-carbon</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energy</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technologies.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Because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scheme’s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gender-responsive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criteria</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targeting,</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67</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percent</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mortgages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were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taken</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out</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by</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women-</w:t>
      </w:r>
      <w:r w:rsidR="3D3242E4" w:rsidRPr="006078BA">
        <w:rPr>
          <w:rFonts w:cstheme="minorHAnsi"/>
          <w:sz w:val="22"/>
          <w:szCs w:val="22"/>
        </w:rPr>
        <w:t>headed</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households.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Increasing</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gender-responsiveness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finance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win-win,</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improving</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effectiveness,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efficiency,</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sustainability</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investments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while</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also</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increasing</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women’s</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empowerment</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3D3242E4" w:rsidRPr="006078BA">
        <w:rPr>
          <w:rFonts w:eastAsia="Calibri" w:cstheme="minorHAnsi"/>
          <w:color w:val="000000" w:themeColor="text1"/>
          <w:sz w:val="22"/>
          <w:szCs w:val="22"/>
        </w:rPr>
        <w:t>resilience.</w:t>
      </w:r>
    </w:p>
    <w:p w14:paraId="2385C713" w14:textId="0159BEE6" w:rsidR="3B9ED404" w:rsidRPr="006078BA" w:rsidRDefault="3B9ED404" w:rsidP="00544DC3">
      <w:pPr>
        <w:jc w:val="both"/>
        <w:rPr>
          <w:rFonts w:eastAsia="Calibri" w:cstheme="minorHAnsi"/>
          <w:color w:val="000000" w:themeColor="text1"/>
          <w:sz w:val="22"/>
          <w:szCs w:val="22"/>
        </w:rPr>
      </w:pPr>
    </w:p>
    <w:p w14:paraId="0C791533" w14:textId="012DDEFF" w:rsidR="00BD1071" w:rsidRPr="006078BA" w:rsidRDefault="5CF767BC" w:rsidP="005663B5">
      <w:pPr>
        <w:pStyle w:val="ListParagraph"/>
        <w:numPr>
          <w:ilvl w:val="0"/>
          <w:numId w:val="33"/>
        </w:numPr>
        <w:tabs>
          <w:tab w:val="left" w:pos="810"/>
        </w:tabs>
        <w:jc w:val="both"/>
        <w:rPr>
          <w:rFonts w:eastAsia="Calibri" w:cstheme="minorHAnsi"/>
          <w:color w:val="000000" w:themeColor="text1"/>
          <w:sz w:val="22"/>
          <w:szCs w:val="22"/>
        </w:rPr>
      </w:pPr>
      <w:r w:rsidRPr="006078BA">
        <w:rPr>
          <w:rFonts w:eastAsia="Calibri" w:cstheme="minorHAnsi"/>
          <w:b/>
          <w:bCs/>
          <w:color w:val="000000" w:themeColor="text1"/>
          <w:sz w:val="22"/>
          <w:szCs w:val="22"/>
        </w:rPr>
        <w:t>Uruguay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has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established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hyperlink r:id="rId47">
        <w:r w:rsidRPr="006078BA">
          <w:rPr>
            <w:rStyle w:val="Hyperlink"/>
            <w:rFonts w:cstheme="minorHAnsi"/>
            <w:sz w:val="22"/>
            <w:szCs w:val="22"/>
          </w:rPr>
          <w:t>gender-responsive</w:t>
        </w:r>
        <w:r w:rsidR="000D28F5" w:rsidRPr="006078BA">
          <w:rPr>
            <w:rStyle w:val="Hyperlink"/>
            <w:rFonts w:cstheme="minorHAnsi"/>
            <w:sz w:val="22"/>
            <w:szCs w:val="22"/>
          </w:rPr>
          <w:t xml:space="preserve"> </w:t>
        </w:r>
        <w:r w:rsidRPr="006078BA">
          <w:rPr>
            <w:rStyle w:val="Hyperlink"/>
            <w:rFonts w:cstheme="minorHAnsi"/>
            <w:sz w:val="22"/>
            <w:szCs w:val="22"/>
          </w:rPr>
          <w:t>monitoring,</w:t>
        </w:r>
        <w:r w:rsidR="000D28F5" w:rsidRPr="006078BA">
          <w:rPr>
            <w:rStyle w:val="Hyperlink"/>
            <w:rFonts w:cstheme="minorHAnsi"/>
            <w:sz w:val="22"/>
            <w:szCs w:val="22"/>
          </w:rPr>
          <w:t xml:space="preserve"> </w:t>
        </w:r>
        <w:r w:rsidRPr="006078BA">
          <w:rPr>
            <w:rStyle w:val="Hyperlink"/>
            <w:rFonts w:cstheme="minorHAnsi"/>
            <w:sz w:val="22"/>
            <w:szCs w:val="22"/>
          </w:rPr>
          <w:t>reporting</w:t>
        </w:r>
        <w:r w:rsidR="000D28F5" w:rsidRPr="006078BA">
          <w:rPr>
            <w:rStyle w:val="Hyperlink"/>
            <w:rFonts w:cstheme="minorHAnsi"/>
            <w:sz w:val="22"/>
            <w:szCs w:val="22"/>
          </w:rPr>
          <w:t xml:space="preserve"> </w:t>
        </w:r>
        <w:r w:rsidRPr="006078BA">
          <w:rPr>
            <w:rStyle w:val="Hyperlink"/>
            <w:rFonts w:cstheme="minorHAnsi"/>
            <w:sz w:val="22"/>
            <w:szCs w:val="22"/>
          </w:rPr>
          <w:t>and</w:t>
        </w:r>
        <w:r w:rsidR="000D28F5" w:rsidRPr="006078BA">
          <w:rPr>
            <w:rStyle w:val="Hyperlink"/>
            <w:rFonts w:cstheme="minorHAnsi"/>
            <w:sz w:val="22"/>
            <w:szCs w:val="22"/>
          </w:rPr>
          <w:t xml:space="preserve"> </w:t>
        </w:r>
        <w:r w:rsidRPr="006078BA">
          <w:rPr>
            <w:rStyle w:val="Hyperlink"/>
            <w:rFonts w:cstheme="minorHAnsi"/>
            <w:sz w:val="22"/>
            <w:szCs w:val="22"/>
          </w:rPr>
          <w:t>verification</w:t>
        </w:r>
        <w:r w:rsidR="000D28F5" w:rsidRPr="006078BA">
          <w:rPr>
            <w:rStyle w:val="Hyperlink"/>
            <w:rFonts w:cstheme="minorHAnsi"/>
            <w:sz w:val="22"/>
            <w:szCs w:val="22"/>
          </w:rPr>
          <w:t xml:space="preserve"> </w:t>
        </w:r>
        <w:r w:rsidRPr="006078BA">
          <w:rPr>
            <w:rStyle w:val="Hyperlink"/>
            <w:rFonts w:cstheme="minorHAnsi"/>
            <w:sz w:val="22"/>
            <w:szCs w:val="22"/>
          </w:rPr>
          <w:t>system</w:t>
        </w:r>
      </w:hyperlink>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track</w:t>
      </w:r>
      <w:r w:rsidR="000D28F5" w:rsidRPr="006078BA">
        <w:rPr>
          <w:rFonts w:eastAsia="Calibri" w:cstheme="minorHAnsi"/>
          <w:color w:val="000000" w:themeColor="text1"/>
          <w:sz w:val="22"/>
          <w:szCs w:val="22"/>
        </w:rPr>
        <w:t xml:space="preserve"> </w:t>
      </w:r>
      <w:r w:rsidRPr="006078BA">
        <w:rPr>
          <w:rFonts w:cstheme="minorHAnsi"/>
          <w:sz w:val="22"/>
          <w:szCs w:val="22"/>
        </w:rPr>
        <w:t>how</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Nationally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Determined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Contribution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(NDC)</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programming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supporting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gender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equality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women’s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empowerment.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system</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was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improved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relaunched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2021.</w:t>
      </w:r>
    </w:p>
    <w:p w14:paraId="4B4C15CF" w14:textId="0159BEE6" w:rsidR="3B9ED404" w:rsidRPr="006078BA" w:rsidRDefault="3B9ED404" w:rsidP="00544DC3">
      <w:pPr>
        <w:jc w:val="both"/>
        <w:rPr>
          <w:rFonts w:eastAsia="Calibri" w:cstheme="minorHAnsi"/>
          <w:color w:val="000000" w:themeColor="text1"/>
          <w:sz w:val="22"/>
          <w:szCs w:val="22"/>
        </w:rPr>
      </w:pPr>
    </w:p>
    <w:p w14:paraId="11E3B960" w14:textId="2EA1C685" w:rsidR="00BD1071" w:rsidRPr="006078BA" w:rsidRDefault="5CF767BC" w:rsidP="005663B5">
      <w:pPr>
        <w:pStyle w:val="ListParagraph"/>
        <w:numPr>
          <w:ilvl w:val="0"/>
          <w:numId w:val="33"/>
        </w:numPr>
        <w:tabs>
          <w:tab w:val="left" w:pos="810"/>
        </w:tabs>
        <w:jc w:val="both"/>
        <w:rPr>
          <w:rFonts w:eastAsia="Calibri" w:cstheme="minorHAnsi"/>
          <w:color w:val="000000" w:themeColor="text1"/>
          <w:sz w:val="22"/>
          <w:szCs w:val="22"/>
        </w:rPr>
      </w:pPr>
      <w:r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Pr="006078BA">
        <w:rPr>
          <w:rFonts w:eastAsia="Calibri" w:cstheme="minorHAnsi"/>
          <w:b/>
          <w:bCs/>
          <w:color w:val="000000" w:themeColor="text1"/>
          <w:sz w:val="22"/>
          <w:szCs w:val="22"/>
        </w:rPr>
        <w:t>Cabo</w:t>
      </w:r>
      <w:r w:rsidR="000D28F5" w:rsidRPr="006078BA">
        <w:rPr>
          <w:rFonts w:eastAsia="Calibri" w:cstheme="minorHAnsi"/>
          <w:b/>
          <w:bCs/>
          <w:color w:val="000000" w:themeColor="text1"/>
          <w:sz w:val="22"/>
          <w:szCs w:val="22"/>
        </w:rPr>
        <w:t xml:space="preserve"> </w:t>
      </w:r>
      <w:r w:rsidRPr="006078BA">
        <w:rPr>
          <w:rFonts w:eastAsia="Calibri" w:cstheme="minorHAnsi"/>
          <w:b/>
          <w:bCs/>
          <w:color w:val="000000" w:themeColor="text1"/>
          <w:sz w:val="22"/>
          <w:szCs w:val="22"/>
        </w:rPr>
        <w:t>Verde</w:t>
      </w:r>
      <w:r w:rsidRPr="006078BA">
        <w:rPr>
          <w:rFonts w:eastAsia="Calibri" w:cstheme="minorHAnsi"/>
          <w:color w:val="000000" w:themeColor="text1"/>
          <w:sz w:val="22"/>
          <w:szCs w:val="22"/>
        </w:rPr>
        <w: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Institute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Gender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Equality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Equity,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supporting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agency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across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numerous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sectors,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leads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defining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specific</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needs,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targets,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indicators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related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gender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mainstreaming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w:t>
      </w:r>
      <w:r w:rsidR="000D28F5" w:rsidRPr="006078BA">
        <w:rPr>
          <w:rFonts w:eastAsia="Calibri" w:cstheme="minorHAnsi"/>
          <w:color w:val="000000" w:themeColor="text1"/>
          <w:sz w:val="22"/>
          <w:szCs w:val="22"/>
        </w:rPr>
        <w:t xml:space="preserve"> </w:t>
      </w:r>
      <w:r w:rsidRPr="006078BA">
        <w:rPr>
          <w:rFonts w:cstheme="minorHAnsi"/>
          <w:sz w:val="22"/>
          <w:szCs w:val="22"/>
        </w:rPr>
        <w:t>climate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action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across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all</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industries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intervention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areas</w:t>
      </w:r>
      <w:r w:rsidR="0FD342D9" w:rsidRPr="006078BA">
        <w:rPr>
          <w:rFonts w:eastAsia="Calibri" w:cstheme="minorHAnsi"/>
          <w:color w:val="000000" w:themeColor="text1"/>
          <w:sz w:val="22"/>
          <w:szCs w:val="22"/>
        </w:rPr>
        <w:t>.</w:t>
      </w:r>
    </w:p>
    <w:p w14:paraId="19B6A431" w14:textId="0159BEE6" w:rsidR="3B9ED404" w:rsidRPr="006078BA" w:rsidRDefault="3B9ED404" w:rsidP="00544DC3">
      <w:pPr>
        <w:jc w:val="both"/>
        <w:rPr>
          <w:rFonts w:eastAsia="Calibri" w:cstheme="minorHAnsi"/>
          <w:color w:val="000000" w:themeColor="text1"/>
          <w:sz w:val="22"/>
          <w:szCs w:val="22"/>
        </w:rPr>
      </w:pPr>
    </w:p>
    <w:p w14:paraId="058EB10F" w14:textId="78A5B1EC" w:rsidR="00BD1071" w:rsidRPr="006078BA" w:rsidRDefault="0091256A" w:rsidP="005663B5">
      <w:pPr>
        <w:pStyle w:val="ListParagraph"/>
        <w:numPr>
          <w:ilvl w:val="0"/>
          <w:numId w:val="33"/>
        </w:numPr>
        <w:tabs>
          <w:tab w:val="left" w:pos="810"/>
        </w:tabs>
        <w:jc w:val="both"/>
        <w:rPr>
          <w:rFonts w:cstheme="minorHAnsi"/>
          <w:sz w:val="22"/>
          <w:szCs w:val="22"/>
        </w:rPr>
      </w:pPr>
      <w:r w:rsidRPr="006078BA">
        <w:rPr>
          <w:rFonts w:eastAsia="Calibri" w:cstheme="minorHAnsi"/>
          <w:b/>
          <w:bCs/>
          <w:color w:val="000000" w:themeColor="text1"/>
          <w:sz w:val="22"/>
          <w:szCs w:val="22"/>
        </w:rPr>
        <w:t>Belize</w:t>
      </w:r>
      <w:r w:rsidRPr="006078BA">
        <w:rPr>
          <w:rFonts w:eastAsia="Calibri" w:cstheme="minorHAnsi"/>
          <w:color w:val="000000" w:themeColor="text1"/>
          <w:sz w:val="22"/>
          <w:szCs w:val="22"/>
        </w:rPr>
        <w:t>’s</w:t>
      </w:r>
      <w:r w:rsidR="000D28F5" w:rsidRPr="006078BA">
        <w:rPr>
          <w:rFonts w:eastAsia="Calibri" w:cstheme="minorHAnsi"/>
          <w:color w:val="000000" w:themeColor="text1"/>
          <w:sz w:val="22"/>
          <w:szCs w:val="22"/>
        </w:rPr>
        <w:t xml:space="preserve"> </w:t>
      </w:r>
      <w:hyperlink r:id="rId48" w:history="1">
        <w:r w:rsidRPr="006078BA">
          <w:rPr>
            <w:rStyle w:val="Hyperlink"/>
            <w:rFonts w:eastAsia="Calibri" w:cstheme="minorHAnsi"/>
            <w:sz w:val="22"/>
            <w:szCs w:val="22"/>
          </w:rPr>
          <w:t>Micro</w:t>
        </w:r>
        <w:r w:rsidR="000D28F5" w:rsidRPr="006078BA">
          <w:rPr>
            <w:rStyle w:val="Hyperlink"/>
            <w:rFonts w:eastAsia="Calibri" w:cstheme="minorHAnsi"/>
            <w:sz w:val="22"/>
            <w:szCs w:val="22"/>
          </w:rPr>
          <w:t xml:space="preserve"> </w:t>
        </w:r>
        <w:r w:rsidRPr="006078BA">
          <w:rPr>
            <w:rStyle w:val="Hyperlink"/>
            <w:rFonts w:eastAsia="Calibri" w:cstheme="minorHAnsi"/>
            <w:sz w:val="22"/>
            <w:szCs w:val="22"/>
          </w:rPr>
          <w:t>Small</w:t>
        </w:r>
        <w:r w:rsidR="000D28F5" w:rsidRPr="006078BA">
          <w:rPr>
            <w:rStyle w:val="Hyperlink"/>
            <w:rFonts w:eastAsia="Calibri" w:cstheme="minorHAnsi"/>
            <w:sz w:val="22"/>
            <w:szCs w:val="22"/>
          </w:rPr>
          <w:t xml:space="preserve"> </w:t>
        </w:r>
        <w:r w:rsidRPr="006078BA">
          <w:rPr>
            <w:rStyle w:val="Hyperlink"/>
            <w:rFonts w:eastAsia="Calibri" w:cstheme="minorHAnsi"/>
            <w:sz w:val="22"/>
            <w:szCs w:val="22"/>
          </w:rPr>
          <w:t>and</w:t>
        </w:r>
        <w:r w:rsidR="000D28F5" w:rsidRPr="006078BA">
          <w:rPr>
            <w:rStyle w:val="Hyperlink"/>
            <w:rFonts w:eastAsia="Calibri" w:cstheme="minorHAnsi"/>
            <w:sz w:val="22"/>
            <w:szCs w:val="22"/>
          </w:rPr>
          <w:t xml:space="preserve"> </w:t>
        </w:r>
        <w:r w:rsidRPr="006078BA">
          <w:rPr>
            <w:rStyle w:val="Hyperlink"/>
            <w:rFonts w:eastAsia="Calibri" w:cstheme="minorHAnsi"/>
            <w:sz w:val="22"/>
            <w:szCs w:val="22"/>
          </w:rPr>
          <w:t>Medium</w:t>
        </w:r>
        <w:r w:rsidR="000D28F5" w:rsidRPr="006078BA">
          <w:rPr>
            <w:rStyle w:val="Hyperlink"/>
            <w:rFonts w:eastAsia="Calibri" w:cstheme="minorHAnsi"/>
            <w:sz w:val="22"/>
            <w:szCs w:val="22"/>
          </w:rPr>
          <w:t xml:space="preserve"> </w:t>
        </w:r>
        <w:r w:rsidRPr="006078BA">
          <w:rPr>
            <w:rStyle w:val="Hyperlink"/>
            <w:rFonts w:eastAsia="Calibri" w:cstheme="minorHAnsi"/>
            <w:sz w:val="22"/>
            <w:szCs w:val="22"/>
          </w:rPr>
          <w:t>Enterprise</w:t>
        </w:r>
        <w:r w:rsidR="000D28F5" w:rsidRPr="006078BA">
          <w:rPr>
            <w:rStyle w:val="Hyperlink"/>
            <w:rFonts w:eastAsia="Calibri" w:cstheme="minorHAnsi"/>
            <w:sz w:val="22"/>
            <w:szCs w:val="22"/>
          </w:rPr>
          <w:t xml:space="preserve"> </w:t>
        </w:r>
        <w:r w:rsidRPr="006078BA">
          <w:rPr>
            <w:rStyle w:val="Hyperlink"/>
            <w:rFonts w:eastAsia="Calibri" w:cstheme="minorHAnsi"/>
            <w:sz w:val="22"/>
            <w:szCs w:val="22"/>
          </w:rPr>
          <w:t>(MSME)</w:t>
        </w:r>
        <w:r w:rsidR="000D28F5" w:rsidRPr="006078BA">
          <w:rPr>
            <w:rStyle w:val="Hyperlink"/>
            <w:rFonts w:eastAsia="Calibri" w:cstheme="minorHAnsi"/>
            <w:sz w:val="22"/>
            <w:szCs w:val="22"/>
          </w:rPr>
          <w:t xml:space="preserve"> </w:t>
        </w:r>
        <w:r w:rsidRPr="006078BA">
          <w:rPr>
            <w:rStyle w:val="Hyperlink"/>
            <w:rFonts w:eastAsia="Calibri" w:cstheme="minorHAnsi"/>
            <w:sz w:val="22"/>
            <w:szCs w:val="22"/>
          </w:rPr>
          <w:t>Strategy</w:t>
        </w:r>
      </w:hyperlink>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implemented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government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Belize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prioritizes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its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support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women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youth</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owned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enterprises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targeting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them</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primary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beneficiary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group</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enterprise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investment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capacity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building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resilience</w:t>
      </w:r>
      <w:r w:rsidR="000D28F5" w:rsidRPr="006078BA">
        <w:rPr>
          <w:rFonts w:eastAsia="Calibri" w:cstheme="minorHAnsi"/>
          <w:color w:val="000000" w:themeColor="text1"/>
          <w:sz w:val="22"/>
          <w:szCs w:val="22"/>
        </w:rPr>
        <w:t xml:space="preserve"> </w:t>
      </w:r>
      <w:r w:rsidRPr="006078BA">
        <w:rPr>
          <w:rFonts w:cstheme="minorHAnsi"/>
          <w:sz w:val="22"/>
          <w:szCs w:val="22"/>
        </w:rPr>
        <w:t>operations</w:t>
      </w:r>
      <w:r w:rsidRPr="006078BA">
        <w:rPr>
          <w:rFonts w:eastAsia="Calibri" w:cstheme="minorHAnsi"/>
          <w:color w:val="000000" w:themeColor="text1"/>
          <w:sz w:val="22"/>
          <w:szCs w:val="22"/>
        </w:rPr>
        <w: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Greening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Modules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implemented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through</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Programme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are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meant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guide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blue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entrepreneurship</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innovation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opportunities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within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Belize´s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local</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economy.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MSME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strategy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supports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integrated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entrepreneurship</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provides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capacity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building</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for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entrepreneurs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across</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technology,</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digitalization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innovation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foster</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economic</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empowerment</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of</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Belizean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women</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Pr="006078BA">
        <w:rPr>
          <w:rFonts w:eastAsia="Calibri" w:cstheme="minorHAnsi"/>
          <w:color w:val="000000" w:themeColor="text1"/>
          <w:sz w:val="22"/>
          <w:szCs w:val="22"/>
        </w:rPr>
        <w:t>youth</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gender</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analyses</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also</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provided</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strategic</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recommendations</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to</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strengthen</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the</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countries’</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outcomes</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on</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gender</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equality</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and</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climate</w:t>
      </w:r>
      <w:r w:rsidR="000D28F5" w:rsidRPr="006078BA">
        <w:rPr>
          <w:rFonts w:eastAsia="Calibri" w:cstheme="minorHAnsi"/>
          <w:color w:val="000000" w:themeColor="text1"/>
          <w:sz w:val="22"/>
          <w:szCs w:val="22"/>
        </w:rPr>
        <w:t xml:space="preserve"> </w:t>
      </w:r>
      <w:r w:rsidR="4F58A442" w:rsidRPr="006078BA">
        <w:rPr>
          <w:rFonts w:eastAsia="Calibri" w:cstheme="minorHAnsi"/>
          <w:color w:val="000000" w:themeColor="text1"/>
          <w:sz w:val="22"/>
          <w:szCs w:val="22"/>
        </w:rPr>
        <w:t>action</w:t>
      </w:r>
      <w:r w:rsidR="15C7E24C" w:rsidRPr="006078BA">
        <w:rPr>
          <w:rFonts w:eastAsia="Calibri" w:cstheme="minorHAnsi"/>
          <w:color w:val="000000" w:themeColor="text1"/>
          <w:sz w:val="22"/>
          <w:szCs w:val="22"/>
        </w:rPr>
        <w:t>.</w:t>
      </w:r>
    </w:p>
    <w:p w14:paraId="6AD525A1" w14:textId="616A9D94" w:rsidR="00BD1071" w:rsidRPr="006078BA" w:rsidRDefault="000D28F5" w:rsidP="00544DC3">
      <w:pPr>
        <w:autoSpaceDE w:val="0"/>
        <w:autoSpaceDN w:val="0"/>
        <w:adjustRightInd w:val="0"/>
        <w:jc w:val="both"/>
        <w:rPr>
          <w:rFonts w:cstheme="minorHAnsi"/>
          <w:sz w:val="22"/>
          <w:szCs w:val="22"/>
        </w:rPr>
      </w:pPr>
      <w:r w:rsidRPr="006078BA">
        <w:rPr>
          <w:rFonts w:cstheme="minorHAnsi"/>
          <w:sz w:val="22"/>
          <w:szCs w:val="22"/>
        </w:rPr>
        <w:t xml:space="preserve"> </w:t>
      </w:r>
    </w:p>
    <w:p w14:paraId="018AFF66" w14:textId="17A0A4CF" w:rsidR="4F58A442" w:rsidRPr="006078BA" w:rsidRDefault="0AEA7ACF" w:rsidP="005663B5">
      <w:pPr>
        <w:pStyle w:val="ListParagraph"/>
        <w:numPr>
          <w:ilvl w:val="0"/>
          <w:numId w:val="33"/>
        </w:numPr>
        <w:tabs>
          <w:tab w:val="left" w:pos="810"/>
        </w:tabs>
        <w:jc w:val="both"/>
        <w:rPr>
          <w:rFonts w:eastAsia="Calibri" w:cstheme="minorHAnsi"/>
          <w:sz w:val="22"/>
          <w:szCs w:val="22"/>
        </w:rPr>
      </w:pPr>
      <w:r w:rsidRPr="006078BA">
        <w:rPr>
          <w:rFonts w:eastAsia="Calibri" w:cstheme="minorHAnsi"/>
          <w:b/>
          <w:sz w:val="22"/>
          <w:szCs w:val="22"/>
        </w:rPr>
        <w:t>Georgia</w:t>
      </w:r>
      <w:r w:rsidR="000D28F5" w:rsidRPr="006078BA">
        <w:rPr>
          <w:rFonts w:eastAsia="Calibri" w:cstheme="minorHAnsi"/>
          <w:sz w:val="22"/>
          <w:szCs w:val="22"/>
        </w:rPr>
        <w:t xml:space="preserve"> </w:t>
      </w:r>
      <w:r w:rsidR="007972CA">
        <w:rPr>
          <w:rFonts w:eastAsia="Calibri" w:cstheme="minorHAnsi"/>
          <w:sz w:val="22"/>
          <w:szCs w:val="22"/>
        </w:rPr>
        <w:t xml:space="preserve">has </w:t>
      </w:r>
      <w:r w:rsidRPr="006078BA">
        <w:rPr>
          <w:rFonts w:eastAsia="Calibri" w:cstheme="minorHAnsi"/>
          <w:sz w:val="22"/>
          <w:szCs w:val="22"/>
        </w:rPr>
        <w:t>developed</w:t>
      </w:r>
      <w:r w:rsidR="000D28F5" w:rsidRPr="006078BA">
        <w:rPr>
          <w:rFonts w:eastAsia="Calibri" w:cstheme="minorHAnsi"/>
          <w:sz w:val="22"/>
          <w:szCs w:val="22"/>
        </w:rPr>
        <w:t xml:space="preserve"> </w:t>
      </w:r>
      <w:r w:rsidRPr="006078BA">
        <w:rPr>
          <w:rFonts w:eastAsia="Calibri" w:cstheme="minorHAnsi"/>
          <w:sz w:val="22"/>
          <w:szCs w:val="22"/>
        </w:rPr>
        <w:t>a</w:t>
      </w:r>
      <w:r w:rsidR="000D28F5" w:rsidRPr="006078BA">
        <w:rPr>
          <w:rFonts w:eastAsia="Calibri" w:cstheme="minorHAnsi"/>
          <w:sz w:val="22"/>
          <w:szCs w:val="22"/>
        </w:rPr>
        <w:t xml:space="preserve"> </w:t>
      </w:r>
      <w:r w:rsidRPr="006078BA">
        <w:rPr>
          <w:rFonts w:eastAsia="Calibri" w:cstheme="minorHAnsi"/>
          <w:sz w:val="22"/>
          <w:szCs w:val="22"/>
        </w:rPr>
        <w:t>guide</w:t>
      </w:r>
      <w:r w:rsidR="000D28F5" w:rsidRPr="006078BA">
        <w:rPr>
          <w:rFonts w:eastAsia="Calibri" w:cstheme="minorHAnsi"/>
          <w:sz w:val="22"/>
          <w:szCs w:val="22"/>
        </w:rPr>
        <w:t xml:space="preserve"> </w:t>
      </w:r>
      <w:r w:rsidRPr="006078BA">
        <w:rPr>
          <w:rFonts w:eastAsia="Calibri" w:cstheme="minorHAnsi"/>
          <w:sz w:val="22"/>
          <w:szCs w:val="22"/>
        </w:rPr>
        <w:t>on</w:t>
      </w:r>
      <w:r w:rsidR="000D28F5" w:rsidRPr="006078BA">
        <w:rPr>
          <w:rFonts w:eastAsia="Calibri" w:cstheme="minorHAnsi"/>
          <w:sz w:val="22"/>
          <w:szCs w:val="22"/>
        </w:rPr>
        <w:t xml:space="preserve"> </w:t>
      </w:r>
      <w:r w:rsidRPr="006078BA">
        <w:rPr>
          <w:rFonts w:eastAsia="Calibri" w:cstheme="minorHAnsi"/>
          <w:sz w:val="22"/>
          <w:szCs w:val="22"/>
        </w:rPr>
        <w:t>mainstreaming</w:t>
      </w:r>
      <w:r w:rsidR="000D28F5" w:rsidRPr="006078BA">
        <w:rPr>
          <w:rFonts w:eastAsia="Calibri" w:cstheme="minorHAnsi"/>
          <w:sz w:val="22"/>
          <w:szCs w:val="22"/>
        </w:rPr>
        <w:t xml:space="preserve"> </w:t>
      </w:r>
      <w:r w:rsidRPr="006078BA">
        <w:rPr>
          <w:rFonts w:eastAsia="Calibri" w:cstheme="minorHAnsi"/>
          <w:sz w:val="22"/>
          <w:szCs w:val="22"/>
        </w:rPr>
        <w:t>gender</w:t>
      </w:r>
      <w:r w:rsidR="000D28F5" w:rsidRPr="006078BA">
        <w:rPr>
          <w:rFonts w:eastAsia="Calibri" w:cstheme="minorHAnsi"/>
          <w:sz w:val="22"/>
          <w:szCs w:val="22"/>
        </w:rPr>
        <w:t xml:space="preserve"> </w:t>
      </w:r>
      <w:r w:rsidRPr="006078BA">
        <w:rPr>
          <w:rFonts w:eastAsia="Calibri" w:cstheme="minorHAnsi"/>
          <w:sz w:val="22"/>
          <w:szCs w:val="22"/>
        </w:rPr>
        <w:t>in</w:t>
      </w:r>
      <w:r w:rsidR="000D28F5" w:rsidRPr="006078BA">
        <w:rPr>
          <w:rFonts w:eastAsia="Calibri" w:cstheme="minorHAnsi"/>
          <w:sz w:val="22"/>
          <w:szCs w:val="22"/>
        </w:rPr>
        <w:t xml:space="preserve"> </w:t>
      </w:r>
      <w:r w:rsidRPr="006078BA">
        <w:rPr>
          <w:rFonts w:eastAsia="Calibri" w:cstheme="minorHAnsi"/>
          <w:sz w:val="22"/>
          <w:szCs w:val="22"/>
        </w:rPr>
        <w:t>climate</w:t>
      </w:r>
      <w:r w:rsidR="000D28F5" w:rsidRPr="006078BA">
        <w:rPr>
          <w:rFonts w:eastAsia="Calibri" w:cstheme="minorHAnsi"/>
          <w:sz w:val="22"/>
          <w:szCs w:val="22"/>
        </w:rPr>
        <w:t xml:space="preserve"> </w:t>
      </w:r>
      <w:r w:rsidRPr="006078BA">
        <w:rPr>
          <w:rFonts w:eastAsia="Calibri" w:cstheme="minorHAnsi"/>
          <w:sz w:val="22"/>
          <w:szCs w:val="22"/>
        </w:rPr>
        <w:t>change</w:t>
      </w:r>
      <w:r w:rsidR="000D28F5" w:rsidRPr="006078BA">
        <w:rPr>
          <w:rFonts w:eastAsia="Calibri" w:cstheme="minorHAnsi"/>
          <w:sz w:val="22"/>
          <w:szCs w:val="22"/>
        </w:rPr>
        <w:t xml:space="preserve"> </w:t>
      </w:r>
      <w:r w:rsidRPr="006078BA">
        <w:rPr>
          <w:rFonts w:eastAsia="Calibri" w:cstheme="minorHAnsi"/>
          <w:sz w:val="22"/>
          <w:szCs w:val="22"/>
        </w:rPr>
        <w:t>interventions</w:t>
      </w:r>
      <w:r w:rsidR="000D28F5" w:rsidRPr="006078BA">
        <w:rPr>
          <w:rFonts w:eastAsia="Calibri" w:cstheme="minorHAnsi"/>
          <w:sz w:val="22"/>
          <w:szCs w:val="22"/>
        </w:rPr>
        <w:t xml:space="preserve"> </w:t>
      </w:r>
      <w:r w:rsidRPr="006078BA">
        <w:rPr>
          <w:rFonts w:eastAsia="Calibri" w:cstheme="minorHAnsi"/>
          <w:sz w:val="22"/>
          <w:szCs w:val="22"/>
        </w:rPr>
        <w:t>that</w:t>
      </w:r>
      <w:r w:rsidR="000D28F5" w:rsidRPr="006078BA">
        <w:rPr>
          <w:rFonts w:eastAsia="Calibri" w:cstheme="minorHAnsi"/>
          <w:sz w:val="22"/>
          <w:szCs w:val="22"/>
        </w:rPr>
        <w:t xml:space="preserve"> </w:t>
      </w:r>
      <w:r w:rsidRPr="006078BA">
        <w:rPr>
          <w:rFonts w:eastAsia="Calibri" w:cstheme="minorHAnsi"/>
          <w:sz w:val="22"/>
          <w:szCs w:val="22"/>
        </w:rPr>
        <w:t>is</w:t>
      </w:r>
      <w:r w:rsidR="000D28F5" w:rsidRPr="006078BA">
        <w:rPr>
          <w:rFonts w:eastAsia="Calibri" w:cstheme="minorHAnsi"/>
          <w:sz w:val="22"/>
          <w:szCs w:val="22"/>
        </w:rPr>
        <w:t xml:space="preserve"> </w:t>
      </w:r>
      <w:r w:rsidRPr="006078BA">
        <w:rPr>
          <w:rFonts w:eastAsia="Calibri" w:cstheme="minorHAnsi"/>
          <w:sz w:val="22"/>
          <w:szCs w:val="22"/>
        </w:rPr>
        <w:t>now</w:t>
      </w:r>
      <w:r w:rsidR="000D28F5" w:rsidRPr="006078BA">
        <w:rPr>
          <w:rFonts w:eastAsia="Calibri" w:cstheme="minorHAnsi"/>
          <w:sz w:val="22"/>
          <w:szCs w:val="22"/>
        </w:rPr>
        <w:t xml:space="preserve"> </w:t>
      </w:r>
      <w:r w:rsidRPr="006078BA">
        <w:rPr>
          <w:rFonts w:eastAsia="Calibri" w:cstheme="minorHAnsi"/>
          <w:sz w:val="22"/>
          <w:szCs w:val="22"/>
        </w:rPr>
        <w:t>available</w:t>
      </w:r>
      <w:r w:rsidR="000D28F5" w:rsidRPr="006078BA">
        <w:rPr>
          <w:rFonts w:eastAsia="Calibri" w:cstheme="minorHAnsi"/>
          <w:sz w:val="22"/>
          <w:szCs w:val="22"/>
        </w:rPr>
        <w:t xml:space="preserve"> </w:t>
      </w:r>
      <w:r w:rsidRPr="006078BA">
        <w:rPr>
          <w:rFonts w:eastAsia="Calibri" w:cstheme="minorHAnsi"/>
          <w:sz w:val="22"/>
          <w:szCs w:val="22"/>
        </w:rPr>
        <w:t>for</w:t>
      </w:r>
      <w:r w:rsidR="000D28F5" w:rsidRPr="006078BA">
        <w:rPr>
          <w:rFonts w:eastAsia="Calibri" w:cstheme="minorHAnsi"/>
          <w:sz w:val="22"/>
          <w:szCs w:val="22"/>
        </w:rPr>
        <w:t xml:space="preserve"> </w:t>
      </w:r>
      <w:r w:rsidRPr="006078BA">
        <w:rPr>
          <w:rFonts w:eastAsia="Calibri" w:cstheme="minorHAnsi"/>
          <w:sz w:val="22"/>
          <w:szCs w:val="22"/>
        </w:rPr>
        <w:t>all</w:t>
      </w:r>
      <w:r w:rsidR="000D28F5" w:rsidRPr="006078BA">
        <w:rPr>
          <w:rFonts w:eastAsia="Calibri" w:cstheme="minorHAnsi"/>
          <w:sz w:val="22"/>
          <w:szCs w:val="22"/>
        </w:rPr>
        <w:t xml:space="preserve"> </w:t>
      </w:r>
      <w:r w:rsidRPr="006078BA">
        <w:rPr>
          <w:rFonts w:eastAsia="Calibri" w:cstheme="minorHAnsi"/>
          <w:sz w:val="22"/>
          <w:szCs w:val="22"/>
        </w:rPr>
        <w:t>civil</w:t>
      </w:r>
      <w:r w:rsidR="000D28F5" w:rsidRPr="006078BA">
        <w:rPr>
          <w:rFonts w:eastAsia="Calibri" w:cstheme="minorHAnsi"/>
          <w:sz w:val="22"/>
          <w:szCs w:val="22"/>
        </w:rPr>
        <w:t xml:space="preserve"> </w:t>
      </w:r>
      <w:r w:rsidRPr="006078BA">
        <w:rPr>
          <w:rFonts w:eastAsia="Calibri" w:cstheme="minorHAnsi"/>
          <w:sz w:val="22"/>
          <w:szCs w:val="22"/>
        </w:rPr>
        <w:t>servants</w:t>
      </w:r>
      <w:r w:rsidR="000D28F5" w:rsidRPr="006078BA">
        <w:rPr>
          <w:rFonts w:eastAsia="Calibri" w:cstheme="minorHAnsi"/>
          <w:sz w:val="22"/>
          <w:szCs w:val="22"/>
        </w:rPr>
        <w:t xml:space="preserve"> </w:t>
      </w:r>
      <w:r w:rsidRPr="006078BA">
        <w:rPr>
          <w:rFonts w:eastAsia="Calibri" w:cstheme="minorHAnsi"/>
          <w:sz w:val="22"/>
          <w:szCs w:val="22"/>
        </w:rPr>
        <w:t>working</w:t>
      </w:r>
      <w:r w:rsidR="000D28F5" w:rsidRPr="006078BA">
        <w:rPr>
          <w:rFonts w:eastAsia="Calibri" w:cstheme="minorHAnsi"/>
          <w:sz w:val="22"/>
          <w:szCs w:val="22"/>
        </w:rPr>
        <w:t xml:space="preserve"> </w:t>
      </w:r>
      <w:r w:rsidRPr="006078BA">
        <w:rPr>
          <w:rFonts w:eastAsia="Calibri" w:cstheme="minorHAnsi"/>
          <w:sz w:val="22"/>
          <w:szCs w:val="22"/>
        </w:rPr>
        <w:t>on</w:t>
      </w:r>
      <w:r w:rsidR="000D28F5" w:rsidRPr="006078BA">
        <w:rPr>
          <w:rFonts w:eastAsia="Calibri" w:cstheme="minorHAnsi"/>
          <w:sz w:val="22"/>
          <w:szCs w:val="22"/>
        </w:rPr>
        <w:t xml:space="preserve"> </w:t>
      </w:r>
      <w:r w:rsidRPr="006078BA">
        <w:rPr>
          <w:rFonts w:eastAsia="Calibri" w:cstheme="minorHAnsi"/>
          <w:sz w:val="22"/>
          <w:szCs w:val="22"/>
        </w:rPr>
        <w:t>environmental</w:t>
      </w:r>
      <w:r w:rsidR="000D28F5" w:rsidRPr="006078BA">
        <w:rPr>
          <w:rFonts w:eastAsia="Calibri" w:cstheme="minorHAnsi"/>
          <w:sz w:val="22"/>
          <w:szCs w:val="22"/>
        </w:rPr>
        <w:t xml:space="preserve"> </w:t>
      </w:r>
      <w:r w:rsidRPr="006078BA">
        <w:rPr>
          <w:rFonts w:eastAsia="Calibri" w:cstheme="minorHAnsi"/>
          <w:sz w:val="22"/>
          <w:szCs w:val="22"/>
        </w:rPr>
        <w:t>issues</w:t>
      </w:r>
      <w:r w:rsidR="007972CA">
        <w:rPr>
          <w:rFonts w:eastAsia="Calibri" w:cstheme="minorHAnsi"/>
          <w:sz w:val="22"/>
          <w:szCs w:val="22"/>
        </w:rPr>
        <w:t xml:space="preserve"> and NDC implementation</w:t>
      </w:r>
      <w:r w:rsidRPr="006078BA">
        <w:rPr>
          <w:rFonts w:eastAsia="Calibri" w:cstheme="minorHAnsi"/>
          <w:sz w:val="22"/>
          <w:szCs w:val="22"/>
        </w:rPr>
        <w:t>.</w:t>
      </w:r>
      <w:r w:rsidR="000D28F5" w:rsidRPr="006078BA">
        <w:rPr>
          <w:rFonts w:eastAsia="Calibri" w:cstheme="minorHAnsi"/>
          <w:sz w:val="22"/>
          <w:szCs w:val="22"/>
        </w:rPr>
        <w:t xml:space="preserve"> </w:t>
      </w:r>
      <w:r w:rsidRPr="006078BA">
        <w:rPr>
          <w:rFonts w:eastAsia="Calibri" w:cstheme="minorHAnsi"/>
          <w:sz w:val="22"/>
          <w:szCs w:val="22"/>
        </w:rPr>
        <w:t>The</w:t>
      </w:r>
      <w:r w:rsidR="000D28F5" w:rsidRPr="006078BA">
        <w:rPr>
          <w:rFonts w:eastAsia="Calibri" w:cstheme="minorHAnsi"/>
          <w:sz w:val="22"/>
          <w:szCs w:val="22"/>
        </w:rPr>
        <w:t xml:space="preserve"> </w:t>
      </w:r>
      <w:r w:rsidRPr="006078BA">
        <w:rPr>
          <w:rFonts w:eastAsia="Calibri" w:cstheme="minorHAnsi"/>
          <w:sz w:val="22"/>
          <w:szCs w:val="22"/>
        </w:rPr>
        <w:t>guide</w:t>
      </w:r>
      <w:r w:rsidR="000D28F5" w:rsidRPr="006078BA">
        <w:rPr>
          <w:rFonts w:eastAsia="Calibri" w:cstheme="minorHAnsi"/>
          <w:sz w:val="22"/>
          <w:szCs w:val="22"/>
        </w:rPr>
        <w:t xml:space="preserve"> </w:t>
      </w:r>
      <w:r w:rsidRPr="006078BA">
        <w:rPr>
          <w:rFonts w:eastAsia="Calibri" w:cstheme="minorHAnsi"/>
          <w:sz w:val="22"/>
          <w:szCs w:val="22"/>
        </w:rPr>
        <w:t>explains</w:t>
      </w:r>
      <w:r w:rsidR="000D28F5" w:rsidRPr="006078BA">
        <w:rPr>
          <w:rFonts w:eastAsia="Calibri" w:cstheme="minorHAnsi"/>
          <w:sz w:val="22"/>
          <w:szCs w:val="22"/>
        </w:rPr>
        <w:t xml:space="preserve"> </w:t>
      </w:r>
      <w:r w:rsidRPr="006078BA">
        <w:rPr>
          <w:rFonts w:eastAsia="Calibri" w:cstheme="minorHAnsi"/>
          <w:sz w:val="22"/>
          <w:szCs w:val="22"/>
        </w:rPr>
        <w:t>how</w:t>
      </w:r>
      <w:r w:rsidR="000D28F5" w:rsidRPr="006078BA">
        <w:rPr>
          <w:rFonts w:eastAsia="Calibri" w:cstheme="minorHAnsi"/>
          <w:sz w:val="22"/>
          <w:szCs w:val="22"/>
        </w:rPr>
        <w:t xml:space="preserve"> </w:t>
      </w:r>
      <w:r w:rsidRPr="006078BA">
        <w:rPr>
          <w:rFonts w:eastAsia="Calibri" w:cstheme="minorHAnsi"/>
          <w:sz w:val="22"/>
          <w:szCs w:val="22"/>
        </w:rPr>
        <w:t>climate</w:t>
      </w:r>
      <w:r w:rsidR="000D28F5" w:rsidRPr="006078BA">
        <w:rPr>
          <w:rFonts w:eastAsia="Calibri" w:cstheme="minorHAnsi"/>
          <w:sz w:val="22"/>
          <w:szCs w:val="22"/>
        </w:rPr>
        <w:t xml:space="preserve"> </w:t>
      </w:r>
      <w:r w:rsidRPr="006078BA">
        <w:rPr>
          <w:rFonts w:eastAsia="Calibri" w:cstheme="minorHAnsi"/>
          <w:sz w:val="22"/>
          <w:szCs w:val="22"/>
        </w:rPr>
        <w:t>change</w:t>
      </w:r>
      <w:r w:rsidR="000D28F5" w:rsidRPr="006078BA">
        <w:rPr>
          <w:rFonts w:eastAsia="Calibri" w:cstheme="minorHAnsi"/>
          <w:sz w:val="22"/>
          <w:szCs w:val="22"/>
        </w:rPr>
        <w:t xml:space="preserve"> </w:t>
      </w:r>
      <w:r w:rsidRPr="006078BA">
        <w:rPr>
          <w:rFonts w:eastAsia="Calibri" w:cstheme="minorHAnsi"/>
          <w:sz w:val="22"/>
          <w:szCs w:val="22"/>
        </w:rPr>
        <w:t>has</w:t>
      </w:r>
      <w:r w:rsidR="000D28F5" w:rsidRPr="006078BA">
        <w:rPr>
          <w:rFonts w:eastAsia="Calibri" w:cstheme="minorHAnsi"/>
          <w:sz w:val="22"/>
          <w:szCs w:val="22"/>
        </w:rPr>
        <w:t xml:space="preserve"> </w:t>
      </w:r>
      <w:r w:rsidRPr="006078BA">
        <w:rPr>
          <w:rFonts w:eastAsia="Calibri" w:cstheme="minorHAnsi"/>
          <w:sz w:val="22"/>
          <w:szCs w:val="22"/>
        </w:rPr>
        <w:t>a</w:t>
      </w:r>
      <w:r w:rsidR="000D28F5" w:rsidRPr="006078BA">
        <w:rPr>
          <w:rFonts w:eastAsia="Calibri" w:cstheme="minorHAnsi"/>
          <w:sz w:val="22"/>
          <w:szCs w:val="22"/>
        </w:rPr>
        <w:t xml:space="preserve"> </w:t>
      </w:r>
      <w:r w:rsidRPr="006078BA">
        <w:rPr>
          <w:rFonts w:eastAsia="Calibri" w:cstheme="minorHAnsi"/>
          <w:sz w:val="22"/>
          <w:szCs w:val="22"/>
        </w:rPr>
        <w:t>disproportionate</w:t>
      </w:r>
      <w:r w:rsidR="000D28F5" w:rsidRPr="006078BA">
        <w:rPr>
          <w:rFonts w:eastAsia="Calibri" w:cstheme="minorHAnsi"/>
          <w:sz w:val="22"/>
          <w:szCs w:val="22"/>
        </w:rPr>
        <w:t xml:space="preserve"> </w:t>
      </w:r>
      <w:r w:rsidRPr="006078BA">
        <w:rPr>
          <w:rFonts w:eastAsia="Calibri" w:cstheme="minorHAnsi"/>
          <w:sz w:val="22"/>
          <w:szCs w:val="22"/>
        </w:rPr>
        <w:t>impact</w:t>
      </w:r>
      <w:r w:rsidR="000D28F5" w:rsidRPr="006078BA">
        <w:rPr>
          <w:rFonts w:eastAsia="Calibri" w:cstheme="minorHAnsi"/>
          <w:sz w:val="22"/>
          <w:szCs w:val="22"/>
        </w:rPr>
        <w:t xml:space="preserve"> </w:t>
      </w:r>
      <w:r w:rsidRPr="006078BA">
        <w:rPr>
          <w:rFonts w:eastAsia="Calibri" w:cstheme="minorHAnsi"/>
          <w:sz w:val="22"/>
          <w:szCs w:val="22"/>
        </w:rPr>
        <w:t>on</w:t>
      </w:r>
      <w:r w:rsidR="000D28F5" w:rsidRPr="006078BA">
        <w:rPr>
          <w:rFonts w:eastAsia="Calibri" w:cstheme="minorHAnsi"/>
          <w:sz w:val="22"/>
          <w:szCs w:val="22"/>
        </w:rPr>
        <w:t xml:space="preserve"> </w:t>
      </w:r>
      <w:r w:rsidRPr="006078BA">
        <w:rPr>
          <w:rFonts w:cstheme="minorHAnsi"/>
          <w:sz w:val="22"/>
          <w:szCs w:val="22"/>
        </w:rPr>
        <w:t>women</w:t>
      </w:r>
      <w:r w:rsidR="000D28F5" w:rsidRPr="006078BA">
        <w:rPr>
          <w:rFonts w:eastAsia="Calibri" w:cstheme="minorHAnsi"/>
          <w:sz w:val="22"/>
          <w:szCs w:val="22"/>
        </w:rPr>
        <w:t xml:space="preserve"> </w:t>
      </w:r>
      <w:r w:rsidRPr="006078BA">
        <w:rPr>
          <w:rFonts w:eastAsia="Calibri" w:cstheme="minorHAnsi"/>
          <w:sz w:val="22"/>
          <w:szCs w:val="22"/>
        </w:rPr>
        <w:t>and</w:t>
      </w:r>
      <w:r w:rsidR="000D28F5" w:rsidRPr="006078BA">
        <w:rPr>
          <w:rFonts w:eastAsia="Calibri" w:cstheme="minorHAnsi"/>
          <w:sz w:val="22"/>
          <w:szCs w:val="22"/>
        </w:rPr>
        <w:t xml:space="preserve"> </w:t>
      </w:r>
      <w:r w:rsidRPr="006078BA">
        <w:rPr>
          <w:rFonts w:eastAsia="Calibri" w:cstheme="minorHAnsi"/>
          <w:sz w:val="22"/>
          <w:szCs w:val="22"/>
        </w:rPr>
        <w:t>girls</w:t>
      </w:r>
      <w:r w:rsidR="000D28F5" w:rsidRPr="006078BA">
        <w:rPr>
          <w:rFonts w:eastAsia="Calibri" w:cstheme="minorHAnsi"/>
          <w:sz w:val="22"/>
          <w:szCs w:val="22"/>
        </w:rPr>
        <w:t xml:space="preserve"> </w:t>
      </w:r>
      <w:r w:rsidRPr="006078BA">
        <w:rPr>
          <w:rFonts w:eastAsia="Calibri" w:cstheme="minorHAnsi"/>
          <w:sz w:val="22"/>
          <w:szCs w:val="22"/>
        </w:rPr>
        <w:t>and</w:t>
      </w:r>
      <w:r w:rsidR="000D28F5" w:rsidRPr="006078BA">
        <w:rPr>
          <w:rFonts w:eastAsia="Calibri" w:cstheme="minorHAnsi"/>
          <w:sz w:val="22"/>
          <w:szCs w:val="22"/>
        </w:rPr>
        <w:t xml:space="preserve"> </w:t>
      </w:r>
      <w:r w:rsidRPr="006078BA">
        <w:rPr>
          <w:rFonts w:eastAsia="Calibri" w:cstheme="minorHAnsi"/>
          <w:sz w:val="22"/>
          <w:szCs w:val="22"/>
        </w:rPr>
        <w:t>identifies</w:t>
      </w:r>
      <w:r w:rsidR="000D28F5" w:rsidRPr="006078BA">
        <w:rPr>
          <w:rFonts w:eastAsia="Calibri" w:cstheme="minorHAnsi"/>
          <w:sz w:val="22"/>
          <w:szCs w:val="22"/>
        </w:rPr>
        <w:t xml:space="preserve"> </w:t>
      </w:r>
      <w:r w:rsidRPr="006078BA">
        <w:rPr>
          <w:rFonts w:eastAsia="Calibri" w:cstheme="minorHAnsi"/>
          <w:sz w:val="22"/>
          <w:szCs w:val="22"/>
        </w:rPr>
        <w:t>gender-responsive</w:t>
      </w:r>
      <w:r w:rsidR="000D28F5" w:rsidRPr="006078BA">
        <w:rPr>
          <w:rFonts w:eastAsia="Calibri" w:cstheme="minorHAnsi"/>
          <w:sz w:val="22"/>
          <w:szCs w:val="22"/>
        </w:rPr>
        <w:t xml:space="preserve"> </w:t>
      </w:r>
      <w:r w:rsidRPr="006078BA">
        <w:rPr>
          <w:rFonts w:eastAsia="Calibri" w:cstheme="minorHAnsi"/>
          <w:sz w:val="22"/>
          <w:szCs w:val="22"/>
        </w:rPr>
        <w:t>activities</w:t>
      </w:r>
      <w:r w:rsidR="000D28F5" w:rsidRPr="006078BA">
        <w:rPr>
          <w:rFonts w:eastAsia="Calibri" w:cstheme="minorHAnsi"/>
          <w:sz w:val="22"/>
          <w:szCs w:val="22"/>
        </w:rPr>
        <w:t xml:space="preserve"> </w:t>
      </w:r>
      <w:r w:rsidRPr="006078BA">
        <w:rPr>
          <w:rFonts w:eastAsia="Calibri" w:cstheme="minorHAnsi"/>
          <w:sz w:val="22"/>
          <w:szCs w:val="22"/>
        </w:rPr>
        <w:t>that</w:t>
      </w:r>
      <w:r w:rsidR="000D28F5" w:rsidRPr="006078BA">
        <w:rPr>
          <w:rFonts w:eastAsia="Calibri" w:cstheme="minorHAnsi"/>
          <w:sz w:val="22"/>
          <w:szCs w:val="22"/>
        </w:rPr>
        <w:t xml:space="preserve"> </w:t>
      </w:r>
      <w:r w:rsidRPr="006078BA">
        <w:rPr>
          <w:rFonts w:eastAsia="Calibri" w:cstheme="minorHAnsi"/>
          <w:sz w:val="22"/>
          <w:szCs w:val="22"/>
        </w:rPr>
        <w:t>can</w:t>
      </w:r>
      <w:r w:rsidR="000D28F5" w:rsidRPr="006078BA">
        <w:rPr>
          <w:rFonts w:eastAsia="Calibri" w:cstheme="minorHAnsi"/>
          <w:sz w:val="22"/>
          <w:szCs w:val="22"/>
        </w:rPr>
        <w:t xml:space="preserve"> </w:t>
      </w:r>
      <w:r w:rsidRPr="006078BA">
        <w:rPr>
          <w:rFonts w:eastAsia="Calibri" w:cstheme="minorHAnsi"/>
          <w:sz w:val="22"/>
          <w:szCs w:val="22"/>
        </w:rPr>
        <w:t>be</w:t>
      </w:r>
      <w:r w:rsidR="000D28F5" w:rsidRPr="006078BA">
        <w:rPr>
          <w:rFonts w:eastAsia="Calibri" w:cstheme="minorHAnsi"/>
          <w:sz w:val="22"/>
          <w:szCs w:val="22"/>
        </w:rPr>
        <w:t xml:space="preserve"> </w:t>
      </w:r>
      <w:r w:rsidRPr="006078BA">
        <w:rPr>
          <w:rFonts w:eastAsia="Calibri" w:cstheme="minorHAnsi"/>
          <w:sz w:val="22"/>
          <w:szCs w:val="22"/>
        </w:rPr>
        <w:t>employed</w:t>
      </w:r>
      <w:r w:rsidR="000D28F5" w:rsidRPr="006078BA">
        <w:rPr>
          <w:rFonts w:eastAsia="Calibri" w:cstheme="minorHAnsi"/>
          <w:sz w:val="22"/>
          <w:szCs w:val="22"/>
        </w:rPr>
        <w:t xml:space="preserve"> </w:t>
      </w:r>
      <w:r w:rsidRPr="006078BA">
        <w:rPr>
          <w:rFonts w:eastAsia="Calibri" w:cstheme="minorHAnsi"/>
          <w:sz w:val="22"/>
          <w:szCs w:val="22"/>
        </w:rPr>
        <w:t>in</w:t>
      </w:r>
      <w:r w:rsidR="000D28F5" w:rsidRPr="006078BA">
        <w:rPr>
          <w:rFonts w:eastAsia="Calibri" w:cstheme="minorHAnsi"/>
          <w:sz w:val="22"/>
          <w:szCs w:val="22"/>
        </w:rPr>
        <w:t xml:space="preserve"> </w:t>
      </w:r>
      <w:r w:rsidRPr="006078BA">
        <w:rPr>
          <w:rFonts w:eastAsia="Calibri" w:cstheme="minorHAnsi"/>
          <w:sz w:val="22"/>
          <w:szCs w:val="22"/>
        </w:rPr>
        <w:t>key</w:t>
      </w:r>
      <w:r w:rsidR="000D28F5" w:rsidRPr="006078BA">
        <w:rPr>
          <w:rFonts w:eastAsia="Calibri" w:cstheme="minorHAnsi"/>
          <w:sz w:val="22"/>
          <w:szCs w:val="22"/>
        </w:rPr>
        <w:t xml:space="preserve"> </w:t>
      </w:r>
      <w:r w:rsidRPr="006078BA">
        <w:rPr>
          <w:rFonts w:eastAsia="Calibri" w:cstheme="minorHAnsi"/>
          <w:sz w:val="22"/>
          <w:szCs w:val="22"/>
        </w:rPr>
        <w:t>sectors</w:t>
      </w:r>
      <w:r w:rsidR="000D28F5" w:rsidRPr="006078BA">
        <w:rPr>
          <w:rFonts w:eastAsia="Calibri" w:cstheme="minorHAnsi"/>
          <w:sz w:val="22"/>
          <w:szCs w:val="22"/>
        </w:rPr>
        <w:t xml:space="preserve"> </w:t>
      </w:r>
      <w:r w:rsidRPr="006078BA">
        <w:rPr>
          <w:rFonts w:eastAsia="Calibri" w:cstheme="minorHAnsi"/>
          <w:sz w:val="22"/>
          <w:szCs w:val="22"/>
        </w:rPr>
        <w:t>affected</w:t>
      </w:r>
      <w:r w:rsidR="000D28F5" w:rsidRPr="006078BA">
        <w:rPr>
          <w:rFonts w:eastAsia="Calibri" w:cstheme="minorHAnsi"/>
          <w:sz w:val="22"/>
          <w:szCs w:val="22"/>
        </w:rPr>
        <w:t xml:space="preserve"> </w:t>
      </w:r>
      <w:r w:rsidRPr="006078BA">
        <w:rPr>
          <w:rFonts w:eastAsia="Calibri" w:cstheme="minorHAnsi"/>
          <w:sz w:val="22"/>
          <w:szCs w:val="22"/>
        </w:rPr>
        <w:t>by</w:t>
      </w:r>
      <w:r w:rsidR="000D28F5" w:rsidRPr="006078BA">
        <w:rPr>
          <w:rFonts w:eastAsia="Calibri" w:cstheme="minorHAnsi"/>
          <w:sz w:val="22"/>
          <w:szCs w:val="22"/>
        </w:rPr>
        <w:t xml:space="preserve"> </w:t>
      </w:r>
      <w:r w:rsidRPr="006078BA">
        <w:rPr>
          <w:rFonts w:eastAsia="Calibri" w:cstheme="minorHAnsi"/>
          <w:sz w:val="22"/>
          <w:szCs w:val="22"/>
        </w:rPr>
        <w:t>climate</w:t>
      </w:r>
      <w:r w:rsidR="000D28F5" w:rsidRPr="006078BA">
        <w:rPr>
          <w:rFonts w:eastAsia="Calibri" w:cstheme="minorHAnsi"/>
          <w:sz w:val="22"/>
          <w:szCs w:val="22"/>
        </w:rPr>
        <w:t xml:space="preserve"> </w:t>
      </w:r>
      <w:r w:rsidRPr="006078BA">
        <w:rPr>
          <w:rFonts w:eastAsia="Calibri" w:cstheme="minorHAnsi"/>
          <w:sz w:val="22"/>
          <w:szCs w:val="22"/>
        </w:rPr>
        <w:t>change</w:t>
      </w:r>
      <w:r w:rsidR="000D28F5" w:rsidRPr="006078BA">
        <w:rPr>
          <w:rFonts w:eastAsia="Calibri" w:cstheme="minorHAnsi"/>
          <w:sz w:val="22"/>
          <w:szCs w:val="22"/>
        </w:rPr>
        <w:t xml:space="preserve"> </w:t>
      </w:r>
      <w:r w:rsidRPr="006078BA">
        <w:rPr>
          <w:rFonts w:eastAsia="Calibri" w:cstheme="minorHAnsi"/>
          <w:sz w:val="22"/>
          <w:szCs w:val="22"/>
        </w:rPr>
        <w:t>such</w:t>
      </w:r>
      <w:r w:rsidR="000D28F5" w:rsidRPr="006078BA">
        <w:rPr>
          <w:rFonts w:eastAsia="Calibri" w:cstheme="minorHAnsi"/>
          <w:sz w:val="22"/>
          <w:szCs w:val="22"/>
        </w:rPr>
        <w:t xml:space="preserve"> </w:t>
      </w:r>
      <w:r w:rsidRPr="006078BA">
        <w:rPr>
          <w:rFonts w:eastAsia="Calibri" w:cstheme="minorHAnsi"/>
          <w:sz w:val="22"/>
          <w:szCs w:val="22"/>
        </w:rPr>
        <w:t>as</w:t>
      </w:r>
      <w:r w:rsidR="000D28F5" w:rsidRPr="006078BA">
        <w:rPr>
          <w:rFonts w:eastAsia="Calibri" w:cstheme="minorHAnsi"/>
          <w:sz w:val="22"/>
          <w:szCs w:val="22"/>
        </w:rPr>
        <w:t xml:space="preserve"> </w:t>
      </w:r>
      <w:r w:rsidRPr="006078BA">
        <w:rPr>
          <w:rFonts w:eastAsia="Calibri" w:cstheme="minorHAnsi"/>
          <w:sz w:val="22"/>
          <w:szCs w:val="22"/>
        </w:rPr>
        <w:t>agriculture,</w:t>
      </w:r>
      <w:r w:rsidR="000D28F5" w:rsidRPr="006078BA">
        <w:rPr>
          <w:rFonts w:eastAsia="Calibri" w:cstheme="minorHAnsi"/>
          <w:sz w:val="22"/>
          <w:szCs w:val="22"/>
        </w:rPr>
        <w:t xml:space="preserve"> </w:t>
      </w:r>
      <w:r w:rsidRPr="006078BA">
        <w:rPr>
          <w:rFonts w:eastAsia="Calibri" w:cstheme="minorHAnsi"/>
          <w:sz w:val="22"/>
          <w:szCs w:val="22"/>
        </w:rPr>
        <w:t>forestry,</w:t>
      </w:r>
      <w:r w:rsidR="000D28F5" w:rsidRPr="006078BA">
        <w:rPr>
          <w:rFonts w:eastAsia="Calibri" w:cstheme="minorHAnsi"/>
          <w:sz w:val="22"/>
          <w:szCs w:val="22"/>
        </w:rPr>
        <w:t xml:space="preserve"> </w:t>
      </w:r>
      <w:r w:rsidRPr="006078BA">
        <w:rPr>
          <w:rFonts w:eastAsia="Calibri" w:cstheme="minorHAnsi"/>
          <w:sz w:val="22"/>
          <w:szCs w:val="22"/>
        </w:rPr>
        <w:t>energy,</w:t>
      </w:r>
      <w:r w:rsidR="000D28F5" w:rsidRPr="006078BA">
        <w:rPr>
          <w:rFonts w:eastAsia="Calibri" w:cstheme="minorHAnsi"/>
          <w:sz w:val="22"/>
          <w:szCs w:val="22"/>
        </w:rPr>
        <w:t xml:space="preserve"> </w:t>
      </w:r>
      <w:r w:rsidRPr="006078BA">
        <w:rPr>
          <w:rFonts w:eastAsia="Calibri" w:cstheme="minorHAnsi"/>
          <w:sz w:val="22"/>
          <w:szCs w:val="22"/>
        </w:rPr>
        <w:t>transport,</w:t>
      </w:r>
      <w:r w:rsidR="000D28F5" w:rsidRPr="006078BA">
        <w:rPr>
          <w:rFonts w:eastAsia="Calibri" w:cstheme="minorHAnsi"/>
          <w:sz w:val="22"/>
          <w:szCs w:val="22"/>
        </w:rPr>
        <w:t xml:space="preserve"> </w:t>
      </w:r>
      <w:r w:rsidRPr="006078BA">
        <w:rPr>
          <w:rFonts w:eastAsia="Calibri" w:cstheme="minorHAnsi"/>
          <w:sz w:val="22"/>
          <w:szCs w:val="22"/>
        </w:rPr>
        <w:t>construction,</w:t>
      </w:r>
      <w:r w:rsidR="000D28F5" w:rsidRPr="006078BA">
        <w:rPr>
          <w:rFonts w:eastAsia="Calibri" w:cstheme="minorHAnsi"/>
          <w:sz w:val="22"/>
          <w:szCs w:val="22"/>
        </w:rPr>
        <w:t xml:space="preserve"> </w:t>
      </w:r>
      <w:r w:rsidRPr="006078BA">
        <w:rPr>
          <w:rFonts w:eastAsia="Calibri" w:cstheme="minorHAnsi"/>
          <w:sz w:val="22"/>
          <w:szCs w:val="22"/>
        </w:rPr>
        <w:t>and</w:t>
      </w:r>
      <w:r w:rsidR="000D28F5" w:rsidRPr="006078BA">
        <w:rPr>
          <w:rFonts w:eastAsia="Calibri" w:cstheme="minorHAnsi"/>
          <w:sz w:val="22"/>
          <w:szCs w:val="22"/>
        </w:rPr>
        <w:t xml:space="preserve"> </w:t>
      </w:r>
      <w:r w:rsidRPr="006078BA">
        <w:rPr>
          <w:rFonts w:eastAsia="Calibri" w:cstheme="minorHAnsi"/>
          <w:sz w:val="22"/>
          <w:szCs w:val="22"/>
        </w:rPr>
        <w:t>industry.</w:t>
      </w:r>
    </w:p>
    <w:p w14:paraId="401C38B8" w14:textId="0159BEE6" w:rsidR="00BD1071" w:rsidRPr="006078BA" w:rsidRDefault="00BD1071" w:rsidP="00544DC3">
      <w:pPr>
        <w:rPr>
          <w:rFonts w:cstheme="minorHAnsi"/>
          <w:sz w:val="22"/>
          <w:szCs w:val="22"/>
        </w:rPr>
      </w:pPr>
    </w:p>
    <w:p w14:paraId="47CDB88F" w14:textId="0B82B61C" w:rsidR="00CA7A69" w:rsidRPr="00D10B7B" w:rsidRDefault="00CA7A69" w:rsidP="00D10B7B">
      <w:pPr>
        <w:pStyle w:val="ListParagraph1"/>
        <w:keepNext/>
        <w:shd w:val="clear" w:color="auto" w:fill="FFFFFF"/>
        <w:autoSpaceDE w:val="0"/>
        <w:autoSpaceDN w:val="0"/>
        <w:adjustRightInd w:val="0"/>
        <w:spacing w:after="0"/>
        <w:jc w:val="both"/>
        <w:rPr>
          <w:rFonts w:asciiTheme="minorHAnsi" w:hAnsiTheme="minorHAnsi" w:cstheme="minorHAnsi"/>
          <w:b/>
          <w:lang w:val="en-US"/>
        </w:rPr>
      </w:pPr>
      <w:r w:rsidRPr="00D10B7B">
        <w:rPr>
          <w:rFonts w:asciiTheme="minorHAnsi" w:hAnsiTheme="minorHAnsi" w:cstheme="minorHAnsi"/>
          <w:b/>
          <w:lang w:val="en-US"/>
        </w:rPr>
        <w:t>Cross-cutting:</w:t>
      </w:r>
      <w:r w:rsidR="000D28F5" w:rsidRPr="00D10B7B">
        <w:rPr>
          <w:rFonts w:asciiTheme="minorHAnsi" w:hAnsiTheme="minorHAnsi" w:cstheme="minorHAnsi"/>
          <w:b/>
          <w:lang w:val="en-US"/>
        </w:rPr>
        <w:t xml:space="preserve"> </w:t>
      </w:r>
      <w:r w:rsidRPr="00D10B7B">
        <w:rPr>
          <w:rFonts w:asciiTheme="minorHAnsi" w:hAnsiTheme="minorHAnsi" w:cstheme="minorHAnsi"/>
          <w:b/>
          <w:lang w:val="en-US"/>
        </w:rPr>
        <w:t>Loss</w:t>
      </w:r>
      <w:r w:rsidR="000D28F5" w:rsidRPr="00D10B7B">
        <w:rPr>
          <w:rFonts w:asciiTheme="minorHAnsi" w:hAnsiTheme="minorHAnsi" w:cstheme="minorHAnsi"/>
          <w:b/>
          <w:lang w:val="en-US"/>
        </w:rPr>
        <w:t xml:space="preserve"> </w:t>
      </w:r>
      <w:r w:rsidRPr="00D10B7B">
        <w:rPr>
          <w:rFonts w:asciiTheme="minorHAnsi" w:hAnsiTheme="minorHAnsi" w:cstheme="minorHAnsi"/>
          <w:b/>
          <w:lang w:val="en-US"/>
        </w:rPr>
        <w:t>and</w:t>
      </w:r>
      <w:r w:rsidR="000D28F5" w:rsidRPr="00D10B7B">
        <w:rPr>
          <w:rFonts w:asciiTheme="minorHAnsi" w:hAnsiTheme="minorHAnsi" w:cstheme="minorHAnsi"/>
          <w:b/>
          <w:lang w:val="en-US"/>
        </w:rPr>
        <w:t xml:space="preserve"> </w:t>
      </w:r>
      <w:r w:rsidRPr="00D10B7B">
        <w:rPr>
          <w:rFonts w:asciiTheme="minorHAnsi" w:hAnsiTheme="minorHAnsi" w:cstheme="minorHAnsi"/>
          <w:b/>
          <w:lang w:val="en-US"/>
        </w:rPr>
        <w:t>damage</w:t>
      </w:r>
    </w:p>
    <w:p w14:paraId="2F8CCE29" w14:textId="77777777" w:rsidR="00CA7A69" w:rsidRPr="006078BA" w:rsidRDefault="00CA7A69" w:rsidP="00544DC3">
      <w:pPr>
        <w:keepNext/>
        <w:rPr>
          <w:rFonts w:cstheme="minorHAnsi"/>
          <w:sz w:val="22"/>
          <w:szCs w:val="22"/>
        </w:rPr>
      </w:pPr>
    </w:p>
    <w:p w14:paraId="6566D5B1" w14:textId="5E74F230" w:rsidR="00FA76B4" w:rsidRPr="006078BA" w:rsidRDefault="00FA76B4" w:rsidP="005663B5">
      <w:pPr>
        <w:pStyle w:val="ListParagraph"/>
        <w:numPr>
          <w:ilvl w:val="0"/>
          <w:numId w:val="33"/>
        </w:numPr>
        <w:tabs>
          <w:tab w:val="left" w:pos="810"/>
        </w:tabs>
        <w:jc w:val="both"/>
        <w:rPr>
          <w:rFonts w:cstheme="minorHAnsi"/>
          <w:sz w:val="22"/>
          <w:szCs w:val="22"/>
        </w:rPr>
      </w:pP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recent</w:t>
      </w:r>
      <w:r w:rsidR="000D28F5" w:rsidRPr="006078BA">
        <w:rPr>
          <w:rFonts w:cstheme="minorHAnsi"/>
          <w:sz w:val="22"/>
          <w:szCs w:val="22"/>
        </w:rPr>
        <w:t xml:space="preserve"> </w:t>
      </w:r>
      <w:hyperlink r:id="rId49" w:tgtFrame="_blank" w:history="1">
        <w:r w:rsidRPr="006078BA">
          <w:rPr>
            <w:rStyle w:val="Hyperlink"/>
            <w:rFonts w:cstheme="minorHAnsi"/>
            <w:sz w:val="22"/>
            <w:szCs w:val="22"/>
          </w:rPr>
          <w:t>Post-Disaster</w:t>
        </w:r>
        <w:r w:rsidR="000D28F5" w:rsidRPr="006078BA">
          <w:rPr>
            <w:rStyle w:val="Hyperlink"/>
            <w:rFonts w:cstheme="minorHAnsi"/>
            <w:sz w:val="22"/>
            <w:szCs w:val="22"/>
          </w:rPr>
          <w:t xml:space="preserve"> </w:t>
        </w:r>
        <w:r w:rsidRPr="006078BA">
          <w:rPr>
            <w:rStyle w:val="Hyperlink"/>
            <w:rFonts w:cstheme="minorHAnsi"/>
            <w:sz w:val="22"/>
            <w:szCs w:val="22"/>
          </w:rPr>
          <w:t>Needs</w:t>
        </w:r>
        <w:r w:rsidR="000D28F5" w:rsidRPr="006078BA">
          <w:rPr>
            <w:rStyle w:val="Hyperlink"/>
            <w:rFonts w:cstheme="minorHAnsi"/>
            <w:sz w:val="22"/>
            <w:szCs w:val="22"/>
          </w:rPr>
          <w:t xml:space="preserve"> </w:t>
        </w:r>
        <w:r w:rsidRPr="006078BA">
          <w:rPr>
            <w:rStyle w:val="Hyperlink"/>
            <w:rFonts w:cstheme="minorHAnsi"/>
            <w:sz w:val="22"/>
            <w:szCs w:val="22"/>
          </w:rPr>
          <w:t>Assessment</w:t>
        </w:r>
        <w:r w:rsidR="000D28F5" w:rsidRPr="006078BA">
          <w:rPr>
            <w:rStyle w:val="Hyperlink"/>
            <w:rFonts w:cstheme="minorHAnsi"/>
            <w:sz w:val="22"/>
            <w:szCs w:val="22"/>
          </w:rPr>
          <w:t xml:space="preserve"> </w:t>
        </w:r>
        <w:r w:rsidRPr="006078BA">
          <w:rPr>
            <w:rStyle w:val="Hyperlink"/>
            <w:rFonts w:cstheme="minorHAnsi"/>
            <w:sz w:val="22"/>
            <w:szCs w:val="22"/>
          </w:rPr>
          <w:t>of</w:t>
        </w:r>
        <w:r w:rsidR="000D28F5" w:rsidRPr="006078BA">
          <w:rPr>
            <w:rStyle w:val="Hyperlink"/>
            <w:rFonts w:cstheme="minorHAnsi"/>
            <w:sz w:val="22"/>
            <w:szCs w:val="22"/>
          </w:rPr>
          <w:t xml:space="preserve"> </w:t>
        </w:r>
        <w:r w:rsidRPr="006078BA">
          <w:rPr>
            <w:rStyle w:val="Hyperlink"/>
            <w:rFonts w:cstheme="minorHAnsi"/>
            <w:sz w:val="22"/>
            <w:szCs w:val="22"/>
          </w:rPr>
          <w:t>the</w:t>
        </w:r>
        <w:r w:rsidR="000D28F5" w:rsidRPr="006078BA">
          <w:rPr>
            <w:rStyle w:val="Hyperlink"/>
            <w:rFonts w:cstheme="minorHAnsi"/>
            <w:sz w:val="22"/>
            <w:szCs w:val="22"/>
          </w:rPr>
          <w:t xml:space="preserve"> </w:t>
        </w:r>
        <w:r w:rsidRPr="006078BA">
          <w:rPr>
            <w:rStyle w:val="Hyperlink"/>
            <w:rFonts w:cstheme="minorHAnsi"/>
            <w:sz w:val="22"/>
            <w:szCs w:val="22"/>
          </w:rPr>
          <w:t>recent</w:t>
        </w:r>
        <w:r w:rsidR="000D28F5" w:rsidRPr="006078BA">
          <w:rPr>
            <w:rStyle w:val="Hyperlink"/>
            <w:rFonts w:cstheme="minorHAnsi"/>
            <w:sz w:val="22"/>
            <w:szCs w:val="22"/>
          </w:rPr>
          <w:t xml:space="preserve"> </w:t>
        </w:r>
        <w:r w:rsidRPr="006078BA">
          <w:rPr>
            <w:rStyle w:val="Hyperlink"/>
            <w:rFonts w:cstheme="minorHAnsi"/>
            <w:sz w:val="22"/>
            <w:szCs w:val="22"/>
          </w:rPr>
          <w:t>Pakistan</w:t>
        </w:r>
        <w:r w:rsidR="000D28F5" w:rsidRPr="006078BA">
          <w:rPr>
            <w:rStyle w:val="Hyperlink"/>
            <w:rFonts w:cstheme="minorHAnsi"/>
            <w:sz w:val="22"/>
            <w:szCs w:val="22"/>
          </w:rPr>
          <w:t xml:space="preserve"> </w:t>
        </w:r>
        <w:r w:rsidRPr="006078BA">
          <w:rPr>
            <w:rStyle w:val="Hyperlink"/>
            <w:rFonts w:cstheme="minorHAnsi"/>
            <w:sz w:val="22"/>
            <w:szCs w:val="22"/>
          </w:rPr>
          <w:t>floods</w:t>
        </w:r>
      </w:hyperlink>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prepared</w:t>
      </w:r>
      <w:r w:rsidR="000D28F5" w:rsidRPr="006078BA">
        <w:rPr>
          <w:rFonts w:cstheme="minorHAnsi"/>
          <w:sz w:val="22"/>
          <w:szCs w:val="22"/>
        </w:rPr>
        <w:t xml:space="preserve"> </w:t>
      </w:r>
      <w:r w:rsidRPr="006078BA">
        <w:rPr>
          <w:rFonts w:cstheme="minorHAnsi"/>
          <w:sz w:val="22"/>
          <w:szCs w:val="22"/>
        </w:rPr>
        <w:t>by</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Government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b/>
          <w:bCs/>
          <w:sz w:val="22"/>
          <w:szCs w:val="22"/>
        </w:rPr>
        <w:t>Pakistan</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partners,</w:t>
      </w:r>
      <w:r w:rsidR="000D28F5" w:rsidRPr="006078BA">
        <w:rPr>
          <w:rFonts w:cstheme="minorHAnsi"/>
          <w:sz w:val="22"/>
          <w:szCs w:val="22"/>
        </w:rPr>
        <w:t xml:space="preserve"> </w:t>
      </w:r>
      <w:r w:rsidRPr="006078BA">
        <w:rPr>
          <w:rFonts w:cstheme="minorHAnsi"/>
          <w:sz w:val="22"/>
          <w:szCs w:val="22"/>
        </w:rPr>
        <w:t>estimate</w:t>
      </w:r>
      <w:r w:rsidR="000D28F5" w:rsidRPr="006078BA">
        <w:rPr>
          <w:rFonts w:cstheme="minorHAnsi"/>
          <w:sz w:val="22"/>
          <w:szCs w:val="22"/>
        </w:rPr>
        <w:t xml:space="preserve">d </w:t>
      </w:r>
      <w:r w:rsidRPr="006078BA">
        <w:rPr>
          <w:rFonts w:cstheme="minorHAnsi"/>
          <w:sz w:val="22"/>
          <w:szCs w:val="22"/>
        </w:rPr>
        <w:t>total</w:t>
      </w:r>
      <w:r w:rsidR="000D28F5" w:rsidRPr="006078BA">
        <w:rPr>
          <w:rFonts w:cstheme="minorHAnsi"/>
          <w:sz w:val="22"/>
          <w:szCs w:val="22"/>
        </w:rPr>
        <w:t xml:space="preserve"> </w:t>
      </w:r>
      <w:r w:rsidRPr="006078BA">
        <w:rPr>
          <w:rFonts w:cstheme="minorHAnsi"/>
          <w:sz w:val="22"/>
          <w:szCs w:val="22"/>
        </w:rPr>
        <w:t>damages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exceed</w:t>
      </w:r>
      <w:r w:rsidR="000D28F5" w:rsidRPr="006078BA">
        <w:rPr>
          <w:rFonts w:cstheme="minorHAnsi"/>
          <w:sz w:val="22"/>
          <w:szCs w:val="22"/>
        </w:rPr>
        <w:t xml:space="preserve"> </w:t>
      </w:r>
      <w:r w:rsidRPr="006078BA">
        <w:rPr>
          <w:rFonts w:cstheme="minorHAnsi"/>
          <w:sz w:val="22"/>
          <w:szCs w:val="22"/>
        </w:rPr>
        <w:t>USD</w:t>
      </w:r>
      <w:r w:rsidR="000D28F5" w:rsidRPr="006078BA">
        <w:rPr>
          <w:rFonts w:cstheme="minorHAnsi"/>
          <w:sz w:val="22"/>
          <w:szCs w:val="22"/>
        </w:rPr>
        <w:t xml:space="preserve"> </w:t>
      </w:r>
      <w:r w:rsidRPr="006078BA">
        <w:rPr>
          <w:rFonts w:cstheme="minorHAnsi"/>
          <w:sz w:val="22"/>
          <w:szCs w:val="22"/>
        </w:rPr>
        <w:t>14.9</w:t>
      </w:r>
      <w:r w:rsidR="000D28F5" w:rsidRPr="006078BA">
        <w:rPr>
          <w:rFonts w:cstheme="minorHAnsi"/>
          <w:sz w:val="22"/>
          <w:szCs w:val="22"/>
        </w:rPr>
        <w:t xml:space="preserve"> </w:t>
      </w:r>
      <w:r w:rsidRPr="006078BA">
        <w:rPr>
          <w:rFonts w:cstheme="minorHAnsi"/>
          <w:sz w:val="22"/>
          <w:szCs w:val="22"/>
        </w:rPr>
        <w:t>billion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total</w:t>
      </w:r>
      <w:r w:rsidR="000D28F5" w:rsidRPr="006078BA">
        <w:rPr>
          <w:rFonts w:cstheme="minorHAnsi"/>
          <w:sz w:val="22"/>
          <w:szCs w:val="22"/>
        </w:rPr>
        <w:t xml:space="preserve"> </w:t>
      </w:r>
      <w:r w:rsidRPr="006078BA">
        <w:rPr>
          <w:rFonts w:cstheme="minorHAnsi"/>
          <w:sz w:val="22"/>
          <w:szCs w:val="22"/>
        </w:rPr>
        <w:t>economic</w:t>
      </w:r>
      <w:r w:rsidR="000D28F5" w:rsidRPr="006078BA">
        <w:rPr>
          <w:rFonts w:cstheme="minorHAnsi"/>
          <w:sz w:val="22"/>
          <w:szCs w:val="22"/>
        </w:rPr>
        <w:t xml:space="preserve"> </w:t>
      </w:r>
      <w:r w:rsidRPr="006078BA">
        <w:rPr>
          <w:rFonts w:cstheme="minorHAnsi"/>
          <w:sz w:val="22"/>
          <w:szCs w:val="22"/>
        </w:rPr>
        <w:t>losses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reach</w:t>
      </w:r>
      <w:r w:rsidR="000D28F5" w:rsidRPr="006078BA">
        <w:rPr>
          <w:rFonts w:cstheme="minorHAnsi"/>
          <w:sz w:val="22"/>
          <w:szCs w:val="22"/>
        </w:rPr>
        <w:t xml:space="preserve"> </w:t>
      </w:r>
      <w:r w:rsidRPr="006078BA">
        <w:rPr>
          <w:rFonts w:cstheme="minorHAnsi"/>
          <w:sz w:val="22"/>
          <w:szCs w:val="22"/>
        </w:rPr>
        <w:t>about</w:t>
      </w:r>
      <w:r w:rsidR="000D28F5" w:rsidRPr="006078BA">
        <w:rPr>
          <w:rFonts w:cstheme="minorHAnsi"/>
          <w:sz w:val="22"/>
          <w:szCs w:val="22"/>
        </w:rPr>
        <w:t xml:space="preserve"> </w:t>
      </w:r>
      <w:r w:rsidRPr="006078BA">
        <w:rPr>
          <w:rFonts w:cstheme="minorHAnsi"/>
          <w:sz w:val="22"/>
          <w:szCs w:val="22"/>
        </w:rPr>
        <w:t>USD</w:t>
      </w:r>
      <w:r w:rsidR="000D28F5" w:rsidRPr="006078BA">
        <w:rPr>
          <w:rFonts w:cstheme="minorHAnsi"/>
          <w:sz w:val="22"/>
          <w:szCs w:val="22"/>
        </w:rPr>
        <w:t xml:space="preserve"> </w:t>
      </w:r>
      <w:r w:rsidRPr="006078BA">
        <w:rPr>
          <w:rFonts w:cstheme="minorHAnsi"/>
          <w:sz w:val="22"/>
          <w:szCs w:val="22"/>
        </w:rPr>
        <w:t>15.2</w:t>
      </w:r>
      <w:r w:rsidR="000D28F5" w:rsidRPr="006078BA">
        <w:rPr>
          <w:rFonts w:cstheme="minorHAnsi"/>
          <w:sz w:val="22"/>
          <w:szCs w:val="22"/>
        </w:rPr>
        <w:t xml:space="preserve"> </w:t>
      </w:r>
      <w:r w:rsidRPr="006078BA">
        <w:rPr>
          <w:rFonts w:cstheme="minorHAnsi"/>
          <w:sz w:val="22"/>
          <w:szCs w:val="22"/>
        </w:rPr>
        <w:t>billion.</w:t>
      </w:r>
      <w:r w:rsidR="000D28F5" w:rsidRPr="006078BA">
        <w:rPr>
          <w:rFonts w:cstheme="minorHAnsi"/>
          <w:sz w:val="22"/>
          <w:szCs w:val="22"/>
        </w:rPr>
        <w:t xml:space="preserve"> </w:t>
      </w:r>
      <w:r w:rsidRPr="006078BA">
        <w:rPr>
          <w:rFonts w:cstheme="minorHAnsi"/>
          <w:sz w:val="22"/>
          <w:szCs w:val="22"/>
        </w:rPr>
        <w:t>Loss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gross</w:t>
      </w:r>
      <w:r w:rsidR="000D28F5" w:rsidRPr="006078BA">
        <w:rPr>
          <w:rFonts w:cstheme="minorHAnsi"/>
          <w:sz w:val="22"/>
          <w:szCs w:val="22"/>
        </w:rPr>
        <w:t xml:space="preserve"> </w:t>
      </w:r>
      <w:r w:rsidRPr="006078BA">
        <w:rPr>
          <w:rFonts w:cstheme="minorHAnsi"/>
          <w:sz w:val="22"/>
          <w:szCs w:val="22"/>
        </w:rPr>
        <w:t>domestic</w:t>
      </w:r>
      <w:r w:rsidR="000D28F5" w:rsidRPr="006078BA">
        <w:rPr>
          <w:rFonts w:cstheme="minorHAnsi"/>
          <w:sz w:val="22"/>
          <w:szCs w:val="22"/>
        </w:rPr>
        <w:t xml:space="preserve"> </w:t>
      </w:r>
      <w:r w:rsidRPr="006078BA">
        <w:rPr>
          <w:rFonts w:cstheme="minorHAnsi"/>
          <w:sz w:val="22"/>
          <w:szCs w:val="22"/>
        </w:rPr>
        <w:t>product</w:t>
      </w:r>
      <w:r w:rsidR="000D28F5" w:rsidRPr="006078BA">
        <w:rPr>
          <w:rFonts w:cstheme="minorHAnsi"/>
          <w:sz w:val="22"/>
          <w:szCs w:val="22"/>
        </w:rPr>
        <w:t xml:space="preserve"> </w:t>
      </w:r>
      <w:r w:rsidRPr="006078BA">
        <w:rPr>
          <w:rFonts w:cstheme="minorHAnsi"/>
          <w:sz w:val="22"/>
          <w:szCs w:val="22"/>
        </w:rPr>
        <w:t>(GDP)</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direct</w:t>
      </w:r>
      <w:r w:rsidR="000D28F5" w:rsidRPr="006078BA">
        <w:rPr>
          <w:rFonts w:cstheme="minorHAnsi"/>
          <w:sz w:val="22"/>
          <w:szCs w:val="22"/>
        </w:rPr>
        <w:t xml:space="preserve"> </w:t>
      </w:r>
      <w:r w:rsidRPr="006078BA">
        <w:rPr>
          <w:rFonts w:cstheme="minorHAnsi"/>
          <w:sz w:val="22"/>
          <w:szCs w:val="22"/>
        </w:rPr>
        <w:t>impact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floods</w:t>
      </w:r>
      <w:r w:rsidR="000D28F5" w:rsidRPr="006078BA">
        <w:rPr>
          <w:rFonts w:cstheme="minorHAnsi"/>
          <w:sz w:val="22"/>
          <w:szCs w:val="22"/>
        </w:rPr>
        <w:t xml:space="preserve"> was </w:t>
      </w:r>
      <w:r w:rsidRPr="006078BA">
        <w:rPr>
          <w:rFonts w:cstheme="minorHAnsi"/>
          <w:sz w:val="22"/>
          <w:szCs w:val="22"/>
        </w:rPr>
        <w:t>projected</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be</w:t>
      </w:r>
      <w:r w:rsidR="000D28F5" w:rsidRPr="006078BA">
        <w:rPr>
          <w:rFonts w:cstheme="minorHAnsi"/>
          <w:sz w:val="22"/>
          <w:szCs w:val="22"/>
        </w:rPr>
        <w:t xml:space="preserve"> </w:t>
      </w:r>
      <w:r w:rsidRPr="006078BA">
        <w:rPr>
          <w:rFonts w:cstheme="minorHAnsi"/>
          <w:sz w:val="22"/>
          <w:szCs w:val="22"/>
        </w:rPr>
        <w:t>around</w:t>
      </w:r>
      <w:r w:rsidR="000D28F5" w:rsidRPr="006078BA">
        <w:rPr>
          <w:rFonts w:cstheme="minorHAnsi"/>
          <w:sz w:val="22"/>
          <w:szCs w:val="22"/>
        </w:rPr>
        <w:t xml:space="preserve"> </w:t>
      </w:r>
      <w:r w:rsidRPr="006078BA">
        <w:rPr>
          <w:rFonts w:cstheme="minorHAnsi"/>
          <w:sz w:val="22"/>
          <w:szCs w:val="22"/>
        </w:rPr>
        <w:t>2.2</w:t>
      </w:r>
      <w:r w:rsidR="000D28F5" w:rsidRPr="006078BA">
        <w:rPr>
          <w:rFonts w:cstheme="minorHAnsi"/>
          <w:sz w:val="22"/>
          <w:szCs w:val="22"/>
        </w:rPr>
        <w:t xml:space="preserve"> </w:t>
      </w:r>
      <w:r w:rsidRPr="006078BA">
        <w:rPr>
          <w:rFonts w:cstheme="minorHAnsi"/>
          <w:sz w:val="22"/>
          <w:szCs w:val="22"/>
        </w:rPr>
        <w:t>percent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FY22</w:t>
      </w:r>
      <w:r w:rsidR="000D28F5" w:rsidRPr="006078BA">
        <w:rPr>
          <w:rFonts w:cstheme="minorHAnsi"/>
          <w:sz w:val="22"/>
          <w:szCs w:val="22"/>
        </w:rPr>
        <w:t xml:space="preserve"> </w:t>
      </w:r>
      <w:r w:rsidRPr="006078BA">
        <w:rPr>
          <w:rFonts w:cstheme="minorHAnsi"/>
          <w:sz w:val="22"/>
          <w:szCs w:val="22"/>
        </w:rPr>
        <w:t>GDP.</w:t>
      </w:r>
      <w:r w:rsidR="000D28F5" w:rsidRPr="006078BA">
        <w:rPr>
          <w:rFonts w:cstheme="minorHAnsi"/>
          <w:sz w:val="22"/>
          <w:szCs w:val="22"/>
        </w:rPr>
        <w:t xml:space="preserve"> </w:t>
      </w:r>
      <w:r w:rsidRPr="006078BA">
        <w:rPr>
          <w:rFonts w:cstheme="minorHAnsi"/>
          <w:sz w:val="22"/>
          <w:szCs w:val="22"/>
        </w:rPr>
        <w:t>Estimated</w:t>
      </w:r>
      <w:r w:rsidR="000D28F5" w:rsidRPr="006078BA">
        <w:rPr>
          <w:rFonts w:cstheme="minorHAnsi"/>
          <w:sz w:val="22"/>
          <w:szCs w:val="22"/>
        </w:rPr>
        <w:t xml:space="preserve"> </w:t>
      </w:r>
      <w:r w:rsidRPr="006078BA">
        <w:rPr>
          <w:rFonts w:cstheme="minorHAnsi"/>
          <w:sz w:val="22"/>
          <w:szCs w:val="22"/>
        </w:rPr>
        <w:t>needs</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rehabilitation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reconstruction</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resilient</w:t>
      </w:r>
      <w:r w:rsidR="000D28F5" w:rsidRPr="006078BA">
        <w:rPr>
          <w:rFonts w:cstheme="minorHAnsi"/>
          <w:sz w:val="22"/>
          <w:szCs w:val="22"/>
        </w:rPr>
        <w:t xml:space="preserve"> </w:t>
      </w:r>
      <w:r w:rsidRPr="006078BA">
        <w:rPr>
          <w:rFonts w:cstheme="minorHAnsi"/>
          <w:sz w:val="22"/>
          <w:szCs w:val="22"/>
        </w:rPr>
        <w:t>way</w:t>
      </w:r>
      <w:r w:rsidR="000D28F5" w:rsidRPr="006078BA">
        <w:rPr>
          <w:rFonts w:cstheme="minorHAnsi"/>
          <w:sz w:val="22"/>
          <w:szCs w:val="22"/>
        </w:rPr>
        <w:t xml:space="preserve"> </w:t>
      </w:r>
      <w:r w:rsidRPr="006078BA">
        <w:rPr>
          <w:rFonts w:cstheme="minorHAnsi"/>
          <w:sz w:val="22"/>
          <w:szCs w:val="22"/>
        </w:rPr>
        <w:t>are</w:t>
      </w:r>
      <w:r w:rsidR="000D28F5" w:rsidRPr="006078BA">
        <w:rPr>
          <w:rFonts w:cstheme="minorHAnsi"/>
          <w:sz w:val="22"/>
          <w:szCs w:val="22"/>
        </w:rPr>
        <w:t xml:space="preserve"> </w:t>
      </w:r>
      <w:r w:rsidRPr="006078BA">
        <w:rPr>
          <w:rFonts w:cstheme="minorHAnsi"/>
          <w:sz w:val="22"/>
          <w:szCs w:val="22"/>
        </w:rPr>
        <w:t>at</w:t>
      </w:r>
      <w:r w:rsidR="000D28F5" w:rsidRPr="006078BA">
        <w:rPr>
          <w:rFonts w:cstheme="minorHAnsi"/>
          <w:sz w:val="22"/>
          <w:szCs w:val="22"/>
        </w:rPr>
        <w:t xml:space="preserve"> </w:t>
      </w:r>
      <w:r w:rsidRPr="006078BA">
        <w:rPr>
          <w:rFonts w:cstheme="minorHAnsi"/>
          <w:sz w:val="22"/>
          <w:szCs w:val="22"/>
        </w:rPr>
        <w:t>least</w:t>
      </w:r>
      <w:r w:rsidR="000D28F5" w:rsidRPr="006078BA">
        <w:rPr>
          <w:rFonts w:cstheme="minorHAnsi"/>
          <w:sz w:val="22"/>
          <w:szCs w:val="22"/>
        </w:rPr>
        <w:t xml:space="preserve"> </w:t>
      </w:r>
      <w:r w:rsidRPr="006078BA">
        <w:rPr>
          <w:rFonts w:cstheme="minorHAnsi"/>
          <w:sz w:val="22"/>
          <w:szCs w:val="22"/>
        </w:rPr>
        <w:t>USD</w:t>
      </w:r>
      <w:r w:rsidR="000D28F5" w:rsidRPr="006078BA">
        <w:rPr>
          <w:rFonts w:cstheme="minorHAnsi"/>
          <w:sz w:val="22"/>
          <w:szCs w:val="22"/>
        </w:rPr>
        <w:t xml:space="preserve"> </w:t>
      </w:r>
      <w:r w:rsidRPr="006078BA">
        <w:rPr>
          <w:rFonts w:cstheme="minorHAnsi"/>
          <w:sz w:val="22"/>
          <w:szCs w:val="22"/>
        </w:rPr>
        <w:t>16.3</w:t>
      </w:r>
      <w:r w:rsidR="000D28F5" w:rsidRPr="006078BA">
        <w:rPr>
          <w:rFonts w:cstheme="minorHAnsi"/>
          <w:sz w:val="22"/>
          <w:szCs w:val="22"/>
        </w:rPr>
        <w:t xml:space="preserve"> </w:t>
      </w:r>
      <w:r w:rsidRPr="006078BA">
        <w:rPr>
          <w:rFonts w:cstheme="minorHAnsi"/>
          <w:sz w:val="22"/>
          <w:szCs w:val="22"/>
        </w:rPr>
        <w:t>billion,</w:t>
      </w:r>
      <w:r w:rsidR="000D28F5" w:rsidRPr="006078BA">
        <w:rPr>
          <w:rFonts w:cstheme="minorHAnsi"/>
          <w:sz w:val="22"/>
          <w:szCs w:val="22"/>
        </w:rPr>
        <w:t xml:space="preserve"> </w:t>
      </w:r>
      <w:r w:rsidRPr="006078BA">
        <w:rPr>
          <w:rFonts w:cstheme="minorHAnsi"/>
          <w:sz w:val="22"/>
          <w:szCs w:val="22"/>
        </w:rPr>
        <w:t>not</w:t>
      </w:r>
      <w:r w:rsidR="000D28F5" w:rsidRPr="006078BA">
        <w:rPr>
          <w:rFonts w:cstheme="minorHAnsi"/>
          <w:sz w:val="22"/>
          <w:szCs w:val="22"/>
        </w:rPr>
        <w:t xml:space="preserve"> </w:t>
      </w:r>
      <w:r w:rsidRPr="006078BA">
        <w:rPr>
          <w:rFonts w:cstheme="minorHAnsi"/>
          <w:sz w:val="22"/>
          <w:szCs w:val="22"/>
        </w:rPr>
        <w:t>including</w:t>
      </w:r>
      <w:r w:rsidR="000D28F5" w:rsidRPr="006078BA">
        <w:rPr>
          <w:rFonts w:cstheme="minorHAnsi"/>
          <w:sz w:val="22"/>
          <w:szCs w:val="22"/>
        </w:rPr>
        <w:t xml:space="preserve"> </w:t>
      </w:r>
      <w:r w:rsidRPr="006078BA">
        <w:rPr>
          <w:rFonts w:cstheme="minorHAnsi"/>
          <w:sz w:val="22"/>
          <w:szCs w:val="22"/>
        </w:rPr>
        <w:t>much-needed</w:t>
      </w:r>
      <w:r w:rsidR="000D28F5" w:rsidRPr="006078BA">
        <w:rPr>
          <w:rFonts w:cstheme="minorHAnsi"/>
          <w:sz w:val="22"/>
          <w:szCs w:val="22"/>
        </w:rPr>
        <w:t xml:space="preserve"> </w:t>
      </w:r>
      <w:r w:rsidRPr="006078BA">
        <w:rPr>
          <w:rFonts w:cstheme="minorHAnsi"/>
          <w:sz w:val="22"/>
          <w:szCs w:val="22"/>
        </w:rPr>
        <w:t>new</w:t>
      </w:r>
      <w:r w:rsidR="000D28F5" w:rsidRPr="006078BA">
        <w:rPr>
          <w:rFonts w:cstheme="minorHAnsi"/>
          <w:sz w:val="22"/>
          <w:szCs w:val="22"/>
        </w:rPr>
        <w:t xml:space="preserve"> </w:t>
      </w:r>
      <w:r w:rsidRPr="006078BA">
        <w:rPr>
          <w:rFonts w:cstheme="minorHAnsi"/>
          <w:sz w:val="22"/>
          <w:szCs w:val="22"/>
        </w:rPr>
        <w:t>investments</w:t>
      </w:r>
      <w:r w:rsidR="000D28F5" w:rsidRPr="006078BA">
        <w:rPr>
          <w:rFonts w:cstheme="minorHAnsi"/>
          <w:sz w:val="22"/>
          <w:szCs w:val="22"/>
        </w:rPr>
        <w:t xml:space="preserve"> </w:t>
      </w:r>
      <w:r w:rsidRPr="006078BA">
        <w:rPr>
          <w:rFonts w:cstheme="minorHAnsi"/>
          <w:sz w:val="22"/>
          <w:szCs w:val="22"/>
        </w:rPr>
        <w:t>beyond</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affected</w:t>
      </w:r>
      <w:r w:rsidR="000D28F5" w:rsidRPr="006078BA">
        <w:rPr>
          <w:rFonts w:cstheme="minorHAnsi"/>
          <w:sz w:val="22"/>
          <w:szCs w:val="22"/>
        </w:rPr>
        <w:t xml:space="preserve"> </w:t>
      </w:r>
      <w:r w:rsidRPr="006078BA">
        <w:rPr>
          <w:rFonts w:cstheme="minorHAnsi"/>
          <w:sz w:val="22"/>
          <w:szCs w:val="22"/>
        </w:rPr>
        <w:t>assets,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support</w:t>
      </w:r>
      <w:r w:rsidR="000D28F5" w:rsidRPr="006078BA">
        <w:rPr>
          <w:rFonts w:cstheme="minorHAnsi"/>
          <w:sz w:val="22"/>
          <w:szCs w:val="22"/>
        </w:rPr>
        <w:t xml:space="preserve"> </w:t>
      </w:r>
      <w:r w:rsidRPr="006078BA">
        <w:rPr>
          <w:rFonts w:cstheme="minorHAnsi"/>
          <w:sz w:val="22"/>
          <w:szCs w:val="22"/>
        </w:rPr>
        <w:t>Pakistan’s</w:t>
      </w:r>
      <w:r w:rsidR="000D28F5" w:rsidRPr="006078BA">
        <w:rPr>
          <w:rFonts w:cstheme="minorHAnsi"/>
          <w:sz w:val="22"/>
          <w:szCs w:val="22"/>
        </w:rPr>
        <w:t xml:space="preserve"> </w:t>
      </w:r>
      <w:r w:rsidRPr="006078BA">
        <w:rPr>
          <w:rFonts w:cstheme="minorHAnsi"/>
          <w:sz w:val="22"/>
          <w:szCs w:val="22"/>
        </w:rPr>
        <w:t>adaptation</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change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overall</w:t>
      </w:r>
      <w:r w:rsidR="000D28F5" w:rsidRPr="006078BA">
        <w:rPr>
          <w:rFonts w:cstheme="minorHAnsi"/>
          <w:sz w:val="22"/>
          <w:szCs w:val="22"/>
        </w:rPr>
        <w:t xml:space="preserve"> </w:t>
      </w:r>
      <w:r w:rsidRPr="006078BA">
        <w:rPr>
          <w:rFonts w:cstheme="minorHAnsi"/>
          <w:sz w:val="22"/>
          <w:szCs w:val="22"/>
        </w:rPr>
        <w:t>resilience</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country</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future</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shocks.</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Assessment</w:t>
      </w:r>
      <w:r w:rsidR="000D28F5" w:rsidRPr="006078BA">
        <w:rPr>
          <w:rFonts w:cstheme="minorHAnsi"/>
          <w:sz w:val="22"/>
          <w:szCs w:val="22"/>
        </w:rPr>
        <w:t xml:space="preserve"> </w:t>
      </w:r>
      <w:r w:rsidRPr="006078BA">
        <w:rPr>
          <w:rFonts w:cstheme="minorHAnsi"/>
          <w:sz w:val="22"/>
          <w:szCs w:val="22"/>
        </w:rPr>
        <w:t>highlights</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national</w:t>
      </w:r>
      <w:r w:rsidR="000D28F5" w:rsidRPr="006078BA">
        <w:rPr>
          <w:rFonts w:cstheme="minorHAnsi"/>
          <w:sz w:val="22"/>
          <w:szCs w:val="22"/>
        </w:rPr>
        <w:t xml:space="preserve"> </w:t>
      </w:r>
      <w:r w:rsidRPr="006078BA">
        <w:rPr>
          <w:rFonts w:cstheme="minorHAnsi"/>
          <w:sz w:val="22"/>
          <w:szCs w:val="22"/>
        </w:rPr>
        <w:t>poverty</w:t>
      </w:r>
      <w:r w:rsidR="000D28F5" w:rsidRPr="006078BA">
        <w:rPr>
          <w:rFonts w:cstheme="minorHAnsi"/>
          <w:sz w:val="22"/>
          <w:szCs w:val="22"/>
        </w:rPr>
        <w:t xml:space="preserve"> </w:t>
      </w:r>
      <w:r w:rsidRPr="006078BA">
        <w:rPr>
          <w:rFonts w:cstheme="minorHAnsi"/>
          <w:sz w:val="22"/>
          <w:szCs w:val="22"/>
        </w:rPr>
        <w:t>rate</w:t>
      </w:r>
      <w:r w:rsidR="000D28F5" w:rsidRPr="006078BA">
        <w:rPr>
          <w:rFonts w:cstheme="minorHAnsi"/>
          <w:sz w:val="22"/>
          <w:szCs w:val="22"/>
        </w:rPr>
        <w:t xml:space="preserve"> </w:t>
      </w:r>
      <w:r w:rsidRPr="006078BA">
        <w:rPr>
          <w:rFonts w:cstheme="minorHAnsi"/>
          <w:sz w:val="22"/>
          <w:szCs w:val="22"/>
        </w:rPr>
        <w:t>may</w:t>
      </w:r>
      <w:r w:rsidR="000D28F5" w:rsidRPr="006078BA">
        <w:rPr>
          <w:rFonts w:cstheme="minorHAnsi"/>
          <w:sz w:val="22"/>
          <w:szCs w:val="22"/>
        </w:rPr>
        <w:t xml:space="preserve"> </w:t>
      </w:r>
      <w:r w:rsidRPr="006078BA">
        <w:rPr>
          <w:rFonts w:cstheme="minorHAnsi"/>
          <w:sz w:val="22"/>
          <w:szCs w:val="22"/>
        </w:rPr>
        <w:t>increase</w:t>
      </w:r>
      <w:r w:rsidR="000D28F5" w:rsidRPr="006078BA">
        <w:rPr>
          <w:rFonts w:cstheme="minorHAnsi"/>
          <w:sz w:val="22"/>
          <w:szCs w:val="22"/>
        </w:rPr>
        <w:t xml:space="preserve"> </w:t>
      </w:r>
      <w:r w:rsidRPr="006078BA">
        <w:rPr>
          <w:rFonts w:cstheme="minorHAnsi"/>
          <w:sz w:val="22"/>
          <w:szCs w:val="22"/>
        </w:rPr>
        <w:t>by</w:t>
      </w:r>
      <w:r w:rsidR="000D28F5" w:rsidRPr="006078BA">
        <w:rPr>
          <w:rFonts w:cstheme="minorHAnsi"/>
          <w:sz w:val="22"/>
          <w:szCs w:val="22"/>
        </w:rPr>
        <w:t xml:space="preserve"> </w:t>
      </w:r>
      <w:r w:rsidRPr="006078BA">
        <w:rPr>
          <w:rFonts w:cstheme="minorHAnsi"/>
          <w:sz w:val="22"/>
          <w:szCs w:val="22"/>
        </w:rPr>
        <w:t>up</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4.0</w:t>
      </w:r>
      <w:r w:rsidR="000D28F5" w:rsidRPr="006078BA">
        <w:rPr>
          <w:rFonts w:cstheme="minorHAnsi"/>
          <w:sz w:val="22"/>
          <w:szCs w:val="22"/>
        </w:rPr>
        <w:t xml:space="preserve"> </w:t>
      </w:r>
      <w:r w:rsidRPr="006078BA">
        <w:rPr>
          <w:rFonts w:cstheme="minorHAnsi"/>
          <w:sz w:val="22"/>
          <w:szCs w:val="22"/>
        </w:rPr>
        <w:t>percentage</w:t>
      </w:r>
      <w:r w:rsidR="000D28F5" w:rsidRPr="006078BA">
        <w:rPr>
          <w:rFonts w:cstheme="minorHAnsi"/>
          <w:sz w:val="22"/>
          <w:szCs w:val="22"/>
        </w:rPr>
        <w:t xml:space="preserve"> </w:t>
      </w:r>
      <w:r w:rsidRPr="006078BA">
        <w:rPr>
          <w:rFonts w:cstheme="minorHAnsi"/>
          <w:sz w:val="22"/>
          <w:szCs w:val="22"/>
        </w:rPr>
        <w:t>points.</w:t>
      </w:r>
      <w:r w:rsidR="000D28F5" w:rsidRPr="006078BA">
        <w:rPr>
          <w:rFonts w:cstheme="minorHAnsi"/>
          <w:sz w:val="22"/>
          <w:szCs w:val="22"/>
        </w:rPr>
        <w:t xml:space="preserve"> </w:t>
      </w:r>
      <w:r w:rsidR="00673228" w:rsidRPr="006078BA">
        <w:rPr>
          <w:rFonts w:cstheme="minorHAnsi"/>
          <w:color w:val="212121"/>
          <w:sz w:val="22"/>
          <w:szCs w:val="22"/>
        </w:rPr>
        <w:t>UNDP</w:t>
      </w:r>
      <w:r w:rsidR="000D28F5" w:rsidRPr="006078BA">
        <w:rPr>
          <w:rFonts w:cstheme="minorHAnsi"/>
          <w:color w:val="212121"/>
          <w:sz w:val="22"/>
          <w:szCs w:val="22"/>
        </w:rPr>
        <w:t xml:space="preserve"> </w:t>
      </w:r>
      <w:r w:rsidR="00673228" w:rsidRPr="006078BA">
        <w:rPr>
          <w:rFonts w:cstheme="minorHAnsi"/>
          <w:color w:val="212121"/>
          <w:sz w:val="22"/>
          <w:szCs w:val="22"/>
        </w:rPr>
        <w:t>supported</w:t>
      </w:r>
      <w:r w:rsidR="000D28F5" w:rsidRPr="006078BA">
        <w:rPr>
          <w:rFonts w:cstheme="minorHAnsi"/>
          <w:color w:val="212121"/>
          <w:sz w:val="22"/>
          <w:szCs w:val="22"/>
        </w:rPr>
        <w:t xml:space="preserve"> </w:t>
      </w:r>
      <w:r w:rsidR="00673228" w:rsidRPr="006078BA">
        <w:rPr>
          <w:rFonts w:cstheme="minorHAnsi"/>
          <w:color w:val="212121"/>
          <w:sz w:val="22"/>
          <w:szCs w:val="22"/>
        </w:rPr>
        <w:t>the</w:t>
      </w:r>
      <w:r w:rsidR="000D28F5" w:rsidRPr="006078BA">
        <w:rPr>
          <w:rFonts w:cstheme="minorHAnsi"/>
          <w:color w:val="212121"/>
          <w:sz w:val="22"/>
          <w:szCs w:val="22"/>
        </w:rPr>
        <w:t xml:space="preserve"> </w:t>
      </w:r>
      <w:r w:rsidR="00673228" w:rsidRPr="006078BA">
        <w:rPr>
          <w:rFonts w:cstheme="minorHAnsi"/>
          <w:color w:val="212121"/>
          <w:sz w:val="22"/>
          <w:szCs w:val="22"/>
        </w:rPr>
        <w:t>Government</w:t>
      </w:r>
      <w:r w:rsidR="000D28F5" w:rsidRPr="006078BA">
        <w:rPr>
          <w:rFonts w:cstheme="minorHAnsi"/>
          <w:color w:val="212121"/>
          <w:sz w:val="22"/>
          <w:szCs w:val="22"/>
        </w:rPr>
        <w:t xml:space="preserve"> </w:t>
      </w:r>
      <w:r w:rsidR="00673228" w:rsidRPr="006078BA">
        <w:rPr>
          <w:rFonts w:cstheme="minorHAnsi"/>
          <w:color w:val="212121"/>
          <w:sz w:val="22"/>
          <w:szCs w:val="22"/>
        </w:rPr>
        <w:t>of</w:t>
      </w:r>
      <w:r w:rsidR="000D28F5" w:rsidRPr="006078BA">
        <w:rPr>
          <w:rStyle w:val="apple-converted-space"/>
          <w:rFonts w:cstheme="minorHAnsi"/>
          <w:color w:val="212121"/>
          <w:sz w:val="22"/>
          <w:szCs w:val="22"/>
        </w:rPr>
        <w:t xml:space="preserve"> </w:t>
      </w:r>
      <w:r w:rsidR="009914E2" w:rsidRPr="006078BA">
        <w:rPr>
          <w:rStyle w:val="apple-converted-space"/>
          <w:rFonts w:cstheme="minorHAnsi"/>
          <w:color w:val="212121"/>
          <w:sz w:val="22"/>
          <w:szCs w:val="22"/>
        </w:rPr>
        <w:t>Pakistan</w:t>
      </w:r>
      <w:r w:rsidR="000D28F5" w:rsidRPr="006078BA">
        <w:rPr>
          <w:rStyle w:val="apple-converted-space"/>
          <w:rFonts w:cstheme="minorHAnsi"/>
          <w:color w:val="212121"/>
          <w:sz w:val="22"/>
          <w:szCs w:val="22"/>
        </w:rPr>
        <w:t xml:space="preserve"> </w:t>
      </w:r>
      <w:r w:rsidR="00673228" w:rsidRPr="006078BA">
        <w:rPr>
          <w:rFonts w:cstheme="minorHAnsi"/>
          <w:color w:val="212121"/>
          <w:sz w:val="22"/>
          <w:szCs w:val="22"/>
        </w:rPr>
        <w:t>to</w:t>
      </w:r>
      <w:r w:rsidR="000D28F5" w:rsidRPr="006078BA">
        <w:rPr>
          <w:rFonts w:cstheme="minorHAnsi"/>
          <w:color w:val="212121"/>
          <w:sz w:val="22"/>
          <w:szCs w:val="22"/>
        </w:rPr>
        <w:t xml:space="preserve"> </w:t>
      </w:r>
      <w:r w:rsidR="00673228" w:rsidRPr="006078BA">
        <w:rPr>
          <w:rFonts w:cstheme="minorHAnsi"/>
          <w:color w:val="212121"/>
          <w:sz w:val="22"/>
          <w:szCs w:val="22"/>
        </w:rPr>
        <w:t>host</w:t>
      </w:r>
      <w:r w:rsidR="000D28F5" w:rsidRPr="006078BA">
        <w:rPr>
          <w:rFonts w:cstheme="minorHAnsi"/>
          <w:color w:val="212121"/>
          <w:sz w:val="22"/>
          <w:szCs w:val="22"/>
        </w:rPr>
        <w:t xml:space="preserve"> </w:t>
      </w:r>
      <w:r w:rsidR="00673228" w:rsidRPr="006078BA">
        <w:rPr>
          <w:rFonts w:cstheme="minorHAnsi"/>
          <w:color w:val="212121"/>
          <w:sz w:val="22"/>
          <w:szCs w:val="22"/>
        </w:rPr>
        <w:t>the</w:t>
      </w:r>
      <w:r w:rsidR="000D28F5" w:rsidRPr="006078BA">
        <w:rPr>
          <w:rFonts w:cstheme="minorHAnsi"/>
          <w:color w:val="212121"/>
          <w:sz w:val="22"/>
          <w:szCs w:val="22"/>
        </w:rPr>
        <w:t xml:space="preserve"> </w:t>
      </w:r>
      <w:r w:rsidR="00673228" w:rsidRPr="006078BA">
        <w:rPr>
          <w:rFonts w:cstheme="minorHAnsi"/>
          <w:color w:val="212121"/>
          <w:sz w:val="22"/>
          <w:szCs w:val="22"/>
        </w:rPr>
        <w:t>International</w:t>
      </w:r>
      <w:r w:rsidR="000D28F5" w:rsidRPr="006078BA">
        <w:rPr>
          <w:rFonts w:cstheme="minorHAnsi"/>
          <w:color w:val="212121"/>
          <w:sz w:val="22"/>
          <w:szCs w:val="22"/>
        </w:rPr>
        <w:t xml:space="preserve"> </w:t>
      </w:r>
      <w:r w:rsidR="00673228" w:rsidRPr="006078BA">
        <w:rPr>
          <w:rFonts w:cstheme="minorHAnsi"/>
          <w:color w:val="212121"/>
          <w:sz w:val="22"/>
          <w:szCs w:val="22"/>
        </w:rPr>
        <w:t>Conference</w:t>
      </w:r>
      <w:r w:rsidR="000D28F5" w:rsidRPr="006078BA">
        <w:rPr>
          <w:rFonts w:cstheme="minorHAnsi"/>
          <w:color w:val="212121"/>
          <w:sz w:val="22"/>
          <w:szCs w:val="22"/>
        </w:rPr>
        <w:t xml:space="preserve"> </w:t>
      </w:r>
      <w:r w:rsidR="00673228" w:rsidRPr="006078BA">
        <w:rPr>
          <w:rFonts w:cstheme="minorHAnsi"/>
          <w:color w:val="212121"/>
          <w:sz w:val="22"/>
          <w:szCs w:val="22"/>
        </w:rPr>
        <w:t>on</w:t>
      </w:r>
      <w:r w:rsidR="000D28F5" w:rsidRPr="006078BA">
        <w:rPr>
          <w:rFonts w:cstheme="minorHAnsi"/>
          <w:color w:val="212121"/>
          <w:sz w:val="22"/>
          <w:szCs w:val="22"/>
        </w:rPr>
        <w:t xml:space="preserve"> </w:t>
      </w:r>
      <w:r w:rsidR="00673228" w:rsidRPr="006078BA">
        <w:rPr>
          <w:rFonts w:cstheme="minorHAnsi"/>
          <w:color w:val="212121"/>
          <w:sz w:val="22"/>
          <w:szCs w:val="22"/>
        </w:rPr>
        <w:t>Climate</w:t>
      </w:r>
      <w:r w:rsidR="000D28F5" w:rsidRPr="006078BA">
        <w:rPr>
          <w:rFonts w:cstheme="minorHAnsi"/>
          <w:color w:val="212121"/>
          <w:sz w:val="22"/>
          <w:szCs w:val="22"/>
        </w:rPr>
        <w:t xml:space="preserve"> </w:t>
      </w:r>
      <w:r w:rsidR="00673228" w:rsidRPr="006078BA">
        <w:rPr>
          <w:rFonts w:cstheme="minorHAnsi"/>
          <w:color w:val="212121"/>
          <w:sz w:val="22"/>
          <w:szCs w:val="22"/>
        </w:rPr>
        <w:t>Resilient</w:t>
      </w:r>
      <w:r w:rsidR="000D28F5" w:rsidRPr="006078BA">
        <w:rPr>
          <w:rStyle w:val="apple-converted-space"/>
          <w:rFonts w:cstheme="minorHAnsi"/>
          <w:color w:val="212121"/>
          <w:sz w:val="22"/>
          <w:szCs w:val="22"/>
        </w:rPr>
        <w:t xml:space="preserve"> </w:t>
      </w:r>
      <w:r w:rsidR="009914E2" w:rsidRPr="006078BA">
        <w:rPr>
          <w:rStyle w:val="apple-converted-space"/>
          <w:rFonts w:cstheme="minorHAnsi"/>
          <w:color w:val="212121"/>
          <w:sz w:val="22"/>
          <w:szCs w:val="22"/>
        </w:rPr>
        <w:t>Pakistan</w:t>
      </w:r>
      <w:r w:rsidR="00673228" w:rsidRPr="006078BA">
        <w:rPr>
          <w:rFonts w:cstheme="minorHAnsi"/>
          <w:color w:val="212121"/>
          <w:sz w:val="22"/>
          <w:szCs w:val="22"/>
        </w:rPr>
        <w:t>,</w:t>
      </w:r>
      <w:r w:rsidR="000D28F5" w:rsidRPr="006078BA">
        <w:rPr>
          <w:rFonts w:cstheme="minorHAnsi"/>
          <w:color w:val="212121"/>
          <w:sz w:val="22"/>
          <w:szCs w:val="22"/>
        </w:rPr>
        <w:t xml:space="preserve"> </w:t>
      </w:r>
      <w:r w:rsidR="00673228" w:rsidRPr="006078BA">
        <w:rPr>
          <w:rFonts w:cstheme="minorHAnsi"/>
          <w:color w:val="212121"/>
          <w:sz w:val="22"/>
          <w:szCs w:val="22"/>
        </w:rPr>
        <w:t>which</w:t>
      </w:r>
      <w:r w:rsidR="000D28F5" w:rsidRPr="006078BA">
        <w:rPr>
          <w:rFonts w:cstheme="minorHAnsi"/>
          <w:color w:val="212121"/>
          <w:sz w:val="22"/>
          <w:szCs w:val="22"/>
        </w:rPr>
        <w:t xml:space="preserve"> </w:t>
      </w:r>
      <w:r w:rsidR="00673228" w:rsidRPr="006078BA">
        <w:rPr>
          <w:rFonts w:cstheme="minorHAnsi"/>
          <w:color w:val="212121"/>
          <w:sz w:val="22"/>
          <w:szCs w:val="22"/>
        </w:rPr>
        <w:t>raised</w:t>
      </w:r>
      <w:r w:rsidR="000D28F5" w:rsidRPr="006078BA">
        <w:rPr>
          <w:rFonts w:cstheme="minorHAnsi"/>
          <w:color w:val="212121"/>
          <w:sz w:val="22"/>
          <w:szCs w:val="22"/>
        </w:rPr>
        <w:t xml:space="preserve"> </w:t>
      </w:r>
      <w:r w:rsidR="00673228" w:rsidRPr="006078BA">
        <w:rPr>
          <w:rFonts w:cstheme="minorHAnsi"/>
          <w:color w:val="212121"/>
          <w:sz w:val="22"/>
          <w:szCs w:val="22"/>
        </w:rPr>
        <w:t>over</w:t>
      </w:r>
      <w:r w:rsidR="000D28F5" w:rsidRPr="006078BA">
        <w:rPr>
          <w:rFonts w:cstheme="minorHAnsi"/>
          <w:color w:val="212121"/>
          <w:sz w:val="22"/>
          <w:szCs w:val="22"/>
        </w:rPr>
        <w:t xml:space="preserve"> </w:t>
      </w:r>
      <w:r w:rsidR="00673228" w:rsidRPr="006078BA">
        <w:rPr>
          <w:rFonts w:cstheme="minorHAnsi"/>
          <w:color w:val="212121"/>
          <w:sz w:val="22"/>
          <w:szCs w:val="22"/>
        </w:rPr>
        <w:t>$9</w:t>
      </w:r>
      <w:r w:rsidR="000D28F5" w:rsidRPr="006078BA">
        <w:rPr>
          <w:rFonts w:cstheme="minorHAnsi"/>
          <w:color w:val="212121"/>
          <w:sz w:val="22"/>
          <w:szCs w:val="22"/>
        </w:rPr>
        <w:t xml:space="preserve"> </w:t>
      </w:r>
      <w:r w:rsidR="00673228" w:rsidRPr="006078BA">
        <w:rPr>
          <w:rFonts w:cstheme="minorHAnsi"/>
          <w:color w:val="212121"/>
          <w:sz w:val="22"/>
          <w:szCs w:val="22"/>
        </w:rPr>
        <w:t>billion</w:t>
      </w:r>
      <w:r w:rsidR="000D28F5" w:rsidRPr="006078BA">
        <w:rPr>
          <w:rFonts w:cstheme="minorHAnsi"/>
          <w:color w:val="212121"/>
          <w:sz w:val="22"/>
          <w:szCs w:val="22"/>
        </w:rPr>
        <w:t xml:space="preserve"> </w:t>
      </w:r>
      <w:r w:rsidR="00673228" w:rsidRPr="006078BA">
        <w:rPr>
          <w:rFonts w:cstheme="minorHAnsi"/>
          <w:color w:val="212121"/>
          <w:sz w:val="22"/>
          <w:szCs w:val="22"/>
        </w:rPr>
        <w:t>for</w:t>
      </w:r>
      <w:r w:rsidR="000D28F5" w:rsidRPr="006078BA">
        <w:rPr>
          <w:rFonts w:cstheme="minorHAnsi"/>
          <w:color w:val="212121"/>
          <w:sz w:val="22"/>
          <w:szCs w:val="22"/>
        </w:rPr>
        <w:t xml:space="preserve"> </w:t>
      </w:r>
      <w:r w:rsidR="00673228" w:rsidRPr="006078BA">
        <w:rPr>
          <w:rFonts w:cstheme="minorHAnsi"/>
          <w:color w:val="212121"/>
          <w:sz w:val="22"/>
          <w:szCs w:val="22"/>
        </w:rPr>
        <w:t>recovery</w:t>
      </w:r>
      <w:r w:rsidR="000D28F5" w:rsidRPr="006078BA">
        <w:rPr>
          <w:rFonts w:cstheme="minorHAnsi"/>
          <w:color w:val="212121"/>
          <w:sz w:val="22"/>
          <w:szCs w:val="22"/>
        </w:rPr>
        <w:t xml:space="preserve"> </w:t>
      </w:r>
      <w:r w:rsidR="00673228" w:rsidRPr="006078BA">
        <w:rPr>
          <w:rFonts w:cstheme="minorHAnsi"/>
          <w:color w:val="212121"/>
          <w:sz w:val="22"/>
          <w:szCs w:val="22"/>
        </w:rPr>
        <w:t>efforts</w:t>
      </w:r>
      <w:r w:rsidR="000D28F5" w:rsidRPr="006078BA">
        <w:rPr>
          <w:rFonts w:cstheme="minorHAnsi"/>
          <w:color w:val="212121"/>
          <w:sz w:val="22"/>
          <w:szCs w:val="22"/>
        </w:rPr>
        <w:t xml:space="preserve"> </w:t>
      </w:r>
      <w:r w:rsidR="00673228" w:rsidRPr="006078BA">
        <w:rPr>
          <w:rFonts w:cstheme="minorHAnsi"/>
          <w:color w:val="212121"/>
          <w:sz w:val="22"/>
          <w:szCs w:val="22"/>
        </w:rPr>
        <w:t>from</w:t>
      </w:r>
      <w:r w:rsidR="000D28F5" w:rsidRPr="006078BA">
        <w:rPr>
          <w:rStyle w:val="apple-converted-space"/>
          <w:rFonts w:cstheme="minorHAnsi"/>
          <w:color w:val="212121"/>
          <w:sz w:val="22"/>
          <w:szCs w:val="22"/>
        </w:rPr>
        <w:t xml:space="preserve"> </w:t>
      </w:r>
      <w:r w:rsidR="009914E2" w:rsidRPr="006078BA">
        <w:rPr>
          <w:rStyle w:val="apple-converted-space"/>
          <w:rFonts w:cstheme="minorHAnsi"/>
          <w:color w:val="212121"/>
          <w:sz w:val="22"/>
          <w:szCs w:val="22"/>
        </w:rPr>
        <w:t>Pakistan</w:t>
      </w:r>
      <w:r w:rsidR="00673228" w:rsidRPr="006078BA">
        <w:rPr>
          <w:rFonts w:cstheme="minorHAnsi"/>
          <w:color w:val="212121"/>
          <w:sz w:val="22"/>
          <w:szCs w:val="22"/>
        </w:rPr>
        <w:t>’s</w:t>
      </w:r>
      <w:r w:rsidR="000D28F5" w:rsidRPr="006078BA">
        <w:rPr>
          <w:rFonts w:cstheme="minorHAnsi"/>
          <w:color w:val="212121"/>
          <w:sz w:val="22"/>
          <w:szCs w:val="22"/>
        </w:rPr>
        <w:t xml:space="preserve"> </w:t>
      </w:r>
      <w:r w:rsidR="00673228" w:rsidRPr="006078BA">
        <w:rPr>
          <w:rFonts w:cstheme="minorHAnsi"/>
          <w:color w:val="212121"/>
          <w:sz w:val="22"/>
          <w:szCs w:val="22"/>
        </w:rPr>
        <w:t>most</w:t>
      </w:r>
      <w:r w:rsidR="000D28F5" w:rsidRPr="006078BA">
        <w:rPr>
          <w:rFonts w:cstheme="minorHAnsi"/>
          <w:color w:val="212121"/>
          <w:sz w:val="22"/>
          <w:szCs w:val="22"/>
        </w:rPr>
        <w:t xml:space="preserve"> </w:t>
      </w:r>
      <w:r w:rsidR="00673228" w:rsidRPr="006078BA">
        <w:rPr>
          <w:rFonts w:cstheme="minorHAnsi"/>
          <w:color w:val="212121"/>
          <w:sz w:val="22"/>
          <w:szCs w:val="22"/>
        </w:rPr>
        <w:t>recent</w:t>
      </w:r>
      <w:r w:rsidR="000D28F5" w:rsidRPr="006078BA">
        <w:rPr>
          <w:rFonts w:cstheme="minorHAnsi"/>
          <w:color w:val="212121"/>
          <w:sz w:val="22"/>
          <w:szCs w:val="22"/>
        </w:rPr>
        <w:t xml:space="preserve"> </w:t>
      </w:r>
      <w:r w:rsidR="00673228" w:rsidRPr="006078BA">
        <w:rPr>
          <w:rFonts w:cstheme="minorHAnsi"/>
          <w:color w:val="212121"/>
          <w:sz w:val="22"/>
          <w:szCs w:val="22"/>
        </w:rPr>
        <w:t>devastating</w:t>
      </w:r>
      <w:r w:rsidR="000D28F5" w:rsidRPr="006078BA">
        <w:rPr>
          <w:rFonts w:cstheme="minorHAnsi"/>
          <w:color w:val="212121"/>
          <w:sz w:val="22"/>
          <w:szCs w:val="22"/>
        </w:rPr>
        <w:t xml:space="preserve"> </w:t>
      </w:r>
      <w:r w:rsidR="00673228" w:rsidRPr="006078BA">
        <w:rPr>
          <w:rFonts w:cstheme="minorHAnsi"/>
          <w:color w:val="212121"/>
          <w:sz w:val="22"/>
          <w:szCs w:val="22"/>
        </w:rPr>
        <w:t>floods.</w:t>
      </w:r>
    </w:p>
    <w:p w14:paraId="33621A01" w14:textId="695A18DD" w:rsidR="00BE72F2" w:rsidRPr="006078BA" w:rsidRDefault="00BE72F2" w:rsidP="00544DC3">
      <w:pPr>
        <w:ind w:left="360"/>
        <w:rPr>
          <w:rFonts w:cstheme="minorHAnsi"/>
          <w:sz w:val="22"/>
          <w:szCs w:val="22"/>
        </w:rPr>
      </w:pPr>
    </w:p>
    <w:p w14:paraId="7D694B9C" w14:textId="296C3543" w:rsidR="00CA7A69" w:rsidRPr="00D10B7B" w:rsidRDefault="00CA7A69" w:rsidP="00D10B7B">
      <w:pPr>
        <w:pStyle w:val="ListParagraph1"/>
        <w:keepNext/>
        <w:shd w:val="clear" w:color="auto" w:fill="FFFFFF"/>
        <w:autoSpaceDE w:val="0"/>
        <w:autoSpaceDN w:val="0"/>
        <w:adjustRightInd w:val="0"/>
        <w:spacing w:after="0"/>
        <w:jc w:val="both"/>
        <w:rPr>
          <w:rFonts w:asciiTheme="minorHAnsi" w:hAnsiTheme="minorHAnsi" w:cstheme="minorHAnsi"/>
          <w:b/>
          <w:lang w:val="en-US"/>
        </w:rPr>
      </w:pPr>
      <w:r w:rsidRPr="00D10B7B">
        <w:rPr>
          <w:rFonts w:asciiTheme="minorHAnsi" w:hAnsiTheme="minorHAnsi" w:cstheme="minorHAnsi"/>
          <w:b/>
          <w:lang w:val="en-US"/>
        </w:rPr>
        <w:t>Cross-cutting:</w:t>
      </w:r>
      <w:r w:rsidR="000D28F5" w:rsidRPr="00D10B7B">
        <w:rPr>
          <w:rFonts w:asciiTheme="minorHAnsi" w:hAnsiTheme="minorHAnsi" w:cstheme="minorHAnsi"/>
          <w:b/>
          <w:lang w:val="en-US"/>
        </w:rPr>
        <w:t xml:space="preserve"> </w:t>
      </w:r>
      <w:r w:rsidR="00F8079D" w:rsidRPr="00D10B7B">
        <w:rPr>
          <w:rFonts w:asciiTheme="minorHAnsi" w:hAnsiTheme="minorHAnsi" w:cstheme="minorHAnsi"/>
          <w:b/>
          <w:lang w:val="en-US"/>
        </w:rPr>
        <w:t>Inclusion</w:t>
      </w:r>
    </w:p>
    <w:p w14:paraId="6A91FB79" w14:textId="77777777" w:rsidR="00CA7A69" w:rsidRPr="006078BA" w:rsidRDefault="00CA7A69" w:rsidP="00544DC3">
      <w:pPr>
        <w:ind w:left="360"/>
        <w:rPr>
          <w:rFonts w:cstheme="minorHAnsi"/>
          <w:sz w:val="22"/>
          <w:szCs w:val="22"/>
        </w:rPr>
      </w:pPr>
    </w:p>
    <w:p w14:paraId="558C6BE8" w14:textId="6930FDC7" w:rsidR="00BE72F2" w:rsidRPr="006078BA" w:rsidRDefault="00BE72F2" w:rsidP="005663B5">
      <w:pPr>
        <w:pStyle w:val="ListParagraph"/>
        <w:numPr>
          <w:ilvl w:val="0"/>
          <w:numId w:val="33"/>
        </w:numPr>
        <w:tabs>
          <w:tab w:val="left" w:pos="810"/>
        </w:tabs>
        <w:jc w:val="both"/>
        <w:rPr>
          <w:rFonts w:cstheme="minorHAnsi"/>
          <w:sz w:val="22"/>
          <w:szCs w:val="22"/>
        </w:rPr>
      </w:pPr>
      <w:r w:rsidRPr="006078BA">
        <w:rPr>
          <w:rFonts w:cstheme="minorHAnsi"/>
          <w:sz w:val="22"/>
          <w:szCs w:val="22"/>
        </w:rPr>
        <w:t>In</w:t>
      </w:r>
      <w:r w:rsidR="000D28F5" w:rsidRPr="006078BA">
        <w:rPr>
          <w:rFonts w:cstheme="minorHAnsi"/>
          <w:sz w:val="22"/>
          <w:szCs w:val="22"/>
        </w:rPr>
        <w:t xml:space="preserve"> </w:t>
      </w:r>
      <w:r w:rsidRPr="006078BA">
        <w:rPr>
          <w:rFonts w:cstheme="minorHAnsi"/>
          <w:b/>
          <w:bCs/>
          <w:sz w:val="22"/>
          <w:szCs w:val="22"/>
        </w:rPr>
        <w:t>Nigeria</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1,000</w:t>
      </w:r>
      <w:r w:rsidR="000D28F5" w:rsidRPr="006078BA">
        <w:rPr>
          <w:rFonts w:cstheme="minorHAnsi"/>
          <w:sz w:val="22"/>
          <w:szCs w:val="22"/>
        </w:rPr>
        <w:t xml:space="preserve"> </w:t>
      </w:r>
      <w:r w:rsidRPr="006078BA">
        <w:rPr>
          <w:rFonts w:cstheme="minorHAnsi"/>
          <w:sz w:val="22"/>
          <w:szCs w:val="22"/>
        </w:rPr>
        <w:t>young</w:t>
      </w:r>
      <w:r w:rsidR="000D28F5" w:rsidRPr="006078BA">
        <w:rPr>
          <w:rFonts w:cstheme="minorHAnsi"/>
          <w:sz w:val="22"/>
          <w:szCs w:val="22"/>
        </w:rPr>
        <w:t xml:space="preserve"> </w:t>
      </w:r>
      <w:r w:rsidRPr="006078BA">
        <w:rPr>
          <w:rFonts w:cstheme="minorHAnsi"/>
          <w:sz w:val="22"/>
          <w:szCs w:val="22"/>
        </w:rPr>
        <w:t>people</w:t>
      </w:r>
      <w:r w:rsidR="000D28F5" w:rsidRPr="006078BA">
        <w:rPr>
          <w:rFonts w:cstheme="minorHAnsi"/>
          <w:sz w:val="22"/>
          <w:szCs w:val="22"/>
        </w:rPr>
        <w:t xml:space="preserve"> </w:t>
      </w:r>
      <w:r w:rsidRPr="006078BA">
        <w:rPr>
          <w:rFonts w:cstheme="minorHAnsi"/>
          <w:sz w:val="22"/>
          <w:szCs w:val="22"/>
        </w:rPr>
        <w:t>shared</w:t>
      </w:r>
      <w:r w:rsidR="000D28F5" w:rsidRPr="006078BA">
        <w:rPr>
          <w:rFonts w:cstheme="minorHAnsi"/>
          <w:sz w:val="22"/>
          <w:szCs w:val="22"/>
        </w:rPr>
        <w:t xml:space="preserve"> </w:t>
      </w:r>
      <w:r w:rsidRPr="006078BA">
        <w:rPr>
          <w:rFonts w:cstheme="minorHAnsi"/>
          <w:sz w:val="22"/>
          <w:szCs w:val="22"/>
        </w:rPr>
        <w:t>their</w:t>
      </w:r>
      <w:r w:rsidR="000D28F5" w:rsidRPr="006078BA">
        <w:rPr>
          <w:rFonts w:cstheme="minorHAnsi"/>
          <w:sz w:val="22"/>
          <w:szCs w:val="22"/>
        </w:rPr>
        <w:t xml:space="preserve"> </w:t>
      </w:r>
      <w:r w:rsidRPr="006078BA">
        <w:rPr>
          <w:rFonts w:cstheme="minorHAnsi"/>
          <w:sz w:val="22"/>
          <w:szCs w:val="22"/>
        </w:rPr>
        <w:t>concerns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ideas</w:t>
      </w:r>
      <w:r w:rsidR="000D28F5" w:rsidRPr="006078BA">
        <w:rPr>
          <w:rFonts w:cstheme="minorHAnsi"/>
          <w:sz w:val="22"/>
          <w:szCs w:val="22"/>
        </w:rPr>
        <w:t xml:space="preserve"> </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adoption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w:t>
      </w:r>
      <w:r w:rsidRPr="006078BA">
        <w:rPr>
          <w:rFonts w:cstheme="minorHAnsi"/>
          <w:sz w:val="22"/>
          <w:szCs w:val="22"/>
        </w:rPr>
        <w:t>smart-agriculture</w:t>
      </w:r>
      <w:r w:rsidR="000D28F5" w:rsidRPr="006078BA">
        <w:rPr>
          <w:rFonts w:cstheme="minorHAnsi"/>
          <w:sz w:val="22"/>
          <w:szCs w:val="22"/>
        </w:rPr>
        <w:t xml:space="preserve"> </w:t>
      </w:r>
      <w:r w:rsidRPr="006078BA">
        <w:rPr>
          <w:rFonts w:cstheme="minorHAnsi"/>
          <w:sz w:val="22"/>
          <w:szCs w:val="22"/>
        </w:rPr>
        <w:t>practices;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revision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taxes</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renewable</w:t>
      </w:r>
      <w:r w:rsidR="000D28F5" w:rsidRPr="006078BA">
        <w:rPr>
          <w:rFonts w:cstheme="minorHAnsi"/>
          <w:sz w:val="22"/>
          <w:szCs w:val="22"/>
        </w:rPr>
        <w:t xml:space="preserve"> </w:t>
      </w:r>
      <w:r w:rsidRPr="006078BA">
        <w:rPr>
          <w:rFonts w:cstheme="minorHAnsi"/>
          <w:sz w:val="22"/>
          <w:szCs w:val="22"/>
        </w:rPr>
        <w:t>energy;</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introduction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change</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national</w:t>
      </w:r>
      <w:r w:rsidR="000D28F5" w:rsidRPr="006078BA">
        <w:rPr>
          <w:rFonts w:cstheme="minorHAnsi"/>
          <w:sz w:val="22"/>
          <w:szCs w:val="22"/>
        </w:rPr>
        <w:t xml:space="preserve"> </w:t>
      </w:r>
      <w:r w:rsidRPr="006078BA">
        <w:rPr>
          <w:rFonts w:cstheme="minorHAnsi"/>
          <w:sz w:val="22"/>
          <w:szCs w:val="22"/>
        </w:rPr>
        <w:t>education</w:t>
      </w:r>
      <w:r w:rsidR="000D28F5" w:rsidRPr="006078BA">
        <w:rPr>
          <w:rFonts w:cstheme="minorHAnsi"/>
          <w:sz w:val="22"/>
          <w:szCs w:val="22"/>
        </w:rPr>
        <w:t xml:space="preserve"> </w:t>
      </w:r>
      <w:r w:rsidRPr="006078BA">
        <w:rPr>
          <w:rFonts w:cstheme="minorHAnsi"/>
          <w:sz w:val="22"/>
          <w:szCs w:val="22"/>
        </w:rPr>
        <w:t>curriculum</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government.</w:t>
      </w:r>
    </w:p>
    <w:p w14:paraId="0714916E" w14:textId="2D05E13E" w:rsidR="00BE72F2" w:rsidRPr="006078BA" w:rsidRDefault="00BE72F2" w:rsidP="00544DC3">
      <w:pPr>
        <w:ind w:left="720"/>
        <w:rPr>
          <w:rFonts w:cstheme="minorHAnsi"/>
          <w:sz w:val="22"/>
          <w:szCs w:val="22"/>
        </w:rPr>
      </w:pPr>
    </w:p>
    <w:p w14:paraId="3B1BDCE3" w14:textId="51F675FB" w:rsidR="00BE72F2" w:rsidRPr="006078BA" w:rsidRDefault="00BE72F2" w:rsidP="005663B5">
      <w:pPr>
        <w:pStyle w:val="ListParagraph"/>
        <w:numPr>
          <w:ilvl w:val="0"/>
          <w:numId w:val="33"/>
        </w:numPr>
        <w:tabs>
          <w:tab w:val="left" w:pos="810"/>
        </w:tabs>
        <w:jc w:val="both"/>
        <w:rPr>
          <w:rFonts w:cstheme="minorHAnsi"/>
          <w:sz w:val="22"/>
          <w:szCs w:val="22"/>
        </w:rPr>
      </w:pPr>
      <w:r w:rsidRPr="006078BA">
        <w:rPr>
          <w:rFonts w:cstheme="minorHAnsi"/>
          <w:sz w:val="22"/>
          <w:szCs w:val="22"/>
        </w:rPr>
        <w:t>In</w:t>
      </w:r>
      <w:r w:rsidR="000D28F5" w:rsidRPr="006078BA">
        <w:rPr>
          <w:rFonts w:cstheme="minorHAnsi"/>
          <w:sz w:val="22"/>
          <w:szCs w:val="22"/>
        </w:rPr>
        <w:t xml:space="preserve"> </w:t>
      </w:r>
      <w:r w:rsidRPr="006078BA">
        <w:rPr>
          <w:rFonts w:cstheme="minorHAnsi"/>
          <w:b/>
          <w:bCs/>
          <w:sz w:val="22"/>
          <w:szCs w:val="22"/>
        </w:rPr>
        <w:t>Zimbabwe</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more</w:t>
      </w:r>
      <w:r w:rsidR="000D28F5" w:rsidRPr="006078BA">
        <w:rPr>
          <w:rFonts w:cstheme="minorHAnsi"/>
          <w:sz w:val="22"/>
          <w:szCs w:val="22"/>
        </w:rPr>
        <w:t xml:space="preserve"> </w:t>
      </w:r>
      <w:r w:rsidRPr="006078BA">
        <w:rPr>
          <w:rFonts w:cstheme="minorHAnsi"/>
          <w:sz w:val="22"/>
          <w:szCs w:val="22"/>
        </w:rPr>
        <w:t>than</w:t>
      </w:r>
      <w:r w:rsidR="000D28F5" w:rsidRPr="006078BA">
        <w:rPr>
          <w:rFonts w:cstheme="minorHAnsi"/>
          <w:sz w:val="22"/>
          <w:szCs w:val="22"/>
        </w:rPr>
        <w:t xml:space="preserve"> </w:t>
      </w:r>
      <w:r w:rsidRPr="006078BA">
        <w:rPr>
          <w:rFonts w:cstheme="minorHAnsi"/>
          <w:sz w:val="22"/>
          <w:szCs w:val="22"/>
        </w:rPr>
        <w:t>200</w:t>
      </w:r>
      <w:r w:rsidR="000D28F5" w:rsidRPr="006078BA">
        <w:rPr>
          <w:rFonts w:cstheme="minorHAnsi"/>
          <w:sz w:val="22"/>
          <w:szCs w:val="22"/>
        </w:rPr>
        <w:t xml:space="preserve"> </w:t>
      </w:r>
      <w:r w:rsidRPr="006078BA">
        <w:rPr>
          <w:rFonts w:cstheme="minorHAnsi"/>
          <w:sz w:val="22"/>
          <w:szCs w:val="22"/>
        </w:rPr>
        <w:t>representatives</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organizations</w:t>
      </w:r>
      <w:r w:rsidR="000D28F5" w:rsidRPr="006078BA">
        <w:rPr>
          <w:rFonts w:cstheme="minorHAnsi"/>
          <w:sz w:val="22"/>
          <w:szCs w:val="22"/>
        </w:rPr>
        <w:t xml:space="preserve"> </w:t>
      </w:r>
      <w:r w:rsidRPr="006078BA">
        <w:rPr>
          <w:rFonts w:cstheme="minorHAnsi"/>
          <w:sz w:val="22"/>
          <w:szCs w:val="22"/>
        </w:rPr>
        <w:t>from</w:t>
      </w:r>
      <w:r w:rsidR="000D28F5" w:rsidRPr="006078BA">
        <w:rPr>
          <w:rFonts w:cstheme="minorHAnsi"/>
          <w:sz w:val="22"/>
          <w:szCs w:val="22"/>
        </w:rPr>
        <w:t xml:space="preserve"> </w:t>
      </w:r>
      <w:r w:rsidRPr="006078BA">
        <w:rPr>
          <w:rFonts w:cstheme="minorHAnsi"/>
          <w:sz w:val="22"/>
          <w:szCs w:val="22"/>
        </w:rPr>
        <w:t>all</w:t>
      </w:r>
      <w:r w:rsidR="000D28F5" w:rsidRPr="006078BA">
        <w:rPr>
          <w:rFonts w:cstheme="minorHAnsi"/>
          <w:sz w:val="22"/>
          <w:szCs w:val="22"/>
        </w:rPr>
        <w:t xml:space="preserve"> </w:t>
      </w:r>
      <w:r w:rsidRPr="006078BA">
        <w:rPr>
          <w:rFonts w:cstheme="minorHAnsi"/>
          <w:sz w:val="22"/>
          <w:szCs w:val="22"/>
        </w:rPr>
        <w:t>provinces,</w:t>
      </w:r>
      <w:r w:rsidR="000D28F5" w:rsidRPr="006078BA">
        <w:rPr>
          <w:rFonts w:cstheme="minorHAnsi"/>
          <w:sz w:val="22"/>
          <w:szCs w:val="22"/>
        </w:rPr>
        <w:t xml:space="preserve"> </w:t>
      </w:r>
      <w:r w:rsidRPr="006078BA">
        <w:rPr>
          <w:rFonts w:cstheme="minorHAnsi"/>
          <w:sz w:val="22"/>
          <w:szCs w:val="22"/>
        </w:rPr>
        <w:t>urban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rural,</w:t>
      </w:r>
      <w:r w:rsidR="000D28F5" w:rsidRPr="006078BA">
        <w:rPr>
          <w:rFonts w:cstheme="minorHAnsi"/>
          <w:sz w:val="22"/>
          <w:szCs w:val="22"/>
        </w:rPr>
        <w:t xml:space="preserve"> </w:t>
      </w:r>
      <w:r w:rsidRPr="006078BA">
        <w:rPr>
          <w:rFonts w:cstheme="minorHAnsi"/>
          <w:sz w:val="22"/>
          <w:szCs w:val="22"/>
        </w:rPr>
        <w:t>fed</w:t>
      </w:r>
      <w:r w:rsidR="000D28F5" w:rsidRPr="006078BA">
        <w:rPr>
          <w:rFonts w:cstheme="minorHAnsi"/>
          <w:sz w:val="22"/>
          <w:szCs w:val="22"/>
        </w:rPr>
        <w:t xml:space="preserve"> </w:t>
      </w:r>
      <w:r w:rsidRPr="006078BA">
        <w:rPr>
          <w:rFonts w:cstheme="minorHAnsi"/>
          <w:sz w:val="22"/>
          <w:szCs w:val="22"/>
        </w:rPr>
        <w:t>into</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policy</w:t>
      </w:r>
      <w:r w:rsidR="000D28F5" w:rsidRPr="006078BA">
        <w:rPr>
          <w:rFonts w:cstheme="minorHAnsi"/>
          <w:sz w:val="22"/>
          <w:szCs w:val="22"/>
        </w:rPr>
        <w:t xml:space="preserve"> </w:t>
      </w:r>
      <w:r w:rsidRPr="006078BA">
        <w:rPr>
          <w:rFonts w:cstheme="minorHAnsi"/>
          <w:sz w:val="22"/>
          <w:szCs w:val="22"/>
        </w:rPr>
        <w:t>brief</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inform</w:t>
      </w:r>
      <w:r w:rsidR="000D28F5" w:rsidRPr="006078BA">
        <w:rPr>
          <w:rFonts w:cstheme="minorHAnsi"/>
          <w:sz w:val="22"/>
          <w:szCs w:val="22"/>
        </w:rPr>
        <w:t xml:space="preserve"> </w:t>
      </w:r>
      <w:r w:rsidRPr="006078BA">
        <w:rPr>
          <w:rFonts w:cstheme="minorHAnsi"/>
          <w:sz w:val="22"/>
          <w:szCs w:val="22"/>
        </w:rPr>
        <w:t>revision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country’s</w:t>
      </w:r>
      <w:r w:rsidR="000D28F5" w:rsidRPr="006078BA">
        <w:rPr>
          <w:rFonts w:cstheme="minorHAnsi"/>
          <w:sz w:val="22"/>
          <w:szCs w:val="22"/>
        </w:rPr>
        <w:t xml:space="preserve"> </w:t>
      </w:r>
      <w:r w:rsidRPr="006078BA">
        <w:rPr>
          <w:rFonts w:cstheme="minorHAnsi"/>
          <w:sz w:val="22"/>
          <w:szCs w:val="22"/>
        </w:rPr>
        <w:t>NDC.</w:t>
      </w:r>
    </w:p>
    <w:p w14:paraId="3FF98B9F" w14:textId="77777777" w:rsidR="0022100E" w:rsidRPr="006078BA" w:rsidRDefault="0022100E" w:rsidP="00544DC3">
      <w:pPr>
        <w:pStyle w:val="ListParagraph"/>
        <w:rPr>
          <w:rFonts w:cstheme="minorHAnsi"/>
          <w:sz w:val="22"/>
          <w:szCs w:val="22"/>
        </w:rPr>
      </w:pPr>
    </w:p>
    <w:p w14:paraId="519E463E" w14:textId="263ADD31" w:rsidR="0022100E" w:rsidRPr="006078BA" w:rsidRDefault="0022100E" w:rsidP="005663B5">
      <w:pPr>
        <w:pStyle w:val="ListParagraph"/>
        <w:numPr>
          <w:ilvl w:val="0"/>
          <w:numId w:val="33"/>
        </w:numPr>
        <w:tabs>
          <w:tab w:val="left" w:pos="810"/>
        </w:tabs>
        <w:jc w:val="both"/>
        <w:rPr>
          <w:rFonts w:cstheme="minorHAnsi"/>
          <w:sz w:val="22"/>
          <w:szCs w:val="22"/>
        </w:rPr>
      </w:pP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supported</w:t>
      </w:r>
      <w:r w:rsidR="000D28F5" w:rsidRPr="006078BA">
        <w:rPr>
          <w:rFonts w:cstheme="minorHAnsi"/>
          <w:sz w:val="22"/>
          <w:szCs w:val="22"/>
        </w:rPr>
        <w:t xml:space="preserve"> </w:t>
      </w:r>
      <w:r w:rsidRPr="006078BA">
        <w:rPr>
          <w:rFonts w:cstheme="minorHAnsi"/>
          <w:b/>
          <w:bCs/>
          <w:sz w:val="22"/>
          <w:szCs w:val="22"/>
        </w:rPr>
        <w:t>South</w:t>
      </w:r>
      <w:r w:rsidR="000D28F5" w:rsidRPr="006078BA">
        <w:rPr>
          <w:rFonts w:cstheme="minorHAnsi"/>
          <w:b/>
          <w:bCs/>
          <w:sz w:val="22"/>
          <w:szCs w:val="22"/>
        </w:rPr>
        <w:t xml:space="preserve"> </w:t>
      </w:r>
      <w:r w:rsidRPr="006078BA">
        <w:rPr>
          <w:rFonts w:cstheme="minorHAnsi"/>
          <w:b/>
          <w:bCs/>
          <w:sz w:val="22"/>
          <w:szCs w:val="22"/>
        </w:rPr>
        <w:t>Africa</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strengthening</w:t>
      </w:r>
      <w:r w:rsidR="000D28F5" w:rsidRPr="006078BA">
        <w:rPr>
          <w:rFonts w:cstheme="minorHAnsi"/>
          <w:sz w:val="22"/>
          <w:szCs w:val="22"/>
        </w:rPr>
        <w:t xml:space="preserve"> </w:t>
      </w:r>
      <w:r w:rsidRPr="006078BA">
        <w:rPr>
          <w:rFonts w:cstheme="minorHAnsi"/>
          <w:sz w:val="22"/>
          <w:szCs w:val="22"/>
        </w:rPr>
        <w:t>public</w:t>
      </w:r>
      <w:r w:rsidR="000D28F5" w:rsidRPr="006078BA">
        <w:rPr>
          <w:rFonts w:cstheme="minorHAnsi"/>
          <w:sz w:val="22"/>
          <w:szCs w:val="22"/>
        </w:rPr>
        <w:t xml:space="preserve"> </w:t>
      </w:r>
      <w:r w:rsidRPr="006078BA">
        <w:rPr>
          <w:rFonts w:cstheme="minorHAnsi"/>
          <w:sz w:val="22"/>
          <w:szCs w:val="22"/>
        </w:rPr>
        <w:t>engagement</w:t>
      </w:r>
      <w:r w:rsidR="000D28F5" w:rsidRPr="006078BA">
        <w:rPr>
          <w:rFonts w:cstheme="minorHAnsi"/>
          <w:sz w:val="22"/>
          <w:szCs w:val="22"/>
        </w:rPr>
        <w:t xml:space="preserve"> </w:t>
      </w:r>
      <w:r w:rsidRPr="006078BA">
        <w:rPr>
          <w:rFonts w:cstheme="minorHAnsi"/>
          <w:sz w:val="22"/>
          <w:szCs w:val="22"/>
        </w:rPr>
        <w:t>mechanisms,</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focus</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women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by</w:t>
      </w:r>
      <w:r w:rsidR="000D28F5" w:rsidRPr="006078BA">
        <w:rPr>
          <w:rFonts w:cstheme="minorHAnsi"/>
          <w:sz w:val="22"/>
          <w:szCs w:val="22"/>
        </w:rPr>
        <w:t xml:space="preserve"> </w:t>
      </w:r>
      <w:r w:rsidRPr="006078BA">
        <w:rPr>
          <w:rFonts w:cstheme="minorHAnsi"/>
          <w:sz w:val="22"/>
          <w:szCs w:val="22"/>
        </w:rPr>
        <w:t>supporting</w:t>
      </w:r>
      <w:r w:rsidR="000D28F5" w:rsidRPr="006078BA">
        <w:rPr>
          <w:rFonts w:cstheme="minorHAnsi"/>
          <w:sz w:val="22"/>
          <w:szCs w:val="22"/>
        </w:rPr>
        <w:t xml:space="preserve"> </w:t>
      </w:r>
      <w:r w:rsidRPr="006078BA">
        <w:rPr>
          <w:rFonts w:cstheme="minorHAnsi"/>
          <w:sz w:val="22"/>
          <w:szCs w:val="22"/>
        </w:rPr>
        <w:t>initiatives</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empower</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capacitate</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issues.</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consultation</w:t>
      </w:r>
      <w:r w:rsidR="000D28F5" w:rsidRPr="006078BA">
        <w:rPr>
          <w:rFonts w:cstheme="minorHAnsi"/>
          <w:sz w:val="22"/>
          <w:szCs w:val="22"/>
        </w:rPr>
        <w:t xml:space="preserve"> </w:t>
      </w:r>
      <w:r w:rsidRPr="006078BA">
        <w:rPr>
          <w:rFonts w:cstheme="minorHAnsi"/>
          <w:sz w:val="22"/>
          <w:szCs w:val="22"/>
        </w:rPr>
        <w:t>process</w:t>
      </w:r>
      <w:r w:rsidR="000D28F5" w:rsidRPr="006078BA">
        <w:rPr>
          <w:rFonts w:cstheme="minorHAnsi"/>
          <w:sz w:val="22"/>
          <w:szCs w:val="22"/>
        </w:rPr>
        <w:t xml:space="preserve"> </w:t>
      </w:r>
      <w:r w:rsidRPr="006078BA">
        <w:rPr>
          <w:rFonts w:cstheme="minorHAnsi"/>
          <w:sz w:val="22"/>
          <w:szCs w:val="22"/>
        </w:rPr>
        <w:t>was</w:t>
      </w:r>
      <w:r w:rsidR="000D28F5" w:rsidRPr="006078BA">
        <w:rPr>
          <w:rFonts w:cstheme="minorHAnsi"/>
          <w:sz w:val="22"/>
          <w:szCs w:val="22"/>
        </w:rPr>
        <w:t xml:space="preserve"> </w:t>
      </w:r>
      <w:r w:rsidRPr="006078BA">
        <w:rPr>
          <w:rFonts w:cstheme="minorHAnsi"/>
          <w:sz w:val="22"/>
          <w:szCs w:val="22"/>
        </w:rPr>
        <w:t>undertaken,</w:t>
      </w:r>
      <w:r w:rsidR="000D28F5" w:rsidRPr="006078BA">
        <w:rPr>
          <w:rFonts w:cstheme="minorHAnsi"/>
          <w:sz w:val="22"/>
          <w:szCs w:val="22"/>
        </w:rPr>
        <w:t xml:space="preserve"> </w:t>
      </w:r>
      <w:r w:rsidRPr="006078BA">
        <w:rPr>
          <w:rFonts w:cstheme="minorHAnsi"/>
          <w:sz w:val="22"/>
          <w:szCs w:val="22"/>
        </w:rPr>
        <w:t>including</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launch</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survey</w:t>
      </w:r>
      <w:r w:rsidR="000D28F5" w:rsidRPr="006078BA">
        <w:rPr>
          <w:rFonts w:cstheme="minorHAnsi"/>
          <w:sz w:val="22"/>
          <w:szCs w:val="22"/>
        </w:rPr>
        <w:t xml:space="preserve"> </w:t>
      </w:r>
      <w:r w:rsidRPr="006078BA">
        <w:rPr>
          <w:rFonts w:cstheme="minorHAnsi"/>
          <w:sz w:val="22"/>
          <w:szCs w:val="22"/>
        </w:rPr>
        <w:t>framework</w:t>
      </w:r>
      <w:r w:rsidR="000D28F5" w:rsidRPr="006078BA">
        <w:rPr>
          <w:rFonts w:cstheme="minorHAnsi"/>
          <w:sz w:val="22"/>
          <w:szCs w:val="22"/>
        </w:rPr>
        <w:t xml:space="preserve"> </w:t>
      </w:r>
      <w:r w:rsidRPr="006078BA">
        <w:rPr>
          <w:rFonts w:cstheme="minorHAnsi"/>
          <w:sz w:val="22"/>
          <w:szCs w:val="22"/>
        </w:rPr>
        <w:t>focused</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change,</w:t>
      </w:r>
      <w:r w:rsidR="000D28F5" w:rsidRPr="006078BA">
        <w:rPr>
          <w:rFonts w:cstheme="minorHAnsi"/>
          <w:sz w:val="22"/>
          <w:szCs w:val="22"/>
        </w:rPr>
        <w:t xml:space="preserve"> </w:t>
      </w:r>
      <w:r w:rsidRPr="006078BA">
        <w:rPr>
          <w:rFonts w:cstheme="minorHAnsi"/>
          <w:sz w:val="22"/>
          <w:szCs w:val="22"/>
        </w:rPr>
        <w:t>energy</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just</w:t>
      </w:r>
      <w:r w:rsidR="000D28F5" w:rsidRPr="006078BA">
        <w:rPr>
          <w:rFonts w:cstheme="minorHAnsi"/>
          <w:sz w:val="22"/>
          <w:szCs w:val="22"/>
        </w:rPr>
        <w:t xml:space="preserve"> </w:t>
      </w:r>
      <w:r w:rsidRPr="006078BA">
        <w:rPr>
          <w:rFonts w:cstheme="minorHAnsi"/>
          <w:sz w:val="22"/>
          <w:szCs w:val="22"/>
        </w:rPr>
        <w:t>transition,</w:t>
      </w:r>
      <w:r w:rsidR="000D28F5" w:rsidRPr="006078BA">
        <w:rPr>
          <w:rFonts w:cstheme="minorHAnsi"/>
          <w:sz w:val="22"/>
          <w:szCs w:val="22"/>
        </w:rPr>
        <w:t xml:space="preserve"> </w:t>
      </w:r>
      <w:r w:rsidRPr="006078BA">
        <w:rPr>
          <w:rFonts w:cstheme="minorHAnsi"/>
          <w:sz w:val="22"/>
          <w:szCs w:val="22"/>
        </w:rPr>
        <w:t>which</w:t>
      </w:r>
      <w:r w:rsidR="000D28F5" w:rsidRPr="006078BA">
        <w:rPr>
          <w:rFonts w:cstheme="minorHAnsi"/>
          <w:sz w:val="22"/>
          <w:szCs w:val="22"/>
        </w:rPr>
        <w:t xml:space="preserve"> </w:t>
      </w:r>
      <w:r w:rsidRPr="006078BA">
        <w:rPr>
          <w:rFonts w:cstheme="minorHAnsi"/>
          <w:sz w:val="22"/>
          <w:szCs w:val="22"/>
        </w:rPr>
        <w:t>was</w:t>
      </w:r>
      <w:r w:rsidR="000D28F5" w:rsidRPr="006078BA">
        <w:rPr>
          <w:rFonts w:cstheme="minorHAnsi"/>
          <w:sz w:val="22"/>
          <w:szCs w:val="22"/>
        </w:rPr>
        <w:t xml:space="preserve"> </w:t>
      </w:r>
      <w:r w:rsidRPr="006078BA">
        <w:rPr>
          <w:rFonts w:cstheme="minorHAnsi"/>
          <w:sz w:val="22"/>
          <w:szCs w:val="22"/>
        </w:rPr>
        <w:t>piloted</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150</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participants.</w:t>
      </w:r>
      <w:r w:rsidR="000D28F5" w:rsidRPr="006078BA">
        <w:rPr>
          <w:rFonts w:cstheme="minorHAnsi"/>
          <w:sz w:val="22"/>
          <w:szCs w:val="22"/>
        </w:rPr>
        <w:t xml:space="preserve"> </w:t>
      </w:r>
      <w:r w:rsidRPr="006078BA">
        <w:rPr>
          <w:rFonts w:cstheme="minorHAnsi"/>
          <w:sz w:val="22"/>
          <w:szCs w:val="22"/>
        </w:rPr>
        <w:t>UNDP</w:t>
      </w:r>
      <w:r w:rsidR="000D28F5" w:rsidRPr="006078BA">
        <w:rPr>
          <w:rFonts w:cstheme="minorHAnsi"/>
          <w:sz w:val="22"/>
          <w:szCs w:val="22"/>
        </w:rPr>
        <w:t xml:space="preserve"> </w:t>
      </w:r>
      <w:r w:rsidRPr="006078BA">
        <w:rPr>
          <w:rFonts w:cstheme="minorHAnsi"/>
          <w:sz w:val="22"/>
          <w:szCs w:val="22"/>
        </w:rPr>
        <w:t>will</w:t>
      </w:r>
      <w:r w:rsidR="000D28F5" w:rsidRPr="006078BA">
        <w:rPr>
          <w:rFonts w:cstheme="minorHAnsi"/>
          <w:sz w:val="22"/>
          <w:szCs w:val="22"/>
        </w:rPr>
        <w:t xml:space="preserve"> </w:t>
      </w:r>
      <w:r w:rsidRPr="006078BA">
        <w:rPr>
          <w:rFonts w:cstheme="minorHAnsi"/>
          <w:sz w:val="22"/>
          <w:szCs w:val="22"/>
        </w:rPr>
        <w:t>continue</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strengthen</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constituency</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well</w:t>
      </w:r>
      <w:r w:rsidR="000D28F5" w:rsidRPr="006078BA">
        <w:rPr>
          <w:rFonts w:cstheme="minorHAnsi"/>
          <w:sz w:val="22"/>
          <w:szCs w:val="22"/>
        </w:rPr>
        <w:t xml:space="preserve"> </w:t>
      </w:r>
      <w:r w:rsidRPr="006078BA">
        <w:rPr>
          <w:rFonts w:cstheme="minorHAnsi"/>
          <w:sz w:val="22"/>
          <w:szCs w:val="22"/>
        </w:rPr>
        <w:t>as</w:t>
      </w:r>
      <w:r w:rsidR="000D28F5" w:rsidRPr="006078BA">
        <w:rPr>
          <w:rFonts w:cstheme="minorHAnsi"/>
          <w:sz w:val="22"/>
          <w:szCs w:val="22"/>
        </w:rPr>
        <w:t xml:space="preserve"> </w:t>
      </w:r>
      <w:r w:rsidRPr="006078BA">
        <w:rPr>
          <w:rFonts w:cstheme="minorHAnsi"/>
          <w:sz w:val="22"/>
          <w:szCs w:val="22"/>
        </w:rPr>
        <w:t>climate</w:t>
      </w:r>
      <w:r w:rsidR="000D28F5" w:rsidRPr="006078BA">
        <w:rPr>
          <w:rFonts w:cstheme="minorHAnsi"/>
          <w:sz w:val="22"/>
          <w:szCs w:val="22"/>
        </w:rPr>
        <w:t xml:space="preserve"> </w:t>
      </w:r>
      <w:r w:rsidRPr="006078BA">
        <w:rPr>
          <w:rFonts w:cstheme="minorHAnsi"/>
          <w:sz w:val="22"/>
          <w:szCs w:val="22"/>
        </w:rPr>
        <w:t>awareness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action</w:t>
      </w:r>
      <w:r w:rsidR="000D28F5" w:rsidRPr="006078BA">
        <w:rPr>
          <w:rFonts w:cstheme="minorHAnsi"/>
          <w:sz w:val="22"/>
          <w:szCs w:val="22"/>
        </w:rPr>
        <w:t xml:space="preserve"> </w:t>
      </w:r>
      <w:r w:rsidRPr="006078BA">
        <w:rPr>
          <w:rFonts w:cstheme="minorHAnsi"/>
          <w:sz w:val="22"/>
          <w:szCs w:val="22"/>
        </w:rPr>
        <w:t>among</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through</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Barometer</w:t>
      </w:r>
      <w:r w:rsidR="000D28F5" w:rsidRPr="006078BA">
        <w:rPr>
          <w:rFonts w:cstheme="minorHAnsi"/>
          <w:sz w:val="22"/>
          <w:szCs w:val="22"/>
        </w:rPr>
        <w:t xml:space="preserve"> </w:t>
      </w:r>
      <w:r w:rsidRPr="006078BA">
        <w:rPr>
          <w:rFonts w:cstheme="minorHAnsi"/>
          <w:sz w:val="22"/>
          <w:szCs w:val="22"/>
        </w:rPr>
        <w:t>survey</w:t>
      </w:r>
      <w:r w:rsidR="000D28F5" w:rsidRPr="006078BA">
        <w:rPr>
          <w:rFonts w:cstheme="minorHAnsi"/>
          <w:sz w:val="22"/>
          <w:szCs w:val="22"/>
        </w:rPr>
        <w:t xml:space="preserve"> </w:t>
      </w:r>
      <w:r w:rsidRPr="006078BA">
        <w:rPr>
          <w:rFonts w:cstheme="minorHAnsi"/>
          <w:sz w:val="22"/>
          <w:szCs w:val="22"/>
        </w:rPr>
        <w:t>work</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through</w:t>
      </w:r>
      <w:r w:rsidR="000D28F5" w:rsidRPr="006078BA">
        <w:rPr>
          <w:rFonts w:cstheme="minorHAnsi"/>
          <w:sz w:val="22"/>
          <w:szCs w:val="22"/>
        </w:rPr>
        <w:t xml:space="preserve"> </w:t>
      </w:r>
      <w:r w:rsidRPr="006078BA">
        <w:rPr>
          <w:rFonts w:cstheme="minorHAnsi"/>
          <w:sz w:val="22"/>
          <w:szCs w:val="22"/>
        </w:rPr>
        <w:t>new</w:t>
      </w:r>
      <w:r w:rsidR="000D28F5" w:rsidRPr="006078BA">
        <w:rPr>
          <w:rFonts w:cstheme="minorHAnsi"/>
          <w:sz w:val="22"/>
          <w:szCs w:val="22"/>
        </w:rPr>
        <w:t xml:space="preserve"> </w:t>
      </w:r>
      <w:r w:rsidRPr="006078BA">
        <w:rPr>
          <w:rFonts w:cstheme="minorHAnsi"/>
          <w:sz w:val="22"/>
          <w:szCs w:val="22"/>
        </w:rPr>
        <w:t>cooperation</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UNICEF</w:t>
      </w:r>
      <w:r w:rsidR="005D7F4B" w:rsidRPr="006078BA">
        <w:rPr>
          <w:rFonts w:cstheme="minorHAnsi"/>
          <w:sz w:val="22"/>
          <w:szCs w:val="22"/>
        </w:rPr>
        <w:t>.</w:t>
      </w:r>
    </w:p>
    <w:p w14:paraId="7A56A3A2" w14:textId="77777777" w:rsidR="007A7690" w:rsidRPr="006078BA" w:rsidRDefault="007A7690" w:rsidP="00544DC3">
      <w:pPr>
        <w:pStyle w:val="ListParagraph"/>
        <w:rPr>
          <w:rFonts w:cstheme="minorHAnsi"/>
          <w:sz w:val="22"/>
          <w:szCs w:val="22"/>
        </w:rPr>
      </w:pPr>
    </w:p>
    <w:p w14:paraId="39472B58" w14:textId="5BDFCA8A" w:rsidR="007A7690" w:rsidRPr="006078BA" w:rsidRDefault="007A7690" w:rsidP="005663B5">
      <w:pPr>
        <w:pStyle w:val="ListParagraph"/>
        <w:numPr>
          <w:ilvl w:val="0"/>
          <w:numId w:val="33"/>
        </w:numPr>
        <w:tabs>
          <w:tab w:val="left" w:pos="810"/>
        </w:tabs>
        <w:jc w:val="both"/>
        <w:rPr>
          <w:rFonts w:cstheme="minorHAnsi"/>
          <w:sz w:val="22"/>
          <w:szCs w:val="22"/>
        </w:rPr>
      </w:pPr>
      <w:r w:rsidRPr="006078BA">
        <w:rPr>
          <w:rFonts w:cstheme="minorHAnsi"/>
          <w:b/>
          <w:bCs/>
          <w:sz w:val="22"/>
          <w:szCs w:val="22"/>
        </w:rPr>
        <w:t>Honduras</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is</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result</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highly</w:t>
      </w:r>
      <w:r w:rsidR="000D28F5" w:rsidRPr="006078BA">
        <w:rPr>
          <w:rFonts w:cstheme="minorHAnsi"/>
          <w:sz w:val="22"/>
          <w:szCs w:val="22"/>
        </w:rPr>
        <w:t xml:space="preserve"> </w:t>
      </w:r>
      <w:r w:rsidRPr="006078BA">
        <w:rPr>
          <w:rFonts w:cstheme="minorHAnsi"/>
          <w:sz w:val="22"/>
          <w:szCs w:val="22"/>
        </w:rPr>
        <w:t>inclusive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whole-of-society</w:t>
      </w:r>
      <w:r w:rsidR="000D28F5" w:rsidRPr="006078BA">
        <w:rPr>
          <w:rFonts w:cstheme="minorHAnsi"/>
          <w:sz w:val="22"/>
          <w:szCs w:val="22"/>
        </w:rPr>
        <w:t xml:space="preserve"> </w:t>
      </w:r>
      <w:r w:rsidRPr="006078BA">
        <w:rPr>
          <w:rFonts w:cstheme="minorHAnsi"/>
          <w:sz w:val="22"/>
          <w:szCs w:val="22"/>
        </w:rPr>
        <w:t>driven</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revision</w:t>
      </w:r>
      <w:r w:rsidR="000D28F5" w:rsidRPr="006078BA">
        <w:rPr>
          <w:rFonts w:cstheme="minorHAnsi"/>
          <w:sz w:val="22"/>
          <w:szCs w:val="22"/>
        </w:rPr>
        <w:t xml:space="preserve"> </w:t>
      </w:r>
      <w:r w:rsidRPr="006078BA">
        <w:rPr>
          <w:rFonts w:cstheme="minorHAnsi"/>
          <w:sz w:val="22"/>
          <w:szCs w:val="22"/>
        </w:rPr>
        <w:t>process</w:t>
      </w:r>
      <w:r w:rsidR="000D28F5" w:rsidRPr="006078BA">
        <w:rPr>
          <w:rFonts w:cstheme="minorHAnsi"/>
          <w:sz w:val="22"/>
          <w:szCs w:val="22"/>
        </w:rPr>
        <w:t xml:space="preserve"> </w:t>
      </w:r>
      <w:r w:rsidRPr="006078BA">
        <w:rPr>
          <w:rFonts w:cstheme="minorHAnsi"/>
          <w:sz w:val="22"/>
          <w:szCs w:val="22"/>
        </w:rPr>
        <w:t>that</w:t>
      </w:r>
      <w:r w:rsidR="000D28F5" w:rsidRPr="006078BA">
        <w:rPr>
          <w:rFonts w:cstheme="minorHAnsi"/>
          <w:sz w:val="22"/>
          <w:szCs w:val="22"/>
        </w:rPr>
        <w:t xml:space="preserve"> </w:t>
      </w:r>
      <w:r w:rsidRPr="006078BA">
        <w:rPr>
          <w:rFonts w:cstheme="minorHAnsi"/>
          <w:sz w:val="22"/>
          <w:szCs w:val="22"/>
        </w:rPr>
        <w:t>involved</w:t>
      </w:r>
      <w:r w:rsidR="000D28F5" w:rsidRPr="006078BA">
        <w:rPr>
          <w:rFonts w:cstheme="minorHAnsi"/>
          <w:sz w:val="22"/>
          <w:szCs w:val="22"/>
        </w:rPr>
        <w:t xml:space="preserve"> </w:t>
      </w:r>
      <w:r w:rsidRPr="006078BA">
        <w:rPr>
          <w:rFonts w:cstheme="minorHAnsi"/>
          <w:sz w:val="22"/>
          <w:szCs w:val="22"/>
        </w:rPr>
        <w:t>74</w:t>
      </w:r>
      <w:r w:rsidR="000D28F5" w:rsidRPr="006078BA">
        <w:rPr>
          <w:rFonts w:cstheme="minorHAnsi"/>
          <w:sz w:val="22"/>
          <w:szCs w:val="22"/>
        </w:rPr>
        <w:t xml:space="preserve"> </w:t>
      </w:r>
      <w:r w:rsidRPr="006078BA">
        <w:rPr>
          <w:rFonts w:cstheme="minorHAnsi"/>
          <w:sz w:val="22"/>
          <w:szCs w:val="22"/>
        </w:rPr>
        <w:t>technical</w:t>
      </w:r>
      <w:r w:rsidR="000D28F5" w:rsidRPr="006078BA">
        <w:rPr>
          <w:rFonts w:cstheme="minorHAnsi"/>
          <w:sz w:val="22"/>
          <w:szCs w:val="22"/>
        </w:rPr>
        <w:t xml:space="preserve"> </w:t>
      </w:r>
      <w:r w:rsidRPr="006078BA">
        <w:rPr>
          <w:rFonts w:cstheme="minorHAnsi"/>
          <w:sz w:val="22"/>
          <w:szCs w:val="22"/>
        </w:rPr>
        <w:t>working</w:t>
      </w:r>
      <w:r w:rsidR="000D28F5" w:rsidRPr="006078BA">
        <w:rPr>
          <w:rFonts w:cstheme="minorHAnsi"/>
          <w:sz w:val="22"/>
          <w:szCs w:val="22"/>
        </w:rPr>
        <w:t xml:space="preserve"> </w:t>
      </w:r>
      <w:r w:rsidRPr="006078BA">
        <w:rPr>
          <w:rFonts w:cstheme="minorHAnsi"/>
          <w:sz w:val="22"/>
          <w:szCs w:val="22"/>
        </w:rPr>
        <w:t>meetings,</w:t>
      </w:r>
      <w:r w:rsidR="000D28F5" w:rsidRPr="006078BA">
        <w:rPr>
          <w:rFonts w:cstheme="minorHAnsi"/>
          <w:sz w:val="22"/>
          <w:szCs w:val="22"/>
        </w:rPr>
        <w:t xml:space="preserve"> </w:t>
      </w:r>
      <w:r w:rsidRPr="006078BA">
        <w:rPr>
          <w:rFonts w:cstheme="minorHAnsi"/>
          <w:sz w:val="22"/>
          <w:szCs w:val="22"/>
        </w:rPr>
        <w:t>three</w:t>
      </w:r>
      <w:r w:rsidR="000D28F5" w:rsidRPr="006078BA">
        <w:rPr>
          <w:rFonts w:cstheme="minorHAnsi"/>
          <w:sz w:val="22"/>
          <w:szCs w:val="22"/>
        </w:rPr>
        <w:t xml:space="preserve"> </w:t>
      </w:r>
      <w:r w:rsidRPr="006078BA">
        <w:rPr>
          <w:rFonts w:cstheme="minorHAnsi"/>
          <w:sz w:val="22"/>
          <w:szCs w:val="22"/>
        </w:rPr>
        <w:t>socialization</w:t>
      </w:r>
      <w:r w:rsidR="000D28F5" w:rsidRPr="006078BA">
        <w:rPr>
          <w:rFonts w:cstheme="minorHAnsi"/>
          <w:sz w:val="22"/>
          <w:szCs w:val="22"/>
        </w:rPr>
        <w:t xml:space="preserve"> </w:t>
      </w:r>
      <w:r w:rsidRPr="006078BA">
        <w:rPr>
          <w:rFonts w:cstheme="minorHAnsi"/>
          <w:sz w:val="22"/>
          <w:szCs w:val="22"/>
        </w:rPr>
        <w:t>workshops,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three</w:t>
      </w:r>
      <w:r w:rsidR="000D28F5" w:rsidRPr="006078BA">
        <w:rPr>
          <w:rFonts w:cstheme="minorHAnsi"/>
          <w:sz w:val="22"/>
          <w:szCs w:val="22"/>
        </w:rPr>
        <w:t xml:space="preserve"> </w:t>
      </w:r>
      <w:r w:rsidRPr="006078BA">
        <w:rPr>
          <w:rFonts w:cstheme="minorHAnsi"/>
          <w:sz w:val="22"/>
          <w:szCs w:val="22"/>
        </w:rPr>
        <w:t>validation</w:t>
      </w:r>
      <w:r w:rsidR="000D28F5" w:rsidRPr="006078BA">
        <w:rPr>
          <w:rFonts w:cstheme="minorHAnsi"/>
          <w:sz w:val="22"/>
          <w:szCs w:val="22"/>
        </w:rPr>
        <w:t xml:space="preserve"> </w:t>
      </w:r>
      <w:r w:rsidRPr="006078BA">
        <w:rPr>
          <w:rFonts w:cstheme="minorHAnsi"/>
          <w:sz w:val="22"/>
          <w:szCs w:val="22"/>
        </w:rPr>
        <w:t>meetings</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relevant</w:t>
      </w:r>
      <w:r w:rsidR="000D28F5" w:rsidRPr="006078BA">
        <w:rPr>
          <w:rFonts w:cstheme="minorHAnsi"/>
          <w:sz w:val="22"/>
          <w:szCs w:val="22"/>
        </w:rPr>
        <w:t xml:space="preserve"> </w:t>
      </w:r>
      <w:r w:rsidRPr="006078BA">
        <w:rPr>
          <w:rFonts w:cstheme="minorHAnsi"/>
          <w:sz w:val="22"/>
          <w:szCs w:val="22"/>
        </w:rPr>
        <w:t>key</w:t>
      </w:r>
      <w:r w:rsidR="000D28F5" w:rsidRPr="006078BA">
        <w:rPr>
          <w:rFonts w:cstheme="minorHAnsi"/>
          <w:sz w:val="22"/>
          <w:szCs w:val="22"/>
        </w:rPr>
        <w:t xml:space="preserve"> </w:t>
      </w:r>
      <w:r w:rsidRPr="006078BA">
        <w:rPr>
          <w:rFonts w:cstheme="minorHAnsi"/>
          <w:sz w:val="22"/>
          <w:szCs w:val="22"/>
        </w:rPr>
        <w:t>stakeholders.</w:t>
      </w:r>
      <w:r w:rsidR="000D28F5" w:rsidRPr="006078BA">
        <w:rPr>
          <w:rFonts w:cstheme="minorHAnsi"/>
          <w:sz w:val="22"/>
          <w:szCs w:val="22"/>
        </w:rPr>
        <w:t xml:space="preserve"> </w:t>
      </w:r>
      <w:r w:rsidR="00094F46">
        <w:rPr>
          <w:rFonts w:cstheme="minorHAnsi"/>
          <w:sz w:val="22"/>
          <w:szCs w:val="22"/>
        </w:rPr>
        <w:t>C</w:t>
      </w:r>
      <w:r w:rsidRPr="006078BA">
        <w:rPr>
          <w:rFonts w:cstheme="minorHAnsi"/>
          <w:sz w:val="22"/>
          <w:szCs w:val="22"/>
        </w:rPr>
        <w:t>omprehensive</w:t>
      </w:r>
      <w:r w:rsidR="000D28F5" w:rsidRPr="006078BA">
        <w:rPr>
          <w:rFonts w:cstheme="minorHAnsi"/>
          <w:sz w:val="22"/>
          <w:szCs w:val="22"/>
        </w:rPr>
        <w:t xml:space="preserve"> </w:t>
      </w:r>
      <w:r w:rsidRPr="006078BA">
        <w:rPr>
          <w:rFonts w:cstheme="minorHAnsi"/>
          <w:sz w:val="22"/>
          <w:szCs w:val="22"/>
        </w:rPr>
        <w:t>information</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social</w:t>
      </w:r>
      <w:r w:rsidR="000D28F5" w:rsidRPr="006078BA">
        <w:rPr>
          <w:rFonts w:cstheme="minorHAnsi"/>
          <w:sz w:val="22"/>
          <w:szCs w:val="22"/>
        </w:rPr>
        <w:t xml:space="preserve"> </w:t>
      </w:r>
      <w:r w:rsidRPr="006078BA">
        <w:rPr>
          <w:rFonts w:cstheme="minorHAnsi"/>
          <w:sz w:val="22"/>
          <w:szCs w:val="22"/>
        </w:rPr>
        <w:t>inclusion</w:t>
      </w:r>
      <w:r w:rsidR="000D28F5" w:rsidRPr="006078BA">
        <w:rPr>
          <w:rFonts w:cstheme="minorHAnsi"/>
          <w:sz w:val="22"/>
          <w:szCs w:val="22"/>
        </w:rPr>
        <w:t xml:space="preserve"> </w:t>
      </w:r>
      <w:r w:rsidRPr="006078BA">
        <w:rPr>
          <w:rFonts w:cstheme="minorHAnsi"/>
          <w:sz w:val="22"/>
          <w:szCs w:val="22"/>
        </w:rPr>
        <w:t>(gender</w:t>
      </w:r>
      <w:r w:rsidR="000D28F5" w:rsidRPr="006078BA">
        <w:rPr>
          <w:rFonts w:cstheme="minorHAnsi"/>
          <w:sz w:val="22"/>
          <w:szCs w:val="22"/>
        </w:rPr>
        <w:t xml:space="preserve"> </w:t>
      </w:r>
      <w:r w:rsidRPr="006078BA">
        <w:rPr>
          <w:rFonts w:cstheme="minorHAnsi"/>
          <w:sz w:val="22"/>
          <w:szCs w:val="22"/>
        </w:rPr>
        <w:t>equality</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equity,</w:t>
      </w:r>
      <w:r w:rsidR="000D28F5" w:rsidRPr="006078BA">
        <w:rPr>
          <w:rFonts w:cstheme="minorHAnsi"/>
          <w:sz w:val="22"/>
          <w:szCs w:val="22"/>
        </w:rPr>
        <w:t xml:space="preserve"> </w:t>
      </w:r>
      <w:r w:rsidRPr="006078BA">
        <w:rPr>
          <w:rFonts w:cstheme="minorHAnsi"/>
          <w:sz w:val="22"/>
          <w:szCs w:val="22"/>
        </w:rPr>
        <w:t>young</w:t>
      </w:r>
      <w:r w:rsidR="000D28F5" w:rsidRPr="006078BA">
        <w:rPr>
          <w:rFonts w:cstheme="minorHAnsi"/>
          <w:sz w:val="22"/>
          <w:szCs w:val="22"/>
        </w:rPr>
        <w:t xml:space="preserve"> </w:t>
      </w:r>
      <w:r w:rsidRPr="006078BA">
        <w:rPr>
          <w:rFonts w:cstheme="minorHAnsi"/>
          <w:sz w:val="22"/>
          <w:szCs w:val="22"/>
        </w:rPr>
        <w:t>people,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indigenous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Afro-Honduran</w:t>
      </w:r>
      <w:r w:rsidR="000D28F5" w:rsidRPr="006078BA">
        <w:rPr>
          <w:rFonts w:cstheme="minorHAnsi"/>
          <w:sz w:val="22"/>
          <w:szCs w:val="22"/>
        </w:rPr>
        <w:t xml:space="preserve"> </w:t>
      </w:r>
      <w:r w:rsidRPr="006078BA">
        <w:rPr>
          <w:rFonts w:cstheme="minorHAnsi"/>
          <w:sz w:val="22"/>
          <w:szCs w:val="22"/>
        </w:rPr>
        <w:t>peoples)</w:t>
      </w:r>
      <w:r w:rsidR="000D28F5" w:rsidRPr="006078BA">
        <w:rPr>
          <w:rFonts w:cstheme="minorHAnsi"/>
          <w:sz w:val="22"/>
          <w:szCs w:val="22"/>
        </w:rPr>
        <w:t xml:space="preserve"> </w:t>
      </w:r>
      <w:r w:rsidR="00094F46">
        <w:rPr>
          <w:rFonts w:cstheme="minorHAnsi"/>
          <w:sz w:val="22"/>
          <w:szCs w:val="22"/>
        </w:rPr>
        <w:t>was</w:t>
      </w:r>
      <w:r w:rsidR="000D28F5" w:rsidRPr="006078BA">
        <w:rPr>
          <w:rFonts w:cstheme="minorHAnsi"/>
          <w:sz w:val="22"/>
          <w:szCs w:val="22"/>
        </w:rPr>
        <w:t xml:space="preserve"> </w:t>
      </w:r>
      <w:r w:rsidRPr="006078BA">
        <w:rPr>
          <w:rFonts w:cstheme="minorHAnsi"/>
          <w:sz w:val="22"/>
          <w:szCs w:val="22"/>
        </w:rPr>
        <w:t>elaborated,</w:t>
      </w:r>
      <w:r w:rsidR="000D28F5" w:rsidRPr="006078BA">
        <w:rPr>
          <w:rFonts w:cstheme="minorHAnsi"/>
          <w:sz w:val="22"/>
          <w:szCs w:val="22"/>
        </w:rPr>
        <w:t xml:space="preserve"> </w:t>
      </w:r>
      <w:r w:rsidRPr="006078BA">
        <w:rPr>
          <w:rFonts w:cstheme="minorHAnsi"/>
          <w:sz w:val="22"/>
          <w:szCs w:val="22"/>
        </w:rPr>
        <w:t>including</w:t>
      </w:r>
      <w:r w:rsidR="000D28F5" w:rsidRPr="006078BA">
        <w:rPr>
          <w:rFonts w:cstheme="minorHAnsi"/>
          <w:sz w:val="22"/>
          <w:szCs w:val="22"/>
        </w:rPr>
        <w:t xml:space="preserve"> </w:t>
      </w:r>
      <w:r w:rsidRPr="006078BA">
        <w:rPr>
          <w:rFonts w:cstheme="minorHAnsi"/>
          <w:sz w:val="22"/>
          <w:szCs w:val="22"/>
        </w:rPr>
        <w:t>six</w:t>
      </w:r>
      <w:r w:rsidR="000D28F5" w:rsidRPr="006078BA">
        <w:rPr>
          <w:rFonts w:cstheme="minorHAnsi"/>
          <w:sz w:val="22"/>
          <w:szCs w:val="22"/>
        </w:rPr>
        <w:t xml:space="preserve"> </w:t>
      </w:r>
      <w:r w:rsidRPr="006078BA">
        <w:rPr>
          <w:rFonts w:cstheme="minorHAnsi"/>
          <w:sz w:val="22"/>
          <w:szCs w:val="22"/>
        </w:rPr>
        <w:t>social</w:t>
      </w:r>
      <w:r w:rsidR="000D28F5" w:rsidRPr="006078BA">
        <w:rPr>
          <w:rFonts w:cstheme="minorHAnsi"/>
          <w:sz w:val="22"/>
          <w:szCs w:val="22"/>
        </w:rPr>
        <w:t xml:space="preserve"> </w:t>
      </w:r>
      <w:r w:rsidRPr="006078BA">
        <w:rPr>
          <w:rFonts w:cstheme="minorHAnsi"/>
          <w:sz w:val="22"/>
          <w:szCs w:val="22"/>
        </w:rPr>
        <w:t>commitments</w:t>
      </w:r>
      <w:r w:rsidR="00094F46">
        <w:rPr>
          <w:rFonts w:cstheme="minorHAnsi"/>
          <w:sz w:val="22"/>
          <w:szCs w:val="22"/>
        </w:rPr>
        <w:t xml:space="preserve">, such as </w:t>
      </w:r>
      <w:r w:rsidRPr="006078BA">
        <w:rPr>
          <w:rFonts w:cstheme="minorHAnsi"/>
          <w:sz w:val="22"/>
          <w:szCs w:val="22"/>
        </w:rPr>
        <w:t>identification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clear</w:t>
      </w:r>
      <w:r w:rsidR="000D28F5" w:rsidRPr="006078BA">
        <w:rPr>
          <w:rFonts w:cstheme="minorHAnsi"/>
          <w:sz w:val="22"/>
          <w:szCs w:val="22"/>
        </w:rPr>
        <w:t xml:space="preserve"> </w:t>
      </w:r>
      <w:r w:rsidRPr="006078BA">
        <w:rPr>
          <w:rFonts w:cstheme="minorHAnsi"/>
          <w:sz w:val="22"/>
          <w:szCs w:val="22"/>
        </w:rPr>
        <w:t>roles</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relevant</w:t>
      </w:r>
      <w:r w:rsidR="000D28F5" w:rsidRPr="006078BA">
        <w:rPr>
          <w:rFonts w:cstheme="minorHAnsi"/>
          <w:sz w:val="22"/>
          <w:szCs w:val="22"/>
        </w:rPr>
        <w:t xml:space="preserve"> </w:t>
      </w:r>
      <w:r w:rsidRPr="006078BA">
        <w:rPr>
          <w:rFonts w:cstheme="minorHAnsi"/>
          <w:sz w:val="22"/>
          <w:szCs w:val="22"/>
        </w:rPr>
        <w:t>institutions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play</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role</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implementation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ensure</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promotion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social</w:t>
      </w:r>
      <w:r w:rsidR="000D28F5" w:rsidRPr="006078BA">
        <w:rPr>
          <w:rFonts w:cstheme="minorHAnsi"/>
          <w:sz w:val="22"/>
          <w:szCs w:val="22"/>
        </w:rPr>
        <w:t xml:space="preserve"> </w:t>
      </w:r>
      <w:r w:rsidRPr="006078BA">
        <w:rPr>
          <w:rFonts w:cstheme="minorHAnsi"/>
          <w:sz w:val="22"/>
          <w:szCs w:val="22"/>
        </w:rPr>
        <w:t>inclusion,</w:t>
      </w:r>
      <w:r w:rsidR="000D28F5" w:rsidRPr="006078BA">
        <w:rPr>
          <w:rFonts w:cstheme="minorHAnsi"/>
          <w:sz w:val="22"/>
          <w:szCs w:val="22"/>
        </w:rPr>
        <w:t xml:space="preserve"> </w:t>
      </w:r>
      <w:r w:rsidRPr="006078BA">
        <w:rPr>
          <w:rFonts w:cstheme="minorHAnsi"/>
          <w:sz w:val="22"/>
          <w:szCs w:val="22"/>
        </w:rPr>
        <w:t>gender</w:t>
      </w:r>
      <w:r w:rsidR="000D28F5" w:rsidRPr="006078BA">
        <w:rPr>
          <w:rFonts w:cstheme="minorHAnsi"/>
          <w:sz w:val="22"/>
          <w:szCs w:val="22"/>
        </w:rPr>
        <w:t xml:space="preserve"> </w:t>
      </w:r>
      <w:r w:rsidRPr="006078BA">
        <w:rPr>
          <w:rFonts w:cstheme="minorHAnsi"/>
          <w:sz w:val="22"/>
          <w:szCs w:val="22"/>
        </w:rPr>
        <w:t>equality,</w:t>
      </w:r>
      <w:r w:rsidR="000D28F5" w:rsidRPr="006078BA">
        <w:rPr>
          <w:rFonts w:cstheme="minorHAnsi"/>
          <w:sz w:val="22"/>
          <w:szCs w:val="22"/>
        </w:rPr>
        <w:t xml:space="preserve"> </w:t>
      </w:r>
      <w:r w:rsidRPr="006078BA">
        <w:rPr>
          <w:rFonts w:cstheme="minorHAnsi"/>
          <w:sz w:val="22"/>
          <w:szCs w:val="22"/>
        </w:rPr>
        <w:t>women’s</w:t>
      </w:r>
      <w:r w:rsidR="000D28F5" w:rsidRPr="006078BA">
        <w:rPr>
          <w:rFonts w:cstheme="minorHAnsi"/>
          <w:sz w:val="22"/>
          <w:szCs w:val="22"/>
        </w:rPr>
        <w:t xml:space="preserve"> </w:t>
      </w:r>
      <w:r w:rsidRPr="006078BA">
        <w:rPr>
          <w:rFonts w:cstheme="minorHAnsi"/>
          <w:sz w:val="22"/>
          <w:szCs w:val="22"/>
        </w:rPr>
        <w:t>empowerment,</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intergenerational</w:t>
      </w:r>
      <w:r w:rsidR="000D28F5" w:rsidRPr="006078BA">
        <w:rPr>
          <w:rFonts w:cstheme="minorHAnsi"/>
          <w:sz w:val="22"/>
          <w:szCs w:val="22"/>
        </w:rPr>
        <w:t xml:space="preserve"> </w:t>
      </w:r>
      <w:r w:rsidRPr="006078BA">
        <w:rPr>
          <w:rFonts w:cstheme="minorHAnsi"/>
          <w:sz w:val="22"/>
          <w:szCs w:val="22"/>
        </w:rPr>
        <w:t>equity.</w:t>
      </w:r>
      <w:r w:rsidR="000D28F5" w:rsidRPr="006078BA">
        <w:rPr>
          <w:rFonts w:cstheme="minorHAnsi"/>
          <w:sz w:val="22"/>
          <w:szCs w:val="22"/>
        </w:rPr>
        <w:t xml:space="preserve"> </w:t>
      </w:r>
    </w:p>
    <w:p w14:paraId="1E9631D3" w14:textId="77777777" w:rsidR="00AF0837" w:rsidRPr="006078BA" w:rsidRDefault="00AF0837" w:rsidP="00544DC3">
      <w:pPr>
        <w:pStyle w:val="ListParagraph"/>
        <w:tabs>
          <w:tab w:val="left" w:pos="810"/>
        </w:tabs>
        <w:rPr>
          <w:rFonts w:cstheme="minorHAnsi"/>
          <w:sz w:val="22"/>
          <w:szCs w:val="22"/>
        </w:rPr>
      </w:pPr>
    </w:p>
    <w:p w14:paraId="078BF081" w14:textId="6F9D0E61" w:rsidR="00AF0837" w:rsidRPr="006078BA" w:rsidRDefault="00AF0837" w:rsidP="005663B5">
      <w:pPr>
        <w:pStyle w:val="ListParagraph"/>
        <w:numPr>
          <w:ilvl w:val="0"/>
          <w:numId w:val="33"/>
        </w:numPr>
        <w:tabs>
          <w:tab w:val="left" w:pos="810"/>
        </w:tabs>
        <w:jc w:val="both"/>
        <w:rPr>
          <w:rFonts w:cstheme="minorHAnsi"/>
          <w:sz w:val="22"/>
          <w:szCs w:val="22"/>
        </w:rPr>
      </w:pPr>
      <w:r w:rsidRPr="006078BA">
        <w:rPr>
          <w:rFonts w:cstheme="minorHAnsi"/>
          <w:b/>
          <w:bCs/>
          <w:sz w:val="22"/>
          <w:szCs w:val="22"/>
        </w:rPr>
        <w:t>Liberia</w:t>
      </w:r>
      <w:r w:rsidRPr="006078BA">
        <w:rPr>
          <w:rFonts w:cstheme="minorHAnsi"/>
          <w:sz w:val="22"/>
          <w:szCs w:val="22"/>
        </w:rPr>
        <w:t>’s</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was</w:t>
      </w:r>
      <w:r w:rsidR="000D28F5" w:rsidRPr="006078BA">
        <w:rPr>
          <w:rFonts w:cstheme="minorHAnsi"/>
          <w:sz w:val="22"/>
          <w:szCs w:val="22"/>
        </w:rPr>
        <w:t xml:space="preserve"> </w:t>
      </w:r>
      <w:r w:rsidRPr="006078BA">
        <w:rPr>
          <w:rFonts w:cstheme="minorHAnsi"/>
          <w:sz w:val="22"/>
          <w:szCs w:val="22"/>
        </w:rPr>
        <w:t>revised</w:t>
      </w:r>
      <w:r w:rsidR="000D28F5" w:rsidRPr="006078BA">
        <w:rPr>
          <w:rFonts w:cstheme="minorHAnsi"/>
          <w:sz w:val="22"/>
          <w:szCs w:val="22"/>
        </w:rPr>
        <w:t xml:space="preserve"> </w:t>
      </w:r>
      <w:r w:rsidRPr="006078BA">
        <w:rPr>
          <w:rFonts w:cstheme="minorHAnsi"/>
          <w:sz w:val="22"/>
          <w:szCs w:val="22"/>
        </w:rPr>
        <w:t>through</w:t>
      </w:r>
      <w:r w:rsidR="000D28F5" w:rsidRPr="006078BA">
        <w:rPr>
          <w:rFonts w:cstheme="minorHAnsi"/>
          <w:sz w:val="22"/>
          <w:szCs w:val="22"/>
        </w:rPr>
        <w:t xml:space="preserve"> </w:t>
      </w:r>
      <w:r w:rsidRPr="006078BA">
        <w:rPr>
          <w:rFonts w:cstheme="minorHAnsi"/>
          <w:sz w:val="22"/>
          <w:szCs w:val="22"/>
        </w:rPr>
        <w:t>robust</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inclusive</w:t>
      </w:r>
      <w:r w:rsidR="000D28F5" w:rsidRPr="006078BA">
        <w:rPr>
          <w:rFonts w:cstheme="minorHAnsi"/>
          <w:sz w:val="22"/>
          <w:szCs w:val="22"/>
        </w:rPr>
        <w:t xml:space="preserve"> </w:t>
      </w:r>
      <w:r w:rsidRPr="006078BA">
        <w:rPr>
          <w:rFonts w:cstheme="minorHAnsi"/>
          <w:sz w:val="22"/>
          <w:szCs w:val="22"/>
        </w:rPr>
        <w:t>stakeholder</w:t>
      </w:r>
      <w:r w:rsidR="000D28F5" w:rsidRPr="006078BA">
        <w:rPr>
          <w:rFonts w:cstheme="minorHAnsi"/>
          <w:sz w:val="22"/>
          <w:szCs w:val="22"/>
        </w:rPr>
        <w:t xml:space="preserve"> </w:t>
      </w:r>
      <w:r w:rsidRPr="006078BA">
        <w:rPr>
          <w:rFonts w:cstheme="minorHAnsi"/>
          <w:sz w:val="22"/>
          <w:szCs w:val="22"/>
        </w:rPr>
        <w:t>engagement</w:t>
      </w:r>
      <w:r w:rsidR="000D28F5" w:rsidRPr="006078BA">
        <w:rPr>
          <w:rFonts w:cstheme="minorHAnsi"/>
          <w:sz w:val="22"/>
          <w:szCs w:val="22"/>
        </w:rPr>
        <w:t xml:space="preserve"> </w:t>
      </w:r>
      <w:r w:rsidRPr="006078BA">
        <w:rPr>
          <w:rFonts w:cstheme="minorHAnsi"/>
          <w:sz w:val="22"/>
          <w:szCs w:val="22"/>
        </w:rPr>
        <w:t>processes</w:t>
      </w:r>
      <w:r w:rsidR="000D28F5" w:rsidRPr="006078BA">
        <w:rPr>
          <w:rFonts w:cstheme="minorHAnsi"/>
          <w:sz w:val="22"/>
          <w:szCs w:val="22"/>
        </w:rPr>
        <w:t xml:space="preserve"> </w:t>
      </w:r>
      <w:r w:rsidRPr="006078BA">
        <w:rPr>
          <w:rFonts w:cstheme="minorHAnsi"/>
          <w:sz w:val="22"/>
          <w:szCs w:val="22"/>
        </w:rPr>
        <w:t>based</w:t>
      </w:r>
      <w:r w:rsidR="000D28F5" w:rsidRPr="006078BA">
        <w:rPr>
          <w:rFonts w:cstheme="minorHAnsi"/>
          <w:sz w:val="22"/>
          <w:szCs w:val="22"/>
        </w:rPr>
        <w:t xml:space="preserve"> </w:t>
      </w:r>
      <w:r w:rsidRPr="006078BA">
        <w:rPr>
          <w:rFonts w:cstheme="minorHAnsi"/>
          <w:sz w:val="22"/>
          <w:szCs w:val="22"/>
        </w:rPr>
        <w:t>on</w:t>
      </w:r>
      <w:r w:rsidR="000D28F5" w:rsidRPr="006078BA">
        <w:rPr>
          <w:rFonts w:cstheme="minorHAnsi"/>
          <w:sz w:val="22"/>
          <w:szCs w:val="22"/>
        </w:rPr>
        <w:t xml:space="preserve"> </w:t>
      </w:r>
      <w:r w:rsidRPr="006078BA">
        <w:rPr>
          <w:rFonts w:cstheme="minorHAnsi"/>
          <w:sz w:val="22"/>
          <w:szCs w:val="22"/>
        </w:rPr>
        <w:t>a</w:t>
      </w:r>
      <w:r w:rsidR="000D28F5" w:rsidRPr="006078BA">
        <w:rPr>
          <w:rFonts w:cstheme="minorHAnsi"/>
          <w:sz w:val="22"/>
          <w:szCs w:val="22"/>
        </w:rPr>
        <w:t xml:space="preserve"> </w:t>
      </w:r>
      <w:r w:rsidRPr="006078BA">
        <w:rPr>
          <w:rFonts w:cstheme="minorHAnsi"/>
          <w:sz w:val="22"/>
          <w:szCs w:val="22"/>
        </w:rPr>
        <w:t>whole-of</w:t>
      </w:r>
      <w:r w:rsidR="000D28F5" w:rsidRPr="006078BA">
        <w:rPr>
          <w:rFonts w:cstheme="minorHAnsi"/>
          <w:sz w:val="22"/>
          <w:szCs w:val="22"/>
        </w:rPr>
        <w:t xml:space="preserve"> </w:t>
      </w:r>
      <w:r w:rsidRPr="006078BA">
        <w:rPr>
          <w:rFonts w:cstheme="minorHAnsi"/>
          <w:sz w:val="22"/>
          <w:szCs w:val="22"/>
        </w:rPr>
        <w:t>government,</w:t>
      </w:r>
      <w:r w:rsidR="000D28F5" w:rsidRPr="006078BA">
        <w:rPr>
          <w:rFonts w:cstheme="minorHAnsi"/>
          <w:sz w:val="22"/>
          <w:szCs w:val="22"/>
        </w:rPr>
        <w:t xml:space="preserve"> </w:t>
      </w:r>
      <w:r w:rsidRPr="006078BA">
        <w:rPr>
          <w:rFonts w:cstheme="minorHAnsi"/>
          <w:sz w:val="22"/>
          <w:szCs w:val="22"/>
        </w:rPr>
        <w:t>whole</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society</w:t>
      </w:r>
      <w:r w:rsidR="000D28F5" w:rsidRPr="006078BA">
        <w:rPr>
          <w:rFonts w:cstheme="minorHAnsi"/>
          <w:sz w:val="22"/>
          <w:szCs w:val="22"/>
        </w:rPr>
        <w:t xml:space="preserve"> </w:t>
      </w:r>
      <w:r w:rsidRPr="006078BA">
        <w:rPr>
          <w:rFonts w:cstheme="minorHAnsi"/>
          <w:sz w:val="22"/>
          <w:szCs w:val="22"/>
        </w:rPr>
        <w:t>participatory</w:t>
      </w:r>
      <w:r w:rsidR="000D28F5" w:rsidRPr="006078BA">
        <w:rPr>
          <w:rFonts w:cstheme="minorHAnsi"/>
          <w:sz w:val="22"/>
          <w:szCs w:val="22"/>
        </w:rPr>
        <w:t xml:space="preserve"> </w:t>
      </w:r>
      <w:r w:rsidRPr="006078BA">
        <w:rPr>
          <w:rFonts w:cstheme="minorHAnsi"/>
          <w:sz w:val="22"/>
          <w:szCs w:val="22"/>
        </w:rPr>
        <w:t>approach.</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revision</w:t>
      </w:r>
      <w:r w:rsidR="000D28F5" w:rsidRPr="006078BA">
        <w:rPr>
          <w:rFonts w:cstheme="minorHAnsi"/>
          <w:sz w:val="22"/>
          <w:szCs w:val="22"/>
        </w:rPr>
        <w:t xml:space="preserve"> </w:t>
      </w:r>
      <w:r w:rsidRPr="006078BA">
        <w:rPr>
          <w:rFonts w:cstheme="minorHAnsi"/>
          <w:sz w:val="22"/>
          <w:szCs w:val="22"/>
        </w:rPr>
        <w:t>process</w:t>
      </w:r>
      <w:r w:rsidR="000D28F5" w:rsidRPr="006078BA">
        <w:rPr>
          <w:rFonts w:cstheme="minorHAnsi"/>
          <w:sz w:val="22"/>
          <w:szCs w:val="22"/>
        </w:rPr>
        <w:t xml:space="preserve"> </w:t>
      </w:r>
      <w:r w:rsidRPr="006078BA">
        <w:rPr>
          <w:rFonts w:cstheme="minorHAnsi"/>
          <w:sz w:val="22"/>
          <w:szCs w:val="22"/>
        </w:rPr>
        <w:t>included</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gender,</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private</w:t>
      </w:r>
      <w:r w:rsidR="000D28F5" w:rsidRPr="006078BA">
        <w:rPr>
          <w:rFonts w:cstheme="minorHAnsi"/>
          <w:sz w:val="22"/>
          <w:szCs w:val="22"/>
        </w:rPr>
        <w:t xml:space="preserve"> </w:t>
      </w:r>
      <w:r w:rsidRPr="006078BA">
        <w:rPr>
          <w:rFonts w:cstheme="minorHAnsi"/>
          <w:sz w:val="22"/>
          <w:szCs w:val="22"/>
        </w:rPr>
        <w:t>sector</w:t>
      </w:r>
      <w:r w:rsidR="000D28F5" w:rsidRPr="006078BA">
        <w:rPr>
          <w:rFonts w:cstheme="minorHAnsi"/>
          <w:sz w:val="22"/>
          <w:szCs w:val="22"/>
        </w:rPr>
        <w:t xml:space="preserve"> </w:t>
      </w:r>
      <w:r w:rsidRPr="006078BA">
        <w:rPr>
          <w:rFonts w:cstheme="minorHAnsi"/>
          <w:sz w:val="22"/>
          <w:szCs w:val="22"/>
        </w:rPr>
        <w:t>dialogues.</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revised</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was</w:t>
      </w:r>
      <w:r w:rsidR="000D28F5" w:rsidRPr="006078BA">
        <w:rPr>
          <w:rFonts w:cstheme="minorHAnsi"/>
          <w:sz w:val="22"/>
          <w:szCs w:val="22"/>
        </w:rPr>
        <w:t xml:space="preserve"> </w:t>
      </w:r>
      <w:r w:rsidRPr="006078BA">
        <w:rPr>
          <w:rFonts w:cstheme="minorHAnsi"/>
          <w:sz w:val="22"/>
          <w:szCs w:val="22"/>
        </w:rPr>
        <w:t>validated</w:t>
      </w:r>
      <w:r w:rsidR="000D28F5" w:rsidRPr="006078BA">
        <w:rPr>
          <w:rFonts w:cstheme="minorHAnsi"/>
          <w:sz w:val="22"/>
          <w:szCs w:val="22"/>
        </w:rPr>
        <w:t xml:space="preserve"> </w:t>
      </w:r>
      <w:r w:rsidRPr="006078BA">
        <w:rPr>
          <w:rFonts w:cstheme="minorHAnsi"/>
          <w:sz w:val="22"/>
          <w:szCs w:val="22"/>
        </w:rPr>
        <w:t>at</w:t>
      </w:r>
      <w:r w:rsidR="000D28F5" w:rsidRPr="006078BA">
        <w:rPr>
          <w:rFonts w:cstheme="minorHAnsi"/>
          <w:sz w:val="22"/>
          <w:szCs w:val="22"/>
        </w:rPr>
        <w:t xml:space="preserve"> </w:t>
      </w:r>
      <w:r w:rsidRPr="006078BA">
        <w:rPr>
          <w:rFonts w:cstheme="minorHAnsi"/>
          <w:sz w:val="22"/>
          <w:szCs w:val="22"/>
        </w:rPr>
        <w:t>both</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national</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regional</w:t>
      </w:r>
      <w:r w:rsidR="000D28F5" w:rsidRPr="006078BA">
        <w:rPr>
          <w:rFonts w:cstheme="minorHAnsi"/>
          <w:sz w:val="22"/>
          <w:szCs w:val="22"/>
        </w:rPr>
        <w:t xml:space="preserve"> </w:t>
      </w:r>
      <w:r w:rsidRPr="006078BA">
        <w:rPr>
          <w:rFonts w:cstheme="minorHAnsi"/>
          <w:sz w:val="22"/>
          <w:szCs w:val="22"/>
        </w:rPr>
        <w:t>levels</w:t>
      </w:r>
      <w:r w:rsidR="000D28F5" w:rsidRPr="006078BA">
        <w:rPr>
          <w:rFonts w:cstheme="minorHAnsi"/>
          <w:sz w:val="22"/>
          <w:szCs w:val="22"/>
        </w:rPr>
        <w:t xml:space="preserve"> </w:t>
      </w:r>
      <w:r w:rsidRPr="006078BA">
        <w:rPr>
          <w:rFonts w:cstheme="minorHAnsi"/>
          <w:sz w:val="22"/>
          <w:szCs w:val="22"/>
        </w:rPr>
        <w:t>with</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participation</w:t>
      </w:r>
      <w:r w:rsidR="000D28F5" w:rsidRPr="006078BA">
        <w:rPr>
          <w:rFonts w:cstheme="minorHAnsi"/>
          <w:sz w:val="22"/>
          <w:szCs w:val="22"/>
        </w:rPr>
        <w:t xml:space="preserve"> </w:t>
      </w:r>
      <w:r w:rsidRPr="006078BA">
        <w:rPr>
          <w:rFonts w:cstheme="minorHAnsi"/>
          <w:sz w:val="22"/>
          <w:szCs w:val="22"/>
        </w:rPr>
        <w:t>of</w:t>
      </w:r>
      <w:r w:rsidR="000D28F5" w:rsidRPr="006078BA">
        <w:rPr>
          <w:rFonts w:cstheme="minorHAnsi"/>
          <w:sz w:val="22"/>
          <w:szCs w:val="22"/>
        </w:rPr>
        <w:t xml:space="preserve"> </w:t>
      </w:r>
      <w:r w:rsidRPr="006078BA">
        <w:rPr>
          <w:rFonts w:cstheme="minorHAnsi"/>
          <w:sz w:val="22"/>
          <w:szCs w:val="22"/>
        </w:rPr>
        <w:t>local</w:t>
      </w:r>
      <w:r w:rsidR="000D28F5" w:rsidRPr="006078BA">
        <w:rPr>
          <w:rFonts w:cstheme="minorHAnsi"/>
          <w:sz w:val="22"/>
          <w:szCs w:val="22"/>
        </w:rPr>
        <w:t xml:space="preserve"> </w:t>
      </w:r>
      <w:r w:rsidRPr="006078BA">
        <w:rPr>
          <w:rFonts w:cstheme="minorHAnsi"/>
          <w:sz w:val="22"/>
          <w:szCs w:val="22"/>
        </w:rPr>
        <w:t>authorities,</w:t>
      </w:r>
      <w:r w:rsidR="000D28F5" w:rsidRPr="006078BA">
        <w:rPr>
          <w:rFonts w:cstheme="minorHAnsi"/>
          <w:sz w:val="22"/>
          <w:szCs w:val="22"/>
        </w:rPr>
        <w:t xml:space="preserve"> </w:t>
      </w:r>
      <w:r w:rsidRPr="006078BA">
        <w:rPr>
          <w:rFonts w:cstheme="minorHAnsi"/>
          <w:sz w:val="22"/>
          <w:szCs w:val="22"/>
        </w:rPr>
        <w:t>women,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youth</w:t>
      </w:r>
      <w:r w:rsidR="000D28F5" w:rsidRPr="006078BA">
        <w:rPr>
          <w:rFonts w:cstheme="minorHAnsi"/>
          <w:sz w:val="22"/>
          <w:szCs w:val="22"/>
        </w:rPr>
        <w:t xml:space="preserve"> </w:t>
      </w:r>
      <w:r w:rsidRPr="006078BA">
        <w:rPr>
          <w:rFonts w:cstheme="minorHAnsi"/>
          <w:sz w:val="22"/>
          <w:szCs w:val="22"/>
        </w:rPr>
        <w:t>representatives</w:t>
      </w:r>
      <w:r w:rsidR="006A32F0">
        <w:rPr>
          <w:rFonts w:cstheme="minorHAnsi"/>
          <w:sz w:val="22"/>
          <w:szCs w:val="22"/>
        </w:rPr>
        <w:t>, with UNDP support</w:t>
      </w:r>
      <w:r w:rsidRPr="006078BA">
        <w:rPr>
          <w:rFonts w:cstheme="minorHAnsi"/>
          <w:sz w:val="22"/>
          <w:szCs w:val="22"/>
        </w:rPr>
        <w:t>.</w:t>
      </w:r>
      <w:r w:rsidR="000D28F5" w:rsidRPr="006078BA">
        <w:rPr>
          <w:rFonts w:cstheme="minorHAnsi"/>
          <w:sz w:val="22"/>
          <w:szCs w:val="22"/>
        </w:rPr>
        <w:t xml:space="preserve"> </w:t>
      </w:r>
      <w:r w:rsidRPr="006078BA">
        <w:rPr>
          <w:rFonts w:cstheme="minorHAnsi"/>
          <w:sz w:val="22"/>
          <w:szCs w:val="22"/>
        </w:rPr>
        <w:t>The</w:t>
      </w:r>
      <w:r w:rsidR="000D28F5" w:rsidRPr="006078BA">
        <w:rPr>
          <w:rFonts w:cstheme="minorHAnsi"/>
          <w:sz w:val="22"/>
          <w:szCs w:val="22"/>
        </w:rPr>
        <w:t xml:space="preserve"> </w:t>
      </w:r>
      <w:r w:rsidRPr="006078BA">
        <w:rPr>
          <w:rFonts w:cstheme="minorHAnsi"/>
          <w:sz w:val="22"/>
          <w:szCs w:val="22"/>
        </w:rPr>
        <w:t>dialogue</w:t>
      </w:r>
      <w:r w:rsidR="006A32F0">
        <w:rPr>
          <w:rFonts w:cstheme="minorHAnsi"/>
          <w:sz w:val="22"/>
          <w:szCs w:val="22"/>
        </w:rPr>
        <w:t>s</w:t>
      </w:r>
      <w:r w:rsidR="000D28F5" w:rsidRPr="006078BA">
        <w:rPr>
          <w:rFonts w:cstheme="minorHAnsi"/>
          <w:sz w:val="22"/>
          <w:szCs w:val="22"/>
        </w:rPr>
        <w:t xml:space="preserve"> </w:t>
      </w:r>
      <w:r w:rsidRPr="006078BA">
        <w:rPr>
          <w:rFonts w:cstheme="minorHAnsi"/>
          <w:sz w:val="22"/>
          <w:szCs w:val="22"/>
        </w:rPr>
        <w:t>identified</w:t>
      </w:r>
      <w:r w:rsidR="000D28F5" w:rsidRPr="006078BA">
        <w:rPr>
          <w:rFonts w:cstheme="minorHAnsi"/>
          <w:sz w:val="22"/>
          <w:szCs w:val="22"/>
        </w:rPr>
        <w:t xml:space="preserve"> </w:t>
      </w:r>
      <w:r w:rsidRPr="006078BA">
        <w:rPr>
          <w:rFonts w:cstheme="minorHAnsi"/>
          <w:sz w:val="22"/>
          <w:szCs w:val="22"/>
        </w:rPr>
        <w:t>gaps</w:t>
      </w:r>
      <w:r w:rsidR="000D28F5" w:rsidRPr="006078BA">
        <w:rPr>
          <w:rFonts w:cstheme="minorHAnsi"/>
          <w:sz w:val="22"/>
          <w:szCs w:val="22"/>
        </w:rPr>
        <w:t xml:space="preserve"> </w:t>
      </w:r>
      <w:r w:rsidRPr="006078BA">
        <w:rPr>
          <w:rFonts w:cstheme="minorHAnsi"/>
          <w:sz w:val="22"/>
          <w:szCs w:val="22"/>
        </w:rPr>
        <w:t>in</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implementation</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opportunities</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internal</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external</w:t>
      </w:r>
      <w:r w:rsidR="000D28F5" w:rsidRPr="006078BA">
        <w:rPr>
          <w:rFonts w:cstheme="minorHAnsi"/>
          <w:sz w:val="22"/>
          <w:szCs w:val="22"/>
        </w:rPr>
        <w:t xml:space="preserve"> </w:t>
      </w:r>
      <w:r w:rsidRPr="006078BA">
        <w:rPr>
          <w:rFonts w:cstheme="minorHAnsi"/>
          <w:sz w:val="22"/>
          <w:szCs w:val="22"/>
        </w:rPr>
        <w:t>partnerships</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explored</w:t>
      </w:r>
      <w:r w:rsidR="000D28F5" w:rsidRPr="006078BA">
        <w:rPr>
          <w:rFonts w:cstheme="minorHAnsi"/>
          <w:sz w:val="22"/>
          <w:szCs w:val="22"/>
        </w:rPr>
        <w:t xml:space="preserve"> </w:t>
      </w:r>
      <w:r w:rsidRPr="006078BA">
        <w:rPr>
          <w:rFonts w:cstheme="minorHAnsi"/>
          <w:sz w:val="22"/>
          <w:szCs w:val="22"/>
        </w:rPr>
        <w:t>means</w:t>
      </w:r>
      <w:r w:rsidR="000D28F5" w:rsidRPr="006078BA">
        <w:rPr>
          <w:rFonts w:cstheme="minorHAnsi"/>
          <w:sz w:val="22"/>
          <w:szCs w:val="22"/>
        </w:rPr>
        <w:t xml:space="preserve"> </w:t>
      </w:r>
      <w:r w:rsidRPr="006078BA">
        <w:rPr>
          <w:rFonts w:cstheme="minorHAnsi"/>
          <w:sz w:val="22"/>
          <w:szCs w:val="22"/>
        </w:rPr>
        <w:t>to</w:t>
      </w:r>
      <w:r w:rsidR="000D28F5" w:rsidRPr="006078BA">
        <w:rPr>
          <w:rFonts w:cstheme="minorHAnsi"/>
          <w:sz w:val="22"/>
          <w:szCs w:val="22"/>
        </w:rPr>
        <w:t xml:space="preserve"> </w:t>
      </w:r>
      <w:r w:rsidRPr="006078BA">
        <w:rPr>
          <w:rFonts w:cstheme="minorHAnsi"/>
          <w:sz w:val="22"/>
          <w:szCs w:val="22"/>
        </w:rPr>
        <w:t>strengthen</w:t>
      </w:r>
      <w:r w:rsidR="000D28F5" w:rsidRPr="006078BA">
        <w:rPr>
          <w:rFonts w:cstheme="minorHAnsi"/>
          <w:sz w:val="22"/>
          <w:szCs w:val="22"/>
        </w:rPr>
        <w:t xml:space="preserve"> </w:t>
      </w:r>
      <w:r w:rsidRPr="006078BA">
        <w:rPr>
          <w:rFonts w:cstheme="minorHAnsi"/>
          <w:sz w:val="22"/>
          <w:szCs w:val="22"/>
        </w:rPr>
        <w:t>governance</w:t>
      </w:r>
      <w:r w:rsidR="000D28F5" w:rsidRPr="006078BA">
        <w:rPr>
          <w:rFonts w:cstheme="minorHAnsi"/>
          <w:sz w:val="22"/>
          <w:szCs w:val="22"/>
        </w:rPr>
        <w:t xml:space="preserve"> </w:t>
      </w:r>
      <w:r w:rsidRPr="006078BA">
        <w:rPr>
          <w:rFonts w:cstheme="minorHAnsi"/>
          <w:sz w:val="22"/>
          <w:szCs w:val="22"/>
        </w:rPr>
        <w:t>and</w:t>
      </w:r>
      <w:r w:rsidR="000D28F5" w:rsidRPr="006078BA">
        <w:rPr>
          <w:rFonts w:cstheme="minorHAnsi"/>
          <w:sz w:val="22"/>
          <w:szCs w:val="22"/>
        </w:rPr>
        <w:t xml:space="preserve"> </w:t>
      </w:r>
      <w:r w:rsidRPr="006078BA">
        <w:rPr>
          <w:rFonts w:cstheme="minorHAnsi"/>
          <w:sz w:val="22"/>
          <w:szCs w:val="22"/>
        </w:rPr>
        <w:t>coordination</w:t>
      </w:r>
      <w:r w:rsidR="000D28F5" w:rsidRPr="006078BA">
        <w:rPr>
          <w:rFonts w:cstheme="minorHAnsi"/>
          <w:sz w:val="22"/>
          <w:szCs w:val="22"/>
        </w:rPr>
        <w:t xml:space="preserve"> </w:t>
      </w:r>
      <w:r w:rsidRPr="006078BA">
        <w:rPr>
          <w:rFonts w:cstheme="minorHAnsi"/>
          <w:sz w:val="22"/>
          <w:szCs w:val="22"/>
        </w:rPr>
        <w:t>mechanisms</w:t>
      </w:r>
      <w:r w:rsidR="000D28F5" w:rsidRPr="006078BA">
        <w:rPr>
          <w:rFonts w:cstheme="minorHAnsi"/>
          <w:sz w:val="22"/>
          <w:szCs w:val="22"/>
        </w:rPr>
        <w:t xml:space="preserve"> </w:t>
      </w:r>
      <w:r w:rsidRPr="006078BA">
        <w:rPr>
          <w:rFonts w:cstheme="minorHAnsi"/>
          <w:sz w:val="22"/>
          <w:szCs w:val="22"/>
        </w:rPr>
        <w:t>for</w:t>
      </w:r>
      <w:r w:rsidR="000D28F5" w:rsidRPr="006078BA">
        <w:rPr>
          <w:rFonts w:cstheme="minorHAnsi"/>
          <w:sz w:val="22"/>
          <w:szCs w:val="22"/>
        </w:rPr>
        <w:t xml:space="preserve"> </w:t>
      </w:r>
      <w:r w:rsidRPr="006078BA">
        <w:rPr>
          <w:rFonts w:cstheme="minorHAnsi"/>
          <w:sz w:val="22"/>
          <w:szCs w:val="22"/>
        </w:rPr>
        <w:t>effective</w:t>
      </w:r>
      <w:r w:rsidR="000D28F5" w:rsidRPr="006078BA">
        <w:rPr>
          <w:rFonts w:cstheme="minorHAnsi"/>
          <w:sz w:val="22"/>
          <w:szCs w:val="22"/>
        </w:rPr>
        <w:t xml:space="preserve"> </w:t>
      </w:r>
      <w:r w:rsidRPr="006078BA">
        <w:rPr>
          <w:rFonts w:cstheme="minorHAnsi"/>
          <w:sz w:val="22"/>
          <w:szCs w:val="22"/>
        </w:rPr>
        <w:t>NDC</w:t>
      </w:r>
      <w:r w:rsidR="000D28F5" w:rsidRPr="006078BA">
        <w:rPr>
          <w:rFonts w:cstheme="minorHAnsi"/>
          <w:sz w:val="22"/>
          <w:szCs w:val="22"/>
        </w:rPr>
        <w:t xml:space="preserve"> </w:t>
      </w:r>
      <w:r w:rsidRPr="006078BA">
        <w:rPr>
          <w:rFonts w:cstheme="minorHAnsi"/>
          <w:sz w:val="22"/>
          <w:szCs w:val="22"/>
        </w:rPr>
        <w:t>implementation.</w:t>
      </w:r>
      <w:r w:rsidR="000D28F5" w:rsidRPr="006078BA">
        <w:rPr>
          <w:rFonts w:cstheme="minorHAnsi"/>
          <w:sz w:val="22"/>
          <w:szCs w:val="22"/>
        </w:rPr>
        <w:t xml:space="preserve"> </w:t>
      </w:r>
    </w:p>
    <w:sectPr w:rsidR="00AF0837" w:rsidRPr="006078BA" w:rsidSect="00D17C55">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9CCF" w14:textId="77777777" w:rsidR="006448AF" w:rsidRDefault="006448AF">
      <w:r>
        <w:separator/>
      </w:r>
    </w:p>
  </w:endnote>
  <w:endnote w:type="continuationSeparator" w:id="0">
    <w:p w14:paraId="493889AB" w14:textId="77777777" w:rsidR="006448AF" w:rsidRDefault="006448AF">
      <w:r>
        <w:continuationSeparator/>
      </w:r>
    </w:p>
  </w:endnote>
  <w:endnote w:type="continuationNotice" w:id="1">
    <w:p w14:paraId="20E946B0" w14:textId="77777777" w:rsidR="006448AF" w:rsidRDefault="00644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Yu Mincho">
    <w:altName w:val="游明朝"/>
    <w:panose1 w:val="00000000000000000000"/>
    <w:charset w:val="80"/>
    <w:family w:val="roman"/>
    <w:notTrueType/>
    <w:pitch w:val="default"/>
  </w:font>
  <w:font w:name="Cambria-Bold">
    <w:panose1 w:val="00000000000000000000"/>
    <w:charset w:val="00"/>
    <w:family w:val="auto"/>
    <w:notTrueType/>
    <w:pitch w:val="default"/>
    <w:sig w:usb0="00000003" w:usb1="00000000" w:usb2="00000000" w:usb3="00000000" w:csb0="00000001" w:csb1="00000000"/>
  </w:font>
  <w:font w:name="Cambria+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1C0" w14:textId="77777777" w:rsidR="00D17C55" w:rsidRDefault="009B744F">
    <w:pPr>
      <w:pStyle w:val="Footer"/>
      <w:jc w:val="center"/>
    </w:pPr>
    <w:r>
      <w:fldChar w:fldCharType="begin"/>
    </w:r>
    <w:r>
      <w:instrText xml:space="preserve"> PAGE   \* MERGEFORMAT </w:instrText>
    </w:r>
    <w:r>
      <w:fldChar w:fldCharType="separate"/>
    </w:r>
    <w:r>
      <w:rPr>
        <w:noProof/>
      </w:rPr>
      <w:t>1</w:t>
    </w:r>
    <w:r>
      <w:fldChar w:fldCharType="end"/>
    </w:r>
  </w:p>
  <w:p w14:paraId="40C175D9" w14:textId="77777777" w:rsidR="00D17C55" w:rsidRDefault="00D1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A874" w14:textId="77777777" w:rsidR="006448AF" w:rsidRDefault="006448AF">
      <w:r>
        <w:separator/>
      </w:r>
    </w:p>
  </w:footnote>
  <w:footnote w:type="continuationSeparator" w:id="0">
    <w:p w14:paraId="7777972F" w14:textId="77777777" w:rsidR="006448AF" w:rsidRDefault="006448AF">
      <w:r>
        <w:continuationSeparator/>
      </w:r>
    </w:p>
  </w:footnote>
  <w:footnote w:type="continuationNotice" w:id="1">
    <w:p w14:paraId="27D5AC69" w14:textId="77777777" w:rsidR="006448AF" w:rsidRDefault="006448AF"/>
  </w:footnote>
  <w:footnote w:id="2">
    <w:p w14:paraId="6D56D2AB" w14:textId="7D1D548C" w:rsidR="008116EE" w:rsidRPr="00E3150F" w:rsidRDefault="008116EE" w:rsidP="009005A6">
      <w:pPr>
        <w:pStyle w:val="Heading1"/>
        <w:spacing w:before="0" w:after="0"/>
        <w:rPr>
          <w:rFonts w:eastAsiaTheme="minorHAnsi" w:cstheme="minorBidi"/>
          <w:color w:val="auto"/>
          <w:sz w:val="20"/>
          <w:szCs w:val="20"/>
        </w:rPr>
      </w:pPr>
      <w:r w:rsidRPr="009005A6">
        <w:rPr>
          <w:rStyle w:val="FootnoteReference"/>
          <w:color w:val="auto"/>
          <w:sz w:val="20"/>
          <w:szCs w:val="20"/>
        </w:rPr>
        <w:footnoteRef/>
      </w:r>
      <w:r>
        <w:t xml:space="preserve"> </w:t>
      </w:r>
      <w:r w:rsidRPr="00E3150F">
        <w:rPr>
          <w:rFonts w:eastAsiaTheme="minorHAnsi" w:cstheme="minorBidi"/>
          <w:color w:val="auto"/>
          <w:sz w:val="20"/>
          <w:szCs w:val="20"/>
        </w:rPr>
        <w:t xml:space="preserve">WRI, 2022. </w:t>
      </w:r>
      <w:hyperlink r:id="rId1" w:history="1">
        <w:r w:rsidRPr="0094006F">
          <w:rPr>
            <w:rStyle w:val="Hyperlink"/>
            <w:rFonts w:eastAsiaTheme="minorHAnsi" w:cstheme="minorBidi"/>
            <w:sz w:val="20"/>
            <w:szCs w:val="20"/>
          </w:rPr>
          <w:t>4 Charts Explain Greenhouse Gas Emissions by Countries and Sectors</w:t>
        </w:r>
      </w:hyperlink>
      <w:r w:rsidR="009507AA">
        <w:rPr>
          <w:rFonts w:eastAsiaTheme="minorHAnsi" w:cstheme="minorBidi"/>
          <w:color w:val="auto"/>
          <w:sz w:val="20"/>
          <w:szCs w:val="20"/>
        </w:rPr>
        <w:t>.</w:t>
      </w:r>
    </w:p>
  </w:footnote>
  <w:footnote w:id="3">
    <w:p w14:paraId="36DCEAA0" w14:textId="7872DF5A" w:rsidR="008116EE" w:rsidRDefault="008116EE" w:rsidP="009005A6">
      <w:pPr>
        <w:pStyle w:val="FootnoteText"/>
      </w:pPr>
      <w:r>
        <w:rPr>
          <w:rStyle w:val="FootnoteReference"/>
        </w:rPr>
        <w:footnoteRef/>
      </w:r>
      <w:r>
        <w:t xml:space="preserve"> IEA, 2022. </w:t>
      </w:r>
      <w:hyperlink r:id="rId2" w:history="1">
        <w:r w:rsidRPr="00A85FB0">
          <w:rPr>
            <w:rStyle w:val="Hyperlink"/>
            <w:rFonts w:cstheme="minorBidi"/>
          </w:rPr>
          <w:t>World Energy Balances: Overview</w:t>
        </w:r>
      </w:hyperlink>
      <w:r>
        <w:t>.</w:t>
      </w:r>
    </w:p>
  </w:footnote>
  <w:footnote w:id="4">
    <w:p w14:paraId="2537F48F" w14:textId="7566C6B3" w:rsidR="001F459E" w:rsidRPr="009005A6" w:rsidRDefault="001F459E" w:rsidP="009005A6">
      <w:pPr>
        <w:pStyle w:val="FootnoteText"/>
        <w:rPr>
          <w:rFonts w:cstheme="minorHAnsi"/>
        </w:rPr>
      </w:pPr>
      <w:r>
        <w:rPr>
          <w:rStyle w:val="FootnoteReference"/>
        </w:rPr>
        <w:footnoteRef/>
      </w:r>
      <w:r>
        <w:t xml:space="preserve"> </w:t>
      </w:r>
      <w:r w:rsidR="009B01F8" w:rsidRPr="009005A6">
        <w:rPr>
          <w:rFonts w:cstheme="minorHAnsi"/>
        </w:rPr>
        <w:t xml:space="preserve">World Bank/IEA/IRENA/UNSD/WHO </w:t>
      </w:r>
      <w:r w:rsidRPr="009005A6">
        <w:rPr>
          <w:rFonts w:cstheme="minorHAnsi"/>
          <w:color w:val="333333"/>
          <w:shd w:val="clear" w:color="auto" w:fill="FFFFFF"/>
        </w:rPr>
        <w:t xml:space="preserve">2022 </w:t>
      </w:r>
      <w:hyperlink r:id="rId3" w:history="1">
        <w:r w:rsidRPr="0004339D">
          <w:rPr>
            <w:rStyle w:val="Hyperlink"/>
            <w:rFonts w:cstheme="minorHAnsi"/>
            <w:shd w:val="clear" w:color="auto" w:fill="FFFFFF"/>
          </w:rPr>
          <w:t>Tracking SDG7 Report</w:t>
        </w:r>
      </w:hyperlink>
      <w:r w:rsidR="0004339D">
        <w:rPr>
          <w:rFonts w:cstheme="minorHAnsi"/>
          <w:color w:val="333333"/>
          <w:shd w:val="clear" w:color="auto" w:fill="FFFFFF"/>
        </w:rPr>
        <w:t>.</w:t>
      </w:r>
    </w:p>
  </w:footnote>
  <w:footnote w:id="5">
    <w:p w14:paraId="190D8C79" w14:textId="32C3D31D" w:rsidR="00387A4A" w:rsidRDefault="00387A4A" w:rsidP="009005A6">
      <w:pPr>
        <w:pStyle w:val="FootnoteText"/>
      </w:pPr>
      <w:r>
        <w:rPr>
          <w:rStyle w:val="FootnoteReference"/>
        </w:rPr>
        <w:footnoteRef/>
      </w:r>
      <w:r>
        <w:t xml:space="preserve"> Ibid</w:t>
      </w:r>
    </w:p>
  </w:footnote>
  <w:footnote w:id="6">
    <w:p w14:paraId="5A6E65D7" w14:textId="45AE418E" w:rsidR="00075240" w:rsidRDefault="00075240" w:rsidP="009005A6">
      <w:pPr>
        <w:pStyle w:val="FootnoteText"/>
      </w:pPr>
      <w:r>
        <w:rPr>
          <w:rStyle w:val="FootnoteReference"/>
        </w:rPr>
        <w:footnoteRef/>
      </w:r>
      <w:r>
        <w:t xml:space="preserve"> WHO, 2022. </w:t>
      </w:r>
      <w:hyperlink r:id="rId4" w:history="1">
        <w:r w:rsidRPr="0030038D">
          <w:rPr>
            <w:rStyle w:val="Hyperlink"/>
            <w:rFonts w:cstheme="minorBidi"/>
          </w:rPr>
          <w:t>Fact sheet: Household air pollution</w:t>
        </w:r>
      </w:hyperlink>
      <w:r>
        <w:t>.</w:t>
      </w:r>
    </w:p>
  </w:footnote>
  <w:footnote w:id="7">
    <w:p w14:paraId="3BCBF259" w14:textId="0369547D" w:rsidR="004B74FD" w:rsidRDefault="004B74FD">
      <w:pPr>
        <w:pStyle w:val="FootnoteText"/>
      </w:pPr>
      <w:r>
        <w:rPr>
          <w:rStyle w:val="FootnoteReference"/>
        </w:rPr>
        <w:footnoteRef/>
      </w:r>
      <w:r>
        <w:t xml:space="preserve"> </w:t>
      </w:r>
      <w:hyperlink r:id="rId5" w:history="1">
        <w:r>
          <w:rPr>
            <w:rStyle w:val="Hyperlink"/>
          </w:rPr>
          <w:t>UNDP Climate Change Adaptation (adaptation-undp.org)</w:t>
        </w:r>
      </w:hyperlink>
    </w:p>
  </w:footnote>
  <w:footnote w:id="8">
    <w:p w14:paraId="4AB3BECC" w14:textId="2A321A3C" w:rsidR="00BF695E" w:rsidRDefault="00BF695E">
      <w:pPr>
        <w:pStyle w:val="FootnoteText"/>
      </w:pPr>
      <w:r>
        <w:rPr>
          <w:rStyle w:val="FootnoteReference"/>
        </w:rPr>
        <w:footnoteRef/>
      </w:r>
      <w:r>
        <w:t xml:space="preserve"> UNDP, 2022. </w:t>
      </w:r>
      <w:hyperlink r:id="rId6" w:anchor=":~:text=For%20UNDP%2C%20just%20transition%20is%20fundamentally%20about%20principle%2C,and%20developing%20capacity%20to%20implement%20just%20transition%20practices." w:history="1">
        <w:r>
          <w:rPr>
            <w:rStyle w:val="Hyperlink"/>
          </w:rPr>
          <w:t>How Just Transition can help deliver the Paris Agreement</w:t>
        </w:r>
      </w:hyperlink>
      <w:r>
        <w:t>.</w:t>
      </w:r>
    </w:p>
  </w:footnote>
  <w:footnote w:id="9">
    <w:p w14:paraId="166B8630" w14:textId="5AA637CD" w:rsidR="001A6C51" w:rsidRDefault="001A6C51" w:rsidP="00C16ADA">
      <w:pPr>
        <w:pStyle w:val="FootnoteText"/>
        <w:jc w:val="both"/>
      </w:pPr>
      <w:r>
        <w:rPr>
          <w:rStyle w:val="FootnoteReference"/>
        </w:rPr>
        <w:footnoteRef/>
      </w:r>
      <w:r>
        <w:t xml:space="preserve"> UNDP, 2021. </w:t>
      </w:r>
      <w:hyperlink r:id="rId7" w:history="1">
        <w:r w:rsidRPr="001A6C51">
          <w:rPr>
            <w:rStyle w:val="Hyperlink"/>
            <w:rFonts w:cstheme="minorBidi"/>
          </w:rPr>
          <w:t>2021 NDC Outlook Report: The State of Climate Ambition</w:t>
        </w:r>
      </w:hyperlink>
      <w:r>
        <w:t xml:space="preserve">. </w:t>
      </w:r>
      <w:r w:rsidR="006F0760">
        <w:t xml:space="preserve">A 2023 NDC Outlook Report </w:t>
      </w:r>
      <w:r w:rsidR="00151F65">
        <w:t>that update</w:t>
      </w:r>
      <w:r w:rsidR="00C16ADA">
        <w:t>s</w:t>
      </w:r>
      <w:r w:rsidR="00151F65">
        <w:t xml:space="preserve"> </w:t>
      </w:r>
      <w:r w:rsidR="00C16ADA">
        <w:t xml:space="preserve">developing country </w:t>
      </w:r>
      <w:r w:rsidR="00832F17">
        <w:t>progress</w:t>
      </w:r>
      <w:r w:rsidR="00C16ADA">
        <w:t xml:space="preserve"> on the</w:t>
      </w:r>
      <w:r w:rsidR="00832F17">
        <w:t>se</w:t>
      </w:r>
      <w:r w:rsidR="00C16ADA">
        <w:t xml:space="preserve"> NDC implementation </w:t>
      </w:r>
      <w:r w:rsidR="00832F17">
        <w:t xml:space="preserve">building blocks </w:t>
      </w:r>
      <w:r w:rsidR="006F0760">
        <w:t>is forthcoming</w:t>
      </w:r>
      <w:r w:rsidR="00151F65">
        <w:t xml:space="preserve"> </w:t>
      </w:r>
      <w:r w:rsidR="00C16ADA">
        <w:t xml:space="preserve">and will be </w:t>
      </w:r>
      <w:r w:rsidR="00832F17">
        <w:t>uploaded to</w:t>
      </w:r>
      <w:r w:rsidR="001E36E5">
        <w:t xml:space="preserve"> the GST submission portal for informational purposes</w:t>
      </w:r>
      <w:r w:rsidR="006F0760">
        <w:t xml:space="preserve">. </w:t>
      </w:r>
    </w:p>
  </w:footnote>
  <w:footnote w:id="10">
    <w:p w14:paraId="458FF870" w14:textId="77777777" w:rsidR="00422B12" w:rsidRDefault="00422B12" w:rsidP="00422B12">
      <w:pPr>
        <w:pStyle w:val="FootnoteText"/>
      </w:pPr>
      <w:r>
        <w:rPr>
          <w:rStyle w:val="FootnoteReference"/>
        </w:rPr>
        <w:footnoteRef/>
      </w:r>
      <w:r>
        <w:t xml:space="preserve"> Ibid.</w:t>
      </w:r>
    </w:p>
  </w:footnote>
  <w:footnote w:id="11">
    <w:p w14:paraId="04197276" w14:textId="55B6678D" w:rsidR="00A3643A" w:rsidRPr="00C46F6E" w:rsidRDefault="00A3643A" w:rsidP="00A3643A">
      <w:pPr>
        <w:pStyle w:val="FootnoteText"/>
        <w:rPr>
          <w:sz w:val="16"/>
          <w:szCs w:val="16"/>
        </w:rPr>
      </w:pPr>
      <w:r>
        <w:rPr>
          <w:rStyle w:val="FootnoteReference"/>
        </w:rPr>
        <w:footnoteRef/>
      </w:r>
      <w:r>
        <w:t xml:space="preserve">  UNDP Climate Promise Tracker on Gender, 202</w:t>
      </w:r>
      <w:r w:rsidR="003823BD">
        <w:t>3</w:t>
      </w:r>
      <w:r>
        <w:t xml:space="preserve"> </w:t>
      </w:r>
    </w:p>
  </w:footnote>
  <w:footnote w:id="12">
    <w:p w14:paraId="53DC10DC" w14:textId="6EFE2FFF" w:rsidR="008647EC" w:rsidRDefault="008647EC">
      <w:pPr>
        <w:pStyle w:val="FootnoteText"/>
      </w:pPr>
      <w:r>
        <w:rPr>
          <w:rStyle w:val="FootnoteReference"/>
        </w:rPr>
        <w:footnoteRef/>
      </w:r>
      <w:r>
        <w:t xml:space="preserve"> UNDP, 2022. </w:t>
      </w:r>
      <w:hyperlink r:id="rId8" w:history="1">
        <w:r>
          <w:rPr>
            <w:rStyle w:val="Hyperlink"/>
          </w:rPr>
          <w:t xml:space="preserve">State of Climate Ambition </w:t>
        </w:r>
      </w:hyperlink>
      <w:r>
        <w:t xml:space="preserve">snapshots for Africa, Arab States, Asia-Pacific, Europe and </w:t>
      </w:r>
      <w:r w:rsidR="0070128A">
        <w:t>Central Asia, Latin America and the Caribbean, SIDS, and LDCs.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E8"/>
    <w:multiLevelType w:val="multilevel"/>
    <w:tmpl w:val="65B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07A95"/>
    <w:multiLevelType w:val="multilevel"/>
    <w:tmpl w:val="65B8D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61016"/>
    <w:multiLevelType w:val="multilevel"/>
    <w:tmpl w:val="7DF8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76A9A"/>
    <w:multiLevelType w:val="hybridMultilevel"/>
    <w:tmpl w:val="E2CC3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3E6727"/>
    <w:multiLevelType w:val="hybridMultilevel"/>
    <w:tmpl w:val="9A42840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0095BF7"/>
    <w:multiLevelType w:val="hybridMultilevel"/>
    <w:tmpl w:val="D83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6416"/>
    <w:multiLevelType w:val="hybridMultilevel"/>
    <w:tmpl w:val="C456C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B132B2"/>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85154"/>
    <w:multiLevelType w:val="hybridMultilevel"/>
    <w:tmpl w:val="3CE0B07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7734BA"/>
    <w:multiLevelType w:val="multilevel"/>
    <w:tmpl w:val="F9C6C89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1A846129"/>
    <w:multiLevelType w:val="multilevel"/>
    <w:tmpl w:val="6E32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622F93"/>
    <w:multiLevelType w:val="hybridMultilevel"/>
    <w:tmpl w:val="FFFFFFFF"/>
    <w:lvl w:ilvl="0" w:tplc="72106E54">
      <w:start w:val="1"/>
      <w:numFmt w:val="bullet"/>
      <w:lvlText w:val=""/>
      <w:lvlJc w:val="left"/>
      <w:pPr>
        <w:ind w:left="720" w:hanging="360"/>
      </w:pPr>
      <w:rPr>
        <w:rFonts w:ascii="Symbol" w:hAnsi="Symbol" w:hint="default"/>
      </w:rPr>
    </w:lvl>
    <w:lvl w:ilvl="1" w:tplc="16284088">
      <w:start w:val="1"/>
      <w:numFmt w:val="bullet"/>
      <w:lvlText w:val="o"/>
      <w:lvlJc w:val="left"/>
      <w:pPr>
        <w:ind w:left="1440" w:hanging="360"/>
      </w:pPr>
      <w:rPr>
        <w:rFonts w:ascii="Courier New" w:hAnsi="Courier New" w:hint="default"/>
      </w:rPr>
    </w:lvl>
    <w:lvl w:ilvl="2" w:tplc="0FAE038C">
      <w:start w:val="1"/>
      <w:numFmt w:val="bullet"/>
      <w:lvlText w:val=""/>
      <w:lvlJc w:val="left"/>
      <w:pPr>
        <w:ind w:left="2160" w:hanging="360"/>
      </w:pPr>
      <w:rPr>
        <w:rFonts w:ascii="Wingdings" w:hAnsi="Wingdings" w:hint="default"/>
      </w:rPr>
    </w:lvl>
    <w:lvl w:ilvl="3" w:tplc="631E0C04">
      <w:start w:val="1"/>
      <w:numFmt w:val="bullet"/>
      <w:lvlText w:val=""/>
      <w:lvlJc w:val="left"/>
      <w:pPr>
        <w:ind w:left="2880" w:hanging="360"/>
      </w:pPr>
      <w:rPr>
        <w:rFonts w:ascii="Symbol" w:hAnsi="Symbol" w:hint="default"/>
      </w:rPr>
    </w:lvl>
    <w:lvl w:ilvl="4" w:tplc="7012FCAA">
      <w:start w:val="1"/>
      <w:numFmt w:val="bullet"/>
      <w:lvlText w:val="o"/>
      <w:lvlJc w:val="left"/>
      <w:pPr>
        <w:ind w:left="3600" w:hanging="360"/>
      </w:pPr>
      <w:rPr>
        <w:rFonts w:ascii="Courier New" w:hAnsi="Courier New" w:hint="default"/>
      </w:rPr>
    </w:lvl>
    <w:lvl w:ilvl="5" w:tplc="C2C801B8">
      <w:start w:val="1"/>
      <w:numFmt w:val="bullet"/>
      <w:lvlText w:val=""/>
      <w:lvlJc w:val="left"/>
      <w:pPr>
        <w:ind w:left="4320" w:hanging="360"/>
      </w:pPr>
      <w:rPr>
        <w:rFonts w:ascii="Wingdings" w:hAnsi="Wingdings" w:hint="default"/>
      </w:rPr>
    </w:lvl>
    <w:lvl w:ilvl="6" w:tplc="632ADE28">
      <w:start w:val="1"/>
      <w:numFmt w:val="bullet"/>
      <w:lvlText w:val=""/>
      <w:lvlJc w:val="left"/>
      <w:pPr>
        <w:ind w:left="5040" w:hanging="360"/>
      </w:pPr>
      <w:rPr>
        <w:rFonts w:ascii="Symbol" w:hAnsi="Symbol" w:hint="default"/>
      </w:rPr>
    </w:lvl>
    <w:lvl w:ilvl="7" w:tplc="2B12CB18">
      <w:start w:val="1"/>
      <w:numFmt w:val="bullet"/>
      <w:lvlText w:val="o"/>
      <w:lvlJc w:val="left"/>
      <w:pPr>
        <w:ind w:left="5760" w:hanging="360"/>
      </w:pPr>
      <w:rPr>
        <w:rFonts w:ascii="Courier New" w:hAnsi="Courier New" w:hint="default"/>
      </w:rPr>
    </w:lvl>
    <w:lvl w:ilvl="8" w:tplc="D590B212">
      <w:start w:val="1"/>
      <w:numFmt w:val="bullet"/>
      <w:lvlText w:val=""/>
      <w:lvlJc w:val="left"/>
      <w:pPr>
        <w:ind w:left="6480" w:hanging="360"/>
      </w:pPr>
      <w:rPr>
        <w:rFonts w:ascii="Wingdings" w:hAnsi="Wingdings" w:hint="default"/>
      </w:rPr>
    </w:lvl>
  </w:abstractNum>
  <w:abstractNum w:abstractNumId="12" w15:restartNumberingAfterBreak="0">
    <w:nsid w:val="1FC913C4"/>
    <w:multiLevelType w:val="hybridMultilevel"/>
    <w:tmpl w:val="D2E2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40D1A"/>
    <w:multiLevelType w:val="hybridMultilevel"/>
    <w:tmpl w:val="7CDEB8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E1CC1"/>
    <w:multiLevelType w:val="hybridMultilevel"/>
    <w:tmpl w:val="7DA0FB56"/>
    <w:lvl w:ilvl="0" w:tplc="BE10020A">
      <w:start w:val="1"/>
      <w:numFmt w:val="upp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73E09B3"/>
    <w:multiLevelType w:val="hybridMultilevel"/>
    <w:tmpl w:val="7146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D06AD"/>
    <w:multiLevelType w:val="multilevel"/>
    <w:tmpl w:val="95BE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044CD"/>
    <w:multiLevelType w:val="hybridMultilevel"/>
    <w:tmpl w:val="7AD4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E2409"/>
    <w:multiLevelType w:val="hybridMultilevel"/>
    <w:tmpl w:val="5038C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57448"/>
    <w:multiLevelType w:val="hybridMultilevel"/>
    <w:tmpl w:val="A0C29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5508E"/>
    <w:multiLevelType w:val="multilevel"/>
    <w:tmpl w:val="364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F42A60"/>
    <w:multiLevelType w:val="hybridMultilevel"/>
    <w:tmpl w:val="C2E2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243F6"/>
    <w:multiLevelType w:val="multilevel"/>
    <w:tmpl w:val="EEC474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C0A2A64"/>
    <w:multiLevelType w:val="hybridMultilevel"/>
    <w:tmpl w:val="B0309D72"/>
    <w:lvl w:ilvl="0" w:tplc="182E06FE">
      <w:start w:val="39"/>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61A83C4A"/>
    <w:multiLevelType w:val="multilevel"/>
    <w:tmpl w:val="65B8D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573FE9"/>
    <w:multiLevelType w:val="hybridMultilevel"/>
    <w:tmpl w:val="FCB2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0087"/>
    <w:multiLevelType w:val="hybridMultilevel"/>
    <w:tmpl w:val="FB34C1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D1B6649"/>
    <w:multiLevelType w:val="multilevel"/>
    <w:tmpl w:val="B506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62AAE"/>
    <w:multiLevelType w:val="multilevel"/>
    <w:tmpl w:val="3DEA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0C2D4B"/>
    <w:multiLevelType w:val="hybridMultilevel"/>
    <w:tmpl w:val="AFD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EF1D3"/>
    <w:multiLevelType w:val="hybridMultilevel"/>
    <w:tmpl w:val="FFFFFFFF"/>
    <w:lvl w:ilvl="0" w:tplc="BFEAE9EA">
      <w:start w:val="1"/>
      <w:numFmt w:val="bullet"/>
      <w:lvlText w:val="·"/>
      <w:lvlJc w:val="left"/>
      <w:pPr>
        <w:ind w:left="720" w:hanging="360"/>
      </w:pPr>
      <w:rPr>
        <w:rFonts w:ascii="Symbol" w:hAnsi="Symbol" w:hint="default"/>
      </w:rPr>
    </w:lvl>
    <w:lvl w:ilvl="1" w:tplc="655C0B2A">
      <w:start w:val="1"/>
      <w:numFmt w:val="bullet"/>
      <w:lvlText w:val="o"/>
      <w:lvlJc w:val="left"/>
      <w:pPr>
        <w:ind w:left="1440" w:hanging="360"/>
      </w:pPr>
      <w:rPr>
        <w:rFonts w:ascii="Courier New" w:hAnsi="Courier New" w:hint="default"/>
      </w:rPr>
    </w:lvl>
    <w:lvl w:ilvl="2" w:tplc="93B2A44C">
      <w:start w:val="1"/>
      <w:numFmt w:val="bullet"/>
      <w:lvlText w:val=""/>
      <w:lvlJc w:val="left"/>
      <w:pPr>
        <w:ind w:left="2160" w:hanging="360"/>
      </w:pPr>
      <w:rPr>
        <w:rFonts w:ascii="Wingdings" w:hAnsi="Wingdings" w:hint="default"/>
      </w:rPr>
    </w:lvl>
    <w:lvl w:ilvl="3" w:tplc="9642F262">
      <w:start w:val="1"/>
      <w:numFmt w:val="bullet"/>
      <w:lvlText w:val=""/>
      <w:lvlJc w:val="left"/>
      <w:pPr>
        <w:ind w:left="2880" w:hanging="360"/>
      </w:pPr>
      <w:rPr>
        <w:rFonts w:ascii="Symbol" w:hAnsi="Symbol" w:hint="default"/>
      </w:rPr>
    </w:lvl>
    <w:lvl w:ilvl="4" w:tplc="51208F10">
      <w:start w:val="1"/>
      <w:numFmt w:val="bullet"/>
      <w:lvlText w:val="o"/>
      <w:lvlJc w:val="left"/>
      <w:pPr>
        <w:ind w:left="3600" w:hanging="360"/>
      </w:pPr>
      <w:rPr>
        <w:rFonts w:ascii="Courier New" w:hAnsi="Courier New" w:hint="default"/>
      </w:rPr>
    </w:lvl>
    <w:lvl w:ilvl="5" w:tplc="E8DCF808">
      <w:start w:val="1"/>
      <w:numFmt w:val="bullet"/>
      <w:lvlText w:val=""/>
      <w:lvlJc w:val="left"/>
      <w:pPr>
        <w:ind w:left="4320" w:hanging="360"/>
      </w:pPr>
      <w:rPr>
        <w:rFonts w:ascii="Wingdings" w:hAnsi="Wingdings" w:hint="default"/>
      </w:rPr>
    </w:lvl>
    <w:lvl w:ilvl="6" w:tplc="15001052">
      <w:start w:val="1"/>
      <w:numFmt w:val="bullet"/>
      <w:lvlText w:val=""/>
      <w:lvlJc w:val="left"/>
      <w:pPr>
        <w:ind w:left="5040" w:hanging="360"/>
      </w:pPr>
      <w:rPr>
        <w:rFonts w:ascii="Symbol" w:hAnsi="Symbol" w:hint="default"/>
      </w:rPr>
    </w:lvl>
    <w:lvl w:ilvl="7" w:tplc="A02EA3AC">
      <w:start w:val="1"/>
      <w:numFmt w:val="bullet"/>
      <w:lvlText w:val="o"/>
      <w:lvlJc w:val="left"/>
      <w:pPr>
        <w:ind w:left="5760" w:hanging="360"/>
      </w:pPr>
      <w:rPr>
        <w:rFonts w:ascii="Courier New" w:hAnsi="Courier New" w:hint="default"/>
      </w:rPr>
    </w:lvl>
    <w:lvl w:ilvl="8" w:tplc="AC6AE7E2">
      <w:start w:val="1"/>
      <w:numFmt w:val="bullet"/>
      <w:lvlText w:val=""/>
      <w:lvlJc w:val="left"/>
      <w:pPr>
        <w:ind w:left="6480" w:hanging="360"/>
      </w:pPr>
      <w:rPr>
        <w:rFonts w:ascii="Wingdings" w:hAnsi="Wingdings" w:hint="default"/>
      </w:rPr>
    </w:lvl>
  </w:abstractNum>
  <w:abstractNum w:abstractNumId="31" w15:restartNumberingAfterBreak="0">
    <w:nsid w:val="73096196"/>
    <w:multiLevelType w:val="hybridMultilevel"/>
    <w:tmpl w:val="4450180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4B45F4F"/>
    <w:multiLevelType w:val="multilevel"/>
    <w:tmpl w:val="433C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5211008">
    <w:abstractNumId w:val="14"/>
  </w:num>
  <w:num w:numId="2" w16cid:durableId="1034162194">
    <w:abstractNumId w:val="8"/>
  </w:num>
  <w:num w:numId="3" w16cid:durableId="1774980956">
    <w:abstractNumId w:val="26"/>
  </w:num>
  <w:num w:numId="4" w16cid:durableId="607153705">
    <w:abstractNumId w:val="17"/>
  </w:num>
  <w:num w:numId="5" w16cid:durableId="1034846099">
    <w:abstractNumId w:val="13"/>
  </w:num>
  <w:num w:numId="6" w16cid:durableId="773600826">
    <w:abstractNumId w:val="9"/>
  </w:num>
  <w:num w:numId="7" w16cid:durableId="1359164341">
    <w:abstractNumId w:val="22"/>
  </w:num>
  <w:num w:numId="8" w16cid:durableId="321861831">
    <w:abstractNumId w:val="16"/>
  </w:num>
  <w:num w:numId="9" w16cid:durableId="348920262">
    <w:abstractNumId w:val="3"/>
  </w:num>
  <w:num w:numId="10" w16cid:durableId="352272526">
    <w:abstractNumId w:val="30"/>
  </w:num>
  <w:num w:numId="11" w16cid:durableId="669917317">
    <w:abstractNumId w:val="11"/>
  </w:num>
  <w:num w:numId="12" w16cid:durableId="1850826714">
    <w:abstractNumId w:val="7"/>
  </w:num>
  <w:num w:numId="13" w16cid:durableId="1840728564">
    <w:abstractNumId w:val="25"/>
  </w:num>
  <w:num w:numId="14" w16cid:durableId="1478183530">
    <w:abstractNumId w:val="12"/>
  </w:num>
  <w:num w:numId="15" w16cid:durableId="1996031582">
    <w:abstractNumId w:val="27"/>
  </w:num>
  <w:num w:numId="16" w16cid:durableId="1763649991">
    <w:abstractNumId w:val="2"/>
  </w:num>
  <w:num w:numId="17" w16cid:durableId="2027827366">
    <w:abstractNumId w:val="29"/>
  </w:num>
  <w:num w:numId="18" w16cid:durableId="1757748494">
    <w:abstractNumId w:val="31"/>
  </w:num>
  <w:num w:numId="19" w16cid:durableId="1907691528">
    <w:abstractNumId w:val="15"/>
  </w:num>
  <w:num w:numId="20" w16cid:durableId="1759642947">
    <w:abstractNumId w:val="10"/>
  </w:num>
  <w:num w:numId="21" w16cid:durableId="1070540882">
    <w:abstractNumId w:val="6"/>
  </w:num>
  <w:num w:numId="22" w16cid:durableId="254289959">
    <w:abstractNumId w:val="4"/>
  </w:num>
  <w:num w:numId="23" w16cid:durableId="992412438">
    <w:abstractNumId w:val="20"/>
  </w:num>
  <w:num w:numId="24" w16cid:durableId="359938046">
    <w:abstractNumId w:val="32"/>
  </w:num>
  <w:num w:numId="25" w16cid:durableId="1497652982">
    <w:abstractNumId w:val="28"/>
  </w:num>
  <w:num w:numId="26" w16cid:durableId="1933006641">
    <w:abstractNumId w:val="24"/>
  </w:num>
  <w:num w:numId="27" w16cid:durableId="7291387">
    <w:abstractNumId w:val="1"/>
  </w:num>
  <w:num w:numId="28" w16cid:durableId="1568488903">
    <w:abstractNumId w:val="0"/>
  </w:num>
  <w:num w:numId="29" w16cid:durableId="1942224925">
    <w:abstractNumId w:val="5"/>
  </w:num>
  <w:num w:numId="30" w16cid:durableId="1709644089">
    <w:abstractNumId w:val="21"/>
  </w:num>
  <w:num w:numId="31" w16cid:durableId="93332964">
    <w:abstractNumId w:val="19"/>
  </w:num>
  <w:num w:numId="32" w16cid:durableId="523520465">
    <w:abstractNumId w:val="18"/>
  </w:num>
  <w:num w:numId="33" w16cid:durableId="56780498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DE"/>
    <w:rsid w:val="00002E04"/>
    <w:rsid w:val="00003310"/>
    <w:rsid w:val="00003668"/>
    <w:rsid w:val="000050C5"/>
    <w:rsid w:val="000069AA"/>
    <w:rsid w:val="00006F4C"/>
    <w:rsid w:val="00007707"/>
    <w:rsid w:val="000106A9"/>
    <w:rsid w:val="00010CFD"/>
    <w:rsid w:val="00012611"/>
    <w:rsid w:val="000131B2"/>
    <w:rsid w:val="000136A3"/>
    <w:rsid w:val="00016716"/>
    <w:rsid w:val="00017E1B"/>
    <w:rsid w:val="0002050E"/>
    <w:rsid w:val="00020803"/>
    <w:rsid w:val="0002121F"/>
    <w:rsid w:val="0002170E"/>
    <w:rsid w:val="0002596D"/>
    <w:rsid w:val="00025AD7"/>
    <w:rsid w:val="0002783A"/>
    <w:rsid w:val="00030CBC"/>
    <w:rsid w:val="00031E3D"/>
    <w:rsid w:val="000324A0"/>
    <w:rsid w:val="00034C8E"/>
    <w:rsid w:val="00037370"/>
    <w:rsid w:val="000414AF"/>
    <w:rsid w:val="0004339D"/>
    <w:rsid w:val="000505AB"/>
    <w:rsid w:val="00053AC5"/>
    <w:rsid w:val="00053D29"/>
    <w:rsid w:val="00054654"/>
    <w:rsid w:val="00055D2A"/>
    <w:rsid w:val="00056DEC"/>
    <w:rsid w:val="0006018F"/>
    <w:rsid w:val="00061645"/>
    <w:rsid w:val="0006209E"/>
    <w:rsid w:val="00062C4A"/>
    <w:rsid w:val="00066D83"/>
    <w:rsid w:val="00072A74"/>
    <w:rsid w:val="00072F1C"/>
    <w:rsid w:val="00075240"/>
    <w:rsid w:val="00083755"/>
    <w:rsid w:val="0008522B"/>
    <w:rsid w:val="0008566D"/>
    <w:rsid w:val="00086EC9"/>
    <w:rsid w:val="00090499"/>
    <w:rsid w:val="00091F74"/>
    <w:rsid w:val="00093E29"/>
    <w:rsid w:val="00094F46"/>
    <w:rsid w:val="000953FA"/>
    <w:rsid w:val="00095B1F"/>
    <w:rsid w:val="0009649A"/>
    <w:rsid w:val="00096DB2"/>
    <w:rsid w:val="00096E09"/>
    <w:rsid w:val="000A0F14"/>
    <w:rsid w:val="000A1AF1"/>
    <w:rsid w:val="000A2798"/>
    <w:rsid w:val="000A5107"/>
    <w:rsid w:val="000B0084"/>
    <w:rsid w:val="000B3D16"/>
    <w:rsid w:val="000B3E5B"/>
    <w:rsid w:val="000B40F5"/>
    <w:rsid w:val="000B5651"/>
    <w:rsid w:val="000B6B5D"/>
    <w:rsid w:val="000B768E"/>
    <w:rsid w:val="000B79D1"/>
    <w:rsid w:val="000C0780"/>
    <w:rsid w:val="000C238D"/>
    <w:rsid w:val="000C4BA3"/>
    <w:rsid w:val="000C5022"/>
    <w:rsid w:val="000C6363"/>
    <w:rsid w:val="000C6E10"/>
    <w:rsid w:val="000D156A"/>
    <w:rsid w:val="000D28F5"/>
    <w:rsid w:val="000D3274"/>
    <w:rsid w:val="000D3A85"/>
    <w:rsid w:val="000D3F1E"/>
    <w:rsid w:val="000D4EF8"/>
    <w:rsid w:val="000D6AF5"/>
    <w:rsid w:val="000E034D"/>
    <w:rsid w:val="000E34D0"/>
    <w:rsid w:val="000E4397"/>
    <w:rsid w:val="000E48F3"/>
    <w:rsid w:val="000E745F"/>
    <w:rsid w:val="000F406D"/>
    <w:rsid w:val="000F6F02"/>
    <w:rsid w:val="000F77CE"/>
    <w:rsid w:val="00100061"/>
    <w:rsid w:val="00100417"/>
    <w:rsid w:val="00104A2A"/>
    <w:rsid w:val="00105366"/>
    <w:rsid w:val="00105ED9"/>
    <w:rsid w:val="00107688"/>
    <w:rsid w:val="0011278A"/>
    <w:rsid w:val="00114B12"/>
    <w:rsid w:val="001171E7"/>
    <w:rsid w:val="0012514D"/>
    <w:rsid w:val="00127082"/>
    <w:rsid w:val="00127782"/>
    <w:rsid w:val="0012778F"/>
    <w:rsid w:val="00127A39"/>
    <w:rsid w:val="001309E0"/>
    <w:rsid w:val="00132521"/>
    <w:rsid w:val="00134473"/>
    <w:rsid w:val="00135117"/>
    <w:rsid w:val="00135FDE"/>
    <w:rsid w:val="001404D0"/>
    <w:rsid w:val="00140B2D"/>
    <w:rsid w:val="001412F4"/>
    <w:rsid w:val="0014181D"/>
    <w:rsid w:val="0014209C"/>
    <w:rsid w:val="00142281"/>
    <w:rsid w:val="001455AA"/>
    <w:rsid w:val="00145B6B"/>
    <w:rsid w:val="0014707B"/>
    <w:rsid w:val="00151257"/>
    <w:rsid w:val="00151296"/>
    <w:rsid w:val="00151F65"/>
    <w:rsid w:val="00152AAA"/>
    <w:rsid w:val="00155829"/>
    <w:rsid w:val="00156532"/>
    <w:rsid w:val="00157B5C"/>
    <w:rsid w:val="001601EC"/>
    <w:rsid w:val="00160316"/>
    <w:rsid w:val="00160FED"/>
    <w:rsid w:val="0016156F"/>
    <w:rsid w:val="00162B4D"/>
    <w:rsid w:val="001646A9"/>
    <w:rsid w:val="00164E05"/>
    <w:rsid w:val="00165AD7"/>
    <w:rsid w:val="0017004B"/>
    <w:rsid w:val="001704AF"/>
    <w:rsid w:val="00173810"/>
    <w:rsid w:val="00173BEC"/>
    <w:rsid w:val="00175057"/>
    <w:rsid w:val="00184736"/>
    <w:rsid w:val="001852D6"/>
    <w:rsid w:val="0019080E"/>
    <w:rsid w:val="00191DDA"/>
    <w:rsid w:val="00192DFE"/>
    <w:rsid w:val="00193695"/>
    <w:rsid w:val="00194CCF"/>
    <w:rsid w:val="00197F7D"/>
    <w:rsid w:val="001A1FE6"/>
    <w:rsid w:val="001A539E"/>
    <w:rsid w:val="001A5A39"/>
    <w:rsid w:val="001A6BE2"/>
    <w:rsid w:val="001A6C51"/>
    <w:rsid w:val="001A7F18"/>
    <w:rsid w:val="001B0741"/>
    <w:rsid w:val="001B0F63"/>
    <w:rsid w:val="001B1C4D"/>
    <w:rsid w:val="001B1DB8"/>
    <w:rsid w:val="001B2F16"/>
    <w:rsid w:val="001B3699"/>
    <w:rsid w:val="001B3CEA"/>
    <w:rsid w:val="001B4B62"/>
    <w:rsid w:val="001B58A4"/>
    <w:rsid w:val="001B6B97"/>
    <w:rsid w:val="001B7526"/>
    <w:rsid w:val="001C23AC"/>
    <w:rsid w:val="001C2691"/>
    <w:rsid w:val="001C3BAC"/>
    <w:rsid w:val="001C454A"/>
    <w:rsid w:val="001C5AED"/>
    <w:rsid w:val="001C5F19"/>
    <w:rsid w:val="001D00B9"/>
    <w:rsid w:val="001D0B45"/>
    <w:rsid w:val="001D1C53"/>
    <w:rsid w:val="001D21AD"/>
    <w:rsid w:val="001D4959"/>
    <w:rsid w:val="001D4B86"/>
    <w:rsid w:val="001D4E39"/>
    <w:rsid w:val="001D604D"/>
    <w:rsid w:val="001D6D29"/>
    <w:rsid w:val="001E1C78"/>
    <w:rsid w:val="001E36E5"/>
    <w:rsid w:val="001E6741"/>
    <w:rsid w:val="001E68BA"/>
    <w:rsid w:val="001E7005"/>
    <w:rsid w:val="001E7EEA"/>
    <w:rsid w:val="001F0DE6"/>
    <w:rsid w:val="001F229B"/>
    <w:rsid w:val="001F459E"/>
    <w:rsid w:val="001F59F5"/>
    <w:rsid w:val="00202FE6"/>
    <w:rsid w:val="00205169"/>
    <w:rsid w:val="00210288"/>
    <w:rsid w:val="00210663"/>
    <w:rsid w:val="00213AF1"/>
    <w:rsid w:val="0022100E"/>
    <w:rsid w:val="0022140F"/>
    <w:rsid w:val="00224972"/>
    <w:rsid w:val="00224E93"/>
    <w:rsid w:val="00225BBF"/>
    <w:rsid w:val="00225DEB"/>
    <w:rsid w:val="00230024"/>
    <w:rsid w:val="00231E2C"/>
    <w:rsid w:val="002334B0"/>
    <w:rsid w:val="002339C1"/>
    <w:rsid w:val="00236A80"/>
    <w:rsid w:val="0024542A"/>
    <w:rsid w:val="002465BA"/>
    <w:rsid w:val="00246D66"/>
    <w:rsid w:val="00251699"/>
    <w:rsid w:val="00252093"/>
    <w:rsid w:val="002527CA"/>
    <w:rsid w:val="00252E2B"/>
    <w:rsid w:val="00253950"/>
    <w:rsid w:val="0025401B"/>
    <w:rsid w:val="00256A6A"/>
    <w:rsid w:val="00256CD0"/>
    <w:rsid w:val="00257B0E"/>
    <w:rsid w:val="002606B0"/>
    <w:rsid w:val="002708DD"/>
    <w:rsid w:val="00273141"/>
    <w:rsid w:val="00275C09"/>
    <w:rsid w:val="002763CF"/>
    <w:rsid w:val="002769AC"/>
    <w:rsid w:val="00277D29"/>
    <w:rsid w:val="00283C04"/>
    <w:rsid w:val="002858EC"/>
    <w:rsid w:val="00286BC4"/>
    <w:rsid w:val="00291799"/>
    <w:rsid w:val="00294302"/>
    <w:rsid w:val="002961DB"/>
    <w:rsid w:val="002A285E"/>
    <w:rsid w:val="002A581B"/>
    <w:rsid w:val="002B05C1"/>
    <w:rsid w:val="002B3DE1"/>
    <w:rsid w:val="002B4255"/>
    <w:rsid w:val="002B5170"/>
    <w:rsid w:val="002B5A55"/>
    <w:rsid w:val="002B70FC"/>
    <w:rsid w:val="002B7931"/>
    <w:rsid w:val="002C0D1D"/>
    <w:rsid w:val="002C191F"/>
    <w:rsid w:val="002C2291"/>
    <w:rsid w:val="002C2D80"/>
    <w:rsid w:val="002C4848"/>
    <w:rsid w:val="002C5E4A"/>
    <w:rsid w:val="002D0810"/>
    <w:rsid w:val="002D0FB7"/>
    <w:rsid w:val="002D1258"/>
    <w:rsid w:val="002D470E"/>
    <w:rsid w:val="002D7052"/>
    <w:rsid w:val="002E1203"/>
    <w:rsid w:val="002E146D"/>
    <w:rsid w:val="002E3D67"/>
    <w:rsid w:val="002E4FDA"/>
    <w:rsid w:val="002E54B2"/>
    <w:rsid w:val="002E63CD"/>
    <w:rsid w:val="002F0C96"/>
    <w:rsid w:val="002F3246"/>
    <w:rsid w:val="002F3900"/>
    <w:rsid w:val="002F43ED"/>
    <w:rsid w:val="002F6EC8"/>
    <w:rsid w:val="002F75F7"/>
    <w:rsid w:val="002F778D"/>
    <w:rsid w:val="002F7B6E"/>
    <w:rsid w:val="0030038D"/>
    <w:rsid w:val="00300D3A"/>
    <w:rsid w:val="003010B3"/>
    <w:rsid w:val="00302934"/>
    <w:rsid w:val="0030359E"/>
    <w:rsid w:val="00304BDE"/>
    <w:rsid w:val="00305AB8"/>
    <w:rsid w:val="00306BC9"/>
    <w:rsid w:val="00307799"/>
    <w:rsid w:val="00307B7E"/>
    <w:rsid w:val="003108B9"/>
    <w:rsid w:val="003125C9"/>
    <w:rsid w:val="00314DDC"/>
    <w:rsid w:val="00316057"/>
    <w:rsid w:val="003164A2"/>
    <w:rsid w:val="00317668"/>
    <w:rsid w:val="00320BA0"/>
    <w:rsid w:val="00321CF7"/>
    <w:rsid w:val="00323D28"/>
    <w:rsid w:val="0032662A"/>
    <w:rsid w:val="0032688E"/>
    <w:rsid w:val="00326B61"/>
    <w:rsid w:val="00326F73"/>
    <w:rsid w:val="00330E9F"/>
    <w:rsid w:val="00332A6A"/>
    <w:rsid w:val="00332AF4"/>
    <w:rsid w:val="00336CB1"/>
    <w:rsid w:val="0033709F"/>
    <w:rsid w:val="00337157"/>
    <w:rsid w:val="0033799C"/>
    <w:rsid w:val="00343998"/>
    <w:rsid w:val="00343B87"/>
    <w:rsid w:val="00345947"/>
    <w:rsid w:val="00347E44"/>
    <w:rsid w:val="003551FA"/>
    <w:rsid w:val="00356356"/>
    <w:rsid w:val="003569E5"/>
    <w:rsid w:val="003569FA"/>
    <w:rsid w:val="00356C54"/>
    <w:rsid w:val="00362FCA"/>
    <w:rsid w:val="0036305B"/>
    <w:rsid w:val="0036316C"/>
    <w:rsid w:val="0036580B"/>
    <w:rsid w:val="00365C55"/>
    <w:rsid w:val="003667C5"/>
    <w:rsid w:val="003668C6"/>
    <w:rsid w:val="00366E54"/>
    <w:rsid w:val="00370CD5"/>
    <w:rsid w:val="00372C98"/>
    <w:rsid w:val="00372F52"/>
    <w:rsid w:val="00374665"/>
    <w:rsid w:val="003749C7"/>
    <w:rsid w:val="00374C7E"/>
    <w:rsid w:val="003814F6"/>
    <w:rsid w:val="00382343"/>
    <w:rsid w:val="003823BD"/>
    <w:rsid w:val="003827DE"/>
    <w:rsid w:val="00382AEC"/>
    <w:rsid w:val="00384B14"/>
    <w:rsid w:val="003850C4"/>
    <w:rsid w:val="00387A4A"/>
    <w:rsid w:val="003902E3"/>
    <w:rsid w:val="00390883"/>
    <w:rsid w:val="00394107"/>
    <w:rsid w:val="0039500E"/>
    <w:rsid w:val="00395545"/>
    <w:rsid w:val="00395D9E"/>
    <w:rsid w:val="00395F73"/>
    <w:rsid w:val="003966AD"/>
    <w:rsid w:val="0039703A"/>
    <w:rsid w:val="00397C0D"/>
    <w:rsid w:val="003A00EF"/>
    <w:rsid w:val="003A0E37"/>
    <w:rsid w:val="003A1728"/>
    <w:rsid w:val="003A5E0B"/>
    <w:rsid w:val="003A6966"/>
    <w:rsid w:val="003A76E3"/>
    <w:rsid w:val="003A7E81"/>
    <w:rsid w:val="003A7FD5"/>
    <w:rsid w:val="003B21B6"/>
    <w:rsid w:val="003B25CC"/>
    <w:rsid w:val="003B58B4"/>
    <w:rsid w:val="003B6DA8"/>
    <w:rsid w:val="003B753E"/>
    <w:rsid w:val="003C0AB2"/>
    <w:rsid w:val="003C144D"/>
    <w:rsid w:val="003C25C5"/>
    <w:rsid w:val="003C3318"/>
    <w:rsid w:val="003C4E66"/>
    <w:rsid w:val="003C500F"/>
    <w:rsid w:val="003C7565"/>
    <w:rsid w:val="003D3BA1"/>
    <w:rsid w:val="003D3D6E"/>
    <w:rsid w:val="003D5103"/>
    <w:rsid w:val="003E0808"/>
    <w:rsid w:val="003E12D5"/>
    <w:rsid w:val="003E26CF"/>
    <w:rsid w:val="003E2D9D"/>
    <w:rsid w:val="003E3EAA"/>
    <w:rsid w:val="003E55C6"/>
    <w:rsid w:val="003E5A7B"/>
    <w:rsid w:val="003E634D"/>
    <w:rsid w:val="003E6790"/>
    <w:rsid w:val="003F0424"/>
    <w:rsid w:val="003F0981"/>
    <w:rsid w:val="003F16F3"/>
    <w:rsid w:val="003F1805"/>
    <w:rsid w:val="003F27F3"/>
    <w:rsid w:val="003F4BE9"/>
    <w:rsid w:val="003F5A51"/>
    <w:rsid w:val="003F5B54"/>
    <w:rsid w:val="003F6032"/>
    <w:rsid w:val="003F72AE"/>
    <w:rsid w:val="003F75F6"/>
    <w:rsid w:val="003F760D"/>
    <w:rsid w:val="00400989"/>
    <w:rsid w:val="00404A7E"/>
    <w:rsid w:val="004050A3"/>
    <w:rsid w:val="0040522D"/>
    <w:rsid w:val="004072E1"/>
    <w:rsid w:val="004072ED"/>
    <w:rsid w:val="004079EB"/>
    <w:rsid w:val="0041016D"/>
    <w:rsid w:val="00410B0B"/>
    <w:rsid w:val="004113B7"/>
    <w:rsid w:val="0041290F"/>
    <w:rsid w:val="0041527D"/>
    <w:rsid w:val="004164EC"/>
    <w:rsid w:val="0041673D"/>
    <w:rsid w:val="0041791F"/>
    <w:rsid w:val="00420A51"/>
    <w:rsid w:val="00420E76"/>
    <w:rsid w:val="00422B12"/>
    <w:rsid w:val="00422D88"/>
    <w:rsid w:val="00424FC0"/>
    <w:rsid w:val="0042532B"/>
    <w:rsid w:val="004265C3"/>
    <w:rsid w:val="00426F14"/>
    <w:rsid w:val="00430B9E"/>
    <w:rsid w:val="004344D2"/>
    <w:rsid w:val="004403AF"/>
    <w:rsid w:val="0044398D"/>
    <w:rsid w:val="00444616"/>
    <w:rsid w:val="004461C0"/>
    <w:rsid w:val="00446F66"/>
    <w:rsid w:val="00447983"/>
    <w:rsid w:val="00447F90"/>
    <w:rsid w:val="00450917"/>
    <w:rsid w:val="00450E52"/>
    <w:rsid w:val="0045195D"/>
    <w:rsid w:val="00451DFE"/>
    <w:rsid w:val="0045342E"/>
    <w:rsid w:val="004538A2"/>
    <w:rsid w:val="00454093"/>
    <w:rsid w:val="00454D99"/>
    <w:rsid w:val="00455DAA"/>
    <w:rsid w:val="004575D6"/>
    <w:rsid w:val="00460E83"/>
    <w:rsid w:val="004622CB"/>
    <w:rsid w:val="00463F3B"/>
    <w:rsid w:val="00465233"/>
    <w:rsid w:val="004707BC"/>
    <w:rsid w:val="0047234C"/>
    <w:rsid w:val="00472376"/>
    <w:rsid w:val="00473218"/>
    <w:rsid w:val="00473C80"/>
    <w:rsid w:val="00474090"/>
    <w:rsid w:val="00475073"/>
    <w:rsid w:val="004757F4"/>
    <w:rsid w:val="004761D1"/>
    <w:rsid w:val="004818E2"/>
    <w:rsid w:val="00482413"/>
    <w:rsid w:val="00482A6D"/>
    <w:rsid w:val="00484C88"/>
    <w:rsid w:val="00491C5C"/>
    <w:rsid w:val="00492A7B"/>
    <w:rsid w:val="00493C35"/>
    <w:rsid w:val="00494A9D"/>
    <w:rsid w:val="00495578"/>
    <w:rsid w:val="00495584"/>
    <w:rsid w:val="00497B07"/>
    <w:rsid w:val="004A0203"/>
    <w:rsid w:val="004A1466"/>
    <w:rsid w:val="004A1A30"/>
    <w:rsid w:val="004A1B18"/>
    <w:rsid w:val="004A2A65"/>
    <w:rsid w:val="004A30F1"/>
    <w:rsid w:val="004A395F"/>
    <w:rsid w:val="004A5724"/>
    <w:rsid w:val="004A6A4A"/>
    <w:rsid w:val="004A7CF0"/>
    <w:rsid w:val="004B04DF"/>
    <w:rsid w:val="004B1809"/>
    <w:rsid w:val="004B1E41"/>
    <w:rsid w:val="004B4CF3"/>
    <w:rsid w:val="004B527F"/>
    <w:rsid w:val="004B5B5B"/>
    <w:rsid w:val="004B6876"/>
    <w:rsid w:val="004B74FD"/>
    <w:rsid w:val="004C19F0"/>
    <w:rsid w:val="004C2F0B"/>
    <w:rsid w:val="004C3FC4"/>
    <w:rsid w:val="004C5CFC"/>
    <w:rsid w:val="004D21A4"/>
    <w:rsid w:val="004D26C1"/>
    <w:rsid w:val="004D2A5E"/>
    <w:rsid w:val="004D37F2"/>
    <w:rsid w:val="004D7003"/>
    <w:rsid w:val="004D7A9A"/>
    <w:rsid w:val="004E2FBE"/>
    <w:rsid w:val="004E7DB3"/>
    <w:rsid w:val="004E7EDC"/>
    <w:rsid w:val="004F03DD"/>
    <w:rsid w:val="004F4A6D"/>
    <w:rsid w:val="0050019B"/>
    <w:rsid w:val="00500B00"/>
    <w:rsid w:val="00500C35"/>
    <w:rsid w:val="005016DC"/>
    <w:rsid w:val="00503C3D"/>
    <w:rsid w:val="005046DD"/>
    <w:rsid w:val="00505017"/>
    <w:rsid w:val="00506F54"/>
    <w:rsid w:val="005072A5"/>
    <w:rsid w:val="005115EF"/>
    <w:rsid w:val="00511793"/>
    <w:rsid w:val="005119BA"/>
    <w:rsid w:val="00512B45"/>
    <w:rsid w:val="0051323B"/>
    <w:rsid w:val="005132D3"/>
    <w:rsid w:val="00513804"/>
    <w:rsid w:val="00513A40"/>
    <w:rsid w:val="00513F31"/>
    <w:rsid w:val="005148B4"/>
    <w:rsid w:val="005151D4"/>
    <w:rsid w:val="00515308"/>
    <w:rsid w:val="005155A1"/>
    <w:rsid w:val="00516C14"/>
    <w:rsid w:val="00516E89"/>
    <w:rsid w:val="005203AF"/>
    <w:rsid w:val="00520D6C"/>
    <w:rsid w:val="00520FA1"/>
    <w:rsid w:val="00521587"/>
    <w:rsid w:val="005216A0"/>
    <w:rsid w:val="00523DE1"/>
    <w:rsid w:val="005249C9"/>
    <w:rsid w:val="00524DAE"/>
    <w:rsid w:val="00525124"/>
    <w:rsid w:val="00525A74"/>
    <w:rsid w:val="00525C49"/>
    <w:rsid w:val="00525DD1"/>
    <w:rsid w:val="005260E0"/>
    <w:rsid w:val="00526461"/>
    <w:rsid w:val="00527BF2"/>
    <w:rsid w:val="00527ECA"/>
    <w:rsid w:val="005303A0"/>
    <w:rsid w:val="00530C0A"/>
    <w:rsid w:val="00533B69"/>
    <w:rsid w:val="0053414C"/>
    <w:rsid w:val="005358FC"/>
    <w:rsid w:val="00536D9C"/>
    <w:rsid w:val="00536EDE"/>
    <w:rsid w:val="00537DF4"/>
    <w:rsid w:val="00537F15"/>
    <w:rsid w:val="005422C6"/>
    <w:rsid w:val="00544002"/>
    <w:rsid w:val="00544DC3"/>
    <w:rsid w:val="005457F9"/>
    <w:rsid w:val="00545BBE"/>
    <w:rsid w:val="00546046"/>
    <w:rsid w:val="0054605A"/>
    <w:rsid w:val="005471E6"/>
    <w:rsid w:val="0055278A"/>
    <w:rsid w:val="00552CEB"/>
    <w:rsid w:val="00553A6E"/>
    <w:rsid w:val="00554C7D"/>
    <w:rsid w:val="005551F6"/>
    <w:rsid w:val="0055541E"/>
    <w:rsid w:val="00556975"/>
    <w:rsid w:val="00560C6F"/>
    <w:rsid w:val="00561682"/>
    <w:rsid w:val="00562810"/>
    <w:rsid w:val="00564B41"/>
    <w:rsid w:val="005663B5"/>
    <w:rsid w:val="00572B70"/>
    <w:rsid w:val="00574BA7"/>
    <w:rsid w:val="00575A8A"/>
    <w:rsid w:val="0057676E"/>
    <w:rsid w:val="00576AB8"/>
    <w:rsid w:val="0058480E"/>
    <w:rsid w:val="00591B72"/>
    <w:rsid w:val="00591FE1"/>
    <w:rsid w:val="00593475"/>
    <w:rsid w:val="00594213"/>
    <w:rsid w:val="005945E9"/>
    <w:rsid w:val="005961D5"/>
    <w:rsid w:val="00596662"/>
    <w:rsid w:val="005A2458"/>
    <w:rsid w:val="005A533D"/>
    <w:rsid w:val="005A6EB7"/>
    <w:rsid w:val="005B3332"/>
    <w:rsid w:val="005B552D"/>
    <w:rsid w:val="005B5A11"/>
    <w:rsid w:val="005C0127"/>
    <w:rsid w:val="005C069E"/>
    <w:rsid w:val="005C1900"/>
    <w:rsid w:val="005C2350"/>
    <w:rsid w:val="005C27A7"/>
    <w:rsid w:val="005C2C6E"/>
    <w:rsid w:val="005C5217"/>
    <w:rsid w:val="005D0408"/>
    <w:rsid w:val="005D47B9"/>
    <w:rsid w:val="005D602C"/>
    <w:rsid w:val="005D7B2E"/>
    <w:rsid w:val="005D7F4B"/>
    <w:rsid w:val="005E2AF4"/>
    <w:rsid w:val="005E3402"/>
    <w:rsid w:val="005E4267"/>
    <w:rsid w:val="005E61B3"/>
    <w:rsid w:val="005E6345"/>
    <w:rsid w:val="005E7647"/>
    <w:rsid w:val="005F03C1"/>
    <w:rsid w:val="005F190E"/>
    <w:rsid w:val="005F2E6B"/>
    <w:rsid w:val="005F4414"/>
    <w:rsid w:val="005F5678"/>
    <w:rsid w:val="005F5B6C"/>
    <w:rsid w:val="005F7891"/>
    <w:rsid w:val="0060338D"/>
    <w:rsid w:val="0060591C"/>
    <w:rsid w:val="00605A2A"/>
    <w:rsid w:val="00605DC8"/>
    <w:rsid w:val="00606ECD"/>
    <w:rsid w:val="00607220"/>
    <w:rsid w:val="006078BA"/>
    <w:rsid w:val="00610033"/>
    <w:rsid w:val="0061070C"/>
    <w:rsid w:val="00612E78"/>
    <w:rsid w:val="00613DA4"/>
    <w:rsid w:val="006141E0"/>
    <w:rsid w:val="00615B57"/>
    <w:rsid w:val="00617E9B"/>
    <w:rsid w:val="00623636"/>
    <w:rsid w:val="006258C0"/>
    <w:rsid w:val="00625F73"/>
    <w:rsid w:val="00627786"/>
    <w:rsid w:val="00631255"/>
    <w:rsid w:val="006318C1"/>
    <w:rsid w:val="00634991"/>
    <w:rsid w:val="00636335"/>
    <w:rsid w:val="0063673C"/>
    <w:rsid w:val="0063707C"/>
    <w:rsid w:val="00637E6C"/>
    <w:rsid w:val="006402D9"/>
    <w:rsid w:val="006418A0"/>
    <w:rsid w:val="00641B7D"/>
    <w:rsid w:val="006420F0"/>
    <w:rsid w:val="006448AF"/>
    <w:rsid w:val="0064554E"/>
    <w:rsid w:val="00646F67"/>
    <w:rsid w:val="00647712"/>
    <w:rsid w:val="00650642"/>
    <w:rsid w:val="00651391"/>
    <w:rsid w:val="00651FF3"/>
    <w:rsid w:val="00654BCE"/>
    <w:rsid w:val="00660726"/>
    <w:rsid w:val="00660C6C"/>
    <w:rsid w:val="00660E87"/>
    <w:rsid w:val="00661AD5"/>
    <w:rsid w:val="0066358E"/>
    <w:rsid w:val="006654A0"/>
    <w:rsid w:val="00665987"/>
    <w:rsid w:val="00665A75"/>
    <w:rsid w:val="00665C65"/>
    <w:rsid w:val="006664A2"/>
    <w:rsid w:val="006703CD"/>
    <w:rsid w:val="00670A08"/>
    <w:rsid w:val="00670B63"/>
    <w:rsid w:val="00672E7D"/>
    <w:rsid w:val="00673228"/>
    <w:rsid w:val="00675323"/>
    <w:rsid w:val="00680B77"/>
    <w:rsid w:val="00682E46"/>
    <w:rsid w:val="00684B6F"/>
    <w:rsid w:val="00685C03"/>
    <w:rsid w:val="00685EBF"/>
    <w:rsid w:val="006864DB"/>
    <w:rsid w:val="006865A1"/>
    <w:rsid w:val="0068747D"/>
    <w:rsid w:val="00687FE3"/>
    <w:rsid w:val="00690880"/>
    <w:rsid w:val="00690A79"/>
    <w:rsid w:val="00693644"/>
    <w:rsid w:val="00697754"/>
    <w:rsid w:val="006A2104"/>
    <w:rsid w:val="006A32F0"/>
    <w:rsid w:val="006A56BD"/>
    <w:rsid w:val="006A6184"/>
    <w:rsid w:val="006A6C66"/>
    <w:rsid w:val="006B017D"/>
    <w:rsid w:val="006B2A2F"/>
    <w:rsid w:val="006B5884"/>
    <w:rsid w:val="006B6151"/>
    <w:rsid w:val="006B744F"/>
    <w:rsid w:val="006C0994"/>
    <w:rsid w:val="006C2006"/>
    <w:rsid w:val="006C5BE8"/>
    <w:rsid w:val="006C6607"/>
    <w:rsid w:val="006D0A63"/>
    <w:rsid w:val="006D13A0"/>
    <w:rsid w:val="006D37F3"/>
    <w:rsid w:val="006D3F67"/>
    <w:rsid w:val="006D4D34"/>
    <w:rsid w:val="006D5E1C"/>
    <w:rsid w:val="006D77A3"/>
    <w:rsid w:val="006E0D7B"/>
    <w:rsid w:val="006E2295"/>
    <w:rsid w:val="006E295C"/>
    <w:rsid w:val="006E3058"/>
    <w:rsid w:val="006E32C6"/>
    <w:rsid w:val="006E4884"/>
    <w:rsid w:val="006F0209"/>
    <w:rsid w:val="006F03B3"/>
    <w:rsid w:val="006F0760"/>
    <w:rsid w:val="006F0EAF"/>
    <w:rsid w:val="006F1427"/>
    <w:rsid w:val="006F3528"/>
    <w:rsid w:val="006F3752"/>
    <w:rsid w:val="006F3E79"/>
    <w:rsid w:val="006F56AB"/>
    <w:rsid w:val="006F5F0B"/>
    <w:rsid w:val="006F7ACE"/>
    <w:rsid w:val="0070128A"/>
    <w:rsid w:val="007013CF"/>
    <w:rsid w:val="0070195E"/>
    <w:rsid w:val="007027B9"/>
    <w:rsid w:val="007057FA"/>
    <w:rsid w:val="00705C25"/>
    <w:rsid w:val="00712EAE"/>
    <w:rsid w:val="007141AE"/>
    <w:rsid w:val="00715728"/>
    <w:rsid w:val="007165C3"/>
    <w:rsid w:val="00720261"/>
    <w:rsid w:val="00720E39"/>
    <w:rsid w:val="00721FE7"/>
    <w:rsid w:val="00724696"/>
    <w:rsid w:val="00726C21"/>
    <w:rsid w:val="00727D43"/>
    <w:rsid w:val="00731F81"/>
    <w:rsid w:val="0073242A"/>
    <w:rsid w:val="00732C22"/>
    <w:rsid w:val="007339CE"/>
    <w:rsid w:val="007343B5"/>
    <w:rsid w:val="00735808"/>
    <w:rsid w:val="00736456"/>
    <w:rsid w:val="007372BD"/>
    <w:rsid w:val="007374E5"/>
    <w:rsid w:val="007406C0"/>
    <w:rsid w:val="007422E3"/>
    <w:rsid w:val="00743830"/>
    <w:rsid w:val="00743C39"/>
    <w:rsid w:val="00747BDF"/>
    <w:rsid w:val="00750516"/>
    <w:rsid w:val="00751950"/>
    <w:rsid w:val="0075198C"/>
    <w:rsid w:val="0075290A"/>
    <w:rsid w:val="0075535D"/>
    <w:rsid w:val="00756073"/>
    <w:rsid w:val="00757553"/>
    <w:rsid w:val="0075774E"/>
    <w:rsid w:val="0076176F"/>
    <w:rsid w:val="00761E2D"/>
    <w:rsid w:val="00761EEB"/>
    <w:rsid w:val="00762A3B"/>
    <w:rsid w:val="0076335A"/>
    <w:rsid w:val="007660FF"/>
    <w:rsid w:val="00772E0B"/>
    <w:rsid w:val="007746F9"/>
    <w:rsid w:val="00775576"/>
    <w:rsid w:val="00775E30"/>
    <w:rsid w:val="00776937"/>
    <w:rsid w:val="007776FD"/>
    <w:rsid w:val="00777E27"/>
    <w:rsid w:val="0078197D"/>
    <w:rsid w:val="00782D26"/>
    <w:rsid w:val="00784267"/>
    <w:rsid w:val="00784B12"/>
    <w:rsid w:val="00785762"/>
    <w:rsid w:val="00786368"/>
    <w:rsid w:val="0078648A"/>
    <w:rsid w:val="00786737"/>
    <w:rsid w:val="00790D1C"/>
    <w:rsid w:val="007916D0"/>
    <w:rsid w:val="007954E3"/>
    <w:rsid w:val="00796FCD"/>
    <w:rsid w:val="00797284"/>
    <w:rsid w:val="007972CA"/>
    <w:rsid w:val="007A017F"/>
    <w:rsid w:val="007A1A93"/>
    <w:rsid w:val="007A1D78"/>
    <w:rsid w:val="007A44C3"/>
    <w:rsid w:val="007A6F1D"/>
    <w:rsid w:val="007A7690"/>
    <w:rsid w:val="007B1481"/>
    <w:rsid w:val="007B151D"/>
    <w:rsid w:val="007B1819"/>
    <w:rsid w:val="007B39CF"/>
    <w:rsid w:val="007B4C46"/>
    <w:rsid w:val="007B56B9"/>
    <w:rsid w:val="007B60B4"/>
    <w:rsid w:val="007B6664"/>
    <w:rsid w:val="007B66DA"/>
    <w:rsid w:val="007C1322"/>
    <w:rsid w:val="007C3AE8"/>
    <w:rsid w:val="007C6037"/>
    <w:rsid w:val="007C6E83"/>
    <w:rsid w:val="007D2CB8"/>
    <w:rsid w:val="007D5A7D"/>
    <w:rsid w:val="007D6467"/>
    <w:rsid w:val="007D68FD"/>
    <w:rsid w:val="007D6FAC"/>
    <w:rsid w:val="007E00AC"/>
    <w:rsid w:val="007E0A65"/>
    <w:rsid w:val="007E10E3"/>
    <w:rsid w:val="007E22FB"/>
    <w:rsid w:val="007E2C6A"/>
    <w:rsid w:val="007E2E1A"/>
    <w:rsid w:val="007E7E80"/>
    <w:rsid w:val="007F089A"/>
    <w:rsid w:val="007F76C6"/>
    <w:rsid w:val="00800239"/>
    <w:rsid w:val="0080066B"/>
    <w:rsid w:val="00800731"/>
    <w:rsid w:val="0080227F"/>
    <w:rsid w:val="00803C27"/>
    <w:rsid w:val="00806567"/>
    <w:rsid w:val="00806F7A"/>
    <w:rsid w:val="008075BA"/>
    <w:rsid w:val="00810A99"/>
    <w:rsid w:val="00811366"/>
    <w:rsid w:val="00811601"/>
    <w:rsid w:val="008116EE"/>
    <w:rsid w:val="00811A20"/>
    <w:rsid w:val="00812B61"/>
    <w:rsid w:val="00814066"/>
    <w:rsid w:val="00814307"/>
    <w:rsid w:val="0081526D"/>
    <w:rsid w:val="0081677F"/>
    <w:rsid w:val="00817500"/>
    <w:rsid w:val="008206C0"/>
    <w:rsid w:val="00821E25"/>
    <w:rsid w:val="00822441"/>
    <w:rsid w:val="008227CB"/>
    <w:rsid w:val="0082431D"/>
    <w:rsid w:val="008257D6"/>
    <w:rsid w:val="00825D99"/>
    <w:rsid w:val="00826173"/>
    <w:rsid w:val="00826DFA"/>
    <w:rsid w:val="00830348"/>
    <w:rsid w:val="008327D0"/>
    <w:rsid w:val="00832A36"/>
    <w:rsid w:val="00832F17"/>
    <w:rsid w:val="008345B8"/>
    <w:rsid w:val="00834BC7"/>
    <w:rsid w:val="008406CD"/>
    <w:rsid w:val="00840773"/>
    <w:rsid w:val="008419AC"/>
    <w:rsid w:val="0084258C"/>
    <w:rsid w:val="008431DC"/>
    <w:rsid w:val="0084350D"/>
    <w:rsid w:val="00844F9A"/>
    <w:rsid w:val="00845365"/>
    <w:rsid w:val="00845CEA"/>
    <w:rsid w:val="00846805"/>
    <w:rsid w:val="00846B55"/>
    <w:rsid w:val="008475A0"/>
    <w:rsid w:val="008475EE"/>
    <w:rsid w:val="00854867"/>
    <w:rsid w:val="00854BC0"/>
    <w:rsid w:val="00854CB3"/>
    <w:rsid w:val="00862D13"/>
    <w:rsid w:val="008638AF"/>
    <w:rsid w:val="008647EC"/>
    <w:rsid w:val="00865634"/>
    <w:rsid w:val="00872593"/>
    <w:rsid w:val="00873526"/>
    <w:rsid w:val="00873D91"/>
    <w:rsid w:val="008757A3"/>
    <w:rsid w:val="00876987"/>
    <w:rsid w:val="00876D1D"/>
    <w:rsid w:val="0087763C"/>
    <w:rsid w:val="0088111D"/>
    <w:rsid w:val="00881956"/>
    <w:rsid w:val="0088201B"/>
    <w:rsid w:val="00882263"/>
    <w:rsid w:val="00882BEB"/>
    <w:rsid w:val="00884B32"/>
    <w:rsid w:val="00885334"/>
    <w:rsid w:val="00886458"/>
    <w:rsid w:val="00886A48"/>
    <w:rsid w:val="00886F7E"/>
    <w:rsid w:val="008901D6"/>
    <w:rsid w:val="00890644"/>
    <w:rsid w:val="008932B5"/>
    <w:rsid w:val="008939DC"/>
    <w:rsid w:val="0089416B"/>
    <w:rsid w:val="00894E03"/>
    <w:rsid w:val="008958BA"/>
    <w:rsid w:val="00896860"/>
    <w:rsid w:val="00897296"/>
    <w:rsid w:val="008A102C"/>
    <w:rsid w:val="008A1058"/>
    <w:rsid w:val="008A2EF4"/>
    <w:rsid w:val="008A35B4"/>
    <w:rsid w:val="008A4DFD"/>
    <w:rsid w:val="008A623B"/>
    <w:rsid w:val="008A7305"/>
    <w:rsid w:val="008A7889"/>
    <w:rsid w:val="008B0FA9"/>
    <w:rsid w:val="008B24B2"/>
    <w:rsid w:val="008B2A3B"/>
    <w:rsid w:val="008B6992"/>
    <w:rsid w:val="008B7FEB"/>
    <w:rsid w:val="008C454B"/>
    <w:rsid w:val="008C51BB"/>
    <w:rsid w:val="008C522C"/>
    <w:rsid w:val="008C6C18"/>
    <w:rsid w:val="008C72DE"/>
    <w:rsid w:val="008D3D0F"/>
    <w:rsid w:val="008D50B8"/>
    <w:rsid w:val="008D6D56"/>
    <w:rsid w:val="008E0641"/>
    <w:rsid w:val="008E1169"/>
    <w:rsid w:val="008E18C0"/>
    <w:rsid w:val="008E2683"/>
    <w:rsid w:val="008E3BE3"/>
    <w:rsid w:val="008E4C75"/>
    <w:rsid w:val="008E5D4F"/>
    <w:rsid w:val="008E68B5"/>
    <w:rsid w:val="008E69E5"/>
    <w:rsid w:val="008E6C0A"/>
    <w:rsid w:val="008F0390"/>
    <w:rsid w:val="008F2AE6"/>
    <w:rsid w:val="008F359E"/>
    <w:rsid w:val="008F36A0"/>
    <w:rsid w:val="008F3F52"/>
    <w:rsid w:val="008F5B9A"/>
    <w:rsid w:val="008F6CCC"/>
    <w:rsid w:val="008F6FCD"/>
    <w:rsid w:val="008F7C09"/>
    <w:rsid w:val="009005A6"/>
    <w:rsid w:val="009042F6"/>
    <w:rsid w:val="00904B3E"/>
    <w:rsid w:val="00906DA2"/>
    <w:rsid w:val="0091216B"/>
    <w:rsid w:val="0091256A"/>
    <w:rsid w:val="009125B8"/>
    <w:rsid w:val="0091294F"/>
    <w:rsid w:val="00912E69"/>
    <w:rsid w:val="009131E0"/>
    <w:rsid w:val="00914FFA"/>
    <w:rsid w:val="00916138"/>
    <w:rsid w:val="009165C5"/>
    <w:rsid w:val="00916A40"/>
    <w:rsid w:val="009206B7"/>
    <w:rsid w:val="00920B67"/>
    <w:rsid w:val="009231F2"/>
    <w:rsid w:val="009232C1"/>
    <w:rsid w:val="0092330B"/>
    <w:rsid w:val="009266A8"/>
    <w:rsid w:val="009309C7"/>
    <w:rsid w:val="00932663"/>
    <w:rsid w:val="00936654"/>
    <w:rsid w:val="00937578"/>
    <w:rsid w:val="0094006F"/>
    <w:rsid w:val="00940E8C"/>
    <w:rsid w:val="00942B1D"/>
    <w:rsid w:val="0094369C"/>
    <w:rsid w:val="00943F95"/>
    <w:rsid w:val="00944F28"/>
    <w:rsid w:val="00945550"/>
    <w:rsid w:val="0094773C"/>
    <w:rsid w:val="00950587"/>
    <w:rsid w:val="009507AA"/>
    <w:rsid w:val="009522A7"/>
    <w:rsid w:val="00953021"/>
    <w:rsid w:val="00953929"/>
    <w:rsid w:val="00954684"/>
    <w:rsid w:val="00962125"/>
    <w:rsid w:val="00962ACA"/>
    <w:rsid w:val="009648F7"/>
    <w:rsid w:val="00964F94"/>
    <w:rsid w:val="009657F6"/>
    <w:rsid w:val="00965FEC"/>
    <w:rsid w:val="00966DE8"/>
    <w:rsid w:val="009674DC"/>
    <w:rsid w:val="009704CF"/>
    <w:rsid w:val="009713A9"/>
    <w:rsid w:val="009716C1"/>
    <w:rsid w:val="009726EE"/>
    <w:rsid w:val="00974106"/>
    <w:rsid w:val="009755B4"/>
    <w:rsid w:val="009759B4"/>
    <w:rsid w:val="00975B77"/>
    <w:rsid w:val="00976480"/>
    <w:rsid w:val="009828FD"/>
    <w:rsid w:val="00983608"/>
    <w:rsid w:val="00983D3E"/>
    <w:rsid w:val="00983EE3"/>
    <w:rsid w:val="009879FA"/>
    <w:rsid w:val="009914E2"/>
    <w:rsid w:val="00991664"/>
    <w:rsid w:val="00991FA9"/>
    <w:rsid w:val="0099294F"/>
    <w:rsid w:val="00992DB3"/>
    <w:rsid w:val="009933B8"/>
    <w:rsid w:val="00993D1D"/>
    <w:rsid w:val="00995617"/>
    <w:rsid w:val="009976E7"/>
    <w:rsid w:val="00997D8D"/>
    <w:rsid w:val="009A0540"/>
    <w:rsid w:val="009A05EA"/>
    <w:rsid w:val="009A0DC8"/>
    <w:rsid w:val="009A3512"/>
    <w:rsid w:val="009B01F8"/>
    <w:rsid w:val="009B02F7"/>
    <w:rsid w:val="009B1984"/>
    <w:rsid w:val="009B5BCB"/>
    <w:rsid w:val="009B744F"/>
    <w:rsid w:val="009C2490"/>
    <w:rsid w:val="009C37C1"/>
    <w:rsid w:val="009C522D"/>
    <w:rsid w:val="009C5601"/>
    <w:rsid w:val="009C6423"/>
    <w:rsid w:val="009C7BF0"/>
    <w:rsid w:val="009D2310"/>
    <w:rsid w:val="009D2627"/>
    <w:rsid w:val="009D38C7"/>
    <w:rsid w:val="009D39D1"/>
    <w:rsid w:val="009D5830"/>
    <w:rsid w:val="009D6690"/>
    <w:rsid w:val="009D6B98"/>
    <w:rsid w:val="009D7489"/>
    <w:rsid w:val="009D7C2D"/>
    <w:rsid w:val="009E0154"/>
    <w:rsid w:val="009E1736"/>
    <w:rsid w:val="009E17F2"/>
    <w:rsid w:val="009E20F0"/>
    <w:rsid w:val="009E3519"/>
    <w:rsid w:val="009E4B69"/>
    <w:rsid w:val="009E4C47"/>
    <w:rsid w:val="009E6BF7"/>
    <w:rsid w:val="009E7232"/>
    <w:rsid w:val="009F0CB9"/>
    <w:rsid w:val="009F2CDC"/>
    <w:rsid w:val="009F657F"/>
    <w:rsid w:val="009F680D"/>
    <w:rsid w:val="009F7504"/>
    <w:rsid w:val="00A012FD"/>
    <w:rsid w:val="00A035C6"/>
    <w:rsid w:val="00A051CC"/>
    <w:rsid w:val="00A05C0A"/>
    <w:rsid w:val="00A0713A"/>
    <w:rsid w:val="00A10D21"/>
    <w:rsid w:val="00A124F6"/>
    <w:rsid w:val="00A12897"/>
    <w:rsid w:val="00A14930"/>
    <w:rsid w:val="00A14FEE"/>
    <w:rsid w:val="00A160CA"/>
    <w:rsid w:val="00A170E4"/>
    <w:rsid w:val="00A17572"/>
    <w:rsid w:val="00A17861"/>
    <w:rsid w:val="00A20223"/>
    <w:rsid w:val="00A20F9A"/>
    <w:rsid w:val="00A21915"/>
    <w:rsid w:val="00A21AED"/>
    <w:rsid w:val="00A224BA"/>
    <w:rsid w:val="00A253F8"/>
    <w:rsid w:val="00A26D41"/>
    <w:rsid w:val="00A27977"/>
    <w:rsid w:val="00A313EE"/>
    <w:rsid w:val="00A32203"/>
    <w:rsid w:val="00A3373A"/>
    <w:rsid w:val="00A33FE6"/>
    <w:rsid w:val="00A349C9"/>
    <w:rsid w:val="00A359E4"/>
    <w:rsid w:val="00A3605A"/>
    <w:rsid w:val="00A3643A"/>
    <w:rsid w:val="00A36C31"/>
    <w:rsid w:val="00A3703D"/>
    <w:rsid w:val="00A4017D"/>
    <w:rsid w:val="00A41A03"/>
    <w:rsid w:val="00A44340"/>
    <w:rsid w:val="00A45A9B"/>
    <w:rsid w:val="00A477A0"/>
    <w:rsid w:val="00A51C88"/>
    <w:rsid w:val="00A53052"/>
    <w:rsid w:val="00A53421"/>
    <w:rsid w:val="00A5370E"/>
    <w:rsid w:val="00A55515"/>
    <w:rsid w:val="00A558DA"/>
    <w:rsid w:val="00A60B12"/>
    <w:rsid w:val="00A617FE"/>
    <w:rsid w:val="00A618DC"/>
    <w:rsid w:val="00A62B5B"/>
    <w:rsid w:val="00A62FF9"/>
    <w:rsid w:val="00A6331D"/>
    <w:rsid w:val="00A633E2"/>
    <w:rsid w:val="00A64A6D"/>
    <w:rsid w:val="00A656F0"/>
    <w:rsid w:val="00A657C2"/>
    <w:rsid w:val="00A67A1C"/>
    <w:rsid w:val="00A753F3"/>
    <w:rsid w:val="00A7730A"/>
    <w:rsid w:val="00A77F82"/>
    <w:rsid w:val="00A81B41"/>
    <w:rsid w:val="00A81FC9"/>
    <w:rsid w:val="00A85FB0"/>
    <w:rsid w:val="00A868C8"/>
    <w:rsid w:val="00A86BCF"/>
    <w:rsid w:val="00A87453"/>
    <w:rsid w:val="00A87984"/>
    <w:rsid w:val="00A913D7"/>
    <w:rsid w:val="00A91C32"/>
    <w:rsid w:val="00A9226F"/>
    <w:rsid w:val="00A93516"/>
    <w:rsid w:val="00A94064"/>
    <w:rsid w:val="00A9457F"/>
    <w:rsid w:val="00A963FC"/>
    <w:rsid w:val="00AA3985"/>
    <w:rsid w:val="00AA4537"/>
    <w:rsid w:val="00AA605F"/>
    <w:rsid w:val="00AA6690"/>
    <w:rsid w:val="00AB5691"/>
    <w:rsid w:val="00AB5BA3"/>
    <w:rsid w:val="00AB70CC"/>
    <w:rsid w:val="00AC104B"/>
    <w:rsid w:val="00AC343C"/>
    <w:rsid w:val="00AC3B2B"/>
    <w:rsid w:val="00AC50C9"/>
    <w:rsid w:val="00AC579C"/>
    <w:rsid w:val="00AC5E0F"/>
    <w:rsid w:val="00AC658D"/>
    <w:rsid w:val="00AC7B4A"/>
    <w:rsid w:val="00AD17BC"/>
    <w:rsid w:val="00AD28BC"/>
    <w:rsid w:val="00AD2D3B"/>
    <w:rsid w:val="00AD552E"/>
    <w:rsid w:val="00AD5FE3"/>
    <w:rsid w:val="00AD67EB"/>
    <w:rsid w:val="00AD6A47"/>
    <w:rsid w:val="00AD7002"/>
    <w:rsid w:val="00AE00DD"/>
    <w:rsid w:val="00AE25AE"/>
    <w:rsid w:val="00AE4C82"/>
    <w:rsid w:val="00AE5CC5"/>
    <w:rsid w:val="00AE64A4"/>
    <w:rsid w:val="00AE69E4"/>
    <w:rsid w:val="00AE7E47"/>
    <w:rsid w:val="00AF0837"/>
    <w:rsid w:val="00AF0C24"/>
    <w:rsid w:val="00AF1336"/>
    <w:rsid w:val="00AF2015"/>
    <w:rsid w:val="00AF4C0A"/>
    <w:rsid w:val="00AF65A0"/>
    <w:rsid w:val="00AF6A39"/>
    <w:rsid w:val="00AF6BCC"/>
    <w:rsid w:val="00AF7038"/>
    <w:rsid w:val="00B01D9A"/>
    <w:rsid w:val="00B02860"/>
    <w:rsid w:val="00B04685"/>
    <w:rsid w:val="00B05146"/>
    <w:rsid w:val="00B05660"/>
    <w:rsid w:val="00B06626"/>
    <w:rsid w:val="00B10C40"/>
    <w:rsid w:val="00B123D5"/>
    <w:rsid w:val="00B15A88"/>
    <w:rsid w:val="00B17CD8"/>
    <w:rsid w:val="00B20B5E"/>
    <w:rsid w:val="00B2137F"/>
    <w:rsid w:val="00B21C70"/>
    <w:rsid w:val="00B22C93"/>
    <w:rsid w:val="00B23861"/>
    <w:rsid w:val="00B23863"/>
    <w:rsid w:val="00B24B15"/>
    <w:rsid w:val="00B24DE6"/>
    <w:rsid w:val="00B2647B"/>
    <w:rsid w:val="00B26A77"/>
    <w:rsid w:val="00B26C7B"/>
    <w:rsid w:val="00B27FC8"/>
    <w:rsid w:val="00B335F6"/>
    <w:rsid w:val="00B35C48"/>
    <w:rsid w:val="00B375F6"/>
    <w:rsid w:val="00B37B98"/>
    <w:rsid w:val="00B433EC"/>
    <w:rsid w:val="00B43900"/>
    <w:rsid w:val="00B4394E"/>
    <w:rsid w:val="00B4398C"/>
    <w:rsid w:val="00B43C2E"/>
    <w:rsid w:val="00B4576D"/>
    <w:rsid w:val="00B45F6F"/>
    <w:rsid w:val="00B46D92"/>
    <w:rsid w:val="00B47875"/>
    <w:rsid w:val="00B5348C"/>
    <w:rsid w:val="00B53C66"/>
    <w:rsid w:val="00B542DF"/>
    <w:rsid w:val="00B544C7"/>
    <w:rsid w:val="00B54CC7"/>
    <w:rsid w:val="00B55BE0"/>
    <w:rsid w:val="00B57993"/>
    <w:rsid w:val="00B61765"/>
    <w:rsid w:val="00B61AF6"/>
    <w:rsid w:val="00B61F3F"/>
    <w:rsid w:val="00B62B77"/>
    <w:rsid w:val="00B6390A"/>
    <w:rsid w:val="00B63D60"/>
    <w:rsid w:val="00B64E9A"/>
    <w:rsid w:val="00B6530B"/>
    <w:rsid w:val="00B677BB"/>
    <w:rsid w:val="00B67B19"/>
    <w:rsid w:val="00B70012"/>
    <w:rsid w:val="00B70C4A"/>
    <w:rsid w:val="00B71729"/>
    <w:rsid w:val="00B7289A"/>
    <w:rsid w:val="00B73177"/>
    <w:rsid w:val="00B74D1F"/>
    <w:rsid w:val="00B751CB"/>
    <w:rsid w:val="00B75368"/>
    <w:rsid w:val="00B765EA"/>
    <w:rsid w:val="00B776CF"/>
    <w:rsid w:val="00B81156"/>
    <w:rsid w:val="00B8154D"/>
    <w:rsid w:val="00B8202F"/>
    <w:rsid w:val="00B8228C"/>
    <w:rsid w:val="00B83066"/>
    <w:rsid w:val="00B83282"/>
    <w:rsid w:val="00B833B2"/>
    <w:rsid w:val="00B83B3A"/>
    <w:rsid w:val="00B90D61"/>
    <w:rsid w:val="00B91EBF"/>
    <w:rsid w:val="00B93A07"/>
    <w:rsid w:val="00B944B0"/>
    <w:rsid w:val="00B95224"/>
    <w:rsid w:val="00B96233"/>
    <w:rsid w:val="00B96419"/>
    <w:rsid w:val="00B9690C"/>
    <w:rsid w:val="00B974D0"/>
    <w:rsid w:val="00BA005F"/>
    <w:rsid w:val="00BA220F"/>
    <w:rsid w:val="00BA2252"/>
    <w:rsid w:val="00BA3A82"/>
    <w:rsid w:val="00BA4558"/>
    <w:rsid w:val="00BA4DAF"/>
    <w:rsid w:val="00BA5F3A"/>
    <w:rsid w:val="00BA6980"/>
    <w:rsid w:val="00BA70D2"/>
    <w:rsid w:val="00BB0600"/>
    <w:rsid w:val="00BB069A"/>
    <w:rsid w:val="00BB221E"/>
    <w:rsid w:val="00BB34EE"/>
    <w:rsid w:val="00BB3D40"/>
    <w:rsid w:val="00BB5ABF"/>
    <w:rsid w:val="00BB73C8"/>
    <w:rsid w:val="00BC1415"/>
    <w:rsid w:val="00BC1B62"/>
    <w:rsid w:val="00BC25DA"/>
    <w:rsid w:val="00BC3317"/>
    <w:rsid w:val="00BC3585"/>
    <w:rsid w:val="00BC5BC0"/>
    <w:rsid w:val="00BC676D"/>
    <w:rsid w:val="00BC6BB1"/>
    <w:rsid w:val="00BC6ED4"/>
    <w:rsid w:val="00BC7A02"/>
    <w:rsid w:val="00BC7F90"/>
    <w:rsid w:val="00BD1071"/>
    <w:rsid w:val="00BD17B6"/>
    <w:rsid w:val="00BD2039"/>
    <w:rsid w:val="00BD2B3B"/>
    <w:rsid w:val="00BD6AD9"/>
    <w:rsid w:val="00BD7579"/>
    <w:rsid w:val="00BD79A4"/>
    <w:rsid w:val="00BD7C5A"/>
    <w:rsid w:val="00BE0DFD"/>
    <w:rsid w:val="00BE0E8D"/>
    <w:rsid w:val="00BE1BD6"/>
    <w:rsid w:val="00BE63FD"/>
    <w:rsid w:val="00BE72F2"/>
    <w:rsid w:val="00BF0AD1"/>
    <w:rsid w:val="00BF1719"/>
    <w:rsid w:val="00BF1F08"/>
    <w:rsid w:val="00BF4FA2"/>
    <w:rsid w:val="00BF689D"/>
    <w:rsid w:val="00BF695E"/>
    <w:rsid w:val="00BF6EC0"/>
    <w:rsid w:val="00BF7FDE"/>
    <w:rsid w:val="00C003A9"/>
    <w:rsid w:val="00C00D90"/>
    <w:rsid w:val="00C03985"/>
    <w:rsid w:val="00C039BD"/>
    <w:rsid w:val="00C06A93"/>
    <w:rsid w:val="00C07070"/>
    <w:rsid w:val="00C10B23"/>
    <w:rsid w:val="00C10D50"/>
    <w:rsid w:val="00C11680"/>
    <w:rsid w:val="00C11900"/>
    <w:rsid w:val="00C13477"/>
    <w:rsid w:val="00C1430F"/>
    <w:rsid w:val="00C16ADA"/>
    <w:rsid w:val="00C16B8D"/>
    <w:rsid w:val="00C17CF1"/>
    <w:rsid w:val="00C20872"/>
    <w:rsid w:val="00C23D8A"/>
    <w:rsid w:val="00C23FED"/>
    <w:rsid w:val="00C2414B"/>
    <w:rsid w:val="00C24CE2"/>
    <w:rsid w:val="00C250B6"/>
    <w:rsid w:val="00C270B8"/>
    <w:rsid w:val="00C31515"/>
    <w:rsid w:val="00C32235"/>
    <w:rsid w:val="00C328CC"/>
    <w:rsid w:val="00C338AD"/>
    <w:rsid w:val="00C3699C"/>
    <w:rsid w:val="00C37833"/>
    <w:rsid w:val="00C410BD"/>
    <w:rsid w:val="00C4298A"/>
    <w:rsid w:val="00C47FAA"/>
    <w:rsid w:val="00C501E9"/>
    <w:rsid w:val="00C50FF8"/>
    <w:rsid w:val="00C53FF9"/>
    <w:rsid w:val="00C5524C"/>
    <w:rsid w:val="00C557D5"/>
    <w:rsid w:val="00C56B62"/>
    <w:rsid w:val="00C63EB3"/>
    <w:rsid w:val="00C64CB0"/>
    <w:rsid w:val="00C66088"/>
    <w:rsid w:val="00C6652B"/>
    <w:rsid w:val="00C70314"/>
    <w:rsid w:val="00C717B8"/>
    <w:rsid w:val="00C73038"/>
    <w:rsid w:val="00C73304"/>
    <w:rsid w:val="00C7506E"/>
    <w:rsid w:val="00C77D04"/>
    <w:rsid w:val="00C804F9"/>
    <w:rsid w:val="00C8239D"/>
    <w:rsid w:val="00C855F8"/>
    <w:rsid w:val="00C90430"/>
    <w:rsid w:val="00C90EC5"/>
    <w:rsid w:val="00C91089"/>
    <w:rsid w:val="00C91692"/>
    <w:rsid w:val="00C96533"/>
    <w:rsid w:val="00C9689A"/>
    <w:rsid w:val="00C96F91"/>
    <w:rsid w:val="00C97F0E"/>
    <w:rsid w:val="00CA13D3"/>
    <w:rsid w:val="00CA1B71"/>
    <w:rsid w:val="00CA23DA"/>
    <w:rsid w:val="00CA2BFA"/>
    <w:rsid w:val="00CA2DA3"/>
    <w:rsid w:val="00CA3F04"/>
    <w:rsid w:val="00CA462C"/>
    <w:rsid w:val="00CA5C15"/>
    <w:rsid w:val="00CA665E"/>
    <w:rsid w:val="00CA7137"/>
    <w:rsid w:val="00CA7A69"/>
    <w:rsid w:val="00CA7F4A"/>
    <w:rsid w:val="00CB06F8"/>
    <w:rsid w:val="00CB091B"/>
    <w:rsid w:val="00CB1204"/>
    <w:rsid w:val="00CB18F0"/>
    <w:rsid w:val="00CB3892"/>
    <w:rsid w:val="00CB4E84"/>
    <w:rsid w:val="00CB51A5"/>
    <w:rsid w:val="00CB7237"/>
    <w:rsid w:val="00CC1025"/>
    <w:rsid w:val="00CC1DAE"/>
    <w:rsid w:val="00CC34C6"/>
    <w:rsid w:val="00CC37BA"/>
    <w:rsid w:val="00CD0F66"/>
    <w:rsid w:val="00CD1266"/>
    <w:rsid w:val="00CD22C2"/>
    <w:rsid w:val="00CD2A58"/>
    <w:rsid w:val="00CD413A"/>
    <w:rsid w:val="00CD4B66"/>
    <w:rsid w:val="00CD56A8"/>
    <w:rsid w:val="00CD6A47"/>
    <w:rsid w:val="00CD7CE7"/>
    <w:rsid w:val="00CE1076"/>
    <w:rsid w:val="00CE228C"/>
    <w:rsid w:val="00CE2895"/>
    <w:rsid w:val="00CE3EAA"/>
    <w:rsid w:val="00CE4EAA"/>
    <w:rsid w:val="00CE557E"/>
    <w:rsid w:val="00CF0365"/>
    <w:rsid w:val="00CF71E2"/>
    <w:rsid w:val="00CF72A5"/>
    <w:rsid w:val="00D01793"/>
    <w:rsid w:val="00D022A8"/>
    <w:rsid w:val="00D03E46"/>
    <w:rsid w:val="00D06178"/>
    <w:rsid w:val="00D06A6A"/>
    <w:rsid w:val="00D07EC5"/>
    <w:rsid w:val="00D10B7B"/>
    <w:rsid w:val="00D10C2A"/>
    <w:rsid w:val="00D10F17"/>
    <w:rsid w:val="00D11A9F"/>
    <w:rsid w:val="00D12B85"/>
    <w:rsid w:val="00D12F23"/>
    <w:rsid w:val="00D13E20"/>
    <w:rsid w:val="00D15A00"/>
    <w:rsid w:val="00D17C55"/>
    <w:rsid w:val="00D20B7C"/>
    <w:rsid w:val="00D219BE"/>
    <w:rsid w:val="00D24085"/>
    <w:rsid w:val="00D24831"/>
    <w:rsid w:val="00D25890"/>
    <w:rsid w:val="00D26410"/>
    <w:rsid w:val="00D31868"/>
    <w:rsid w:val="00D329E7"/>
    <w:rsid w:val="00D32D1E"/>
    <w:rsid w:val="00D33645"/>
    <w:rsid w:val="00D369D3"/>
    <w:rsid w:val="00D4119C"/>
    <w:rsid w:val="00D43173"/>
    <w:rsid w:val="00D4407E"/>
    <w:rsid w:val="00D442C8"/>
    <w:rsid w:val="00D4444D"/>
    <w:rsid w:val="00D44B09"/>
    <w:rsid w:val="00D44DE3"/>
    <w:rsid w:val="00D478A5"/>
    <w:rsid w:val="00D50A80"/>
    <w:rsid w:val="00D51B9E"/>
    <w:rsid w:val="00D51CE1"/>
    <w:rsid w:val="00D523EE"/>
    <w:rsid w:val="00D5382A"/>
    <w:rsid w:val="00D53FCF"/>
    <w:rsid w:val="00D547F4"/>
    <w:rsid w:val="00D550DD"/>
    <w:rsid w:val="00D5593C"/>
    <w:rsid w:val="00D55A96"/>
    <w:rsid w:val="00D57938"/>
    <w:rsid w:val="00D605D0"/>
    <w:rsid w:val="00D606BC"/>
    <w:rsid w:val="00D62A00"/>
    <w:rsid w:val="00D645F0"/>
    <w:rsid w:val="00D65903"/>
    <w:rsid w:val="00D67A9B"/>
    <w:rsid w:val="00D72042"/>
    <w:rsid w:val="00D77777"/>
    <w:rsid w:val="00D814EE"/>
    <w:rsid w:val="00D814F1"/>
    <w:rsid w:val="00D81E41"/>
    <w:rsid w:val="00D853B8"/>
    <w:rsid w:val="00D85EC9"/>
    <w:rsid w:val="00D941AB"/>
    <w:rsid w:val="00D96A2E"/>
    <w:rsid w:val="00D97520"/>
    <w:rsid w:val="00D978E5"/>
    <w:rsid w:val="00D97F13"/>
    <w:rsid w:val="00DA133B"/>
    <w:rsid w:val="00DA34E8"/>
    <w:rsid w:val="00DA654E"/>
    <w:rsid w:val="00DA6CC9"/>
    <w:rsid w:val="00DA79CC"/>
    <w:rsid w:val="00DB00AC"/>
    <w:rsid w:val="00DB122C"/>
    <w:rsid w:val="00DB145B"/>
    <w:rsid w:val="00DB1474"/>
    <w:rsid w:val="00DB1CF8"/>
    <w:rsid w:val="00DB20CE"/>
    <w:rsid w:val="00DB2287"/>
    <w:rsid w:val="00DB442B"/>
    <w:rsid w:val="00DB44D0"/>
    <w:rsid w:val="00DB5013"/>
    <w:rsid w:val="00DB595B"/>
    <w:rsid w:val="00DB758A"/>
    <w:rsid w:val="00DB7CAF"/>
    <w:rsid w:val="00DC168C"/>
    <w:rsid w:val="00DC1821"/>
    <w:rsid w:val="00DC2B9B"/>
    <w:rsid w:val="00DC320B"/>
    <w:rsid w:val="00DC443B"/>
    <w:rsid w:val="00DC4D67"/>
    <w:rsid w:val="00DC554E"/>
    <w:rsid w:val="00DC5AB8"/>
    <w:rsid w:val="00DC5D27"/>
    <w:rsid w:val="00DC6070"/>
    <w:rsid w:val="00DD0173"/>
    <w:rsid w:val="00DD1D5E"/>
    <w:rsid w:val="00DD3804"/>
    <w:rsid w:val="00DD55B7"/>
    <w:rsid w:val="00DD61DF"/>
    <w:rsid w:val="00DD6A72"/>
    <w:rsid w:val="00DD6C04"/>
    <w:rsid w:val="00DE51B0"/>
    <w:rsid w:val="00DE5EED"/>
    <w:rsid w:val="00DE6C0B"/>
    <w:rsid w:val="00DF15AF"/>
    <w:rsid w:val="00DF27C5"/>
    <w:rsid w:val="00DF6929"/>
    <w:rsid w:val="00DF6BA5"/>
    <w:rsid w:val="00DF6E65"/>
    <w:rsid w:val="00DF798D"/>
    <w:rsid w:val="00DF7C38"/>
    <w:rsid w:val="00DF7E93"/>
    <w:rsid w:val="00E0137A"/>
    <w:rsid w:val="00E0207D"/>
    <w:rsid w:val="00E0533D"/>
    <w:rsid w:val="00E05B47"/>
    <w:rsid w:val="00E071D2"/>
    <w:rsid w:val="00E1009B"/>
    <w:rsid w:val="00E100D6"/>
    <w:rsid w:val="00E10696"/>
    <w:rsid w:val="00E12078"/>
    <w:rsid w:val="00E12A50"/>
    <w:rsid w:val="00E1501D"/>
    <w:rsid w:val="00E15611"/>
    <w:rsid w:val="00E16C3A"/>
    <w:rsid w:val="00E205FD"/>
    <w:rsid w:val="00E207A8"/>
    <w:rsid w:val="00E215BE"/>
    <w:rsid w:val="00E219B9"/>
    <w:rsid w:val="00E22A59"/>
    <w:rsid w:val="00E27E39"/>
    <w:rsid w:val="00E3150F"/>
    <w:rsid w:val="00E3249B"/>
    <w:rsid w:val="00E34F39"/>
    <w:rsid w:val="00E365B6"/>
    <w:rsid w:val="00E373A0"/>
    <w:rsid w:val="00E37CD3"/>
    <w:rsid w:val="00E4090B"/>
    <w:rsid w:val="00E41181"/>
    <w:rsid w:val="00E422DB"/>
    <w:rsid w:val="00E42A76"/>
    <w:rsid w:val="00E4504D"/>
    <w:rsid w:val="00E5116C"/>
    <w:rsid w:val="00E51387"/>
    <w:rsid w:val="00E52CFD"/>
    <w:rsid w:val="00E52F53"/>
    <w:rsid w:val="00E53E1D"/>
    <w:rsid w:val="00E5503C"/>
    <w:rsid w:val="00E57464"/>
    <w:rsid w:val="00E613CB"/>
    <w:rsid w:val="00E66400"/>
    <w:rsid w:val="00E67260"/>
    <w:rsid w:val="00E67DC2"/>
    <w:rsid w:val="00E7059B"/>
    <w:rsid w:val="00E7084C"/>
    <w:rsid w:val="00E71C9E"/>
    <w:rsid w:val="00E725D0"/>
    <w:rsid w:val="00E725D6"/>
    <w:rsid w:val="00E72B39"/>
    <w:rsid w:val="00E741EE"/>
    <w:rsid w:val="00E7464F"/>
    <w:rsid w:val="00E757CF"/>
    <w:rsid w:val="00E769F8"/>
    <w:rsid w:val="00E775F8"/>
    <w:rsid w:val="00E77D2C"/>
    <w:rsid w:val="00E8079C"/>
    <w:rsid w:val="00E811DC"/>
    <w:rsid w:val="00E815EF"/>
    <w:rsid w:val="00E8207B"/>
    <w:rsid w:val="00E851A7"/>
    <w:rsid w:val="00E85682"/>
    <w:rsid w:val="00E86682"/>
    <w:rsid w:val="00E87E7E"/>
    <w:rsid w:val="00E90D3D"/>
    <w:rsid w:val="00E918C1"/>
    <w:rsid w:val="00E91C80"/>
    <w:rsid w:val="00E91E72"/>
    <w:rsid w:val="00E91FE6"/>
    <w:rsid w:val="00E92737"/>
    <w:rsid w:val="00E931BB"/>
    <w:rsid w:val="00E94E40"/>
    <w:rsid w:val="00E952C2"/>
    <w:rsid w:val="00E956F2"/>
    <w:rsid w:val="00E96A82"/>
    <w:rsid w:val="00EA0797"/>
    <w:rsid w:val="00EA1C9B"/>
    <w:rsid w:val="00EA2343"/>
    <w:rsid w:val="00EA4C83"/>
    <w:rsid w:val="00EA6A03"/>
    <w:rsid w:val="00EA728B"/>
    <w:rsid w:val="00EA75CA"/>
    <w:rsid w:val="00EB4A70"/>
    <w:rsid w:val="00EB5D49"/>
    <w:rsid w:val="00EB789B"/>
    <w:rsid w:val="00EC0555"/>
    <w:rsid w:val="00EC2A4B"/>
    <w:rsid w:val="00EC61F1"/>
    <w:rsid w:val="00EC7300"/>
    <w:rsid w:val="00EC741E"/>
    <w:rsid w:val="00ED1CED"/>
    <w:rsid w:val="00ED2105"/>
    <w:rsid w:val="00ED2162"/>
    <w:rsid w:val="00ED2D92"/>
    <w:rsid w:val="00ED352C"/>
    <w:rsid w:val="00ED40A7"/>
    <w:rsid w:val="00ED4A66"/>
    <w:rsid w:val="00ED59B1"/>
    <w:rsid w:val="00EE0882"/>
    <w:rsid w:val="00EE2FBB"/>
    <w:rsid w:val="00EE466B"/>
    <w:rsid w:val="00EE6D08"/>
    <w:rsid w:val="00EF0A1F"/>
    <w:rsid w:val="00EF2787"/>
    <w:rsid w:val="00EF3122"/>
    <w:rsid w:val="00EF3A13"/>
    <w:rsid w:val="00EF471C"/>
    <w:rsid w:val="00EF48D3"/>
    <w:rsid w:val="00EF511C"/>
    <w:rsid w:val="00EF750D"/>
    <w:rsid w:val="00F00123"/>
    <w:rsid w:val="00F005C3"/>
    <w:rsid w:val="00F00756"/>
    <w:rsid w:val="00F014A3"/>
    <w:rsid w:val="00F021FD"/>
    <w:rsid w:val="00F04416"/>
    <w:rsid w:val="00F05409"/>
    <w:rsid w:val="00F0671D"/>
    <w:rsid w:val="00F0682B"/>
    <w:rsid w:val="00F06E05"/>
    <w:rsid w:val="00F06E5C"/>
    <w:rsid w:val="00F109BB"/>
    <w:rsid w:val="00F11FD1"/>
    <w:rsid w:val="00F14FFD"/>
    <w:rsid w:val="00F163A2"/>
    <w:rsid w:val="00F16ACC"/>
    <w:rsid w:val="00F1742E"/>
    <w:rsid w:val="00F17F47"/>
    <w:rsid w:val="00F2078F"/>
    <w:rsid w:val="00F209DA"/>
    <w:rsid w:val="00F2138F"/>
    <w:rsid w:val="00F21619"/>
    <w:rsid w:val="00F2439D"/>
    <w:rsid w:val="00F248D0"/>
    <w:rsid w:val="00F24EAF"/>
    <w:rsid w:val="00F27623"/>
    <w:rsid w:val="00F3010D"/>
    <w:rsid w:val="00F30A50"/>
    <w:rsid w:val="00F31078"/>
    <w:rsid w:val="00F3259E"/>
    <w:rsid w:val="00F3275B"/>
    <w:rsid w:val="00F32861"/>
    <w:rsid w:val="00F335AA"/>
    <w:rsid w:val="00F337AB"/>
    <w:rsid w:val="00F345D8"/>
    <w:rsid w:val="00F353E9"/>
    <w:rsid w:val="00F3653D"/>
    <w:rsid w:val="00F37402"/>
    <w:rsid w:val="00F37EF5"/>
    <w:rsid w:val="00F41544"/>
    <w:rsid w:val="00F41DC0"/>
    <w:rsid w:val="00F42F77"/>
    <w:rsid w:val="00F4440C"/>
    <w:rsid w:val="00F44576"/>
    <w:rsid w:val="00F50865"/>
    <w:rsid w:val="00F508F1"/>
    <w:rsid w:val="00F513D6"/>
    <w:rsid w:val="00F5183D"/>
    <w:rsid w:val="00F5189B"/>
    <w:rsid w:val="00F52420"/>
    <w:rsid w:val="00F53C42"/>
    <w:rsid w:val="00F5456D"/>
    <w:rsid w:val="00F54645"/>
    <w:rsid w:val="00F54AFB"/>
    <w:rsid w:val="00F54FD5"/>
    <w:rsid w:val="00F55279"/>
    <w:rsid w:val="00F56166"/>
    <w:rsid w:val="00F56568"/>
    <w:rsid w:val="00F57507"/>
    <w:rsid w:val="00F57CD8"/>
    <w:rsid w:val="00F617B0"/>
    <w:rsid w:val="00F61A4C"/>
    <w:rsid w:val="00F61F5B"/>
    <w:rsid w:val="00F62EAB"/>
    <w:rsid w:val="00F63430"/>
    <w:rsid w:val="00F6360C"/>
    <w:rsid w:val="00F63790"/>
    <w:rsid w:val="00F63FC9"/>
    <w:rsid w:val="00F642F7"/>
    <w:rsid w:val="00F64918"/>
    <w:rsid w:val="00F71BA9"/>
    <w:rsid w:val="00F728E1"/>
    <w:rsid w:val="00F7355D"/>
    <w:rsid w:val="00F748A4"/>
    <w:rsid w:val="00F768D4"/>
    <w:rsid w:val="00F8079D"/>
    <w:rsid w:val="00F849C7"/>
    <w:rsid w:val="00F861BE"/>
    <w:rsid w:val="00F86362"/>
    <w:rsid w:val="00F91AC4"/>
    <w:rsid w:val="00F920CD"/>
    <w:rsid w:val="00F94695"/>
    <w:rsid w:val="00F94DD4"/>
    <w:rsid w:val="00F95622"/>
    <w:rsid w:val="00F95D79"/>
    <w:rsid w:val="00F963ED"/>
    <w:rsid w:val="00F97259"/>
    <w:rsid w:val="00F97C5F"/>
    <w:rsid w:val="00FA2D60"/>
    <w:rsid w:val="00FA2E7E"/>
    <w:rsid w:val="00FA5C0C"/>
    <w:rsid w:val="00FA6492"/>
    <w:rsid w:val="00FA76B4"/>
    <w:rsid w:val="00FB4AFF"/>
    <w:rsid w:val="00FB70DE"/>
    <w:rsid w:val="00FB7455"/>
    <w:rsid w:val="00FB7859"/>
    <w:rsid w:val="00FB7EEE"/>
    <w:rsid w:val="00FC0D42"/>
    <w:rsid w:val="00FC1924"/>
    <w:rsid w:val="00FC1CE4"/>
    <w:rsid w:val="00FC339B"/>
    <w:rsid w:val="00FC5CDB"/>
    <w:rsid w:val="00FD28FE"/>
    <w:rsid w:val="00FD2AB6"/>
    <w:rsid w:val="00FD3B0D"/>
    <w:rsid w:val="00FD4823"/>
    <w:rsid w:val="00FD772D"/>
    <w:rsid w:val="00FE3D14"/>
    <w:rsid w:val="00FE540D"/>
    <w:rsid w:val="00FF1482"/>
    <w:rsid w:val="00FF1F2A"/>
    <w:rsid w:val="00FF3FF1"/>
    <w:rsid w:val="00FF53EF"/>
    <w:rsid w:val="00FF5846"/>
    <w:rsid w:val="00FF748F"/>
    <w:rsid w:val="013E4786"/>
    <w:rsid w:val="0209C0CB"/>
    <w:rsid w:val="028C78E2"/>
    <w:rsid w:val="02F6370D"/>
    <w:rsid w:val="030C6912"/>
    <w:rsid w:val="033B5674"/>
    <w:rsid w:val="0349EDAF"/>
    <w:rsid w:val="034C7528"/>
    <w:rsid w:val="03FBFBC1"/>
    <w:rsid w:val="042C7A04"/>
    <w:rsid w:val="04B8D177"/>
    <w:rsid w:val="04CCD1D2"/>
    <w:rsid w:val="04D726D5"/>
    <w:rsid w:val="057A149E"/>
    <w:rsid w:val="05F57972"/>
    <w:rsid w:val="05F9133D"/>
    <w:rsid w:val="0611409B"/>
    <w:rsid w:val="061FEE9D"/>
    <w:rsid w:val="0625141A"/>
    <w:rsid w:val="06F93CBA"/>
    <w:rsid w:val="072C10B3"/>
    <w:rsid w:val="0776AF2F"/>
    <w:rsid w:val="08C272E4"/>
    <w:rsid w:val="08EF8814"/>
    <w:rsid w:val="0919F558"/>
    <w:rsid w:val="09484AC6"/>
    <w:rsid w:val="0A5E1BC4"/>
    <w:rsid w:val="0A66D96F"/>
    <w:rsid w:val="0A68C18A"/>
    <w:rsid w:val="0A88670F"/>
    <w:rsid w:val="0AEA7ACF"/>
    <w:rsid w:val="0B40987F"/>
    <w:rsid w:val="0B73C917"/>
    <w:rsid w:val="0B965468"/>
    <w:rsid w:val="0C915620"/>
    <w:rsid w:val="0D2AE2E0"/>
    <w:rsid w:val="0D5FD327"/>
    <w:rsid w:val="0D810DC4"/>
    <w:rsid w:val="0D900BA6"/>
    <w:rsid w:val="0F16343E"/>
    <w:rsid w:val="0FD342D9"/>
    <w:rsid w:val="0FE2FA10"/>
    <w:rsid w:val="1062CFE0"/>
    <w:rsid w:val="10A65710"/>
    <w:rsid w:val="10B97716"/>
    <w:rsid w:val="114C6C40"/>
    <w:rsid w:val="11B7C632"/>
    <w:rsid w:val="1232CB97"/>
    <w:rsid w:val="1288C082"/>
    <w:rsid w:val="12E50C3E"/>
    <w:rsid w:val="13E09B4B"/>
    <w:rsid w:val="147EB627"/>
    <w:rsid w:val="156F7BC6"/>
    <w:rsid w:val="15C7E24C"/>
    <w:rsid w:val="15D26FB7"/>
    <w:rsid w:val="160ED937"/>
    <w:rsid w:val="1677B132"/>
    <w:rsid w:val="17070293"/>
    <w:rsid w:val="17117E20"/>
    <w:rsid w:val="1713D02A"/>
    <w:rsid w:val="1753D5A2"/>
    <w:rsid w:val="177742FF"/>
    <w:rsid w:val="17CC276D"/>
    <w:rsid w:val="17E84874"/>
    <w:rsid w:val="17F74BB9"/>
    <w:rsid w:val="186C17E7"/>
    <w:rsid w:val="1928A66E"/>
    <w:rsid w:val="1B196634"/>
    <w:rsid w:val="1B256D49"/>
    <w:rsid w:val="1C8D1541"/>
    <w:rsid w:val="1DD0B901"/>
    <w:rsid w:val="1DD3C38C"/>
    <w:rsid w:val="1DF02989"/>
    <w:rsid w:val="1EF07FEF"/>
    <w:rsid w:val="1F067DC3"/>
    <w:rsid w:val="1F07821C"/>
    <w:rsid w:val="1F164C41"/>
    <w:rsid w:val="1F455BD8"/>
    <w:rsid w:val="1F91E32C"/>
    <w:rsid w:val="2019BC0F"/>
    <w:rsid w:val="2044D847"/>
    <w:rsid w:val="22439749"/>
    <w:rsid w:val="227EAA67"/>
    <w:rsid w:val="22974F40"/>
    <w:rsid w:val="22DEFA2C"/>
    <w:rsid w:val="22EB4E28"/>
    <w:rsid w:val="23314AED"/>
    <w:rsid w:val="2416E215"/>
    <w:rsid w:val="2446DD78"/>
    <w:rsid w:val="24ECAFFD"/>
    <w:rsid w:val="2545CBE4"/>
    <w:rsid w:val="256B0AD0"/>
    <w:rsid w:val="25C3684B"/>
    <w:rsid w:val="25F53B28"/>
    <w:rsid w:val="262BC8B4"/>
    <w:rsid w:val="264528EA"/>
    <w:rsid w:val="264F6E53"/>
    <w:rsid w:val="265CFB51"/>
    <w:rsid w:val="2667401D"/>
    <w:rsid w:val="26BB9CC7"/>
    <w:rsid w:val="26EFFBD3"/>
    <w:rsid w:val="27223E09"/>
    <w:rsid w:val="27453D19"/>
    <w:rsid w:val="27DBF138"/>
    <w:rsid w:val="288A5085"/>
    <w:rsid w:val="293CAABC"/>
    <w:rsid w:val="2A626751"/>
    <w:rsid w:val="2B4CE308"/>
    <w:rsid w:val="2D0CC55F"/>
    <w:rsid w:val="2D293D1C"/>
    <w:rsid w:val="2DF00BF0"/>
    <w:rsid w:val="2E139AFD"/>
    <w:rsid w:val="2E3D75BD"/>
    <w:rsid w:val="2E874AC7"/>
    <w:rsid w:val="2E99FE2A"/>
    <w:rsid w:val="2EA45B83"/>
    <w:rsid w:val="2EEBEB17"/>
    <w:rsid w:val="2F1926CB"/>
    <w:rsid w:val="2F28647E"/>
    <w:rsid w:val="2F5FF0FC"/>
    <w:rsid w:val="2F87C761"/>
    <w:rsid w:val="2F912FE1"/>
    <w:rsid w:val="30059157"/>
    <w:rsid w:val="3014C1FD"/>
    <w:rsid w:val="306E2776"/>
    <w:rsid w:val="309B3801"/>
    <w:rsid w:val="30EA9167"/>
    <w:rsid w:val="31413C51"/>
    <w:rsid w:val="31E0604E"/>
    <w:rsid w:val="322AB578"/>
    <w:rsid w:val="32778ECA"/>
    <w:rsid w:val="3289078E"/>
    <w:rsid w:val="32CCE9C3"/>
    <w:rsid w:val="339062D0"/>
    <w:rsid w:val="3485B0C5"/>
    <w:rsid w:val="34BA8872"/>
    <w:rsid w:val="3580EAEF"/>
    <w:rsid w:val="35B106DA"/>
    <w:rsid w:val="35C8F0F3"/>
    <w:rsid w:val="3624B917"/>
    <w:rsid w:val="3637466F"/>
    <w:rsid w:val="3665ACA1"/>
    <w:rsid w:val="370B9B70"/>
    <w:rsid w:val="37E38092"/>
    <w:rsid w:val="37FCD22F"/>
    <w:rsid w:val="38144D02"/>
    <w:rsid w:val="39145422"/>
    <w:rsid w:val="3939B338"/>
    <w:rsid w:val="3995B884"/>
    <w:rsid w:val="39C732FD"/>
    <w:rsid w:val="3AACEDCA"/>
    <w:rsid w:val="3AB66315"/>
    <w:rsid w:val="3B136067"/>
    <w:rsid w:val="3B9ED404"/>
    <w:rsid w:val="3BB572BA"/>
    <w:rsid w:val="3C44EDF0"/>
    <w:rsid w:val="3CA5D2FE"/>
    <w:rsid w:val="3D3242E4"/>
    <w:rsid w:val="3DDE1D2C"/>
    <w:rsid w:val="3E0569BF"/>
    <w:rsid w:val="3E762B49"/>
    <w:rsid w:val="3E822C87"/>
    <w:rsid w:val="3EEA60B5"/>
    <w:rsid w:val="3EFF7B41"/>
    <w:rsid w:val="3F060967"/>
    <w:rsid w:val="3F62CEDD"/>
    <w:rsid w:val="3F91339D"/>
    <w:rsid w:val="3FBB46DC"/>
    <w:rsid w:val="3FE785A8"/>
    <w:rsid w:val="3FEEBBB7"/>
    <w:rsid w:val="3FFBF1BC"/>
    <w:rsid w:val="402BD98C"/>
    <w:rsid w:val="40A067AB"/>
    <w:rsid w:val="40A5B58A"/>
    <w:rsid w:val="40BC9FF2"/>
    <w:rsid w:val="429B9E8F"/>
    <w:rsid w:val="43A29EE8"/>
    <w:rsid w:val="4429408C"/>
    <w:rsid w:val="4438E782"/>
    <w:rsid w:val="4493FF5B"/>
    <w:rsid w:val="44E9C2EF"/>
    <w:rsid w:val="4518E97E"/>
    <w:rsid w:val="461329FE"/>
    <w:rsid w:val="464EA7D0"/>
    <w:rsid w:val="46FD94EE"/>
    <w:rsid w:val="48BDEF8A"/>
    <w:rsid w:val="48C35D8F"/>
    <w:rsid w:val="48CA33F0"/>
    <w:rsid w:val="48F9F874"/>
    <w:rsid w:val="494C3F7D"/>
    <w:rsid w:val="495791B7"/>
    <w:rsid w:val="4992CE56"/>
    <w:rsid w:val="49C791EE"/>
    <w:rsid w:val="4A81D361"/>
    <w:rsid w:val="4A95C8D5"/>
    <w:rsid w:val="4AEE95D7"/>
    <w:rsid w:val="4B3FDC16"/>
    <w:rsid w:val="4B590473"/>
    <w:rsid w:val="4B746590"/>
    <w:rsid w:val="4B773195"/>
    <w:rsid w:val="4C37197D"/>
    <w:rsid w:val="4CBF9044"/>
    <w:rsid w:val="4D63D4E8"/>
    <w:rsid w:val="4DE4C756"/>
    <w:rsid w:val="4DFA0C84"/>
    <w:rsid w:val="4EAB8298"/>
    <w:rsid w:val="4F47A70F"/>
    <w:rsid w:val="4F58A442"/>
    <w:rsid w:val="502F468F"/>
    <w:rsid w:val="50B476DA"/>
    <w:rsid w:val="51BA078D"/>
    <w:rsid w:val="51C67D8D"/>
    <w:rsid w:val="52554EBA"/>
    <w:rsid w:val="526B3CD2"/>
    <w:rsid w:val="52E30F22"/>
    <w:rsid w:val="534AEDFB"/>
    <w:rsid w:val="5470028C"/>
    <w:rsid w:val="55560504"/>
    <w:rsid w:val="557CCB7F"/>
    <w:rsid w:val="55F518FD"/>
    <w:rsid w:val="568A7C43"/>
    <w:rsid w:val="56B5D260"/>
    <w:rsid w:val="56E03147"/>
    <w:rsid w:val="56EF8FEC"/>
    <w:rsid w:val="57101129"/>
    <w:rsid w:val="573C998D"/>
    <w:rsid w:val="57DF7BBF"/>
    <w:rsid w:val="5870CD2B"/>
    <w:rsid w:val="5894B1BD"/>
    <w:rsid w:val="59393FA9"/>
    <w:rsid w:val="599A688B"/>
    <w:rsid w:val="5A1E1060"/>
    <w:rsid w:val="5A7A4AE3"/>
    <w:rsid w:val="5AB17073"/>
    <w:rsid w:val="5AB9DB33"/>
    <w:rsid w:val="5AD397E4"/>
    <w:rsid w:val="5AE552A8"/>
    <w:rsid w:val="5AE5577C"/>
    <w:rsid w:val="5B1194FD"/>
    <w:rsid w:val="5B492A38"/>
    <w:rsid w:val="5B617DF7"/>
    <w:rsid w:val="5BB77C65"/>
    <w:rsid w:val="5BDE83CE"/>
    <w:rsid w:val="5CD479B7"/>
    <w:rsid w:val="5CDA87EB"/>
    <w:rsid w:val="5CDD53C8"/>
    <w:rsid w:val="5CF767BC"/>
    <w:rsid w:val="5CFA7CB4"/>
    <w:rsid w:val="5DC513C7"/>
    <w:rsid w:val="5E64C8CB"/>
    <w:rsid w:val="5E958E28"/>
    <w:rsid w:val="5F10F6A8"/>
    <w:rsid w:val="5F4F7BB6"/>
    <w:rsid w:val="5FA53DF0"/>
    <w:rsid w:val="5FF29161"/>
    <w:rsid w:val="600F7E72"/>
    <w:rsid w:val="6017232C"/>
    <w:rsid w:val="61AB31E0"/>
    <w:rsid w:val="61BC74AA"/>
    <w:rsid w:val="61DFFD45"/>
    <w:rsid w:val="62780977"/>
    <w:rsid w:val="630D5CE3"/>
    <w:rsid w:val="637DEF93"/>
    <w:rsid w:val="63D8B5B3"/>
    <w:rsid w:val="63ED1326"/>
    <w:rsid w:val="647C88A2"/>
    <w:rsid w:val="64C51B64"/>
    <w:rsid w:val="64FD5E76"/>
    <w:rsid w:val="652EEC9E"/>
    <w:rsid w:val="65C54E9F"/>
    <w:rsid w:val="66638B46"/>
    <w:rsid w:val="66704A3A"/>
    <w:rsid w:val="6714C367"/>
    <w:rsid w:val="67286B2B"/>
    <w:rsid w:val="6785F548"/>
    <w:rsid w:val="67FB758E"/>
    <w:rsid w:val="6835E568"/>
    <w:rsid w:val="6856C5EC"/>
    <w:rsid w:val="6885CCB0"/>
    <w:rsid w:val="69C756D2"/>
    <w:rsid w:val="6AE0EB49"/>
    <w:rsid w:val="6AEF36A0"/>
    <w:rsid w:val="6B08A587"/>
    <w:rsid w:val="6BAE8F99"/>
    <w:rsid w:val="6C056649"/>
    <w:rsid w:val="6D19A7F5"/>
    <w:rsid w:val="6D87AE2C"/>
    <w:rsid w:val="6E2F451A"/>
    <w:rsid w:val="6F21993D"/>
    <w:rsid w:val="6F77DED0"/>
    <w:rsid w:val="6FECB5E6"/>
    <w:rsid w:val="7001A4DE"/>
    <w:rsid w:val="70348FD1"/>
    <w:rsid w:val="70736FE9"/>
    <w:rsid w:val="70B8F7D8"/>
    <w:rsid w:val="710F43E3"/>
    <w:rsid w:val="714DEAC0"/>
    <w:rsid w:val="72333FC7"/>
    <w:rsid w:val="72C03B97"/>
    <w:rsid w:val="72CA1E66"/>
    <w:rsid w:val="730F9601"/>
    <w:rsid w:val="7337F8DD"/>
    <w:rsid w:val="733CF56A"/>
    <w:rsid w:val="73724CCE"/>
    <w:rsid w:val="74EBE193"/>
    <w:rsid w:val="7571EC88"/>
    <w:rsid w:val="7648FBF9"/>
    <w:rsid w:val="76F8FD15"/>
    <w:rsid w:val="779A52AA"/>
    <w:rsid w:val="77A66757"/>
    <w:rsid w:val="784367CA"/>
    <w:rsid w:val="78CFEB10"/>
    <w:rsid w:val="79E30CD5"/>
    <w:rsid w:val="79E96022"/>
    <w:rsid w:val="79E9A6D7"/>
    <w:rsid w:val="7A23EE2E"/>
    <w:rsid w:val="7A8C6684"/>
    <w:rsid w:val="7A973DB3"/>
    <w:rsid w:val="7AC8FF2F"/>
    <w:rsid w:val="7ACAB117"/>
    <w:rsid w:val="7B648CA1"/>
    <w:rsid w:val="7B92E4E3"/>
    <w:rsid w:val="7C2EF251"/>
    <w:rsid w:val="7C346673"/>
    <w:rsid w:val="7C64CF90"/>
    <w:rsid w:val="7C81AA4A"/>
    <w:rsid w:val="7D346307"/>
    <w:rsid w:val="7D424BB1"/>
    <w:rsid w:val="7D94424F"/>
    <w:rsid w:val="7DB89529"/>
    <w:rsid w:val="7DEBF6B0"/>
    <w:rsid w:val="7DF73DD8"/>
    <w:rsid w:val="7E10E900"/>
    <w:rsid w:val="7EF5F66C"/>
    <w:rsid w:val="7F26B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A35B"/>
  <w15:chartTrackingRefBased/>
  <w15:docId w15:val="{01B519FA-2933-4A26-B485-D5CC68CD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DE"/>
    <w:pPr>
      <w:spacing w:after="0" w:line="240" w:lineRule="auto"/>
    </w:pPr>
    <w:rPr>
      <w:sz w:val="24"/>
      <w:szCs w:val="24"/>
    </w:rPr>
  </w:style>
  <w:style w:type="paragraph" w:styleId="Heading1">
    <w:name w:val="heading 1"/>
    <w:basedOn w:val="Normal"/>
    <w:next w:val="Normal"/>
    <w:link w:val="Heading1Char"/>
    <w:autoRedefine/>
    <w:uiPriority w:val="9"/>
    <w:qFormat/>
    <w:rsid w:val="00D24085"/>
    <w:pPr>
      <w:keepNext/>
      <w:keepLines/>
      <w:shd w:val="clear" w:color="auto" w:fill="FFFFFF"/>
      <w:spacing w:before="161" w:after="161"/>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219B9"/>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E219B9"/>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085"/>
    <w:rPr>
      <w:rFonts w:eastAsiaTheme="majorEastAsia" w:cstheme="majorBidi"/>
      <w:color w:val="2F5496" w:themeColor="accent1" w:themeShade="BF"/>
      <w:sz w:val="32"/>
      <w:szCs w:val="32"/>
      <w:shd w:val="clear" w:color="auto" w:fill="FFFFFF"/>
    </w:rPr>
  </w:style>
  <w:style w:type="character" w:customStyle="1" w:styleId="Heading2Char">
    <w:name w:val="Heading 2 Char"/>
    <w:basedOn w:val="DefaultParagraphFont"/>
    <w:link w:val="Heading2"/>
    <w:uiPriority w:val="9"/>
    <w:rsid w:val="00E219B9"/>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E219B9"/>
    <w:rPr>
      <w:rFonts w:eastAsiaTheme="majorEastAsia" w:cstheme="majorBidi"/>
      <w:color w:val="1F3763" w:themeColor="accent1" w:themeShade="7F"/>
      <w:sz w:val="24"/>
      <w:szCs w:val="24"/>
    </w:rPr>
  </w:style>
  <w:style w:type="paragraph" w:styleId="Header">
    <w:name w:val="header"/>
    <w:basedOn w:val="Normal"/>
    <w:link w:val="HeaderChar"/>
    <w:uiPriority w:val="99"/>
    <w:rsid w:val="003F0981"/>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3F0981"/>
    <w:rPr>
      <w:rFonts w:ascii="Times New Roman" w:eastAsia="Times New Roman" w:hAnsi="Times New Roman" w:cs="Times New Roman"/>
      <w:sz w:val="24"/>
      <w:szCs w:val="20"/>
      <w:lang w:val="en-US"/>
    </w:rPr>
  </w:style>
  <w:style w:type="paragraph" w:customStyle="1" w:styleId="Default">
    <w:name w:val="Default"/>
    <w:rsid w:val="003F0981"/>
    <w:pPr>
      <w:autoSpaceDE w:val="0"/>
      <w:autoSpaceDN w:val="0"/>
      <w:adjustRightInd w:val="0"/>
      <w:spacing w:after="0" w:line="240" w:lineRule="auto"/>
    </w:pPr>
    <w:rPr>
      <w:rFonts w:ascii="Garamond" w:eastAsia="Times New Roman" w:hAnsi="Garamond" w:cs="Garamond"/>
      <w:color w:val="000000"/>
      <w:sz w:val="24"/>
      <w:szCs w:val="24"/>
    </w:rPr>
  </w:style>
  <w:style w:type="paragraph" w:styleId="Footer">
    <w:name w:val="footer"/>
    <w:basedOn w:val="Normal"/>
    <w:link w:val="FooterChar"/>
    <w:uiPriority w:val="99"/>
    <w:unhideWhenUsed/>
    <w:rsid w:val="003F0981"/>
    <w:pPr>
      <w:tabs>
        <w:tab w:val="center" w:pos="4680"/>
        <w:tab w:val="right" w:pos="9360"/>
      </w:tabs>
    </w:pPr>
    <w:rPr>
      <w:rFonts w:ascii="Calibri" w:eastAsia="Times New Roman" w:hAnsi="Calibri" w:cs="Times New Roman"/>
      <w:sz w:val="22"/>
      <w:szCs w:val="22"/>
    </w:rPr>
  </w:style>
  <w:style w:type="character" w:customStyle="1" w:styleId="FooterChar">
    <w:name w:val="Footer Char"/>
    <w:basedOn w:val="DefaultParagraphFont"/>
    <w:link w:val="Footer"/>
    <w:uiPriority w:val="99"/>
    <w:rsid w:val="003F0981"/>
    <w:rPr>
      <w:rFonts w:ascii="Calibri" w:eastAsia="Times New Roman" w:hAnsi="Calibri" w:cs="Times New Roman"/>
      <w:lang w:val="en-US"/>
    </w:rPr>
  </w:style>
  <w:style w:type="paragraph" w:customStyle="1" w:styleId="Memoheading">
    <w:name w:val="Memo heading"/>
    <w:rsid w:val="003F0981"/>
    <w:pPr>
      <w:spacing w:after="0" w:line="240" w:lineRule="auto"/>
    </w:pPr>
    <w:rPr>
      <w:rFonts w:ascii="Times New Roman" w:eastAsia="Times New Roman" w:hAnsi="Times New Roman" w:cs="Times New Roman"/>
      <w:noProof/>
      <w:sz w:val="20"/>
      <w:szCs w:val="20"/>
    </w:rPr>
  </w:style>
  <w:style w:type="paragraph" w:customStyle="1" w:styleId="ListParagraph1">
    <w:name w:val="List Paragraph1"/>
    <w:aliases w:val="Heading"/>
    <w:basedOn w:val="Normal"/>
    <w:uiPriority w:val="72"/>
    <w:qFormat/>
    <w:rsid w:val="003F0981"/>
    <w:pPr>
      <w:spacing w:after="200" w:line="276" w:lineRule="auto"/>
      <w:ind w:left="720"/>
      <w:contextualSpacing/>
    </w:pPr>
    <w:rPr>
      <w:rFonts w:ascii="Calibri" w:eastAsia="Times New Roman" w:hAnsi="Calibri" w:cs="Times New Roman"/>
      <w:sz w:val="22"/>
      <w:szCs w:val="22"/>
      <w:lang w:val="pt-PT"/>
    </w:rPr>
  </w:style>
  <w:style w:type="character" w:styleId="Hyperlink">
    <w:name w:val="Hyperlink"/>
    <w:uiPriority w:val="99"/>
    <w:unhideWhenUsed/>
    <w:rsid w:val="003F0981"/>
    <w:rPr>
      <w:rFonts w:cs="Times New Roman"/>
      <w:color w:val="0000FF"/>
      <w:u w:val="single"/>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100s,WB Para,L,3"/>
    <w:basedOn w:val="Normal"/>
    <w:link w:val="ListParagraphChar"/>
    <w:uiPriority w:val="34"/>
    <w:qFormat/>
    <w:rsid w:val="00B47875"/>
    <w:pPr>
      <w:ind w:left="720"/>
      <w:contextualSpacing/>
    </w:pPr>
  </w:style>
  <w:style w:type="character" w:styleId="UnresolvedMention">
    <w:name w:val="Unresolved Mention"/>
    <w:basedOn w:val="DefaultParagraphFont"/>
    <w:uiPriority w:val="99"/>
    <w:unhideWhenUsed/>
    <w:rsid w:val="00727D43"/>
    <w:rPr>
      <w:color w:val="605E5C"/>
      <w:shd w:val="clear" w:color="auto" w:fill="E1DFDD"/>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ootnote text,fn,Footnote Text Blue,f"/>
    <w:basedOn w:val="Normal"/>
    <w:link w:val="FootnoteTextChar"/>
    <w:uiPriority w:val="99"/>
    <w:unhideWhenUsed/>
    <w:qFormat/>
    <w:rsid w:val="00454093"/>
    <w:rPr>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ootnote text Char,fn Char"/>
    <w:basedOn w:val="DefaultParagraphFont"/>
    <w:link w:val="FootnoteText"/>
    <w:uiPriority w:val="99"/>
    <w:rsid w:val="00454093"/>
    <w:rPr>
      <w:sz w:val="20"/>
      <w:szCs w:val="20"/>
      <w:lang w:val="en-US"/>
    </w:rPr>
  </w:style>
  <w:style w:type="character" w:styleId="FootnoteReference">
    <w:name w:val="footnote reference"/>
    <w:aliases w:val="BVI fnr,Footnotes refss,Footnote Reference Number,Footnote symbol,Footnote anchor,Times 10 Point,Exposant 3 Point,Footnote reference number,Voetnootverwijzing,Footnote number,fr,Footnotemark,FR,Footnotemark1,Footnotemark2,FR1,FR2"/>
    <w:basedOn w:val="DefaultParagraphFont"/>
    <w:link w:val="ftref"/>
    <w:uiPriority w:val="99"/>
    <w:unhideWhenUsed/>
    <w:rsid w:val="00454093"/>
    <w:rPr>
      <w:vertAlign w:val="superscript"/>
    </w:rPr>
  </w:style>
  <w:style w:type="paragraph" w:customStyle="1" w:styleId="ftref">
    <w:name w:val="ftref"/>
    <w:basedOn w:val="Normal"/>
    <w:link w:val="FootnoteReference"/>
    <w:uiPriority w:val="99"/>
    <w:rsid w:val="00454093"/>
    <w:pPr>
      <w:spacing w:after="160" w:line="240" w:lineRule="exact"/>
    </w:pPr>
    <w:rPr>
      <w:sz w:val="22"/>
      <w:szCs w:val="22"/>
      <w:vertAlign w:val="superscript"/>
    </w:rPr>
  </w:style>
  <w:style w:type="character" w:styleId="CommentReference">
    <w:name w:val="annotation reference"/>
    <w:basedOn w:val="DefaultParagraphFont"/>
    <w:uiPriority w:val="99"/>
    <w:semiHidden/>
    <w:unhideWhenUsed/>
    <w:rsid w:val="0053414C"/>
    <w:rPr>
      <w:sz w:val="16"/>
      <w:szCs w:val="16"/>
    </w:rPr>
  </w:style>
  <w:style w:type="paragraph" w:styleId="CommentText">
    <w:name w:val="annotation text"/>
    <w:basedOn w:val="Normal"/>
    <w:link w:val="CommentTextChar"/>
    <w:uiPriority w:val="99"/>
    <w:unhideWhenUsed/>
    <w:rsid w:val="0053414C"/>
    <w:rPr>
      <w:sz w:val="20"/>
      <w:szCs w:val="20"/>
    </w:rPr>
  </w:style>
  <w:style w:type="character" w:customStyle="1" w:styleId="CommentTextChar">
    <w:name w:val="Comment Text Char"/>
    <w:basedOn w:val="DefaultParagraphFont"/>
    <w:link w:val="CommentText"/>
    <w:uiPriority w:val="99"/>
    <w:rsid w:val="0053414C"/>
    <w:rPr>
      <w:sz w:val="20"/>
      <w:szCs w:val="20"/>
    </w:rPr>
  </w:style>
  <w:style w:type="paragraph" w:styleId="CommentSubject">
    <w:name w:val="annotation subject"/>
    <w:basedOn w:val="CommentText"/>
    <w:next w:val="CommentText"/>
    <w:link w:val="CommentSubjectChar"/>
    <w:uiPriority w:val="99"/>
    <w:semiHidden/>
    <w:unhideWhenUsed/>
    <w:rsid w:val="0053414C"/>
    <w:rPr>
      <w:b/>
      <w:bCs/>
    </w:rPr>
  </w:style>
  <w:style w:type="character" w:customStyle="1" w:styleId="CommentSubjectChar">
    <w:name w:val="Comment Subject Char"/>
    <w:basedOn w:val="CommentTextChar"/>
    <w:link w:val="CommentSubject"/>
    <w:uiPriority w:val="99"/>
    <w:semiHidden/>
    <w:rsid w:val="0053414C"/>
    <w:rPr>
      <w:b/>
      <w:bCs/>
      <w:sz w:val="20"/>
      <w:szCs w:val="20"/>
    </w:rPr>
  </w:style>
  <w:style w:type="paragraph" w:styleId="NoSpacing">
    <w:name w:val="No Spacing"/>
    <w:uiPriority w:val="1"/>
    <w:qFormat/>
    <w:rsid w:val="00CE4EAA"/>
    <w:pPr>
      <w:spacing w:after="0" w:line="240" w:lineRule="auto"/>
    </w:pPr>
    <w:rPr>
      <w:sz w:val="24"/>
      <w:szCs w:val="24"/>
      <w:lang w:val="en-GB"/>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qFormat/>
    <w:locked/>
    <w:rsid w:val="005148B4"/>
    <w:rPr>
      <w:sz w:val="24"/>
      <w:szCs w:val="24"/>
    </w:rPr>
  </w:style>
  <w:style w:type="character" w:styleId="FollowedHyperlink">
    <w:name w:val="FollowedHyperlink"/>
    <w:basedOn w:val="DefaultParagraphFont"/>
    <w:uiPriority w:val="99"/>
    <w:semiHidden/>
    <w:unhideWhenUsed/>
    <w:rsid w:val="00A160CA"/>
    <w:rPr>
      <w:color w:val="954F72" w:themeColor="followedHyperlink"/>
      <w:u w:val="single"/>
    </w:rPr>
  </w:style>
  <w:style w:type="paragraph" w:styleId="Revision">
    <w:name w:val="Revision"/>
    <w:hidden/>
    <w:uiPriority w:val="99"/>
    <w:semiHidden/>
    <w:rsid w:val="00693644"/>
    <w:pPr>
      <w:spacing w:after="0" w:line="240" w:lineRule="auto"/>
    </w:pPr>
    <w:rPr>
      <w:sz w:val="24"/>
      <w:szCs w:val="24"/>
    </w:rPr>
  </w:style>
  <w:style w:type="paragraph" w:customStyle="1" w:styleId="pf1">
    <w:name w:val="pf1"/>
    <w:basedOn w:val="Normal"/>
    <w:rsid w:val="00536EDE"/>
    <w:pPr>
      <w:spacing w:before="100" w:beforeAutospacing="1" w:after="100" w:afterAutospacing="1"/>
      <w:ind w:left="720"/>
    </w:pPr>
    <w:rPr>
      <w:rFonts w:ascii="Times New Roman" w:eastAsia="Times New Roman" w:hAnsi="Times New Roman" w:cs="Times New Roman"/>
    </w:rPr>
  </w:style>
  <w:style w:type="paragraph" w:customStyle="1" w:styleId="pf2">
    <w:name w:val="pf2"/>
    <w:basedOn w:val="Normal"/>
    <w:rsid w:val="00536ED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536ED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36EDE"/>
    <w:rPr>
      <w:rFonts w:ascii="Segoe UI" w:hAnsi="Segoe UI" w:cs="Segoe UI" w:hint="default"/>
      <w:b/>
      <w:bCs/>
      <w:sz w:val="18"/>
      <w:szCs w:val="18"/>
    </w:rPr>
  </w:style>
  <w:style w:type="character" w:customStyle="1" w:styleId="cf21">
    <w:name w:val="cf21"/>
    <w:basedOn w:val="DefaultParagraphFont"/>
    <w:rsid w:val="00536EDE"/>
    <w:rPr>
      <w:rFonts w:ascii="Segoe UI" w:hAnsi="Segoe UI" w:cs="Segoe UI" w:hint="default"/>
      <w:sz w:val="18"/>
      <w:szCs w:val="18"/>
      <w:shd w:val="clear" w:color="auto" w:fill="FFFF00"/>
    </w:rPr>
  </w:style>
  <w:style w:type="character" w:customStyle="1" w:styleId="cf11">
    <w:name w:val="cf11"/>
    <w:basedOn w:val="DefaultParagraphFont"/>
    <w:rsid w:val="00536EDE"/>
    <w:rPr>
      <w:rFonts w:ascii="Segoe UI" w:hAnsi="Segoe UI" w:cs="Segoe UI" w:hint="default"/>
      <w:sz w:val="18"/>
      <w:szCs w:val="18"/>
    </w:rPr>
  </w:style>
  <w:style w:type="character" w:styleId="Mention">
    <w:name w:val="Mention"/>
    <w:basedOn w:val="DefaultParagraphFont"/>
    <w:uiPriority w:val="99"/>
    <w:unhideWhenUsed/>
    <w:rsid w:val="00273141"/>
    <w:rPr>
      <w:color w:val="2B579A"/>
      <w:shd w:val="clear" w:color="auto" w:fill="E1DFDD"/>
    </w:rPr>
  </w:style>
  <w:style w:type="character" w:customStyle="1" w:styleId="apple-converted-space">
    <w:name w:val="apple-converted-space"/>
    <w:basedOn w:val="DefaultParagraphFont"/>
    <w:rsid w:val="000D3A85"/>
  </w:style>
  <w:style w:type="character" w:customStyle="1" w:styleId="outlook-search-highlight">
    <w:name w:val="outlook-search-highlight"/>
    <w:basedOn w:val="DefaultParagraphFont"/>
    <w:rsid w:val="000D3A85"/>
  </w:style>
  <w:style w:type="paragraph" w:customStyle="1" w:styleId="Pa1">
    <w:name w:val="Pa1"/>
    <w:basedOn w:val="Default"/>
    <w:next w:val="Default"/>
    <w:uiPriority w:val="99"/>
    <w:rsid w:val="00AE7E47"/>
    <w:pPr>
      <w:spacing w:line="201" w:lineRule="atLeast"/>
    </w:pPr>
    <w:rPr>
      <w:rFonts w:ascii="Proxima Nova Rg" w:eastAsiaTheme="minorHAnsi" w:hAnsi="Proxima Nova Rg" w:cstheme="minorBidi"/>
      <w:color w:val="auto"/>
    </w:rPr>
  </w:style>
  <w:style w:type="character" w:styleId="Strong">
    <w:name w:val="Strong"/>
    <w:basedOn w:val="DefaultParagraphFont"/>
    <w:uiPriority w:val="22"/>
    <w:qFormat/>
    <w:rsid w:val="00983D3E"/>
    <w:rPr>
      <w:b/>
      <w:bCs/>
    </w:rPr>
  </w:style>
  <w:style w:type="paragraph" w:customStyle="1" w:styleId="paragraph">
    <w:name w:val="paragraph"/>
    <w:basedOn w:val="Normal"/>
    <w:rsid w:val="007D6F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D6FAC"/>
  </w:style>
  <w:style w:type="character" w:customStyle="1" w:styleId="eop">
    <w:name w:val="eop"/>
    <w:basedOn w:val="DefaultParagraphFont"/>
    <w:rsid w:val="00A3703D"/>
  </w:style>
  <w:style w:type="character" w:customStyle="1" w:styleId="superscript">
    <w:name w:val="superscript"/>
    <w:basedOn w:val="DefaultParagraphFont"/>
    <w:rsid w:val="003F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46">
      <w:bodyDiv w:val="1"/>
      <w:marLeft w:val="0"/>
      <w:marRight w:val="0"/>
      <w:marTop w:val="0"/>
      <w:marBottom w:val="0"/>
      <w:divBdr>
        <w:top w:val="none" w:sz="0" w:space="0" w:color="auto"/>
        <w:left w:val="none" w:sz="0" w:space="0" w:color="auto"/>
        <w:bottom w:val="none" w:sz="0" w:space="0" w:color="auto"/>
        <w:right w:val="none" w:sz="0" w:space="0" w:color="auto"/>
      </w:divBdr>
    </w:div>
    <w:div w:id="263926436">
      <w:bodyDiv w:val="1"/>
      <w:marLeft w:val="0"/>
      <w:marRight w:val="0"/>
      <w:marTop w:val="0"/>
      <w:marBottom w:val="0"/>
      <w:divBdr>
        <w:top w:val="none" w:sz="0" w:space="0" w:color="auto"/>
        <w:left w:val="none" w:sz="0" w:space="0" w:color="auto"/>
        <w:bottom w:val="none" w:sz="0" w:space="0" w:color="auto"/>
        <w:right w:val="none" w:sz="0" w:space="0" w:color="auto"/>
      </w:divBdr>
    </w:div>
    <w:div w:id="308365623">
      <w:bodyDiv w:val="1"/>
      <w:marLeft w:val="0"/>
      <w:marRight w:val="0"/>
      <w:marTop w:val="0"/>
      <w:marBottom w:val="0"/>
      <w:divBdr>
        <w:top w:val="none" w:sz="0" w:space="0" w:color="auto"/>
        <w:left w:val="none" w:sz="0" w:space="0" w:color="auto"/>
        <w:bottom w:val="none" w:sz="0" w:space="0" w:color="auto"/>
        <w:right w:val="none" w:sz="0" w:space="0" w:color="auto"/>
      </w:divBdr>
      <w:divsChild>
        <w:div w:id="1536575767">
          <w:marLeft w:val="0"/>
          <w:marRight w:val="0"/>
          <w:marTop w:val="0"/>
          <w:marBottom w:val="0"/>
          <w:divBdr>
            <w:top w:val="none" w:sz="0" w:space="0" w:color="auto"/>
            <w:left w:val="none" w:sz="0" w:space="0" w:color="auto"/>
            <w:bottom w:val="none" w:sz="0" w:space="0" w:color="auto"/>
            <w:right w:val="none" w:sz="0" w:space="0" w:color="auto"/>
          </w:divBdr>
        </w:div>
        <w:div w:id="2079747609">
          <w:marLeft w:val="0"/>
          <w:marRight w:val="0"/>
          <w:marTop w:val="0"/>
          <w:marBottom w:val="0"/>
          <w:divBdr>
            <w:top w:val="none" w:sz="0" w:space="0" w:color="auto"/>
            <w:left w:val="none" w:sz="0" w:space="0" w:color="auto"/>
            <w:bottom w:val="none" w:sz="0" w:space="0" w:color="auto"/>
            <w:right w:val="none" w:sz="0" w:space="0" w:color="auto"/>
          </w:divBdr>
        </w:div>
      </w:divsChild>
    </w:div>
    <w:div w:id="337196721">
      <w:bodyDiv w:val="1"/>
      <w:marLeft w:val="0"/>
      <w:marRight w:val="0"/>
      <w:marTop w:val="0"/>
      <w:marBottom w:val="0"/>
      <w:divBdr>
        <w:top w:val="none" w:sz="0" w:space="0" w:color="auto"/>
        <w:left w:val="none" w:sz="0" w:space="0" w:color="auto"/>
        <w:bottom w:val="none" w:sz="0" w:space="0" w:color="auto"/>
        <w:right w:val="none" w:sz="0" w:space="0" w:color="auto"/>
      </w:divBdr>
    </w:div>
    <w:div w:id="371197357">
      <w:bodyDiv w:val="1"/>
      <w:marLeft w:val="0"/>
      <w:marRight w:val="0"/>
      <w:marTop w:val="0"/>
      <w:marBottom w:val="0"/>
      <w:divBdr>
        <w:top w:val="none" w:sz="0" w:space="0" w:color="auto"/>
        <w:left w:val="none" w:sz="0" w:space="0" w:color="auto"/>
        <w:bottom w:val="none" w:sz="0" w:space="0" w:color="auto"/>
        <w:right w:val="none" w:sz="0" w:space="0" w:color="auto"/>
      </w:divBdr>
    </w:div>
    <w:div w:id="466167982">
      <w:bodyDiv w:val="1"/>
      <w:marLeft w:val="0"/>
      <w:marRight w:val="0"/>
      <w:marTop w:val="0"/>
      <w:marBottom w:val="0"/>
      <w:divBdr>
        <w:top w:val="none" w:sz="0" w:space="0" w:color="auto"/>
        <w:left w:val="none" w:sz="0" w:space="0" w:color="auto"/>
        <w:bottom w:val="none" w:sz="0" w:space="0" w:color="auto"/>
        <w:right w:val="none" w:sz="0" w:space="0" w:color="auto"/>
      </w:divBdr>
    </w:div>
    <w:div w:id="536311596">
      <w:bodyDiv w:val="1"/>
      <w:marLeft w:val="0"/>
      <w:marRight w:val="0"/>
      <w:marTop w:val="0"/>
      <w:marBottom w:val="0"/>
      <w:divBdr>
        <w:top w:val="none" w:sz="0" w:space="0" w:color="auto"/>
        <w:left w:val="none" w:sz="0" w:space="0" w:color="auto"/>
        <w:bottom w:val="none" w:sz="0" w:space="0" w:color="auto"/>
        <w:right w:val="none" w:sz="0" w:space="0" w:color="auto"/>
      </w:divBdr>
    </w:div>
    <w:div w:id="587883027">
      <w:bodyDiv w:val="1"/>
      <w:marLeft w:val="0"/>
      <w:marRight w:val="0"/>
      <w:marTop w:val="0"/>
      <w:marBottom w:val="0"/>
      <w:divBdr>
        <w:top w:val="none" w:sz="0" w:space="0" w:color="auto"/>
        <w:left w:val="none" w:sz="0" w:space="0" w:color="auto"/>
        <w:bottom w:val="none" w:sz="0" w:space="0" w:color="auto"/>
        <w:right w:val="none" w:sz="0" w:space="0" w:color="auto"/>
      </w:divBdr>
    </w:div>
    <w:div w:id="767964922">
      <w:bodyDiv w:val="1"/>
      <w:marLeft w:val="0"/>
      <w:marRight w:val="0"/>
      <w:marTop w:val="0"/>
      <w:marBottom w:val="0"/>
      <w:divBdr>
        <w:top w:val="none" w:sz="0" w:space="0" w:color="auto"/>
        <w:left w:val="none" w:sz="0" w:space="0" w:color="auto"/>
        <w:bottom w:val="none" w:sz="0" w:space="0" w:color="auto"/>
        <w:right w:val="none" w:sz="0" w:space="0" w:color="auto"/>
      </w:divBdr>
    </w:div>
    <w:div w:id="796265681">
      <w:bodyDiv w:val="1"/>
      <w:marLeft w:val="0"/>
      <w:marRight w:val="0"/>
      <w:marTop w:val="0"/>
      <w:marBottom w:val="0"/>
      <w:divBdr>
        <w:top w:val="none" w:sz="0" w:space="0" w:color="auto"/>
        <w:left w:val="none" w:sz="0" w:space="0" w:color="auto"/>
        <w:bottom w:val="none" w:sz="0" w:space="0" w:color="auto"/>
        <w:right w:val="none" w:sz="0" w:space="0" w:color="auto"/>
      </w:divBdr>
    </w:div>
    <w:div w:id="978803896">
      <w:bodyDiv w:val="1"/>
      <w:marLeft w:val="0"/>
      <w:marRight w:val="0"/>
      <w:marTop w:val="0"/>
      <w:marBottom w:val="0"/>
      <w:divBdr>
        <w:top w:val="none" w:sz="0" w:space="0" w:color="auto"/>
        <w:left w:val="none" w:sz="0" w:space="0" w:color="auto"/>
        <w:bottom w:val="none" w:sz="0" w:space="0" w:color="auto"/>
        <w:right w:val="none" w:sz="0" w:space="0" w:color="auto"/>
      </w:divBdr>
    </w:div>
    <w:div w:id="1185052228">
      <w:bodyDiv w:val="1"/>
      <w:marLeft w:val="0"/>
      <w:marRight w:val="0"/>
      <w:marTop w:val="0"/>
      <w:marBottom w:val="0"/>
      <w:divBdr>
        <w:top w:val="none" w:sz="0" w:space="0" w:color="auto"/>
        <w:left w:val="none" w:sz="0" w:space="0" w:color="auto"/>
        <w:bottom w:val="none" w:sz="0" w:space="0" w:color="auto"/>
        <w:right w:val="none" w:sz="0" w:space="0" w:color="auto"/>
      </w:divBdr>
    </w:div>
    <w:div w:id="1257249799">
      <w:bodyDiv w:val="1"/>
      <w:marLeft w:val="0"/>
      <w:marRight w:val="0"/>
      <w:marTop w:val="0"/>
      <w:marBottom w:val="0"/>
      <w:divBdr>
        <w:top w:val="none" w:sz="0" w:space="0" w:color="auto"/>
        <w:left w:val="none" w:sz="0" w:space="0" w:color="auto"/>
        <w:bottom w:val="none" w:sz="0" w:space="0" w:color="auto"/>
        <w:right w:val="none" w:sz="0" w:space="0" w:color="auto"/>
      </w:divBdr>
    </w:div>
    <w:div w:id="1265530887">
      <w:bodyDiv w:val="1"/>
      <w:marLeft w:val="0"/>
      <w:marRight w:val="0"/>
      <w:marTop w:val="0"/>
      <w:marBottom w:val="0"/>
      <w:divBdr>
        <w:top w:val="none" w:sz="0" w:space="0" w:color="auto"/>
        <w:left w:val="none" w:sz="0" w:space="0" w:color="auto"/>
        <w:bottom w:val="none" w:sz="0" w:space="0" w:color="auto"/>
        <w:right w:val="none" w:sz="0" w:space="0" w:color="auto"/>
      </w:divBdr>
    </w:div>
    <w:div w:id="1287615042">
      <w:bodyDiv w:val="1"/>
      <w:marLeft w:val="0"/>
      <w:marRight w:val="0"/>
      <w:marTop w:val="0"/>
      <w:marBottom w:val="0"/>
      <w:divBdr>
        <w:top w:val="none" w:sz="0" w:space="0" w:color="auto"/>
        <w:left w:val="none" w:sz="0" w:space="0" w:color="auto"/>
        <w:bottom w:val="none" w:sz="0" w:space="0" w:color="auto"/>
        <w:right w:val="none" w:sz="0" w:space="0" w:color="auto"/>
      </w:divBdr>
    </w:div>
    <w:div w:id="1379161738">
      <w:bodyDiv w:val="1"/>
      <w:marLeft w:val="0"/>
      <w:marRight w:val="0"/>
      <w:marTop w:val="0"/>
      <w:marBottom w:val="0"/>
      <w:divBdr>
        <w:top w:val="none" w:sz="0" w:space="0" w:color="auto"/>
        <w:left w:val="none" w:sz="0" w:space="0" w:color="auto"/>
        <w:bottom w:val="none" w:sz="0" w:space="0" w:color="auto"/>
        <w:right w:val="none" w:sz="0" w:space="0" w:color="auto"/>
      </w:divBdr>
    </w:div>
    <w:div w:id="1482430667">
      <w:bodyDiv w:val="1"/>
      <w:marLeft w:val="0"/>
      <w:marRight w:val="0"/>
      <w:marTop w:val="0"/>
      <w:marBottom w:val="0"/>
      <w:divBdr>
        <w:top w:val="none" w:sz="0" w:space="0" w:color="auto"/>
        <w:left w:val="none" w:sz="0" w:space="0" w:color="auto"/>
        <w:bottom w:val="none" w:sz="0" w:space="0" w:color="auto"/>
        <w:right w:val="none" w:sz="0" w:space="0" w:color="auto"/>
      </w:divBdr>
    </w:div>
    <w:div w:id="1495755131">
      <w:bodyDiv w:val="1"/>
      <w:marLeft w:val="0"/>
      <w:marRight w:val="0"/>
      <w:marTop w:val="0"/>
      <w:marBottom w:val="0"/>
      <w:divBdr>
        <w:top w:val="none" w:sz="0" w:space="0" w:color="auto"/>
        <w:left w:val="none" w:sz="0" w:space="0" w:color="auto"/>
        <w:bottom w:val="none" w:sz="0" w:space="0" w:color="auto"/>
        <w:right w:val="none" w:sz="0" w:space="0" w:color="auto"/>
      </w:divBdr>
    </w:div>
    <w:div w:id="1557862803">
      <w:bodyDiv w:val="1"/>
      <w:marLeft w:val="0"/>
      <w:marRight w:val="0"/>
      <w:marTop w:val="0"/>
      <w:marBottom w:val="0"/>
      <w:divBdr>
        <w:top w:val="none" w:sz="0" w:space="0" w:color="auto"/>
        <w:left w:val="none" w:sz="0" w:space="0" w:color="auto"/>
        <w:bottom w:val="none" w:sz="0" w:space="0" w:color="auto"/>
        <w:right w:val="none" w:sz="0" w:space="0" w:color="auto"/>
      </w:divBdr>
    </w:div>
    <w:div w:id="1681732644">
      <w:bodyDiv w:val="1"/>
      <w:marLeft w:val="0"/>
      <w:marRight w:val="0"/>
      <w:marTop w:val="0"/>
      <w:marBottom w:val="0"/>
      <w:divBdr>
        <w:top w:val="none" w:sz="0" w:space="0" w:color="auto"/>
        <w:left w:val="none" w:sz="0" w:space="0" w:color="auto"/>
        <w:bottom w:val="none" w:sz="0" w:space="0" w:color="auto"/>
        <w:right w:val="none" w:sz="0" w:space="0" w:color="auto"/>
      </w:divBdr>
    </w:div>
    <w:div w:id="1715616262">
      <w:bodyDiv w:val="1"/>
      <w:marLeft w:val="0"/>
      <w:marRight w:val="0"/>
      <w:marTop w:val="0"/>
      <w:marBottom w:val="0"/>
      <w:divBdr>
        <w:top w:val="none" w:sz="0" w:space="0" w:color="auto"/>
        <w:left w:val="none" w:sz="0" w:space="0" w:color="auto"/>
        <w:bottom w:val="none" w:sz="0" w:space="0" w:color="auto"/>
        <w:right w:val="none" w:sz="0" w:space="0" w:color="auto"/>
      </w:divBdr>
    </w:div>
    <w:div w:id="1826314918">
      <w:bodyDiv w:val="1"/>
      <w:marLeft w:val="0"/>
      <w:marRight w:val="0"/>
      <w:marTop w:val="0"/>
      <w:marBottom w:val="0"/>
      <w:divBdr>
        <w:top w:val="none" w:sz="0" w:space="0" w:color="auto"/>
        <w:left w:val="none" w:sz="0" w:space="0" w:color="auto"/>
        <w:bottom w:val="none" w:sz="0" w:space="0" w:color="auto"/>
        <w:right w:val="none" w:sz="0" w:space="0" w:color="auto"/>
      </w:divBdr>
      <w:divsChild>
        <w:div w:id="1851599761">
          <w:marLeft w:val="0"/>
          <w:marRight w:val="0"/>
          <w:marTop w:val="0"/>
          <w:marBottom w:val="0"/>
          <w:divBdr>
            <w:top w:val="none" w:sz="0" w:space="0" w:color="auto"/>
            <w:left w:val="none" w:sz="0" w:space="0" w:color="auto"/>
            <w:bottom w:val="none" w:sz="0" w:space="0" w:color="auto"/>
            <w:right w:val="none" w:sz="0" w:space="0" w:color="auto"/>
          </w:divBdr>
          <w:divsChild>
            <w:div w:id="1138496069">
              <w:marLeft w:val="0"/>
              <w:marRight w:val="0"/>
              <w:marTop w:val="0"/>
              <w:marBottom w:val="0"/>
              <w:divBdr>
                <w:top w:val="none" w:sz="0" w:space="0" w:color="auto"/>
                <w:left w:val="none" w:sz="0" w:space="0" w:color="auto"/>
                <w:bottom w:val="none" w:sz="0" w:space="0" w:color="auto"/>
                <w:right w:val="none" w:sz="0" w:space="0" w:color="auto"/>
              </w:divBdr>
              <w:divsChild>
                <w:div w:id="6623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2616">
      <w:bodyDiv w:val="1"/>
      <w:marLeft w:val="0"/>
      <w:marRight w:val="0"/>
      <w:marTop w:val="0"/>
      <w:marBottom w:val="0"/>
      <w:divBdr>
        <w:top w:val="none" w:sz="0" w:space="0" w:color="auto"/>
        <w:left w:val="none" w:sz="0" w:space="0" w:color="auto"/>
        <w:bottom w:val="none" w:sz="0" w:space="0" w:color="auto"/>
        <w:right w:val="none" w:sz="0" w:space="0" w:color="auto"/>
      </w:divBdr>
    </w:div>
    <w:div w:id="1899434261">
      <w:bodyDiv w:val="1"/>
      <w:marLeft w:val="0"/>
      <w:marRight w:val="0"/>
      <w:marTop w:val="0"/>
      <w:marBottom w:val="0"/>
      <w:divBdr>
        <w:top w:val="none" w:sz="0" w:space="0" w:color="auto"/>
        <w:left w:val="none" w:sz="0" w:space="0" w:color="auto"/>
        <w:bottom w:val="none" w:sz="0" w:space="0" w:color="auto"/>
        <w:right w:val="none" w:sz="0" w:space="0" w:color="auto"/>
      </w:divBdr>
    </w:div>
    <w:div w:id="1900242352">
      <w:bodyDiv w:val="1"/>
      <w:marLeft w:val="0"/>
      <w:marRight w:val="0"/>
      <w:marTop w:val="0"/>
      <w:marBottom w:val="0"/>
      <w:divBdr>
        <w:top w:val="none" w:sz="0" w:space="0" w:color="auto"/>
        <w:left w:val="none" w:sz="0" w:space="0" w:color="auto"/>
        <w:bottom w:val="none" w:sz="0" w:space="0" w:color="auto"/>
        <w:right w:val="none" w:sz="0" w:space="0" w:color="auto"/>
      </w:divBdr>
    </w:div>
    <w:div w:id="19464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cs.undp.org/content/ndc-support-programme/en/home.html" TargetMode="External"/><Relationship Id="rId18" Type="http://schemas.openxmlformats.org/officeDocument/2006/relationships/hyperlink" Target="https://mission1point5.org/" TargetMode="External"/><Relationship Id="rId26" Type="http://schemas.openxmlformats.org/officeDocument/2006/relationships/hyperlink" Target="https://www.undp.org/yemen/projects/enhance-rural-resilience-yemen" TargetMode="External"/><Relationship Id="rId39" Type="http://schemas.openxmlformats.org/officeDocument/2006/relationships/hyperlink" Target="https://www.adaptation-undp.org/projects/supporting-vulnerable-communities-maldives-manage-climate-change-induced-water-shortages" TargetMode="External"/><Relationship Id="rId21" Type="http://schemas.openxmlformats.org/officeDocument/2006/relationships/hyperlink" Target="https://climatepromise.undp.org/state-of-climate-ambition" TargetMode="External"/><Relationship Id="rId34" Type="http://schemas.openxmlformats.org/officeDocument/2006/relationships/hyperlink" Target="https://www.oceaninnovationchallenge.org/" TargetMode="External"/><Relationship Id="rId42" Type="http://schemas.openxmlformats.org/officeDocument/2006/relationships/hyperlink" Target="https://www.fao.org/in-action/scala/countries/mongolia/en" TargetMode="External"/><Relationship Id="rId47" Type="http://schemas.openxmlformats.org/officeDocument/2006/relationships/hyperlink" Target="https://www.un-gsp.org/sites/default/files/documentos/best_practices_on_mrv-_monitoring_ndc_in_uruguay_english.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estdeclaration.org/" TargetMode="External"/><Relationship Id="rId29" Type="http://schemas.openxmlformats.org/officeDocument/2006/relationships/hyperlink" Target="https://www.undp.org/blog/results-based-payments-greener-future" TargetMode="External"/><Relationship Id="rId11" Type="http://schemas.openxmlformats.org/officeDocument/2006/relationships/image" Target="media/image1.png"/><Relationship Id="rId24" Type="http://schemas.openxmlformats.org/officeDocument/2006/relationships/hyperlink" Target="https://climatepromise.undp.org/what-we-do/areas-of-work/inclusion" TargetMode="External"/><Relationship Id="rId32" Type="http://schemas.openxmlformats.org/officeDocument/2006/relationships/hyperlink" Target="https://www.thegef.org/news/asuncion-green-city-americas-joining-efforts-citizens-urban-sustainability" TargetMode="External"/><Relationship Id="rId37" Type="http://schemas.openxmlformats.org/officeDocument/2006/relationships/hyperlink" Target="https://www.adaptation-undp.org/GCF-Cuba-Approval" TargetMode="External"/><Relationship Id="rId40" Type="http://schemas.openxmlformats.org/officeDocument/2006/relationships/hyperlink" Target="https://undp-climate.exposure.co/gcf-egypt" TargetMode="External"/><Relationship Id="rId45" Type="http://schemas.openxmlformats.org/officeDocument/2006/relationships/hyperlink" Target="https://www.undp.org/serbia/news/dialogues-just-green-transition-commence" TargetMode="External"/><Relationship Id="rId5" Type="http://schemas.openxmlformats.org/officeDocument/2006/relationships/numbering" Target="numbering.xml"/><Relationship Id="rId15" Type="http://schemas.openxmlformats.org/officeDocument/2006/relationships/hyperlink" Target="https://data.undp.org/content/plant-paris-agreement-lulucf-assessment-ndc-tool/" TargetMode="External"/><Relationship Id="rId23" Type="http://schemas.openxmlformats.org/officeDocument/2006/relationships/hyperlink" Target="https://www.undp.org/romecentre/youth4climate-powering-action" TargetMode="External"/><Relationship Id="rId28" Type="http://schemas.openxmlformats.org/officeDocument/2006/relationships/hyperlink" Target="https://www.artredd.org/trees/" TargetMode="External"/><Relationship Id="rId36" Type="http://schemas.openxmlformats.org/officeDocument/2006/relationships/hyperlink" Target="https://www.adaptation-undp.org/projects/af-cuba" TargetMode="External"/><Relationship Id="rId49" Type="http://schemas.openxmlformats.org/officeDocument/2006/relationships/hyperlink" Target="https://eur03.safelinks.protection.outlook.com/?url=https%3A%2F%2Fwww.undp.org%2Fpakistan%2Fpublications%2Fpakistan-floods-2022-post-disaster-needs-assessment-pdna-main-report&amp;data=05%7C01%7Csameera.savarala%40undp.org%7C9723f57aec544e2029bd08dac14b21d1%7Cb3e5db5e2944483799f57488ace54319%7C0%7C0%7C638034825679619643%7CUnknown%7CTWFpbGZsb3d8eyJWIjoiMC4wLjAwMDAiLCJQIjoiV2luMzIiLCJBTiI6Ik1haWwiLCJXVCI6Mn0%3D%7C3000%7C%7C%7C&amp;sdata=S4xumlGQ6e4vFj7Osfo86Elm3%2F0qb3Ynxjtq41BPYuM%3D&amp;reserved=0" TargetMode="External"/><Relationship Id="rId10" Type="http://schemas.openxmlformats.org/officeDocument/2006/relationships/endnotes" Target="endnotes.xml"/><Relationship Id="rId19" Type="http://schemas.openxmlformats.org/officeDocument/2006/relationships/hyperlink" Target="https://www.undp.org/publications/peoples-climate-vote" TargetMode="External"/><Relationship Id="rId31" Type="http://schemas.openxmlformats.org/officeDocument/2006/relationships/hyperlink" Target="https://www.undp.org/malaysia/news/malaysian-cities-%E2%80%93-powerful-vehicle-reducing-emissions" TargetMode="External"/><Relationship Id="rId44" Type="http://schemas.openxmlformats.org/officeDocument/2006/relationships/hyperlink" Target="https://www.lcps-lebanon.org/articles/details/3638/lebanon-in-cop26-silver-linings-in-the-global-climate-regim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p.org/energy" TargetMode="External"/><Relationship Id="rId22" Type="http://schemas.openxmlformats.org/officeDocument/2006/relationships/hyperlink" Target="https://unfccc.int/climate-action/regional-climate-weeks" TargetMode="External"/><Relationship Id="rId27" Type="http://schemas.openxmlformats.org/officeDocument/2006/relationships/hyperlink" Target="https://www.undp.org/es/uruguay/projects/mov%C3%A9s-hacia-un-sistema-de-movilidad-urbana-sostenible-y-eficiente-en-uruguay" TargetMode="External"/><Relationship Id="rId30" Type="http://schemas.openxmlformats.org/officeDocument/2006/relationships/hyperlink" Target="https://www.undp.org/africa/press-releases/green-climate-fund-approves-545m-project-reduce-deforestation-and-carbon-emissions-northern-ghana" TargetMode="External"/><Relationship Id="rId35" Type="http://schemas.openxmlformats.org/officeDocument/2006/relationships/hyperlink" Target="https://www.adaptation-undp.org/projects/GCF-Zambia" TargetMode="External"/><Relationship Id="rId43" Type="http://schemas.openxmlformats.org/officeDocument/2006/relationships/hyperlink" Target="https://www.undp.org/indonesia/publications/green-sukuk-handbook" TargetMode="External"/><Relationship Id="rId48" Type="http://schemas.openxmlformats.org/officeDocument/2006/relationships/hyperlink" Target="https://www.pressoffice.gov.bz/msme-support-program-frequently-asked-question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limatepromise.undp.org/" TargetMode="External"/><Relationship Id="rId17" Type="http://schemas.openxmlformats.org/officeDocument/2006/relationships/hyperlink" Target="https://www.adaptation-undp.org/mainstreaming-adaptation" TargetMode="External"/><Relationship Id="rId25" Type="http://schemas.openxmlformats.org/officeDocument/2006/relationships/hyperlink" Target="https://www.undp.org/energy/our-flagship-initiatives/africa-minigrids-program" TargetMode="External"/><Relationship Id="rId33" Type="http://schemas.openxmlformats.org/officeDocument/2006/relationships/hyperlink" Target="https://www.undp.org/laopdr/publications/circular-ghg-mitigation-opportunities-lao-pdr" TargetMode="External"/><Relationship Id="rId38" Type="http://schemas.openxmlformats.org/officeDocument/2006/relationships/hyperlink" Target="https://www.adaptation-undp.org/projects/scaling-climate-resilient-water-management-practices-vulnerable-communities-la-mojana-0" TargetMode="External"/><Relationship Id="rId46" Type="http://schemas.openxmlformats.org/officeDocument/2006/relationships/hyperlink" Target="https://data.undp.org/content/green-jobs-assessment-model/" TargetMode="External"/><Relationship Id="rId20" Type="http://schemas.openxmlformats.org/officeDocument/2006/relationships/hyperlink" Target="https://dearworldleaders.org/" TargetMode="External"/><Relationship Id="rId41" Type="http://schemas.openxmlformats.org/officeDocument/2006/relationships/hyperlink" Target="https://www.adaptation-undp.org/projects/scaling-multi-hazard-early-warning-system-and-use-climate-information-georgi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climatepromise.undp.org/state-of-climate-ambition/regional-snapshots" TargetMode="External"/><Relationship Id="rId3" Type="http://schemas.openxmlformats.org/officeDocument/2006/relationships/hyperlink" Target="https://trackingsdg7.esmap.org/" TargetMode="External"/><Relationship Id="rId7" Type="http://schemas.openxmlformats.org/officeDocument/2006/relationships/hyperlink" Target="https://climatepromise.undp.org/state-of-climate-ambition" TargetMode="External"/><Relationship Id="rId2" Type="http://schemas.openxmlformats.org/officeDocument/2006/relationships/hyperlink" Target="https://www.iea.org/reports/world-energy-balances-overview" TargetMode="External"/><Relationship Id="rId1" Type="http://schemas.openxmlformats.org/officeDocument/2006/relationships/hyperlink" Target="https://www.wri.org/insights/4-charts-explain-greenhouse-gas-emissions-countries-and-sectors" TargetMode="External"/><Relationship Id="rId6" Type="http://schemas.openxmlformats.org/officeDocument/2006/relationships/hyperlink" Target="https://climatepromise.undp.org/research-and-reports/how-just-transition-can-help-deliver-paris-agreement" TargetMode="External"/><Relationship Id="rId5" Type="http://schemas.openxmlformats.org/officeDocument/2006/relationships/hyperlink" Target="https://www.adaptation-undp.org/mainstreaming-adaptation" TargetMode="External"/><Relationship Id="rId4" Type="http://schemas.openxmlformats.org/officeDocument/2006/relationships/hyperlink" Target="https://www.who.int/news-room/fact-sheets/detail/household-air-pollution-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D8756AE13424FB524EE05FB2637AC" ma:contentTypeVersion="6" ma:contentTypeDescription="Create a new document." ma:contentTypeScope="" ma:versionID="d7d11345aca1d7bf80442c5ece197273">
  <xsd:schema xmlns:xsd="http://www.w3.org/2001/XMLSchema" xmlns:xs="http://www.w3.org/2001/XMLSchema" xmlns:p="http://schemas.microsoft.com/office/2006/metadata/properties" xmlns:ns2="296295ba-223f-4e32-b7d2-f7780ee32880" targetNamespace="http://schemas.microsoft.com/office/2006/metadata/properties" ma:root="true" ma:fieldsID="437e6edea143741f439c6ca2d95724e0" ns2:_="">
    <xsd:import namespace="296295ba-223f-4e32-b7d2-f7780ee32880"/>
    <xsd:element name="properties">
      <xsd:complexType>
        <xsd:sequence>
          <xsd:element name="documentManagement">
            <xsd:complexType>
              <xsd:all>
                <xsd:element ref="ns2:AttachmentSetDrupalID" minOccurs="0"/>
                <xsd:element ref="ns2:DrupalID" minOccurs="0"/>
                <xsd:element ref="ns2:Language" minOccurs="0"/>
                <xsd:element ref="ns2:Submiss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295ba-223f-4e32-b7d2-f7780ee32880" elementFormDefault="qualified">
    <xsd:import namespace="http://schemas.microsoft.com/office/2006/documentManagement/types"/>
    <xsd:import namespace="http://schemas.microsoft.com/office/infopath/2007/PartnerControls"/>
    <xsd:element name="AttachmentSetDrupalID" ma:index="8" nillable="true" ma:displayName="AttachmentSetDrupalID" ma:internalName="AttachmentSetDrupalID">
      <xsd:simpleType>
        <xsd:restriction base="dms:Text">
          <xsd:maxLength value="255"/>
        </xsd:restriction>
      </xsd:simpleType>
    </xsd:element>
    <xsd:element name="DrupalID" ma:index="9" nillable="true" ma:displayName="DrupalID" ma:internalName="DrupalID">
      <xsd:simpleType>
        <xsd:restriction base="dms:Text">
          <xsd:maxLength value="255"/>
        </xsd:restriction>
      </xsd:simpleType>
    </xsd:element>
    <xsd:element name="Language" ma:index="10" nillable="true" ma:displayName="Language" ma:default="English" ma:format="Dropdown" ma:internalName="Language">
      <xsd:simpleType>
        <xsd:restriction base="dms:Choice">
          <xsd:enumeration value="English"/>
          <xsd:enumeration value="Arabic"/>
          <xsd:enumeration value="Chinese"/>
          <xsd:enumeration value="French"/>
          <xsd:enumeration value="Russian"/>
          <xsd:enumeration value="Spanish"/>
        </xsd:restriction>
      </xsd:simpleType>
    </xsd:element>
    <xsd:element name="SubmissionDate" ma:index="11" nillable="true" ma:displayName="SubmissionDate" ma:format="DateOnly" ma:internalName="SubmissionDat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ssionDate xmlns="296295ba-223f-4e32-b7d2-f7780ee32880" xsi:nil="true"/>
    <AttachmentSetDrupalID xmlns="296295ba-223f-4e32-b7d2-f7780ee32880" xsi:nil="true"/>
    <Language xmlns="296295ba-223f-4e32-b7d2-f7780ee32880">English</Language>
    <DrupalID xmlns="296295ba-223f-4e32-b7d2-f7780ee32880" xsi:nil="true"/>
  </documentManagement>
</p:properties>
</file>

<file path=customXml/itemProps1.xml><?xml version="1.0" encoding="utf-8"?>
<ds:datastoreItem xmlns:ds="http://schemas.openxmlformats.org/officeDocument/2006/customXml" ds:itemID="{0DE3ECA9-9BEC-408B-808F-53DFFBB81A76}"/>
</file>

<file path=customXml/itemProps2.xml><?xml version="1.0" encoding="utf-8"?>
<ds:datastoreItem xmlns:ds="http://schemas.openxmlformats.org/officeDocument/2006/customXml" ds:itemID="{F3827727-32ED-4552-8841-E91B25645504}">
  <ds:schemaRefs>
    <ds:schemaRef ds:uri="http://schemas.microsoft.com/sharepoint/v3/contenttype/forms"/>
  </ds:schemaRefs>
</ds:datastoreItem>
</file>

<file path=customXml/itemProps3.xml><?xml version="1.0" encoding="utf-8"?>
<ds:datastoreItem xmlns:ds="http://schemas.openxmlformats.org/officeDocument/2006/customXml" ds:itemID="{5F8A54A8-05A4-467D-8FDC-9BBA3DA6DC24}">
  <ds:schemaRefs>
    <ds:schemaRef ds:uri="http://schemas.openxmlformats.org/officeDocument/2006/bibliography"/>
  </ds:schemaRefs>
</ds:datastoreItem>
</file>

<file path=customXml/itemProps4.xml><?xml version="1.0" encoding="utf-8"?>
<ds:datastoreItem xmlns:ds="http://schemas.openxmlformats.org/officeDocument/2006/customXml" ds:itemID="{A45EFFFE-ABB6-4811-8EA9-AB1B316C6644}">
  <ds:schemaRefs>
    <ds:schemaRef ds:uri="http://schemas.microsoft.com/office/2006/metadata/properties"/>
    <ds:schemaRef ds:uri="http://schemas.microsoft.com/office/infopath/2007/PartnerControls"/>
    <ds:schemaRef ds:uri="32c30f03-fb7f-46b1-903d-04736d9f9601"/>
    <ds:schemaRef ds:uri="d7076075-c66d-4e22-9244-7f857872f4e9"/>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Pages>
  <Words>9517</Words>
  <Characters>54253</Characters>
  <Application>Microsoft Office Word</Application>
  <DocSecurity>4</DocSecurity>
  <Lines>452</Lines>
  <Paragraphs>127</Paragraphs>
  <ScaleCrop>false</ScaleCrop>
  <Company/>
  <LinksUpToDate>false</LinksUpToDate>
  <CharactersWithSpaces>63643</CharactersWithSpaces>
  <SharedDoc>false</SharedDoc>
  <HLinks>
    <vt:vector size="276" baseType="variant">
      <vt:variant>
        <vt:i4>6422589</vt:i4>
      </vt:variant>
      <vt:variant>
        <vt:i4>111</vt:i4>
      </vt:variant>
      <vt:variant>
        <vt:i4>0</vt:i4>
      </vt:variant>
      <vt:variant>
        <vt:i4>5</vt:i4>
      </vt:variant>
      <vt:variant>
        <vt:lpwstr>https://eur03.safelinks.protection.outlook.com/?url=https%3A%2F%2Fwww.undp.org%2Fpakistan%2Fpublications%2Fpakistan-floods-2022-post-disaster-needs-assessment-pdna-main-report&amp;data=05%7C01%7Csameera.savarala%40undp.org%7C9723f57aec544e2029bd08dac14b21d1%7Cb3e5db5e2944483799f57488ace54319%7C0%7C0%7C638034825679619643%7CUnknown%7CTWFpbGZsb3d8eyJWIjoiMC4wLjAwMDAiLCJQIjoiV2luMzIiLCJBTiI6Ik1haWwiLCJXVCI6Mn0%3D%7C3000%7C%7C%7C&amp;sdata=S4xumlGQ6e4vFj7Osfo86Elm3%2F0qb3Ynxjtq41BPYuM%3D&amp;reserved=0</vt:lpwstr>
      </vt:variant>
      <vt:variant>
        <vt:lpwstr/>
      </vt:variant>
      <vt:variant>
        <vt:i4>6357117</vt:i4>
      </vt:variant>
      <vt:variant>
        <vt:i4>108</vt:i4>
      </vt:variant>
      <vt:variant>
        <vt:i4>0</vt:i4>
      </vt:variant>
      <vt:variant>
        <vt:i4>5</vt:i4>
      </vt:variant>
      <vt:variant>
        <vt:lpwstr>https://www.pressoffice.gov.bz/msme-support-program-frequently-asked-questions/</vt:lpwstr>
      </vt:variant>
      <vt:variant>
        <vt:lpwstr/>
      </vt:variant>
      <vt:variant>
        <vt:i4>77</vt:i4>
      </vt:variant>
      <vt:variant>
        <vt:i4>105</vt:i4>
      </vt:variant>
      <vt:variant>
        <vt:i4>0</vt:i4>
      </vt:variant>
      <vt:variant>
        <vt:i4>5</vt:i4>
      </vt:variant>
      <vt:variant>
        <vt:lpwstr>https://www.un-gsp.org/sites/default/files/documentos/best_practices_on_mrv-_monitoring_ndc_in_uruguay_english.pdf</vt:lpwstr>
      </vt:variant>
      <vt:variant>
        <vt:lpwstr/>
      </vt:variant>
      <vt:variant>
        <vt:i4>6619180</vt:i4>
      </vt:variant>
      <vt:variant>
        <vt:i4>102</vt:i4>
      </vt:variant>
      <vt:variant>
        <vt:i4>0</vt:i4>
      </vt:variant>
      <vt:variant>
        <vt:i4>5</vt:i4>
      </vt:variant>
      <vt:variant>
        <vt:lpwstr>https://data.undp.org/content/green-jobs-assessment-model/</vt:lpwstr>
      </vt:variant>
      <vt:variant>
        <vt:lpwstr/>
      </vt:variant>
      <vt:variant>
        <vt:i4>5636171</vt:i4>
      </vt:variant>
      <vt:variant>
        <vt:i4>99</vt:i4>
      </vt:variant>
      <vt:variant>
        <vt:i4>0</vt:i4>
      </vt:variant>
      <vt:variant>
        <vt:i4>5</vt:i4>
      </vt:variant>
      <vt:variant>
        <vt:lpwstr>https://www.undp.org/serbia/news/dialogues-just-green-transition-commence</vt:lpwstr>
      </vt:variant>
      <vt:variant>
        <vt:lpwstr>:~:text=Belgrade%2C%2017%20October%202022%20-%20With%20the%20support,regions%20relying%20on%20extensive%20consumption%20of%20fossil%20fuels.</vt:lpwstr>
      </vt:variant>
      <vt:variant>
        <vt:i4>7733303</vt:i4>
      </vt:variant>
      <vt:variant>
        <vt:i4>96</vt:i4>
      </vt:variant>
      <vt:variant>
        <vt:i4>0</vt:i4>
      </vt:variant>
      <vt:variant>
        <vt:i4>5</vt:i4>
      </vt:variant>
      <vt:variant>
        <vt:lpwstr>https://www.lcps-lebanon.org/articles/details/3638/lebanon-in-cop26-silver-linings-in-the-global-climate-regime</vt:lpwstr>
      </vt:variant>
      <vt:variant>
        <vt:lpwstr/>
      </vt:variant>
      <vt:variant>
        <vt:i4>720902</vt:i4>
      </vt:variant>
      <vt:variant>
        <vt:i4>93</vt:i4>
      </vt:variant>
      <vt:variant>
        <vt:i4>0</vt:i4>
      </vt:variant>
      <vt:variant>
        <vt:i4>5</vt:i4>
      </vt:variant>
      <vt:variant>
        <vt:lpwstr>https://www.undp.org/indonesia/publications/green-sukuk-handbook</vt:lpwstr>
      </vt:variant>
      <vt:variant>
        <vt:lpwstr/>
      </vt:variant>
      <vt:variant>
        <vt:i4>1572928</vt:i4>
      </vt:variant>
      <vt:variant>
        <vt:i4>90</vt:i4>
      </vt:variant>
      <vt:variant>
        <vt:i4>0</vt:i4>
      </vt:variant>
      <vt:variant>
        <vt:i4>5</vt:i4>
      </vt:variant>
      <vt:variant>
        <vt:lpwstr>https://www.fao.org/in-action/scala/countries/mongolia/en</vt:lpwstr>
      </vt:variant>
      <vt:variant>
        <vt:lpwstr/>
      </vt:variant>
      <vt:variant>
        <vt:i4>7012477</vt:i4>
      </vt:variant>
      <vt:variant>
        <vt:i4>87</vt:i4>
      </vt:variant>
      <vt:variant>
        <vt:i4>0</vt:i4>
      </vt:variant>
      <vt:variant>
        <vt:i4>5</vt:i4>
      </vt:variant>
      <vt:variant>
        <vt:lpwstr>https://www.adaptation-undp.org/projects/scaling-multi-hazard-early-warning-system-and-use-climate-information-georgia</vt:lpwstr>
      </vt:variant>
      <vt:variant>
        <vt:lpwstr/>
      </vt:variant>
      <vt:variant>
        <vt:i4>3997749</vt:i4>
      </vt:variant>
      <vt:variant>
        <vt:i4>84</vt:i4>
      </vt:variant>
      <vt:variant>
        <vt:i4>0</vt:i4>
      </vt:variant>
      <vt:variant>
        <vt:i4>5</vt:i4>
      </vt:variant>
      <vt:variant>
        <vt:lpwstr>https://undp-climate.exposure.co/gcf-egypt</vt:lpwstr>
      </vt:variant>
      <vt:variant>
        <vt:lpwstr/>
      </vt:variant>
      <vt:variant>
        <vt:i4>655429</vt:i4>
      </vt:variant>
      <vt:variant>
        <vt:i4>81</vt:i4>
      </vt:variant>
      <vt:variant>
        <vt:i4>0</vt:i4>
      </vt:variant>
      <vt:variant>
        <vt:i4>5</vt:i4>
      </vt:variant>
      <vt:variant>
        <vt:lpwstr>https://www.adaptation-undp.org/projects/supporting-vulnerable-communities-maldives-manage-climate-change-induced-water-shortages</vt:lpwstr>
      </vt:variant>
      <vt:variant>
        <vt:lpwstr/>
      </vt:variant>
      <vt:variant>
        <vt:i4>5046277</vt:i4>
      </vt:variant>
      <vt:variant>
        <vt:i4>78</vt:i4>
      </vt:variant>
      <vt:variant>
        <vt:i4>0</vt:i4>
      </vt:variant>
      <vt:variant>
        <vt:i4>5</vt:i4>
      </vt:variant>
      <vt:variant>
        <vt:lpwstr>https://www.adaptation-undp.org/projects/scaling-climate-resilient-water-management-practices-vulnerable-communities-la-mojana-0</vt:lpwstr>
      </vt:variant>
      <vt:variant>
        <vt:lpwstr/>
      </vt:variant>
      <vt:variant>
        <vt:i4>1900621</vt:i4>
      </vt:variant>
      <vt:variant>
        <vt:i4>75</vt:i4>
      </vt:variant>
      <vt:variant>
        <vt:i4>0</vt:i4>
      </vt:variant>
      <vt:variant>
        <vt:i4>5</vt:i4>
      </vt:variant>
      <vt:variant>
        <vt:lpwstr>https://www.adaptation-undp.org/GCF-Cuba-Approval</vt:lpwstr>
      </vt:variant>
      <vt:variant>
        <vt:lpwstr/>
      </vt:variant>
      <vt:variant>
        <vt:i4>524370</vt:i4>
      </vt:variant>
      <vt:variant>
        <vt:i4>72</vt:i4>
      </vt:variant>
      <vt:variant>
        <vt:i4>0</vt:i4>
      </vt:variant>
      <vt:variant>
        <vt:i4>5</vt:i4>
      </vt:variant>
      <vt:variant>
        <vt:lpwstr>https://www.adaptation-undp.org/projects/af-cuba</vt:lpwstr>
      </vt:variant>
      <vt:variant>
        <vt:lpwstr/>
      </vt:variant>
      <vt:variant>
        <vt:i4>3080312</vt:i4>
      </vt:variant>
      <vt:variant>
        <vt:i4>69</vt:i4>
      </vt:variant>
      <vt:variant>
        <vt:i4>0</vt:i4>
      </vt:variant>
      <vt:variant>
        <vt:i4>5</vt:i4>
      </vt:variant>
      <vt:variant>
        <vt:lpwstr>https://www.adaptation-undp.org/projects/GCF-Zambia</vt:lpwstr>
      </vt:variant>
      <vt:variant>
        <vt:lpwstr/>
      </vt:variant>
      <vt:variant>
        <vt:i4>5046297</vt:i4>
      </vt:variant>
      <vt:variant>
        <vt:i4>66</vt:i4>
      </vt:variant>
      <vt:variant>
        <vt:i4>0</vt:i4>
      </vt:variant>
      <vt:variant>
        <vt:i4>5</vt:i4>
      </vt:variant>
      <vt:variant>
        <vt:lpwstr>https://www.oceaninnovationchallenge.org/</vt:lpwstr>
      </vt:variant>
      <vt:variant>
        <vt:lpwstr/>
      </vt:variant>
      <vt:variant>
        <vt:i4>6619198</vt:i4>
      </vt:variant>
      <vt:variant>
        <vt:i4>63</vt:i4>
      </vt:variant>
      <vt:variant>
        <vt:i4>0</vt:i4>
      </vt:variant>
      <vt:variant>
        <vt:i4>5</vt:i4>
      </vt:variant>
      <vt:variant>
        <vt:lpwstr>https://www.undp.org/laopdr/publications/circular-ghg-mitigation-opportunities-lao-pdr</vt:lpwstr>
      </vt:variant>
      <vt:variant>
        <vt:lpwstr/>
      </vt:variant>
      <vt:variant>
        <vt:i4>1441871</vt:i4>
      </vt:variant>
      <vt:variant>
        <vt:i4>60</vt:i4>
      </vt:variant>
      <vt:variant>
        <vt:i4>0</vt:i4>
      </vt:variant>
      <vt:variant>
        <vt:i4>5</vt:i4>
      </vt:variant>
      <vt:variant>
        <vt:lpwstr>https://www.thegef.org/news/asuncion-green-city-americas-joining-efforts-citizens-urban-sustainability</vt:lpwstr>
      </vt:variant>
      <vt:variant>
        <vt:lpwstr>:~:text=It%20is%20especially%20the%20case%20of%20the%20project,%28UNDP%29%2C%20with%20financing%20from%20the%20Global%20Environment%20Facility.</vt:lpwstr>
      </vt:variant>
      <vt:variant>
        <vt:i4>327709</vt:i4>
      </vt:variant>
      <vt:variant>
        <vt:i4>57</vt:i4>
      </vt:variant>
      <vt:variant>
        <vt:i4>0</vt:i4>
      </vt:variant>
      <vt:variant>
        <vt:i4>5</vt:i4>
      </vt:variant>
      <vt:variant>
        <vt:lpwstr>https://www.undp.org/malaysia/news/malaysian-cities-%E2%80%93-powerful-vehicle-reducing-emissions</vt:lpwstr>
      </vt:variant>
      <vt:variant>
        <vt:lpwstr/>
      </vt:variant>
      <vt:variant>
        <vt:i4>1245208</vt:i4>
      </vt:variant>
      <vt:variant>
        <vt:i4>54</vt:i4>
      </vt:variant>
      <vt:variant>
        <vt:i4>0</vt:i4>
      </vt:variant>
      <vt:variant>
        <vt:i4>5</vt:i4>
      </vt:variant>
      <vt:variant>
        <vt:lpwstr>https://www.undp.org/africa/press-releases/green-climate-fund-approves-545m-project-reduce-deforestation-and-carbon-emissions-northern-ghana</vt:lpwstr>
      </vt:variant>
      <vt:variant>
        <vt:lpwstr/>
      </vt:variant>
      <vt:variant>
        <vt:i4>7536680</vt:i4>
      </vt:variant>
      <vt:variant>
        <vt:i4>51</vt:i4>
      </vt:variant>
      <vt:variant>
        <vt:i4>0</vt:i4>
      </vt:variant>
      <vt:variant>
        <vt:i4>5</vt:i4>
      </vt:variant>
      <vt:variant>
        <vt:lpwstr>https://www.undp.org/blog/results-based-payments-greener-future</vt:lpwstr>
      </vt:variant>
      <vt:variant>
        <vt:lpwstr/>
      </vt:variant>
      <vt:variant>
        <vt:i4>7995500</vt:i4>
      </vt:variant>
      <vt:variant>
        <vt:i4>48</vt:i4>
      </vt:variant>
      <vt:variant>
        <vt:i4>0</vt:i4>
      </vt:variant>
      <vt:variant>
        <vt:i4>5</vt:i4>
      </vt:variant>
      <vt:variant>
        <vt:lpwstr>https://www.artredd.org/trees/</vt:lpwstr>
      </vt:variant>
      <vt:variant>
        <vt:lpwstr>:~:text=In%20August%202021%2C%20the%20ART%20Board%20approved%20The,the%20most%20urgent%20priority%20for%20the%20forest%20sector.</vt:lpwstr>
      </vt:variant>
      <vt:variant>
        <vt:i4>6422631</vt:i4>
      </vt:variant>
      <vt:variant>
        <vt:i4>45</vt:i4>
      </vt:variant>
      <vt:variant>
        <vt:i4>0</vt:i4>
      </vt:variant>
      <vt:variant>
        <vt:i4>5</vt:i4>
      </vt:variant>
      <vt:variant>
        <vt:lpwstr>https://www.undp.org/es/uruguay/projects/mov%C3%A9s-hacia-un-sistema-de-movilidad-urbana-sostenible-y-eficiente-en-uruguay</vt:lpwstr>
      </vt:variant>
      <vt:variant>
        <vt:lpwstr/>
      </vt:variant>
      <vt:variant>
        <vt:i4>6881321</vt:i4>
      </vt:variant>
      <vt:variant>
        <vt:i4>42</vt:i4>
      </vt:variant>
      <vt:variant>
        <vt:i4>0</vt:i4>
      </vt:variant>
      <vt:variant>
        <vt:i4>5</vt:i4>
      </vt:variant>
      <vt:variant>
        <vt:lpwstr>https://www.undp.org/yemen/projects/enhance-rural-resilience-yemen</vt:lpwstr>
      </vt:variant>
      <vt:variant>
        <vt:lpwstr/>
      </vt:variant>
      <vt:variant>
        <vt:i4>5701711</vt:i4>
      </vt:variant>
      <vt:variant>
        <vt:i4>39</vt:i4>
      </vt:variant>
      <vt:variant>
        <vt:i4>0</vt:i4>
      </vt:variant>
      <vt:variant>
        <vt:i4>5</vt:i4>
      </vt:variant>
      <vt:variant>
        <vt:lpwstr>https://www.undp.org/energy/our-flagship-initiatives/africa-minigrids-program</vt:lpwstr>
      </vt:variant>
      <vt:variant>
        <vt:lpwstr/>
      </vt:variant>
      <vt:variant>
        <vt:i4>7667811</vt:i4>
      </vt:variant>
      <vt:variant>
        <vt:i4>36</vt:i4>
      </vt:variant>
      <vt:variant>
        <vt:i4>0</vt:i4>
      </vt:variant>
      <vt:variant>
        <vt:i4>5</vt:i4>
      </vt:variant>
      <vt:variant>
        <vt:lpwstr>https://climatepromise.undp.org/what-we-do/areas-of-work/inclusion</vt:lpwstr>
      </vt:variant>
      <vt:variant>
        <vt:lpwstr/>
      </vt:variant>
      <vt:variant>
        <vt:i4>1572874</vt:i4>
      </vt:variant>
      <vt:variant>
        <vt:i4>33</vt:i4>
      </vt:variant>
      <vt:variant>
        <vt:i4>0</vt:i4>
      </vt:variant>
      <vt:variant>
        <vt:i4>5</vt:i4>
      </vt:variant>
      <vt:variant>
        <vt:lpwstr>https://www.undp.org/romecentre/youth4climate-powering-action</vt:lpwstr>
      </vt:variant>
      <vt:variant>
        <vt:lpwstr/>
      </vt:variant>
      <vt:variant>
        <vt:i4>5767171</vt:i4>
      </vt:variant>
      <vt:variant>
        <vt:i4>30</vt:i4>
      </vt:variant>
      <vt:variant>
        <vt:i4>0</vt:i4>
      </vt:variant>
      <vt:variant>
        <vt:i4>5</vt:i4>
      </vt:variant>
      <vt:variant>
        <vt:lpwstr>https://unfccc.int/climate-action/regional-climate-weeks</vt:lpwstr>
      </vt:variant>
      <vt:variant>
        <vt:lpwstr/>
      </vt:variant>
      <vt:variant>
        <vt:i4>4718618</vt:i4>
      </vt:variant>
      <vt:variant>
        <vt:i4>27</vt:i4>
      </vt:variant>
      <vt:variant>
        <vt:i4>0</vt:i4>
      </vt:variant>
      <vt:variant>
        <vt:i4>5</vt:i4>
      </vt:variant>
      <vt:variant>
        <vt:lpwstr>https://climatepromise.undp.org/state-of-climate-ambition</vt:lpwstr>
      </vt:variant>
      <vt:variant>
        <vt:lpwstr/>
      </vt:variant>
      <vt:variant>
        <vt:i4>1441803</vt:i4>
      </vt:variant>
      <vt:variant>
        <vt:i4>24</vt:i4>
      </vt:variant>
      <vt:variant>
        <vt:i4>0</vt:i4>
      </vt:variant>
      <vt:variant>
        <vt:i4>5</vt:i4>
      </vt:variant>
      <vt:variant>
        <vt:lpwstr>https://dearworldleaders.org/</vt:lpwstr>
      </vt:variant>
      <vt:variant>
        <vt:lpwstr/>
      </vt:variant>
      <vt:variant>
        <vt:i4>6488124</vt:i4>
      </vt:variant>
      <vt:variant>
        <vt:i4>21</vt:i4>
      </vt:variant>
      <vt:variant>
        <vt:i4>0</vt:i4>
      </vt:variant>
      <vt:variant>
        <vt:i4>5</vt:i4>
      </vt:variant>
      <vt:variant>
        <vt:lpwstr>https://www.undp.org/publications/peoples-climate-vote</vt:lpwstr>
      </vt:variant>
      <vt:variant>
        <vt:lpwstr/>
      </vt:variant>
      <vt:variant>
        <vt:i4>6881384</vt:i4>
      </vt:variant>
      <vt:variant>
        <vt:i4>18</vt:i4>
      </vt:variant>
      <vt:variant>
        <vt:i4>0</vt:i4>
      </vt:variant>
      <vt:variant>
        <vt:i4>5</vt:i4>
      </vt:variant>
      <vt:variant>
        <vt:lpwstr>https://mission1point5.org/</vt:lpwstr>
      </vt:variant>
      <vt:variant>
        <vt:lpwstr/>
      </vt:variant>
      <vt:variant>
        <vt:i4>3014696</vt:i4>
      </vt:variant>
      <vt:variant>
        <vt:i4>15</vt:i4>
      </vt:variant>
      <vt:variant>
        <vt:i4>0</vt:i4>
      </vt:variant>
      <vt:variant>
        <vt:i4>5</vt:i4>
      </vt:variant>
      <vt:variant>
        <vt:lpwstr>https://www.adaptation-undp.org/mainstreaming-adaptation</vt:lpwstr>
      </vt:variant>
      <vt:variant>
        <vt:lpwstr>:~:text=UNDP%E2%80%99s%20policy%20and%20institutional%20support%20on%20climate%20change,to%20NDCs%20and%20contribute%20to%20UNDP%E2%80%99s%20Climate%20Promise.</vt:lpwstr>
      </vt:variant>
      <vt:variant>
        <vt:i4>8126511</vt:i4>
      </vt:variant>
      <vt:variant>
        <vt:i4>12</vt:i4>
      </vt:variant>
      <vt:variant>
        <vt:i4>0</vt:i4>
      </vt:variant>
      <vt:variant>
        <vt:i4>5</vt:i4>
      </vt:variant>
      <vt:variant>
        <vt:lpwstr>https://forestdeclaration.org/</vt:lpwstr>
      </vt:variant>
      <vt:variant>
        <vt:lpwstr/>
      </vt:variant>
      <vt:variant>
        <vt:i4>7077931</vt:i4>
      </vt:variant>
      <vt:variant>
        <vt:i4>9</vt:i4>
      </vt:variant>
      <vt:variant>
        <vt:i4>0</vt:i4>
      </vt:variant>
      <vt:variant>
        <vt:i4>5</vt:i4>
      </vt:variant>
      <vt:variant>
        <vt:lpwstr>https://data.undp.org/content/plant-paris-agreement-lulucf-assessment-ndc-tool/</vt:lpwstr>
      </vt:variant>
      <vt:variant>
        <vt:lpwstr/>
      </vt:variant>
      <vt:variant>
        <vt:i4>3735614</vt:i4>
      </vt:variant>
      <vt:variant>
        <vt:i4>6</vt:i4>
      </vt:variant>
      <vt:variant>
        <vt:i4>0</vt:i4>
      </vt:variant>
      <vt:variant>
        <vt:i4>5</vt:i4>
      </vt:variant>
      <vt:variant>
        <vt:lpwstr>https://www.undp.org/energy</vt:lpwstr>
      </vt:variant>
      <vt:variant>
        <vt:lpwstr/>
      </vt:variant>
      <vt:variant>
        <vt:i4>2031708</vt:i4>
      </vt:variant>
      <vt:variant>
        <vt:i4>3</vt:i4>
      </vt:variant>
      <vt:variant>
        <vt:i4>0</vt:i4>
      </vt:variant>
      <vt:variant>
        <vt:i4>5</vt:i4>
      </vt:variant>
      <vt:variant>
        <vt:lpwstr>https://www.ndcs.undp.org/content/ndc-support-programme/en/home.html</vt:lpwstr>
      </vt:variant>
      <vt:variant>
        <vt:lpwstr/>
      </vt:variant>
      <vt:variant>
        <vt:i4>1376282</vt:i4>
      </vt:variant>
      <vt:variant>
        <vt:i4>0</vt:i4>
      </vt:variant>
      <vt:variant>
        <vt:i4>0</vt:i4>
      </vt:variant>
      <vt:variant>
        <vt:i4>5</vt:i4>
      </vt:variant>
      <vt:variant>
        <vt:lpwstr>https://climatepromise.undp.org/</vt:lpwstr>
      </vt:variant>
      <vt:variant>
        <vt:lpwstr/>
      </vt:variant>
      <vt:variant>
        <vt:i4>1310784</vt:i4>
      </vt:variant>
      <vt:variant>
        <vt:i4>21</vt:i4>
      </vt:variant>
      <vt:variant>
        <vt:i4>0</vt:i4>
      </vt:variant>
      <vt:variant>
        <vt:i4>5</vt:i4>
      </vt:variant>
      <vt:variant>
        <vt:lpwstr>https://climatepromise.undp.org/state-of-climate-ambition/regional-snapshots</vt:lpwstr>
      </vt:variant>
      <vt:variant>
        <vt:lpwstr/>
      </vt:variant>
      <vt:variant>
        <vt:i4>4718618</vt:i4>
      </vt:variant>
      <vt:variant>
        <vt:i4>18</vt:i4>
      </vt:variant>
      <vt:variant>
        <vt:i4>0</vt:i4>
      </vt:variant>
      <vt:variant>
        <vt:i4>5</vt:i4>
      </vt:variant>
      <vt:variant>
        <vt:lpwstr>https://climatepromise.undp.org/state-of-climate-ambition</vt:lpwstr>
      </vt:variant>
      <vt:variant>
        <vt:lpwstr/>
      </vt:variant>
      <vt:variant>
        <vt:i4>6684775</vt:i4>
      </vt:variant>
      <vt:variant>
        <vt:i4>15</vt:i4>
      </vt:variant>
      <vt:variant>
        <vt:i4>0</vt:i4>
      </vt:variant>
      <vt:variant>
        <vt:i4>5</vt:i4>
      </vt:variant>
      <vt:variant>
        <vt:lpwstr>https://climatepromise.undp.org/research-and-reports/how-just-transition-can-help-deliver-paris-agreement</vt:lpwstr>
      </vt:variant>
      <vt:variant>
        <vt:lpwstr>:~:text=For%20UNDP%2C%20just%20transition%20is%20fundamentally%20about%20principle%2C,and%20developing%20capacity%20to%20implement%20just%20transition%20practices.</vt:lpwstr>
      </vt:variant>
      <vt:variant>
        <vt:i4>1703953</vt:i4>
      </vt:variant>
      <vt:variant>
        <vt:i4>12</vt:i4>
      </vt:variant>
      <vt:variant>
        <vt:i4>0</vt:i4>
      </vt:variant>
      <vt:variant>
        <vt:i4>5</vt:i4>
      </vt:variant>
      <vt:variant>
        <vt:lpwstr>https://www.adaptation-undp.org/mainstreaming-adaptation</vt:lpwstr>
      </vt:variant>
      <vt:variant>
        <vt:lpwstr/>
      </vt:variant>
      <vt:variant>
        <vt:i4>2949245</vt:i4>
      </vt:variant>
      <vt:variant>
        <vt:i4>9</vt:i4>
      </vt:variant>
      <vt:variant>
        <vt:i4>0</vt:i4>
      </vt:variant>
      <vt:variant>
        <vt:i4>5</vt:i4>
      </vt:variant>
      <vt:variant>
        <vt:lpwstr>https://www.who.int/news-room/fact-sheets/detail/household-air-pollution-and-health</vt:lpwstr>
      </vt:variant>
      <vt:variant>
        <vt:lpwstr/>
      </vt:variant>
      <vt:variant>
        <vt:i4>2949156</vt:i4>
      </vt:variant>
      <vt:variant>
        <vt:i4>6</vt:i4>
      </vt:variant>
      <vt:variant>
        <vt:i4>0</vt:i4>
      </vt:variant>
      <vt:variant>
        <vt:i4>5</vt:i4>
      </vt:variant>
      <vt:variant>
        <vt:lpwstr>https://trackingsdg7.esmap.org/</vt:lpwstr>
      </vt:variant>
      <vt:variant>
        <vt:lpwstr/>
      </vt:variant>
      <vt:variant>
        <vt:i4>7733345</vt:i4>
      </vt:variant>
      <vt:variant>
        <vt:i4>3</vt:i4>
      </vt:variant>
      <vt:variant>
        <vt:i4>0</vt:i4>
      </vt:variant>
      <vt:variant>
        <vt:i4>5</vt:i4>
      </vt:variant>
      <vt:variant>
        <vt:lpwstr>https://www.iea.org/reports/world-energy-balances-overview</vt:lpwstr>
      </vt:variant>
      <vt:variant>
        <vt:lpwstr/>
      </vt:variant>
      <vt:variant>
        <vt:i4>196624</vt:i4>
      </vt:variant>
      <vt:variant>
        <vt:i4>0</vt:i4>
      </vt:variant>
      <vt:variant>
        <vt:i4>0</vt:i4>
      </vt:variant>
      <vt:variant>
        <vt:i4>5</vt:i4>
      </vt:variant>
      <vt:variant>
        <vt:lpwstr>https://www.wri.org/insights/4-charts-explain-greenhouse-gas-emissions-countries-and-sectors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Blessing</dc:creator>
  <cp:keywords/>
  <dc:description/>
  <cp:lastModifiedBy>Jasmin Blessing</cp:lastModifiedBy>
  <cp:revision>682</cp:revision>
  <dcterms:created xsi:type="dcterms:W3CDTF">2023-02-17T03:19:00Z</dcterms:created>
  <dcterms:modified xsi:type="dcterms:W3CDTF">2023-03-16T05:30:00Z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0x010100C67D8756AE13424FB524EE05FB2637AC</vt:lpwstr>
  </property>
  <property fmtid="{D5CDD505-2E9C-101B-9397-08002B2CF9AE}" pid="3" name="MediaServiceImageTags">
    <vt:lpwstr/>
  </property>
  <property fmtid="{D5CDD505-2E9C-101B-9397-08002B2CF9AE}" pid="4" name="GrammarlyDocumentId">
    <vt:lpwstr>94fc63b84228f18d86e0c4e74bdf7bcd0723f6ed5b302cfd8556a2854922f385</vt:lpwstr>
  </property>
</Properties>
</file>