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00D" w:rsidRDefault="0057500D" w:rsidP="00A17980">
      <w:pPr>
        <w:spacing w:before="120" w:after="120"/>
        <w:jc w:val="center"/>
        <w:rPr>
          <w:smallCaps/>
          <w:sz w:val="22"/>
        </w:rPr>
      </w:pPr>
      <w:bookmarkStart w:id="0" w:name="_GoBack"/>
      <w:bookmarkEnd w:id="0"/>
      <w:r w:rsidRPr="0059263D">
        <w:rPr>
          <w:smallCaps/>
          <w:sz w:val="22"/>
        </w:rPr>
        <w:t>Work of the Contact Group on item 3</w:t>
      </w:r>
    </w:p>
    <w:p w:rsidR="0057500D" w:rsidRPr="00F41BF8" w:rsidRDefault="0057500D" w:rsidP="00A17980">
      <w:pPr>
        <w:jc w:val="center"/>
        <w:rPr>
          <w:sz w:val="22"/>
        </w:rPr>
      </w:pPr>
      <w:r w:rsidRPr="00F41BF8">
        <w:rPr>
          <w:sz w:val="22"/>
        </w:rPr>
        <w:t xml:space="preserve">Section </w:t>
      </w:r>
      <w:r>
        <w:rPr>
          <w:sz w:val="22"/>
        </w:rPr>
        <w:t>L</w:t>
      </w:r>
    </w:p>
    <w:p w:rsidR="0057500D" w:rsidRPr="00A17980" w:rsidRDefault="0057500D" w:rsidP="00A17980">
      <w:pPr>
        <w:spacing w:before="60"/>
        <w:jc w:val="center"/>
        <w:rPr>
          <w:sz w:val="18"/>
        </w:rPr>
      </w:pPr>
      <w:r w:rsidRPr="001C6139">
        <w:rPr>
          <w:sz w:val="18"/>
        </w:rPr>
        <w:t>10</w:t>
      </w:r>
      <w:r w:rsidRPr="00F41BF8">
        <w:rPr>
          <w:sz w:val="18"/>
        </w:rPr>
        <w:t xml:space="preserve"> </w:t>
      </w:r>
      <w:r>
        <w:rPr>
          <w:sz w:val="18"/>
        </w:rPr>
        <w:t>February</w:t>
      </w:r>
      <w:r w:rsidRPr="00F41BF8">
        <w:rPr>
          <w:sz w:val="18"/>
        </w:rPr>
        <w:t xml:space="preserve"> 2015</w:t>
      </w:r>
      <w:r>
        <w:rPr>
          <w:sz w:val="18"/>
        </w:rPr>
        <w:t xml:space="preserve"> @ 22.45 </w:t>
      </w:r>
      <w:r w:rsidRPr="00D32C90">
        <w:rPr>
          <w:sz w:val="18"/>
        </w:rPr>
        <w:t>h</w:t>
      </w:r>
    </w:p>
    <w:p w:rsidR="0057500D" w:rsidRPr="0035168E" w:rsidRDefault="0057500D" w:rsidP="00C52D1C">
      <w:pPr>
        <w:pStyle w:val="StyleHead"/>
        <w:keepLines/>
        <w:tabs>
          <w:tab w:val="left" w:pos="567"/>
          <w:tab w:val="left" w:pos="1134"/>
          <w:tab w:val="left" w:pos="1701"/>
          <w:tab w:val="left" w:pos="2268"/>
          <w:tab w:val="left" w:pos="2835"/>
          <w:tab w:val="left" w:pos="3402"/>
        </w:tabs>
        <w:rPr>
          <w:lang w:val="en-GB"/>
        </w:rPr>
      </w:pPr>
      <w:r w:rsidRPr="00D85F4E">
        <w:t>L.</w:t>
      </w:r>
      <w:r w:rsidRPr="00D85F4E">
        <w:tab/>
      </w:r>
      <w:r w:rsidRPr="00420BD2">
        <w:rPr>
          <w:shd w:val="clear" w:color="auto" w:fill="D9D9D9" w:themeFill="background1" w:themeFillShade="D9"/>
        </w:rPr>
        <w:t>[</w:t>
      </w:r>
      <w:r>
        <w:rPr>
          <w:shd w:val="clear" w:color="auto" w:fill="D9D9D9" w:themeFill="background1" w:themeFillShade="D9"/>
        </w:rPr>
        <w:t>[</w:t>
      </w:r>
      <w:r w:rsidRPr="009118A3">
        <w:t>Facilitating implementation and compliance</w:t>
      </w:r>
      <w:r w:rsidRPr="00C52D1C">
        <w:rPr>
          <w:rStyle w:val="FootnoteReference"/>
          <w:lang w:val="en-GB"/>
        </w:rPr>
        <w:footnoteReference w:id="2"/>
      </w:r>
      <w:r w:rsidRPr="00C52D1C">
        <w:rPr>
          <w:shd w:val="clear" w:color="auto" w:fill="D9D9D9" w:themeFill="background1" w:themeFillShade="D9"/>
          <w:vertAlign w:val="superscript"/>
        </w:rPr>
        <w:t>,</w:t>
      </w:r>
      <w:r w:rsidRPr="00C52D1C">
        <w:rPr>
          <w:rStyle w:val="FootnoteReference"/>
          <w:shd w:val="clear" w:color="auto" w:fill="D9D9D9" w:themeFill="background1" w:themeFillShade="D9"/>
        </w:rPr>
        <w:footnoteReference w:id="3"/>
      </w:r>
      <w:r w:rsidRPr="00C52D1C">
        <w:rPr>
          <w:shd w:val="clear" w:color="auto" w:fill="D9D9D9" w:themeFill="background1" w:themeFillShade="D9"/>
        </w:rPr>
        <w:t>]</w:t>
      </w:r>
    </w:p>
    <w:p w:rsidR="0057500D" w:rsidRDefault="0057500D" w:rsidP="003B1E65">
      <w:pPr>
        <w:keepNext/>
        <w:keepLines/>
        <w:shd w:val="clear" w:color="auto" w:fill="D9D9D9" w:themeFill="background1" w:themeFillShade="D9"/>
        <w:tabs>
          <w:tab w:val="left" w:pos="340"/>
        </w:tabs>
        <w:suppressAutoHyphens w:val="0"/>
        <w:spacing w:after="60" w:line="240" w:lineRule="auto"/>
        <w:ind w:left="340" w:hanging="340"/>
        <w:jc w:val="both"/>
        <w:rPr>
          <w:rFonts w:eastAsia="Times New Roman"/>
          <w:lang w:val="en-US" w:eastAsia="en-US"/>
        </w:rPr>
      </w:pPr>
      <w:r w:rsidRPr="00845881">
        <w:rPr>
          <w:rFonts w:eastAsia="Times New Roman"/>
          <w:b/>
          <w:i/>
          <w:lang w:val="en-US" w:eastAsia="en-US"/>
        </w:rPr>
        <w:t xml:space="preserve">Option </w:t>
      </w:r>
      <w:r>
        <w:rPr>
          <w:rFonts w:eastAsia="Times New Roman"/>
          <w:b/>
          <w:i/>
          <w:lang w:val="en-US" w:eastAsia="en-US"/>
        </w:rPr>
        <w:t>I</w:t>
      </w:r>
      <w:r>
        <w:rPr>
          <w:rFonts w:eastAsia="Times New Roman"/>
          <w:lang w:val="en-US" w:eastAsia="en-US"/>
        </w:rPr>
        <w:t>:</w:t>
      </w:r>
    </w:p>
    <w:p w:rsidR="0057500D" w:rsidRDefault="0057500D" w:rsidP="000B114E">
      <w:pPr>
        <w:keepNext/>
        <w:keepLines/>
        <w:tabs>
          <w:tab w:val="left" w:pos="340"/>
        </w:tabs>
        <w:suppressAutoHyphens w:val="0"/>
        <w:spacing w:after="60" w:line="240" w:lineRule="auto"/>
        <w:ind w:left="340" w:hanging="340"/>
        <w:jc w:val="both"/>
        <w:rPr>
          <w:rFonts w:eastAsia="Times New Roman"/>
          <w:lang w:val="en-US" w:eastAsia="en-US"/>
        </w:rPr>
      </w:pPr>
      <w:r w:rsidRPr="003B1E65">
        <w:rPr>
          <w:rFonts w:eastAsia="Times New Roman"/>
          <w:shd w:val="clear" w:color="auto" w:fill="D9D9D9" w:themeFill="background1" w:themeFillShade="D9"/>
          <w:lang w:val="en-US" w:eastAsia="en-US"/>
        </w:rPr>
        <w:t>[</w:t>
      </w:r>
      <w:r w:rsidRPr="00D85F4E">
        <w:rPr>
          <w:rFonts w:eastAsia="Times New Roman"/>
          <w:lang w:val="en-US" w:eastAsia="en-US"/>
        </w:rPr>
        <w:t>88.</w:t>
      </w:r>
      <w:r w:rsidRPr="00D85F4E">
        <w:rPr>
          <w:rFonts w:eastAsia="Times New Roman"/>
          <w:lang w:val="en-US" w:eastAsia="en-US"/>
        </w:rPr>
        <w:tab/>
      </w:r>
    </w:p>
    <w:p w:rsidR="0057500D" w:rsidRPr="000B114E" w:rsidRDefault="0057500D" w:rsidP="000B114E">
      <w:pPr>
        <w:keepNext/>
        <w:keepLines/>
        <w:tabs>
          <w:tab w:val="left" w:pos="340"/>
        </w:tabs>
        <w:suppressAutoHyphens w:val="0"/>
        <w:spacing w:after="60" w:line="240" w:lineRule="auto"/>
        <w:ind w:left="340" w:hanging="340"/>
        <w:jc w:val="both"/>
        <w:rPr>
          <w:b/>
          <w:i/>
          <w:u w:val="single"/>
        </w:rPr>
      </w:pPr>
      <w:r w:rsidRPr="00420BD2">
        <w:rPr>
          <w:b/>
          <w:i/>
          <w:u w:val="single"/>
          <w:shd w:val="clear" w:color="auto" w:fill="D9D9D9" w:themeFill="background1" w:themeFillShade="D9"/>
        </w:rPr>
        <w:t>Option 1</w:t>
      </w:r>
      <w:r w:rsidRPr="0063464C">
        <w:rPr>
          <w:shd w:val="clear" w:color="auto" w:fill="D9D9D9" w:themeFill="background1" w:themeFillShade="D9"/>
        </w:rPr>
        <w:t>:</w:t>
      </w:r>
      <w:r w:rsidRPr="001E7564">
        <w:rPr>
          <w:b/>
          <w:i/>
          <w:shd w:val="clear" w:color="auto" w:fill="D9D9D9" w:themeFill="background1" w:themeFillShade="D9"/>
        </w:rPr>
        <w:t xml:space="preserve"> </w:t>
      </w:r>
      <w:r w:rsidRPr="001E7564">
        <w:rPr>
          <w:i/>
          <w:shd w:val="clear" w:color="auto" w:fill="D9D9D9" w:themeFill="background1" w:themeFillShade="D9"/>
        </w:rPr>
        <w:t>(</w:t>
      </w:r>
      <w:r>
        <w:rPr>
          <w:i/>
          <w:shd w:val="clear" w:color="auto" w:fill="D9D9D9" w:themeFill="background1" w:themeFillShade="D9"/>
        </w:rPr>
        <w:t>c</w:t>
      </w:r>
      <w:r w:rsidRPr="00420BD2">
        <w:rPr>
          <w:i/>
          <w:shd w:val="clear" w:color="auto" w:fill="D9D9D9" w:themeFill="background1" w:themeFillShade="D9"/>
        </w:rPr>
        <w:t>hapeau</w:t>
      </w:r>
      <w:r>
        <w:rPr>
          <w:i/>
          <w:shd w:val="clear" w:color="auto" w:fill="D9D9D9" w:themeFill="background1" w:themeFillShade="D9"/>
        </w:rPr>
        <w:t>)</w:t>
      </w:r>
      <w:r w:rsidRPr="005D20C7">
        <w:rPr>
          <w:shd w:val="clear" w:color="auto" w:fill="D9D9D9" w:themeFill="background1" w:themeFillShade="D9"/>
        </w:rPr>
        <w:t>:</w:t>
      </w:r>
      <w:r w:rsidRPr="005D20C7">
        <w:t xml:space="preserve"> </w:t>
      </w:r>
      <w:r w:rsidRPr="009118A3">
        <w:rPr>
          <w:rFonts w:eastAsia="Times New Roman"/>
          <w:lang w:val="en-US" w:eastAsia="en-US"/>
        </w:rPr>
        <w:t xml:space="preserve">In order to assist Parties in implementing their commitments / contributions and/or to address compliance issues in a manner that is expert-based, non-confrontational and non-judicial: </w:t>
      </w:r>
    </w:p>
    <w:p w:rsidR="0057500D" w:rsidRPr="000B114E" w:rsidRDefault="0057500D" w:rsidP="00420BD2">
      <w:pPr>
        <w:keepNext/>
        <w:keepLines/>
        <w:shd w:val="clear" w:color="auto" w:fill="D9D9D9" w:themeFill="background1" w:themeFillShade="D9"/>
        <w:tabs>
          <w:tab w:val="left" w:pos="340"/>
        </w:tabs>
        <w:suppressAutoHyphens w:val="0"/>
        <w:spacing w:after="60" w:line="240" w:lineRule="auto"/>
        <w:ind w:left="340" w:hanging="340"/>
        <w:jc w:val="both"/>
        <w:rPr>
          <w:b/>
          <w:i/>
          <w:u w:val="single"/>
        </w:rPr>
      </w:pPr>
      <w:r w:rsidRPr="001C6139">
        <w:rPr>
          <w:b/>
          <w:i/>
          <w:u w:val="single"/>
        </w:rPr>
        <w:t xml:space="preserve">Option </w:t>
      </w:r>
      <w:r>
        <w:rPr>
          <w:b/>
          <w:i/>
          <w:u w:val="single"/>
        </w:rPr>
        <w:t>2</w:t>
      </w:r>
      <w:r w:rsidRPr="0063464C">
        <w:t>:</w:t>
      </w:r>
      <w:r w:rsidRPr="001E7564">
        <w:rPr>
          <w:b/>
          <w:i/>
        </w:rPr>
        <w:t xml:space="preserve"> </w:t>
      </w:r>
      <w:r w:rsidRPr="001E7564">
        <w:rPr>
          <w:i/>
          <w:shd w:val="clear" w:color="auto" w:fill="D9D9D9" w:themeFill="background1" w:themeFillShade="D9"/>
        </w:rPr>
        <w:t>(</w:t>
      </w:r>
      <w:r>
        <w:rPr>
          <w:i/>
          <w:shd w:val="clear" w:color="auto" w:fill="D9D9D9" w:themeFill="background1" w:themeFillShade="D9"/>
        </w:rPr>
        <w:t>c</w:t>
      </w:r>
      <w:r w:rsidRPr="00420BD2">
        <w:rPr>
          <w:i/>
          <w:shd w:val="clear" w:color="auto" w:fill="D9D9D9" w:themeFill="background1" w:themeFillShade="D9"/>
        </w:rPr>
        <w:t>hapeau</w:t>
      </w:r>
      <w:r>
        <w:rPr>
          <w:i/>
          <w:shd w:val="clear" w:color="auto" w:fill="D9D9D9" w:themeFill="background1" w:themeFillShade="D9"/>
        </w:rPr>
        <w:t>)</w:t>
      </w:r>
      <w:r w:rsidRPr="001A44D5">
        <w:t>:</w:t>
      </w:r>
      <w:r w:rsidRPr="006B09F8">
        <w:rPr>
          <w:b/>
          <w:i/>
        </w:rPr>
        <w:t xml:space="preserve"> </w:t>
      </w:r>
      <w:r>
        <w:rPr>
          <w:rFonts w:eastAsia="Times New Roman"/>
          <w:lang w:val="en-US" w:eastAsia="en-US"/>
        </w:rPr>
        <w:t>In order to facilitate, promote and enforce compliance with commitments under this agreement:</w:t>
      </w:r>
    </w:p>
    <w:p w:rsidR="0057500D" w:rsidRDefault="0057500D" w:rsidP="00420BD2">
      <w:pPr>
        <w:keepNext/>
        <w:keepLines/>
        <w:shd w:val="clear" w:color="auto" w:fill="D9D9D9" w:themeFill="background1" w:themeFillShade="D9"/>
        <w:tabs>
          <w:tab w:val="left" w:pos="340"/>
        </w:tabs>
        <w:suppressAutoHyphens w:val="0"/>
        <w:spacing w:after="60" w:line="240" w:lineRule="auto"/>
        <w:ind w:left="340" w:hanging="340"/>
        <w:jc w:val="both"/>
        <w:rPr>
          <w:rFonts w:eastAsia="Times New Roman"/>
          <w:lang w:val="en-US" w:eastAsia="en-US"/>
        </w:rPr>
      </w:pPr>
      <w:r w:rsidRPr="001C6139">
        <w:rPr>
          <w:b/>
          <w:i/>
          <w:u w:val="single"/>
        </w:rPr>
        <w:t xml:space="preserve">Option </w:t>
      </w:r>
      <w:r>
        <w:rPr>
          <w:b/>
          <w:i/>
          <w:u w:val="single"/>
        </w:rPr>
        <w:t>3</w:t>
      </w:r>
      <w:r w:rsidRPr="0063464C">
        <w:t>:</w:t>
      </w:r>
      <w:r w:rsidRPr="001E7564">
        <w:rPr>
          <w:b/>
          <w:i/>
        </w:rPr>
        <w:t xml:space="preserve"> </w:t>
      </w:r>
      <w:r w:rsidRPr="001E7564">
        <w:rPr>
          <w:i/>
          <w:shd w:val="clear" w:color="auto" w:fill="D9D9D9" w:themeFill="background1" w:themeFillShade="D9"/>
        </w:rPr>
        <w:t>(</w:t>
      </w:r>
      <w:r>
        <w:rPr>
          <w:i/>
          <w:shd w:val="clear" w:color="auto" w:fill="D9D9D9" w:themeFill="background1" w:themeFillShade="D9"/>
        </w:rPr>
        <w:t>c</w:t>
      </w:r>
      <w:r w:rsidRPr="00420BD2">
        <w:rPr>
          <w:i/>
          <w:shd w:val="clear" w:color="auto" w:fill="D9D9D9" w:themeFill="background1" w:themeFillShade="D9"/>
        </w:rPr>
        <w:t>hapeau</w:t>
      </w:r>
      <w:r>
        <w:rPr>
          <w:i/>
          <w:shd w:val="clear" w:color="auto" w:fill="D9D9D9" w:themeFill="background1" w:themeFillShade="D9"/>
        </w:rPr>
        <w:t>)</w:t>
      </w:r>
      <w:r w:rsidRPr="001A44D5">
        <w:t>:</w:t>
      </w:r>
      <w:r w:rsidRPr="005D20C7">
        <w:t xml:space="preserve"> </w:t>
      </w:r>
      <w:r>
        <w:rPr>
          <w:rFonts w:eastAsia="Times New Roman"/>
          <w:lang w:val="en-US" w:eastAsia="en-US"/>
        </w:rPr>
        <w:t>A compliance system that is preventative and cooperative to facilitate the implementation of commitments under this agreement is hereby established:</w:t>
      </w:r>
    </w:p>
    <w:p w:rsidR="0057500D" w:rsidRPr="00B822A6" w:rsidRDefault="0057500D" w:rsidP="00420BD2">
      <w:pPr>
        <w:keepNext/>
        <w:keepLines/>
        <w:shd w:val="clear" w:color="auto" w:fill="D9D9D9" w:themeFill="background1" w:themeFillShade="D9"/>
        <w:tabs>
          <w:tab w:val="left" w:pos="340"/>
        </w:tabs>
        <w:suppressAutoHyphens w:val="0"/>
        <w:spacing w:after="60" w:line="240" w:lineRule="auto"/>
        <w:ind w:left="340" w:hanging="340"/>
        <w:jc w:val="both"/>
        <w:rPr>
          <w:u w:val="single"/>
        </w:rPr>
      </w:pPr>
      <w:r>
        <w:rPr>
          <w:b/>
          <w:i/>
          <w:u w:val="single"/>
        </w:rPr>
        <w:t>Option 4</w:t>
      </w:r>
      <w:r w:rsidRPr="0063464C">
        <w:t>:</w:t>
      </w:r>
      <w:r w:rsidRPr="001E7564">
        <w:rPr>
          <w:b/>
          <w:i/>
        </w:rPr>
        <w:t xml:space="preserve"> </w:t>
      </w:r>
      <w:r w:rsidRPr="001E7564">
        <w:rPr>
          <w:i/>
          <w:shd w:val="clear" w:color="auto" w:fill="D9D9D9" w:themeFill="background1" w:themeFillShade="D9"/>
        </w:rPr>
        <w:t>(</w:t>
      </w:r>
      <w:r>
        <w:rPr>
          <w:i/>
          <w:shd w:val="clear" w:color="auto" w:fill="D9D9D9" w:themeFill="background1" w:themeFillShade="D9"/>
        </w:rPr>
        <w:t>c</w:t>
      </w:r>
      <w:r w:rsidRPr="00420BD2">
        <w:rPr>
          <w:i/>
          <w:shd w:val="clear" w:color="auto" w:fill="D9D9D9" w:themeFill="background1" w:themeFillShade="D9"/>
        </w:rPr>
        <w:t>hapeau</w:t>
      </w:r>
      <w:r>
        <w:rPr>
          <w:i/>
          <w:shd w:val="clear" w:color="auto" w:fill="D9D9D9" w:themeFill="background1" w:themeFillShade="D9"/>
        </w:rPr>
        <w:t>)</w:t>
      </w:r>
      <w:r w:rsidRPr="001A44D5">
        <w:t>:</w:t>
      </w:r>
      <w:r w:rsidRPr="00BD5A2A">
        <w:t xml:space="preserve"> The Compliance Committee shall have two branches, namely an enforcement branch and a facilitative branch:</w:t>
      </w:r>
    </w:p>
    <w:p w:rsidR="0057500D" w:rsidRDefault="0057500D" w:rsidP="009B030B">
      <w:pPr>
        <w:spacing w:after="60"/>
        <w:ind w:left="340"/>
        <w:jc w:val="both"/>
      </w:pPr>
      <w:r w:rsidRPr="005025D0">
        <w:rPr>
          <w:b/>
          <w:i/>
          <w:u w:val="single"/>
        </w:rPr>
        <w:t>Option 1</w:t>
      </w:r>
      <w:r w:rsidRPr="005025D0">
        <w:t>:</w:t>
      </w:r>
      <w:r w:rsidRPr="00CA1B66">
        <w:t xml:space="preserve"> </w:t>
      </w:r>
      <w:r w:rsidRPr="00D85F4E">
        <w:t>The governing body shall adopt procedures and/or mechanisms;</w:t>
      </w:r>
    </w:p>
    <w:p w:rsidR="0057500D" w:rsidRPr="009B4D43" w:rsidRDefault="0057500D" w:rsidP="00420BD2">
      <w:pPr>
        <w:shd w:val="clear" w:color="auto" w:fill="D9D9D9" w:themeFill="background1" w:themeFillShade="D9"/>
        <w:spacing w:after="60"/>
        <w:ind w:left="340"/>
        <w:jc w:val="both"/>
      </w:pPr>
      <w:r>
        <w:rPr>
          <w:b/>
          <w:i/>
          <w:u w:val="single"/>
        </w:rPr>
        <w:t>Option 1bis</w:t>
      </w:r>
      <w:r w:rsidRPr="009B4D43">
        <w:t xml:space="preserve">: The </w:t>
      </w:r>
      <w:r>
        <w:t>g</w:t>
      </w:r>
      <w:r w:rsidRPr="009B4D43">
        <w:t xml:space="preserve">overning </w:t>
      </w:r>
      <w:r>
        <w:t>b</w:t>
      </w:r>
      <w:r w:rsidRPr="009B4D43">
        <w:t xml:space="preserve">ody shall, at its first session, approve appropriate and effective procedures and mechanisms to facilitate </w:t>
      </w:r>
      <w:r>
        <w:t xml:space="preserve">the </w:t>
      </w:r>
      <w:r w:rsidRPr="009B4D43">
        <w:t>implementation and enforce</w:t>
      </w:r>
      <w:r>
        <w:t>ment of the provisions of this a</w:t>
      </w:r>
      <w:r w:rsidRPr="009B4D43">
        <w:t>greement, including through the development of an indicative list of consequences, taking into account the cause, type, degree and frequency of non-compliance, building on experience under the</w:t>
      </w:r>
      <w:r>
        <w:t xml:space="preserve"> Convention and its instruments;</w:t>
      </w:r>
    </w:p>
    <w:p w:rsidR="0057500D" w:rsidRPr="00AC1FCE" w:rsidRDefault="0057500D" w:rsidP="00420BD2">
      <w:pPr>
        <w:shd w:val="clear" w:color="auto" w:fill="D9D9D9" w:themeFill="background1" w:themeFillShade="D9"/>
        <w:spacing w:after="60"/>
        <w:ind w:left="340"/>
        <w:jc w:val="both"/>
      </w:pPr>
      <w:r w:rsidRPr="00D85F4E">
        <w:rPr>
          <w:b/>
          <w:i/>
          <w:u w:val="single"/>
        </w:rPr>
        <w:t xml:space="preserve">Option </w:t>
      </w:r>
      <w:r>
        <w:rPr>
          <w:b/>
          <w:i/>
          <w:u w:val="single"/>
        </w:rPr>
        <w:t>1ter</w:t>
      </w:r>
      <w:r w:rsidRPr="00D85F4E">
        <w:t>:</w:t>
      </w:r>
      <w:r>
        <w:t xml:space="preserve"> The governing body shall adopt procedures and/or mechanisms, including the strengthening of transparency arrangements in support of implementation and compliance;</w:t>
      </w:r>
    </w:p>
    <w:p w:rsidR="0057500D" w:rsidRPr="00D85F4E" w:rsidRDefault="0057500D" w:rsidP="00420BD2">
      <w:pPr>
        <w:shd w:val="clear" w:color="auto" w:fill="D9D9D9" w:themeFill="background1" w:themeFillShade="D9"/>
        <w:spacing w:after="60"/>
        <w:ind w:left="340"/>
        <w:jc w:val="both"/>
      </w:pPr>
      <w:r w:rsidRPr="00D85F4E">
        <w:rPr>
          <w:b/>
          <w:i/>
          <w:u w:val="single"/>
        </w:rPr>
        <w:t xml:space="preserve">Option </w:t>
      </w:r>
      <w:r>
        <w:rPr>
          <w:b/>
          <w:i/>
          <w:u w:val="single"/>
        </w:rPr>
        <w:t>1quater</w:t>
      </w:r>
      <w:r w:rsidRPr="00D85F4E">
        <w:t>:</w:t>
      </w:r>
      <w:r>
        <w:t xml:space="preserve"> The governing body shall adopt appropriate and effective procedures to promote compliance;</w:t>
      </w:r>
    </w:p>
    <w:p w:rsidR="0057500D" w:rsidRPr="00D85F4E" w:rsidRDefault="0057500D" w:rsidP="009B030B">
      <w:pPr>
        <w:spacing w:after="60"/>
        <w:ind w:left="340"/>
        <w:jc w:val="both"/>
      </w:pPr>
      <w:r w:rsidRPr="00D85F4E">
        <w:rPr>
          <w:b/>
          <w:i/>
          <w:u w:val="single"/>
        </w:rPr>
        <w:t>Option 2</w:t>
      </w:r>
      <w:r w:rsidRPr="00D85F4E">
        <w:t>: A compliance mechanism or committee / implementation committee / a standing body responsible for promoting implementation and compliance and assessing Parties’ performance is established;</w:t>
      </w:r>
    </w:p>
    <w:p w:rsidR="0057500D" w:rsidRDefault="0057500D" w:rsidP="00420BD2">
      <w:pPr>
        <w:shd w:val="clear" w:color="auto" w:fill="D9D9D9" w:themeFill="background1" w:themeFillShade="D9"/>
        <w:spacing w:after="60"/>
        <w:ind w:left="340"/>
        <w:jc w:val="both"/>
        <w:rPr>
          <w:b/>
          <w:i/>
          <w:u w:val="single"/>
        </w:rPr>
      </w:pPr>
      <w:r w:rsidRPr="00D85F4E">
        <w:rPr>
          <w:b/>
          <w:i/>
          <w:u w:val="single"/>
        </w:rPr>
        <w:t>Option 2</w:t>
      </w:r>
      <w:r>
        <w:rPr>
          <w:b/>
          <w:i/>
          <w:u w:val="single"/>
        </w:rPr>
        <w:t>bis</w:t>
      </w:r>
      <w:r w:rsidRPr="00D85F4E">
        <w:t>:</w:t>
      </w:r>
      <w:r>
        <w:t xml:space="preserve"> The Compliance Committee is hereby established. The composition of the Compliance Committee shall be based on equitable geographical representation, ensuring representation of small island developing States. The body shall comprise X members. Decisions of the Compliance Committee shall be made by consensus where possible and, as a last resort, by a [two-thirds/three-fourths] majority;</w:t>
      </w:r>
    </w:p>
    <w:p w:rsidR="0057500D" w:rsidRPr="00D85F4E" w:rsidRDefault="0057500D" w:rsidP="009B030B">
      <w:pPr>
        <w:spacing w:after="60"/>
        <w:ind w:left="340"/>
        <w:jc w:val="both"/>
      </w:pPr>
      <w:r w:rsidRPr="00D85F4E">
        <w:rPr>
          <w:b/>
          <w:i/>
          <w:u w:val="single"/>
        </w:rPr>
        <w:t>Option 3</w:t>
      </w:r>
      <w:r w:rsidRPr="00D85F4E">
        <w:t>: Implementation shall be strengthened through enhanced transparency, including through the consideration of the multilateral consultative process under Article 13 of the Convention;</w:t>
      </w:r>
    </w:p>
    <w:p w:rsidR="0057500D" w:rsidRPr="00D85F4E" w:rsidRDefault="0057500D" w:rsidP="009B030B">
      <w:pPr>
        <w:spacing w:after="60"/>
        <w:ind w:left="340"/>
        <w:jc w:val="both"/>
      </w:pPr>
      <w:r w:rsidRPr="00D85F4E">
        <w:rPr>
          <w:b/>
          <w:i/>
          <w:u w:val="single"/>
        </w:rPr>
        <w:t>Option 4</w:t>
      </w:r>
      <w:r w:rsidRPr="00D85F4E">
        <w:t>: No specific provisions required. For option 1 and option 2, arrangements shall cover:</w:t>
      </w:r>
    </w:p>
    <w:p w:rsidR="0057500D" w:rsidRPr="004A780A" w:rsidRDefault="0057500D" w:rsidP="004A780A">
      <w:pPr>
        <w:pStyle w:val="Style3"/>
      </w:pPr>
      <w:r w:rsidRPr="00D85F4E">
        <w:t>a.</w:t>
      </w:r>
      <w:r w:rsidRPr="00D85F4E">
        <w:tab/>
      </w:r>
      <w:r w:rsidRPr="004A780A">
        <w:t>Regarding commitments / contributions (substantive scope):</w:t>
      </w:r>
    </w:p>
    <w:p w:rsidR="0057500D" w:rsidRPr="004A780A" w:rsidRDefault="0057500D" w:rsidP="004A780A">
      <w:pPr>
        <w:pStyle w:val="Normal2"/>
        <w:rPr>
          <w:u w:val="none"/>
        </w:rPr>
      </w:pPr>
      <w:r w:rsidRPr="004A780A">
        <w:rPr>
          <w:u w:val="none"/>
        </w:rPr>
        <w:t>Option (a)</w:t>
      </w:r>
      <w:r w:rsidRPr="004A780A">
        <w:rPr>
          <w:b w:val="0"/>
          <w:i w:val="0"/>
          <w:u w:val="none"/>
        </w:rPr>
        <w:t xml:space="preserve">: All commitments / contributions in the agreement, including reporting; </w:t>
      </w:r>
    </w:p>
    <w:p w:rsidR="0057500D" w:rsidRPr="004A780A" w:rsidRDefault="0057500D" w:rsidP="004A780A">
      <w:pPr>
        <w:pStyle w:val="Normal2"/>
        <w:rPr>
          <w:u w:val="none"/>
        </w:rPr>
      </w:pPr>
      <w:r w:rsidRPr="004A780A">
        <w:rPr>
          <w:u w:val="none"/>
        </w:rPr>
        <w:t>Option (b)</w:t>
      </w:r>
      <w:r w:rsidRPr="004A780A">
        <w:rPr>
          <w:b w:val="0"/>
          <w:i w:val="0"/>
          <w:u w:val="none"/>
        </w:rPr>
        <w:t xml:space="preserve">: Specified commitments / contributions, excluding adaptation, including reporting; </w:t>
      </w:r>
    </w:p>
    <w:p w:rsidR="0057500D" w:rsidRPr="004A780A" w:rsidRDefault="0057500D" w:rsidP="004A780A">
      <w:pPr>
        <w:pStyle w:val="Normal2"/>
        <w:rPr>
          <w:u w:val="none"/>
        </w:rPr>
      </w:pPr>
      <w:r w:rsidRPr="004A780A">
        <w:rPr>
          <w:u w:val="none"/>
        </w:rPr>
        <w:t>Option (c)</w:t>
      </w:r>
      <w:r w:rsidRPr="004A780A">
        <w:rPr>
          <w:b w:val="0"/>
          <w:i w:val="0"/>
          <w:u w:val="none"/>
        </w:rPr>
        <w:t xml:space="preserve">: Implementation of Parties’ schedules and the submission of biennial communications; </w:t>
      </w:r>
    </w:p>
    <w:p w:rsidR="0057500D" w:rsidRPr="004A780A" w:rsidRDefault="0057500D" w:rsidP="004A780A">
      <w:pPr>
        <w:pStyle w:val="Normal2"/>
        <w:rPr>
          <w:u w:val="none"/>
        </w:rPr>
      </w:pPr>
      <w:r w:rsidRPr="004A780A">
        <w:rPr>
          <w:u w:val="none"/>
        </w:rPr>
        <w:t>Option (d)</w:t>
      </w:r>
      <w:r w:rsidRPr="004A780A">
        <w:rPr>
          <w:b w:val="0"/>
          <w:i w:val="0"/>
          <w:u w:val="none"/>
        </w:rPr>
        <w:t>: Mitigation, MRV and accounting commitments only.</w:t>
      </w:r>
    </w:p>
    <w:p w:rsidR="0057500D" w:rsidRPr="004A780A" w:rsidRDefault="0057500D" w:rsidP="004A780A">
      <w:pPr>
        <w:pStyle w:val="Style3"/>
      </w:pPr>
      <w:r w:rsidRPr="00D85F4E">
        <w:t>b.</w:t>
      </w:r>
      <w:r w:rsidRPr="00D85F4E">
        <w:tab/>
      </w:r>
      <w:r w:rsidRPr="004A780A">
        <w:t>Regarding Parties:</w:t>
      </w:r>
    </w:p>
    <w:p w:rsidR="0057500D" w:rsidRPr="004A780A" w:rsidRDefault="0057500D" w:rsidP="004A780A">
      <w:pPr>
        <w:pStyle w:val="Normal2"/>
        <w:rPr>
          <w:u w:val="none"/>
        </w:rPr>
      </w:pPr>
      <w:r w:rsidRPr="004A780A">
        <w:rPr>
          <w:u w:val="none"/>
        </w:rPr>
        <w:t>Option (a)</w:t>
      </w:r>
      <w:r w:rsidRPr="004A780A">
        <w:rPr>
          <w:b w:val="0"/>
          <w:i w:val="0"/>
          <w:u w:val="none"/>
        </w:rPr>
        <w:t>:</w:t>
      </w:r>
      <w:r w:rsidRPr="004A780A">
        <w:rPr>
          <w:u w:val="none"/>
        </w:rPr>
        <w:t xml:space="preserve"> </w:t>
      </w:r>
      <w:r w:rsidRPr="004A780A">
        <w:rPr>
          <w:b w:val="0"/>
          <w:i w:val="0"/>
          <w:u w:val="none"/>
        </w:rPr>
        <w:t>All Parties;</w:t>
      </w:r>
      <w:r w:rsidRPr="004A780A">
        <w:rPr>
          <w:u w:val="none"/>
        </w:rPr>
        <w:t xml:space="preserve"> </w:t>
      </w:r>
    </w:p>
    <w:p w:rsidR="0057500D" w:rsidRPr="004A780A" w:rsidRDefault="0057500D" w:rsidP="004A780A">
      <w:pPr>
        <w:pStyle w:val="Normal2"/>
        <w:rPr>
          <w:u w:val="none"/>
        </w:rPr>
      </w:pPr>
      <w:r w:rsidRPr="004A780A">
        <w:rPr>
          <w:u w:val="none"/>
        </w:rPr>
        <w:t>Option (b)</w:t>
      </w:r>
      <w:r w:rsidRPr="004A780A">
        <w:rPr>
          <w:b w:val="0"/>
          <w:i w:val="0"/>
          <w:u w:val="none"/>
        </w:rPr>
        <w:t>:</w:t>
      </w:r>
      <w:r w:rsidRPr="004A780A">
        <w:rPr>
          <w:u w:val="none"/>
        </w:rPr>
        <w:t xml:space="preserve"> </w:t>
      </w:r>
      <w:r w:rsidRPr="00894082">
        <w:rPr>
          <w:b w:val="0"/>
          <w:i w:val="0"/>
          <w:u w:val="none"/>
          <w:shd w:val="clear" w:color="auto" w:fill="D9D9D9" w:themeFill="background1" w:themeFillShade="D9"/>
        </w:rPr>
        <w:t>[</w:t>
      </w:r>
      <w:r w:rsidRPr="004A780A">
        <w:rPr>
          <w:b w:val="0"/>
          <w:i w:val="0"/>
          <w:u w:val="none"/>
        </w:rPr>
        <w:t>Developed country Parties</w:t>
      </w:r>
      <w:r w:rsidRPr="00260105">
        <w:rPr>
          <w:b w:val="0"/>
          <w:i w:val="0"/>
          <w:u w:val="none"/>
          <w:shd w:val="clear" w:color="auto" w:fill="D9D9D9" w:themeFill="background1" w:themeFillShade="D9"/>
        </w:rPr>
        <w:t xml:space="preserve">][Parties included in </w:t>
      </w:r>
      <w:r>
        <w:rPr>
          <w:b w:val="0"/>
          <w:i w:val="0"/>
          <w:u w:val="none"/>
          <w:shd w:val="clear" w:color="auto" w:fill="D9D9D9" w:themeFill="background1" w:themeFillShade="D9"/>
        </w:rPr>
        <w:t>a</w:t>
      </w:r>
      <w:r w:rsidRPr="00260105">
        <w:rPr>
          <w:b w:val="0"/>
          <w:i w:val="0"/>
          <w:u w:val="none"/>
          <w:shd w:val="clear" w:color="auto" w:fill="D9D9D9" w:themeFill="background1" w:themeFillShade="D9"/>
        </w:rPr>
        <w:t>nnex X]</w:t>
      </w:r>
      <w:r w:rsidRPr="004A780A">
        <w:rPr>
          <w:b w:val="0"/>
          <w:i w:val="0"/>
          <w:u w:val="none"/>
        </w:rPr>
        <w:t xml:space="preserve"> regarding their commitments / contributions on mitigation, finance, transfer of technology and capacity-building.</w:t>
      </w:r>
    </w:p>
    <w:p w:rsidR="0057500D" w:rsidRPr="004A780A" w:rsidRDefault="0057500D" w:rsidP="004A780A">
      <w:pPr>
        <w:pStyle w:val="Style3"/>
      </w:pPr>
      <w:r w:rsidRPr="00D85F4E">
        <w:t>c.</w:t>
      </w:r>
      <w:r w:rsidRPr="00D85F4E">
        <w:tab/>
      </w:r>
      <w:r w:rsidRPr="004A780A">
        <w:t>Structure of the mechanism / committee:</w:t>
      </w:r>
    </w:p>
    <w:p w:rsidR="0057500D" w:rsidRDefault="0057500D" w:rsidP="009B030B">
      <w:pPr>
        <w:suppressAutoHyphens w:val="0"/>
        <w:spacing w:after="60" w:line="240" w:lineRule="auto"/>
        <w:ind w:left="1134"/>
        <w:jc w:val="both"/>
        <w:outlineLvl w:val="2"/>
        <w:rPr>
          <w:sz w:val="19"/>
        </w:rPr>
      </w:pPr>
      <w:r w:rsidRPr="009B030B">
        <w:rPr>
          <w:b/>
          <w:i/>
          <w:sz w:val="19"/>
        </w:rPr>
        <w:lastRenderedPageBreak/>
        <w:t>Option (a)</w:t>
      </w:r>
      <w:r w:rsidRPr="009B030B">
        <w:rPr>
          <w:sz w:val="19"/>
        </w:rPr>
        <w:t xml:space="preserve">: Separate branches – an enforcement branch for Parties that have a QERC in Annex A / to review compliance with commitments made by </w:t>
      </w:r>
      <w:r w:rsidRPr="00260105">
        <w:rPr>
          <w:sz w:val="19"/>
          <w:shd w:val="clear" w:color="auto" w:fill="D9D9D9" w:themeFill="background1" w:themeFillShade="D9"/>
        </w:rPr>
        <w:t>[</w:t>
      </w:r>
      <w:r w:rsidRPr="009B030B">
        <w:rPr>
          <w:sz w:val="19"/>
        </w:rPr>
        <w:t>developed country Parties</w:t>
      </w:r>
      <w:r w:rsidRPr="00260105">
        <w:rPr>
          <w:sz w:val="19"/>
          <w:shd w:val="clear" w:color="auto" w:fill="D9D9D9" w:themeFill="background1" w:themeFillShade="D9"/>
        </w:rPr>
        <w:t xml:space="preserve">] [Parties included in </w:t>
      </w:r>
      <w:r>
        <w:rPr>
          <w:sz w:val="19"/>
          <w:shd w:val="clear" w:color="auto" w:fill="D9D9D9" w:themeFill="background1" w:themeFillShade="D9"/>
        </w:rPr>
        <w:t>a</w:t>
      </w:r>
      <w:r w:rsidRPr="00260105">
        <w:rPr>
          <w:sz w:val="19"/>
          <w:shd w:val="clear" w:color="auto" w:fill="D9D9D9" w:themeFill="background1" w:themeFillShade="D9"/>
        </w:rPr>
        <w:t>nnex X]</w:t>
      </w:r>
      <w:r w:rsidRPr="00255AF2">
        <w:rPr>
          <w:sz w:val="19"/>
        </w:rPr>
        <w:t xml:space="preserve"> </w:t>
      </w:r>
      <w:r w:rsidRPr="009B030B">
        <w:rPr>
          <w:sz w:val="19"/>
        </w:rPr>
        <w:t xml:space="preserve">and those </w:t>
      </w:r>
      <w:r w:rsidRPr="00260105">
        <w:rPr>
          <w:sz w:val="19"/>
          <w:shd w:val="clear" w:color="auto" w:fill="D9D9D9" w:themeFill="background1" w:themeFillShade="D9"/>
        </w:rPr>
        <w:t>[</w:t>
      </w:r>
      <w:r w:rsidRPr="009B030B">
        <w:rPr>
          <w:sz w:val="19"/>
        </w:rPr>
        <w:t>developing country Parties</w:t>
      </w:r>
      <w:r w:rsidRPr="00260105">
        <w:rPr>
          <w:sz w:val="19"/>
          <w:shd w:val="clear" w:color="auto" w:fill="D9D9D9" w:themeFill="background1" w:themeFillShade="D9"/>
        </w:rPr>
        <w:t xml:space="preserve">] [Parties not included in </w:t>
      </w:r>
      <w:r>
        <w:rPr>
          <w:sz w:val="19"/>
          <w:shd w:val="clear" w:color="auto" w:fill="D9D9D9" w:themeFill="background1" w:themeFillShade="D9"/>
        </w:rPr>
        <w:t>a</w:t>
      </w:r>
      <w:r w:rsidRPr="00260105">
        <w:rPr>
          <w:sz w:val="19"/>
          <w:shd w:val="clear" w:color="auto" w:fill="D9D9D9" w:themeFill="background1" w:themeFillShade="D9"/>
        </w:rPr>
        <w:t>nnex X]</w:t>
      </w:r>
      <w:r w:rsidRPr="00255AF2">
        <w:rPr>
          <w:sz w:val="19"/>
        </w:rPr>
        <w:t xml:space="preserve"> </w:t>
      </w:r>
      <w:r w:rsidRPr="009B030B">
        <w:rPr>
          <w:sz w:val="19"/>
        </w:rPr>
        <w:t xml:space="preserve">that have made economy-wide quantified emission reduction commitments, with respect to their commitments on mitigation, as well as commitments on adaptation, finance, technology transfer and capacity-building, and a facilitative branch for commitments and strategies in Annex B / to review the implementation of contributions made by </w:t>
      </w:r>
      <w:r w:rsidRPr="00260105">
        <w:rPr>
          <w:sz w:val="19"/>
          <w:shd w:val="clear" w:color="auto" w:fill="D9D9D9" w:themeFill="background1" w:themeFillShade="D9"/>
        </w:rPr>
        <w:t>[</w:t>
      </w:r>
      <w:r w:rsidRPr="009B030B">
        <w:rPr>
          <w:sz w:val="19"/>
        </w:rPr>
        <w:t>developing countries</w:t>
      </w:r>
      <w:r w:rsidRPr="00260105">
        <w:rPr>
          <w:sz w:val="19"/>
          <w:shd w:val="clear" w:color="auto" w:fill="D9D9D9" w:themeFill="background1" w:themeFillShade="D9"/>
        </w:rPr>
        <w:t xml:space="preserve">] [Parties not included in </w:t>
      </w:r>
      <w:r>
        <w:rPr>
          <w:sz w:val="19"/>
          <w:shd w:val="clear" w:color="auto" w:fill="D9D9D9" w:themeFill="background1" w:themeFillShade="D9"/>
        </w:rPr>
        <w:t>a</w:t>
      </w:r>
      <w:r w:rsidRPr="00260105">
        <w:rPr>
          <w:sz w:val="19"/>
          <w:shd w:val="clear" w:color="auto" w:fill="D9D9D9" w:themeFill="background1" w:themeFillShade="D9"/>
        </w:rPr>
        <w:t>nnex X]</w:t>
      </w:r>
      <w:r w:rsidRPr="00255AF2">
        <w:rPr>
          <w:sz w:val="19"/>
        </w:rPr>
        <w:t xml:space="preserve"> </w:t>
      </w:r>
      <w:r w:rsidRPr="009B030B">
        <w:rPr>
          <w:sz w:val="19"/>
        </w:rPr>
        <w:t>and to assist them in their efforts to meet these contributions; the Compliance Committee may establish technical panels to assist them in their task;</w:t>
      </w:r>
    </w:p>
    <w:p w:rsidR="0057500D" w:rsidRPr="00606779" w:rsidRDefault="0057500D" w:rsidP="00260105">
      <w:pPr>
        <w:shd w:val="clear" w:color="auto" w:fill="D9D9D9" w:themeFill="background1" w:themeFillShade="D9"/>
        <w:suppressAutoHyphens w:val="0"/>
        <w:spacing w:after="60" w:line="240" w:lineRule="auto"/>
        <w:ind w:left="1134"/>
        <w:jc w:val="both"/>
        <w:outlineLvl w:val="2"/>
        <w:rPr>
          <w:sz w:val="19"/>
        </w:rPr>
      </w:pPr>
      <w:r>
        <w:rPr>
          <w:b/>
          <w:i/>
          <w:sz w:val="19"/>
        </w:rPr>
        <w:t>Option (a)</w:t>
      </w:r>
      <w:r w:rsidRPr="00B4160F">
        <w:rPr>
          <w:b/>
          <w:i/>
          <w:sz w:val="19"/>
        </w:rPr>
        <w:t>bis</w:t>
      </w:r>
      <w:r w:rsidRPr="00606779">
        <w:rPr>
          <w:b/>
          <w:sz w:val="19"/>
        </w:rPr>
        <w:t xml:space="preserve">: </w:t>
      </w:r>
      <w:r w:rsidRPr="00606779">
        <w:rPr>
          <w:sz w:val="19"/>
        </w:rPr>
        <w:t xml:space="preserve">Separate branches </w:t>
      </w:r>
      <w:r>
        <w:rPr>
          <w:sz w:val="19"/>
        </w:rPr>
        <w:t xml:space="preserve">– </w:t>
      </w:r>
      <w:r w:rsidRPr="00606779">
        <w:rPr>
          <w:sz w:val="19"/>
        </w:rPr>
        <w:t>an enforcement branch and a facilitative branch</w:t>
      </w:r>
      <w:r>
        <w:rPr>
          <w:sz w:val="19"/>
        </w:rPr>
        <w:t>;</w:t>
      </w:r>
    </w:p>
    <w:p w:rsidR="0057500D" w:rsidRPr="00CB77C3" w:rsidRDefault="0057500D" w:rsidP="009B030B">
      <w:pPr>
        <w:suppressAutoHyphens w:val="0"/>
        <w:spacing w:after="60" w:line="240" w:lineRule="auto"/>
        <w:ind w:left="1134"/>
        <w:jc w:val="both"/>
        <w:outlineLvl w:val="2"/>
      </w:pPr>
      <w:r w:rsidRPr="009B030B">
        <w:rPr>
          <w:b/>
          <w:i/>
          <w:sz w:val="19"/>
        </w:rPr>
        <w:t>Option (b)</w:t>
      </w:r>
      <w:r w:rsidRPr="009B030B">
        <w:rPr>
          <w:sz w:val="19"/>
        </w:rPr>
        <w:t>: A standing, non-political, expert body of members who serve in their individual capacity, responsible for facilitating and promoting compliance with the obligations under the agreement;</w:t>
      </w:r>
    </w:p>
    <w:p w:rsidR="0057500D" w:rsidRPr="00CB77C3" w:rsidRDefault="0057500D" w:rsidP="009B030B">
      <w:pPr>
        <w:suppressAutoHyphens w:val="0"/>
        <w:spacing w:after="60" w:line="240" w:lineRule="auto"/>
        <w:ind w:left="1134"/>
        <w:jc w:val="both"/>
        <w:outlineLvl w:val="2"/>
      </w:pPr>
      <w:r w:rsidRPr="009B030B">
        <w:rPr>
          <w:b/>
          <w:i/>
          <w:sz w:val="19"/>
        </w:rPr>
        <w:t>Option (c)</w:t>
      </w:r>
      <w:r w:rsidRPr="009B030B">
        <w:rPr>
          <w:sz w:val="19"/>
        </w:rPr>
        <w:t xml:space="preserve">: One body for facilitation; </w:t>
      </w:r>
    </w:p>
    <w:p w:rsidR="0057500D" w:rsidRPr="00CB77C3" w:rsidRDefault="0057500D" w:rsidP="009B030B">
      <w:pPr>
        <w:suppressAutoHyphens w:val="0"/>
        <w:spacing w:after="60" w:line="240" w:lineRule="auto"/>
        <w:ind w:left="1134"/>
        <w:jc w:val="both"/>
        <w:outlineLvl w:val="2"/>
      </w:pPr>
      <w:r w:rsidRPr="009B030B">
        <w:rPr>
          <w:b/>
          <w:i/>
          <w:sz w:val="19"/>
        </w:rPr>
        <w:t>Option (d)</w:t>
      </w:r>
      <w:r w:rsidRPr="009B030B">
        <w:rPr>
          <w:sz w:val="19"/>
        </w:rPr>
        <w:t>: Platforms to deal with early warning, facilitation and enforcement.</w:t>
      </w:r>
    </w:p>
    <w:p w:rsidR="0057500D" w:rsidRPr="004A780A" w:rsidRDefault="0057500D" w:rsidP="004A780A">
      <w:pPr>
        <w:pStyle w:val="Style3"/>
      </w:pPr>
      <w:r w:rsidRPr="00D85F4E">
        <w:t>d.</w:t>
      </w:r>
      <w:r w:rsidRPr="00D85F4E">
        <w:tab/>
      </w:r>
      <w:r w:rsidRPr="004A780A">
        <w:t>Modalities such as:</w:t>
      </w:r>
    </w:p>
    <w:p w:rsidR="0057500D" w:rsidRPr="00CB77C3" w:rsidRDefault="0057500D" w:rsidP="009B030B">
      <w:pPr>
        <w:numPr>
          <w:ilvl w:val="3"/>
          <w:numId w:val="7"/>
        </w:numPr>
        <w:suppressAutoHyphens w:val="0"/>
        <w:spacing w:after="60" w:line="240" w:lineRule="auto"/>
        <w:ind w:left="1418" w:hanging="284"/>
        <w:jc w:val="both"/>
      </w:pPr>
      <w:r w:rsidRPr="009B030B">
        <w:rPr>
          <w:sz w:val="18"/>
        </w:rPr>
        <w:t xml:space="preserve">Membership; </w:t>
      </w:r>
    </w:p>
    <w:p w:rsidR="0057500D" w:rsidRPr="00CB77C3" w:rsidRDefault="0057500D" w:rsidP="009B030B">
      <w:pPr>
        <w:numPr>
          <w:ilvl w:val="3"/>
          <w:numId w:val="7"/>
        </w:numPr>
        <w:suppressAutoHyphens w:val="0"/>
        <w:spacing w:after="60" w:line="240" w:lineRule="auto"/>
        <w:ind w:left="1418" w:hanging="284"/>
        <w:jc w:val="both"/>
      </w:pPr>
      <w:r w:rsidRPr="009B030B">
        <w:rPr>
          <w:sz w:val="18"/>
        </w:rPr>
        <w:t>Triggers to commence a procedure:</w:t>
      </w:r>
    </w:p>
    <w:p w:rsidR="0057500D" w:rsidRPr="009B030B" w:rsidRDefault="0057500D" w:rsidP="009B030B">
      <w:pPr>
        <w:numPr>
          <w:ilvl w:val="4"/>
          <w:numId w:val="7"/>
        </w:numPr>
        <w:suppressAutoHyphens w:val="0"/>
        <w:spacing w:after="60" w:line="240" w:lineRule="auto"/>
        <w:ind w:left="1702" w:hanging="284"/>
        <w:jc w:val="both"/>
        <w:rPr>
          <w:b/>
          <w:i/>
        </w:rPr>
      </w:pPr>
      <w:r w:rsidRPr="009B030B">
        <w:rPr>
          <w:sz w:val="18"/>
        </w:rPr>
        <w:t>Early warning for potential non-compliance;</w:t>
      </w:r>
    </w:p>
    <w:p w:rsidR="0057500D" w:rsidRPr="00EC3855" w:rsidRDefault="0057500D" w:rsidP="009B030B">
      <w:pPr>
        <w:numPr>
          <w:ilvl w:val="4"/>
          <w:numId w:val="7"/>
        </w:numPr>
        <w:suppressAutoHyphens w:val="0"/>
        <w:spacing w:after="60" w:line="240" w:lineRule="auto"/>
        <w:ind w:left="1702" w:hanging="284"/>
        <w:jc w:val="both"/>
      </w:pPr>
      <w:r w:rsidRPr="009B030B">
        <w:rPr>
          <w:sz w:val="18"/>
        </w:rPr>
        <w:t>Technical expert teams triggering questions of implementation</w:t>
      </w:r>
      <w:r w:rsidRPr="00260105">
        <w:rPr>
          <w:sz w:val="18"/>
          <w:shd w:val="clear" w:color="auto" w:fill="D9D9D9" w:themeFill="background1" w:themeFillShade="D9"/>
        </w:rPr>
        <w:t>;</w:t>
      </w:r>
    </w:p>
    <w:p w:rsidR="0057500D" w:rsidRPr="009B030B" w:rsidRDefault="0057500D" w:rsidP="00260105">
      <w:pPr>
        <w:numPr>
          <w:ilvl w:val="4"/>
          <w:numId w:val="7"/>
        </w:numPr>
        <w:shd w:val="clear" w:color="auto" w:fill="D9D9D9" w:themeFill="background1" w:themeFillShade="D9"/>
        <w:suppressAutoHyphens w:val="0"/>
        <w:spacing w:after="60" w:line="240" w:lineRule="auto"/>
        <w:ind w:left="1702" w:hanging="284"/>
        <w:jc w:val="both"/>
      </w:pPr>
      <w:r>
        <w:rPr>
          <w:sz w:val="18"/>
        </w:rPr>
        <w:t>Parties may trigger with respect to themselves or with respect to other Parties’ questions of implementation under Articles [X, Y &amp; Z];</w:t>
      </w:r>
    </w:p>
    <w:p w:rsidR="0057500D" w:rsidRPr="00EC3855" w:rsidRDefault="0057500D" w:rsidP="009B030B">
      <w:pPr>
        <w:numPr>
          <w:ilvl w:val="3"/>
          <w:numId w:val="7"/>
        </w:numPr>
        <w:suppressAutoHyphens w:val="0"/>
        <w:spacing w:after="60" w:line="240" w:lineRule="auto"/>
        <w:ind w:left="1418" w:hanging="284"/>
        <w:jc w:val="both"/>
      </w:pPr>
      <w:r w:rsidRPr="009B030B">
        <w:rPr>
          <w:sz w:val="18"/>
        </w:rPr>
        <w:t>Procedures</w:t>
      </w:r>
      <w:r w:rsidRPr="00260105">
        <w:rPr>
          <w:sz w:val="18"/>
          <w:shd w:val="clear" w:color="auto" w:fill="D9D9D9" w:themeFill="background1" w:themeFillShade="D9"/>
        </w:rPr>
        <w:t>:</w:t>
      </w:r>
    </w:p>
    <w:p w:rsidR="0057500D" w:rsidRPr="00CB77C3" w:rsidRDefault="0057500D" w:rsidP="00260105">
      <w:pPr>
        <w:numPr>
          <w:ilvl w:val="4"/>
          <w:numId w:val="7"/>
        </w:numPr>
        <w:shd w:val="clear" w:color="auto" w:fill="D9D9D9" w:themeFill="background1" w:themeFillShade="D9"/>
        <w:suppressAutoHyphens w:val="0"/>
        <w:spacing w:after="60" w:line="240" w:lineRule="auto"/>
        <w:ind w:left="1702" w:hanging="284"/>
        <w:jc w:val="both"/>
      </w:pPr>
      <w:r>
        <w:rPr>
          <w:sz w:val="18"/>
        </w:rPr>
        <w:t>The nature of the proceedings of the compliance regime should be primarily facilitative, transparent, non-judicial and non-adversarial</w:t>
      </w:r>
      <w:r w:rsidRPr="009B030B">
        <w:rPr>
          <w:sz w:val="18"/>
        </w:rPr>
        <w:t>;</w:t>
      </w:r>
    </w:p>
    <w:p w:rsidR="0057500D" w:rsidRPr="00CB77C3" w:rsidRDefault="0057500D" w:rsidP="009B030B">
      <w:pPr>
        <w:numPr>
          <w:ilvl w:val="3"/>
          <w:numId w:val="7"/>
        </w:numPr>
        <w:suppressAutoHyphens w:val="0"/>
        <w:spacing w:after="60" w:line="240" w:lineRule="auto"/>
        <w:ind w:left="1418" w:hanging="284"/>
        <w:jc w:val="both"/>
      </w:pPr>
      <w:r w:rsidRPr="009B030B">
        <w:rPr>
          <w:sz w:val="18"/>
        </w:rPr>
        <w:t>Use of economic instruments:</w:t>
      </w:r>
    </w:p>
    <w:p w:rsidR="0057500D" w:rsidRPr="009B030B" w:rsidRDefault="0057500D" w:rsidP="009B030B">
      <w:pPr>
        <w:numPr>
          <w:ilvl w:val="4"/>
          <w:numId w:val="7"/>
        </w:numPr>
        <w:suppressAutoHyphens w:val="0"/>
        <w:spacing w:after="60" w:line="240" w:lineRule="auto"/>
        <w:ind w:left="1702" w:hanging="284"/>
        <w:jc w:val="both"/>
        <w:rPr>
          <w:b/>
          <w:i/>
        </w:rPr>
      </w:pPr>
      <w:r w:rsidRPr="009B030B">
        <w:rPr>
          <w:sz w:val="18"/>
        </w:rPr>
        <w:t>Use of economic instruments such as market mechanisms as a way to promote compliance.</w:t>
      </w:r>
    </w:p>
    <w:p w:rsidR="0057500D" w:rsidRPr="00CB77C3" w:rsidRDefault="0057500D" w:rsidP="009B030B">
      <w:pPr>
        <w:numPr>
          <w:ilvl w:val="3"/>
          <w:numId w:val="7"/>
        </w:numPr>
        <w:suppressAutoHyphens w:val="0"/>
        <w:spacing w:after="60" w:line="240" w:lineRule="auto"/>
        <w:ind w:left="1418" w:hanging="284"/>
        <w:jc w:val="both"/>
      </w:pPr>
      <w:r w:rsidRPr="009B030B">
        <w:rPr>
          <w:sz w:val="18"/>
        </w:rPr>
        <w:t>Measures and/or consequences:</w:t>
      </w:r>
    </w:p>
    <w:p w:rsidR="0057500D" w:rsidRPr="009B030B" w:rsidRDefault="0057500D" w:rsidP="009B030B">
      <w:pPr>
        <w:numPr>
          <w:ilvl w:val="4"/>
          <w:numId w:val="7"/>
        </w:numPr>
        <w:suppressAutoHyphens w:val="0"/>
        <w:spacing w:after="60" w:line="240" w:lineRule="auto"/>
        <w:ind w:left="1702" w:hanging="284"/>
        <w:jc w:val="both"/>
        <w:rPr>
          <w:b/>
          <w:i/>
        </w:rPr>
      </w:pPr>
      <w:r w:rsidRPr="009B030B">
        <w:rPr>
          <w:b/>
          <w:i/>
          <w:sz w:val="18"/>
        </w:rPr>
        <w:t>Option (a)</w:t>
      </w:r>
      <w:r w:rsidRPr="009B030B">
        <w:rPr>
          <w:sz w:val="18"/>
        </w:rPr>
        <w:t xml:space="preserve">: Facilitative measures only; </w:t>
      </w:r>
    </w:p>
    <w:p w:rsidR="0057500D" w:rsidRPr="00FF7E05" w:rsidRDefault="0057500D" w:rsidP="009B030B">
      <w:pPr>
        <w:numPr>
          <w:ilvl w:val="4"/>
          <w:numId w:val="7"/>
        </w:numPr>
        <w:suppressAutoHyphens w:val="0"/>
        <w:spacing w:after="60" w:line="240" w:lineRule="auto"/>
        <w:ind w:left="1702" w:hanging="284"/>
        <w:jc w:val="both"/>
        <w:rPr>
          <w:b/>
          <w:i/>
        </w:rPr>
      </w:pPr>
      <w:r w:rsidRPr="009B030B">
        <w:rPr>
          <w:b/>
          <w:i/>
          <w:sz w:val="18"/>
        </w:rPr>
        <w:t>Option (b)</w:t>
      </w:r>
      <w:r w:rsidRPr="009B030B">
        <w:rPr>
          <w:sz w:val="18"/>
        </w:rPr>
        <w:t>: Facilitative measures and sanctions for recurring non-compliance;</w:t>
      </w:r>
    </w:p>
    <w:p w:rsidR="0057500D" w:rsidRPr="0035168E" w:rsidRDefault="0057500D" w:rsidP="00260105">
      <w:pPr>
        <w:numPr>
          <w:ilvl w:val="4"/>
          <w:numId w:val="7"/>
        </w:numPr>
        <w:shd w:val="clear" w:color="auto" w:fill="D9D9D9" w:themeFill="background1" w:themeFillShade="D9"/>
        <w:suppressAutoHyphens w:val="0"/>
        <w:spacing w:after="60" w:line="240" w:lineRule="auto"/>
        <w:ind w:left="1702" w:hanging="284"/>
        <w:jc w:val="both"/>
        <w:rPr>
          <w:b/>
          <w:i/>
          <w:sz w:val="18"/>
        </w:rPr>
      </w:pPr>
      <w:r w:rsidRPr="0035168E">
        <w:rPr>
          <w:b/>
          <w:i/>
          <w:sz w:val="18"/>
        </w:rPr>
        <w:t>Option (b) bis</w:t>
      </w:r>
      <w:r w:rsidRPr="0035168E">
        <w:rPr>
          <w:sz w:val="18"/>
        </w:rPr>
        <w:t>: Facilitative measures and sanctions;</w:t>
      </w:r>
    </w:p>
    <w:p w:rsidR="0057500D" w:rsidRPr="009B030B" w:rsidRDefault="0057500D" w:rsidP="009B030B">
      <w:pPr>
        <w:numPr>
          <w:ilvl w:val="4"/>
          <w:numId w:val="7"/>
        </w:numPr>
        <w:suppressAutoHyphens w:val="0"/>
        <w:spacing w:after="60" w:line="240" w:lineRule="auto"/>
        <w:ind w:left="1702" w:hanging="284"/>
        <w:jc w:val="both"/>
        <w:rPr>
          <w:b/>
          <w:i/>
        </w:rPr>
      </w:pPr>
      <w:r w:rsidRPr="009B030B">
        <w:rPr>
          <w:b/>
          <w:i/>
          <w:sz w:val="18"/>
        </w:rPr>
        <w:t>Option (c)</w:t>
      </w:r>
      <w:r w:rsidRPr="009B030B">
        <w:rPr>
          <w:sz w:val="18"/>
        </w:rPr>
        <w:t xml:space="preserve">: Facilitative measures for </w:t>
      </w:r>
      <w:r w:rsidRPr="00260105">
        <w:rPr>
          <w:sz w:val="18"/>
          <w:shd w:val="clear" w:color="auto" w:fill="D9D9D9" w:themeFill="background1" w:themeFillShade="D9"/>
        </w:rPr>
        <w:t>[</w:t>
      </w:r>
      <w:r w:rsidRPr="009B030B">
        <w:rPr>
          <w:sz w:val="18"/>
        </w:rPr>
        <w:t>non-Annex I Parties</w:t>
      </w:r>
      <w:r w:rsidRPr="00260105">
        <w:rPr>
          <w:sz w:val="18"/>
          <w:shd w:val="clear" w:color="auto" w:fill="D9D9D9" w:themeFill="background1" w:themeFillShade="D9"/>
        </w:rPr>
        <w:t xml:space="preserve">] [Parties not included in </w:t>
      </w:r>
      <w:r>
        <w:rPr>
          <w:sz w:val="18"/>
          <w:shd w:val="clear" w:color="auto" w:fill="D9D9D9" w:themeFill="background1" w:themeFillShade="D9"/>
        </w:rPr>
        <w:t>a</w:t>
      </w:r>
      <w:r w:rsidRPr="00260105">
        <w:rPr>
          <w:sz w:val="18"/>
          <w:shd w:val="clear" w:color="auto" w:fill="D9D9D9" w:themeFill="background1" w:themeFillShade="D9"/>
        </w:rPr>
        <w:t>nnex X]</w:t>
      </w:r>
      <w:r w:rsidRPr="009B030B">
        <w:rPr>
          <w:sz w:val="18"/>
        </w:rPr>
        <w:t xml:space="preserve"> and sanctions for Annex I Parties</w:t>
      </w:r>
      <w:r>
        <w:rPr>
          <w:sz w:val="18"/>
        </w:rPr>
        <w:t xml:space="preserve"> </w:t>
      </w:r>
      <w:r w:rsidRPr="00260105">
        <w:rPr>
          <w:sz w:val="18"/>
          <w:shd w:val="clear" w:color="auto" w:fill="D9D9D9" w:themeFill="background1" w:themeFillShade="D9"/>
        </w:rPr>
        <w:t xml:space="preserve">[Parties included in </w:t>
      </w:r>
      <w:r>
        <w:rPr>
          <w:sz w:val="18"/>
          <w:shd w:val="clear" w:color="auto" w:fill="D9D9D9" w:themeFill="background1" w:themeFillShade="D9"/>
        </w:rPr>
        <w:t>a</w:t>
      </w:r>
      <w:r w:rsidRPr="00260105">
        <w:rPr>
          <w:sz w:val="18"/>
          <w:shd w:val="clear" w:color="auto" w:fill="D9D9D9" w:themeFill="background1" w:themeFillShade="D9"/>
        </w:rPr>
        <w:t>nnex X]</w:t>
      </w:r>
      <w:r w:rsidRPr="009B030B">
        <w:rPr>
          <w:sz w:val="18"/>
        </w:rPr>
        <w:t>;</w:t>
      </w:r>
    </w:p>
    <w:p w:rsidR="0057500D" w:rsidRPr="00161ED2" w:rsidRDefault="0057500D" w:rsidP="009B030B">
      <w:pPr>
        <w:numPr>
          <w:ilvl w:val="4"/>
          <w:numId w:val="7"/>
        </w:numPr>
        <w:suppressAutoHyphens w:val="0"/>
        <w:spacing w:after="60" w:line="240" w:lineRule="auto"/>
        <w:ind w:left="1702" w:hanging="284"/>
        <w:jc w:val="both"/>
        <w:rPr>
          <w:b/>
          <w:i/>
        </w:rPr>
      </w:pPr>
      <w:r w:rsidRPr="009B030B">
        <w:rPr>
          <w:b/>
          <w:i/>
          <w:sz w:val="18"/>
        </w:rPr>
        <w:t>Option (d)</w:t>
      </w:r>
      <w:r w:rsidRPr="009B030B">
        <w:rPr>
          <w:sz w:val="18"/>
        </w:rPr>
        <w:t>: Expert groups that support developing country Parties in the preparation and implementation of contributions</w:t>
      </w:r>
      <w:r w:rsidRPr="00260105">
        <w:rPr>
          <w:sz w:val="18"/>
          <w:shd w:val="clear" w:color="auto" w:fill="D9D9D9" w:themeFill="background1" w:themeFillShade="D9"/>
        </w:rPr>
        <w:t>;</w:t>
      </w:r>
    </w:p>
    <w:p w:rsidR="0057500D" w:rsidRPr="00305B20" w:rsidRDefault="0057500D" w:rsidP="007C2AF3">
      <w:pPr>
        <w:numPr>
          <w:ilvl w:val="4"/>
          <w:numId w:val="7"/>
        </w:numPr>
        <w:shd w:val="clear" w:color="auto" w:fill="D9D9D9" w:themeFill="background1" w:themeFillShade="D9"/>
        <w:suppressAutoHyphens w:val="0"/>
        <w:spacing w:after="60" w:line="240" w:lineRule="auto"/>
        <w:ind w:left="1702" w:hanging="284"/>
        <w:jc w:val="both"/>
        <w:rPr>
          <w:b/>
          <w:i/>
        </w:rPr>
      </w:pPr>
      <w:r>
        <w:rPr>
          <w:b/>
          <w:i/>
          <w:sz w:val="18"/>
        </w:rPr>
        <w:t>Option (e)</w:t>
      </w:r>
      <w:r w:rsidRPr="00161ED2">
        <w:rPr>
          <w:sz w:val="18"/>
        </w:rPr>
        <w:t>:</w:t>
      </w:r>
      <w:r>
        <w:rPr>
          <w:sz w:val="18"/>
        </w:rPr>
        <w:t xml:space="preserve"> Facilitative and other adequate measures;</w:t>
      </w:r>
    </w:p>
    <w:p w:rsidR="0057500D" w:rsidRPr="009B030B" w:rsidRDefault="0057500D" w:rsidP="007C2AF3">
      <w:pPr>
        <w:numPr>
          <w:ilvl w:val="4"/>
          <w:numId w:val="7"/>
        </w:numPr>
        <w:tabs>
          <w:tab w:val="left" w:pos="1985"/>
        </w:tabs>
        <w:suppressAutoHyphens w:val="0"/>
        <w:spacing w:after="60" w:line="240" w:lineRule="auto"/>
        <w:ind w:left="1702" w:hanging="284"/>
        <w:jc w:val="both"/>
        <w:rPr>
          <w:b/>
          <w:i/>
        </w:rPr>
      </w:pPr>
      <w:r w:rsidRPr="007C2AF3">
        <w:rPr>
          <w:b/>
          <w:i/>
          <w:sz w:val="18"/>
          <w:shd w:val="clear" w:color="auto" w:fill="D9D9D9" w:themeFill="background1" w:themeFillShade="D9"/>
        </w:rPr>
        <w:t>Option (f)</w:t>
      </w:r>
      <w:r w:rsidRPr="007C2AF3">
        <w:rPr>
          <w:sz w:val="18"/>
          <w:shd w:val="clear" w:color="auto" w:fill="D9D9D9" w:themeFill="background1" w:themeFillShade="D9"/>
        </w:rPr>
        <w:t>: A differentiated system of consequences to be applied in a graduated manner depending on the nature of the commitment and in proportion to the nature and extent of the non-compliance with the commitment</w:t>
      </w:r>
      <w:r w:rsidRPr="009B030B">
        <w:rPr>
          <w:sz w:val="18"/>
        </w:rPr>
        <w:t>.</w:t>
      </w:r>
    </w:p>
    <w:p w:rsidR="0057500D" w:rsidRPr="00A074D2" w:rsidRDefault="0057500D" w:rsidP="009B030B">
      <w:pPr>
        <w:numPr>
          <w:ilvl w:val="3"/>
          <w:numId w:val="7"/>
        </w:numPr>
        <w:suppressAutoHyphens w:val="0"/>
        <w:spacing w:after="60" w:line="240" w:lineRule="auto"/>
        <w:ind w:left="1418" w:hanging="284"/>
        <w:jc w:val="both"/>
      </w:pPr>
      <w:r w:rsidRPr="009B030B">
        <w:rPr>
          <w:sz w:val="18"/>
        </w:rPr>
        <w:t>The Compliance Committee shall report annually to the Conference of the Parties to this agreement.</w:t>
      </w:r>
      <w:r w:rsidRPr="00260105">
        <w:rPr>
          <w:sz w:val="18"/>
          <w:shd w:val="clear" w:color="auto" w:fill="D9D9D9" w:themeFill="background1" w:themeFillShade="D9"/>
        </w:rPr>
        <w:t>]</w:t>
      </w:r>
    </w:p>
    <w:p w:rsidR="0057500D" w:rsidRDefault="0057500D" w:rsidP="00D80943">
      <w:pPr>
        <w:keepNext/>
        <w:keepLines/>
        <w:shd w:val="clear" w:color="auto" w:fill="D9D9D9" w:themeFill="background1" w:themeFillShade="D9"/>
        <w:tabs>
          <w:tab w:val="left" w:pos="0"/>
        </w:tabs>
        <w:suppressAutoHyphens w:val="0"/>
        <w:spacing w:after="60" w:line="240" w:lineRule="auto"/>
        <w:ind w:left="340" w:hanging="340"/>
        <w:jc w:val="both"/>
      </w:pPr>
      <w:r>
        <w:t xml:space="preserve">[88bis. </w:t>
      </w:r>
      <w:r w:rsidRPr="0028605C">
        <w:t>Further details of the compliance mechanism shall be adopted no later than at the first</w:t>
      </w:r>
      <w:r>
        <w:t xml:space="preserve"> session of the governing body.]</w:t>
      </w:r>
    </w:p>
    <w:p w:rsidR="0057500D" w:rsidRDefault="0057500D" w:rsidP="00D80943">
      <w:pPr>
        <w:shd w:val="clear" w:color="auto" w:fill="D9D9D9" w:themeFill="background1" w:themeFillShade="D9"/>
        <w:suppressAutoHyphens w:val="0"/>
        <w:spacing w:after="60" w:line="240" w:lineRule="auto"/>
        <w:ind w:left="340" w:hanging="340"/>
        <w:jc w:val="both"/>
      </w:pPr>
      <w:r>
        <w:t>[88ter. Establishes the International Climate Justice Tribunal in order to oversee, control and sanction the fulfilment of and compliance with the obligations of Annex I and Annex II Parties under this agreement and the Convention.]</w:t>
      </w:r>
    </w:p>
    <w:p w:rsidR="0057500D" w:rsidRDefault="0057500D" w:rsidP="00B53A0A">
      <w:pPr>
        <w:shd w:val="clear" w:color="auto" w:fill="D9D9D9" w:themeFill="background1" w:themeFillShade="D9"/>
        <w:spacing w:after="60"/>
        <w:jc w:val="both"/>
      </w:pPr>
      <w:r>
        <w:rPr>
          <w:b/>
          <w:i/>
          <w:u w:val="single"/>
        </w:rPr>
        <w:t>Option II</w:t>
      </w:r>
      <w:r w:rsidRPr="00576F1B">
        <w:t>:</w:t>
      </w:r>
    </w:p>
    <w:p w:rsidR="0057500D" w:rsidRDefault="0057500D" w:rsidP="0063464C">
      <w:pPr>
        <w:shd w:val="clear" w:color="auto" w:fill="D9D9D9" w:themeFill="background1" w:themeFillShade="D9"/>
        <w:spacing w:after="60"/>
        <w:ind w:left="340" w:hanging="340"/>
        <w:jc w:val="both"/>
      </w:pPr>
      <w:r>
        <w:rPr>
          <w:rFonts w:eastAsia="Times New Roman"/>
          <w:lang w:val="en-US" w:eastAsia="en-US"/>
        </w:rPr>
        <w:t>[</w:t>
      </w:r>
      <w:r w:rsidRPr="000F6B5A">
        <w:rPr>
          <w:rFonts w:eastAsia="Times New Roman"/>
          <w:lang w:val="en-US" w:eastAsia="en-US"/>
        </w:rPr>
        <w:t>88.</w:t>
      </w:r>
      <w:r w:rsidRPr="000F6B5A">
        <w:rPr>
          <w:rFonts w:eastAsia="Times New Roman"/>
          <w:lang w:val="en-US" w:eastAsia="en-US"/>
        </w:rPr>
        <w:tab/>
        <w:t>In</w:t>
      </w:r>
      <w:r>
        <w:t xml:space="preserve"> order to ensure compliance for developed countries and facilitate developing countries in their implementation, the COP/governing body shall further elaborate the modalities of the mechanism/committee in accordance with the differentiated commitments between the developed and developing countries under the Convention and based on the experience from the compliance mechanism under the Kyoto Protocol. These arrangements shall include:</w:t>
      </w:r>
    </w:p>
    <w:p w:rsidR="0057500D" w:rsidRDefault="0057500D" w:rsidP="005D20C7">
      <w:pPr>
        <w:pStyle w:val="Style3"/>
        <w:shd w:val="clear" w:color="auto" w:fill="D9D9D9" w:themeFill="background1" w:themeFillShade="D9"/>
      </w:pPr>
      <w:r>
        <w:t>a.</w:t>
      </w:r>
      <w:r>
        <w:tab/>
        <w:t>A mandatory Compliance Mechanism for the commitments of developed countries on mitigation, adaptation, finance, technology development and transfer, and capacity-building, and transparency of action and support; and</w:t>
      </w:r>
    </w:p>
    <w:p w:rsidR="0057500D" w:rsidRPr="00D85F4E" w:rsidRDefault="0057500D" w:rsidP="005D20C7">
      <w:pPr>
        <w:pStyle w:val="Style3"/>
        <w:shd w:val="clear" w:color="auto" w:fill="D9D9D9" w:themeFill="background1" w:themeFillShade="D9"/>
      </w:pPr>
      <w:r>
        <w:lastRenderedPageBreak/>
        <w:t>b.</w:t>
      </w:r>
      <w:r>
        <w:tab/>
        <w:t>A voluntary Facilitative Forum for developing countries for enhanced action on mitigation, adaptation and transparency of action.]</w:t>
      </w:r>
    </w:p>
    <w:p w:rsidR="0057500D" w:rsidRPr="0028605C" w:rsidRDefault="0057500D" w:rsidP="005D20C7">
      <w:pPr>
        <w:keepNext/>
        <w:keepLines/>
        <w:tabs>
          <w:tab w:val="left" w:pos="0"/>
        </w:tabs>
        <w:suppressAutoHyphens w:val="0"/>
        <w:spacing w:after="60" w:line="240" w:lineRule="auto"/>
        <w:ind w:hanging="284"/>
        <w:jc w:val="both"/>
      </w:pPr>
    </w:p>
    <w:p w:rsidR="0057500D" w:rsidRDefault="0057500D" w:rsidP="00B53A0A">
      <w:pPr>
        <w:shd w:val="clear" w:color="auto" w:fill="D9D9D9" w:themeFill="background1" w:themeFillShade="D9"/>
        <w:suppressAutoHyphens w:val="0"/>
        <w:spacing w:after="60" w:line="240" w:lineRule="auto"/>
        <w:jc w:val="both"/>
      </w:pPr>
      <w:r w:rsidRPr="002638B4">
        <w:rPr>
          <w:b/>
          <w:i/>
          <w:u w:val="single"/>
        </w:rPr>
        <w:t xml:space="preserve">Option </w:t>
      </w:r>
      <w:r>
        <w:rPr>
          <w:b/>
          <w:i/>
          <w:u w:val="single"/>
        </w:rPr>
        <w:t>III</w:t>
      </w:r>
      <w:r>
        <w:t>:</w:t>
      </w:r>
    </w:p>
    <w:p w:rsidR="0057500D" w:rsidRDefault="0057500D" w:rsidP="005D20C7">
      <w:pPr>
        <w:shd w:val="clear" w:color="auto" w:fill="D9D9D9" w:themeFill="background1" w:themeFillShade="D9"/>
        <w:suppressAutoHyphens w:val="0"/>
        <w:spacing w:after="60" w:line="240" w:lineRule="auto"/>
        <w:ind w:left="340" w:hanging="340"/>
        <w:jc w:val="both"/>
      </w:pPr>
      <w:r>
        <w:t>[88.</w:t>
      </w:r>
      <w:r>
        <w:tab/>
      </w:r>
      <w:r w:rsidRPr="009B6D8A">
        <w:t>The Compliance Committee shall have two branches, namely an enforcement branch and a facilitative branch</w:t>
      </w:r>
    </w:p>
    <w:p w:rsidR="0057500D" w:rsidRDefault="0057500D" w:rsidP="005D20C7">
      <w:pPr>
        <w:shd w:val="clear" w:color="auto" w:fill="D9D9D9" w:themeFill="background1" w:themeFillShade="D9"/>
        <w:suppressAutoHyphens w:val="0"/>
        <w:spacing w:after="60" w:line="240" w:lineRule="auto"/>
        <w:ind w:left="340" w:hanging="340"/>
        <w:jc w:val="both"/>
      </w:pPr>
      <w:r w:rsidRPr="0028605C">
        <w:t>88bis.</w:t>
      </w:r>
      <w:r w:rsidRPr="0028605C">
        <w:tab/>
      </w:r>
      <w:r>
        <w:t>T</w:t>
      </w:r>
      <w:r w:rsidRPr="00392406">
        <w:t>he role of the enforcement branch is to review compliance with commitments made by developed country Parties and those developing country Parties that have made economy</w:t>
      </w:r>
      <w:r>
        <w:t xml:space="preserve"> </w:t>
      </w:r>
      <w:r w:rsidRPr="00392406">
        <w:t>wide quantified emission reduction commitments, with respect to their commitments on mitigation, as well as commitments with resp</w:t>
      </w:r>
      <w:r w:rsidRPr="00D04B58">
        <w:t>ect to adaptation, finance, technology transfer and capacity</w:t>
      </w:r>
      <w:r>
        <w:t>-</w:t>
      </w:r>
      <w:r w:rsidRPr="00D04B58">
        <w:t>building</w:t>
      </w:r>
      <w:r>
        <w:t>.</w:t>
      </w:r>
    </w:p>
    <w:p w:rsidR="0057500D" w:rsidRDefault="0057500D" w:rsidP="005D20C7">
      <w:pPr>
        <w:shd w:val="clear" w:color="auto" w:fill="D9D9D9" w:themeFill="background1" w:themeFillShade="D9"/>
        <w:suppressAutoHyphens w:val="0"/>
        <w:spacing w:after="60" w:line="240" w:lineRule="auto"/>
        <w:ind w:left="340" w:hanging="340"/>
        <w:jc w:val="both"/>
      </w:pPr>
      <w:r>
        <w:t xml:space="preserve">88ter. </w:t>
      </w:r>
      <w:r w:rsidRPr="00473FF7">
        <w:t>The role of the facilitative branch is to review the implementation of contributions made by developing countries and to assist in them in their efforts to meet these contributions</w:t>
      </w:r>
      <w:r>
        <w:t>.</w:t>
      </w:r>
    </w:p>
    <w:p w:rsidR="0057500D" w:rsidRDefault="0057500D" w:rsidP="005D20C7">
      <w:pPr>
        <w:shd w:val="clear" w:color="auto" w:fill="D9D9D9" w:themeFill="background1" w:themeFillShade="D9"/>
        <w:suppressAutoHyphens w:val="0"/>
        <w:spacing w:after="60" w:line="240" w:lineRule="auto"/>
        <w:ind w:left="340" w:hanging="340"/>
        <w:jc w:val="both"/>
      </w:pPr>
      <w:r>
        <w:t>88quater. The enforcement branch of the Compliance Committee shall review:</w:t>
      </w:r>
    </w:p>
    <w:p w:rsidR="0057500D" w:rsidRDefault="0057500D" w:rsidP="005D20C7">
      <w:pPr>
        <w:shd w:val="clear" w:color="auto" w:fill="D9D9D9" w:themeFill="background1" w:themeFillShade="D9"/>
        <w:suppressAutoHyphens w:val="0"/>
        <w:spacing w:after="60" w:line="240" w:lineRule="auto"/>
        <w:ind w:left="1134" w:hanging="283"/>
        <w:jc w:val="both"/>
      </w:pPr>
      <w:r>
        <w:t>a.</w:t>
      </w:r>
      <w:r>
        <w:tab/>
        <w:t>Biennial reports;</w:t>
      </w:r>
    </w:p>
    <w:p w:rsidR="0057500D" w:rsidRDefault="0057500D" w:rsidP="005D20C7">
      <w:pPr>
        <w:shd w:val="clear" w:color="auto" w:fill="D9D9D9" w:themeFill="background1" w:themeFillShade="D9"/>
        <w:suppressAutoHyphens w:val="0"/>
        <w:spacing w:after="60" w:line="240" w:lineRule="auto"/>
        <w:ind w:left="1134" w:hanging="283"/>
        <w:jc w:val="both"/>
      </w:pPr>
      <w:r>
        <w:t>b.</w:t>
      </w:r>
      <w:r>
        <w:tab/>
        <w:t>Reports of technical expert teams that have undertaken reviews as part of the international assessment and review process.</w:t>
      </w:r>
    </w:p>
    <w:p w:rsidR="0057500D" w:rsidRDefault="0057500D" w:rsidP="005D20C7">
      <w:pPr>
        <w:shd w:val="clear" w:color="auto" w:fill="D9D9D9" w:themeFill="background1" w:themeFillShade="D9"/>
        <w:suppressAutoHyphens w:val="0"/>
        <w:spacing w:after="60" w:line="240" w:lineRule="auto"/>
        <w:ind w:left="340" w:hanging="340"/>
        <w:jc w:val="both"/>
      </w:pPr>
      <w:r>
        <w:t xml:space="preserve">88quinquies. </w:t>
      </w:r>
      <w:r w:rsidRPr="00C10047">
        <w:t xml:space="preserve">The </w:t>
      </w:r>
      <w:r>
        <w:t>e</w:t>
      </w:r>
      <w:r w:rsidRPr="00C10047">
        <w:t xml:space="preserve">nforcement </w:t>
      </w:r>
      <w:r>
        <w:t>b</w:t>
      </w:r>
      <w:r w:rsidRPr="00C10047">
        <w:t xml:space="preserve">ranch may recommend actions to be taken against Parties </w:t>
      </w:r>
      <w:r>
        <w:t>that</w:t>
      </w:r>
      <w:r w:rsidRPr="00C10047">
        <w:t xml:space="preserve"> fail to make progress towards commitments taken under Annex A and commitments with respect to adaptation, finance, technology transfer and capacity</w:t>
      </w:r>
      <w:r>
        <w:t>-</w:t>
      </w:r>
      <w:r w:rsidRPr="00C10047">
        <w:t>building.</w:t>
      </w:r>
    </w:p>
    <w:p w:rsidR="0057500D" w:rsidRDefault="0057500D" w:rsidP="005D20C7">
      <w:pPr>
        <w:shd w:val="clear" w:color="auto" w:fill="D9D9D9" w:themeFill="background1" w:themeFillShade="D9"/>
        <w:suppressAutoHyphens w:val="0"/>
        <w:spacing w:after="60" w:line="240" w:lineRule="auto"/>
        <w:ind w:left="340" w:hanging="340"/>
        <w:jc w:val="both"/>
      </w:pPr>
      <w:r>
        <w:t xml:space="preserve">88 sexies. </w:t>
      </w:r>
      <w:r w:rsidRPr="00C10047">
        <w:t xml:space="preserve">The </w:t>
      </w:r>
      <w:r>
        <w:t>f</w:t>
      </w:r>
      <w:r w:rsidRPr="00C10047">
        <w:t xml:space="preserve">acilitative </w:t>
      </w:r>
      <w:r>
        <w:t>b</w:t>
      </w:r>
      <w:r w:rsidRPr="00C10047">
        <w:t xml:space="preserve">ranch may recommend actions to assist Parties </w:t>
      </w:r>
      <w:r>
        <w:t>that</w:t>
      </w:r>
      <w:r w:rsidRPr="00C10047">
        <w:t xml:space="preserve"> have made commitments</w:t>
      </w:r>
      <w:r>
        <w:t xml:space="preserve"> </w:t>
      </w:r>
      <w:r w:rsidRPr="00C10047">
        <w:t>in Annex B to fulfil these commitments.</w:t>
      </w:r>
    </w:p>
    <w:p w:rsidR="0057500D" w:rsidRDefault="0057500D" w:rsidP="005D20C7">
      <w:pPr>
        <w:shd w:val="clear" w:color="auto" w:fill="D9D9D9" w:themeFill="background1" w:themeFillShade="D9"/>
        <w:suppressAutoHyphens w:val="0"/>
        <w:spacing w:after="60" w:line="240" w:lineRule="auto"/>
        <w:ind w:left="340" w:hanging="340"/>
        <w:jc w:val="both"/>
      </w:pPr>
      <w:r>
        <w:t xml:space="preserve">88 septies. </w:t>
      </w:r>
      <w:r w:rsidRPr="00FB1DA1">
        <w:t xml:space="preserve">The Compliance Committee may establish technical expert panels to assist </w:t>
      </w:r>
      <w:r>
        <w:t>it</w:t>
      </w:r>
      <w:r w:rsidRPr="00FB1DA1">
        <w:t xml:space="preserve"> in </w:t>
      </w:r>
      <w:r>
        <w:t>its</w:t>
      </w:r>
      <w:r w:rsidRPr="00FB1DA1">
        <w:t xml:space="preserve"> task.</w:t>
      </w:r>
      <w:r>
        <w:t xml:space="preserve"> </w:t>
      </w:r>
    </w:p>
    <w:p w:rsidR="0057500D" w:rsidRPr="0028605C" w:rsidRDefault="0057500D" w:rsidP="005D20C7">
      <w:pPr>
        <w:shd w:val="clear" w:color="auto" w:fill="D9D9D9" w:themeFill="background1" w:themeFillShade="D9"/>
        <w:suppressAutoHyphens w:val="0"/>
        <w:spacing w:after="60" w:line="240" w:lineRule="auto"/>
        <w:ind w:left="340" w:hanging="340"/>
        <w:jc w:val="both"/>
      </w:pPr>
      <w:r>
        <w:t>88 octies. The Compliance Committee shall report annually to the Conference of the Parties to this agreement.]</w:t>
      </w:r>
      <w:r w:rsidRPr="0028605C">
        <w:t>]</w:t>
      </w:r>
    </w:p>
    <w:p w:rsidR="0057500D" w:rsidRPr="009118A3" w:rsidRDefault="0057500D" w:rsidP="009118A3">
      <w:pPr>
        <w:tabs>
          <w:tab w:val="left" w:pos="1701"/>
        </w:tabs>
        <w:autoSpaceDE w:val="0"/>
        <w:autoSpaceDN w:val="0"/>
        <w:adjustRightInd w:val="0"/>
        <w:spacing w:before="240"/>
        <w:ind w:left="1134" w:right="1134"/>
        <w:jc w:val="center"/>
        <w:rPr>
          <w:sz w:val="24"/>
          <w:u w:val="single"/>
        </w:rPr>
      </w:pPr>
      <w:r w:rsidRPr="009118A3">
        <w:rPr>
          <w:sz w:val="24"/>
          <w:u w:val="single"/>
        </w:rPr>
        <w:tab/>
      </w:r>
      <w:r w:rsidRPr="009118A3">
        <w:rPr>
          <w:sz w:val="24"/>
          <w:u w:val="single"/>
        </w:rPr>
        <w:tab/>
      </w:r>
      <w:r w:rsidRPr="009118A3">
        <w:rPr>
          <w:sz w:val="24"/>
          <w:u w:val="single"/>
        </w:rPr>
        <w:tab/>
      </w:r>
    </w:p>
    <w:p w:rsidR="00014FDC" w:rsidRPr="0057500D" w:rsidRDefault="00014FDC" w:rsidP="0057500D"/>
    <w:sectPr w:rsidR="00014FDC" w:rsidRPr="0057500D" w:rsidSect="007B1D03">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668" w:right="1134" w:bottom="2268" w:left="1134" w:header="1134" w:footer="13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646" w:rsidRDefault="00B95646">
      <w:r>
        <w:separator/>
      </w:r>
    </w:p>
  </w:endnote>
  <w:endnote w:type="continuationSeparator" w:id="0">
    <w:p w:rsidR="00B95646" w:rsidRDefault="00B95646">
      <w:r>
        <w:continuationSeparator/>
      </w:r>
    </w:p>
  </w:endnote>
  <w:endnote w:type="continuationNotice" w:id="1">
    <w:p w:rsidR="00B95646" w:rsidRDefault="00B956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1D1E56" w:rsidRDefault="00CB77C3" w:rsidP="001D1E56">
    <w:pPr>
      <w:pStyle w:val="Footer"/>
      <w:tabs>
        <w:tab w:val="right" w:pos="9638"/>
      </w:tabs>
    </w:pPr>
    <w:r w:rsidRPr="001D1E56">
      <w:rPr>
        <w:b/>
        <w:sz w:val="18"/>
      </w:rPr>
      <w:fldChar w:fldCharType="begin"/>
    </w:r>
    <w:r w:rsidRPr="001D1E56">
      <w:rPr>
        <w:b/>
        <w:sz w:val="18"/>
      </w:rPr>
      <w:instrText xml:space="preserve"> PAGE  \* MERGEFORMAT </w:instrText>
    </w:r>
    <w:r w:rsidRPr="001D1E56">
      <w:rPr>
        <w:b/>
        <w:sz w:val="18"/>
      </w:rPr>
      <w:fldChar w:fldCharType="separate"/>
    </w:r>
    <w:r w:rsidR="0007480A">
      <w:rPr>
        <w:b/>
        <w:noProof/>
        <w:sz w:val="18"/>
      </w:rPr>
      <w:t>2</w:t>
    </w:r>
    <w:r w:rsidRPr="001D1E5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123B23" w:rsidRDefault="00736192" w:rsidP="004752D2">
    <w:pPr>
      <w:pStyle w:val="Footer"/>
      <w:tabs>
        <w:tab w:val="right" w:pos="9638"/>
      </w:tabs>
      <w:rPr>
        <w:b/>
        <w:sz w:val="18"/>
      </w:rPr>
    </w:pPr>
    <w:r w:rsidRPr="00736192">
      <w:t>ADP 2.8</w:t>
    </w:r>
    <w:r w:rsidR="00CB77C3">
      <w:tab/>
    </w:r>
    <w:r w:rsidR="00CB77C3" w:rsidRPr="00123B23">
      <w:rPr>
        <w:b/>
        <w:sz w:val="18"/>
      </w:rPr>
      <w:fldChar w:fldCharType="begin"/>
    </w:r>
    <w:r w:rsidR="00CB77C3" w:rsidRPr="00123B23">
      <w:rPr>
        <w:b/>
        <w:sz w:val="18"/>
      </w:rPr>
      <w:instrText xml:space="preserve"> PAGE  \* MERGEFORMAT </w:instrText>
    </w:r>
    <w:r w:rsidR="00CB77C3" w:rsidRPr="00123B23">
      <w:rPr>
        <w:b/>
        <w:sz w:val="18"/>
      </w:rPr>
      <w:fldChar w:fldCharType="separate"/>
    </w:r>
    <w:r w:rsidR="0007480A">
      <w:rPr>
        <w:b/>
        <w:noProof/>
        <w:sz w:val="18"/>
      </w:rPr>
      <w:t>1</w:t>
    </w:r>
    <w:r w:rsidR="00CB77C3" w:rsidRPr="00123B2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E925D4" w:rsidRDefault="00CB77C3" w:rsidP="00E925D4">
    <w:pPr>
      <w:pStyle w:val="Footer"/>
      <w:tabs>
        <w:tab w:val="right" w:pos="9638"/>
      </w:tabs>
      <w:jc w:val="right"/>
      <w:rPr>
        <w:b/>
        <w:noProof/>
        <w:sz w:val="18"/>
      </w:rPr>
    </w:pPr>
    <w:r>
      <w:rPr>
        <w:b/>
        <w:noProof/>
        <w:sz w:val="18"/>
      </w:rPr>
      <w:t>1</w:t>
    </w:r>
  </w:p>
  <w:p w:rsidR="00CB77C3" w:rsidRDefault="002363E9" w:rsidP="00CB77C3">
    <w:pPr>
      <w:pStyle w:val="Footer"/>
    </w:pPr>
    <w:r>
      <w:rPr>
        <w:smallCaps/>
        <w:color w:val="404040" w:themeColor="text1" w:themeTint="BF"/>
      </w:rPr>
      <w:t>ADP 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646" w:rsidRDefault="00B95646">
      <w:r>
        <w:separator/>
      </w:r>
    </w:p>
  </w:footnote>
  <w:footnote w:type="continuationSeparator" w:id="0">
    <w:p w:rsidR="00B95646" w:rsidRDefault="00B95646">
      <w:r>
        <w:continuationSeparator/>
      </w:r>
    </w:p>
  </w:footnote>
  <w:footnote w:type="continuationNotice" w:id="1">
    <w:p w:rsidR="00B95646" w:rsidRDefault="00B95646">
      <w:pPr>
        <w:spacing w:line="240" w:lineRule="auto"/>
      </w:pPr>
    </w:p>
  </w:footnote>
  <w:footnote w:id="2">
    <w:p w:rsidR="0057500D" w:rsidRPr="00B1257A" w:rsidRDefault="0057500D" w:rsidP="008A6779">
      <w:pPr>
        <w:pStyle w:val="FootnoteText"/>
        <w:widowControl w:val="0"/>
        <w:tabs>
          <w:tab w:val="clear" w:pos="1021"/>
          <w:tab w:val="right" w:pos="113"/>
        </w:tabs>
        <w:ind w:left="142" w:right="-1" w:hanging="709"/>
        <w:jc w:val="both"/>
      </w:pPr>
      <w:r>
        <w:tab/>
      </w:r>
      <w:r w:rsidRPr="009F2016">
        <w:rPr>
          <w:vertAlign w:val="superscript"/>
        </w:rPr>
        <w:footnoteRef/>
      </w:r>
      <w:r>
        <w:tab/>
      </w:r>
      <w:r w:rsidRPr="001533E1">
        <w:t>Headings and subheadings used throughout these elements for a draft negotiating text are provisional and only intended to orientate the reader</w:t>
      </w:r>
      <w:r>
        <w:t xml:space="preserve">. </w:t>
      </w:r>
    </w:p>
  </w:footnote>
  <w:footnote w:id="3">
    <w:p w:rsidR="0057500D" w:rsidRPr="00C20313" w:rsidRDefault="0057500D" w:rsidP="0035168E">
      <w:pPr>
        <w:pStyle w:val="FootnoteText"/>
        <w:shd w:val="clear" w:color="auto" w:fill="D9D9D9" w:themeFill="background1" w:themeFillShade="D9"/>
      </w:pPr>
      <w:r>
        <w:rPr>
          <w:rStyle w:val="FootnoteReference"/>
        </w:rPr>
        <w:footnoteRef/>
      </w:r>
      <w:r>
        <w:t xml:space="preserve"> </w:t>
      </w:r>
      <w:r w:rsidRPr="00042DE1">
        <w:t>Some Parties consider that it is premature to discuss this section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4C" w:rsidRDefault="0007480A" w:rsidP="00BB414C">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588.8pt;height:90.55pt;rotation:315;z-index:-251651072;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BB414C">
      <w:rPr>
        <w:smallCaps/>
        <w:color w:val="404040" w:themeColor="text1" w:themeTint="BF"/>
        <w:sz w:val="24"/>
        <w:szCs w:val="24"/>
      </w:rPr>
      <w:t xml:space="preserve">Word version for </w:t>
    </w:r>
    <w:r w:rsidR="00BB414C" w:rsidRPr="00CB1173">
      <w:rPr>
        <w:smallCaps/>
        <w:color w:val="404040" w:themeColor="text1" w:themeTint="BF"/>
        <w:sz w:val="24"/>
        <w:szCs w:val="24"/>
      </w:rPr>
      <w:t>working purposes only</w:t>
    </w:r>
  </w:p>
  <w:p w:rsidR="00CB77C3" w:rsidRPr="00BB414C" w:rsidRDefault="00BB414C" w:rsidP="00BB414C">
    <w:pPr>
      <w:pStyle w:val="Header"/>
      <w:jc w:val="center"/>
    </w:pPr>
    <w:r w:rsidRPr="002363E9">
      <w:rPr>
        <w:smallCaps/>
        <w:color w:val="404040" w:themeColor="text1" w:themeTint="BF"/>
        <w:sz w:val="16"/>
        <w:szCs w:val="16"/>
      </w:rPr>
      <w:t>FOR THE AUTHORITATIVE VERSION, PLEASE REFER TO THE PDF FILE PUBLISHED ON THE UNFCCC WEBSITE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0CA" w:rsidRDefault="0007480A" w:rsidP="005E10CA">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left:0;text-align:left;margin-left:0;margin-top:0;width:588.8pt;height:90.55pt;rotation:315;z-index:-251649024;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5E10CA">
      <w:rPr>
        <w:smallCaps/>
        <w:color w:val="404040" w:themeColor="text1" w:themeTint="BF"/>
        <w:sz w:val="24"/>
        <w:szCs w:val="24"/>
      </w:rPr>
      <w:t xml:space="preserve">MS Word version for </w:t>
    </w:r>
    <w:r w:rsidR="005E10CA" w:rsidRPr="00CB1173">
      <w:rPr>
        <w:smallCaps/>
        <w:color w:val="404040" w:themeColor="text1" w:themeTint="BF"/>
        <w:sz w:val="24"/>
        <w:szCs w:val="24"/>
      </w:rPr>
      <w:t>working purposes only</w:t>
    </w:r>
  </w:p>
  <w:p w:rsidR="005E10CA" w:rsidRPr="00355A0A" w:rsidRDefault="005C2987" w:rsidP="005E10CA">
    <w:pPr>
      <w:pStyle w:val="Header"/>
      <w:jc w:val="center"/>
      <w:rPr>
        <w:b w:val="0"/>
        <w:smallCaps/>
        <w:color w:val="7F7F7F" w:themeColor="text1" w:themeTint="80"/>
        <w:sz w:val="20"/>
      </w:rPr>
    </w:pPr>
    <w:r w:rsidRPr="00355A0A">
      <w:rPr>
        <w:smallCaps/>
        <w:color w:val="404040" w:themeColor="text1" w:themeTint="BF"/>
        <w:sz w:val="20"/>
      </w:rPr>
      <w:t>F</w:t>
    </w:r>
    <w:r w:rsidR="005E10CA" w:rsidRPr="00355A0A">
      <w:rPr>
        <w:smallCaps/>
        <w:color w:val="404040" w:themeColor="text1" w:themeTint="BF"/>
        <w:sz w:val="20"/>
      </w:rPr>
      <w:t>or the authoritative version, please refer to the pdf file on the unfccc website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73" w:rsidRDefault="0007480A" w:rsidP="002363E9">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9103" o:spid="_x0000_s2050" type="#_x0000_t136" style="position:absolute;left:0;text-align:left;margin-left:0;margin-top:0;width:588.8pt;height:90.55pt;rotation:315;z-index:-251657216;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AD3141">
      <w:rPr>
        <w:smallCaps/>
        <w:color w:val="404040" w:themeColor="text1" w:themeTint="BF"/>
        <w:sz w:val="24"/>
        <w:szCs w:val="24"/>
      </w:rPr>
      <w:t xml:space="preserve">MS </w:t>
    </w:r>
    <w:r w:rsidR="00953C2B">
      <w:rPr>
        <w:smallCaps/>
        <w:color w:val="404040" w:themeColor="text1" w:themeTint="BF"/>
        <w:sz w:val="24"/>
        <w:szCs w:val="24"/>
      </w:rPr>
      <w:t>W</w:t>
    </w:r>
    <w:r w:rsidR="002363E9">
      <w:rPr>
        <w:smallCaps/>
        <w:color w:val="404040" w:themeColor="text1" w:themeTint="BF"/>
        <w:sz w:val="24"/>
        <w:szCs w:val="24"/>
      </w:rPr>
      <w:t xml:space="preserve">ord version for </w:t>
    </w:r>
    <w:r w:rsidR="00CB1173" w:rsidRPr="00CB1173">
      <w:rPr>
        <w:smallCaps/>
        <w:color w:val="404040" w:themeColor="text1" w:themeTint="BF"/>
        <w:sz w:val="24"/>
        <w:szCs w:val="24"/>
      </w:rPr>
      <w:t>working purposes only</w:t>
    </w:r>
  </w:p>
  <w:p w:rsidR="002363E9" w:rsidRPr="00355A0A" w:rsidRDefault="00953C2B" w:rsidP="002363E9">
    <w:pPr>
      <w:pStyle w:val="Header"/>
      <w:jc w:val="center"/>
      <w:rPr>
        <w:b w:val="0"/>
        <w:smallCaps/>
        <w:color w:val="7F7F7F" w:themeColor="text1" w:themeTint="80"/>
        <w:sz w:val="20"/>
      </w:rPr>
    </w:pPr>
    <w:r w:rsidRPr="00355A0A">
      <w:rPr>
        <w:smallCaps/>
        <w:color w:val="404040" w:themeColor="text1" w:themeTint="BF"/>
        <w:sz w:val="20"/>
      </w:rPr>
      <w:t>For the authoritative version, please refer to the pdf file on the unfccc website</w:t>
    </w:r>
  </w:p>
  <w:p w:rsidR="00CB1173" w:rsidRDefault="00CB11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E46172"/>
    <w:multiLevelType w:val="multilevel"/>
    <w:tmpl w:val="D4926FD8"/>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090A64D4"/>
    <w:multiLevelType w:val="multilevel"/>
    <w:tmpl w:val="77D6E02C"/>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bullet"/>
      <w:lvlRestart w:val="0"/>
      <w:lvlText w:val=""/>
      <w:lvlJc w:val="left"/>
      <w:pPr>
        <w:ind w:left="3488" w:hanging="357"/>
      </w:pPr>
      <w:rPr>
        <w:rFonts w:ascii="Symbol" w:hAnsi="Symbol" w:hint="default"/>
        <w:color w:val="auto"/>
      </w:rPr>
    </w:lvl>
    <w:lvl w:ilvl="4">
      <w:start w:val="1"/>
      <w:numFmt w:val="bullet"/>
      <w:lvlRestart w:val="0"/>
      <w:lvlText w:val="o"/>
      <w:lvlJc w:val="left"/>
      <w:pPr>
        <w:ind w:left="3845" w:hanging="357"/>
      </w:pPr>
      <w:rPr>
        <w:rFonts w:ascii="Courier New" w:hAnsi="Courier New"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3">
    <w:nsid w:val="1023354E"/>
    <w:multiLevelType w:val="multilevel"/>
    <w:tmpl w:val="1F626EF8"/>
    <w:lvl w:ilvl="0">
      <w:start w:val="1"/>
      <w:numFmt w:val="upperRoman"/>
      <w:lvlRestart w:val="0"/>
      <w:pStyle w:val="RegHChG"/>
      <w:lvlText w:val="%1."/>
      <w:lvlJc w:val="right"/>
      <w:pPr>
        <w:tabs>
          <w:tab w:val="num" w:pos="1135"/>
        </w:tabs>
        <w:ind w:left="1135" w:hanging="284"/>
      </w:pPr>
      <w:rPr>
        <w:rFonts w:ascii="Times New Roman" w:hAnsi="Times New Roman" w:cs="Times New Roman" w:hint="default"/>
        <w:b/>
        <w:i w:val="0"/>
        <w:sz w:val="28"/>
      </w:rPr>
    </w:lvl>
    <w:lvl w:ilvl="1">
      <w:start w:val="1"/>
      <w:numFmt w:val="upperLetter"/>
      <w:pStyle w:val="RegH1G"/>
      <w:lvlText w:val="%2."/>
      <w:lvlJc w:val="right"/>
      <w:pPr>
        <w:tabs>
          <w:tab w:val="num" w:pos="1135"/>
        </w:tabs>
        <w:ind w:left="1135" w:hanging="284"/>
      </w:pPr>
      <w:rPr>
        <w:rFonts w:ascii="Times New Roman" w:hAnsi="Times New Roman" w:cs="Times New Roman" w:hint="default"/>
        <w:b/>
        <w:i w:val="0"/>
        <w:sz w:val="24"/>
      </w:rPr>
    </w:lvl>
    <w:lvl w:ilvl="2">
      <w:start w:val="1"/>
      <w:numFmt w:val="decimal"/>
      <w:pStyle w:val="RegH23G"/>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pStyle w:val="RegSingleTxtG"/>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4">
    <w:nsid w:val="10732C1A"/>
    <w:multiLevelType w:val="hybridMultilevel"/>
    <w:tmpl w:val="4C886498"/>
    <w:lvl w:ilvl="0" w:tplc="04090017">
      <w:start w:val="1"/>
      <w:numFmt w:val="lowerLetter"/>
      <w:lvlText w:val="%1)"/>
      <w:lvlJc w:val="left"/>
      <w:pPr>
        <w:ind w:left="1060" w:hanging="360"/>
      </w:pPr>
      <w:rPr>
        <w:rFont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nsid w:val="1BEC5A93"/>
    <w:multiLevelType w:val="multilevel"/>
    <w:tmpl w:val="8F66AEC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6">
    <w:nsid w:val="209C4769"/>
    <w:multiLevelType w:val="multilevel"/>
    <w:tmpl w:val="8F66AEC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7">
    <w:nsid w:val="22C64F00"/>
    <w:multiLevelType w:val="multilevel"/>
    <w:tmpl w:val="7934430A"/>
    <w:lvl w:ilvl="0">
      <w:start w:val="1"/>
      <w:numFmt w:val="upperRoman"/>
      <w:lvlRestart w:val="0"/>
      <w:pStyle w:val="AnnoHCHG"/>
      <w:lvlText w:val="%1."/>
      <w:lvlJc w:val="right"/>
      <w:pPr>
        <w:tabs>
          <w:tab w:val="num" w:pos="1135"/>
        </w:tabs>
        <w:ind w:left="1135" w:hanging="284"/>
      </w:pPr>
      <w:rPr>
        <w:rFonts w:ascii="Times New Roman" w:hAnsi="Times New Roman" w:cs="Times New Roman" w:hint="default"/>
        <w:b/>
        <w:i w:val="0"/>
        <w:sz w:val="28"/>
      </w:rPr>
    </w:lvl>
    <w:lvl w:ilvl="1">
      <w:start w:val="1"/>
      <w:numFmt w:val="decimal"/>
      <w:pStyle w:val="AnnoH1G"/>
      <w:lvlText w:val="%2."/>
      <w:lvlJc w:val="right"/>
      <w:pPr>
        <w:tabs>
          <w:tab w:val="num" w:pos="1135"/>
        </w:tabs>
        <w:ind w:left="1135" w:hanging="284"/>
      </w:pPr>
      <w:rPr>
        <w:rFonts w:ascii="Times New Roman" w:hAnsi="Times New Roman" w:cs="Times New Roman" w:hint="default"/>
        <w:b/>
        <w:i w:val="0"/>
        <w:sz w:val="24"/>
      </w:rPr>
    </w:lvl>
    <w:lvl w:ilvl="2">
      <w:start w:val="1"/>
      <w:numFmt w:val="lowerLetter"/>
      <w:pStyle w:val="AnnoH23G"/>
      <w:lvlText w:val="(%3)"/>
      <w:lvlJc w:val="right"/>
      <w:pPr>
        <w:tabs>
          <w:tab w:val="num" w:pos="1135"/>
        </w:tabs>
        <w:ind w:left="1135" w:hanging="284"/>
      </w:pPr>
      <w:rPr>
        <w:rFonts w:ascii="Times New Roman" w:hAnsi="Times New Roman" w:cs="Times New Roman" w:hint="default"/>
        <w:b w:val="0"/>
        <w:i w:val="0"/>
        <w:sz w:val="20"/>
      </w:rPr>
    </w:lvl>
    <w:lvl w:ilvl="3">
      <w:start w:val="1"/>
      <w:numFmt w:val="decimal"/>
      <w:lvlRestart w:val="0"/>
      <w:pStyle w:val="AnnoSingleTxtG"/>
      <w:lvlText w:val="%4."/>
      <w:lvlJc w:val="left"/>
      <w:pPr>
        <w:tabs>
          <w:tab w:val="num" w:pos="1702"/>
        </w:tabs>
        <w:ind w:left="1702" w:hanging="567"/>
      </w:pPr>
      <w:rPr>
        <w:rFonts w:hint="default"/>
      </w:rPr>
    </w:lvl>
    <w:lvl w:ilvl="4">
      <w:start w:val="1"/>
      <w:numFmt w:val="lowerLetter"/>
      <w:lvlText w:val="(%5)"/>
      <w:lvlJc w:val="left"/>
      <w:pPr>
        <w:tabs>
          <w:tab w:val="num" w:pos="2269"/>
        </w:tabs>
        <w:ind w:left="1702" w:firstLine="0"/>
      </w:pPr>
      <w:rPr>
        <w:rFonts w:hint="default"/>
      </w:rPr>
    </w:lvl>
    <w:lvl w:ilvl="5">
      <w:start w:val="1"/>
      <w:numFmt w:val="decimal"/>
      <w:lvlText w:val="%6."/>
      <w:lvlJc w:val="left"/>
      <w:pPr>
        <w:tabs>
          <w:tab w:val="num" w:pos="2161"/>
        </w:tabs>
        <w:ind w:left="2836" w:hanging="567"/>
      </w:pPr>
      <w:rPr>
        <w:rFonts w:hint="default"/>
      </w:rPr>
    </w:lvl>
    <w:lvl w:ilvl="6">
      <w:start w:val="1"/>
      <w:numFmt w:val="lowerLetter"/>
      <w:lvlText w:val="(%7)"/>
      <w:lvlJc w:val="left"/>
      <w:pPr>
        <w:tabs>
          <w:tab w:val="num" w:pos="3403"/>
        </w:tabs>
        <w:ind w:left="3403" w:hanging="567"/>
      </w:pPr>
      <w:rPr>
        <w:rFonts w:hint="default"/>
      </w:rPr>
    </w:lvl>
    <w:lvl w:ilvl="7">
      <w:start w:val="1"/>
      <w:numFmt w:val="none"/>
      <w:lvlText w:val="[%4."/>
      <w:lvlJc w:val="left"/>
      <w:pPr>
        <w:tabs>
          <w:tab w:val="num" w:pos="1702"/>
        </w:tabs>
        <w:ind w:left="1702" w:hanging="567"/>
      </w:pPr>
      <w:rPr>
        <w:rFonts w:hint="default"/>
        <w:color w:val="auto"/>
        <w:szCs w:val="28"/>
      </w:rPr>
    </w:lvl>
    <w:lvl w:ilvl="8">
      <w:start w:val="1"/>
      <w:numFmt w:val="lowerRoman"/>
      <w:lvlText w:val="%9."/>
      <w:lvlJc w:val="left"/>
      <w:pPr>
        <w:tabs>
          <w:tab w:val="num" w:pos="3238"/>
        </w:tabs>
        <w:ind w:left="3238" w:hanging="357"/>
      </w:pPr>
      <w:rPr>
        <w:rFonts w:hint="default"/>
      </w:rPr>
    </w:lvl>
  </w:abstractNum>
  <w:abstractNum w:abstractNumId="8">
    <w:nsid w:val="25EC7E09"/>
    <w:multiLevelType w:val="hybridMultilevel"/>
    <w:tmpl w:val="E62475E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nsid w:val="3F765C42"/>
    <w:multiLevelType w:val="hybridMultilevel"/>
    <w:tmpl w:val="3A041222"/>
    <w:lvl w:ilvl="0" w:tplc="F334BCC2">
      <w:start w:val="1"/>
      <w:numFmt w:val="bullet"/>
      <w:pStyle w:val="Style4"/>
      <w:lvlText w:val=""/>
      <w:lvlJc w:val="left"/>
      <w:pPr>
        <w:ind w:left="1644" w:hanging="360"/>
      </w:pPr>
      <w:rPr>
        <w:rFonts w:ascii="Symbol" w:hAnsi="Symbol" w:hint="default"/>
      </w:rPr>
    </w:lvl>
    <w:lvl w:ilvl="1" w:tplc="04090003">
      <w:start w:val="1"/>
      <w:numFmt w:val="bullet"/>
      <w:lvlText w:val="o"/>
      <w:lvlJc w:val="left"/>
      <w:pPr>
        <w:ind w:left="2364" w:hanging="360"/>
      </w:pPr>
      <w:rPr>
        <w:rFonts w:ascii="Courier New" w:hAnsi="Courier New" w:cs="Courier New" w:hint="default"/>
      </w:rPr>
    </w:lvl>
    <w:lvl w:ilvl="2" w:tplc="04090005">
      <w:start w:val="1"/>
      <w:numFmt w:val="bullet"/>
      <w:lvlText w:val=""/>
      <w:lvlJc w:val="left"/>
      <w:pPr>
        <w:ind w:left="3084" w:hanging="360"/>
      </w:pPr>
      <w:rPr>
        <w:rFonts w:ascii="Wingdings" w:hAnsi="Wingdings" w:hint="default"/>
      </w:rPr>
    </w:lvl>
    <w:lvl w:ilvl="3" w:tplc="0409000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10">
    <w:nsid w:val="42C966C7"/>
    <w:multiLevelType w:val="multilevel"/>
    <w:tmpl w:val="009C9844"/>
    <w:name w:val="Reg69"/>
    <w:lvl w:ilvl="0">
      <w:start w:val="1"/>
      <w:numFmt w:val="decimal"/>
      <w:pStyle w:val="DecPara"/>
      <w:lvlText w:val="%1. "/>
      <w:lvlJc w:val="left"/>
      <w:pPr>
        <w:tabs>
          <w:tab w:val="num" w:pos="1440"/>
        </w:tabs>
        <w:ind w:left="0" w:firstLine="720"/>
      </w:pPr>
      <w:rPr>
        <w:rFonts w:hint="default"/>
      </w:rPr>
    </w:lvl>
    <w:lvl w:ilvl="1">
      <w:start w:val="1"/>
      <w:numFmt w:val="lowerLetter"/>
      <w:lvlText w:val="(%2)"/>
      <w:lvlJc w:val="left"/>
      <w:pPr>
        <w:tabs>
          <w:tab w:val="num" w:pos="1440"/>
        </w:tabs>
        <w:ind w:left="0" w:firstLine="720"/>
      </w:pPr>
      <w:rPr>
        <w:rFonts w:hint="default"/>
        <w:b w:val="0"/>
      </w:rPr>
    </w:lvl>
    <w:lvl w:ilvl="2">
      <w:start w:val="1"/>
      <w:numFmt w:val="lowerLetter"/>
      <w:lvlText w:val="(%3)"/>
      <w:lvlJc w:val="left"/>
      <w:pPr>
        <w:tabs>
          <w:tab w:val="num" w:pos="2160"/>
        </w:tabs>
        <w:ind w:left="2160" w:hanging="720"/>
      </w:pPr>
      <w:rPr>
        <w:rFonts w:hint="default"/>
        <w:b w:val="0"/>
      </w:rPr>
    </w:lvl>
    <w:lvl w:ilvl="3">
      <w:start w:val="1"/>
      <w:numFmt w:val="decimal"/>
      <w:lvlText w:val="[%4."/>
      <w:lvlJc w:val="left"/>
      <w:pPr>
        <w:tabs>
          <w:tab w:val="num" w:pos="1440"/>
        </w:tabs>
        <w:ind w:left="0" w:firstLine="720"/>
      </w:pPr>
      <w:rPr>
        <w:rFonts w:hint="default"/>
      </w:rPr>
    </w:lvl>
    <w:lvl w:ilvl="4">
      <w:start w:val="1"/>
      <w:numFmt w:val="lowerLetter"/>
      <w:lvlText w:val="[(%5)"/>
      <w:lvlJc w:val="left"/>
      <w:pPr>
        <w:tabs>
          <w:tab w:val="num" w:pos="1440"/>
        </w:tabs>
        <w:ind w:left="0" w:firstLine="720"/>
      </w:pPr>
      <w:rPr>
        <w:rFonts w:hint="default"/>
      </w:rPr>
    </w:lvl>
    <w:lvl w:ilvl="5">
      <w:start w:val="1"/>
      <w:numFmt w:val="lowerLetter"/>
      <w:lvlText w:val="[(%6)"/>
      <w:lvlJc w:val="left"/>
      <w:pPr>
        <w:tabs>
          <w:tab w:val="num" w:pos="2160"/>
        </w:tabs>
        <w:ind w:left="216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nsid w:val="509D6341"/>
    <w:multiLevelType w:val="hybridMultilevel"/>
    <w:tmpl w:val="DAAA43B8"/>
    <w:lvl w:ilvl="0" w:tplc="47782E04">
      <w:start w:val="1"/>
      <w:numFmt w:val="upperLetter"/>
      <w:pStyle w:val="Head2"/>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7"/>
  </w:num>
  <w:num w:numId="4">
    <w:abstractNumId w:val="3"/>
  </w:num>
  <w:num w:numId="5">
    <w:abstractNumId w:val="10"/>
  </w:num>
  <w:num w:numId="6">
    <w:abstractNumId w:val="11"/>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lvlOverride w:ilvl="0">
      <w:startOverride w:val="16"/>
    </w:lvlOverride>
    <w:lvlOverride w:ilvl="1">
      <w:startOverride w:val="3"/>
    </w:lvlOverride>
  </w:num>
  <w:num w:numId="28">
    <w:abstractNumId w:val="2"/>
    <w:lvlOverride w:ilvl="0">
      <w:startOverride w:val="6"/>
    </w:lvlOverride>
  </w:num>
  <w:num w:numId="29">
    <w:abstractNumId w:val="2"/>
    <w:lvlOverride w:ilvl="0">
      <w:startOverride w:val="7"/>
    </w:lvlOverride>
  </w:num>
  <w:num w:numId="30">
    <w:abstractNumId w:val="2"/>
  </w:num>
  <w:num w:numId="31">
    <w:abstractNumId w:val="2"/>
  </w:num>
  <w:num w:numId="32">
    <w:abstractNumId w:val="9"/>
  </w:num>
  <w:num w:numId="33">
    <w:abstractNumId w:val="5"/>
  </w:num>
  <w:num w:numId="34">
    <w:abstractNumId w:val="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7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8"/>
  </w:num>
  <w:num w:numId="4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B728" w:allStyles="0" w:customStyles="0" w:latentStyles="0" w:stylesInUse="1" w:headingStyles="1" w:numberingStyles="0" w:tableStyles="0" w:directFormattingOnRuns="1" w:directFormattingOnParagraphs="1" w:directFormattingOnNumbering="1" w:directFormattingOnTables="0" w:clearFormatting="1" w:top3HeadingStyles="1" w:visibleStyles="0" w:alternateStyleNames="1"/>
  <w:defaultTabStop w:val="567"/>
  <w:evenAndOddHeaders/>
  <w:noPunctuationKerning/>
  <w:characterSpacingControl w:val="doNotCompress"/>
  <w:hdrShapeDefaults>
    <o:shapedefaults v:ext="edit" spidmax="2062"/>
    <o:shapelayout v:ext="edit">
      <o:idmap v:ext="edit" data="2"/>
    </o:shapelayout>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9D"/>
    <w:rsid w:val="00000224"/>
    <w:rsid w:val="00004A30"/>
    <w:rsid w:val="00014FDC"/>
    <w:rsid w:val="00017CF9"/>
    <w:rsid w:val="00021BB6"/>
    <w:rsid w:val="00026E15"/>
    <w:rsid w:val="00030949"/>
    <w:rsid w:val="00040572"/>
    <w:rsid w:val="000423A6"/>
    <w:rsid w:val="000441DB"/>
    <w:rsid w:val="00045D79"/>
    <w:rsid w:val="000555B3"/>
    <w:rsid w:val="000561BD"/>
    <w:rsid w:val="0006714B"/>
    <w:rsid w:val="0007480A"/>
    <w:rsid w:val="00074855"/>
    <w:rsid w:val="00076113"/>
    <w:rsid w:val="00086050"/>
    <w:rsid w:val="000913E6"/>
    <w:rsid w:val="00093044"/>
    <w:rsid w:val="000A35E0"/>
    <w:rsid w:val="000A399F"/>
    <w:rsid w:val="000A566F"/>
    <w:rsid w:val="000B1FD0"/>
    <w:rsid w:val="000B3212"/>
    <w:rsid w:val="000C24E3"/>
    <w:rsid w:val="000C5173"/>
    <w:rsid w:val="000C6E87"/>
    <w:rsid w:val="000D5DED"/>
    <w:rsid w:val="000D6D4A"/>
    <w:rsid w:val="000E330F"/>
    <w:rsid w:val="000E353F"/>
    <w:rsid w:val="000E5A58"/>
    <w:rsid w:val="000F2317"/>
    <w:rsid w:val="001007C9"/>
    <w:rsid w:val="00106384"/>
    <w:rsid w:val="0011781E"/>
    <w:rsid w:val="00120E84"/>
    <w:rsid w:val="00123C52"/>
    <w:rsid w:val="00127311"/>
    <w:rsid w:val="0013255E"/>
    <w:rsid w:val="001328F9"/>
    <w:rsid w:val="0014136C"/>
    <w:rsid w:val="00152387"/>
    <w:rsid w:val="00152A6E"/>
    <w:rsid w:val="001600D9"/>
    <w:rsid w:val="00166478"/>
    <w:rsid w:val="00172CF0"/>
    <w:rsid w:val="001738F1"/>
    <w:rsid w:val="00174A05"/>
    <w:rsid w:val="00177074"/>
    <w:rsid w:val="00184C03"/>
    <w:rsid w:val="0018647B"/>
    <w:rsid w:val="001866D6"/>
    <w:rsid w:val="00186A4F"/>
    <w:rsid w:val="001906D0"/>
    <w:rsid w:val="00191A5C"/>
    <w:rsid w:val="0019430F"/>
    <w:rsid w:val="001945C7"/>
    <w:rsid w:val="00197D3B"/>
    <w:rsid w:val="001A37CC"/>
    <w:rsid w:val="001B085A"/>
    <w:rsid w:val="001B1483"/>
    <w:rsid w:val="001B1CE7"/>
    <w:rsid w:val="001B30CA"/>
    <w:rsid w:val="001B40AC"/>
    <w:rsid w:val="001B55F5"/>
    <w:rsid w:val="001B5E7F"/>
    <w:rsid w:val="001C0579"/>
    <w:rsid w:val="001D1E56"/>
    <w:rsid w:val="001E1E64"/>
    <w:rsid w:val="001F6296"/>
    <w:rsid w:val="002025E1"/>
    <w:rsid w:val="00213D98"/>
    <w:rsid w:val="00223453"/>
    <w:rsid w:val="00230D0F"/>
    <w:rsid w:val="00231FB5"/>
    <w:rsid w:val="00232479"/>
    <w:rsid w:val="002363E9"/>
    <w:rsid w:val="0024447B"/>
    <w:rsid w:val="00246888"/>
    <w:rsid w:val="00250037"/>
    <w:rsid w:val="00251FF9"/>
    <w:rsid w:val="00256CFB"/>
    <w:rsid w:val="00257AA3"/>
    <w:rsid w:val="00263936"/>
    <w:rsid w:val="00264F17"/>
    <w:rsid w:val="00266FB4"/>
    <w:rsid w:val="00267332"/>
    <w:rsid w:val="002705BE"/>
    <w:rsid w:val="00270D35"/>
    <w:rsid w:val="002722BD"/>
    <w:rsid w:val="00273E8E"/>
    <w:rsid w:val="00276A17"/>
    <w:rsid w:val="002779EB"/>
    <w:rsid w:val="002859C9"/>
    <w:rsid w:val="002870FA"/>
    <w:rsid w:val="0029007C"/>
    <w:rsid w:val="002907F7"/>
    <w:rsid w:val="00292DC3"/>
    <w:rsid w:val="00295866"/>
    <w:rsid w:val="0029733B"/>
    <w:rsid w:val="00297C1E"/>
    <w:rsid w:val="002A5575"/>
    <w:rsid w:val="002A5BD1"/>
    <w:rsid w:val="002B0283"/>
    <w:rsid w:val="002B0B55"/>
    <w:rsid w:val="002B446B"/>
    <w:rsid w:val="002B6525"/>
    <w:rsid w:val="002B72CE"/>
    <w:rsid w:val="002B7532"/>
    <w:rsid w:val="002C051E"/>
    <w:rsid w:val="002C11F7"/>
    <w:rsid w:val="002C52A6"/>
    <w:rsid w:val="002C55B9"/>
    <w:rsid w:val="002D2DD5"/>
    <w:rsid w:val="002E00E2"/>
    <w:rsid w:val="002E1BAC"/>
    <w:rsid w:val="002F304A"/>
    <w:rsid w:val="002F3572"/>
    <w:rsid w:val="002F60E8"/>
    <w:rsid w:val="002F74C3"/>
    <w:rsid w:val="003012AF"/>
    <w:rsid w:val="0030228F"/>
    <w:rsid w:val="00305818"/>
    <w:rsid w:val="00306423"/>
    <w:rsid w:val="00311227"/>
    <w:rsid w:val="003147E4"/>
    <w:rsid w:val="00327575"/>
    <w:rsid w:val="00327B89"/>
    <w:rsid w:val="00334468"/>
    <w:rsid w:val="00336DC3"/>
    <w:rsid w:val="00336DF3"/>
    <w:rsid w:val="00340360"/>
    <w:rsid w:val="003415A2"/>
    <w:rsid w:val="00342C2D"/>
    <w:rsid w:val="00344AD3"/>
    <w:rsid w:val="003519A7"/>
    <w:rsid w:val="00354847"/>
    <w:rsid w:val="00355A0A"/>
    <w:rsid w:val="00361821"/>
    <w:rsid w:val="00364204"/>
    <w:rsid w:val="00364B85"/>
    <w:rsid w:val="00366E03"/>
    <w:rsid w:val="00374E32"/>
    <w:rsid w:val="00375F53"/>
    <w:rsid w:val="00381632"/>
    <w:rsid w:val="00383494"/>
    <w:rsid w:val="0038767B"/>
    <w:rsid w:val="003904A5"/>
    <w:rsid w:val="00394944"/>
    <w:rsid w:val="00397AC8"/>
    <w:rsid w:val="003A065D"/>
    <w:rsid w:val="003A4936"/>
    <w:rsid w:val="003B2C11"/>
    <w:rsid w:val="003B4FFA"/>
    <w:rsid w:val="003C2887"/>
    <w:rsid w:val="003C3854"/>
    <w:rsid w:val="003C75B9"/>
    <w:rsid w:val="003D1A53"/>
    <w:rsid w:val="003D6343"/>
    <w:rsid w:val="003D6B47"/>
    <w:rsid w:val="003F16A3"/>
    <w:rsid w:val="003F7301"/>
    <w:rsid w:val="004061BF"/>
    <w:rsid w:val="00406472"/>
    <w:rsid w:val="00410508"/>
    <w:rsid w:val="00414259"/>
    <w:rsid w:val="00417292"/>
    <w:rsid w:val="00417309"/>
    <w:rsid w:val="00422A55"/>
    <w:rsid w:val="00423B91"/>
    <w:rsid w:val="00427DA2"/>
    <w:rsid w:val="00431073"/>
    <w:rsid w:val="0043729E"/>
    <w:rsid w:val="0045500F"/>
    <w:rsid w:val="004578AD"/>
    <w:rsid w:val="004617D7"/>
    <w:rsid w:val="00462318"/>
    <w:rsid w:val="00463C1D"/>
    <w:rsid w:val="0047268A"/>
    <w:rsid w:val="004743A8"/>
    <w:rsid w:val="00474F39"/>
    <w:rsid w:val="004752D2"/>
    <w:rsid w:val="00476E07"/>
    <w:rsid w:val="00477E02"/>
    <w:rsid w:val="004812E6"/>
    <w:rsid w:val="0048523B"/>
    <w:rsid w:val="00485971"/>
    <w:rsid w:val="00487DED"/>
    <w:rsid w:val="00493AF0"/>
    <w:rsid w:val="0049577B"/>
    <w:rsid w:val="004962AA"/>
    <w:rsid w:val="0049726B"/>
    <w:rsid w:val="00497366"/>
    <w:rsid w:val="004977C3"/>
    <w:rsid w:val="004A67DD"/>
    <w:rsid w:val="004A780A"/>
    <w:rsid w:val="004B1F9D"/>
    <w:rsid w:val="004B2869"/>
    <w:rsid w:val="004B501A"/>
    <w:rsid w:val="004C4A85"/>
    <w:rsid w:val="004D22B6"/>
    <w:rsid w:val="004D36D9"/>
    <w:rsid w:val="004D4FAE"/>
    <w:rsid w:val="004D5DE6"/>
    <w:rsid w:val="004D6523"/>
    <w:rsid w:val="004D6BE6"/>
    <w:rsid w:val="004D72AF"/>
    <w:rsid w:val="004E0160"/>
    <w:rsid w:val="004E2287"/>
    <w:rsid w:val="004F0D45"/>
    <w:rsid w:val="004F615A"/>
    <w:rsid w:val="0050088E"/>
    <w:rsid w:val="00502938"/>
    <w:rsid w:val="005030B1"/>
    <w:rsid w:val="00503373"/>
    <w:rsid w:val="0050462F"/>
    <w:rsid w:val="005119FE"/>
    <w:rsid w:val="00517D8A"/>
    <w:rsid w:val="00520261"/>
    <w:rsid w:val="005208AB"/>
    <w:rsid w:val="0052227E"/>
    <w:rsid w:val="00524762"/>
    <w:rsid w:val="005255F0"/>
    <w:rsid w:val="005324FA"/>
    <w:rsid w:val="00532589"/>
    <w:rsid w:val="00537155"/>
    <w:rsid w:val="005416D2"/>
    <w:rsid w:val="005437F2"/>
    <w:rsid w:val="005464AA"/>
    <w:rsid w:val="00546735"/>
    <w:rsid w:val="005474C8"/>
    <w:rsid w:val="00547EAE"/>
    <w:rsid w:val="00551256"/>
    <w:rsid w:val="005549B8"/>
    <w:rsid w:val="005557FC"/>
    <w:rsid w:val="005627AB"/>
    <w:rsid w:val="00565AF2"/>
    <w:rsid w:val="00573130"/>
    <w:rsid w:val="0057500D"/>
    <w:rsid w:val="00576132"/>
    <w:rsid w:val="00576F19"/>
    <w:rsid w:val="005828AA"/>
    <w:rsid w:val="005861BF"/>
    <w:rsid w:val="00590B24"/>
    <w:rsid w:val="0059179B"/>
    <w:rsid w:val="00592405"/>
    <w:rsid w:val="00596E12"/>
    <w:rsid w:val="005A0171"/>
    <w:rsid w:val="005A1844"/>
    <w:rsid w:val="005B4973"/>
    <w:rsid w:val="005B7A51"/>
    <w:rsid w:val="005C08EC"/>
    <w:rsid w:val="005C2987"/>
    <w:rsid w:val="005C57AC"/>
    <w:rsid w:val="005E10CA"/>
    <w:rsid w:val="005E4E29"/>
    <w:rsid w:val="006002E5"/>
    <w:rsid w:val="00601526"/>
    <w:rsid w:val="00603D73"/>
    <w:rsid w:val="00611E89"/>
    <w:rsid w:val="00613A55"/>
    <w:rsid w:val="00613DB2"/>
    <w:rsid w:val="00617B57"/>
    <w:rsid w:val="00621BA1"/>
    <w:rsid w:val="006235E2"/>
    <w:rsid w:val="00631EE2"/>
    <w:rsid w:val="00633BF3"/>
    <w:rsid w:val="0063667C"/>
    <w:rsid w:val="006379C7"/>
    <w:rsid w:val="00641F29"/>
    <w:rsid w:val="00653D26"/>
    <w:rsid w:val="00655234"/>
    <w:rsid w:val="00655F79"/>
    <w:rsid w:val="0066159F"/>
    <w:rsid w:val="006645D0"/>
    <w:rsid w:val="0066621D"/>
    <w:rsid w:val="00674868"/>
    <w:rsid w:val="00674E76"/>
    <w:rsid w:val="006810D8"/>
    <w:rsid w:val="00687740"/>
    <w:rsid w:val="00693901"/>
    <w:rsid w:val="006939C2"/>
    <w:rsid w:val="006973FA"/>
    <w:rsid w:val="00697EE0"/>
    <w:rsid w:val="006A3385"/>
    <w:rsid w:val="006A56FD"/>
    <w:rsid w:val="006A5D82"/>
    <w:rsid w:val="006A63F7"/>
    <w:rsid w:val="006A6B2D"/>
    <w:rsid w:val="006A6F51"/>
    <w:rsid w:val="006B06DB"/>
    <w:rsid w:val="006B13CC"/>
    <w:rsid w:val="006B304B"/>
    <w:rsid w:val="006B62F2"/>
    <w:rsid w:val="006B6D3A"/>
    <w:rsid w:val="006B7394"/>
    <w:rsid w:val="006C1E76"/>
    <w:rsid w:val="006C226E"/>
    <w:rsid w:val="006D0BDC"/>
    <w:rsid w:val="006D7879"/>
    <w:rsid w:val="006E2336"/>
    <w:rsid w:val="006E6852"/>
    <w:rsid w:val="006F00E8"/>
    <w:rsid w:val="006F1BFA"/>
    <w:rsid w:val="006F2373"/>
    <w:rsid w:val="00700EEF"/>
    <w:rsid w:val="00704EF0"/>
    <w:rsid w:val="00706ACC"/>
    <w:rsid w:val="007101F9"/>
    <w:rsid w:val="007112BE"/>
    <w:rsid w:val="0071317D"/>
    <w:rsid w:val="0071428F"/>
    <w:rsid w:val="00717BC5"/>
    <w:rsid w:val="00726370"/>
    <w:rsid w:val="00726562"/>
    <w:rsid w:val="00732FC5"/>
    <w:rsid w:val="007334B2"/>
    <w:rsid w:val="007334C8"/>
    <w:rsid w:val="00733560"/>
    <w:rsid w:val="00736192"/>
    <w:rsid w:val="00737B72"/>
    <w:rsid w:val="00741FEC"/>
    <w:rsid w:val="00742F78"/>
    <w:rsid w:val="00743B70"/>
    <w:rsid w:val="00750AE3"/>
    <w:rsid w:val="00750BDD"/>
    <w:rsid w:val="00752275"/>
    <w:rsid w:val="00752FEF"/>
    <w:rsid w:val="00754145"/>
    <w:rsid w:val="00755167"/>
    <w:rsid w:val="00756AAC"/>
    <w:rsid w:val="00760ABB"/>
    <w:rsid w:val="007626E6"/>
    <w:rsid w:val="007653CB"/>
    <w:rsid w:val="007658FD"/>
    <w:rsid w:val="007662FB"/>
    <w:rsid w:val="007703B5"/>
    <w:rsid w:val="007712B0"/>
    <w:rsid w:val="007719B7"/>
    <w:rsid w:val="007760E2"/>
    <w:rsid w:val="00787A9D"/>
    <w:rsid w:val="007953E4"/>
    <w:rsid w:val="007A378F"/>
    <w:rsid w:val="007A49B7"/>
    <w:rsid w:val="007A5B87"/>
    <w:rsid w:val="007A6211"/>
    <w:rsid w:val="007B0DFC"/>
    <w:rsid w:val="007B1D03"/>
    <w:rsid w:val="007B282F"/>
    <w:rsid w:val="007B3A2D"/>
    <w:rsid w:val="007C2950"/>
    <w:rsid w:val="007C4282"/>
    <w:rsid w:val="007C43B0"/>
    <w:rsid w:val="007C7657"/>
    <w:rsid w:val="007D0DEF"/>
    <w:rsid w:val="007D3A77"/>
    <w:rsid w:val="007D46D9"/>
    <w:rsid w:val="007D663A"/>
    <w:rsid w:val="007E2A04"/>
    <w:rsid w:val="007E5580"/>
    <w:rsid w:val="007E5A0D"/>
    <w:rsid w:val="007E65FA"/>
    <w:rsid w:val="007F11A7"/>
    <w:rsid w:val="007F5855"/>
    <w:rsid w:val="007F6C8A"/>
    <w:rsid w:val="00800C0C"/>
    <w:rsid w:val="00802646"/>
    <w:rsid w:val="00805529"/>
    <w:rsid w:val="008071D5"/>
    <w:rsid w:val="0081034A"/>
    <w:rsid w:val="00810726"/>
    <w:rsid w:val="0081743A"/>
    <w:rsid w:val="00821927"/>
    <w:rsid w:val="00822406"/>
    <w:rsid w:val="00824785"/>
    <w:rsid w:val="008263F2"/>
    <w:rsid w:val="00826AF1"/>
    <w:rsid w:val="0082795F"/>
    <w:rsid w:val="0083172F"/>
    <w:rsid w:val="00836EA5"/>
    <w:rsid w:val="008370E0"/>
    <w:rsid w:val="0084026C"/>
    <w:rsid w:val="008419FD"/>
    <w:rsid w:val="00841F6A"/>
    <w:rsid w:val="00847A56"/>
    <w:rsid w:val="00850BA0"/>
    <w:rsid w:val="00854DEB"/>
    <w:rsid w:val="00854E3C"/>
    <w:rsid w:val="00854F81"/>
    <w:rsid w:val="00855212"/>
    <w:rsid w:val="00857A55"/>
    <w:rsid w:val="0086015C"/>
    <w:rsid w:val="0086561C"/>
    <w:rsid w:val="008710E3"/>
    <w:rsid w:val="00873C71"/>
    <w:rsid w:val="00873FF2"/>
    <w:rsid w:val="00885EE0"/>
    <w:rsid w:val="00887F3F"/>
    <w:rsid w:val="00892330"/>
    <w:rsid w:val="00896DDA"/>
    <w:rsid w:val="008A0FCD"/>
    <w:rsid w:val="008A3E36"/>
    <w:rsid w:val="008A4347"/>
    <w:rsid w:val="008A7864"/>
    <w:rsid w:val="008B0BDE"/>
    <w:rsid w:val="008B17FB"/>
    <w:rsid w:val="008B2230"/>
    <w:rsid w:val="008B280D"/>
    <w:rsid w:val="008B4372"/>
    <w:rsid w:val="008C3312"/>
    <w:rsid w:val="008C42B4"/>
    <w:rsid w:val="008C4DA2"/>
    <w:rsid w:val="008C7B53"/>
    <w:rsid w:val="008D19AE"/>
    <w:rsid w:val="008D3058"/>
    <w:rsid w:val="008D3EE8"/>
    <w:rsid w:val="008D4E4C"/>
    <w:rsid w:val="008D6326"/>
    <w:rsid w:val="008D7CC1"/>
    <w:rsid w:val="008E4889"/>
    <w:rsid w:val="008E4AAA"/>
    <w:rsid w:val="008E727D"/>
    <w:rsid w:val="008F1485"/>
    <w:rsid w:val="008F4C57"/>
    <w:rsid w:val="008F6651"/>
    <w:rsid w:val="008F7B36"/>
    <w:rsid w:val="009034BB"/>
    <w:rsid w:val="0091113E"/>
    <w:rsid w:val="009118A3"/>
    <w:rsid w:val="00911D8A"/>
    <w:rsid w:val="009137D2"/>
    <w:rsid w:val="00917213"/>
    <w:rsid w:val="00921DB5"/>
    <w:rsid w:val="009230A8"/>
    <w:rsid w:val="0093007A"/>
    <w:rsid w:val="00933228"/>
    <w:rsid w:val="00937D23"/>
    <w:rsid w:val="0094334C"/>
    <w:rsid w:val="0094675D"/>
    <w:rsid w:val="00950E4F"/>
    <w:rsid w:val="00953C2B"/>
    <w:rsid w:val="00960298"/>
    <w:rsid w:val="009617EB"/>
    <w:rsid w:val="00963690"/>
    <w:rsid w:val="00965737"/>
    <w:rsid w:val="00965D23"/>
    <w:rsid w:val="00966941"/>
    <w:rsid w:val="00970F53"/>
    <w:rsid w:val="00980E44"/>
    <w:rsid w:val="00987AB6"/>
    <w:rsid w:val="00987BB8"/>
    <w:rsid w:val="009929D4"/>
    <w:rsid w:val="00994E0C"/>
    <w:rsid w:val="00996312"/>
    <w:rsid w:val="009979A7"/>
    <w:rsid w:val="009A0A99"/>
    <w:rsid w:val="009A180C"/>
    <w:rsid w:val="009A18A7"/>
    <w:rsid w:val="009A1EFD"/>
    <w:rsid w:val="009A2813"/>
    <w:rsid w:val="009A38FD"/>
    <w:rsid w:val="009A71AA"/>
    <w:rsid w:val="009B030B"/>
    <w:rsid w:val="009B064C"/>
    <w:rsid w:val="009B1CB9"/>
    <w:rsid w:val="009B2855"/>
    <w:rsid w:val="009B6154"/>
    <w:rsid w:val="009C17DA"/>
    <w:rsid w:val="009C245D"/>
    <w:rsid w:val="009D0E59"/>
    <w:rsid w:val="009D186B"/>
    <w:rsid w:val="009D5308"/>
    <w:rsid w:val="009D7644"/>
    <w:rsid w:val="009E0B2C"/>
    <w:rsid w:val="009E3445"/>
    <w:rsid w:val="009E3ED0"/>
    <w:rsid w:val="009E58AA"/>
    <w:rsid w:val="009F2016"/>
    <w:rsid w:val="009F3514"/>
    <w:rsid w:val="009F3A00"/>
    <w:rsid w:val="009F3F44"/>
    <w:rsid w:val="009F65C0"/>
    <w:rsid w:val="009F7619"/>
    <w:rsid w:val="00A019BB"/>
    <w:rsid w:val="00A02E12"/>
    <w:rsid w:val="00A0753F"/>
    <w:rsid w:val="00A078E1"/>
    <w:rsid w:val="00A10FFD"/>
    <w:rsid w:val="00A11347"/>
    <w:rsid w:val="00A23337"/>
    <w:rsid w:val="00A26531"/>
    <w:rsid w:val="00A26E28"/>
    <w:rsid w:val="00A31506"/>
    <w:rsid w:val="00A32408"/>
    <w:rsid w:val="00A35F4E"/>
    <w:rsid w:val="00A401B6"/>
    <w:rsid w:val="00A45B50"/>
    <w:rsid w:val="00A46476"/>
    <w:rsid w:val="00A4709C"/>
    <w:rsid w:val="00A52870"/>
    <w:rsid w:val="00A55AAA"/>
    <w:rsid w:val="00A63C00"/>
    <w:rsid w:val="00A63D10"/>
    <w:rsid w:val="00A6475D"/>
    <w:rsid w:val="00A67B1F"/>
    <w:rsid w:val="00A67C5E"/>
    <w:rsid w:val="00A67D17"/>
    <w:rsid w:val="00A71AF4"/>
    <w:rsid w:val="00A72AC5"/>
    <w:rsid w:val="00A72B5C"/>
    <w:rsid w:val="00A76791"/>
    <w:rsid w:val="00A7768C"/>
    <w:rsid w:val="00A77BFF"/>
    <w:rsid w:val="00A808AE"/>
    <w:rsid w:val="00A82D0E"/>
    <w:rsid w:val="00A8428D"/>
    <w:rsid w:val="00A85038"/>
    <w:rsid w:val="00A85544"/>
    <w:rsid w:val="00A866D7"/>
    <w:rsid w:val="00A9001C"/>
    <w:rsid w:val="00A9402E"/>
    <w:rsid w:val="00A956AF"/>
    <w:rsid w:val="00A972EC"/>
    <w:rsid w:val="00AA0974"/>
    <w:rsid w:val="00AA0A35"/>
    <w:rsid w:val="00AA79D8"/>
    <w:rsid w:val="00AB1658"/>
    <w:rsid w:val="00AB2014"/>
    <w:rsid w:val="00AB2E3D"/>
    <w:rsid w:val="00AB73DD"/>
    <w:rsid w:val="00AB7AB0"/>
    <w:rsid w:val="00AC63D5"/>
    <w:rsid w:val="00AD3141"/>
    <w:rsid w:val="00AD40C4"/>
    <w:rsid w:val="00AD4D69"/>
    <w:rsid w:val="00AE03E0"/>
    <w:rsid w:val="00AF067C"/>
    <w:rsid w:val="00AF45B0"/>
    <w:rsid w:val="00AF6D25"/>
    <w:rsid w:val="00B0266C"/>
    <w:rsid w:val="00B1167C"/>
    <w:rsid w:val="00B124AA"/>
    <w:rsid w:val="00B1257A"/>
    <w:rsid w:val="00B12906"/>
    <w:rsid w:val="00B13218"/>
    <w:rsid w:val="00B165EC"/>
    <w:rsid w:val="00B16736"/>
    <w:rsid w:val="00B217B4"/>
    <w:rsid w:val="00B2626F"/>
    <w:rsid w:val="00B27F33"/>
    <w:rsid w:val="00B31D18"/>
    <w:rsid w:val="00B33E91"/>
    <w:rsid w:val="00B3580F"/>
    <w:rsid w:val="00B37C98"/>
    <w:rsid w:val="00B4072E"/>
    <w:rsid w:val="00B465AB"/>
    <w:rsid w:val="00B479F9"/>
    <w:rsid w:val="00B62A21"/>
    <w:rsid w:val="00B64FBF"/>
    <w:rsid w:val="00B725EA"/>
    <w:rsid w:val="00B73ACE"/>
    <w:rsid w:val="00B77B94"/>
    <w:rsid w:val="00B82BB6"/>
    <w:rsid w:val="00B82E52"/>
    <w:rsid w:val="00B8306B"/>
    <w:rsid w:val="00B87922"/>
    <w:rsid w:val="00B87A3E"/>
    <w:rsid w:val="00B90E79"/>
    <w:rsid w:val="00B946F3"/>
    <w:rsid w:val="00B95646"/>
    <w:rsid w:val="00B961E8"/>
    <w:rsid w:val="00B97070"/>
    <w:rsid w:val="00BA0695"/>
    <w:rsid w:val="00BA0BF9"/>
    <w:rsid w:val="00BA5F8A"/>
    <w:rsid w:val="00BA6CEC"/>
    <w:rsid w:val="00BA707B"/>
    <w:rsid w:val="00BB3454"/>
    <w:rsid w:val="00BB414C"/>
    <w:rsid w:val="00BB4988"/>
    <w:rsid w:val="00BB4E4C"/>
    <w:rsid w:val="00BB7CEE"/>
    <w:rsid w:val="00BC43C0"/>
    <w:rsid w:val="00BC6FFB"/>
    <w:rsid w:val="00BD37E2"/>
    <w:rsid w:val="00BD4436"/>
    <w:rsid w:val="00BD7715"/>
    <w:rsid w:val="00BE0EAC"/>
    <w:rsid w:val="00BE1C83"/>
    <w:rsid w:val="00BE6757"/>
    <w:rsid w:val="00BF0EE6"/>
    <w:rsid w:val="00BF548C"/>
    <w:rsid w:val="00BF7B57"/>
    <w:rsid w:val="00C0105B"/>
    <w:rsid w:val="00C0395C"/>
    <w:rsid w:val="00C0432F"/>
    <w:rsid w:val="00C120C7"/>
    <w:rsid w:val="00C12D57"/>
    <w:rsid w:val="00C163E1"/>
    <w:rsid w:val="00C16E76"/>
    <w:rsid w:val="00C200A6"/>
    <w:rsid w:val="00C20DA0"/>
    <w:rsid w:val="00C238D6"/>
    <w:rsid w:val="00C24427"/>
    <w:rsid w:val="00C251F3"/>
    <w:rsid w:val="00C3075C"/>
    <w:rsid w:val="00C33E96"/>
    <w:rsid w:val="00C34D9C"/>
    <w:rsid w:val="00C35765"/>
    <w:rsid w:val="00C3799B"/>
    <w:rsid w:val="00C400E3"/>
    <w:rsid w:val="00C54200"/>
    <w:rsid w:val="00C5441D"/>
    <w:rsid w:val="00C55453"/>
    <w:rsid w:val="00C67050"/>
    <w:rsid w:val="00C72731"/>
    <w:rsid w:val="00C72C22"/>
    <w:rsid w:val="00C77A2E"/>
    <w:rsid w:val="00C80E9D"/>
    <w:rsid w:val="00C83DFC"/>
    <w:rsid w:val="00C87610"/>
    <w:rsid w:val="00C90CCB"/>
    <w:rsid w:val="00CA37C3"/>
    <w:rsid w:val="00CA64BF"/>
    <w:rsid w:val="00CA7B86"/>
    <w:rsid w:val="00CB1173"/>
    <w:rsid w:val="00CB1857"/>
    <w:rsid w:val="00CB5ECE"/>
    <w:rsid w:val="00CB6A6E"/>
    <w:rsid w:val="00CB77C3"/>
    <w:rsid w:val="00CC2860"/>
    <w:rsid w:val="00CC7923"/>
    <w:rsid w:val="00CD2376"/>
    <w:rsid w:val="00CD41F3"/>
    <w:rsid w:val="00CD5B92"/>
    <w:rsid w:val="00CE0209"/>
    <w:rsid w:val="00CF07DD"/>
    <w:rsid w:val="00CF0A1D"/>
    <w:rsid w:val="00CF170E"/>
    <w:rsid w:val="00CF3297"/>
    <w:rsid w:val="00CF3733"/>
    <w:rsid w:val="00CF7E3D"/>
    <w:rsid w:val="00D01EC6"/>
    <w:rsid w:val="00D02E98"/>
    <w:rsid w:val="00D11DB7"/>
    <w:rsid w:val="00D21910"/>
    <w:rsid w:val="00D33395"/>
    <w:rsid w:val="00D3426A"/>
    <w:rsid w:val="00D35ED2"/>
    <w:rsid w:val="00D41489"/>
    <w:rsid w:val="00D44A37"/>
    <w:rsid w:val="00D50E2F"/>
    <w:rsid w:val="00D51DFF"/>
    <w:rsid w:val="00D56153"/>
    <w:rsid w:val="00D61765"/>
    <w:rsid w:val="00D67AD6"/>
    <w:rsid w:val="00D73598"/>
    <w:rsid w:val="00D7598E"/>
    <w:rsid w:val="00D75F3A"/>
    <w:rsid w:val="00D85EA8"/>
    <w:rsid w:val="00D85EE3"/>
    <w:rsid w:val="00D85F4E"/>
    <w:rsid w:val="00D87C8B"/>
    <w:rsid w:val="00D901E8"/>
    <w:rsid w:val="00D94CD8"/>
    <w:rsid w:val="00D97990"/>
    <w:rsid w:val="00DA0015"/>
    <w:rsid w:val="00DA0633"/>
    <w:rsid w:val="00DA31E9"/>
    <w:rsid w:val="00DA5A75"/>
    <w:rsid w:val="00DB3143"/>
    <w:rsid w:val="00DB41D1"/>
    <w:rsid w:val="00DB7EA6"/>
    <w:rsid w:val="00DC7B15"/>
    <w:rsid w:val="00DD0811"/>
    <w:rsid w:val="00DD0A81"/>
    <w:rsid w:val="00DD6690"/>
    <w:rsid w:val="00DE0F91"/>
    <w:rsid w:val="00DF0603"/>
    <w:rsid w:val="00DF778E"/>
    <w:rsid w:val="00E031EE"/>
    <w:rsid w:val="00E07881"/>
    <w:rsid w:val="00E100A1"/>
    <w:rsid w:val="00E10A1A"/>
    <w:rsid w:val="00E13E91"/>
    <w:rsid w:val="00E14667"/>
    <w:rsid w:val="00E146E8"/>
    <w:rsid w:val="00E21A8F"/>
    <w:rsid w:val="00E21DBF"/>
    <w:rsid w:val="00E269BE"/>
    <w:rsid w:val="00E26BE6"/>
    <w:rsid w:val="00E278DB"/>
    <w:rsid w:val="00E34EE4"/>
    <w:rsid w:val="00E379C0"/>
    <w:rsid w:val="00E37CB8"/>
    <w:rsid w:val="00E417D2"/>
    <w:rsid w:val="00E42EA9"/>
    <w:rsid w:val="00E43076"/>
    <w:rsid w:val="00E46693"/>
    <w:rsid w:val="00E466BB"/>
    <w:rsid w:val="00E5059B"/>
    <w:rsid w:val="00E511BA"/>
    <w:rsid w:val="00E5255E"/>
    <w:rsid w:val="00E57B62"/>
    <w:rsid w:val="00E6392A"/>
    <w:rsid w:val="00E672CD"/>
    <w:rsid w:val="00E6745D"/>
    <w:rsid w:val="00E702C1"/>
    <w:rsid w:val="00E731A7"/>
    <w:rsid w:val="00E75D67"/>
    <w:rsid w:val="00E8410C"/>
    <w:rsid w:val="00E847EA"/>
    <w:rsid w:val="00E85D4E"/>
    <w:rsid w:val="00E878B0"/>
    <w:rsid w:val="00E87FC3"/>
    <w:rsid w:val="00E91953"/>
    <w:rsid w:val="00E925D4"/>
    <w:rsid w:val="00E93BA8"/>
    <w:rsid w:val="00E93C0A"/>
    <w:rsid w:val="00E967CB"/>
    <w:rsid w:val="00E969E6"/>
    <w:rsid w:val="00E97E95"/>
    <w:rsid w:val="00EA1E9F"/>
    <w:rsid w:val="00EA3D09"/>
    <w:rsid w:val="00EA56AE"/>
    <w:rsid w:val="00EC1E2B"/>
    <w:rsid w:val="00EC3A3D"/>
    <w:rsid w:val="00EC3BBD"/>
    <w:rsid w:val="00EC6D7C"/>
    <w:rsid w:val="00ED2F8E"/>
    <w:rsid w:val="00ED5574"/>
    <w:rsid w:val="00EE76FA"/>
    <w:rsid w:val="00EE7958"/>
    <w:rsid w:val="00EF28C1"/>
    <w:rsid w:val="00EF6F93"/>
    <w:rsid w:val="00F03595"/>
    <w:rsid w:val="00F12E1A"/>
    <w:rsid w:val="00F1754E"/>
    <w:rsid w:val="00F2078E"/>
    <w:rsid w:val="00F22677"/>
    <w:rsid w:val="00F24524"/>
    <w:rsid w:val="00F3393A"/>
    <w:rsid w:val="00F3561C"/>
    <w:rsid w:val="00F4171A"/>
    <w:rsid w:val="00F44C6A"/>
    <w:rsid w:val="00F46A8A"/>
    <w:rsid w:val="00F51990"/>
    <w:rsid w:val="00F53EC7"/>
    <w:rsid w:val="00F54973"/>
    <w:rsid w:val="00F5595C"/>
    <w:rsid w:val="00F62419"/>
    <w:rsid w:val="00F650DD"/>
    <w:rsid w:val="00F6546F"/>
    <w:rsid w:val="00F717CF"/>
    <w:rsid w:val="00F71D7E"/>
    <w:rsid w:val="00F71FB8"/>
    <w:rsid w:val="00F73B1E"/>
    <w:rsid w:val="00F74E04"/>
    <w:rsid w:val="00F82445"/>
    <w:rsid w:val="00F84B40"/>
    <w:rsid w:val="00F85334"/>
    <w:rsid w:val="00F87B82"/>
    <w:rsid w:val="00F93E30"/>
    <w:rsid w:val="00F93FAF"/>
    <w:rsid w:val="00F9629C"/>
    <w:rsid w:val="00FA4306"/>
    <w:rsid w:val="00FA72B7"/>
    <w:rsid w:val="00FC426C"/>
    <w:rsid w:val="00FC7B0B"/>
    <w:rsid w:val="00FD1D7B"/>
    <w:rsid w:val="00FD3005"/>
    <w:rsid w:val="00FD3B5A"/>
    <w:rsid w:val="00FD3D15"/>
    <w:rsid w:val="00FD4BA4"/>
    <w:rsid w:val="00FD4FDB"/>
    <w:rsid w:val="00FE11D1"/>
    <w:rsid w:val="00FE447E"/>
    <w:rsid w:val="00FE7456"/>
    <w:rsid w:val="00FE746E"/>
    <w:rsid w:val="00FF0231"/>
    <w:rsid w:val="00FF04E5"/>
    <w:rsid w:val="00FF21B8"/>
    <w:rsid w:val="00FF2D2B"/>
    <w:rsid w:val="00FF5D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3"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2227E"/>
    <w:pPr>
      <w:suppressAutoHyphens/>
      <w:spacing w:line="240" w:lineRule="atLeast"/>
    </w:pPr>
    <w:rPr>
      <w:rFonts w:eastAsia="SimSun"/>
      <w:lang w:eastAsia="zh-CN"/>
    </w:rPr>
  </w:style>
  <w:style w:type="paragraph" w:styleId="Heading1">
    <w:name w:val="heading 1"/>
    <w:aliases w:val="Table_G"/>
    <w:basedOn w:val="Normal"/>
    <w:next w:val="AnnoH23G"/>
    <w:link w:val="Heading1Char"/>
    <w:rsid w:val="0052227E"/>
    <w:pPr>
      <w:ind w:left="1134"/>
      <w:outlineLvl w:val="0"/>
    </w:pPr>
  </w:style>
  <w:style w:type="paragraph" w:styleId="Heading2">
    <w:name w:val="heading 2"/>
    <w:basedOn w:val="Normal"/>
    <w:next w:val="Normal"/>
    <w:link w:val="Heading2Char"/>
    <w:rsid w:val="0052227E"/>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rsid w:val="0052227E"/>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rsid w:val="0052227E"/>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2227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227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2227E"/>
    <w:pPr>
      <w:keepNext/>
      <w:keepLines/>
      <w:spacing w:before="360" w:after="240" w:line="270" w:lineRule="exact"/>
      <w:ind w:left="1134" w:right="1134" w:hanging="1134"/>
    </w:pPr>
    <w:rPr>
      <w:b/>
      <w:sz w:val="24"/>
    </w:rPr>
  </w:style>
  <w:style w:type="paragraph" w:customStyle="1" w:styleId="H23G">
    <w:name w:val="_ H_2/3_G"/>
    <w:basedOn w:val="Normal"/>
    <w:next w:val="Normal"/>
    <w:rsid w:val="0052227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227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227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2227E"/>
    <w:pPr>
      <w:spacing w:after="120"/>
      <w:ind w:left="1134" w:right="1134"/>
      <w:jc w:val="both"/>
    </w:pPr>
    <w:rPr>
      <w:rFonts w:eastAsia="Times New Roman"/>
      <w:lang w:eastAsia="en-US"/>
    </w:rPr>
  </w:style>
  <w:style w:type="paragraph" w:customStyle="1" w:styleId="SLG">
    <w:name w:val="__S_L_G"/>
    <w:basedOn w:val="Normal"/>
    <w:next w:val="Normal"/>
    <w:rsid w:val="0052227E"/>
    <w:pPr>
      <w:keepNext/>
      <w:keepLines/>
      <w:spacing w:before="240" w:after="240" w:line="580" w:lineRule="exact"/>
      <w:ind w:left="1134" w:right="1134"/>
    </w:pPr>
    <w:rPr>
      <w:b/>
      <w:sz w:val="56"/>
    </w:rPr>
  </w:style>
  <w:style w:type="paragraph" w:customStyle="1" w:styleId="SMG">
    <w:name w:val="__S_M_G"/>
    <w:basedOn w:val="Normal"/>
    <w:next w:val="Normal"/>
    <w:rsid w:val="0052227E"/>
    <w:pPr>
      <w:keepNext/>
      <w:keepLines/>
      <w:spacing w:before="240" w:after="240" w:line="420" w:lineRule="exact"/>
      <w:ind w:left="1134" w:right="1134"/>
    </w:pPr>
    <w:rPr>
      <w:b/>
      <w:sz w:val="40"/>
    </w:rPr>
  </w:style>
  <w:style w:type="paragraph" w:customStyle="1" w:styleId="SSG">
    <w:name w:val="__S_S_G"/>
    <w:basedOn w:val="Normal"/>
    <w:next w:val="Normal"/>
    <w:rsid w:val="0052227E"/>
    <w:pPr>
      <w:keepNext/>
      <w:keepLines/>
      <w:spacing w:before="240" w:after="240" w:line="300" w:lineRule="exact"/>
      <w:ind w:left="1134" w:right="1134"/>
    </w:pPr>
    <w:rPr>
      <w:b/>
      <w:sz w:val="28"/>
    </w:rPr>
  </w:style>
  <w:style w:type="paragraph" w:customStyle="1" w:styleId="XLargeG">
    <w:name w:val="__XLarge_G"/>
    <w:basedOn w:val="Normal"/>
    <w:next w:val="Normal"/>
    <w:rsid w:val="0052227E"/>
    <w:pPr>
      <w:keepNext/>
      <w:keepLines/>
      <w:spacing w:before="240" w:after="240" w:line="420" w:lineRule="exact"/>
      <w:ind w:left="1134" w:right="1134"/>
    </w:pPr>
    <w:rPr>
      <w:b/>
      <w:sz w:val="40"/>
    </w:rPr>
  </w:style>
  <w:style w:type="paragraph" w:customStyle="1" w:styleId="Bullet1G">
    <w:name w:val="_Bullet 1_G"/>
    <w:basedOn w:val="Normal"/>
    <w:rsid w:val="0052227E"/>
    <w:pPr>
      <w:numPr>
        <w:numId w:val="1"/>
      </w:numPr>
      <w:spacing w:after="120"/>
      <w:ind w:right="1134"/>
      <w:jc w:val="both"/>
    </w:pPr>
  </w:style>
  <w:style w:type="paragraph" w:customStyle="1" w:styleId="Bullet2G">
    <w:name w:val="_Bullet 2_G"/>
    <w:basedOn w:val="Normal"/>
    <w:rsid w:val="0052227E"/>
    <w:pPr>
      <w:numPr>
        <w:numId w:val="2"/>
      </w:numPr>
      <w:spacing w:after="120"/>
      <w:ind w:right="1134"/>
      <w:jc w:val="both"/>
    </w:pPr>
  </w:style>
  <w:style w:type="paragraph" w:customStyle="1" w:styleId="AnnoHCHG">
    <w:name w:val="Anno _ H_CH_G"/>
    <w:basedOn w:val="Normal"/>
    <w:next w:val="AnnoH1G"/>
    <w:rsid w:val="0052227E"/>
    <w:pPr>
      <w:keepNext/>
      <w:keepLines/>
      <w:numPr>
        <w:numId w:val="3"/>
      </w:numPr>
      <w:spacing w:before="360" w:after="240" w:line="300" w:lineRule="exact"/>
      <w:ind w:right="1134"/>
    </w:pPr>
    <w:rPr>
      <w:b/>
      <w:sz w:val="28"/>
    </w:rPr>
  </w:style>
  <w:style w:type="paragraph" w:customStyle="1" w:styleId="AnnoH1G">
    <w:name w:val="Anno_ H_1_G"/>
    <w:basedOn w:val="Normal"/>
    <w:next w:val="AnnoH23G"/>
    <w:autoRedefine/>
    <w:rsid w:val="0052227E"/>
    <w:pPr>
      <w:keepNext/>
      <w:keepLines/>
      <w:numPr>
        <w:ilvl w:val="1"/>
        <w:numId w:val="3"/>
      </w:numPr>
      <w:spacing w:before="360" w:after="240" w:line="270" w:lineRule="exact"/>
      <w:ind w:right="1134"/>
    </w:pPr>
    <w:rPr>
      <w:b/>
      <w:sz w:val="24"/>
    </w:rPr>
  </w:style>
  <w:style w:type="paragraph" w:customStyle="1" w:styleId="AnnoH23G">
    <w:name w:val="Anno_ H_2/3_G"/>
    <w:basedOn w:val="Normal"/>
    <w:next w:val="AnnoSingleTxtG"/>
    <w:autoRedefine/>
    <w:rsid w:val="0052227E"/>
    <w:pPr>
      <w:keepNext/>
      <w:keepLines/>
      <w:numPr>
        <w:ilvl w:val="2"/>
        <w:numId w:val="3"/>
      </w:numPr>
      <w:spacing w:before="240" w:after="120" w:line="240" w:lineRule="exact"/>
      <w:ind w:right="1134"/>
    </w:pPr>
    <w:rPr>
      <w:u w:val="single"/>
    </w:rPr>
  </w:style>
  <w:style w:type="paragraph" w:customStyle="1" w:styleId="AnnoSingleTxtG">
    <w:name w:val="Anno_ Single Txt_G"/>
    <w:basedOn w:val="Normal"/>
    <w:rsid w:val="0052227E"/>
    <w:pPr>
      <w:numPr>
        <w:ilvl w:val="3"/>
        <w:numId w:val="3"/>
      </w:numPr>
      <w:spacing w:after="120"/>
      <w:ind w:left="1134" w:right="1134" w:firstLine="0"/>
      <w:jc w:val="both"/>
    </w:pPr>
  </w:style>
  <w:style w:type="character" w:styleId="FootnoteReference">
    <w:name w:val="footnote reference"/>
    <w:aliases w:val="4_G,E FNZ,-E Fußnotenzeichen,Footnote#,16 Point,Superscript 6 Point,ftref"/>
    <w:rsid w:val="0052227E"/>
    <w:rPr>
      <w:rFonts w:ascii="Times New Roman" w:hAnsi="Times New Roman"/>
      <w:sz w:val="18"/>
      <w:vertAlign w:val="superscript"/>
    </w:rPr>
  </w:style>
  <w:style w:type="character" w:styleId="EndnoteReference">
    <w:name w:val="endnote reference"/>
    <w:aliases w:val="1_G"/>
    <w:rsid w:val="0052227E"/>
    <w:rPr>
      <w:rFonts w:ascii="Times New Roman" w:hAnsi="Times New Roman"/>
      <w:sz w:val="18"/>
      <w:vertAlign w:val="superscript"/>
    </w:rPr>
  </w:style>
  <w:style w:type="paragraph" w:styleId="EndnoteText">
    <w:name w:val="endnote text"/>
    <w:aliases w:val="2_G"/>
    <w:basedOn w:val="FootnoteText"/>
    <w:link w:val="EndnoteTextChar"/>
    <w:rsid w:val="0052227E"/>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52227E"/>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52227E"/>
    <w:rPr>
      <w:sz w:val="16"/>
    </w:rPr>
  </w:style>
  <w:style w:type="paragraph" w:customStyle="1" w:styleId="FootnoteTable">
    <w:name w:val="Footnote Table"/>
    <w:basedOn w:val="Normal"/>
    <w:rsid w:val="0052227E"/>
    <w:pPr>
      <w:spacing w:line="220" w:lineRule="exact"/>
      <w:jc w:val="both"/>
    </w:pPr>
    <w:rPr>
      <w:sz w:val="18"/>
    </w:rPr>
  </w:style>
  <w:style w:type="paragraph" w:styleId="Header">
    <w:name w:val="header"/>
    <w:aliases w:val="6_G"/>
    <w:basedOn w:val="Normal"/>
    <w:link w:val="HeaderChar"/>
    <w:rsid w:val="0052227E"/>
    <w:pPr>
      <w:pBdr>
        <w:bottom w:val="single" w:sz="4" w:space="4" w:color="auto"/>
      </w:pBdr>
    </w:pPr>
    <w:rPr>
      <w:b/>
      <w:sz w:val="18"/>
    </w:rPr>
  </w:style>
  <w:style w:type="character" w:styleId="PageNumber">
    <w:name w:val="page number"/>
    <w:aliases w:val="7_G"/>
    <w:rsid w:val="0052227E"/>
    <w:rPr>
      <w:rFonts w:ascii="Times New Roman" w:hAnsi="Times New Roman"/>
      <w:b/>
      <w:sz w:val="18"/>
    </w:rPr>
  </w:style>
  <w:style w:type="paragraph" w:customStyle="1" w:styleId="RegHChG">
    <w:name w:val="Reg_H__Ch_G"/>
    <w:basedOn w:val="Normal"/>
    <w:next w:val="RegH1G"/>
    <w:rsid w:val="0052227E"/>
    <w:pPr>
      <w:keepNext/>
      <w:keepLines/>
      <w:numPr>
        <w:numId w:val="4"/>
      </w:numPr>
      <w:spacing w:before="360" w:after="240" w:line="300" w:lineRule="exact"/>
      <w:ind w:right="1134"/>
    </w:pPr>
    <w:rPr>
      <w:b/>
      <w:sz w:val="28"/>
    </w:rPr>
  </w:style>
  <w:style w:type="paragraph" w:customStyle="1" w:styleId="RegH1G">
    <w:name w:val="Reg_H_1_G"/>
    <w:basedOn w:val="Normal"/>
    <w:next w:val="RegH23G"/>
    <w:rsid w:val="0052227E"/>
    <w:pPr>
      <w:keepNext/>
      <w:keepLines/>
      <w:numPr>
        <w:ilvl w:val="1"/>
        <w:numId w:val="4"/>
      </w:numPr>
      <w:spacing w:before="360" w:after="240" w:line="270" w:lineRule="exact"/>
      <w:ind w:right="1134"/>
    </w:pPr>
    <w:rPr>
      <w:b/>
      <w:sz w:val="24"/>
    </w:rPr>
  </w:style>
  <w:style w:type="paragraph" w:customStyle="1" w:styleId="RegH23G">
    <w:name w:val="Reg_H_2/3_G"/>
    <w:basedOn w:val="Normal"/>
    <w:next w:val="RegSingleTxtG"/>
    <w:rsid w:val="0052227E"/>
    <w:pPr>
      <w:keepNext/>
      <w:keepLines/>
      <w:numPr>
        <w:ilvl w:val="2"/>
        <w:numId w:val="4"/>
      </w:numPr>
      <w:spacing w:before="240" w:after="120" w:line="240" w:lineRule="exact"/>
      <w:ind w:right="1134"/>
    </w:pPr>
    <w:rPr>
      <w:b/>
    </w:rPr>
  </w:style>
  <w:style w:type="paragraph" w:customStyle="1" w:styleId="RegSingleTxtG">
    <w:name w:val="Reg_Single Txt_G"/>
    <w:basedOn w:val="Normal"/>
    <w:link w:val="RegSingleTxtGChar"/>
    <w:rsid w:val="0052227E"/>
    <w:pPr>
      <w:numPr>
        <w:ilvl w:val="3"/>
        <w:numId w:val="4"/>
      </w:numPr>
      <w:tabs>
        <w:tab w:val="left" w:pos="1701"/>
      </w:tabs>
      <w:spacing w:after="120"/>
      <w:ind w:right="1134"/>
      <w:jc w:val="both"/>
    </w:pPr>
  </w:style>
  <w:style w:type="paragraph" w:styleId="TOC1">
    <w:name w:val="toc 1"/>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2">
    <w:name w:val="toc 2"/>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3">
    <w:name w:val="toc 3"/>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BalloonText">
    <w:name w:val="Balloon Text"/>
    <w:basedOn w:val="Normal"/>
    <w:link w:val="BalloonTextChar"/>
    <w:rsid w:val="0052227E"/>
    <w:pPr>
      <w:spacing w:line="240" w:lineRule="auto"/>
    </w:pPr>
    <w:rPr>
      <w:rFonts w:ascii="Tahoma" w:hAnsi="Tahoma" w:cs="Tahoma"/>
      <w:sz w:val="16"/>
      <w:szCs w:val="16"/>
    </w:rPr>
  </w:style>
  <w:style w:type="character" w:customStyle="1" w:styleId="BalloonTextChar">
    <w:name w:val="Balloon Text Char"/>
    <w:link w:val="BalloonText"/>
    <w:rsid w:val="0052227E"/>
    <w:rPr>
      <w:rFonts w:ascii="Tahoma" w:eastAsia="SimSun" w:hAnsi="Tahoma" w:cs="Tahoma"/>
      <w:sz w:val="16"/>
      <w:szCs w:val="16"/>
      <w:lang w:eastAsia="zh-CN"/>
    </w:rPr>
  </w:style>
  <w:style w:type="paragraph" w:styleId="ListParagraph">
    <w:name w:val="List Paragraph"/>
    <w:basedOn w:val="Normal"/>
    <w:link w:val="ListParagraphChar"/>
    <w:uiPriority w:val="34"/>
    <w:rsid w:val="0052227E"/>
    <w:pPr>
      <w:ind w:left="720"/>
      <w:contextualSpacing/>
    </w:pPr>
  </w:style>
  <w:style w:type="character" w:customStyle="1" w:styleId="Heading2Char">
    <w:name w:val="Heading 2 Char"/>
    <w:link w:val="Heading2"/>
    <w:rsid w:val="0052227E"/>
    <w:rPr>
      <w:rFonts w:ascii="Cambria" w:hAnsi="Cambria"/>
      <w:b/>
      <w:bCs/>
      <w:color w:val="4F81BD"/>
      <w:sz w:val="26"/>
      <w:szCs w:val="26"/>
      <w:lang w:eastAsia="zh-CN"/>
    </w:rPr>
  </w:style>
  <w:style w:type="character" w:customStyle="1" w:styleId="Heading4Char">
    <w:name w:val="Heading 4 Char"/>
    <w:link w:val="Heading4"/>
    <w:rsid w:val="0052227E"/>
    <w:rPr>
      <w:rFonts w:ascii="Cambria" w:hAnsi="Cambria"/>
      <w:b/>
      <w:bCs/>
      <w:i/>
      <w:iCs/>
      <w:color w:val="4F81BD"/>
      <w:lang w:eastAsia="zh-CN"/>
    </w:rPr>
  </w:style>
  <w:style w:type="character" w:customStyle="1" w:styleId="Heading5Char">
    <w:name w:val="Heading 5 Char"/>
    <w:link w:val="Heading5"/>
    <w:rsid w:val="0052227E"/>
    <w:rPr>
      <w:rFonts w:ascii="Cambria" w:hAnsi="Cambria"/>
      <w:color w:val="243F60"/>
      <w:lang w:eastAsia="zh-CN"/>
    </w:rPr>
  </w:style>
  <w:style w:type="paragraph" w:customStyle="1" w:styleId="ListParagraphforAnnexes">
    <w:name w:val="List Paragraph for Annexes"/>
    <w:basedOn w:val="ListParagraph"/>
    <w:rsid w:val="0052227E"/>
    <w:pPr>
      <w:spacing w:before="120" w:after="120" w:line="240" w:lineRule="exact"/>
      <w:contextualSpacing w:val="0"/>
    </w:pPr>
  </w:style>
  <w:style w:type="paragraph" w:styleId="TOC4">
    <w:name w:val="toc 4"/>
    <w:basedOn w:val="Normal"/>
    <w:next w:val="Normal"/>
    <w:autoRedefine/>
    <w:rsid w:val="00787A9D"/>
    <w:pPr>
      <w:ind w:left="600"/>
    </w:pPr>
  </w:style>
  <w:style w:type="paragraph" w:styleId="TOC5">
    <w:name w:val="toc 5"/>
    <w:basedOn w:val="Normal"/>
    <w:next w:val="Normal"/>
    <w:autoRedefine/>
    <w:rsid w:val="00787A9D"/>
    <w:pPr>
      <w:ind w:left="800"/>
    </w:pPr>
  </w:style>
  <w:style w:type="paragraph" w:styleId="TOC6">
    <w:name w:val="toc 6"/>
    <w:basedOn w:val="Normal"/>
    <w:next w:val="Normal"/>
    <w:autoRedefine/>
    <w:rsid w:val="00787A9D"/>
    <w:pPr>
      <w:ind w:left="1000"/>
    </w:pPr>
  </w:style>
  <w:style w:type="paragraph" w:styleId="TOC7">
    <w:name w:val="toc 7"/>
    <w:basedOn w:val="Normal"/>
    <w:next w:val="Normal"/>
    <w:autoRedefine/>
    <w:rsid w:val="00787A9D"/>
    <w:pPr>
      <w:ind w:left="1200"/>
    </w:pPr>
  </w:style>
  <w:style w:type="paragraph" w:styleId="TOC8">
    <w:name w:val="toc 8"/>
    <w:basedOn w:val="Normal"/>
    <w:next w:val="Normal"/>
    <w:autoRedefine/>
    <w:rsid w:val="00787A9D"/>
    <w:pPr>
      <w:ind w:left="1400"/>
    </w:pPr>
  </w:style>
  <w:style w:type="paragraph" w:styleId="TOC9">
    <w:name w:val="toc 9"/>
    <w:basedOn w:val="Normal"/>
    <w:next w:val="Normal"/>
    <w:autoRedefine/>
    <w:rsid w:val="00787A9D"/>
    <w:pPr>
      <w:ind w:left="1600"/>
    </w:pPr>
  </w:style>
  <w:style w:type="character" w:customStyle="1" w:styleId="RegSingleTxtGChar">
    <w:name w:val="Reg_Single Txt_G Char"/>
    <w:basedOn w:val="DefaultParagraphFont"/>
    <w:link w:val="RegSingleTxtG"/>
    <w:rsid w:val="00E13E91"/>
    <w:rPr>
      <w:rFonts w:eastAsia="SimSun"/>
      <w:lang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locked/>
    <w:rsid w:val="00E13E91"/>
    <w:rPr>
      <w:rFonts w:eastAsia="SimSun"/>
      <w:sz w:val="18"/>
      <w:lang w:eastAsia="zh-CN"/>
    </w:rPr>
  </w:style>
  <w:style w:type="character" w:customStyle="1" w:styleId="HeaderChar">
    <w:name w:val="Header Char"/>
    <w:aliases w:val="6_G Char"/>
    <w:basedOn w:val="DefaultParagraphFont"/>
    <w:link w:val="Header"/>
    <w:rsid w:val="00E13E91"/>
    <w:rPr>
      <w:rFonts w:eastAsia="SimSun"/>
      <w:b/>
      <w:sz w:val="18"/>
      <w:lang w:eastAsia="zh-CN"/>
    </w:rPr>
  </w:style>
  <w:style w:type="character" w:customStyle="1" w:styleId="FooterChar">
    <w:name w:val="Footer Char"/>
    <w:aliases w:val="3_G Char"/>
    <w:basedOn w:val="DefaultParagraphFont"/>
    <w:link w:val="Footer"/>
    <w:uiPriority w:val="99"/>
    <w:rsid w:val="001B40AC"/>
    <w:rPr>
      <w:rFonts w:eastAsia="SimSun"/>
      <w:sz w:val="16"/>
      <w:lang w:eastAsia="zh-CN"/>
    </w:rPr>
  </w:style>
  <w:style w:type="character" w:customStyle="1" w:styleId="Heading1Char">
    <w:name w:val="Heading 1 Char"/>
    <w:aliases w:val="Table_G Char"/>
    <w:basedOn w:val="DefaultParagraphFont"/>
    <w:link w:val="Heading1"/>
    <w:rsid w:val="00EE76FA"/>
    <w:rPr>
      <w:rFonts w:eastAsia="SimSun"/>
      <w:lang w:eastAsia="zh-CN"/>
    </w:rPr>
  </w:style>
  <w:style w:type="character" w:customStyle="1" w:styleId="EndnoteTextChar">
    <w:name w:val="Endnote Text Char"/>
    <w:aliases w:val="2_G Char"/>
    <w:basedOn w:val="DefaultParagraphFont"/>
    <w:link w:val="EndnoteText"/>
    <w:rsid w:val="00EE76FA"/>
    <w:rPr>
      <w:rFonts w:eastAsia="SimSun"/>
      <w:sz w:val="18"/>
      <w:lang w:eastAsia="zh-CN"/>
    </w:rPr>
  </w:style>
  <w:style w:type="character" w:customStyle="1" w:styleId="ListParagraphChar">
    <w:name w:val="List Paragraph Char"/>
    <w:basedOn w:val="DefaultParagraphFont"/>
    <w:link w:val="ListParagraph"/>
    <w:uiPriority w:val="34"/>
    <w:rsid w:val="00EE76FA"/>
    <w:rPr>
      <w:rFonts w:eastAsia="SimSun"/>
      <w:lang w:eastAsia="zh-CN"/>
    </w:rPr>
  </w:style>
  <w:style w:type="paragraph" w:customStyle="1" w:styleId="DecPara">
    <w:name w:val="DecPara"/>
    <w:basedOn w:val="Normal"/>
    <w:rsid w:val="00EE76FA"/>
    <w:pPr>
      <w:numPr>
        <w:numId w:val="5"/>
      </w:numPr>
      <w:suppressAutoHyphens w:val="0"/>
      <w:spacing w:before="180" w:line="240" w:lineRule="auto"/>
    </w:pPr>
    <w:rPr>
      <w:rFonts w:eastAsia="Times New Roman"/>
      <w:sz w:val="22"/>
      <w:lang w:eastAsia="de-DE"/>
    </w:rPr>
  </w:style>
  <w:style w:type="paragraph" w:customStyle="1" w:styleId="Head1">
    <w:name w:val="Head1"/>
    <w:basedOn w:val="Normal"/>
    <w:link w:val="Head1Char"/>
    <w:rsid w:val="00EE76FA"/>
    <w:pPr>
      <w:suppressAutoHyphens w:val="0"/>
      <w:spacing w:before="240" w:after="240" w:line="240" w:lineRule="auto"/>
      <w:jc w:val="both"/>
      <w:outlineLvl w:val="0"/>
    </w:pPr>
    <w:rPr>
      <w:rFonts w:eastAsia="Times New Roman"/>
      <w:b/>
      <w:sz w:val="28"/>
      <w:szCs w:val="28"/>
      <w:lang w:val="en-US" w:eastAsia="en-US"/>
    </w:rPr>
  </w:style>
  <w:style w:type="character" w:customStyle="1" w:styleId="Head1Char">
    <w:name w:val="Head1 Char"/>
    <w:basedOn w:val="DefaultParagraphFont"/>
    <w:link w:val="Head1"/>
    <w:rsid w:val="00EE76FA"/>
    <w:rPr>
      <w:b/>
      <w:sz w:val="28"/>
      <w:szCs w:val="28"/>
      <w:lang w:val="en-US" w:eastAsia="en-US"/>
    </w:rPr>
  </w:style>
  <w:style w:type="paragraph" w:customStyle="1" w:styleId="NormalItalic">
    <w:name w:val="Normal Italic"/>
    <w:basedOn w:val="Normal"/>
    <w:link w:val="NormalItalicChar"/>
    <w:rsid w:val="00EE76FA"/>
    <w:pPr>
      <w:suppressAutoHyphens w:val="0"/>
      <w:spacing w:before="120" w:after="120" w:line="240" w:lineRule="auto"/>
      <w:jc w:val="both"/>
    </w:pPr>
    <w:rPr>
      <w:rFonts w:eastAsia="Times New Roman"/>
      <w:i/>
      <w:szCs w:val="24"/>
      <w:lang w:val="en-US" w:eastAsia="en-US"/>
    </w:rPr>
  </w:style>
  <w:style w:type="character" w:customStyle="1" w:styleId="NormalItalicChar">
    <w:name w:val="Normal Italic Char"/>
    <w:basedOn w:val="DefaultParagraphFont"/>
    <w:link w:val="NormalItalic"/>
    <w:rsid w:val="00EE76FA"/>
    <w:rPr>
      <w:i/>
      <w:szCs w:val="24"/>
      <w:lang w:val="en-US" w:eastAsia="en-US"/>
    </w:rPr>
  </w:style>
  <w:style w:type="paragraph" w:customStyle="1" w:styleId="Head2">
    <w:name w:val="Head2"/>
    <w:basedOn w:val="Normal"/>
    <w:link w:val="Head2Char"/>
    <w:rsid w:val="00EE76FA"/>
    <w:pPr>
      <w:keepNext/>
      <w:numPr>
        <w:numId w:val="6"/>
      </w:numPr>
      <w:suppressAutoHyphens w:val="0"/>
      <w:spacing w:before="360" w:after="120" w:line="240" w:lineRule="auto"/>
      <w:ind w:left="340" w:hanging="340"/>
      <w:jc w:val="both"/>
      <w:outlineLvl w:val="1"/>
    </w:pPr>
    <w:rPr>
      <w:rFonts w:eastAsia="Times New Roman"/>
      <w:b/>
      <w:i/>
      <w:szCs w:val="24"/>
      <w:lang w:val="en-US" w:eastAsia="en-US"/>
    </w:rPr>
  </w:style>
  <w:style w:type="character" w:customStyle="1" w:styleId="Head2Char">
    <w:name w:val="Head2 Char"/>
    <w:basedOn w:val="DefaultParagraphFont"/>
    <w:link w:val="Head2"/>
    <w:rsid w:val="00EE76FA"/>
    <w:rPr>
      <w:b/>
      <w:i/>
      <w:szCs w:val="24"/>
      <w:lang w:val="en-US" w:eastAsia="en-US"/>
    </w:rPr>
  </w:style>
  <w:style w:type="paragraph" w:customStyle="1" w:styleId="Structural">
    <w:name w:val="Structural"/>
    <w:basedOn w:val="Subheadings"/>
    <w:link w:val="StructuralChar"/>
    <w:autoRedefine/>
    <w:rsid w:val="00EE76FA"/>
    <w:pPr>
      <w:spacing w:before="60"/>
      <w:ind w:firstLine="284"/>
      <w:outlineLvl w:val="3"/>
    </w:pPr>
    <w:rPr>
      <w:sz w:val="18"/>
      <w:szCs w:val="18"/>
    </w:rPr>
  </w:style>
  <w:style w:type="paragraph" w:customStyle="1" w:styleId="Subheadings">
    <w:name w:val="Subheadings"/>
    <w:basedOn w:val="Normal"/>
    <w:link w:val="SubheadingsChar"/>
    <w:rsid w:val="00EE76FA"/>
    <w:pPr>
      <w:suppressAutoHyphens w:val="0"/>
      <w:spacing w:before="180" w:after="60" w:line="240" w:lineRule="auto"/>
      <w:jc w:val="both"/>
    </w:pPr>
    <w:rPr>
      <w:rFonts w:eastAsia="Times New Roman"/>
      <w:i/>
      <w:szCs w:val="24"/>
      <w:lang w:val="en-US" w:eastAsia="en-US"/>
    </w:rPr>
  </w:style>
  <w:style w:type="character" w:customStyle="1" w:styleId="SubheadingsChar">
    <w:name w:val="Subheadings Char"/>
    <w:basedOn w:val="DefaultParagraphFont"/>
    <w:link w:val="Subheadings"/>
    <w:rsid w:val="00EE76FA"/>
    <w:rPr>
      <w:i/>
      <w:szCs w:val="24"/>
      <w:lang w:val="en-US" w:eastAsia="en-US"/>
    </w:rPr>
  </w:style>
  <w:style w:type="character" w:customStyle="1" w:styleId="StructuralChar">
    <w:name w:val="Structural Char"/>
    <w:basedOn w:val="SubheadingsChar"/>
    <w:link w:val="Structural"/>
    <w:rsid w:val="00EE76FA"/>
    <w:rPr>
      <w:i/>
      <w:sz w:val="18"/>
      <w:szCs w:val="18"/>
      <w:lang w:val="en-US" w:eastAsia="en-US"/>
    </w:rPr>
  </w:style>
  <w:style w:type="paragraph" w:customStyle="1" w:styleId="StyleListParagraphAfter3pt">
    <w:name w:val="Style List Paragraph + After:  3 pt"/>
    <w:basedOn w:val="ListParagraph"/>
    <w:rsid w:val="00EE76FA"/>
    <w:pPr>
      <w:suppressAutoHyphens w:val="0"/>
      <w:spacing w:before="120" w:after="120" w:line="240" w:lineRule="auto"/>
      <w:jc w:val="both"/>
    </w:pPr>
    <w:rPr>
      <w:rFonts w:eastAsia="Times New Roman"/>
      <w:lang w:val="en-US" w:eastAsia="en-US"/>
    </w:rPr>
  </w:style>
  <w:style w:type="paragraph" w:customStyle="1" w:styleId="NotestotheCCs">
    <w:name w:val="Notes to the CCs"/>
    <w:basedOn w:val="Normal"/>
    <w:link w:val="NotestotheCCsChar"/>
    <w:rsid w:val="00EE76FA"/>
    <w:pPr>
      <w:suppressAutoHyphens w:val="0"/>
      <w:spacing w:before="120" w:after="120" w:line="240" w:lineRule="auto"/>
      <w:jc w:val="both"/>
    </w:pPr>
    <w:rPr>
      <w:rFonts w:eastAsia="Times New Roman"/>
      <w:i/>
      <w:color w:val="548DD4" w:themeColor="text2" w:themeTint="99"/>
      <w:szCs w:val="24"/>
      <w:lang w:val="en-US" w:eastAsia="en-US"/>
    </w:rPr>
  </w:style>
  <w:style w:type="character" w:customStyle="1" w:styleId="NotestotheCCsChar">
    <w:name w:val="Notes to the CCs Char"/>
    <w:basedOn w:val="DefaultParagraphFont"/>
    <w:link w:val="NotestotheCCs"/>
    <w:rsid w:val="00EE76FA"/>
    <w:rPr>
      <w:i/>
      <w:color w:val="548DD4" w:themeColor="text2" w:themeTint="99"/>
      <w:szCs w:val="24"/>
      <w:lang w:val="en-US" w:eastAsia="en-US"/>
    </w:rPr>
  </w:style>
  <w:style w:type="paragraph" w:customStyle="1" w:styleId="Head3">
    <w:name w:val="Head3"/>
    <w:basedOn w:val="Normal"/>
    <w:link w:val="Head3Char"/>
    <w:autoRedefine/>
    <w:rsid w:val="00EE76FA"/>
    <w:pPr>
      <w:suppressAutoHyphens w:val="0"/>
      <w:spacing w:before="180" w:after="120" w:line="240" w:lineRule="auto"/>
      <w:jc w:val="both"/>
      <w:outlineLvl w:val="2"/>
    </w:pPr>
    <w:rPr>
      <w:rFonts w:eastAsia="Times New Roman"/>
      <w:b/>
      <w:i/>
      <w:szCs w:val="24"/>
      <w:lang w:val="en-US" w:eastAsia="en-US"/>
    </w:rPr>
  </w:style>
  <w:style w:type="character" w:customStyle="1" w:styleId="Head3Char">
    <w:name w:val="Head3 Char"/>
    <w:basedOn w:val="DefaultParagraphFont"/>
    <w:link w:val="Head3"/>
    <w:rsid w:val="00EE76FA"/>
    <w:rPr>
      <w:b/>
      <w:i/>
      <w:szCs w:val="24"/>
      <w:lang w:val="en-US" w:eastAsia="en-US"/>
    </w:rPr>
  </w:style>
  <w:style w:type="character" w:styleId="LineNumber">
    <w:name w:val="line number"/>
    <w:basedOn w:val="DefaultParagraphFont"/>
    <w:rsid w:val="00EE76FA"/>
  </w:style>
  <w:style w:type="paragraph" w:customStyle="1" w:styleId="Attributions">
    <w:name w:val="Attributions"/>
    <w:basedOn w:val="ListParagraph"/>
    <w:link w:val="AttributionsChar"/>
    <w:autoRedefine/>
    <w:rsid w:val="00EE76FA"/>
    <w:pPr>
      <w:suppressAutoHyphens w:val="0"/>
      <w:spacing w:before="60" w:after="60" w:line="240" w:lineRule="auto"/>
      <w:ind w:left="0"/>
      <w:contextualSpacing w:val="0"/>
      <w:jc w:val="both"/>
    </w:pPr>
    <w:rPr>
      <w:color w:val="548DD4" w:themeColor="text2" w:themeTint="99"/>
      <w:sz w:val="18"/>
      <w:szCs w:val="24"/>
      <w:lang w:val="en-US" w:eastAsia="en-US"/>
    </w:rPr>
  </w:style>
  <w:style w:type="character" w:customStyle="1" w:styleId="AttributionsChar">
    <w:name w:val="Attributions Char"/>
    <w:basedOn w:val="ListParagraphChar"/>
    <w:link w:val="Attributions"/>
    <w:rsid w:val="00EE76FA"/>
    <w:rPr>
      <w:rFonts w:eastAsia="SimSun"/>
      <w:color w:val="548DD4" w:themeColor="text2" w:themeTint="99"/>
      <w:sz w:val="18"/>
      <w:szCs w:val="24"/>
      <w:lang w:val="en-US" w:eastAsia="en-US"/>
    </w:rPr>
  </w:style>
  <w:style w:type="paragraph" w:customStyle="1" w:styleId="Level0">
    <w:name w:val="Level 0"/>
    <w:basedOn w:val="ListParagraph"/>
    <w:link w:val="Level0Char"/>
    <w:rsid w:val="00EE76FA"/>
    <w:pPr>
      <w:suppressAutoHyphens w:val="0"/>
      <w:spacing w:after="60" w:line="240" w:lineRule="auto"/>
      <w:ind w:left="0"/>
      <w:contextualSpacing w:val="0"/>
      <w:jc w:val="both"/>
    </w:pPr>
    <w:rPr>
      <w:szCs w:val="24"/>
      <w:lang w:val="en-US" w:eastAsia="en-US"/>
    </w:rPr>
  </w:style>
  <w:style w:type="character" w:customStyle="1" w:styleId="Level0Char">
    <w:name w:val="Level 0 Char"/>
    <w:basedOn w:val="ListParagraphChar"/>
    <w:link w:val="Level0"/>
    <w:rsid w:val="00EE76FA"/>
    <w:rPr>
      <w:rFonts w:eastAsia="SimSun"/>
      <w:szCs w:val="24"/>
      <w:lang w:val="en-US" w:eastAsia="en-US"/>
    </w:rPr>
  </w:style>
  <w:style w:type="paragraph" w:customStyle="1" w:styleId="Level1">
    <w:name w:val="Level 1"/>
    <w:basedOn w:val="Level0"/>
    <w:link w:val="Level1Char"/>
    <w:rsid w:val="00EE76FA"/>
    <w:pPr>
      <w:numPr>
        <w:ilvl w:val="2"/>
      </w:numPr>
    </w:pPr>
  </w:style>
  <w:style w:type="character" w:customStyle="1" w:styleId="Level1Char">
    <w:name w:val="Level 1 Char"/>
    <w:basedOn w:val="ListParagraphChar"/>
    <w:link w:val="Level1"/>
    <w:rsid w:val="00EE76FA"/>
    <w:rPr>
      <w:rFonts w:eastAsia="SimSun"/>
      <w:szCs w:val="24"/>
      <w:lang w:val="en-US" w:eastAsia="en-US"/>
    </w:rPr>
  </w:style>
  <w:style w:type="paragraph" w:customStyle="1" w:styleId="Level2">
    <w:name w:val="Level 2"/>
    <w:basedOn w:val="Level1"/>
    <w:link w:val="Level2Char"/>
    <w:rsid w:val="00EE76FA"/>
    <w:pPr>
      <w:numPr>
        <w:ilvl w:val="0"/>
      </w:numPr>
      <w:ind w:left="3488" w:hanging="357"/>
    </w:pPr>
    <w:rPr>
      <w:sz w:val="19"/>
    </w:rPr>
  </w:style>
  <w:style w:type="character" w:customStyle="1" w:styleId="Level2Char">
    <w:name w:val="Level 2 Char"/>
    <w:basedOn w:val="ListParagraphChar"/>
    <w:link w:val="Level2"/>
    <w:rsid w:val="00EE76FA"/>
    <w:rPr>
      <w:rFonts w:eastAsia="SimSun"/>
      <w:sz w:val="19"/>
      <w:szCs w:val="24"/>
      <w:lang w:val="en-US" w:eastAsia="en-US"/>
    </w:rPr>
  </w:style>
  <w:style w:type="paragraph" w:customStyle="1" w:styleId="Level3">
    <w:name w:val="Level 3"/>
    <w:basedOn w:val="Level2"/>
    <w:link w:val="Level3Char"/>
    <w:rsid w:val="00EE76FA"/>
    <w:rPr>
      <w:sz w:val="18"/>
    </w:rPr>
  </w:style>
  <w:style w:type="character" w:customStyle="1" w:styleId="Level3Char">
    <w:name w:val="Level 3 Char"/>
    <w:basedOn w:val="ListParagraphChar"/>
    <w:link w:val="Level3"/>
    <w:rsid w:val="00EE76FA"/>
    <w:rPr>
      <w:rFonts w:eastAsia="SimSun"/>
      <w:sz w:val="18"/>
      <w:szCs w:val="24"/>
      <w:lang w:val="en-US" w:eastAsia="en-US"/>
    </w:rPr>
  </w:style>
  <w:style w:type="paragraph" w:customStyle="1" w:styleId="Level4">
    <w:name w:val="Level 4"/>
    <w:basedOn w:val="Level3"/>
    <w:link w:val="Level4Char"/>
    <w:rsid w:val="00EE76FA"/>
    <w:pPr>
      <w:tabs>
        <w:tab w:val="num" w:pos="2269"/>
      </w:tabs>
      <w:ind w:left="1702" w:hanging="284"/>
    </w:pPr>
  </w:style>
  <w:style w:type="character" w:customStyle="1" w:styleId="Level4Char">
    <w:name w:val="Level 4 Char"/>
    <w:basedOn w:val="Level3Char"/>
    <w:link w:val="Level4"/>
    <w:rsid w:val="00EE76FA"/>
    <w:rPr>
      <w:rFonts w:eastAsia="SimSun"/>
      <w:sz w:val="18"/>
      <w:szCs w:val="24"/>
      <w:lang w:val="en-US" w:eastAsia="en-US"/>
    </w:rPr>
  </w:style>
  <w:style w:type="paragraph" w:customStyle="1" w:styleId="Preambule">
    <w:name w:val="Preambule"/>
    <w:basedOn w:val="Head3"/>
    <w:link w:val="PreambuleChar"/>
    <w:rsid w:val="00EE76FA"/>
    <w:pPr>
      <w:spacing w:before="0"/>
      <w:ind w:left="340"/>
      <w:outlineLvl w:val="4"/>
    </w:pPr>
    <w:rPr>
      <w:b w:val="0"/>
      <w:i w:val="0"/>
    </w:rPr>
  </w:style>
  <w:style w:type="character" w:customStyle="1" w:styleId="PreambuleChar">
    <w:name w:val="Preambule Char"/>
    <w:basedOn w:val="Head3Char"/>
    <w:link w:val="Preambule"/>
    <w:rsid w:val="00EE76FA"/>
    <w:rPr>
      <w:b w:val="0"/>
      <w:i w:val="0"/>
      <w:szCs w:val="24"/>
      <w:lang w:val="en-US" w:eastAsia="en-US"/>
    </w:rPr>
  </w:style>
  <w:style w:type="paragraph" w:customStyle="1" w:styleId="FootNotes">
    <w:name w:val="Foot Notes"/>
    <w:basedOn w:val="FootnoteText"/>
    <w:link w:val="FootNotesChar"/>
    <w:rsid w:val="00EE76FA"/>
    <w:pPr>
      <w:tabs>
        <w:tab w:val="clear" w:pos="1021"/>
      </w:tabs>
      <w:suppressAutoHyphens w:val="0"/>
      <w:spacing w:line="240" w:lineRule="auto"/>
      <w:ind w:left="0" w:right="0" w:firstLine="0"/>
      <w:jc w:val="both"/>
    </w:pPr>
    <w:rPr>
      <w:lang w:val="en-US" w:eastAsia="en-US"/>
    </w:rPr>
  </w:style>
  <w:style w:type="character" w:customStyle="1" w:styleId="FootNotesChar">
    <w:name w:val="Foot Notes Char"/>
    <w:basedOn w:val="FootnoteTextChar"/>
    <w:link w:val="FootNotes"/>
    <w:rsid w:val="00EE76FA"/>
    <w:rPr>
      <w:rFonts w:eastAsia="SimSun"/>
      <w:sz w:val="18"/>
      <w:lang w:val="en-US" w:eastAsia="en-US"/>
    </w:rPr>
  </w:style>
  <w:style w:type="paragraph" w:customStyle="1" w:styleId="Normal0">
    <w:name w:val="Normal 0"/>
    <w:basedOn w:val="Head3"/>
    <w:link w:val="Normal0Char"/>
    <w:autoRedefine/>
    <w:rsid w:val="00EE76FA"/>
    <w:pPr>
      <w:spacing w:before="0" w:after="60"/>
      <w:ind w:left="340"/>
    </w:pPr>
    <w:rPr>
      <w:u w:val="single"/>
    </w:rPr>
  </w:style>
  <w:style w:type="character" w:customStyle="1" w:styleId="Normal0Char">
    <w:name w:val="Normal 0 Char"/>
    <w:basedOn w:val="Head3Char"/>
    <w:link w:val="Normal0"/>
    <w:rsid w:val="00EE76FA"/>
    <w:rPr>
      <w:b/>
      <w:i/>
      <w:szCs w:val="24"/>
      <w:u w:val="single"/>
      <w:lang w:val="en-US" w:eastAsia="en-US"/>
    </w:rPr>
  </w:style>
  <w:style w:type="paragraph" w:customStyle="1" w:styleId="Normal1">
    <w:name w:val="Normal 1"/>
    <w:basedOn w:val="Level1"/>
    <w:link w:val="Normal1Char"/>
    <w:rsid w:val="00EE76FA"/>
    <w:pPr>
      <w:numPr>
        <w:ilvl w:val="0"/>
      </w:numPr>
      <w:spacing w:before="120" w:after="120"/>
      <w:ind w:left="851"/>
    </w:pPr>
  </w:style>
  <w:style w:type="character" w:customStyle="1" w:styleId="Normal1Char">
    <w:name w:val="Normal 1 Char"/>
    <w:basedOn w:val="Level1Char"/>
    <w:link w:val="Normal1"/>
    <w:rsid w:val="00EE76FA"/>
    <w:rPr>
      <w:rFonts w:eastAsia="SimSun"/>
      <w:szCs w:val="24"/>
      <w:lang w:val="en-US" w:eastAsia="en-US"/>
    </w:rPr>
  </w:style>
  <w:style w:type="paragraph" w:customStyle="1" w:styleId="Normal2">
    <w:name w:val="Normal 2"/>
    <w:basedOn w:val="Normal0"/>
    <w:link w:val="Normal2Char"/>
    <w:rsid w:val="00EE76FA"/>
    <w:pPr>
      <w:ind w:left="1134"/>
    </w:pPr>
    <w:rPr>
      <w:sz w:val="19"/>
    </w:rPr>
  </w:style>
  <w:style w:type="character" w:customStyle="1" w:styleId="Normal2Char">
    <w:name w:val="Normal 2 Char"/>
    <w:basedOn w:val="Normal0Char"/>
    <w:link w:val="Normal2"/>
    <w:rsid w:val="00EE76FA"/>
    <w:rPr>
      <w:b/>
      <w:i/>
      <w:sz w:val="19"/>
      <w:szCs w:val="24"/>
      <w:u w:val="single"/>
      <w:lang w:val="en-US" w:eastAsia="en-US"/>
    </w:rPr>
  </w:style>
  <w:style w:type="character" w:styleId="CommentReference">
    <w:name w:val="annotation reference"/>
    <w:basedOn w:val="DefaultParagraphFont"/>
    <w:rsid w:val="00EE76FA"/>
    <w:rPr>
      <w:sz w:val="16"/>
      <w:szCs w:val="16"/>
    </w:rPr>
  </w:style>
  <w:style w:type="paragraph" w:styleId="CommentText">
    <w:name w:val="annotation text"/>
    <w:basedOn w:val="Normal"/>
    <w:link w:val="CommentTextChar"/>
    <w:rsid w:val="00EE76FA"/>
    <w:pPr>
      <w:suppressAutoHyphens w:val="0"/>
      <w:spacing w:before="180" w:after="180" w:line="240" w:lineRule="auto"/>
      <w:jc w:val="both"/>
    </w:pPr>
    <w:rPr>
      <w:rFonts w:eastAsia="Times New Roman"/>
      <w:lang w:val="en-US" w:eastAsia="en-US"/>
    </w:rPr>
  </w:style>
  <w:style w:type="character" w:customStyle="1" w:styleId="CommentTextChar">
    <w:name w:val="Comment Text Char"/>
    <w:basedOn w:val="DefaultParagraphFont"/>
    <w:link w:val="CommentText"/>
    <w:rsid w:val="00EE76FA"/>
    <w:rPr>
      <w:lang w:val="en-US" w:eastAsia="en-US"/>
    </w:rPr>
  </w:style>
  <w:style w:type="paragraph" w:styleId="CommentSubject">
    <w:name w:val="annotation subject"/>
    <w:basedOn w:val="CommentText"/>
    <w:next w:val="CommentText"/>
    <w:link w:val="CommentSubjectChar"/>
    <w:rsid w:val="00EE76FA"/>
    <w:rPr>
      <w:b/>
      <w:bCs/>
    </w:rPr>
  </w:style>
  <w:style w:type="character" w:customStyle="1" w:styleId="CommentSubjectChar">
    <w:name w:val="Comment Subject Char"/>
    <w:basedOn w:val="CommentTextChar"/>
    <w:link w:val="CommentSubject"/>
    <w:rsid w:val="00EE76FA"/>
    <w:rPr>
      <w:b/>
      <w:bCs/>
      <w:lang w:val="en-US" w:eastAsia="en-US"/>
    </w:rPr>
  </w:style>
  <w:style w:type="paragraph" w:customStyle="1" w:styleId="NormalFont10">
    <w:name w:val="Normal Font10"/>
    <w:basedOn w:val="Normal"/>
    <w:link w:val="NormalFont10Char"/>
    <w:rsid w:val="00EE76FA"/>
    <w:pPr>
      <w:suppressAutoHyphens w:val="0"/>
      <w:spacing w:before="120" w:after="120" w:line="240" w:lineRule="auto"/>
      <w:jc w:val="both"/>
    </w:pPr>
    <w:rPr>
      <w:rFonts w:eastAsia="Times New Roman"/>
      <w:szCs w:val="24"/>
      <w:lang w:val="en-US" w:eastAsia="en-US"/>
    </w:rPr>
  </w:style>
  <w:style w:type="character" w:customStyle="1" w:styleId="NormalFont10Char">
    <w:name w:val="Normal Font10 Char"/>
    <w:basedOn w:val="DefaultParagraphFont"/>
    <w:link w:val="NormalFont10"/>
    <w:rsid w:val="00EE76FA"/>
    <w:rPr>
      <w:szCs w:val="24"/>
      <w:lang w:val="en-US" w:eastAsia="en-US"/>
    </w:rPr>
  </w:style>
  <w:style w:type="paragraph" w:customStyle="1" w:styleId="Options">
    <w:name w:val="Options"/>
    <w:basedOn w:val="Structural"/>
    <w:link w:val="OptionsChar"/>
    <w:rsid w:val="00EE76FA"/>
    <w:pPr>
      <w:keepNext/>
    </w:pPr>
    <w:rPr>
      <w:u w:val="single"/>
    </w:rPr>
  </w:style>
  <w:style w:type="character" w:customStyle="1" w:styleId="OptionsChar">
    <w:name w:val="Options Char"/>
    <w:basedOn w:val="StructuralChar"/>
    <w:link w:val="Options"/>
    <w:rsid w:val="00EE76FA"/>
    <w:rPr>
      <w:i/>
      <w:sz w:val="18"/>
      <w:szCs w:val="18"/>
      <w:u w:val="single"/>
      <w:lang w:val="en-US" w:eastAsia="en-US"/>
    </w:rPr>
  </w:style>
  <w:style w:type="paragraph" w:customStyle="1" w:styleId="06optPro">
    <w:name w:val="0.6 opt/Pro"/>
    <w:basedOn w:val="NormalFont10"/>
    <w:link w:val="06optProChar"/>
    <w:autoRedefine/>
    <w:rsid w:val="00EE76FA"/>
    <w:pPr>
      <w:ind w:left="340"/>
    </w:pPr>
  </w:style>
  <w:style w:type="character" w:customStyle="1" w:styleId="06optProChar">
    <w:name w:val="0.6 opt/Pro Char"/>
    <w:basedOn w:val="NormalFont10Char"/>
    <w:link w:val="06optPro"/>
    <w:rsid w:val="00EE76FA"/>
    <w:rPr>
      <w:szCs w:val="24"/>
      <w:lang w:val="en-US" w:eastAsia="en-US"/>
    </w:rPr>
  </w:style>
  <w:style w:type="paragraph" w:customStyle="1" w:styleId="15OptProp">
    <w:name w:val="1.5 Opt/Prop"/>
    <w:basedOn w:val="NormalFont10"/>
    <w:link w:val="15OptPropChar"/>
    <w:rsid w:val="00EE76FA"/>
    <w:pPr>
      <w:spacing w:before="0"/>
      <w:ind w:left="851"/>
    </w:pPr>
  </w:style>
  <w:style w:type="character" w:customStyle="1" w:styleId="15OptPropChar">
    <w:name w:val="1.5 Opt/Prop Char"/>
    <w:basedOn w:val="NormalFont10Char"/>
    <w:link w:val="15OptProp"/>
    <w:rsid w:val="00EE76FA"/>
    <w:rPr>
      <w:szCs w:val="24"/>
      <w:lang w:val="en-US" w:eastAsia="en-US"/>
    </w:rPr>
  </w:style>
  <w:style w:type="paragraph" w:styleId="Revision">
    <w:name w:val="Revision"/>
    <w:hidden/>
    <w:uiPriority w:val="99"/>
    <w:semiHidden/>
    <w:rsid w:val="002B0B55"/>
    <w:rPr>
      <w:rFonts w:eastAsia="SimSun"/>
      <w:lang w:eastAsia="zh-CN"/>
    </w:rPr>
  </w:style>
  <w:style w:type="paragraph" w:customStyle="1" w:styleId="Style1">
    <w:name w:val="Style1"/>
    <w:basedOn w:val="Normal"/>
    <w:link w:val="Style1Char"/>
    <w:rsid w:val="000E353F"/>
    <w:pPr>
      <w:tabs>
        <w:tab w:val="left" w:pos="340"/>
      </w:tabs>
      <w:suppressAutoHyphens w:val="0"/>
      <w:spacing w:after="60" w:line="240" w:lineRule="auto"/>
      <w:ind w:left="340" w:hanging="340"/>
    </w:pPr>
    <w:rPr>
      <w:rFonts w:eastAsia="Times New Roman"/>
      <w:lang w:val="en-US" w:eastAsia="en-US"/>
    </w:rPr>
  </w:style>
  <w:style w:type="paragraph" w:customStyle="1" w:styleId="Style2">
    <w:name w:val="Style2"/>
    <w:basedOn w:val="Normal"/>
    <w:link w:val="Style2Char"/>
    <w:rsid w:val="000E353F"/>
    <w:pPr>
      <w:tabs>
        <w:tab w:val="left" w:pos="340"/>
      </w:tabs>
      <w:suppressAutoHyphens w:val="0"/>
      <w:spacing w:after="60" w:line="240" w:lineRule="auto"/>
      <w:ind w:left="850" w:hanging="510"/>
    </w:pPr>
    <w:rPr>
      <w:rFonts w:eastAsia="Times New Roman"/>
      <w:lang w:val="en-US" w:eastAsia="en-US"/>
    </w:rPr>
  </w:style>
  <w:style w:type="character" w:customStyle="1" w:styleId="Style1Char">
    <w:name w:val="Style1 Char"/>
    <w:basedOn w:val="DefaultParagraphFont"/>
    <w:link w:val="Style1"/>
    <w:rsid w:val="000E353F"/>
    <w:rPr>
      <w:lang w:val="en-US" w:eastAsia="en-US"/>
    </w:rPr>
  </w:style>
  <w:style w:type="character" w:customStyle="1" w:styleId="Style2Char">
    <w:name w:val="Style2 Char"/>
    <w:basedOn w:val="DefaultParagraphFont"/>
    <w:link w:val="Style2"/>
    <w:rsid w:val="000E353F"/>
    <w:rPr>
      <w:lang w:val="en-US" w:eastAsia="en-US"/>
    </w:rPr>
  </w:style>
  <w:style w:type="paragraph" w:customStyle="1" w:styleId="Style3">
    <w:name w:val="Style3"/>
    <w:basedOn w:val="Level2"/>
    <w:link w:val="Style3Char"/>
    <w:rsid w:val="00E969E6"/>
    <w:pPr>
      <w:ind w:left="1135" w:hanging="284"/>
    </w:pPr>
    <w:rPr>
      <w:lang w:val="en-GB"/>
    </w:rPr>
  </w:style>
  <w:style w:type="paragraph" w:customStyle="1" w:styleId="Opt15">
    <w:name w:val="Opt 1.5"/>
    <w:basedOn w:val="Level0"/>
    <w:link w:val="Opt15Char"/>
    <w:rsid w:val="00873C71"/>
    <w:pPr>
      <w:ind w:left="851"/>
    </w:pPr>
    <w:rPr>
      <w:b/>
      <w:i/>
      <w:lang w:val="en-GB"/>
    </w:rPr>
  </w:style>
  <w:style w:type="character" w:customStyle="1" w:styleId="Style3Char">
    <w:name w:val="Style3 Char"/>
    <w:basedOn w:val="Level2Char"/>
    <w:link w:val="Style3"/>
    <w:rsid w:val="00E969E6"/>
    <w:rPr>
      <w:rFonts w:eastAsia="SimSun"/>
      <w:sz w:val="19"/>
      <w:szCs w:val="24"/>
      <w:lang w:val="en-US" w:eastAsia="en-US"/>
    </w:rPr>
  </w:style>
  <w:style w:type="paragraph" w:customStyle="1" w:styleId="Opt06">
    <w:name w:val="Opt 0.6"/>
    <w:basedOn w:val="Level0"/>
    <w:link w:val="Opt06Char"/>
    <w:rsid w:val="00873C71"/>
    <w:pPr>
      <w:ind w:left="340"/>
    </w:pPr>
    <w:rPr>
      <w:lang w:val="en-GB"/>
    </w:rPr>
  </w:style>
  <w:style w:type="character" w:customStyle="1" w:styleId="Opt15Char">
    <w:name w:val="Opt 1.5 Char"/>
    <w:basedOn w:val="Level0Char"/>
    <w:link w:val="Opt15"/>
    <w:rsid w:val="00873C71"/>
    <w:rPr>
      <w:rFonts w:eastAsia="SimSun"/>
      <w:b/>
      <w:i/>
      <w:szCs w:val="24"/>
      <w:lang w:val="en-US" w:eastAsia="en-US"/>
    </w:rPr>
  </w:style>
  <w:style w:type="character" w:customStyle="1" w:styleId="Opt06Char">
    <w:name w:val="Opt 0.6 Char"/>
    <w:basedOn w:val="Level0Char"/>
    <w:link w:val="Opt06"/>
    <w:rsid w:val="00873C71"/>
    <w:rPr>
      <w:rFonts w:eastAsia="SimSun"/>
      <w:szCs w:val="24"/>
      <w:lang w:val="en-US" w:eastAsia="en-US"/>
    </w:rPr>
  </w:style>
  <w:style w:type="paragraph" w:customStyle="1" w:styleId="Style4">
    <w:name w:val="Style4"/>
    <w:basedOn w:val="Level3"/>
    <w:link w:val="Style4Char"/>
    <w:rsid w:val="00E91953"/>
    <w:pPr>
      <w:numPr>
        <w:numId w:val="32"/>
      </w:numPr>
      <w:ind w:left="1418" w:hanging="284"/>
    </w:pPr>
    <w:rPr>
      <w:lang w:val="en-GB"/>
    </w:rPr>
  </w:style>
  <w:style w:type="paragraph" w:customStyle="1" w:styleId="Style5">
    <w:name w:val="Style5"/>
    <w:basedOn w:val="Level4"/>
    <w:link w:val="Style5Char"/>
    <w:rsid w:val="001B30CA"/>
    <w:pPr>
      <w:numPr>
        <w:ilvl w:val="4"/>
      </w:numPr>
      <w:tabs>
        <w:tab w:val="num" w:pos="2269"/>
      </w:tabs>
      <w:ind w:left="1702" w:hanging="284"/>
    </w:pPr>
    <w:rPr>
      <w:b/>
      <w:i/>
      <w:lang w:val="en-GB"/>
    </w:rPr>
  </w:style>
  <w:style w:type="character" w:customStyle="1" w:styleId="Style4Char">
    <w:name w:val="Style4 Char"/>
    <w:basedOn w:val="Level3Char"/>
    <w:link w:val="Style4"/>
    <w:rsid w:val="00E91953"/>
    <w:rPr>
      <w:rFonts w:eastAsia="SimSun"/>
      <w:sz w:val="18"/>
      <w:szCs w:val="24"/>
      <w:lang w:val="en-US" w:eastAsia="en-US"/>
    </w:rPr>
  </w:style>
  <w:style w:type="paragraph" w:customStyle="1" w:styleId="StyleHead">
    <w:name w:val="Style Head"/>
    <w:basedOn w:val="Head2"/>
    <w:link w:val="StyleHeadChar"/>
    <w:rsid w:val="001B30CA"/>
    <w:pPr>
      <w:numPr>
        <w:numId w:val="0"/>
      </w:numPr>
      <w:ind w:left="340" w:hanging="340"/>
    </w:pPr>
  </w:style>
  <w:style w:type="character" w:customStyle="1" w:styleId="Style5Char">
    <w:name w:val="Style5 Char"/>
    <w:basedOn w:val="Level4Char"/>
    <w:link w:val="Style5"/>
    <w:rsid w:val="001B30CA"/>
    <w:rPr>
      <w:rFonts w:eastAsia="SimSun"/>
      <w:b/>
      <w:i/>
      <w:sz w:val="18"/>
      <w:szCs w:val="24"/>
      <w:lang w:val="en-US" w:eastAsia="en-US"/>
    </w:rPr>
  </w:style>
  <w:style w:type="paragraph" w:customStyle="1" w:styleId="Opt2">
    <w:name w:val="Opt 2"/>
    <w:basedOn w:val="Normal2"/>
    <w:link w:val="Opt2Char"/>
    <w:rsid w:val="00737B72"/>
    <w:rPr>
      <w:b w:val="0"/>
      <w:i w:val="0"/>
      <w:u w:val="none"/>
    </w:rPr>
  </w:style>
  <w:style w:type="character" w:customStyle="1" w:styleId="StyleHeadChar">
    <w:name w:val="Style Head Char"/>
    <w:basedOn w:val="Head2Char"/>
    <w:link w:val="StyleHead"/>
    <w:rsid w:val="001B30CA"/>
    <w:rPr>
      <w:b/>
      <w:i/>
      <w:szCs w:val="24"/>
      <w:lang w:val="en-US" w:eastAsia="en-US"/>
    </w:rPr>
  </w:style>
  <w:style w:type="character" w:customStyle="1" w:styleId="Opt2Char">
    <w:name w:val="Opt 2 Char"/>
    <w:basedOn w:val="Normal2Char"/>
    <w:link w:val="Opt2"/>
    <w:rsid w:val="00737B72"/>
    <w:rPr>
      <w:b w:val="0"/>
      <w:i w:val="0"/>
      <w:sz w:val="19"/>
      <w:szCs w:val="24"/>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3"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2227E"/>
    <w:pPr>
      <w:suppressAutoHyphens/>
      <w:spacing w:line="240" w:lineRule="atLeast"/>
    </w:pPr>
    <w:rPr>
      <w:rFonts w:eastAsia="SimSun"/>
      <w:lang w:eastAsia="zh-CN"/>
    </w:rPr>
  </w:style>
  <w:style w:type="paragraph" w:styleId="Heading1">
    <w:name w:val="heading 1"/>
    <w:aliases w:val="Table_G"/>
    <w:basedOn w:val="Normal"/>
    <w:next w:val="AnnoH23G"/>
    <w:link w:val="Heading1Char"/>
    <w:rsid w:val="0052227E"/>
    <w:pPr>
      <w:ind w:left="1134"/>
      <w:outlineLvl w:val="0"/>
    </w:pPr>
  </w:style>
  <w:style w:type="paragraph" w:styleId="Heading2">
    <w:name w:val="heading 2"/>
    <w:basedOn w:val="Normal"/>
    <w:next w:val="Normal"/>
    <w:link w:val="Heading2Char"/>
    <w:rsid w:val="0052227E"/>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rsid w:val="0052227E"/>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rsid w:val="0052227E"/>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2227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227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2227E"/>
    <w:pPr>
      <w:keepNext/>
      <w:keepLines/>
      <w:spacing w:before="360" w:after="240" w:line="270" w:lineRule="exact"/>
      <w:ind w:left="1134" w:right="1134" w:hanging="1134"/>
    </w:pPr>
    <w:rPr>
      <w:b/>
      <w:sz w:val="24"/>
    </w:rPr>
  </w:style>
  <w:style w:type="paragraph" w:customStyle="1" w:styleId="H23G">
    <w:name w:val="_ H_2/3_G"/>
    <w:basedOn w:val="Normal"/>
    <w:next w:val="Normal"/>
    <w:rsid w:val="0052227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227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227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2227E"/>
    <w:pPr>
      <w:spacing w:after="120"/>
      <w:ind w:left="1134" w:right="1134"/>
      <w:jc w:val="both"/>
    </w:pPr>
    <w:rPr>
      <w:rFonts w:eastAsia="Times New Roman"/>
      <w:lang w:eastAsia="en-US"/>
    </w:rPr>
  </w:style>
  <w:style w:type="paragraph" w:customStyle="1" w:styleId="SLG">
    <w:name w:val="__S_L_G"/>
    <w:basedOn w:val="Normal"/>
    <w:next w:val="Normal"/>
    <w:rsid w:val="0052227E"/>
    <w:pPr>
      <w:keepNext/>
      <w:keepLines/>
      <w:spacing w:before="240" w:after="240" w:line="580" w:lineRule="exact"/>
      <w:ind w:left="1134" w:right="1134"/>
    </w:pPr>
    <w:rPr>
      <w:b/>
      <w:sz w:val="56"/>
    </w:rPr>
  </w:style>
  <w:style w:type="paragraph" w:customStyle="1" w:styleId="SMG">
    <w:name w:val="__S_M_G"/>
    <w:basedOn w:val="Normal"/>
    <w:next w:val="Normal"/>
    <w:rsid w:val="0052227E"/>
    <w:pPr>
      <w:keepNext/>
      <w:keepLines/>
      <w:spacing w:before="240" w:after="240" w:line="420" w:lineRule="exact"/>
      <w:ind w:left="1134" w:right="1134"/>
    </w:pPr>
    <w:rPr>
      <w:b/>
      <w:sz w:val="40"/>
    </w:rPr>
  </w:style>
  <w:style w:type="paragraph" w:customStyle="1" w:styleId="SSG">
    <w:name w:val="__S_S_G"/>
    <w:basedOn w:val="Normal"/>
    <w:next w:val="Normal"/>
    <w:rsid w:val="0052227E"/>
    <w:pPr>
      <w:keepNext/>
      <w:keepLines/>
      <w:spacing w:before="240" w:after="240" w:line="300" w:lineRule="exact"/>
      <w:ind w:left="1134" w:right="1134"/>
    </w:pPr>
    <w:rPr>
      <w:b/>
      <w:sz w:val="28"/>
    </w:rPr>
  </w:style>
  <w:style w:type="paragraph" w:customStyle="1" w:styleId="XLargeG">
    <w:name w:val="__XLarge_G"/>
    <w:basedOn w:val="Normal"/>
    <w:next w:val="Normal"/>
    <w:rsid w:val="0052227E"/>
    <w:pPr>
      <w:keepNext/>
      <w:keepLines/>
      <w:spacing w:before="240" w:after="240" w:line="420" w:lineRule="exact"/>
      <w:ind w:left="1134" w:right="1134"/>
    </w:pPr>
    <w:rPr>
      <w:b/>
      <w:sz w:val="40"/>
    </w:rPr>
  </w:style>
  <w:style w:type="paragraph" w:customStyle="1" w:styleId="Bullet1G">
    <w:name w:val="_Bullet 1_G"/>
    <w:basedOn w:val="Normal"/>
    <w:rsid w:val="0052227E"/>
    <w:pPr>
      <w:numPr>
        <w:numId w:val="1"/>
      </w:numPr>
      <w:spacing w:after="120"/>
      <w:ind w:right="1134"/>
      <w:jc w:val="both"/>
    </w:pPr>
  </w:style>
  <w:style w:type="paragraph" w:customStyle="1" w:styleId="Bullet2G">
    <w:name w:val="_Bullet 2_G"/>
    <w:basedOn w:val="Normal"/>
    <w:rsid w:val="0052227E"/>
    <w:pPr>
      <w:numPr>
        <w:numId w:val="2"/>
      </w:numPr>
      <w:spacing w:after="120"/>
      <w:ind w:right="1134"/>
      <w:jc w:val="both"/>
    </w:pPr>
  </w:style>
  <w:style w:type="paragraph" w:customStyle="1" w:styleId="AnnoHCHG">
    <w:name w:val="Anno _ H_CH_G"/>
    <w:basedOn w:val="Normal"/>
    <w:next w:val="AnnoH1G"/>
    <w:rsid w:val="0052227E"/>
    <w:pPr>
      <w:keepNext/>
      <w:keepLines/>
      <w:numPr>
        <w:numId w:val="3"/>
      </w:numPr>
      <w:spacing w:before="360" w:after="240" w:line="300" w:lineRule="exact"/>
      <w:ind w:right="1134"/>
    </w:pPr>
    <w:rPr>
      <w:b/>
      <w:sz w:val="28"/>
    </w:rPr>
  </w:style>
  <w:style w:type="paragraph" w:customStyle="1" w:styleId="AnnoH1G">
    <w:name w:val="Anno_ H_1_G"/>
    <w:basedOn w:val="Normal"/>
    <w:next w:val="AnnoH23G"/>
    <w:autoRedefine/>
    <w:rsid w:val="0052227E"/>
    <w:pPr>
      <w:keepNext/>
      <w:keepLines/>
      <w:numPr>
        <w:ilvl w:val="1"/>
        <w:numId w:val="3"/>
      </w:numPr>
      <w:spacing w:before="360" w:after="240" w:line="270" w:lineRule="exact"/>
      <w:ind w:right="1134"/>
    </w:pPr>
    <w:rPr>
      <w:b/>
      <w:sz w:val="24"/>
    </w:rPr>
  </w:style>
  <w:style w:type="paragraph" w:customStyle="1" w:styleId="AnnoH23G">
    <w:name w:val="Anno_ H_2/3_G"/>
    <w:basedOn w:val="Normal"/>
    <w:next w:val="AnnoSingleTxtG"/>
    <w:autoRedefine/>
    <w:rsid w:val="0052227E"/>
    <w:pPr>
      <w:keepNext/>
      <w:keepLines/>
      <w:numPr>
        <w:ilvl w:val="2"/>
        <w:numId w:val="3"/>
      </w:numPr>
      <w:spacing w:before="240" w:after="120" w:line="240" w:lineRule="exact"/>
      <w:ind w:right="1134"/>
    </w:pPr>
    <w:rPr>
      <w:u w:val="single"/>
    </w:rPr>
  </w:style>
  <w:style w:type="paragraph" w:customStyle="1" w:styleId="AnnoSingleTxtG">
    <w:name w:val="Anno_ Single Txt_G"/>
    <w:basedOn w:val="Normal"/>
    <w:rsid w:val="0052227E"/>
    <w:pPr>
      <w:numPr>
        <w:ilvl w:val="3"/>
        <w:numId w:val="3"/>
      </w:numPr>
      <w:spacing w:after="120"/>
      <w:ind w:left="1134" w:right="1134" w:firstLine="0"/>
      <w:jc w:val="both"/>
    </w:pPr>
  </w:style>
  <w:style w:type="character" w:styleId="FootnoteReference">
    <w:name w:val="footnote reference"/>
    <w:aliases w:val="4_G,E FNZ,-E Fußnotenzeichen,Footnote#,16 Point,Superscript 6 Point,ftref"/>
    <w:rsid w:val="0052227E"/>
    <w:rPr>
      <w:rFonts w:ascii="Times New Roman" w:hAnsi="Times New Roman"/>
      <w:sz w:val="18"/>
      <w:vertAlign w:val="superscript"/>
    </w:rPr>
  </w:style>
  <w:style w:type="character" w:styleId="EndnoteReference">
    <w:name w:val="endnote reference"/>
    <w:aliases w:val="1_G"/>
    <w:rsid w:val="0052227E"/>
    <w:rPr>
      <w:rFonts w:ascii="Times New Roman" w:hAnsi="Times New Roman"/>
      <w:sz w:val="18"/>
      <w:vertAlign w:val="superscript"/>
    </w:rPr>
  </w:style>
  <w:style w:type="paragraph" w:styleId="EndnoteText">
    <w:name w:val="endnote text"/>
    <w:aliases w:val="2_G"/>
    <w:basedOn w:val="FootnoteText"/>
    <w:link w:val="EndnoteTextChar"/>
    <w:rsid w:val="0052227E"/>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52227E"/>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52227E"/>
    <w:rPr>
      <w:sz w:val="16"/>
    </w:rPr>
  </w:style>
  <w:style w:type="paragraph" w:customStyle="1" w:styleId="FootnoteTable">
    <w:name w:val="Footnote Table"/>
    <w:basedOn w:val="Normal"/>
    <w:rsid w:val="0052227E"/>
    <w:pPr>
      <w:spacing w:line="220" w:lineRule="exact"/>
      <w:jc w:val="both"/>
    </w:pPr>
    <w:rPr>
      <w:sz w:val="18"/>
    </w:rPr>
  </w:style>
  <w:style w:type="paragraph" w:styleId="Header">
    <w:name w:val="header"/>
    <w:aliases w:val="6_G"/>
    <w:basedOn w:val="Normal"/>
    <w:link w:val="HeaderChar"/>
    <w:rsid w:val="0052227E"/>
    <w:pPr>
      <w:pBdr>
        <w:bottom w:val="single" w:sz="4" w:space="4" w:color="auto"/>
      </w:pBdr>
    </w:pPr>
    <w:rPr>
      <w:b/>
      <w:sz w:val="18"/>
    </w:rPr>
  </w:style>
  <w:style w:type="character" w:styleId="PageNumber">
    <w:name w:val="page number"/>
    <w:aliases w:val="7_G"/>
    <w:rsid w:val="0052227E"/>
    <w:rPr>
      <w:rFonts w:ascii="Times New Roman" w:hAnsi="Times New Roman"/>
      <w:b/>
      <w:sz w:val="18"/>
    </w:rPr>
  </w:style>
  <w:style w:type="paragraph" w:customStyle="1" w:styleId="RegHChG">
    <w:name w:val="Reg_H__Ch_G"/>
    <w:basedOn w:val="Normal"/>
    <w:next w:val="RegH1G"/>
    <w:rsid w:val="0052227E"/>
    <w:pPr>
      <w:keepNext/>
      <w:keepLines/>
      <w:numPr>
        <w:numId w:val="4"/>
      </w:numPr>
      <w:spacing w:before="360" w:after="240" w:line="300" w:lineRule="exact"/>
      <w:ind w:right="1134"/>
    </w:pPr>
    <w:rPr>
      <w:b/>
      <w:sz w:val="28"/>
    </w:rPr>
  </w:style>
  <w:style w:type="paragraph" w:customStyle="1" w:styleId="RegH1G">
    <w:name w:val="Reg_H_1_G"/>
    <w:basedOn w:val="Normal"/>
    <w:next w:val="RegH23G"/>
    <w:rsid w:val="0052227E"/>
    <w:pPr>
      <w:keepNext/>
      <w:keepLines/>
      <w:numPr>
        <w:ilvl w:val="1"/>
        <w:numId w:val="4"/>
      </w:numPr>
      <w:spacing w:before="360" w:after="240" w:line="270" w:lineRule="exact"/>
      <w:ind w:right="1134"/>
    </w:pPr>
    <w:rPr>
      <w:b/>
      <w:sz w:val="24"/>
    </w:rPr>
  </w:style>
  <w:style w:type="paragraph" w:customStyle="1" w:styleId="RegH23G">
    <w:name w:val="Reg_H_2/3_G"/>
    <w:basedOn w:val="Normal"/>
    <w:next w:val="RegSingleTxtG"/>
    <w:rsid w:val="0052227E"/>
    <w:pPr>
      <w:keepNext/>
      <w:keepLines/>
      <w:numPr>
        <w:ilvl w:val="2"/>
        <w:numId w:val="4"/>
      </w:numPr>
      <w:spacing w:before="240" w:after="120" w:line="240" w:lineRule="exact"/>
      <w:ind w:right="1134"/>
    </w:pPr>
    <w:rPr>
      <w:b/>
    </w:rPr>
  </w:style>
  <w:style w:type="paragraph" w:customStyle="1" w:styleId="RegSingleTxtG">
    <w:name w:val="Reg_Single Txt_G"/>
    <w:basedOn w:val="Normal"/>
    <w:link w:val="RegSingleTxtGChar"/>
    <w:rsid w:val="0052227E"/>
    <w:pPr>
      <w:numPr>
        <w:ilvl w:val="3"/>
        <w:numId w:val="4"/>
      </w:numPr>
      <w:tabs>
        <w:tab w:val="left" w:pos="1701"/>
      </w:tabs>
      <w:spacing w:after="120"/>
      <w:ind w:right="1134"/>
      <w:jc w:val="both"/>
    </w:pPr>
  </w:style>
  <w:style w:type="paragraph" w:styleId="TOC1">
    <w:name w:val="toc 1"/>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2">
    <w:name w:val="toc 2"/>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3">
    <w:name w:val="toc 3"/>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BalloonText">
    <w:name w:val="Balloon Text"/>
    <w:basedOn w:val="Normal"/>
    <w:link w:val="BalloonTextChar"/>
    <w:rsid w:val="0052227E"/>
    <w:pPr>
      <w:spacing w:line="240" w:lineRule="auto"/>
    </w:pPr>
    <w:rPr>
      <w:rFonts w:ascii="Tahoma" w:hAnsi="Tahoma" w:cs="Tahoma"/>
      <w:sz w:val="16"/>
      <w:szCs w:val="16"/>
    </w:rPr>
  </w:style>
  <w:style w:type="character" w:customStyle="1" w:styleId="BalloonTextChar">
    <w:name w:val="Balloon Text Char"/>
    <w:link w:val="BalloonText"/>
    <w:rsid w:val="0052227E"/>
    <w:rPr>
      <w:rFonts w:ascii="Tahoma" w:eastAsia="SimSun" w:hAnsi="Tahoma" w:cs="Tahoma"/>
      <w:sz w:val="16"/>
      <w:szCs w:val="16"/>
      <w:lang w:eastAsia="zh-CN"/>
    </w:rPr>
  </w:style>
  <w:style w:type="paragraph" w:styleId="ListParagraph">
    <w:name w:val="List Paragraph"/>
    <w:basedOn w:val="Normal"/>
    <w:link w:val="ListParagraphChar"/>
    <w:uiPriority w:val="34"/>
    <w:rsid w:val="0052227E"/>
    <w:pPr>
      <w:ind w:left="720"/>
      <w:contextualSpacing/>
    </w:pPr>
  </w:style>
  <w:style w:type="character" w:customStyle="1" w:styleId="Heading2Char">
    <w:name w:val="Heading 2 Char"/>
    <w:link w:val="Heading2"/>
    <w:rsid w:val="0052227E"/>
    <w:rPr>
      <w:rFonts w:ascii="Cambria" w:hAnsi="Cambria"/>
      <w:b/>
      <w:bCs/>
      <w:color w:val="4F81BD"/>
      <w:sz w:val="26"/>
      <w:szCs w:val="26"/>
      <w:lang w:eastAsia="zh-CN"/>
    </w:rPr>
  </w:style>
  <w:style w:type="character" w:customStyle="1" w:styleId="Heading4Char">
    <w:name w:val="Heading 4 Char"/>
    <w:link w:val="Heading4"/>
    <w:rsid w:val="0052227E"/>
    <w:rPr>
      <w:rFonts w:ascii="Cambria" w:hAnsi="Cambria"/>
      <w:b/>
      <w:bCs/>
      <w:i/>
      <w:iCs/>
      <w:color w:val="4F81BD"/>
      <w:lang w:eastAsia="zh-CN"/>
    </w:rPr>
  </w:style>
  <w:style w:type="character" w:customStyle="1" w:styleId="Heading5Char">
    <w:name w:val="Heading 5 Char"/>
    <w:link w:val="Heading5"/>
    <w:rsid w:val="0052227E"/>
    <w:rPr>
      <w:rFonts w:ascii="Cambria" w:hAnsi="Cambria"/>
      <w:color w:val="243F60"/>
      <w:lang w:eastAsia="zh-CN"/>
    </w:rPr>
  </w:style>
  <w:style w:type="paragraph" w:customStyle="1" w:styleId="ListParagraphforAnnexes">
    <w:name w:val="List Paragraph for Annexes"/>
    <w:basedOn w:val="ListParagraph"/>
    <w:rsid w:val="0052227E"/>
    <w:pPr>
      <w:spacing w:before="120" w:after="120" w:line="240" w:lineRule="exact"/>
      <w:contextualSpacing w:val="0"/>
    </w:pPr>
  </w:style>
  <w:style w:type="paragraph" w:styleId="TOC4">
    <w:name w:val="toc 4"/>
    <w:basedOn w:val="Normal"/>
    <w:next w:val="Normal"/>
    <w:autoRedefine/>
    <w:rsid w:val="00787A9D"/>
    <w:pPr>
      <w:ind w:left="600"/>
    </w:pPr>
  </w:style>
  <w:style w:type="paragraph" w:styleId="TOC5">
    <w:name w:val="toc 5"/>
    <w:basedOn w:val="Normal"/>
    <w:next w:val="Normal"/>
    <w:autoRedefine/>
    <w:rsid w:val="00787A9D"/>
    <w:pPr>
      <w:ind w:left="800"/>
    </w:pPr>
  </w:style>
  <w:style w:type="paragraph" w:styleId="TOC6">
    <w:name w:val="toc 6"/>
    <w:basedOn w:val="Normal"/>
    <w:next w:val="Normal"/>
    <w:autoRedefine/>
    <w:rsid w:val="00787A9D"/>
    <w:pPr>
      <w:ind w:left="1000"/>
    </w:pPr>
  </w:style>
  <w:style w:type="paragraph" w:styleId="TOC7">
    <w:name w:val="toc 7"/>
    <w:basedOn w:val="Normal"/>
    <w:next w:val="Normal"/>
    <w:autoRedefine/>
    <w:rsid w:val="00787A9D"/>
    <w:pPr>
      <w:ind w:left="1200"/>
    </w:pPr>
  </w:style>
  <w:style w:type="paragraph" w:styleId="TOC8">
    <w:name w:val="toc 8"/>
    <w:basedOn w:val="Normal"/>
    <w:next w:val="Normal"/>
    <w:autoRedefine/>
    <w:rsid w:val="00787A9D"/>
    <w:pPr>
      <w:ind w:left="1400"/>
    </w:pPr>
  </w:style>
  <w:style w:type="paragraph" w:styleId="TOC9">
    <w:name w:val="toc 9"/>
    <w:basedOn w:val="Normal"/>
    <w:next w:val="Normal"/>
    <w:autoRedefine/>
    <w:rsid w:val="00787A9D"/>
    <w:pPr>
      <w:ind w:left="1600"/>
    </w:pPr>
  </w:style>
  <w:style w:type="character" w:customStyle="1" w:styleId="RegSingleTxtGChar">
    <w:name w:val="Reg_Single Txt_G Char"/>
    <w:basedOn w:val="DefaultParagraphFont"/>
    <w:link w:val="RegSingleTxtG"/>
    <w:rsid w:val="00E13E91"/>
    <w:rPr>
      <w:rFonts w:eastAsia="SimSun"/>
      <w:lang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locked/>
    <w:rsid w:val="00E13E91"/>
    <w:rPr>
      <w:rFonts w:eastAsia="SimSun"/>
      <w:sz w:val="18"/>
      <w:lang w:eastAsia="zh-CN"/>
    </w:rPr>
  </w:style>
  <w:style w:type="character" w:customStyle="1" w:styleId="HeaderChar">
    <w:name w:val="Header Char"/>
    <w:aliases w:val="6_G Char"/>
    <w:basedOn w:val="DefaultParagraphFont"/>
    <w:link w:val="Header"/>
    <w:rsid w:val="00E13E91"/>
    <w:rPr>
      <w:rFonts w:eastAsia="SimSun"/>
      <w:b/>
      <w:sz w:val="18"/>
      <w:lang w:eastAsia="zh-CN"/>
    </w:rPr>
  </w:style>
  <w:style w:type="character" w:customStyle="1" w:styleId="FooterChar">
    <w:name w:val="Footer Char"/>
    <w:aliases w:val="3_G Char"/>
    <w:basedOn w:val="DefaultParagraphFont"/>
    <w:link w:val="Footer"/>
    <w:uiPriority w:val="99"/>
    <w:rsid w:val="001B40AC"/>
    <w:rPr>
      <w:rFonts w:eastAsia="SimSun"/>
      <w:sz w:val="16"/>
      <w:lang w:eastAsia="zh-CN"/>
    </w:rPr>
  </w:style>
  <w:style w:type="character" w:customStyle="1" w:styleId="Heading1Char">
    <w:name w:val="Heading 1 Char"/>
    <w:aliases w:val="Table_G Char"/>
    <w:basedOn w:val="DefaultParagraphFont"/>
    <w:link w:val="Heading1"/>
    <w:rsid w:val="00EE76FA"/>
    <w:rPr>
      <w:rFonts w:eastAsia="SimSun"/>
      <w:lang w:eastAsia="zh-CN"/>
    </w:rPr>
  </w:style>
  <w:style w:type="character" w:customStyle="1" w:styleId="EndnoteTextChar">
    <w:name w:val="Endnote Text Char"/>
    <w:aliases w:val="2_G Char"/>
    <w:basedOn w:val="DefaultParagraphFont"/>
    <w:link w:val="EndnoteText"/>
    <w:rsid w:val="00EE76FA"/>
    <w:rPr>
      <w:rFonts w:eastAsia="SimSun"/>
      <w:sz w:val="18"/>
      <w:lang w:eastAsia="zh-CN"/>
    </w:rPr>
  </w:style>
  <w:style w:type="character" w:customStyle="1" w:styleId="ListParagraphChar">
    <w:name w:val="List Paragraph Char"/>
    <w:basedOn w:val="DefaultParagraphFont"/>
    <w:link w:val="ListParagraph"/>
    <w:uiPriority w:val="34"/>
    <w:rsid w:val="00EE76FA"/>
    <w:rPr>
      <w:rFonts w:eastAsia="SimSun"/>
      <w:lang w:eastAsia="zh-CN"/>
    </w:rPr>
  </w:style>
  <w:style w:type="paragraph" w:customStyle="1" w:styleId="DecPara">
    <w:name w:val="DecPara"/>
    <w:basedOn w:val="Normal"/>
    <w:rsid w:val="00EE76FA"/>
    <w:pPr>
      <w:numPr>
        <w:numId w:val="5"/>
      </w:numPr>
      <w:suppressAutoHyphens w:val="0"/>
      <w:spacing w:before="180" w:line="240" w:lineRule="auto"/>
    </w:pPr>
    <w:rPr>
      <w:rFonts w:eastAsia="Times New Roman"/>
      <w:sz w:val="22"/>
      <w:lang w:eastAsia="de-DE"/>
    </w:rPr>
  </w:style>
  <w:style w:type="paragraph" w:customStyle="1" w:styleId="Head1">
    <w:name w:val="Head1"/>
    <w:basedOn w:val="Normal"/>
    <w:link w:val="Head1Char"/>
    <w:rsid w:val="00EE76FA"/>
    <w:pPr>
      <w:suppressAutoHyphens w:val="0"/>
      <w:spacing w:before="240" w:after="240" w:line="240" w:lineRule="auto"/>
      <w:jc w:val="both"/>
      <w:outlineLvl w:val="0"/>
    </w:pPr>
    <w:rPr>
      <w:rFonts w:eastAsia="Times New Roman"/>
      <w:b/>
      <w:sz w:val="28"/>
      <w:szCs w:val="28"/>
      <w:lang w:val="en-US" w:eastAsia="en-US"/>
    </w:rPr>
  </w:style>
  <w:style w:type="character" w:customStyle="1" w:styleId="Head1Char">
    <w:name w:val="Head1 Char"/>
    <w:basedOn w:val="DefaultParagraphFont"/>
    <w:link w:val="Head1"/>
    <w:rsid w:val="00EE76FA"/>
    <w:rPr>
      <w:b/>
      <w:sz w:val="28"/>
      <w:szCs w:val="28"/>
      <w:lang w:val="en-US" w:eastAsia="en-US"/>
    </w:rPr>
  </w:style>
  <w:style w:type="paragraph" w:customStyle="1" w:styleId="NormalItalic">
    <w:name w:val="Normal Italic"/>
    <w:basedOn w:val="Normal"/>
    <w:link w:val="NormalItalicChar"/>
    <w:rsid w:val="00EE76FA"/>
    <w:pPr>
      <w:suppressAutoHyphens w:val="0"/>
      <w:spacing w:before="120" w:after="120" w:line="240" w:lineRule="auto"/>
      <w:jc w:val="both"/>
    </w:pPr>
    <w:rPr>
      <w:rFonts w:eastAsia="Times New Roman"/>
      <w:i/>
      <w:szCs w:val="24"/>
      <w:lang w:val="en-US" w:eastAsia="en-US"/>
    </w:rPr>
  </w:style>
  <w:style w:type="character" w:customStyle="1" w:styleId="NormalItalicChar">
    <w:name w:val="Normal Italic Char"/>
    <w:basedOn w:val="DefaultParagraphFont"/>
    <w:link w:val="NormalItalic"/>
    <w:rsid w:val="00EE76FA"/>
    <w:rPr>
      <w:i/>
      <w:szCs w:val="24"/>
      <w:lang w:val="en-US" w:eastAsia="en-US"/>
    </w:rPr>
  </w:style>
  <w:style w:type="paragraph" w:customStyle="1" w:styleId="Head2">
    <w:name w:val="Head2"/>
    <w:basedOn w:val="Normal"/>
    <w:link w:val="Head2Char"/>
    <w:rsid w:val="00EE76FA"/>
    <w:pPr>
      <w:keepNext/>
      <w:numPr>
        <w:numId w:val="6"/>
      </w:numPr>
      <w:suppressAutoHyphens w:val="0"/>
      <w:spacing w:before="360" w:after="120" w:line="240" w:lineRule="auto"/>
      <w:ind w:left="340" w:hanging="340"/>
      <w:jc w:val="both"/>
      <w:outlineLvl w:val="1"/>
    </w:pPr>
    <w:rPr>
      <w:rFonts w:eastAsia="Times New Roman"/>
      <w:b/>
      <w:i/>
      <w:szCs w:val="24"/>
      <w:lang w:val="en-US" w:eastAsia="en-US"/>
    </w:rPr>
  </w:style>
  <w:style w:type="character" w:customStyle="1" w:styleId="Head2Char">
    <w:name w:val="Head2 Char"/>
    <w:basedOn w:val="DefaultParagraphFont"/>
    <w:link w:val="Head2"/>
    <w:rsid w:val="00EE76FA"/>
    <w:rPr>
      <w:b/>
      <w:i/>
      <w:szCs w:val="24"/>
      <w:lang w:val="en-US" w:eastAsia="en-US"/>
    </w:rPr>
  </w:style>
  <w:style w:type="paragraph" w:customStyle="1" w:styleId="Structural">
    <w:name w:val="Structural"/>
    <w:basedOn w:val="Subheadings"/>
    <w:link w:val="StructuralChar"/>
    <w:autoRedefine/>
    <w:rsid w:val="00EE76FA"/>
    <w:pPr>
      <w:spacing w:before="60"/>
      <w:ind w:firstLine="284"/>
      <w:outlineLvl w:val="3"/>
    </w:pPr>
    <w:rPr>
      <w:sz w:val="18"/>
      <w:szCs w:val="18"/>
    </w:rPr>
  </w:style>
  <w:style w:type="paragraph" w:customStyle="1" w:styleId="Subheadings">
    <w:name w:val="Subheadings"/>
    <w:basedOn w:val="Normal"/>
    <w:link w:val="SubheadingsChar"/>
    <w:rsid w:val="00EE76FA"/>
    <w:pPr>
      <w:suppressAutoHyphens w:val="0"/>
      <w:spacing w:before="180" w:after="60" w:line="240" w:lineRule="auto"/>
      <w:jc w:val="both"/>
    </w:pPr>
    <w:rPr>
      <w:rFonts w:eastAsia="Times New Roman"/>
      <w:i/>
      <w:szCs w:val="24"/>
      <w:lang w:val="en-US" w:eastAsia="en-US"/>
    </w:rPr>
  </w:style>
  <w:style w:type="character" w:customStyle="1" w:styleId="SubheadingsChar">
    <w:name w:val="Subheadings Char"/>
    <w:basedOn w:val="DefaultParagraphFont"/>
    <w:link w:val="Subheadings"/>
    <w:rsid w:val="00EE76FA"/>
    <w:rPr>
      <w:i/>
      <w:szCs w:val="24"/>
      <w:lang w:val="en-US" w:eastAsia="en-US"/>
    </w:rPr>
  </w:style>
  <w:style w:type="character" w:customStyle="1" w:styleId="StructuralChar">
    <w:name w:val="Structural Char"/>
    <w:basedOn w:val="SubheadingsChar"/>
    <w:link w:val="Structural"/>
    <w:rsid w:val="00EE76FA"/>
    <w:rPr>
      <w:i/>
      <w:sz w:val="18"/>
      <w:szCs w:val="18"/>
      <w:lang w:val="en-US" w:eastAsia="en-US"/>
    </w:rPr>
  </w:style>
  <w:style w:type="paragraph" w:customStyle="1" w:styleId="StyleListParagraphAfter3pt">
    <w:name w:val="Style List Paragraph + After:  3 pt"/>
    <w:basedOn w:val="ListParagraph"/>
    <w:rsid w:val="00EE76FA"/>
    <w:pPr>
      <w:suppressAutoHyphens w:val="0"/>
      <w:spacing w:before="120" w:after="120" w:line="240" w:lineRule="auto"/>
      <w:jc w:val="both"/>
    </w:pPr>
    <w:rPr>
      <w:rFonts w:eastAsia="Times New Roman"/>
      <w:lang w:val="en-US" w:eastAsia="en-US"/>
    </w:rPr>
  </w:style>
  <w:style w:type="paragraph" w:customStyle="1" w:styleId="NotestotheCCs">
    <w:name w:val="Notes to the CCs"/>
    <w:basedOn w:val="Normal"/>
    <w:link w:val="NotestotheCCsChar"/>
    <w:rsid w:val="00EE76FA"/>
    <w:pPr>
      <w:suppressAutoHyphens w:val="0"/>
      <w:spacing w:before="120" w:after="120" w:line="240" w:lineRule="auto"/>
      <w:jc w:val="both"/>
    </w:pPr>
    <w:rPr>
      <w:rFonts w:eastAsia="Times New Roman"/>
      <w:i/>
      <w:color w:val="548DD4" w:themeColor="text2" w:themeTint="99"/>
      <w:szCs w:val="24"/>
      <w:lang w:val="en-US" w:eastAsia="en-US"/>
    </w:rPr>
  </w:style>
  <w:style w:type="character" w:customStyle="1" w:styleId="NotestotheCCsChar">
    <w:name w:val="Notes to the CCs Char"/>
    <w:basedOn w:val="DefaultParagraphFont"/>
    <w:link w:val="NotestotheCCs"/>
    <w:rsid w:val="00EE76FA"/>
    <w:rPr>
      <w:i/>
      <w:color w:val="548DD4" w:themeColor="text2" w:themeTint="99"/>
      <w:szCs w:val="24"/>
      <w:lang w:val="en-US" w:eastAsia="en-US"/>
    </w:rPr>
  </w:style>
  <w:style w:type="paragraph" w:customStyle="1" w:styleId="Head3">
    <w:name w:val="Head3"/>
    <w:basedOn w:val="Normal"/>
    <w:link w:val="Head3Char"/>
    <w:autoRedefine/>
    <w:rsid w:val="00EE76FA"/>
    <w:pPr>
      <w:suppressAutoHyphens w:val="0"/>
      <w:spacing w:before="180" w:after="120" w:line="240" w:lineRule="auto"/>
      <w:jc w:val="both"/>
      <w:outlineLvl w:val="2"/>
    </w:pPr>
    <w:rPr>
      <w:rFonts w:eastAsia="Times New Roman"/>
      <w:b/>
      <w:i/>
      <w:szCs w:val="24"/>
      <w:lang w:val="en-US" w:eastAsia="en-US"/>
    </w:rPr>
  </w:style>
  <w:style w:type="character" w:customStyle="1" w:styleId="Head3Char">
    <w:name w:val="Head3 Char"/>
    <w:basedOn w:val="DefaultParagraphFont"/>
    <w:link w:val="Head3"/>
    <w:rsid w:val="00EE76FA"/>
    <w:rPr>
      <w:b/>
      <w:i/>
      <w:szCs w:val="24"/>
      <w:lang w:val="en-US" w:eastAsia="en-US"/>
    </w:rPr>
  </w:style>
  <w:style w:type="character" w:styleId="LineNumber">
    <w:name w:val="line number"/>
    <w:basedOn w:val="DefaultParagraphFont"/>
    <w:rsid w:val="00EE76FA"/>
  </w:style>
  <w:style w:type="paragraph" w:customStyle="1" w:styleId="Attributions">
    <w:name w:val="Attributions"/>
    <w:basedOn w:val="ListParagraph"/>
    <w:link w:val="AttributionsChar"/>
    <w:autoRedefine/>
    <w:rsid w:val="00EE76FA"/>
    <w:pPr>
      <w:suppressAutoHyphens w:val="0"/>
      <w:spacing w:before="60" w:after="60" w:line="240" w:lineRule="auto"/>
      <w:ind w:left="0"/>
      <w:contextualSpacing w:val="0"/>
      <w:jc w:val="both"/>
    </w:pPr>
    <w:rPr>
      <w:color w:val="548DD4" w:themeColor="text2" w:themeTint="99"/>
      <w:sz w:val="18"/>
      <w:szCs w:val="24"/>
      <w:lang w:val="en-US" w:eastAsia="en-US"/>
    </w:rPr>
  </w:style>
  <w:style w:type="character" w:customStyle="1" w:styleId="AttributionsChar">
    <w:name w:val="Attributions Char"/>
    <w:basedOn w:val="ListParagraphChar"/>
    <w:link w:val="Attributions"/>
    <w:rsid w:val="00EE76FA"/>
    <w:rPr>
      <w:rFonts w:eastAsia="SimSun"/>
      <w:color w:val="548DD4" w:themeColor="text2" w:themeTint="99"/>
      <w:sz w:val="18"/>
      <w:szCs w:val="24"/>
      <w:lang w:val="en-US" w:eastAsia="en-US"/>
    </w:rPr>
  </w:style>
  <w:style w:type="paragraph" w:customStyle="1" w:styleId="Level0">
    <w:name w:val="Level 0"/>
    <w:basedOn w:val="ListParagraph"/>
    <w:link w:val="Level0Char"/>
    <w:rsid w:val="00EE76FA"/>
    <w:pPr>
      <w:suppressAutoHyphens w:val="0"/>
      <w:spacing w:after="60" w:line="240" w:lineRule="auto"/>
      <w:ind w:left="0"/>
      <w:contextualSpacing w:val="0"/>
      <w:jc w:val="both"/>
    </w:pPr>
    <w:rPr>
      <w:szCs w:val="24"/>
      <w:lang w:val="en-US" w:eastAsia="en-US"/>
    </w:rPr>
  </w:style>
  <w:style w:type="character" w:customStyle="1" w:styleId="Level0Char">
    <w:name w:val="Level 0 Char"/>
    <w:basedOn w:val="ListParagraphChar"/>
    <w:link w:val="Level0"/>
    <w:rsid w:val="00EE76FA"/>
    <w:rPr>
      <w:rFonts w:eastAsia="SimSun"/>
      <w:szCs w:val="24"/>
      <w:lang w:val="en-US" w:eastAsia="en-US"/>
    </w:rPr>
  </w:style>
  <w:style w:type="paragraph" w:customStyle="1" w:styleId="Level1">
    <w:name w:val="Level 1"/>
    <w:basedOn w:val="Level0"/>
    <w:link w:val="Level1Char"/>
    <w:rsid w:val="00EE76FA"/>
    <w:pPr>
      <w:numPr>
        <w:ilvl w:val="2"/>
      </w:numPr>
    </w:pPr>
  </w:style>
  <w:style w:type="character" w:customStyle="1" w:styleId="Level1Char">
    <w:name w:val="Level 1 Char"/>
    <w:basedOn w:val="ListParagraphChar"/>
    <w:link w:val="Level1"/>
    <w:rsid w:val="00EE76FA"/>
    <w:rPr>
      <w:rFonts w:eastAsia="SimSun"/>
      <w:szCs w:val="24"/>
      <w:lang w:val="en-US" w:eastAsia="en-US"/>
    </w:rPr>
  </w:style>
  <w:style w:type="paragraph" w:customStyle="1" w:styleId="Level2">
    <w:name w:val="Level 2"/>
    <w:basedOn w:val="Level1"/>
    <w:link w:val="Level2Char"/>
    <w:rsid w:val="00EE76FA"/>
    <w:pPr>
      <w:numPr>
        <w:ilvl w:val="0"/>
      </w:numPr>
      <w:ind w:left="3488" w:hanging="357"/>
    </w:pPr>
    <w:rPr>
      <w:sz w:val="19"/>
    </w:rPr>
  </w:style>
  <w:style w:type="character" w:customStyle="1" w:styleId="Level2Char">
    <w:name w:val="Level 2 Char"/>
    <w:basedOn w:val="ListParagraphChar"/>
    <w:link w:val="Level2"/>
    <w:rsid w:val="00EE76FA"/>
    <w:rPr>
      <w:rFonts w:eastAsia="SimSun"/>
      <w:sz w:val="19"/>
      <w:szCs w:val="24"/>
      <w:lang w:val="en-US" w:eastAsia="en-US"/>
    </w:rPr>
  </w:style>
  <w:style w:type="paragraph" w:customStyle="1" w:styleId="Level3">
    <w:name w:val="Level 3"/>
    <w:basedOn w:val="Level2"/>
    <w:link w:val="Level3Char"/>
    <w:rsid w:val="00EE76FA"/>
    <w:rPr>
      <w:sz w:val="18"/>
    </w:rPr>
  </w:style>
  <w:style w:type="character" w:customStyle="1" w:styleId="Level3Char">
    <w:name w:val="Level 3 Char"/>
    <w:basedOn w:val="ListParagraphChar"/>
    <w:link w:val="Level3"/>
    <w:rsid w:val="00EE76FA"/>
    <w:rPr>
      <w:rFonts w:eastAsia="SimSun"/>
      <w:sz w:val="18"/>
      <w:szCs w:val="24"/>
      <w:lang w:val="en-US" w:eastAsia="en-US"/>
    </w:rPr>
  </w:style>
  <w:style w:type="paragraph" w:customStyle="1" w:styleId="Level4">
    <w:name w:val="Level 4"/>
    <w:basedOn w:val="Level3"/>
    <w:link w:val="Level4Char"/>
    <w:rsid w:val="00EE76FA"/>
    <w:pPr>
      <w:tabs>
        <w:tab w:val="num" w:pos="2269"/>
      </w:tabs>
      <w:ind w:left="1702" w:hanging="284"/>
    </w:pPr>
  </w:style>
  <w:style w:type="character" w:customStyle="1" w:styleId="Level4Char">
    <w:name w:val="Level 4 Char"/>
    <w:basedOn w:val="Level3Char"/>
    <w:link w:val="Level4"/>
    <w:rsid w:val="00EE76FA"/>
    <w:rPr>
      <w:rFonts w:eastAsia="SimSun"/>
      <w:sz w:val="18"/>
      <w:szCs w:val="24"/>
      <w:lang w:val="en-US" w:eastAsia="en-US"/>
    </w:rPr>
  </w:style>
  <w:style w:type="paragraph" w:customStyle="1" w:styleId="Preambule">
    <w:name w:val="Preambule"/>
    <w:basedOn w:val="Head3"/>
    <w:link w:val="PreambuleChar"/>
    <w:rsid w:val="00EE76FA"/>
    <w:pPr>
      <w:spacing w:before="0"/>
      <w:ind w:left="340"/>
      <w:outlineLvl w:val="4"/>
    </w:pPr>
    <w:rPr>
      <w:b w:val="0"/>
      <w:i w:val="0"/>
    </w:rPr>
  </w:style>
  <w:style w:type="character" w:customStyle="1" w:styleId="PreambuleChar">
    <w:name w:val="Preambule Char"/>
    <w:basedOn w:val="Head3Char"/>
    <w:link w:val="Preambule"/>
    <w:rsid w:val="00EE76FA"/>
    <w:rPr>
      <w:b w:val="0"/>
      <w:i w:val="0"/>
      <w:szCs w:val="24"/>
      <w:lang w:val="en-US" w:eastAsia="en-US"/>
    </w:rPr>
  </w:style>
  <w:style w:type="paragraph" w:customStyle="1" w:styleId="FootNotes">
    <w:name w:val="Foot Notes"/>
    <w:basedOn w:val="FootnoteText"/>
    <w:link w:val="FootNotesChar"/>
    <w:rsid w:val="00EE76FA"/>
    <w:pPr>
      <w:tabs>
        <w:tab w:val="clear" w:pos="1021"/>
      </w:tabs>
      <w:suppressAutoHyphens w:val="0"/>
      <w:spacing w:line="240" w:lineRule="auto"/>
      <w:ind w:left="0" w:right="0" w:firstLine="0"/>
      <w:jc w:val="both"/>
    </w:pPr>
    <w:rPr>
      <w:lang w:val="en-US" w:eastAsia="en-US"/>
    </w:rPr>
  </w:style>
  <w:style w:type="character" w:customStyle="1" w:styleId="FootNotesChar">
    <w:name w:val="Foot Notes Char"/>
    <w:basedOn w:val="FootnoteTextChar"/>
    <w:link w:val="FootNotes"/>
    <w:rsid w:val="00EE76FA"/>
    <w:rPr>
      <w:rFonts w:eastAsia="SimSun"/>
      <w:sz w:val="18"/>
      <w:lang w:val="en-US" w:eastAsia="en-US"/>
    </w:rPr>
  </w:style>
  <w:style w:type="paragraph" w:customStyle="1" w:styleId="Normal0">
    <w:name w:val="Normal 0"/>
    <w:basedOn w:val="Head3"/>
    <w:link w:val="Normal0Char"/>
    <w:autoRedefine/>
    <w:rsid w:val="00EE76FA"/>
    <w:pPr>
      <w:spacing w:before="0" w:after="60"/>
      <w:ind w:left="340"/>
    </w:pPr>
    <w:rPr>
      <w:u w:val="single"/>
    </w:rPr>
  </w:style>
  <w:style w:type="character" w:customStyle="1" w:styleId="Normal0Char">
    <w:name w:val="Normal 0 Char"/>
    <w:basedOn w:val="Head3Char"/>
    <w:link w:val="Normal0"/>
    <w:rsid w:val="00EE76FA"/>
    <w:rPr>
      <w:b/>
      <w:i/>
      <w:szCs w:val="24"/>
      <w:u w:val="single"/>
      <w:lang w:val="en-US" w:eastAsia="en-US"/>
    </w:rPr>
  </w:style>
  <w:style w:type="paragraph" w:customStyle="1" w:styleId="Normal1">
    <w:name w:val="Normal 1"/>
    <w:basedOn w:val="Level1"/>
    <w:link w:val="Normal1Char"/>
    <w:rsid w:val="00EE76FA"/>
    <w:pPr>
      <w:numPr>
        <w:ilvl w:val="0"/>
      </w:numPr>
      <w:spacing w:before="120" w:after="120"/>
      <w:ind w:left="851"/>
    </w:pPr>
  </w:style>
  <w:style w:type="character" w:customStyle="1" w:styleId="Normal1Char">
    <w:name w:val="Normal 1 Char"/>
    <w:basedOn w:val="Level1Char"/>
    <w:link w:val="Normal1"/>
    <w:rsid w:val="00EE76FA"/>
    <w:rPr>
      <w:rFonts w:eastAsia="SimSun"/>
      <w:szCs w:val="24"/>
      <w:lang w:val="en-US" w:eastAsia="en-US"/>
    </w:rPr>
  </w:style>
  <w:style w:type="paragraph" w:customStyle="1" w:styleId="Normal2">
    <w:name w:val="Normal 2"/>
    <w:basedOn w:val="Normal0"/>
    <w:link w:val="Normal2Char"/>
    <w:rsid w:val="00EE76FA"/>
    <w:pPr>
      <w:ind w:left="1134"/>
    </w:pPr>
    <w:rPr>
      <w:sz w:val="19"/>
    </w:rPr>
  </w:style>
  <w:style w:type="character" w:customStyle="1" w:styleId="Normal2Char">
    <w:name w:val="Normal 2 Char"/>
    <w:basedOn w:val="Normal0Char"/>
    <w:link w:val="Normal2"/>
    <w:rsid w:val="00EE76FA"/>
    <w:rPr>
      <w:b/>
      <w:i/>
      <w:sz w:val="19"/>
      <w:szCs w:val="24"/>
      <w:u w:val="single"/>
      <w:lang w:val="en-US" w:eastAsia="en-US"/>
    </w:rPr>
  </w:style>
  <w:style w:type="character" w:styleId="CommentReference">
    <w:name w:val="annotation reference"/>
    <w:basedOn w:val="DefaultParagraphFont"/>
    <w:rsid w:val="00EE76FA"/>
    <w:rPr>
      <w:sz w:val="16"/>
      <w:szCs w:val="16"/>
    </w:rPr>
  </w:style>
  <w:style w:type="paragraph" w:styleId="CommentText">
    <w:name w:val="annotation text"/>
    <w:basedOn w:val="Normal"/>
    <w:link w:val="CommentTextChar"/>
    <w:rsid w:val="00EE76FA"/>
    <w:pPr>
      <w:suppressAutoHyphens w:val="0"/>
      <w:spacing w:before="180" w:after="180" w:line="240" w:lineRule="auto"/>
      <w:jc w:val="both"/>
    </w:pPr>
    <w:rPr>
      <w:rFonts w:eastAsia="Times New Roman"/>
      <w:lang w:val="en-US" w:eastAsia="en-US"/>
    </w:rPr>
  </w:style>
  <w:style w:type="character" w:customStyle="1" w:styleId="CommentTextChar">
    <w:name w:val="Comment Text Char"/>
    <w:basedOn w:val="DefaultParagraphFont"/>
    <w:link w:val="CommentText"/>
    <w:rsid w:val="00EE76FA"/>
    <w:rPr>
      <w:lang w:val="en-US" w:eastAsia="en-US"/>
    </w:rPr>
  </w:style>
  <w:style w:type="paragraph" w:styleId="CommentSubject">
    <w:name w:val="annotation subject"/>
    <w:basedOn w:val="CommentText"/>
    <w:next w:val="CommentText"/>
    <w:link w:val="CommentSubjectChar"/>
    <w:rsid w:val="00EE76FA"/>
    <w:rPr>
      <w:b/>
      <w:bCs/>
    </w:rPr>
  </w:style>
  <w:style w:type="character" w:customStyle="1" w:styleId="CommentSubjectChar">
    <w:name w:val="Comment Subject Char"/>
    <w:basedOn w:val="CommentTextChar"/>
    <w:link w:val="CommentSubject"/>
    <w:rsid w:val="00EE76FA"/>
    <w:rPr>
      <w:b/>
      <w:bCs/>
      <w:lang w:val="en-US" w:eastAsia="en-US"/>
    </w:rPr>
  </w:style>
  <w:style w:type="paragraph" w:customStyle="1" w:styleId="NormalFont10">
    <w:name w:val="Normal Font10"/>
    <w:basedOn w:val="Normal"/>
    <w:link w:val="NormalFont10Char"/>
    <w:rsid w:val="00EE76FA"/>
    <w:pPr>
      <w:suppressAutoHyphens w:val="0"/>
      <w:spacing w:before="120" w:after="120" w:line="240" w:lineRule="auto"/>
      <w:jc w:val="both"/>
    </w:pPr>
    <w:rPr>
      <w:rFonts w:eastAsia="Times New Roman"/>
      <w:szCs w:val="24"/>
      <w:lang w:val="en-US" w:eastAsia="en-US"/>
    </w:rPr>
  </w:style>
  <w:style w:type="character" w:customStyle="1" w:styleId="NormalFont10Char">
    <w:name w:val="Normal Font10 Char"/>
    <w:basedOn w:val="DefaultParagraphFont"/>
    <w:link w:val="NormalFont10"/>
    <w:rsid w:val="00EE76FA"/>
    <w:rPr>
      <w:szCs w:val="24"/>
      <w:lang w:val="en-US" w:eastAsia="en-US"/>
    </w:rPr>
  </w:style>
  <w:style w:type="paragraph" w:customStyle="1" w:styleId="Options">
    <w:name w:val="Options"/>
    <w:basedOn w:val="Structural"/>
    <w:link w:val="OptionsChar"/>
    <w:rsid w:val="00EE76FA"/>
    <w:pPr>
      <w:keepNext/>
    </w:pPr>
    <w:rPr>
      <w:u w:val="single"/>
    </w:rPr>
  </w:style>
  <w:style w:type="character" w:customStyle="1" w:styleId="OptionsChar">
    <w:name w:val="Options Char"/>
    <w:basedOn w:val="StructuralChar"/>
    <w:link w:val="Options"/>
    <w:rsid w:val="00EE76FA"/>
    <w:rPr>
      <w:i/>
      <w:sz w:val="18"/>
      <w:szCs w:val="18"/>
      <w:u w:val="single"/>
      <w:lang w:val="en-US" w:eastAsia="en-US"/>
    </w:rPr>
  </w:style>
  <w:style w:type="paragraph" w:customStyle="1" w:styleId="06optPro">
    <w:name w:val="0.6 opt/Pro"/>
    <w:basedOn w:val="NormalFont10"/>
    <w:link w:val="06optProChar"/>
    <w:autoRedefine/>
    <w:rsid w:val="00EE76FA"/>
    <w:pPr>
      <w:ind w:left="340"/>
    </w:pPr>
  </w:style>
  <w:style w:type="character" w:customStyle="1" w:styleId="06optProChar">
    <w:name w:val="0.6 opt/Pro Char"/>
    <w:basedOn w:val="NormalFont10Char"/>
    <w:link w:val="06optPro"/>
    <w:rsid w:val="00EE76FA"/>
    <w:rPr>
      <w:szCs w:val="24"/>
      <w:lang w:val="en-US" w:eastAsia="en-US"/>
    </w:rPr>
  </w:style>
  <w:style w:type="paragraph" w:customStyle="1" w:styleId="15OptProp">
    <w:name w:val="1.5 Opt/Prop"/>
    <w:basedOn w:val="NormalFont10"/>
    <w:link w:val="15OptPropChar"/>
    <w:rsid w:val="00EE76FA"/>
    <w:pPr>
      <w:spacing w:before="0"/>
      <w:ind w:left="851"/>
    </w:pPr>
  </w:style>
  <w:style w:type="character" w:customStyle="1" w:styleId="15OptPropChar">
    <w:name w:val="1.5 Opt/Prop Char"/>
    <w:basedOn w:val="NormalFont10Char"/>
    <w:link w:val="15OptProp"/>
    <w:rsid w:val="00EE76FA"/>
    <w:rPr>
      <w:szCs w:val="24"/>
      <w:lang w:val="en-US" w:eastAsia="en-US"/>
    </w:rPr>
  </w:style>
  <w:style w:type="paragraph" w:styleId="Revision">
    <w:name w:val="Revision"/>
    <w:hidden/>
    <w:uiPriority w:val="99"/>
    <w:semiHidden/>
    <w:rsid w:val="002B0B55"/>
    <w:rPr>
      <w:rFonts w:eastAsia="SimSun"/>
      <w:lang w:eastAsia="zh-CN"/>
    </w:rPr>
  </w:style>
  <w:style w:type="paragraph" w:customStyle="1" w:styleId="Style1">
    <w:name w:val="Style1"/>
    <w:basedOn w:val="Normal"/>
    <w:link w:val="Style1Char"/>
    <w:rsid w:val="000E353F"/>
    <w:pPr>
      <w:tabs>
        <w:tab w:val="left" w:pos="340"/>
      </w:tabs>
      <w:suppressAutoHyphens w:val="0"/>
      <w:spacing w:after="60" w:line="240" w:lineRule="auto"/>
      <w:ind w:left="340" w:hanging="340"/>
    </w:pPr>
    <w:rPr>
      <w:rFonts w:eastAsia="Times New Roman"/>
      <w:lang w:val="en-US" w:eastAsia="en-US"/>
    </w:rPr>
  </w:style>
  <w:style w:type="paragraph" w:customStyle="1" w:styleId="Style2">
    <w:name w:val="Style2"/>
    <w:basedOn w:val="Normal"/>
    <w:link w:val="Style2Char"/>
    <w:rsid w:val="000E353F"/>
    <w:pPr>
      <w:tabs>
        <w:tab w:val="left" w:pos="340"/>
      </w:tabs>
      <w:suppressAutoHyphens w:val="0"/>
      <w:spacing w:after="60" w:line="240" w:lineRule="auto"/>
      <w:ind w:left="850" w:hanging="510"/>
    </w:pPr>
    <w:rPr>
      <w:rFonts w:eastAsia="Times New Roman"/>
      <w:lang w:val="en-US" w:eastAsia="en-US"/>
    </w:rPr>
  </w:style>
  <w:style w:type="character" w:customStyle="1" w:styleId="Style1Char">
    <w:name w:val="Style1 Char"/>
    <w:basedOn w:val="DefaultParagraphFont"/>
    <w:link w:val="Style1"/>
    <w:rsid w:val="000E353F"/>
    <w:rPr>
      <w:lang w:val="en-US" w:eastAsia="en-US"/>
    </w:rPr>
  </w:style>
  <w:style w:type="character" w:customStyle="1" w:styleId="Style2Char">
    <w:name w:val="Style2 Char"/>
    <w:basedOn w:val="DefaultParagraphFont"/>
    <w:link w:val="Style2"/>
    <w:rsid w:val="000E353F"/>
    <w:rPr>
      <w:lang w:val="en-US" w:eastAsia="en-US"/>
    </w:rPr>
  </w:style>
  <w:style w:type="paragraph" w:customStyle="1" w:styleId="Style3">
    <w:name w:val="Style3"/>
    <w:basedOn w:val="Level2"/>
    <w:link w:val="Style3Char"/>
    <w:rsid w:val="00E969E6"/>
    <w:pPr>
      <w:ind w:left="1135" w:hanging="284"/>
    </w:pPr>
    <w:rPr>
      <w:lang w:val="en-GB"/>
    </w:rPr>
  </w:style>
  <w:style w:type="paragraph" w:customStyle="1" w:styleId="Opt15">
    <w:name w:val="Opt 1.5"/>
    <w:basedOn w:val="Level0"/>
    <w:link w:val="Opt15Char"/>
    <w:rsid w:val="00873C71"/>
    <w:pPr>
      <w:ind w:left="851"/>
    </w:pPr>
    <w:rPr>
      <w:b/>
      <w:i/>
      <w:lang w:val="en-GB"/>
    </w:rPr>
  </w:style>
  <w:style w:type="character" w:customStyle="1" w:styleId="Style3Char">
    <w:name w:val="Style3 Char"/>
    <w:basedOn w:val="Level2Char"/>
    <w:link w:val="Style3"/>
    <w:rsid w:val="00E969E6"/>
    <w:rPr>
      <w:rFonts w:eastAsia="SimSun"/>
      <w:sz w:val="19"/>
      <w:szCs w:val="24"/>
      <w:lang w:val="en-US" w:eastAsia="en-US"/>
    </w:rPr>
  </w:style>
  <w:style w:type="paragraph" w:customStyle="1" w:styleId="Opt06">
    <w:name w:val="Opt 0.6"/>
    <w:basedOn w:val="Level0"/>
    <w:link w:val="Opt06Char"/>
    <w:rsid w:val="00873C71"/>
    <w:pPr>
      <w:ind w:left="340"/>
    </w:pPr>
    <w:rPr>
      <w:lang w:val="en-GB"/>
    </w:rPr>
  </w:style>
  <w:style w:type="character" w:customStyle="1" w:styleId="Opt15Char">
    <w:name w:val="Opt 1.5 Char"/>
    <w:basedOn w:val="Level0Char"/>
    <w:link w:val="Opt15"/>
    <w:rsid w:val="00873C71"/>
    <w:rPr>
      <w:rFonts w:eastAsia="SimSun"/>
      <w:b/>
      <w:i/>
      <w:szCs w:val="24"/>
      <w:lang w:val="en-US" w:eastAsia="en-US"/>
    </w:rPr>
  </w:style>
  <w:style w:type="character" w:customStyle="1" w:styleId="Opt06Char">
    <w:name w:val="Opt 0.6 Char"/>
    <w:basedOn w:val="Level0Char"/>
    <w:link w:val="Opt06"/>
    <w:rsid w:val="00873C71"/>
    <w:rPr>
      <w:rFonts w:eastAsia="SimSun"/>
      <w:szCs w:val="24"/>
      <w:lang w:val="en-US" w:eastAsia="en-US"/>
    </w:rPr>
  </w:style>
  <w:style w:type="paragraph" w:customStyle="1" w:styleId="Style4">
    <w:name w:val="Style4"/>
    <w:basedOn w:val="Level3"/>
    <w:link w:val="Style4Char"/>
    <w:rsid w:val="00E91953"/>
    <w:pPr>
      <w:numPr>
        <w:numId w:val="32"/>
      </w:numPr>
      <w:ind w:left="1418" w:hanging="284"/>
    </w:pPr>
    <w:rPr>
      <w:lang w:val="en-GB"/>
    </w:rPr>
  </w:style>
  <w:style w:type="paragraph" w:customStyle="1" w:styleId="Style5">
    <w:name w:val="Style5"/>
    <w:basedOn w:val="Level4"/>
    <w:link w:val="Style5Char"/>
    <w:rsid w:val="001B30CA"/>
    <w:pPr>
      <w:numPr>
        <w:ilvl w:val="4"/>
      </w:numPr>
      <w:tabs>
        <w:tab w:val="num" w:pos="2269"/>
      </w:tabs>
      <w:ind w:left="1702" w:hanging="284"/>
    </w:pPr>
    <w:rPr>
      <w:b/>
      <w:i/>
      <w:lang w:val="en-GB"/>
    </w:rPr>
  </w:style>
  <w:style w:type="character" w:customStyle="1" w:styleId="Style4Char">
    <w:name w:val="Style4 Char"/>
    <w:basedOn w:val="Level3Char"/>
    <w:link w:val="Style4"/>
    <w:rsid w:val="00E91953"/>
    <w:rPr>
      <w:rFonts w:eastAsia="SimSun"/>
      <w:sz w:val="18"/>
      <w:szCs w:val="24"/>
      <w:lang w:val="en-US" w:eastAsia="en-US"/>
    </w:rPr>
  </w:style>
  <w:style w:type="paragraph" w:customStyle="1" w:styleId="StyleHead">
    <w:name w:val="Style Head"/>
    <w:basedOn w:val="Head2"/>
    <w:link w:val="StyleHeadChar"/>
    <w:rsid w:val="001B30CA"/>
    <w:pPr>
      <w:numPr>
        <w:numId w:val="0"/>
      </w:numPr>
      <w:ind w:left="340" w:hanging="340"/>
    </w:pPr>
  </w:style>
  <w:style w:type="character" w:customStyle="1" w:styleId="Style5Char">
    <w:name w:val="Style5 Char"/>
    <w:basedOn w:val="Level4Char"/>
    <w:link w:val="Style5"/>
    <w:rsid w:val="001B30CA"/>
    <w:rPr>
      <w:rFonts w:eastAsia="SimSun"/>
      <w:b/>
      <w:i/>
      <w:sz w:val="18"/>
      <w:szCs w:val="24"/>
      <w:lang w:val="en-US" w:eastAsia="en-US"/>
    </w:rPr>
  </w:style>
  <w:style w:type="paragraph" w:customStyle="1" w:styleId="Opt2">
    <w:name w:val="Opt 2"/>
    <w:basedOn w:val="Normal2"/>
    <w:link w:val="Opt2Char"/>
    <w:rsid w:val="00737B72"/>
    <w:rPr>
      <w:b w:val="0"/>
      <w:i w:val="0"/>
      <w:u w:val="none"/>
    </w:rPr>
  </w:style>
  <w:style w:type="character" w:customStyle="1" w:styleId="StyleHeadChar">
    <w:name w:val="Style Head Char"/>
    <w:basedOn w:val="Head2Char"/>
    <w:link w:val="StyleHead"/>
    <w:rsid w:val="001B30CA"/>
    <w:rPr>
      <w:b/>
      <w:i/>
      <w:szCs w:val="24"/>
      <w:lang w:val="en-US" w:eastAsia="en-US"/>
    </w:rPr>
  </w:style>
  <w:style w:type="character" w:customStyle="1" w:styleId="Opt2Char">
    <w:name w:val="Opt 2 Char"/>
    <w:basedOn w:val="Normal2Char"/>
    <w:link w:val="Opt2"/>
    <w:rsid w:val="00737B72"/>
    <w:rPr>
      <w:b w:val="0"/>
      <w:i w:val="0"/>
      <w:sz w:val="19"/>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2790">
      <w:bodyDiv w:val="1"/>
      <w:marLeft w:val="0"/>
      <w:marRight w:val="0"/>
      <w:marTop w:val="0"/>
      <w:marBottom w:val="0"/>
      <w:divBdr>
        <w:top w:val="none" w:sz="0" w:space="0" w:color="auto"/>
        <w:left w:val="none" w:sz="0" w:space="0" w:color="auto"/>
        <w:bottom w:val="none" w:sz="0" w:space="0" w:color="auto"/>
        <w:right w:val="none" w:sz="0" w:space="0" w:color="auto"/>
      </w:divBdr>
    </w:div>
    <w:div w:id="107717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17875-1A7A-4C48-ACE9-C526EAE31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1194</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UNFCCC</Company>
  <LinksUpToDate>false</LinksUpToDate>
  <CharactersWithSpaces>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ritter</cp:lastModifiedBy>
  <cp:revision>3</cp:revision>
  <cp:lastPrinted>2015-02-10T10:28:00Z</cp:lastPrinted>
  <dcterms:created xsi:type="dcterms:W3CDTF">2015-02-11T09:27:00Z</dcterms:created>
  <dcterms:modified xsi:type="dcterms:W3CDTF">2015-02-11T09:54:00Z</dcterms:modified>
  <cp:category>UNFCCC Template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ymbol1">
    <vt:lpwstr>FCCC/CP/2014/X/Add.1</vt:lpwstr>
  </property>
  <property fmtid="{D5CDD505-2E9C-101B-9397-08002B2CF9AE}" pid="3" name="docSymbol2">
    <vt:lpwstr/>
  </property>
</Properties>
</file>