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3A6C" w14:textId="000085E6" w:rsidR="00B91B00" w:rsidRDefault="00B91B00" w:rsidP="00A917EC">
      <w:pPr>
        <w:pStyle w:val="Heading1"/>
        <w:jc w:val="center"/>
      </w:pPr>
      <w:bookmarkStart w:id="0" w:name="_GoBack"/>
      <w:bookmarkEnd w:id="0"/>
      <w:r>
        <w:t>2018-2019 UNFCCC work programme objectives and activities</w:t>
      </w:r>
      <w:r w:rsidR="00A917EC">
        <w:t xml:space="preserve"> under the proposed core budget and related projects for funding under the Trust Fund for Supplementary Activities as compared to the zero nominal growth scenario</w:t>
      </w:r>
    </w:p>
    <w:p w14:paraId="617FD5D6" w14:textId="77777777" w:rsidR="00B91B00" w:rsidRDefault="00B91B00" w:rsidP="008D581A">
      <w:pPr>
        <w:rPr>
          <w:b/>
          <w:sz w:val="24"/>
          <w:szCs w:val="24"/>
        </w:rPr>
      </w:pPr>
    </w:p>
    <w:p w14:paraId="56286A0C" w14:textId="0F937860" w:rsidR="00C616FC" w:rsidRPr="00B03E15" w:rsidRDefault="001067EE" w:rsidP="008D581A">
      <w:pPr>
        <w:rPr>
          <w:b/>
          <w:sz w:val="28"/>
          <w:szCs w:val="24"/>
        </w:rPr>
      </w:pPr>
      <w:r w:rsidRPr="00B03E15">
        <w:rPr>
          <w:b/>
          <w:sz w:val="28"/>
          <w:szCs w:val="24"/>
        </w:rPr>
        <w:t>A</w:t>
      </w:r>
      <w:r w:rsidR="00FD2DBC" w:rsidRPr="00B03E15">
        <w:rPr>
          <w:b/>
          <w:sz w:val="28"/>
          <w:szCs w:val="24"/>
        </w:rPr>
        <w:t xml:space="preserve">daptation </w:t>
      </w:r>
      <w:r w:rsidR="00327CFF" w:rsidRPr="00B03E15">
        <w:rPr>
          <w:b/>
          <w:sz w:val="28"/>
          <w:szCs w:val="24"/>
        </w:rPr>
        <w:t>p</w:t>
      </w:r>
      <w:r w:rsidR="00A917EC" w:rsidRPr="00B03E15">
        <w:rPr>
          <w:b/>
          <w:sz w:val="28"/>
          <w:szCs w:val="24"/>
        </w:rPr>
        <w:t>rogramme</w:t>
      </w:r>
    </w:p>
    <w:p w14:paraId="677930E3" w14:textId="699F7FA3" w:rsidR="00FD2DBC" w:rsidRPr="00A619DE" w:rsidRDefault="00FD2DBC" w:rsidP="00A619DE">
      <w:pPr>
        <w:spacing w:before="240" w:after="0"/>
      </w:pPr>
      <w:r w:rsidRPr="00A619DE">
        <w:rPr>
          <w:b/>
        </w:rPr>
        <w:t>Objective 1</w:t>
      </w:r>
      <w:r w:rsidRPr="00A619DE">
        <w:t>: support Parties, in particular developing country Parties, in assessing impacts, risks and vulnerability and in developing, implementing, monitoring, evaluating and reporting on adaptation plans, policies and actions in line with the global goal on adaptation</w:t>
      </w:r>
    </w:p>
    <w:p w14:paraId="2F556F33" w14:textId="77777777" w:rsidR="00FD2DBC" w:rsidRPr="00A619DE" w:rsidRDefault="00FD2DBC" w:rsidP="00A619DE">
      <w:pPr>
        <w:spacing w:before="240"/>
      </w:pPr>
      <w:r w:rsidRPr="00A619DE">
        <w:rPr>
          <w:b/>
        </w:rPr>
        <w:t>Mandates</w:t>
      </w:r>
      <w:r w:rsidRPr="00A619DE">
        <w:t>: Article 4, paragraphs 8 and 9, and Articles 5, 9, 10 and 12 of the Convention and decisions 5/CP.7, 28/CP.7, 1/CP.10, 2/CP.11, 4/CP.11, 1/CP.13, 8/CP.13, 1/CP.16, 6/CP.16, 5/CP.17, 7/CP.17, 3/CP.18, 11/CP.18, 12/CP.18, 2/CP.19, 17/CP.19, 18/CP.19, 2/CP.20, 2/CP.21, 3/CP.21, 4/CP.21, 19/CP.21, 3/CP.22, 4/CP.22, 5/CP.22 and 6/CP.22</w:t>
      </w:r>
    </w:p>
    <w:tbl>
      <w:tblPr>
        <w:tblStyle w:val="TableGridLight1"/>
        <w:tblW w:w="0" w:type="auto"/>
        <w:tblLook w:val="04A0" w:firstRow="1" w:lastRow="0" w:firstColumn="1" w:lastColumn="0" w:noHBand="0" w:noVBand="1"/>
      </w:tblPr>
      <w:tblGrid>
        <w:gridCol w:w="1955"/>
        <w:gridCol w:w="3408"/>
        <w:gridCol w:w="3435"/>
        <w:gridCol w:w="3408"/>
        <w:gridCol w:w="3408"/>
      </w:tblGrid>
      <w:tr w:rsidR="001F30D8" w:rsidRPr="0072330C" w14:paraId="360BF15E" w14:textId="77777777" w:rsidTr="00241DDA">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7B97BF3B" w14:textId="77777777" w:rsidR="001F30D8" w:rsidRPr="0072330C" w:rsidRDefault="001F30D8">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790341F" w14:textId="77777777" w:rsidR="001F30D8" w:rsidRPr="0072330C" w:rsidRDefault="001F30D8" w:rsidP="001F30D8">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422C3C23" w14:textId="77777777" w:rsidR="001F30D8" w:rsidRPr="0072330C" w:rsidRDefault="001F30D8" w:rsidP="001F30D8">
            <w:pPr>
              <w:jc w:val="center"/>
              <w:rPr>
                <w:b/>
                <w:sz w:val="20"/>
                <w:szCs w:val="20"/>
              </w:rPr>
            </w:pPr>
            <w:r w:rsidRPr="0072330C">
              <w:rPr>
                <w:b/>
                <w:sz w:val="20"/>
                <w:szCs w:val="20"/>
              </w:rPr>
              <w:t>Proposed budget</w:t>
            </w:r>
          </w:p>
        </w:tc>
      </w:tr>
      <w:tr w:rsidR="00110323" w:rsidRPr="0072330C" w14:paraId="70E1003C" w14:textId="77777777" w:rsidTr="00CA3805">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03377726" w14:textId="77777777" w:rsidR="001F30D8" w:rsidRPr="0072330C" w:rsidRDefault="001F30D8" w:rsidP="001F30D8">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1E291AC" w14:textId="77777777" w:rsidR="001F30D8" w:rsidRPr="0072330C" w:rsidRDefault="001F30D8" w:rsidP="001F30D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BFB350C" w14:textId="77777777" w:rsidR="001F30D8" w:rsidRPr="0072330C" w:rsidRDefault="001F30D8" w:rsidP="001F30D8">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1F2EFBBA" w14:textId="77777777" w:rsidR="001F30D8" w:rsidRPr="0072330C" w:rsidRDefault="001F30D8" w:rsidP="001F30D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87BCFD5" w14:textId="77777777" w:rsidR="001F30D8" w:rsidRPr="0072330C" w:rsidRDefault="001F30D8" w:rsidP="001F30D8">
            <w:pPr>
              <w:jc w:val="center"/>
              <w:rPr>
                <w:b/>
                <w:sz w:val="20"/>
                <w:szCs w:val="20"/>
              </w:rPr>
            </w:pPr>
            <w:r w:rsidRPr="0072330C">
              <w:rPr>
                <w:b/>
                <w:sz w:val="20"/>
                <w:szCs w:val="20"/>
              </w:rPr>
              <w:t>Supplementary</w:t>
            </w:r>
          </w:p>
        </w:tc>
      </w:tr>
      <w:tr w:rsidR="001067EE" w:rsidRPr="0072330C" w14:paraId="73DA09D0" w14:textId="77777777" w:rsidTr="00CA3805">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02D2E02F" w14:textId="77777777" w:rsidR="001067EE" w:rsidRPr="0072330C" w:rsidRDefault="001067EE" w:rsidP="001067EE">
            <w:pPr>
              <w:rPr>
                <w:b/>
                <w:sz w:val="20"/>
                <w:szCs w:val="20"/>
              </w:rPr>
            </w:pPr>
            <w:r w:rsidRPr="0072330C">
              <w:rPr>
                <w:b/>
                <w:sz w:val="20"/>
                <w:szCs w:val="20"/>
              </w:rPr>
              <w:t>Nairobi work programme</w:t>
            </w:r>
          </w:p>
        </w:tc>
        <w:tc>
          <w:tcPr>
            <w:tcW w:w="4855" w:type="dxa"/>
            <w:tcBorders>
              <w:top w:val="single" w:sz="4" w:space="0" w:color="auto"/>
              <w:left w:val="single" w:sz="4" w:space="0" w:color="auto"/>
              <w:right w:val="single" w:sz="4" w:space="0" w:color="auto"/>
            </w:tcBorders>
            <w:shd w:val="clear" w:color="auto" w:fill="auto"/>
          </w:tcPr>
          <w:p w14:paraId="6EEF0B37" w14:textId="77777777" w:rsidR="001067EE" w:rsidRPr="0072330C" w:rsidRDefault="001067EE" w:rsidP="001067EE">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638E3A43" w14:textId="77777777" w:rsidR="001067EE" w:rsidRPr="0072330C" w:rsidRDefault="001067EE" w:rsidP="001067EE">
            <w:pPr>
              <w:rPr>
                <w:sz w:val="20"/>
                <w:szCs w:val="20"/>
              </w:rPr>
            </w:pPr>
            <w:r w:rsidRPr="0072330C">
              <w:rPr>
                <w:b/>
                <w:sz w:val="20"/>
                <w:szCs w:val="20"/>
              </w:rPr>
              <w:t>Activities and outputs</w:t>
            </w:r>
          </w:p>
          <w:p w14:paraId="625E01DE" w14:textId="0FB1B379" w:rsidR="001067EE" w:rsidRPr="0072330C" w:rsidRDefault="001067EE" w:rsidP="001067EE">
            <w:pPr>
              <w:pStyle w:val="ListParagraph"/>
              <w:numPr>
                <w:ilvl w:val="0"/>
                <w:numId w:val="2"/>
              </w:numPr>
              <w:ind w:left="359" w:hanging="284"/>
              <w:rPr>
                <w:sz w:val="20"/>
                <w:szCs w:val="20"/>
              </w:rPr>
            </w:pPr>
            <w:r w:rsidRPr="0072330C">
              <w:rPr>
                <w:sz w:val="20"/>
                <w:szCs w:val="20"/>
              </w:rPr>
              <w:t xml:space="preserve">Support negotiations, including </w:t>
            </w:r>
            <w:r w:rsidR="0051538D">
              <w:rPr>
                <w:sz w:val="20"/>
                <w:szCs w:val="20"/>
              </w:rPr>
              <w:t xml:space="preserve">the </w:t>
            </w:r>
            <w:r w:rsidRPr="0072330C">
              <w:rPr>
                <w:sz w:val="20"/>
                <w:szCs w:val="20"/>
              </w:rPr>
              <w:t>preparation of NWP progress reports</w:t>
            </w:r>
            <w:r w:rsidR="00C02E3F">
              <w:rPr>
                <w:sz w:val="20"/>
                <w:szCs w:val="20"/>
              </w:rPr>
              <w:t xml:space="preserve"> and other mandated in-session documents</w:t>
            </w:r>
          </w:p>
        </w:tc>
        <w:tc>
          <w:tcPr>
            <w:tcW w:w="4855" w:type="dxa"/>
            <w:vMerge w:val="restart"/>
            <w:tcBorders>
              <w:top w:val="single" w:sz="4" w:space="0" w:color="auto"/>
              <w:left w:val="single" w:sz="4" w:space="0" w:color="auto"/>
              <w:right w:val="single" w:sz="4" w:space="0" w:color="auto"/>
            </w:tcBorders>
            <w:shd w:val="clear" w:color="auto" w:fill="auto"/>
          </w:tcPr>
          <w:p w14:paraId="655FF12D" w14:textId="77777777" w:rsidR="004A29B0" w:rsidRDefault="001067EE" w:rsidP="001067EE">
            <w:pPr>
              <w:rPr>
                <w:b/>
                <w:sz w:val="20"/>
                <w:szCs w:val="20"/>
              </w:rPr>
            </w:pPr>
            <w:r w:rsidRPr="0072330C">
              <w:rPr>
                <w:b/>
                <w:sz w:val="20"/>
                <w:szCs w:val="20"/>
              </w:rPr>
              <w:t>Activities and outputs</w:t>
            </w:r>
          </w:p>
          <w:p w14:paraId="13AFD29D" w14:textId="774EEEFA" w:rsidR="00527B5A" w:rsidRPr="007448BB" w:rsidRDefault="004A29B0" w:rsidP="001067EE">
            <w:pPr>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D7AB2" w:rsidRPr="00F13BC2">
              <w:rPr>
                <w:rFonts w:ascii="Calibri" w:hAnsi="Calibri"/>
                <w:sz w:val="20"/>
              </w:rPr>
              <w:t>nominal</w:t>
            </w:r>
            <w:r w:rsidRPr="00F13BC2">
              <w:rPr>
                <w:rFonts w:ascii="Calibri" w:hAnsi="Calibri"/>
                <w:sz w:val="20"/>
              </w:rPr>
              <w:t xml:space="preserve"> growth</w:t>
            </w:r>
          </w:p>
          <w:p w14:paraId="0F1C789C" w14:textId="77777777" w:rsidR="00527B5A" w:rsidRPr="0072330C" w:rsidRDefault="00527B5A" w:rsidP="001067EE">
            <w:pPr>
              <w:rPr>
                <w:sz w:val="20"/>
                <w:szCs w:val="20"/>
              </w:rPr>
            </w:pPr>
          </w:p>
          <w:p w14:paraId="4B7A8035" w14:textId="524BB583" w:rsidR="001067EE" w:rsidRPr="004A29B0" w:rsidRDefault="001067EE" w:rsidP="001067EE">
            <w:pPr>
              <w:rPr>
                <w:sz w:val="20"/>
                <w:szCs w:val="20"/>
              </w:rPr>
            </w:pPr>
          </w:p>
        </w:tc>
        <w:tc>
          <w:tcPr>
            <w:tcW w:w="4855" w:type="dxa"/>
            <w:vMerge w:val="restart"/>
            <w:tcBorders>
              <w:top w:val="single" w:sz="4" w:space="0" w:color="auto"/>
              <w:left w:val="single" w:sz="4" w:space="0" w:color="auto"/>
              <w:right w:val="single" w:sz="4" w:space="0" w:color="auto"/>
            </w:tcBorders>
            <w:shd w:val="clear" w:color="auto" w:fill="auto"/>
          </w:tcPr>
          <w:p w14:paraId="359553EF" w14:textId="77777777" w:rsidR="001067EE" w:rsidRPr="0072330C" w:rsidRDefault="001067EE" w:rsidP="001067EE">
            <w:pPr>
              <w:rPr>
                <w:sz w:val="20"/>
                <w:szCs w:val="20"/>
              </w:rPr>
            </w:pPr>
            <w:r w:rsidRPr="0072330C">
              <w:rPr>
                <w:b/>
                <w:sz w:val="20"/>
                <w:szCs w:val="20"/>
              </w:rPr>
              <w:t>Activities and outputs</w:t>
            </w:r>
          </w:p>
          <w:p w14:paraId="7DA20289" w14:textId="7D997E0F" w:rsidR="00527B5A" w:rsidRPr="007448BB" w:rsidRDefault="004A29B0" w:rsidP="004A29B0">
            <w:pPr>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D7AB2" w:rsidRPr="00F13BC2">
              <w:rPr>
                <w:rFonts w:ascii="Calibri" w:hAnsi="Calibri"/>
                <w:sz w:val="20"/>
              </w:rPr>
              <w:t>nominal</w:t>
            </w:r>
            <w:r w:rsidRPr="00F13BC2">
              <w:rPr>
                <w:rFonts w:ascii="Calibri" w:hAnsi="Calibri"/>
                <w:sz w:val="20"/>
              </w:rPr>
              <w:t xml:space="preserve"> growth</w:t>
            </w:r>
          </w:p>
          <w:p w14:paraId="05C955BA" w14:textId="77777777" w:rsidR="00527B5A" w:rsidRPr="0072330C" w:rsidRDefault="00527B5A" w:rsidP="004A29B0">
            <w:pPr>
              <w:ind w:left="75"/>
              <w:rPr>
                <w:sz w:val="20"/>
                <w:szCs w:val="20"/>
              </w:rPr>
            </w:pPr>
          </w:p>
          <w:p w14:paraId="3CC1DA21" w14:textId="17EA709A" w:rsidR="001067EE" w:rsidRPr="0072330C" w:rsidRDefault="001067EE" w:rsidP="004A29B0">
            <w:pPr>
              <w:ind w:left="75"/>
              <w:rPr>
                <w:sz w:val="20"/>
                <w:szCs w:val="20"/>
              </w:rPr>
            </w:pPr>
          </w:p>
        </w:tc>
      </w:tr>
      <w:tr w:rsidR="001067EE" w:rsidRPr="0072330C" w14:paraId="63B6D966" w14:textId="77777777" w:rsidTr="00CA3805">
        <w:tc>
          <w:tcPr>
            <w:tcW w:w="2263" w:type="dxa"/>
            <w:vMerge/>
            <w:tcBorders>
              <w:left w:val="single" w:sz="4" w:space="0" w:color="auto"/>
              <w:right w:val="single" w:sz="4" w:space="0" w:color="auto"/>
            </w:tcBorders>
            <w:shd w:val="clear" w:color="auto" w:fill="D9D9D9" w:themeFill="background1" w:themeFillShade="D9"/>
          </w:tcPr>
          <w:p w14:paraId="0EB76B00" w14:textId="77777777" w:rsidR="001067EE" w:rsidRPr="0072330C" w:rsidRDefault="001067EE" w:rsidP="001067EE">
            <w:pPr>
              <w:rPr>
                <w:b/>
                <w:sz w:val="20"/>
                <w:szCs w:val="20"/>
              </w:rPr>
            </w:pPr>
          </w:p>
        </w:tc>
        <w:tc>
          <w:tcPr>
            <w:tcW w:w="4855" w:type="dxa"/>
            <w:tcBorders>
              <w:left w:val="single" w:sz="4" w:space="0" w:color="auto"/>
              <w:right w:val="single" w:sz="4" w:space="0" w:color="auto"/>
            </w:tcBorders>
            <w:shd w:val="clear" w:color="auto" w:fill="auto"/>
          </w:tcPr>
          <w:p w14:paraId="2D908AFC" w14:textId="77777777" w:rsidR="001067EE" w:rsidRPr="0072330C" w:rsidRDefault="001067EE" w:rsidP="001067EE">
            <w:pPr>
              <w:rPr>
                <w:sz w:val="20"/>
                <w:szCs w:val="20"/>
              </w:rPr>
            </w:pPr>
          </w:p>
        </w:tc>
        <w:tc>
          <w:tcPr>
            <w:tcW w:w="4855" w:type="dxa"/>
            <w:tcBorders>
              <w:left w:val="single" w:sz="4" w:space="0" w:color="auto"/>
              <w:right w:val="single" w:sz="4" w:space="0" w:color="auto"/>
            </w:tcBorders>
            <w:shd w:val="clear" w:color="auto" w:fill="auto"/>
          </w:tcPr>
          <w:p w14:paraId="1D30B0ED" w14:textId="77777777" w:rsidR="001067EE" w:rsidRPr="0072330C" w:rsidRDefault="001067EE" w:rsidP="001067EE">
            <w:pPr>
              <w:pStyle w:val="ListParagraph"/>
              <w:numPr>
                <w:ilvl w:val="0"/>
                <w:numId w:val="2"/>
              </w:numPr>
              <w:ind w:left="359" w:hanging="284"/>
              <w:rPr>
                <w:sz w:val="20"/>
                <w:szCs w:val="20"/>
              </w:rPr>
            </w:pPr>
            <w:r w:rsidRPr="0072330C">
              <w:rPr>
                <w:sz w:val="20"/>
                <w:szCs w:val="20"/>
              </w:rPr>
              <w:t xml:space="preserve">Organize and support annual Focal Point Forums under the NWP, as well as other events and </w:t>
            </w:r>
            <w:r w:rsidR="00520936">
              <w:rPr>
                <w:sz w:val="20"/>
                <w:szCs w:val="20"/>
              </w:rPr>
              <w:t>technical meetings</w:t>
            </w:r>
          </w:p>
        </w:tc>
        <w:tc>
          <w:tcPr>
            <w:tcW w:w="4855" w:type="dxa"/>
            <w:vMerge/>
            <w:tcBorders>
              <w:left w:val="single" w:sz="4" w:space="0" w:color="auto"/>
              <w:right w:val="single" w:sz="4" w:space="0" w:color="auto"/>
            </w:tcBorders>
            <w:shd w:val="clear" w:color="auto" w:fill="auto"/>
          </w:tcPr>
          <w:p w14:paraId="70004398" w14:textId="77777777" w:rsidR="001067EE" w:rsidRPr="0072330C" w:rsidRDefault="001067EE" w:rsidP="001067EE">
            <w:pPr>
              <w:rPr>
                <w:sz w:val="20"/>
                <w:szCs w:val="20"/>
              </w:rPr>
            </w:pPr>
          </w:p>
        </w:tc>
        <w:tc>
          <w:tcPr>
            <w:tcW w:w="4855" w:type="dxa"/>
            <w:vMerge/>
            <w:tcBorders>
              <w:left w:val="single" w:sz="4" w:space="0" w:color="auto"/>
              <w:right w:val="single" w:sz="4" w:space="0" w:color="auto"/>
            </w:tcBorders>
            <w:shd w:val="clear" w:color="auto" w:fill="auto"/>
          </w:tcPr>
          <w:p w14:paraId="552E13B5" w14:textId="0195E313" w:rsidR="001067EE" w:rsidRPr="0072330C" w:rsidRDefault="001067EE" w:rsidP="004A29B0">
            <w:pPr>
              <w:ind w:left="75"/>
              <w:rPr>
                <w:sz w:val="20"/>
                <w:szCs w:val="20"/>
              </w:rPr>
            </w:pPr>
          </w:p>
        </w:tc>
      </w:tr>
      <w:tr w:rsidR="001067EE" w:rsidRPr="0072330C" w14:paraId="29A6B877" w14:textId="77777777" w:rsidTr="00CA3805">
        <w:tc>
          <w:tcPr>
            <w:tcW w:w="2263" w:type="dxa"/>
            <w:vMerge/>
            <w:tcBorders>
              <w:left w:val="single" w:sz="4" w:space="0" w:color="auto"/>
              <w:right w:val="single" w:sz="4" w:space="0" w:color="auto"/>
            </w:tcBorders>
            <w:shd w:val="clear" w:color="auto" w:fill="D9D9D9" w:themeFill="background1" w:themeFillShade="D9"/>
          </w:tcPr>
          <w:p w14:paraId="78BF054E" w14:textId="77777777" w:rsidR="001067EE" w:rsidRPr="0072330C" w:rsidRDefault="001067EE" w:rsidP="001067EE">
            <w:pPr>
              <w:rPr>
                <w:b/>
                <w:sz w:val="20"/>
                <w:szCs w:val="20"/>
              </w:rPr>
            </w:pPr>
          </w:p>
        </w:tc>
        <w:tc>
          <w:tcPr>
            <w:tcW w:w="4855" w:type="dxa"/>
            <w:tcBorders>
              <w:left w:val="single" w:sz="4" w:space="0" w:color="auto"/>
              <w:right w:val="single" w:sz="4" w:space="0" w:color="auto"/>
            </w:tcBorders>
            <w:shd w:val="clear" w:color="auto" w:fill="auto"/>
          </w:tcPr>
          <w:p w14:paraId="533B66B7" w14:textId="77777777" w:rsidR="001067EE" w:rsidRPr="0072330C" w:rsidRDefault="001067EE" w:rsidP="001067EE">
            <w:pPr>
              <w:rPr>
                <w:sz w:val="20"/>
                <w:szCs w:val="20"/>
              </w:rPr>
            </w:pPr>
          </w:p>
        </w:tc>
        <w:tc>
          <w:tcPr>
            <w:tcW w:w="4855" w:type="dxa"/>
            <w:tcBorders>
              <w:left w:val="single" w:sz="4" w:space="0" w:color="auto"/>
              <w:right w:val="single" w:sz="4" w:space="0" w:color="auto"/>
            </w:tcBorders>
            <w:shd w:val="clear" w:color="auto" w:fill="auto"/>
          </w:tcPr>
          <w:p w14:paraId="28E04B2E" w14:textId="77777777" w:rsidR="001067EE" w:rsidRPr="0072330C" w:rsidRDefault="001067EE" w:rsidP="001067EE">
            <w:pPr>
              <w:pStyle w:val="ListParagraph"/>
              <w:numPr>
                <w:ilvl w:val="0"/>
                <w:numId w:val="2"/>
              </w:numPr>
              <w:ind w:left="359" w:hanging="284"/>
              <w:rPr>
                <w:sz w:val="20"/>
                <w:szCs w:val="20"/>
              </w:rPr>
            </w:pPr>
            <w:r w:rsidRPr="0072330C">
              <w:rPr>
                <w:sz w:val="20"/>
                <w:szCs w:val="20"/>
              </w:rPr>
              <w:t>Implement activities (documentation and events) under the NWP to inform adaptation planning and actions at the regional, national and subnational levels, particularly in relation to ecosystems, human settlements, water resources, health and economic diversification</w:t>
            </w:r>
          </w:p>
        </w:tc>
        <w:tc>
          <w:tcPr>
            <w:tcW w:w="4855" w:type="dxa"/>
            <w:vMerge/>
            <w:tcBorders>
              <w:left w:val="single" w:sz="4" w:space="0" w:color="auto"/>
              <w:right w:val="single" w:sz="4" w:space="0" w:color="auto"/>
            </w:tcBorders>
            <w:shd w:val="clear" w:color="auto" w:fill="auto"/>
          </w:tcPr>
          <w:p w14:paraId="3FB0EF3D" w14:textId="77777777" w:rsidR="001067EE" w:rsidRPr="0072330C" w:rsidRDefault="001067EE" w:rsidP="001067EE">
            <w:pPr>
              <w:rPr>
                <w:sz w:val="20"/>
                <w:szCs w:val="20"/>
              </w:rPr>
            </w:pPr>
          </w:p>
        </w:tc>
        <w:tc>
          <w:tcPr>
            <w:tcW w:w="4855" w:type="dxa"/>
            <w:vMerge/>
            <w:tcBorders>
              <w:left w:val="single" w:sz="4" w:space="0" w:color="auto"/>
              <w:right w:val="single" w:sz="4" w:space="0" w:color="auto"/>
            </w:tcBorders>
            <w:shd w:val="clear" w:color="auto" w:fill="auto"/>
          </w:tcPr>
          <w:p w14:paraId="01D6D49A" w14:textId="6E35058C" w:rsidR="001067EE" w:rsidRPr="0072330C" w:rsidRDefault="001067EE" w:rsidP="004A29B0">
            <w:pPr>
              <w:ind w:left="75"/>
              <w:rPr>
                <w:sz w:val="20"/>
                <w:szCs w:val="20"/>
              </w:rPr>
            </w:pPr>
          </w:p>
        </w:tc>
      </w:tr>
      <w:tr w:rsidR="001067EE" w:rsidRPr="0072330C" w14:paraId="543314F1" w14:textId="77777777" w:rsidTr="00CA3805">
        <w:tc>
          <w:tcPr>
            <w:tcW w:w="2263" w:type="dxa"/>
            <w:tcBorders>
              <w:left w:val="single" w:sz="4" w:space="0" w:color="auto"/>
              <w:right w:val="single" w:sz="4" w:space="0" w:color="auto"/>
            </w:tcBorders>
            <w:shd w:val="clear" w:color="auto" w:fill="D9D9D9" w:themeFill="background1" w:themeFillShade="D9"/>
          </w:tcPr>
          <w:p w14:paraId="7BFF80A0" w14:textId="77777777" w:rsidR="001067EE" w:rsidRPr="0072330C" w:rsidRDefault="001067EE" w:rsidP="001067EE">
            <w:pPr>
              <w:rPr>
                <w:b/>
                <w:sz w:val="20"/>
                <w:szCs w:val="20"/>
              </w:rPr>
            </w:pPr>
          </w:p>
        </w:tc>
        <w:tc>
          <w:tcPr>
            <w:tcW w:w="4855" w:type="dxa"/>
            <w:tcBorders>
              <w:left w:val="single" w:sz="4" w:space="0" w:color="auto"/>
              <w:right w:val="single" w:sz="4" w:space="0" w:color="auto"/>
            </w:tcBorders>
            <w:shd w:val="clear" w:color="auto" w:fill="auto"/>
          </w:tcPr>
          <w:p w14:paraId="13F67157" w14:textId="77777777" w:rsidR="001067EE" w:rsidRPr="0072330C" w:rsidRDefault="001067EE" w:rsidP="001067EE">
            <w:pPr>
              <w:pStyle w:val="ListParagraph"/>
              <w:ind w:left="359"/>
              <w:rPr>
                <w:sz w:val="20"/>
                <w:szCs w:val="20"/>
              </w:rPr>
            </w:pPr>
          </w:p>
        </w:tc>
        <w:tc>
          <w:tcPr>
            <w:tcW w:w="4855" w:type="dxa"/>
            <w:tcBorders>
              <w:left w:val="single" w:sz="4" w:space="0" w:color="auto"/>
              <w:right w:val="single" w:sz="4" w:space="0" w:color="auto"/>
            </w:tcBorders>
            <w:shd w:val="clear" w:color="auto" w:fill="auto"/>
          </w:tcPr>
          <w:p w14:paraId="7066C9C7" w14:textId="77777777" w:rsidR="001067EE" w:rsidRPr="0072330C" w:rsidRDefault="001067EE" w:rsidP="001067EE">
            <w:pPr>
              <w:pStyle w:val="ListParagraph"/>
              <w:numPr>
                <w:ilvl w:val="0"/>
                <w:numId w:val="2"/>
              </w:numPr>
              <w:ind w:left="359" w:hanging="284"/>
              <w:rPr>
                <w:sz w:val="20"/>
                <w:szCs w:val="20"/>
              </w:rPr>
            </w:pPr>
            <w:r w:rsidRPr="0072330C">
              <w:rPr>
                <w:sz w:val="20"/>
                <w:szCs w:val="20"/>
              </w:rPr>
              <w:t>Develop and disseminate knowledge products</w:t>
            </w:r>
          </w:p>
        </w:tc>
        <w:tc>
          <w:tcPr>
            <w:tcW w:w="4855" w:type="dxa"/>
            <w:vMerge/>
            <w:tcBorders>
              <w:left w:val="single" w:sz="4" w:space="0" w:color="auto"/>
              <w:right w:val="single" w:sz="4" w:space="0" w:color="auto"/>
            </w:tcBorders>
            <w:shd w:val="clear" w:color="auto" w:fill="auto"/>
          </w:tcPr>
          <w:p w14:paraId="3257D9D2" w14:textId="77777777" w:rsidR="001067EE" w:rsidRPr="0072330C" w:rsidRDefault="001067EE" w:rsidP="001067EE">
            <w:pPr>
              <w:pStyle w:val="ListParagraph"/>
              <w:ind w:left="359"/>
              <w:rPr>
                <w:sz w:val="20"/>
                <w:szCs w:val="20"/>
              </w:rPr>
            </w:pPr>
          </w:p>
        </w:tc>
        <w:tc>
          <w:tcPr>
            <w:tcW w:w="4855" w:type="dxa"/>
            <w:vMerge/>
            <w:tcBorders>
              <w:left w:val="single" w:sz="4" w:space="0" w:color="auto"/>
              <w:right w:val="single" w:sz="4" w:space="0" w:color="auto"/>
            </w:tcBorders>
            <w:shd w:val="clear" w:color="auto" w:fill="auto"/>
          </w:tcPr>
          <w:p w14:paraId="6F4C10F2" w14:textId="0322CE2A" w:rsidR="001067EE" w:rsidRPr="0072330C" w:rsidRDefault="001067EE" w:rsidP="004A29B0">
            <w:pPr>
              <w:ind w:left="75"/>
              <w:rPr>
                <w:sz w:val="20"/>
                <w:szCs w:val="20"/>
              </w:rPr>
            </w:pPr>
          </w:p>
        </w:tc>
      </w:tr>
      <w:tr w:rsidR="001067EE" w:rsidRPr="0072330C" w14:paraId="444FCC48" w14:textId="77777777" w:rsidTr="00CA3805">
        <w:tc>
          <w:tcPr>
            <w:tcW w:w="2263" w:type="dxa"/>
            <w:tcBorders>
              <w:left w:val="single" w:sz="4" w:space="0" w:color="auto"/>
              <w:right w:val="single" w:sz="4" w:space="0" w:color="auto"/>
            </w:tcBorders>
            <w:shd w:val="clear" w:color="auto" w:fill="D9D9D9" w:themeFill="background1" w:themeFillShade="D9"/>
          </w:tcPr>
          <w:p w14:paraId="46B7334C" w14:textId="77777777" w:rsidR="001067EE" w:rsidRPr="0072330C" w:rsidRDefault="001067EE" w:rsidP="001067EE">
            <w:pPr>
              <w:rPr>
                <w:b/>
                <w:sz w:val="20"/>
                <w:szCs w:val="20"/>
              </w:rPr>
            </w:pPr>
          </w:p>
        </w:tc>
        <w:tc>
          <w:tcPr>
            <w:tcW w:w="4855" w:type="dxa"/>
            <w:tcBorders>
              <w:left w:val="single" w:sz="4" w:space="0" w:color="auto"/>
              <w:right w:val="single" w:sz="4" w:space="0" w:color="auto"/>
            </w:tcBorders>
            <w:shd w:val="clear" w:color="auto" w:fill="auto"/>
          </w:tcPr>
          <w:p w14:paraId="7D37CAF7" w14:textId="03C0CE91" w:rsidR="001067EE" w:rsidRPr="0072330C" w:rsidRDefault="00C02E3F" w:rsidP="001067EE">
            <w:pPr>
              <w:pStyle w:val="ListParagraph"/>
              <w:numPr>
                <w:ilvl w:val="0"/>
                <w:numId w:val="2"/>
              </w:numPr>
              <w:ind w:left="359" w:hanging="284"/>
              <w:rPr>
                <w:sz w:val="20"/>
                <w:szCs w:val="20"/>
              </w:rPr>
            </w:pPr>
            <w:r>
              <w:rPr>
                <w:sz w:val="20"/>
                <w:szCs w:val="20"/>
              </w:rPr>
              <w:t>Baseline</w:t>
            </w:r>
            <w:r w:rsidR="001067EE" w:rsidRPr="0072330C">
              <w:rPr>
                <w:sz w:val="20"/>
                <w:szCs w:val="20"/>
              </w:rPr>
              <w:t xml:space="preserve"> IT maintenance of the </w:t>
            </w:r>
            <w:r w:rsidR="00327CFF">
              <w:rPr>
                <w:sz w:val="20"/>
                <w:szCs w:val="20"/>
              </w:rPr>
              <w:t>a</w:t>
            </w:r>
            <w:r w:rsidR="001067EE" w:rsidRPr="0072330C">
              <w:rPr>
                <w:sz w:val="20"/>
                <w:szCs w:val="20"/>
              </w:rPr>
              <w:t xml:space="preserve">daptation </w:t>
            </w:r>
            <w:r w:rsidR="00327CFF">
              <w:rPr>
                <w:sz w:val="20"/>
                <w:szCs w:val="20"/>
              </w:rPr>
              <w:t>k</w:t>
            </w:r>
            <w:r w:rsidR="001067EE" w:rsidRPr="0072330C">
              <w:rPr>
                <w:sz w:val="20"/>
                <w:szCs w:val="20"/>
              </w:rPr>
              <w:t xml:space="preserve">nowledge </w:t>
            </w:r>
            <w:r w:rsidR="00327CFF">
              <w:rPr>
                <w:sz w:val="20"/>
                <w:szCs w:val="20"/>
              </w:rPr>
              <w:t>p</w:t>
            </w:r>
            <w:r w:rsidR="001067EE" w:rsidRPr="0072330C">
              <w:rPr>
                <w:sz w:val="20"/>
                <w:szCs w:val="20"/>
              </w:rPr>
              <w:t>ortal</w:t>
            </w:r>
          </w:p>
        </w:tc>
        <w:tc>
          <w:tcPr>
            <w:tcW w:w="4855" w:type="dxa"/>
            <w:tcBorders>
              <w:left w:val="single" w:sz="4" w:space="0" w:color="auto"/>
              <w:right w:val="single" w:sz="4" w:space="0" w:color="auto"/>
            </w:tcBorders>
            <w:shd w:val="clear" w:color="auto" w:fill="auto"/>
          </w:tcPr>
          <w:p w14:paraId="60725632" w14:textId="44333F2F" w:rsidR="001067EE" w:rsidRPr="0072330C" w:rsidRDefault="00635BAD" w:rsidP="001067EE">
            <w:pPr>
              <w:pStyle w:val="ListParagraph"/>
              <w:numPr>
                <w:ilvl w:val="0"/>
                <w:numId w:val="2"/>
              </w:numPr>
              <w:ind w:left="359" w:hanging="284"/>
              <w:rPr>
                <w:sz w:val="20"/>
                <w:szCs w:val="20"/>
              </w:rPr>
            </w:pPr>
            <w:r>
              <w:rPr>
                <w:sz w:val="20"/>
                <w:szCs w:val="20"/>
              </w:rPr>
              <w:t>Full s</w:t>
            </w:r>
            <w:r w:rsidR="001067EE" w:rsidRPr="0072330C">
              <w:rPr>
                <w:sz w:val="20"/>
                <w:szCs w:val="20"/>
              </w:rPr>
              <w:t xml:space="preserve">upport </w:t>
            </w:r>
            <w:r w:rsidR="00C33121">
              <w:rPr>
                <w:sz w:val="20"/>
                <w:szCs w:val="20"/>
              </w:rPr>
              <w:t>for</w:t>
            </w:r>
            <w:r w:rsidR="001067EE" w:rsidRPr="0072330C">
              <w:rPr>
                <w:sz w:val="20"/>
                <w:szCs w:val="20"/>
              </w:rPr>
              <w:t xml:space="preserve"> the </w:t>
            </w:r>
            <w:r w:rsidR="00327CFF">
              <w:rPr>
                <w:sz w:val="20"/>
                <w:szCs w:val="20"/>
              </w:rPr>
              <w:t>a</w:t>
            </w:r>
            <w:r w:rsidR="001067EE" w:rsidRPr="0072330C">
              <w:rPr>
                <w:sz w:val="20"/>
                <w:szCs w:val="20"/>
              </w:rPr>
              <w:t xml:space="preserve">daptation </w:t>
            </w:r>
            <w:r w:rsidR="00327CFF">
              <w:rPr>
                <w:sz w:val="20"/>
                <w:szCs w:val="20"/>
              </w:rPr>
              <w:t>k</w:t>
            </w:r>
            <w:r w:rsidR="001067EE" w:rsidRPr="0072330C">
              <w:rPr>
                <w:sz w:val="20"/>
                <w:szCs w:val="20"/>
              </w:rPr>
              <w:t xml:space="preserve">nowledge </w:t>
            </w:r>
            <w:r w:rsidR="00327CFF">
              <w:rPr>
                <w:sz w:val="20"/>
                <w:szCs w:val="20"/>
              </w:rPr>
              <w:t>p</w:t>
            </w:r>
            <w:r w:rsidR="001067EE" w:rsidRPr="0072330C">
              <w:rPr>
                <w:sz w:val="20"/>
                <w:szCs w:val="20"/>
              </w:rPr>
              <w:t>ortal</w:t>
            </w:r>
          </w:p>
          <w:p w14:paraId="1D61AEBB" w14:textId="77777777" w:rsidR="001067EE" w:rsidRPr="0072330C" w:rsidRDefault="001067EE" w:rsidP="001067EE">
            <w:pPr>
              <w:pStyle w:val="ListParagraph"/>
              <w:numPr>
                <w:ilvl w:val="0"/>
                <w:numId w:val="2"/>
              </w:numPr>
              <w:ind w:left="359" w:hanging="284"/>
              <w:rPr>
                <w:sz w:val="20"/>
                <w:szCs w:val="20"/>
              </w:rPr>
            </w:pPr>
            <w:r w:rsidRPr="0072330C">
              <w:rPr>
                <w:sz w:val="20"/>
                <w:szCs w:val="20"/>
              </w:rPr>
              <w:t>Develop, manage and maintain web pages</w:t>
            </w:r>
          </w:p>
        </w:tc>
        <w:tc>
          <w:tcPr>
            <w:tcW w:w="4855" w:type="dxa"/>
            <w:vMerge/>
            <w:tcBorders>
              <w:left w:val="single" w:sz="4" w:space="0" w:color="auto"/>
              <w:right w:val="single" w:sz="4" w:space="0" w:color="auto"/>
            </w:tcBorders>
            <w:shd w:val="clear" w:color="auto" w:fill="auto"/>
          </w:tcPr>
          <w:p w14:paraId="47790B5C" w14:textId="0B54BC43" w:rsidR="001067EE" w:rsidRPr="0072330C" w:rsidRDefault="001067EE" w:rsidP="004A29B0">
            <w:pPr>
              <w:ind w:left="75"/>
              <w:rPr>
                <w:sz w:val="20"/>
                <w:szCs w:val="20"/>
              </w:rPr>
            </w:pPr>
          </w:p>
        </w:tc>
        <w:tc>
          <w:tcPr>
            <w:tcW w:w="4855" w:type="dxa"/>
            <w:vMerge/>
            <w:tcBorders>
              <w:left w:val="single" w:sz="4" w:space="0" w:color="auto"/>
              <w:right w:val="single" w:sz="4" w:space="0" w:color="auto"/>
            </w:tcBorders>
            <w:shd w:val="clear" w:color="auto" w:fill="auto"/>
          </w:tcPr>
          <w:p w14:paraId="15785489" w14:textId="425153D3" w:rsidR="001067EE" w:rsidRPr="0072330C" w:rsidRDefault="001067EE" w:rsidP="004A29B0">
            <w:pPr>
              <w:ind w:left="75"/>
              <w:rPr>
                <w:sz w:val="20"/>
                <w:szCs w:val="20"/>
              </w:rPr>
            </w:pPr>
          </w:p>
        </w:tc>
      </w:tr>
      <w:tr w:rsidR="007F5872" w:rsidRPr="0072330C" w14:paraId="72CACFF5" w14:textId="77777777" w:rsidTr="00CA3805">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4BA6D732" w14:textId="77777777" w:rsidR="007F5872" w:rsidRPr="0072330C" w:rsidRDefault="007F5872" w:rsidP="007F5872">
            <w:pPr>
              <w:rPr>
                <w:b/>
                <w:sz w:val="20"/>
                <w:szCs w:val="20"/>
              </w:rPr>
            </w:pPr>
            <w:r w:rsidRPr="0072330C">
              <w:rPr>
                <w:b/>
                <w:sz w:val="20"/>
                <w:szCs w:val="20"/>
              </w:rPr>
              <w:t>Process for the formulation and implementation of national adaptation plans (NAPs)</w:t>
            </w:r>
          </w:p>
        </w:tc>
        <w:tc>
          <w:tcPr>
            <w:tcW w:w="4855" w:type="dxa"/>
            <w:tcBorders>
              <w:top w:val="single" w:sz="4" w:space="0" w:color="auto"/>
              <w:left w:val="single" w:sz="4" w:space="0" w:color="auto"/>
              <w:right w:val="single" w:sz="4" w:space="0" w:color="auto"/>
            </w:tcBorders>
          </w:tcPr>
          <w:p w14:paraId="5A9A63DE" w14:textId="77777777" w:rsidR="007F5872" w:rsidRPr="0072330C" w:rsidRDefault="001067EE" w:rsidP="007F5872">
            <w:pPr>
              <w:rPr>
                <w:b/>
                <w:sz w:val="20"/>
                <w:szCs w:val="20"/>
              </w:rPr>
            </w:pPr>
            <w:r w:rsidRPr="0072330C">
              <w:rPr>
                <w:b/>
                <w:sz w:val="20"/>
                <w:szCs w:val="20"/>
              </w:rPr>
              <w:t>Activities and outputs</w:t>
            </w:r>
          </w:p>
          <w:p w14:paraId="6FF61928" w14:textId="187B9EF3" w:rsidR="007F5872" w:rsidRPr="0072330C" w:rsidRDefault="007F5872" w:rsidP="007F5872">
            <w:pPr>
              <w:pStyle w:val="ListParagraph"/>
              <w:numPr>
                <w:ilvl w:val="0"/>
                <w:numId w:val="2"/>
              </w:numPr>
              <w:ind w:left="359" w:hanging="284"/>
              <w:rPr>
                <w:sz w:val="20"/>
                <w:szCs w:val="20"/>
              </w:rPr>
            </w:pPr>
            <w:r w:rsidRPr="0072330C">
              <w:rPr>
                <w:sz w:val="20"/>
                <w:szCs w:val="20"/>
              </w:rPr>
              <w:t>Support negotiations</w:t>
            </w:r>
            <w:r w:rsidR="00300EE1" w:rsidRPr="0072330C">
              <w:rPr>
                <w:sz w:val="20"/>
                <w:szCs w:val="20"/>
              </w:rPr>
              <w:t xml:space="preserve">, including </w:t>
            </w:r>
            <w:r w:rsidR="0051538D">
              <w:rPr>
                <w:sz w:val="20"/>
                <w:szCs w:val="20"/>
              </w:rPr>
              <w:t xml:space="preserve">the </w:t>
            </w:r>
            <w:r w:rsidR="00300EE1" w:rsidRPr="0072330C">
              <w:rPr>
                <w:sz w:val="20"/>
                <w:szCs w:val="20"/>
              </w:rPr>
              <w:t>preparation of annual NAP progress reports</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4F3007BF" w14:textId="77777777" w:rsidR="007F5872" w:rsidRPr="0072330C" w:rsidRDefault="007F5872" w:rsidP="007F5872">
            <w:pPr>
              <w:rPr>
                <w:b/>
                <w:sz w:val="20"/>
                <w:szCs w:val="20"/>
              </w:rPr>
            </w:pPr>
            <w:r w:rsidRPr="0072330C">
              <w:rPr>
                <w:b/>
                <w:sz w:val="20"/>
                <w:szCs w:val="20"/>
              </w:rPr>
              <w:t>Activities</w:t>
            </w:r>
            <w:r w:rsidR="001067EE" w:rsidRPr="0072330C">
              <w:rPr>
                <w:b/>
                <w:sz w:val="20"/>
                <w:szCs w:val="20"/>
              </w:rPr>
              <w:t xml:space="preserve"> and outputs</w:t>
            </w:r>
          </w:p>
        </w:tc>
        <w:tc>
          <w:tcPr>
            <w:tcW w:w="4855" w:type="dxa"/>
            <w:tcBorders>
              <w:top w:val="single" w:sz="4" w:space="0" w:color="auto"/>
              <w:left w:val="single" w:sz="4" w:space="0" w:color="auto"/>
              <w:right w:val="single" w:sz="4" w:space="0" w:color="auto"/>
            </w:tcBorders>
          </w:tcPr>
          <w:p w14:paraId="00A5F9BD" w14:textId="77777777" w:rsidR="007F5872" w:rsidRPr="0072330C" w:rsidRDefault="007F5872" w:rsidP="007F5872">
            <w:pPr>
              <w:rPr>
                <w:b/>
                <w:sz w:val="20"/>
                <w:szCs w:val="20"/>
              </w:rPr>
            </w:pPr>
            <w:r w:rsidRPr="0072330C">
              <w:rPr>
                <w:b/>
                <w:sz w:val="20"/>
                <w:szCs w:val="20"/>
              </w:rPr>
              <w:t>Activities</w:t>
            </w:r>
            <w:r w:rsidR="001067EE" w:rsidRPr="0072330C">
              <w:rPr>
                <w:b/>
                <w:sz w:val="20"/>
                <w:szCs w:val="20"/>
              </w:rPr>
              <w:t xml:space="preserve"> and outputs</w:t>
            </w:r>
          </w:p>
          <w:p w14:paraId="7A6A88D8" w14:textId="25BBBC2C" w:rsidR="007F5872" w:rsidRPr="007448BB" w:rsidRDefault="004A29B0" w:rsidP="004A29B0">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D7AB2" w:rsidRPr="00F13BC2">
              <w:rPr>
                <w:rFonts w:ascii="Calibri" w:hAnsi="Calibri"/>
                <w:sz w:val="20"/>
              </w:rPr>
              <w:t>nominal</w:t>
            </w:r>
            <w:r w:rsidRPr="00F13BC2">
              <w:rPr>
                <w:rFonts w:ascii="Calibri" w:hAnsi="Calibri"/>
                <w:sz w:val="20"/>
              </w:rPr>
              <w:t xml:space="preserve"> growth</w:t>
            </w:r>
          </w:p>
        </w:tc>
        <w:tc>
          <w:tcPr>
            <w:tcW w:w="4855" w:type="dxa"/>
            <w:tcBorders>
              <w:top w:val="single" w:sz="4" w:space="0" w:color="auto"/>
              <w:left w:val="single" w:sz="4" w:space="0" w:color="auto"/>
              <w:right w:val="single" w:sz="4" w:space="0" w:color="auto"/>
            </w:tcBorders>
          </w:tcPr>
          <w:p w14:paraId="6410C7B8" w14:textId="77777777" w:rsidR="007F5872" w:rsidRPr="0072330C" w:rsidRDefault="001067EE" w:rsidP="007F5872">
            <w:pPr>
              <w:rPr>
                <w:sz w:val="20"/>
                <w:szCs w:val="20"/>
              </w:rPr>
            </w:pPr>
            <w:r w:rsidRPr="0072330C">
              <w:rPr>
                <w:b/>
                <w:sz w:val="20"/>
                <w:szCs w:val="20"/>
              </w:rPr>
              <w:t>Activities and outputs</w:t>
            </w:r>
          </w:p>
        </w:tc>
      </w:tr>
      <w:tr w:rsidR="00663DA4" w:rsidRPr="0072330C" w14:paraId="4C4D091E" w14:textId="77777777" w:rsidTr="00CA3805">
        <w:tc>
          <w:tcPr>
            <w:tcW w:w="2263" w:type="dxa"/>
            <w:vMerge/>
            <w:tcBorders>
              <w:left w:val="single" w:sz="4" w:space="0" w:color="auto"/>
              <w:right w:val="single" w:sz="4" w:space="0" w:color="auto"/>
            </w:tcBorders>
            <w:shd w:val="clear" w:color="auto" w:fill="D9D9D9" w:themeFill="background1" w:themeFillShade="D9"/>
          </w:tcPr>
          <w:p w14:paraId="6998DC58" w14:textId="77777777" w:rsidR="00663DA4" w:rsidRPr="0072330C" w:rsidRDefault="00663DA4" w:rsidP="00663DA4">
            <w:pPr>
              <w:rPr>
                <w:b/>
                <w:sz w:val="20"/>
                <w:szCs w:val="20"/>
              </w:rPr>
            </w:pPr>
          </w:p>
        </w:tc>
        <w:tc>
          <w:tcPr>
            <w:tcW w:w="4855" w:type="dxa"/>
            <w:tcBorders>
              <w:left w:val="single" w:sz="4" w:space="0" w:color="auto"/>
              <w:right w:val="single" w:sz="4" w:space="0" w:color="auto"/>
            </w:tcBorders>
          </w:tcPr>
          <w:p w14:paraId="2849FD01" w14:textId="17B3D804" w:rsidR="00663DA4" w:rsidRPr="0072330C" w:rsidRDefault="00663DA4" w:rsidP="00663DA4">
            <w:pPr>
              <w:pStyle w:val="ListParagraph"/>
              <w:numPr>
                <w:ilvl w:val="0"/>
                <w:numId w:val="2"/>
              </w:numPr>
              <w:ind w:left="359" w:hanging="284"/>
              <w:rPr>
                <w:sz w:val="20"/>
                <w:szCs w:val="20"/>
              </w:rPr>
            </w:pPr>
            <w:r w:rsidRPr="0072330C">
              <w:rPr>
                <w:sz w:val="20"/>
                <w:szCs w:val="20"/>
              </w:rPr>
              <w:t>Support the 2018 review: prepare 25% of the mandated technical documentation</w:t>
            </w:r>
            <w:r w:rsidR="00C02E3F">
              <w:rPr>
                <w:sz w:val="20"/>
                <w:szCs w:val="20"/>
              </w:rPr>
              <w:t xml:space="preserve"> (</w:t>
            </w:r>
            <w:r w:rsidR="00C02E3F" w:rsidRPr="00C02E3F">
              <w:rPr>
                <w:i/>
                <w:sz w:val="20"/>
                <w:szCs w:val="20"/>
              </w:rPr>
              <w:t>the zero nominal growth scenario entails the freezing of a P</w:t>
            </w:r>
            <w:r w:rsidR="00CC1EB9">
              <w:rPr>
                <w:i/>
                <w:sz w:val="20"/>
                <w:szCs w:val="20"/>
              </w:rPr>
              <w:t>-</w:t>
            </w:r>
            <w:r w:rsidR="00C02E3F" w:rsidRPr="00C02E3F">
              <w:rPr>
                <w:i/>
                <w:sz w:val="20"/>
                <w:szCs w:val="20"/>
              </w:rPr>
              <w:t xml:space="preserve">2 </w:t>
            </w:r>
            <w:r w:rsidR="00327CFF">
              <w:rPr>
                <w:i/>
                <w:sz w:val="20"/>
                <w:szCs w:val="20"/>
              </w:rPr>
              <w:t xml:space="preserve">position </w:t>
            </w:r>
            <w:r w:rsidR="00C02E3F" w:rsidRPr="00C02E3F">
              <w:rPr>
                <w:i/>
                <w:sz w:val="20"/>
                <w:szCs w:val="20"/>
              </w:rPr>
              <w:t>that was included in the 2016</w:t>
            </w:r>
            <w:r w:rsidR="00327CFF">
              <w:rPr>
                <w:i/>
                <w:sz w:val="20"/>
                <w:szCs w:val="20"/>
              </w:rPr>
              <w:t>–</w:t>
            </w:r>
            <w:r w:rsidR="00C02E3F" w:rsidRPr="00C02E3F">
              <w:rPr>
                <w:i/>
                <w:sz w:val="20"/>
                <w:szCs w:val="20"/>
              </w:rPr>
              <w:t>2017 budget</w:t>
            </w:r>
            <w:r w:rsidR="00C02E3F">
              <w:rPr>
                <w:sz w:val="20"/>
                <w:szCs w:val="20"/>
              </w:rPr>
              <w:t>)</w:t>
            </w:r>
          </w:p>
        </w:tc>
        <w:tc>
          <w:tcPr>
            <w:tcW w:w="4855" w:type="dxa"/>
            <w:tcBorders>
              <w:left w:val="single" w:sz="4" w:space="0" w:color="auto"/>
              <w:right w:val="single" w:sz="4" w:space="0" w:color="auto"/>
            </w:tcBorders>
          </w:tcPr>
          <w:p w14:paraId="397BCB75" w14:textId="77777777" w:rsidR="00663DA4" w:rsidRPr="0072330C" w:rsidRDefault="00663DA4" w:rsidP="00663DA4">
            <w:pPr>
              <w:pStyle w:val="ListParagraph"/>
              <w:numPr>
                <w:ilvl w:val="0"/>
                <w:numId w:val="2"/>
              </w:numPr>
              <w:ind w:left="359" w:hanging="284"/>
              <w:rPr>
                <w:sz w:val="20"/>
                <w:szCs w:val="20"/>
              </w:rPr>
            </w:pPr>
            <w:r w:rsidRPr="0072330C">
              <w:rPr>
                <w:sz w:val="20"/>
                <w:szCs w:val="20"/>
              </w:rPr>
              <w:t>Support the 2018 review: prepare 75% of the mandated technical documentation and organize one meeting on progress made in the NAP process</w:t>
            </w:r>
          </w:p>
        </w:tc>
        <w:tc>
          <w:tcPr>
            <w:tcW w:w="4855" w:type="dxa"/>
            <w:tcBorders>
              <w:left w:val="single" w:sz="4" w:space="0" w:color="auto"/>
              <w:right w:val="single" w:sz="4" w:space="0" w:color="auto"/>
            </w:tcBorders>
          </w:tcPr>
          <w:p w14:paraId="5D3914E7" w14:textId="77777777" w:rsidR="00663DA4" w:rsidRPr="0072330C" w:rsidRDefault="00663DA4" w:rsidP="00663DA4">
            <w:pPr>
              <w:pStyle w:val="ListParagraph"/>
              <w:numPr>
                <w:ilvl w:val="0"/>
                <w:numId w:val="2"/>
              </w:numPr>
              <w:ind w:left="359" w:hanging="284"/>
              <w:rPr>
                <w:sz w:val="20"/>
                <w:szCs w:val="20"/>
              </w:rPr>
            </w:pPr>
            <w:r w:rsidRPr="0072330C">
              <w:rPr>
                <w:sz w:val="20"/>
                <w:szCs w:val="20"/>
              </w:rPr>
              <w:t>Support the 2018 review: prepare 50% of the mandated technical documentation</w:t>
            </w:r>
          </w:p>
        </w:tc>
        <w:tc>
          <w:tcPr>
            <w:tcW w:w="4855" w:type="dxa"/>
            <w:tcBorders>
              <w:left w:val="single" w:sz="4" w:space="0" w:color="auto"/>
              <w:right w:val="single" w:sz="4" w:space="0" w:color="auto"/>
            </w:tcBorders>
          </w:tcPr>
          <w:p w14:paraId="71E3D41B" w14:textId="77777777" w:rsidR="00663DA4" w:rsidRPr="0072330C" w:rsidRDefault="00663DA4" w:rsidP="00663DA4">
            <w:pPr>
              <w:pStyle w:val="ListParagraph"/>
              <w:numPr>
                <w:ilvl w:val="0"/>
                <w:numId w:val="2"/>
              </w:numPr>
              <w:ind w:left="359" w:hanging="284"/>
              <w:rPr>
                <w:sz w:val="20"/>
                <w:szCs w:val="20"/>
              </w:rPr>
            </w:pPr>
            <w:r w:rsidRPr="0072330C">
              <w:rPr>
                <w:sz w:val="20"/>
                <w:szCs w:val="20"/>
              </w:rPr>
              <w:t>Support the 2018 review: prepare 50% of the mandated technical documentation and organize one meeting on progress made in the NAP process</w:t>
            </w:r>
          </w:p>
        </w:tc>
      </w:tr>
      <w:tr w:rsidR="007F5872" w:rsidRPr="0072330C" w14:paraId="5C40A416" w14:textId="77777777" w:rsidTr="00CA3805">
        <w:tc>
          <w:tcPr>
            <w:tcW w:w="2263" w:type="dxa"/>
            <w:vMerge/>
            <w:tcBorders>
              <w:left w:val="single" w:sz="4" w:space="0" w:color="auto"/>
              <w:right w:val="single" w:sz="4" w:space="0" w:color="auto"/>
            </w:tcBorders>
            <w:shd w:val="clear" w:color="auto" w:fill="D9D9D9" w:themeFill="background1" w:themeFillShade="D9"/>
          </w:tcPr>
          <w:p w14:paraId="4263A0BC" w14:textId="77777777" w:rsidR="007F5872" w:rsidRPr="0072330C" w:rsidRDefault="007F5872" w:rsidP="00241DDA">
            <w:pPr>
              <w:rPr>
                <w:b/>
                <w:sz w:val="20"/>
                <w:szCs w:val="20"/>
              </w:rPr>
            </w:pPr>
          </w:p>
        </w:tc>
        <w:tc>
          <w:tcPr>
            <w:tcW w:w="4855" w:type="dxa"/>
            <w:tcBorders>
              <w:left w:val="single" w:sz="4" w:space="0" w:color="auto"/>
              <w:right w:val="single" w:sz="4" w:space="0" w:color="auto"/>
            </w:tcBorders>
          </w:tcPr>
          <w:p w14:paraId="031A282A" w14:textId="77777777" w:rsidR="007F5872" w:rsidRPr="0072330C" w:rsidRDefault="007F5872" w:rsidP="00241DDA">
            <w:pPr>
              <w:rPr>
                <w:sz w:val="20"/>
                <w:szCs w:val="20"/>
              </w:rPr>
            </w:pPr>
          </w:p>
        </w:tc>
        <w:tc>
          <w:tcPr>
            <w:tcW w:w="4855" w:type="dxa"/>
            <w:tcBorders>
              <w:left w:val="single" w:sz="4" w:space="0" w:color="auto"/>
              <w:right w:val="single" w:sz="4" w:space="0" w:color="auto"/>
            </w:tcBorders>
          </w:tcPr>
          <w:p w14:paraId="1D837AE6" w14:textId="77777777" w:rsidR="007F5872" w:rsidRPr="0072330C" w:rsidRDefault="00663DA4" w:rsidP="008D581A">
            <w:pPr>
              <w:pStyle w:val="ListParagraph"/>
              <w:numPr>
                <w:ilvl w:val="0"/>
                <w:numId w:val="2"/>
              </w:numPr>
              <w:ind w:left="359" w:hanging="284"/>
              <w:rPr>
                <w:sz w:val="20"/>
                <w:szCs w:val="20"/>
              </w:rPr>
            </w:pPr>
            <w:r w:rsidRPr="0072330C">
              <w:rPr>
                <w:sz w:val="20"/>
                <w:szCs w:val="20"/>
              </w:rPr>
              <w:t xml:space="preserve">Support participation of </w:t>
            </w:r>
            <w:r w:rsidR="008D581A" w:rsidRPr="0072330C">
              <w:rPr>
                <w:sz w:val="20"/>
                <w:szCs w:val="20"/>
              </w:rPr>
              <w:t>non-LDCs in five regional training workshops on NAPs</w:t>
            </w:r>
          </w:p>
          <w:p w14:paraId="580E8067" w14:textId="77777777" w:rsidR="00663DA4" w:rsidRPr="0072330C" w:rsidRDefault="00663DA4" w:rsidP="008D581A">
            <w:pPr>
              <w:pStyle w:val="ListParagraph"/>
              <w:numPr>
                <w:ilvl w:val="0"/>
                <w:numId w:val="2"/>
              </w:numPr>
              <w:ind w:left="359" w:hanging="284"/>
              <w:rPr>
                <w:sz w:val="20"/>
                <w:szCs w:val="20"/>
              </w:rPr>
            </w:pPr>
            <w:r w:rsidRPr="0072330C">
              <w:rPr>
                <w:sz w:val="20"/>
                <w:szCs w:val="20"/>
              </w:rPr>
              <w:t>Support participation of non-LDCs in annual NAP Expos</w:t>
            </w:r>
          </w:p>
        </w:tc>
        <w:tc>
          <w:tcPr>
            <w:tcW w:w="4855" w:type="dxa"/>
            <w:tcBorders>
              <w:left w:val="single" w:sz="4" w:space="0" w:color="auto"/>
              <w:right w:val="single" w:sz="4" w:space="0" w:color="auto"/>
            </w:tcBorders>
          </w:tcPr>
          <w:p w14:paraId="3F60DEC3" w14:textId="77777777" w:rsidR="007F5872" w:rsidRPr="0072330C" w:rsidRDefault="007F5872" w:rsidP="00241DDA">
            <w:pPr>
              <w:rPr>
                <w:sz w:val="20"/>
                <w:szCs w:val="20"/>
              </w:rPr>
            </w:pPr>
          </w:p>
        </w:tc>
        <w:tc>
          <w:tcPr>
            <w:tcW w:w="4855" w:type="dxa"/>
            <w:tcBorders>
              <w:left w:val="single" w:sz="4" w:space="0" w:color="auto"/>
              <w:right w:val="single" w:sz="4" w:space="0" w:color="auto"/>
            </w:tcBorders>
          </w:tcPr>
          <w:p w14:paraId="20970251" w14:textId="4E1BE887" w:rsidR="007F5872" w:rsidRPr="007448BB" w:rsidRDefault="004A29B0" w:rsidP="004A29B0">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16109E" w:rsidRPr="00F13BC2">
              <w:rPr>
                <w:rFonts w:ascii="Calibri" w:hAnsi="Calibri"/>
                <w:sz w:val="20"/>
              </w:rPr>
              <w:t>nominal</w:t>
            </w:r>
            <w:r w:rsidRPr="00F13BC2">
              <w:rPr>
                <w:rFonts w:ascii="Calibri" w:hAnsi="Calibri"/>
                <w:sz w:val="20"/>
              </w:rPr>
              <w:t xml:space="preserve"> growth</w:t>
            </w:r>
          </w:p>
        </w:tc>
      </w:tr>
      <w:tr w:rsidR="007F5872" w:rsidRPr="0072330C" w14:paraId="6742429F" w14:textId="77777777" w:rsidTr="00CA3805">
        <w:tc>
          <w:tcPr>
            <w:tcW w:w="2263" w:type="dxa"/>
            <w:vMerge/>
            <w:tcBorders>
              <w:left w:val="single" w:sz="4" w:space="0" w:color="auto"/>
              <w:right w:val="single" w:sz="4" w:space="0" w:color="auto"/>
            </w:tcBorders>
            <w:shd w:val="clear" w:color="auto" w:fill="D9D9D9" w:themeFill="background1" w:themeFillShade="D9"/>
          </w:tcPr>
          <w:p w14:paraId="36E3B57C" w14:textId="77777777" w:rsidR="007F5872" w:rsidRPr="0072330C" w:rsidRDefault="007F5872" w:rsidP="00241DDA">
            <w:pPr>
              <w:rPr>
                <w:b/>
                <w:sz w:val="20"/>
                <w:szCs w:val="20"/>
              </w:rPr>
            </w:pPr>
          </w:p>
        </w:tc>
        <w:tc>
          <w:tcPr>
            <w:tcW w:w="4855" w:type="dxa"/>
            <w:tcBorders>
              <w:left w:val="single" w:sz="4" w:space="0" w:color="auto"/>
              <w:right w:val="single" w:sz="4" w:space="0" w:color="auto"/>
            </w:tcBorders>
          </w:tcPr>
          <w:p w14:paraId="58B6398D" w14:textId="793C2830" w:rsidR="007F5872" w:rsidRPr="0072330C" w:rsidRDefault="00663DA4" w:rsidP="007F5872">
            <w:pPr>
              <w:pStyle w:val="ListParagraph"/>
              <w:numPr>
                <w:ilvl w:val="0"/>
                <w:numId w:val="2"/>
              </w:numPr>
              <w:ind w:left="359" w:hanging="284"/>
              <w:rPr>
                <w:sz w:val="20"/>
                <w:szCs w:val="20"/>
              </w:rPr>
            </w:pPr>
            <w:r w:rsidRPr="0072330C">
              <w:rPr>
                <w:sz w:val="20"/>
                <w:szCs w:val="20"/>
              </w:rPr>
              <w:t xml:space="preserve">Engage with the GEF and </w:t>
            </w:r>
            <w:r w:rsidR="00327CFF">
              <w:rPr>
                <w:sz w:val="20"/>
                <w:szCs w:val="20"/>
              </w:rPr>
              <w:t xml:space="preserve">the </w:t>
            </w:r>
            <w:r w:rsidRPr="0072330C">
              <w:rPr>
                <w:sz w:val="20"/>
                <w:szCs w:val="20"/>
              </w:rPr>
              <w:t>GCF to facilitate access to funding</w:t>
            </w:r>
          </w:p>
        </w:tc>
        <w:tc>
          <w:tcPr>
            <w:tcW w:w="4855" w:type="dxa"/>
            <w:tcBorders>
              <w:left w:val="single" w:sz="4" w:space="0" w:color="auto"/>
              <w:right w:val="single" w:sz="4" w:space="0" w:color="auto"/>
            </w:tcBorders>
          </w:tcPr>
          <w:p w14:paraId="61CAB874" w14:textId="77777777" w:rsidR="007F5872" w:rsidRPr="0072330C" w:rsidRDefault="007F5872" w:rsidP="00241DDA">
            <w:pPr>
              <w:rPr>
                <w:sz w:val="20"/>
                <w:szCs w:val="20"/>
              </w:rPr>
            </w:pPr>
          </w:p>
        </w:tc>
        <w:tc>
          <w:tcPr>
            <w:tcW w:w="4855" w:type="dxa"/>
            <w:tcBorders>
              <w:left w:val="single" w:sz="4" w:space="0" w:color="auto"/>
              <w:right w:val="single" w:sz="4" w:space="0" w:color="auto"/>
            </w:tcBorders>
          </w:tcPr>
          <w:p w14:paraId="39131900" w14:textId="667E6EB6" w:rsidR="007F5872" w:rsidRPr="007448BB" w:rsidRDefault="004A29B0" w:rsidP="004A29B0">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D7AB2" w:rsidRPr="00F13BC2">
              <w:rPr>
                <w:rFonts w:ascii="Calibri" w:hAnsi="Calibri"/>
                <w:sz w:val="20"/>
              </w:rPr>
              <w:t>nominal</w:t>
            </w:r>
            <w:r w:rsidRPr="00F13BC2">
              <w:rPr>
                <w:rFonts w:ascii="Calibri" w:hAnsi="Calibri"/>
                <w:sz w:val="20"/>
              </w:rPr>
              <w:t xml:space="preserve"> growth</w:t>
            </w:r>
          </w:p>
        </w:tc>
        <w:tc>
          <w:tcPr>
            <w:tcW w:w="4855" w:type="dxa"/>
            <w:tcBorders>
              <w:left w:val="single" w:sz="4" w:space="0" w:color="auto"/>
              <w:right w:val="single" w:sz="4" w:space="0" w:color="auto"/>
            </w:tcBorders>
          </w:tcPr>
          <w:p w14:paraId="2CB2ED31" w14:textId="77777777" w:rsidR="007F5872" w:rsidRPr="0072330C" w:rsidRDefault="007F5872" w:rsidP="00241DDA">
            <w:pPr>
              <w:rPr>
                <w:sz w:val="20"/>
                <w:szCs w:val="20"/>
              </w:rPr>
            </w:pPr>
          </w:p>
        </w:tc>
      </w:tr>
      <w:tr w:rsidR="00C70B39" w:rsidRPr="0072330C" w14:paraId="2A17A1E2" w14:textId="77777777" w:rsidTr="00CA3805">
        <w:tc>
          <w:tcPr>
            <w:tcW w:w="2263" w:type="dxa"/>
            <w:tcBorders>
              <w:left w:val="single" w:sz="4" w:space="0" w:color="auto"/>
              <w:right w:val="single" w:sz="4" w:space="0" w:color="auto"/>
            </w:tcBorders>
            <w:shd w:val="clear" w:color="auto" w:fill="D9D9D9" w:themeFill="background1" w:themeFillShade="D9"/>
          </w:tcPr>
          <w:p w14:paraId="7402B516" w14:textId="77777777" w:rsidR="00C70B39" w:rsidRPr="0072330C" w:rsidRDefault="00C70B39" w:rsidP="00C70B39">
            <w:pPr>
              <w:rPr>
                <w:b/>
                <w:sz w:val="20"/>
                <w:szCs w:val="20"/>
              </w:rPr>
            </w:pPr>
          </w:p>
        </w:tc>
        <w:tc>
          <w:tcPr>
            <w:tcW w:w="4855" w:type="dxa"/>
            <w:tcBorders>
              <w:left w:val="single" w:sz="4" w:space="0" w:color="auto"/>
              <w:right w:val="single" w:sz="4" w:space="0" w:color="auto"/>
            </w:tcBorders>
          </w:tcPr>
          <w:p w14:paraId="26E9F957" w14:textId="77777777" w:rsidR="00C70B39" w:rsidRPr="0072330C" w:rsidRDefault="00C70B39" w:rsidP="0059634B">
            <w:pPr>
              <w:pStyle w:val="ListParagraph"/>
              <w:ind w:left="359"/>
              <w:rPr>
                <w:sz w:val="20"/>
                <w:szCs w:val="20"/>
              </w:rPr>
            </w:pPr>
          </w:p>
        </w:tc>
        <w:tc>
          <w:tcPr>
            <w:tcW w:w="4855" w:type="dxa"/>
            <w:tcBorders>
              <w:left w:val="single" w:sz="4" w:space="0" w:color="auto"/>
              <w:right w:val="single" w:sz="4" w:space="0" w:color="auto"/>
            </w:tcBorders>
          </w:tcPr>
          <w:p w14:paraId="790F4B41" w14:textId="77777777" w:rsidR="00C70B39" w:rsidRPr="0072330C" w:rsidRDefault="00C70B39" w:rsidP="00C70B39">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right w:val="single" w:sz="4" w:space="0" w:color="auto"/>
            </w:tcBorders>
          </w:tcPr>
          <w:p w14:paraId="5AC6F5D9" w14:textId="77777777" w:rsidR="00C70B39" w:rsidRPr="0072330C" w:rsidRDefault="00C70B39" w:rsidP="00C70B39">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right w:val="single" w:sz="4" w:space="0" w:color="auto"/>
            </w:tcBorders>
          </w:tcPr>
          <w:p w14:paraId="1DD25BC7" w14:textId="77777777" w:rsidR="00C70B39" w:rsidRPr="0072330C" w:rsidRDefault="00C70B39" w:rsidP="00C70B39">
            <w:pPr>
              <w:rPr>
                <w:sz w:val="20"/>
                <w:szCs w:val="20"/>
              </w:rPr>
            </w:pPr>
          </w:p>
        </w:tc>
      </w:tr>
      <w:tr w:rsidR="00671C98" w:rsidRPr="0072330C" w14:paraId="7F916EA6" w14:textId="77777777" w:rsidTr="00241DD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540241FB" w14:textId="77777777" w:rsidR="00671C98" w:rsidRPr="0072330C" w:rsidRDefault="00671C98" w:rsidP="00671C98">
            <w:pPr>
              <w:rPr>
                <w:b/>
                <w:sz w:val="20"/>
                <w:szCs w:val="20"/>
              </w:rPr>
            </w:pPr>
            <w:r w:rsidRPr="0072330C">
              <w:rPr>
                <w:b/>
                <w:sz w:val="20"/>
                <w:szCs w:val="20"/>
              </w:rPr>
              <w:t>Least Developed Countries Expert Group (LEG)</w:t>
            </w:r>
          </w:p>
        </w:tc>
        <w:tc>
          <w:tcPr>
            <w:tcW w:w="4855" w:type="dxa"/>
            <w:tcBorders>
              <w:top w:val="single" w:sz="4" w:space="0" w:color="auto"/>
              <w:left w:val="single" w:sz="4" w:space="0" w:color="auto"/>
              <w:right w:val="single" w:sz="4" w:space="0" w:color="auto"/>
            </w:tcBorders>
          </w:tcPr>
          <w:p w14:paraId="75AA0CD4" w14:textId="77777777" w:rsidR="00671C98" w:rsidRPr="0072330C" w:rsidRDefault="001A78F2" w:rsidP="00671C98">
            <w:pPr>
              <w:rPr>
                <w:b/>
                <w:sz w:val="20"/>
                <w:szCs w:val="20"/>
              </w:rPr>
            </w:pPr>
            <w:r w:rsidRPr="0072330C">
              <w:rPr>
                <w:b/>
                <w:sz w:val="20"/>
                <w:szCs w:val="20"/>
              </w:rPr>
              <w:t>Activities and outputs</w:t>
            </w:r>
          </w:p>
          <w:p w14:paraId="17BB0845" w14:textId="69BCF764" w:rsidR="00671C98" w:rsidRPr="0072330C" w:rsidRDefault="00671C98" w:rsidP="00671C98">
            <w:pPr>
              <w:pStyle w:val="ListParagraph"/>
              <w:numPr>
                <w:ilvl w:val="0"/>
                <w:numId w:val="2"/>
              </w:numPr>
              <w:ind w:left="359" w:hanging="284"/>
              <w:rPr>
                <w:sz w:val="20"/>
                <w:szCs w:val="20"/>
              </w:rPr>
            </w:pPr>
            <w:r w:rsidRPr="0072330C">
              <w:rPr>
                <w:sz w:val="20"/>
                <w:szCs w:val="20"/>
              </w:rPr>
              <w:t>Support negotiations</w:t>
            </w:r>
            <w:r w:rsidR="00300EE1" w:rsidRPr="0072330C">
              <w:rPr>
                <w:sz w:val="20"/>
                <w:szCs w:val="20"/>
              </w:rPr>
              <w:t xml:space="preserve">, including </w:t>
            </w:r>
            <w:r w:rsidR="0051538D">
              <w:rPr>
                <w:sz w:val="20"/>
                <w:szCs w:val="20"/>
              </w:rPr>
              <w:t xml:space="preserve">the </w:t>
            </w:r>
            <w:r w:rsidR="00300EE1" w:rsidRPr="0072330C">
              <w:rPr>
                <w:sz w:val="20"/>
                <w:szCs w:val="20"/>
              </w:rPr>
              <w:t>preparation of biannual LEG reports</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7D38FE3A" w14:textId="77777777" w:rsidR="001A78F2" w:rsidRPr="0072330C" w:rsidRDefault="001A78F2" w:rsidP="001A78F2">
            <w:pPr>
              <w:rPr>
                <w:b/>
                <w:sz w:val="20"/>
                <w:szCs w:val="20"/>
              </w:rPr>
            </w:pPr>
            <w:r w:rsidRPr="0072330C">
              <w:rPr>
                <w:b/>
                <w:sz w:val="20"/>
                <w:szCs w:val="20"/>
              </w:rPr>
              <w:t>Activities and outputs</w:t>
            </w:r>
          </w:p>
          <w:p w14:paraId="0E7DFBFF" w14:textId="77777777" w:rsidR="00671C98" w:rsidRPr="0072330C" w:rsidRDefault="00671C98" w:rsidP="00671C98">
            <w:pPr>
              <w:rPr>
                <w:b/>
                <w:sz w:val="20"/>
                <w:szCs w:val="20"/>
              </w:rPr>
            </w:pPr>
          </w:p>
        </w:tc>
        <w:tc>
          <w:tcPr>
            <w:tcW w:w="4855" w:type="dxa"/>
            <w:tcBorders>
              <w:top w:val="single" w:sz="4" w:space="0" w:color="auto"/>
              <w:left w:val="single" w:sz="4" w:space="0" w:color="auto"/>
              <w:right w:val="single" w:sz="4" w:space="0" w:color="auto"/>
            </w:tcBorders>
          </w:tcPr>
          <w:p w14:paraId="1239221B" w14:textId="77777777" w:rsidR="001A78F2" w:rsidRPr="0072330C" w:rsidRDefault="001A78F2" w:rsidP="001A78F2">
            <w:pPr>
              <w:rPr>
                <w:b/>
                <w:sz w:val="20"/>
                <w:szCs w:val="20"/>
              </w:rPr>
            </w:pPr>
            <w:r w:rsidRPr="0072330C">
              <w:rPr>
                <w:b/>
                <w:sz w:val="20"/>
                <w:szCs w:val="20"/>
              </w:rPr>
              <w:t>Activities and outputs</w:t>
            </w:r>
          </w:p>
          <w:p w14:paraId="34DE2FB0" w14:textId="50A5407E" w:rsidR="00671C98" w:rsidRPr="007448BB" w:rsidRDefault="001304EA" w:rsidP="001304E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D7AB2" w:rsidRPr="00F13BC2">
              <w:rPr>
                <w:rFonts w:ascii="Calibri" w:hAnsi="Calibri"/>
                <w:sz w:val="20"/>
              </w:rPr>
              <w:t>nominal</w:t>
            </w:r>
            <w:r w:rsidRPr="00F13BC2">
              <w:rPr>
                <w:rFonts w:ascii="Calibri" w:hAnsi="Calibri"/>
                <w:sz w:val="20"/>
              </w:rPr>
              <w:t xml:space="preserve"> growth</w:t>
            </w:r>
          </w:p>
        </w:tc>
        <w:tc>
          <w:tcPr>
            <w:tcW w:w="4855" w:type="dxa"/>
            <w:tcBorders>
              <w:top w:val="single" w:sz="4" w:space="0" w:color="auto"/>
              <w:left w:val="single" w:sz="4" w:space="0" w:color="auto"/>
              <w:right w:val="single" w:sz="4" w:space="0" w:color="auto"/>
            </w:tcBorders>
          </w:tcPr>
          <w:p w14:paraId="4AD85086" w14:textId="77777777" w:rsidR="001A78F2" w:rsidRPr="0072330C" w:rsidRDefault="001A78F2" w:rsidP="001A78F2">
            <w:pPr>
              <w:rPr>
                <w:b/>
                <w:sz w:val="20"/>
                <w:szCs w:val="20"/>
              </w:rPr>
            </w:pPr>
            <w:r w:rsidRPr="0072330C">
              <w:rPr>
                <w:b/>
                <w:sz w:val="20"/>
                <w:szCs w:val="20"/>
              </w:rPr>
              <w:t>Activities and outputs</w:t>
            </w:r>
          </w:p>
          <w:p w14:paraId="6795F97F" w14:textId="77777777" w:rsidR="00671C98" w:rsidRPr="0072330C" w:rsidRDefault="00671C98" w:rsidP="00671C98">
            <w:pPr>
              <w:rPr>
                <w:sz w:val="20"/>
                <w:szCs w:val="20"/>
              </w:rPr>
            </w:pPr>
          </w:p>
        </w:tc>
      </w:tr>
      <w:tr w:rsidR="00671C98" w:rsidRPr="0072330C" w14:paraId="1A708635" w14:textId="77777777" w:rsidTr="00241DDA">
        <w:tc>
          <w:tcPr>
            <w:tcW w:w="2263" w:type="dxa"/>
            <w:vMerge/>
            <w:tcBorders>
              <w:left w:val="single" w:sz="4" w:space="0" w:color="auto"/>
              <w:right w:val="single" w:sz="4" w:space="0" w:color="auto"/>
            </w:tcBorders>
            <w:shd w:val="clear" w:color="auto" w:fill="D9D9D9" w:themeFill="background1" w:themeFillShade="D9"/>
          </w:tcPr>
          <w:p w14:paraId="094EDDA1" w14:textId="77777777" w:rsidR="00671C98" w:rsidRPr="0072330C" w:rsidRDefault="00671C98" w:rsidP="00671C98">
            <w:pPr>
              <w:rPr>
                <w:b/>
                <w:sz w:val="20"/>
                <w:szCs w:val="20"/>
              </w:rPr>
            </w:pPr>
          </w:p>
        </w:tc>
        <w:tc>
          <w:tcPr>
            <w:tcW w:w="4855" w:type="dxa"/>
            <w:tcBorders>
              <w:left w:val="single" w:sz="4" w:space="0" w:color="auto"/>
              <w:right w:val="single" w:sz="4" w:space="0" w:color="auto"/>
            </w:tcBorders>
          </w:tcPr>
          <w:p w14:paraId="31991EC3" w14:textId="0D3E535F" w:rsidR="00671C98" w:rsidRPr="0072330C" w:rsidRDefault="00671C98" w:rsidP="00671C98">
            <w:pPr>
              <w:pStyle w:val="ListParagraph"/>
              <w:numPr>
                <w:ilvl w:val="0"/>
                <w:numId w:val="2"/>
              </w:numPr>
              <w:ind w:left="359" w:hanging="284"/>
              <w:rPr>
                <w:b/>
                <w:sz w:val="20"/>
                <w:szCs w:val="20"/>
              </w:rPr>
            </w:pPr>
            <w:r w:rsidRPr="0072330C">
              <w:rPr>
                <w:sz w:val="20"/>
                <w:szCs w:val="20"/>
              </w:rPr>
              <w:t xml:space="preserve">Organize and </w:t>
            </w:r>
            <w:r w:rsidR="00B83FA4" w:rsidRPr="0072330C">
              <w:rPr>
                <w:sz w:val="20"/>
                <w:szCs w:val="20"/>
              </w:rPr>
              <w:t xml:space="preserve">support </w:t>
            </w:r>
            <w:r w:rsidR="009F0D9E">
              <w:rPr>
                <w:sz w:val="20"/>
                <w:szCs w:val="20"/>
              </w:rPr>
              <w:t>two</w:t>
            </w:r>
            <w:r w:rsidRPr="0072330C">
              <w:rPr>
                <w:sz w:val="20"/>
                <w:szCs w:val="20"/>
              </w:rPr>
              <w:t xml:space="preserve"> meetings of the LEG</w:t>
            </w:r>
          </w:p>
        </w:tc>
        <w:tc>
          <w:tcPr>
            <w:tcW w:w="4855" w:type="dxa"/>
            <w:tcBorders>
              <w:left w:val="single" w:sz="4" w:space="0" w:color="auto"/>
              <w:right w:val="single" w:sz="4" w:space="0" w:color="auto"/>
            </w:tcBorders>
          </w:tcPr>
          <w:p w14:paraId="5A3DFE4C" w14:textId="7FED4099" w:rsidR="00671C98" w:rsidRPr="0072330C" w:rsidRDefault="00671C98" w:rsidP="00671C98">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two</w:t>
            </w:r>
            <w:r w:rsidRPr="0072330C">
              <w:rPr>
                <w:sz w:val="20"/>
                <w:szCs w:val="20"/>
              </w:rPr>
              <w:t xml:space="preserve"> meetings of the LEG</w:t>
            </w:r>
          </w:p>
        </w:tc>
        <w:tc>
          <w:tcPr>
            <w:tcW w:w="4855" w:type="dxa"/>
            <w:tcBorders>
              <w:left w:val="single" w:sz="4" w:space="0" w:color="auto"/>
              <w:right w:val="single" w:sz="4" w:space="0" w:color="auto"/>
            </w:tcBorders>
          </w:tcPr>
          <w:p w14:paraId="17519330" w14:textId="4C974A32" w:rsidR="00671C98" w:rsidRPr="0072330C" w:rsidRDefault="00671C98" w:rsidP="00671C98">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three</w:t>
            </w:r>
            <w:r w:rsidRPr="0072330C">
              <w:rPr>
                <w:sz w:val="20"/>
                <w:szCs w:val="20"/>
              </w:rPr>
              <w:t xml:space="preserve"> meetings of the LEG</w:t>
            </w:r>
          </w:p>
        </w:tc>
        <w:tc>
          <w:tcPr>
            <w:tcW w:w="4855" w:type="dxa"/>
            <w:tcBorders>
              <w:left w:val="single" w:sz="4" w:space="0" w:color="auto"/>
              <w:right w:val="single" w:sz="4" w:space="0" w:color="auto"/>
            </w:tcBorders>
          </w:tcPr>
          <w:p w14:paraId="2F88494B" w14:textId="36E60444" w:rsidR="00671C98" w:rsidRPr="0072330C" w:rsidRDefault="00671C98" w:rsidP="009F0D9E">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one</w:t>
            </w:r>
            <w:r w:rsidR="009F0D9E" w:rsidRPr="0072330C">
              <w:rPr>
                <w:sz w:val="20"/>
                <w:szCs w:val="20"/>
              </w:rPr>
              <w:t xml:space="preserve"> </w:t>
            </w:r>
            <w:r w:rsidRPr="0072330C">
              <w:rPr>
                <w:sz w:val="20"/>
                <w:szCs w:val="20"/>
              </w:rPr>
              <w:t>meeting of the LEG</w:t>
            </w:r>
          </w:p>
        </w:tc>
      </w:tr>
      <w:tr w:rsidR="007F5872" w:rsidRPr="0072330C" w14:paraId="7B66F94A" w14:textId="77777777" w:rsidTr="00241DDA">
        <w:tc>
          <w:tcPr>
            <w:tcW w:w="2263" w:type="dxa"/>
            <w:vMerge/>
            <w:tcBorders>
              <w:left w:val="single" w:sz="4" w:space="0" w:color="auto"/>
              <w:right w:val="single" w:sz="4" w:space="0" w:color="auto"/>
            </w:tcBorders>
            <w:shd w:val="clear" w:color="auto" w:fill="D9D9D9" w:themeFill="background1" w:themeFillShade="D9"/>
          </w:tcPr>
          <w:p w14:paraId="69D96F6D"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55949013"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3F67FCD3" w14:textId="77777777"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Organize and support other events </w:t>
            </w:r>
            <w:r w:rsidRPr="0072330C">
              <w:rPr>
                <w:sz w:val="20"/>
                <w:szCs w:val="20"/>
              </w:rPr>
              <w:lastRenderedPageBreak/>
              <w:t>and meetings, as requested</w:t>
            </w:r>
          </w:p>
        </w:tc>
        <w:tc>
          <w:tcPr>
            <w:tcW w:w="4855" w:type="dxa"/>
            <w:tcBorders>
              <w:left w:val="single" w:sz="4" w:space="0" w:color="auto"/>
              <w:right w:val="single" w:sz="4" w:space="0" w:color="auto"/>
            </w:tcBorders>
          </w:tcPr>
          <w:p w14:paraId="135AEEEA"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228C4CB1" w14:textId="3F804FC8" w:rsidR="007F5872" w:rsidRPr="007448BB" w:rsidRDefault="000D7AB2" w:rsidP="000D7AB2">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D1320A" w:rsidRPr="00F13BC2">
              <w:rPr>
                <w:rFonts w:ascii="Calibri" w:hAnsi="Calibri"/>
                <w:sz w:val="20"/>
              </w:rPr>
              <w:t>nominal</w:t>
            </w:r>
            <w:r w:rsidRPr="00F13BC2">
              <w:rPr>
                <w:rFonts w:ascii="Calibri" w:hAnsi="Calibri"/>
                <w:sz w:val="20"/>
              </w:rPr>
              <w:t xml:space="preserve"> growth</w:t>
            </w:r>
          </w:p>
        </w:tc>
      </w:tr>
      <w:tr w:rsidR="008D581A" w:rsidRPr="0072330C" w14:paraId="3A7AF07C" w14:textId="77777777" w:rsidTr="00241DDA">
        <w:tc>
          <w:tcPr>
            <w:tcW w:w="2263" w:type="dxa"/>
            <w:vMerge/>
            <w:tcBorders>
              <w:left w:val="single" w:sz="4" w:space="0" w:color="auto"/>
              <w:right w:val="single" w:sz="4" w:space="0" w:color="auto"/>
            </w:tcBorders>
            <w:shd w:val="clear" w:color="auto" w:fill="D9D9D9" w:themeFill="background1" w:themeFillShade="D9"/>
          </w:tcPr>
          <w:p w14:paraId="387687AA" w14:textId="77777777" w:rsidR="008D581A" w:rsidRPr="0072330C" w:rsidRDefault="008D581A" w:rsidP="008D581A">
            <w:pPr>
              <w:rPr>
                <w:b/>
                <w:sz w:val="20"/>
                <w:szCs w:val="20"/>
              </w:rPr>
            </w:pPr>
          </w:p>
        </w:tc>
        <w:tc>
          <w:tcPr>
            <w:tcW w:w="4855" w:type="dxa"/>
            <w:tcBorders>
              <w:left w:val="single" w:sz="4" w:space="0" w:color="auto"/>
              <w:right w:val="single" w:sz="4" w:space="0" w:color="auto"/>
            </w:tcBorders>
          </w:tcPr>
          <w:p w14:paraId="363F614C" w14:textId="77777777" w:rsidR="008D581A" w:rsidRPr="0072330C" w:rsidRDefault="008D581A" w:rsidP="00B83FA4">
            <w:pPr>
              <w:pStyle w:val="ListParagraph"/>
              <w:ind w:left="359"/>
              <w:rPr>
                <w:sz w:val="20"/>
                <w:szCs w:val="20"/>
              </w:rPr>
            </w:pPr>
          </w:p>
        </w:tc>
        <w:tc>
          <w:tcPr>
            <w:tcW w:w="4855" w:type="dxa"/>
            <w:tcBorders>
              <w:left w:val="single" w:sz="4" w:space="0" w:color="auto"/>
              <w:right w:val="single" w:sz="4" w:space="0" w:color="auto"/>
            </w:tcBorders>
          </w:tcPr>
          <w:p w14:paraId="38846099" w14:textId="6C89EA8C" w:rsidR="008D581A" w:rsidRPr="0072330C" w:rsidRDefault="008D581A" w:rsidP="008D581A">
            <w:pPr>
              <w:pStyle w:val="ListParagraph"/>
              <w:numPr>
                <w:ilvl w:val="0"/>
                <w:numId w:val="2"/>
              </w:numPr>
              <w:ind w:left="359" w:hanging="284"/>
              <w:rPr>
                <w:sz w:val="20"/>
                <w:szCs w:val="20"/>
              </w:rPr>
            </w:pPr>
            <w:r w:rsidRPr="0072330C">
              <w:rPr>
                <w:sz w:val="20"/>
                <w:szCs w:val="20"/>
              </w:rPr>
              <w:t xml:space="preserve">Organize </w:t>
            </w:r>
            <w:r w:rsidR="00B83FA4" w:rsidRPr="0072330C">
              <w:rPr>
                <w:sz w:val="20"/>
                <w:szCs w:val="20"/>
              </w:rPr>
              <w:t xml:space="preserve">and support </w:t>
            </w:r>
            <w:r w:rsidRPr="0072330C">
              <w:rPr>
                <w:sz w:val="20"/>
                <w:szCs w:val="20"/>
              </w:rPr>
              <w:t xml:space="preserve">five regional training workshops on NAPs for </w:t>
            </w:r>
            <w:r w:rsidR="009F0D9E">
              <w:rPr>
                <w:sz w:val="20"/>
                <w:szCs w:val="20"/>
              </w:rPr>
              <w:t xml:space="preserve">the </w:t>
            </w:r>
            <w:r w:rsidRPr="0072330C">
              <w:rPr>
                <w:sz w:val="20"/>
                <w:szCs w:val="20"/>
              </w:rPr>
              <w:t>LDCs</w:t>
            </w:r>
          </w:p>
          <w:p w14:paraId="497AAC11" w14:textId="77777777" w:rsidR="00920E7E" w:rsidRPr="0072330C" w:rsidRDefault="00920E7E" w:rsidP="008D581A">
            <w:pPr>
              <w:pStyle w:val="ListParagraph"/>
              <w:numPr>
                <w:ilvl w:val="0"/>
                <w:numId w:val="2"/>
              </w:numPr>
              <w:ind w:left="359" w:hanging="284"/>
              <w:rPr>
                <w:sz w:val="20"/>
                <w:szCs w:val="20"/>
              </w:rPr>
            </w:pPr>
            <w:r w:rsidRPr="0072330C">
              <w:rPr>
                <w:sz w:val="20"/>
                <w:szCs w:val="20"/>
              </w:rPr>
              <w:t xml:space="preserve">Organize and </w:t>
            </w:r>
            <w:r w:rsidR="00B83FA4" w:rsidRPr="0072330C">
              <w:rPr>
                <w:sz w:val="20"/>
                <w:szCs w:val="20"/>
              </w:rPr>
              <w:t>support annual NAP Expos</w:t>
            </w:r>
          </w:p>
        </w:tc>
        <w:tc>
          <w:tcPr>
            <w:tcW w:w="4855" w:type="dxa"/>
            <w:tcBorders>
              <w:left w:val="single" w:sz="4" w:space="0" w:color="auto"/>
              <w:right w:val="single" w:sz="4" w:space="0" w:color="auto"/>
            </w:tcBorders>
          </w:tcPr>
          <w:p w14:paraId="0227E3E4" w14:textId="5250D5B2" w:rsidR="008D581A" w:rsidRPr="0072330C" w:rsidRDefault="00B83FA4" w:rsidP="00920E7E">
            <w:pPr>
              <w:pStyle w:val="ListParagraph"/>
              <w:numPr>
                <w:ilvl w:val="0"/>
                <w:numId w:val="2"/>
              </w:numPr>
              <w:ind w:left="359" w:hanging="284"/>
              <w:rPr>
                <w:sz w:val="20"/>
                <w:szCs w:val="20"/>
              </w:rPr>
            </w:pPr>
            <w:r w:rsidRPr="0072330C">
              <w:rPr>
                <w:sz w:val="20"/>
                <w:szCs w:val="20"/>
              </w:rPr>
              <w:t xml:space="preserve">Staff support </w:t>
            </w:r>
            <w:r w:rsidR="00920E7E" w:rsidRPr="0072330C">
              <w:rPr>
                <w:sz w:val="20"/>
                <w:szCs w:val="20"/>
              </w:rPr>
              <w:t xml:space="preserve">to five regional training workshops on NAPs for </w:t>
            </w:r>
            <w:r w:rsidR="009F0D9E">
              <w:rPr>
                <w:sz w:val="20"/>
                <w:szCs w:val="20"/>
              </w:rPr>
              <w:t xml:space="preserve">the </w:t>
            </w:r>
            <w:r w:rsidR="00920E7E" w:rsidRPr="0072330C">
              <w:rPr>
                <w:sz w:val="20"/>
                <w:szCs w:val="20"/>
              </w:rPr>
              <w:t>LDCs</w:t>
            </w:r>
          </w:p>
          <w:p w14:paraId="4F5E61E4" w14:textId="05986025" w:rsidR="00B83FA4" w:rsidRPr="0072330C" w:rsidRDefault="00B83FA4" w:rsidP="009F0D9E">
            <w:pPr>
              <w:pStyle w:val="ListParagraph"/>
              <w:numPr>
                <w:ilvl w:val="0"/>
                <w:numId w:val="2"/>
              </w:numPr>
              <w:ind w:left="359" w:hanging="284"/>
              <w:rPr>
                <w:sz w:val="20"/>
                <w:szCs w:val="20"/>
              </w:rPr>
            </w:pPr>
            <w:r w:rsidRPr="0072330C">
              <w:rPr>
                <w:sz w:val="20"/>
                <w:szCs w:val="20"/>
              </w:rPr>
              <w:t>Staff support to annual NAP Expos</w:t>
            </w:r>
          </w:p>
        </w:tc>
        <w:tc>
          <w:tcPr>
            <w:tcW w:w="4855" w:type="dxa"/>
            <w:tcBorders>
              <w:left w:val="single" w:sz="4" w:space="0" w:color="auto"/>
              <w:right w:val="single" w:sz="4" w:space="0" w:color="auto"/>
            </w:tcBorders>
          </w:tcPr>
          <w:p w14:paraId="72DE4D48" w14:textId="45A7883A" w:rsidR="00B83FA4" w:rsidRPr="0072330C" w:rsidRDefault="00B83FA4" w:rsidP="00B83FA4">
            <w:pPr>
              <w:pStyle w:val="ListParagraph"/>
              <w:numPr>
                <w:ilvl w:val="0"/>
                <w:numId w:val="2"/>
              </w:numPr>
              <w:ind w:left="359" w:hanging="284"/>
              <w:rPr>
                <w:sz w:val="20"/>
                <w:szCs w:val="20"/>
              </w:rPr>
            </w:pPr>
            <w:r w:rsidRPr="0072330C">
              <w:rPr>
                <w:sz w:val="20"/>
                <w:szCs w:val="20"/>
              </w:rPr>
              <w:t xml:space="preserve">Organize five regional training workshops on NAPs for </w:t>
            </w:r>
            <w:r w:rsidR="009F0D9E">
              <w:rPr>
                <w:sz w:val="20"/>
                <w:szCs w:val="20"/>
              </w:rPr>
              <w:t xml:space="preserve">the </w:t>
            </w:r>
            <w:r w:rsidRPr="0072330C">
              <w:rPr>
                <w:sz w:val="20"/>
                <w:szCs w:val="20"/>
              </w:rPr>
              <w:t>LDCs</w:t>
            </w:r>
          </w:p>
          <w:p w14:paraId="5547B1C0" w14:textId="77777777" w:rsidR="008D581A" w:rsidRPr="0072330C" w:rsidRDefault="00B83FA4" w:rsidP="008D581A">
            <w:pPr>
              <w:pStyle w:val="ListParagraph"/>
              <w:numPr>
                <w:ilvl w:val="0"/>
                <w:numId w:val="2"/>
              </w:numPr>
              <w:ind w:left="359" w:hanging="284"/>
              <w:rPr>
                <w:sz w:val="20"/>
                <w:szCs w:val="20"/>
              </w:rPr>
            </w:pPr>
            <w:r w:rsidRPr="0072330C">
              <w:rPr>
                <w:sz w:val="20"/>
                <w:szCs w:val="20"/>
              </w:rPr>
              <w:t>Organize annual NAP Expos</w:t>
            </w:r>
          </w:p>
        </w:tc>
      </w:tr>
      <w:tr w:rsidR="00AD2B19" w:rsidRPr="0072330C" w14:paraId="00B8DB07" w14:textId="77777777" w:rsidTr="00241DDA">
        <w:tc>
          <w:tcPr>
            <w:tcW w:w="2263" w:type="dxa"/>
            <w:vMerge/>
            <w:tcBorders>
              <w:left w:val="single" w:sz="4" w:space="0" w:color="auto"/>
              <w:right w:val="single" w:sz="4" w:space="0" w:color="auto"/>
            </w:tcBorders>
            <w:shd w:val="clear" w:color="auto" w:fill="D9D9D9" w:themeFill="background1" w:themeFillShade="D9"/>
          </w:tcPr>
          <w:p w14:paraId="1968A7CE" w14:textId="77777777" w:rsidR="00AD2B19" w:rsidRPr="0072330C" w:rsidRDefault="00AD2B19" w:rsidP="00AD2B19">
            <w:pPr>
              <w:rPr>
                <w:b/>
                <w:sz w:val="20"/>
                <w:szCs w:val="20"/>
              </w:rPr>
            </w:pPr>
          </w:p>
        </w:tc>
        <w:tc>
          <w:tcPr>
            <w:tcW w:w="4855" w:type="dxa"/>
            <w:tcBorders>
              <w:left w:val="single" w:sz="4" w:space="0" w:color="auto"/>
              <w:right w:val="single" w:sz="4" w:space="0" w:color="auto"/>
            </w:tcBorders>
          </w:tcPr>
          <w:p w14:paraId="5EFA4CBF" w14:textId="3AD22AD7" w:rsidR="00AD2B19" w:rsidRPr="0072330C" w:rsidRDefault="00AD2B19" w:rsidP="00AD2B19">
            <w:pPr>
              <w:pStyle w:val="ListParagraph"/>
              <w:numPr>
                <w:ilvl w:val="0"/>
                <w:numId w:val="2"/>
              </w:numPr>
              <w:ind w:left="359" w:hanging="284"/>
              <w:rPr>
                <w:sz w:val="20"/>
                <w:szCs w:val="20"/>
              </w:rPr>
            </w:pPr>
            <w:r w:rsidRPr="0072330C">
              <w:rPr>
                <w:sz w:val="20"/>
                <w:szCs w:val="20"/>
              </w:rPr>
              <w:t>Develop 25% of the LEG workplan’s deliverables (technical, training and outreach material, e.g. NAP case studies)</w:t>
            </w:r>
            <w:r w:rsidR="00B07714" w:rsidRPr="0072330C">
              <w:rPr>
                <w:sz w:val="20"/>
                <w:szCs w:val="20"/>
              </w:rPr>
              <w:t xml:space="preserve">, including </w:t>
            </w:r>
            <w:r w:rsidR="009F0D9E">
              <w:rPr>
                <w:sz w:val="20"/>
                <w:szCs w:val="20"/>
              </w:rPr>
              <w:t xml:space="preserve">those </w:t>
            </w:r>
            <w:r w:rsidR="00B07714" w:rsidRPr="0072330C">
              <w:rPr>
                <w:sz w:val="20"/>
                <w:szCs w:val="20"/>
              </w:rPr>
              <w:t>related to the PA mandates</w:t>
            </w:r>
          </w:p>
        </w:tc>
        <w:tc>
          <w:tcPr>
            <w:tcW w:w="4855" w:type="dxa"/>
            <w:tcBorders>
              <w:left w:val="single" w:sz="4" w:space="0" w:color="auto"/>
              <w:right w:val="single" w:sz="4" w:space="0" w:color="auto"/>
            </w:tcBorders>
          </w:tcPr>
          <w:p w14:paraId="435F1D18" w14:textId="5BCD7955" w:rsidR="00AD2B19" w:rsidRPr="0072330C" w:rsidRDefault="00AD2B19" w:rsidP="00AD2B19">
            <w:pPr>
              <w:pStyle w:val="ListParagraph"/>
              <w:numPr>
                <w:ilvl w:val="0"/>
                <w:numId w:val="2"/>
              </w:numPr>
              <w:ind w:left="359" w:hanging="284"/>
              <w:rPr>
                <w:sz w:val="20"/>
                <w:szCs w:val="20"/>
              </w:rPr>
            </w:pPr>
            <w:r w:rsidRPr="0072330C">
              <w:rPr>
                <w:sz w:val="20"/>
                <w:szCs w:val="20"/>
              </w:rPr>
              <w:t>Develop 75% of the LEG workplan’s deliverables (technical, training and outreach material, e.g. NAP case studies)</w:t>
            </w:r>
            <w:r w:rsidR="00B07714" w:rsidRPr="0072330C">
              <w:rPr>
                <w:sz w:val="20"/>
                <w:szCs w:val="20"/>
              </w:rPr>
              <w:t xml:space="preserve">, including </w:t>
            </w:r>
            <w:r w:rsidR="009F0D9E">
              <w:rPr>
                <w:sz w:val="20"/>
                <w:szCs w:val="20"/>
              </w:rPr>
              <w:t xml:space="preserve">those </w:t>
            </w:r>
            <w:r w:rsidR="00B07714" w:rsidRPr="0072330C">
              <w:rPr>
                <w:sz w:val="20"/>
                <w:szCs w:val="20"/>
              </w:rPr>
              <w:t xml:space="preserve">related to the </w:t>
            </w:r>
            <w:r w:rsidR="00B07714" w:rsidRPr="009970C8">
              <w:rPr>
                <w:sz w:val="20"/>
                <w:szCs w:val="20"/>
              </w:rPr>
              <w:t>PA</w:t>
            </w:r>
            <w:r w:rsidR="00B07714" w:rsidRPr="0072330C">
              <w:rPr>
                <w:sz w:val="20"/>
                <w:szCs w:val="20"/>
              </w:rPr>
              <w:t xml:space="preserve"> mandates</w:t>
            </w:r>
          </w:p>
        </w:tc>
        <w:tc>
          <w:tcPr>
            <w:tcW w:w="4855" w:type="dxa"/>
            <w:tcBorders>
              <w:left w:val="single" w:sz="4" w:space="0" w:color="auto"/>
              <w:right w:val="single" w:sz="4" w:space="0" w:color="auto"/>
            </w:tcBorders>
          </w:tcPr>
          <w:p w14:paraId="32EBF62A" w14:textId="373ABCD6" w:rsidR="00AD2B19" w:rsidRPr="0072330C" w:rsidRDefault="00AD2B19" w:rsidP="00AD2B19">
            <w:pPr>
              <w:pStyle w:val="ListParagraph"/>
              <w:numPr>
                <w:ilvl w:val="0"/>
                <w:numId w:val="2"/>
              </w:numPr>
              <w:ind w:left="359" w:hanging="284"/>
              <w:rPr>
                <w:sz w:val="20"/>
                <w:szCs w:val="20"/>
              </w:rPr>
            </w:pPr>
            <w:r w:rsidRPr="0072330C">
              <w:rPr>
                <w:sz w:val="20"/>
                <w:szCs w:val="20"/>
              </w:rPr>
              <w:t>Develop 50% of the LEG workplan’s deliverables (technical, training and outreach material, e.g. NAP case studies)</w:t>
            </w:r>
            <w:r w:rsidR="00B07714" w:rsidRPr="0072330C">
              <w:rPr>
                <w:sz w:val="20"/>
                <w:szCs w:val="20"/>
              </w:rPr>
              <w:t xml:space="preserve">, including </w:t>
            </w:r>
            <w:r w:rsidR="009F0D9E">
              <w:rPr>
                <w:sz w:val="20"/>
                <w:szCs w:val="20"/>
              </w:rPr>
              <w:t xml:space="preserve">those </w:t>
            </w:r>
            <w:r w:rsidR="00B07714" w:rsidRPr="0072330C">
              <w:rPr>
                <w:sz w:val="20"/>
                <w:szCs w:val="20"/>
              </w:rPr>
              <w:t xml:space="preserve">related to the </w:t>
            </w:r>
            <w:r w:rsidR="00B07714" w:rsidRPr="009970C8">
              <w:rPr>
                <w:sz w:val="20"/>
                <w:szCs w:val="20"/>
              </w:rPr>
              <w:t>PA</w:t>
            </w:r>
            <w:r w:rsidR="00B07714" w:rsidRPr="0072330C">
              <w:rPr>
                <w:sz w:val="20"/>
                <w:szCs w:val="20"/>
              </w:rPr>
              <w:t xml:space="preserve"> mandates</w:t>
            </w:r>
          </w:p>
        </w:tc>
        <w:tc>
          <w:tcPr>
            <w:tcW w:w="4855" w:type="dxa"/>
            <w:tcBorders>
              <w:left w:val="single" w:sz="4" w:space="0" w:color="auto"/>
              <w:right w:val="single" w:sz="4" w:space="0" w:color="auto"/>
            </w:tcBorders>
          </w:tcPr>
          <w:p w14:paraId="214F77EF" w14:textId="275F95BB" w:rsidR="00AD2B19" w:rsidRPr="0072330C" w:rsidRDefault="00AD2B19" w:rsidP="00AD2B19">
            <w:pPr>
              <w:pStyle w:val="ListParagraph"/>
              <w:numPr>
                <w:ilvl w:val="0"/>
                <w:numId w:val="2"/>
              </w:numPr>
              <w:ind w:left="359" w:hanging="284"/>
              <w:rPr>
                <w:sz w:val="20"/>
                <w:szCs w:val="20"/>
              </w:rPr>
            </w:pPr>
            <w:r w:rsidRPr="0072330C">
              <w:rPr>
                <w:sz w:val="20"/>
                <w:szCs w:val="20"/>
              </w:rPr>
              <w:t>Develop 50% of the LEG workplan’s deliverables (technical, training and outreach material, e.g. NAP case studies)</w:t>
            </w:r>
            <w:r w:rsidR="00B07714" w:rsidRPr="0072330C">
              <w:rPr>
                <w:sz w:val="20"/>
                <w:szCs w:val="20"/>
              </w:rPr>
              <w:t xml:space="preserve">, including </w:t>
            </w:r>
            <w:r w:rsidR="009F0D9E">
              <w:rPr>
                <w:sz w:val="20"/>
                <w:szCs w:val="20"/>
              </w:rPr>
              <w:t xml:space="preserve">those </w:t>
            </w:r>
            <w:r w:rsidR="00B07714" w:rsidRPr="0072330C">
              <w:rPr>
                <w:sz w:val="20"/>
                <w:szCs w:val="20"/>
              </w:rPr>
              <w:t xml:space="preserve">related to the </w:t>
            </w:r>
            <w:r w:rsidR="00B07714" w:rsidRPr="009970C8">
              <w:rPr>
                <w:sz w:val="20"/>
                <w:szCs w:val="20"/>
              </w:rPr>
              <w:t>PA</w:t>
            </w:r>
            <w:r w:rsidR="00B07714" w:rsidRPr="0072330C">
              <w:rPr>
                <w:sz w:val="20"/>
                <w:szCs w:val="20"/>
              </w:rPr>
              <w:t xml:space="preserve"> mandates</w:t>
            </w:r>
          </w:p>
        </w:tc>
      </w:tr>
      <w:tr w:rsidR="008D581A" w:rsidRPr="0072330C" w14:paraId="74E6EEEF" w14:textId="77777777" w:rsidTr="00241DDA">
        <w:tc>
          <w:tcPr>
            <w:tcW w:w="2263" w:type="dxa"/>
            <w:tcBorders>
              <w:left w:val="single" w:sz="4" w:space="0" w:color="auto"/>
              <w:right w:val="single" w:sz="4" w:space="0" w:color="auto"/>
            </w:tcBorders>
            <w:shd w:val="clear" w:color="auto" w:fill="D9D9D9" w:themeFill="background1" w:themeFillShade="D9"/>
          </w:tcPr>
          <w:p w14:paraId="4EB74ECB" w14:textId="77777777" w:rsidR="008D581A" w:rsidRPr="0072330C" w:rsidRDefault="008D581A" w:rsidP="007F5872">
            <w:pPr>
              <w:rPr>
                <w:b/>
                <w:sz w:val="20"/>
                <w:szCs w:val="20"/>
              </w:rPr>
            </w:pPr>
          </w:p>
        </w:tc>
        <w:tc>
          <w:tcPr>
            <w:tcW w:w="4855" w:type="dxa"/>
            <w:tcBorders>
              <w:left w:val="single" w:sz="4" w:space="0" w:color="auto"/>
              <w:right w:val="single" w:sz="4" w:space="0" w:color="auto"/>
            </w:tcBorders>
          </w:tcPr>
          <w:p w14:paraId="6956A4E0" w14:textId="77777777" w:rsidR="008D581A" w:rsidRPr="0072330C" w:rsidRDefault="009C213F" w:rsidP="007F5872">
            <w:pPr>
              <w:pStyle w:val="ListParagraph"/>
              <w:numPr>
                <w:ilvl w:val="0"/>
                <w:numId w:val="2"/>
              </w:numPr>
              <w:ind w:left="359" w:hanging="284"/>
              <w:rPr>
                <w:sz w:val="20"/>
                <w:szCs w:val="20"/>
              </w:rPr>
            </w:pPr>
            <w:r>
              <w:rPr>
                <w:sz w:val="20"/>
                <w:szCs w:val="20"/>
              </w:rPr>
              <w:t>Technical s</w:t>
            </w:r>
            <w:r w:rsidR="008D581A" w:rsidRPr="0072330C">
              <w:rPr>
                <w:sz w:val="20"/>
                <w:szCs w:val="20"/>
              </w:rPr>
              <w:t xml:space="preserve">upport </w:t>
            </w:r>
            <w:r>
              <w:rPr>
                <w:sz w:val="20"/>
                <w:szCs w:val="20"/>
              </w:rPr>
              <w:t xml:space="preserve">to </w:t>
            </w:r>
            <w:r w:rsidR="008D581A" w:rsidRPr="0072330C">
              <w:rPr>
                <w:sz w:val="20"/>
                <w:szCs w:val="20"/>
              </w:rPr>
              <w:t xml:space="preserve">LDC Parties </w:t>
            </w:r>
            <w:r w:rsidR="007F0F48" w:rsidRPr="0072330C">
              <w:rPr>
                <w:sz w:val="20"/>
                <w:szCs w:val="20"/>
              </w:rPr>
              <w:t xml:space="preserve">in </w:t>
            </w:r>
            <w:r w:rsidR="008D581A" w:rsidRPr="0072330C">
              <w:rPr>
                <w:sz w:val="20"/>
                <w:szCs w:val="20"/>
              </w:rPr>
              <w:t>implement</w:t>
            </w:r>
            <w:r w:rsidR="007F0F48" w:rsidRPr="0072330C">
              <w:rPr>
                <w:sz w:val="20"/>
                <w:szCs w:val="20"/>
              </w:rPr>
              <w:t>ing n</w:t>
            </w:r>
            <w:r w:rsidR="008D581A" w:rsidRPr="0072330C">
              <w:rPr>
                <w:sz w:val="20"/>
                <w:szCs w:val="20"/>
              </w:rPr>
              <w:t>ational adaptation programmes of actions (NAPAs)</w:t>
            </w:r>
          </w:p>
        </w:tc>
        <w:tc>
          <w:tcPr>
            <w:tcW w:w="4855" w:type="dxa"/>
            <w:tcBorders>
              <w:left w:val="single" w:sz="4" w:space="0" w:color="auto"/>
              <w:right w:val="single" w:sz="4" w:space="0" w:color="auto"/>
            </w:tcBorders>
          </w:tcPr>
          <w:p w14:paraId="3C001698" w14:textId="77777777" w:rsidR="008D581A" w:rsidRPr="0072330C" w:rsidRDefault="008D581A" w:rsidP="007F5872">
            <w:pPr>
              <w:rPr>
                <w:sz w:val="20"/>
                <w:szCs w:val="20"/>
              </w:rPr>
            </w:pPr>
          </w:p>
        </w:tc>
        <w:tc>
          <w:tcPr>
            <w:tcW w:w="4855" w:type="dxa"/>
            <w:tcBorders>
              <w:left w:val="single" w:sz="4" w:space="0" w:color="auto"/>
              <w:right w:val="single" w:sz="4" w:space="0" w:color="auto"/>
            </w:tcBorders>
          </w:tcPr>
          <w:p w14:paraId="6A6F8A4D" w14:textId="5C97A30C" w:rsidR="008D581A" w:rsidRPr="007448BB" w:rsidRDefault="000D7AB2" w:rsidP="000D7AB2">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541997F2" w14:textId="77777777" w:rsidR="008D581A" w:rsidRPr="0072330C" w:rsidRDefault="008D581A" w:rsidP="007F5872">
            <w:pPr>
              <w:rPr>
                <w:sz w:val="20"/>
                <w:szCs w:val="20"/>
              </w:rPr>
            </w:pPr>
          </w:p>
        </w:tc>
      </w:tr>
      <w:tr w:rsidR="00AD2B19" w:rsidRPr="0072330C" w14:paraId="53C88619" w14:textId="77777777" w:rsidTr="0011293C">
        <w:tc>
          <w:tcPr>
            <w:tcW w:w="2263" w:type="dxa"/>
            <w:tcBorders>
              <w:left w:val="single" w:sz="4" w:space="0" w:color="auto"/>
              <w:bottom w:val="single" w:sz="4" w:space="0" w:color="BFBFBF" w:themeColor="background1" w:themeShade="BF"/>
              <w:right w:val="single" w:sz="4" w:space="0" w:color="auto"/>
            </w:tcBorders>
            <w:shd w:val="clear" w:color="auto" w:fill="D9D9D9" w:themeFill="background1" w:themeFillShade="D9"/>
          </w:tcPr>
          <w:p w14:paraId="5A6946BA" w14:textId="77777777" w:rsidR="00AD2B19" w:rsidRPr="0072330C" w:rsidRDefault="00AD2B19" w:rsidP="00AD2B19">
            <w:pPr>
              <w:rPr>
                <w:b/>
                <w:sz w:val="20"/>
                <w:szCs w:val="20"/>
              </w:rPr>
            </w:pPr>
          </w:p>
        </w:tc>
        <w:tc>
          <w:tcPr>
            <w:tcW w:w="4855" w:type="dxa"/>
            <w:tcBorders>
              <w:left w:val="single" w:sz="4" w:space="0" w:color="auto"/>
              <w:bottom w:val="single" w:sz="4" w:space="0" w:color="BFBFBF" w:themeColor="background1" w:themeShade="BF"/>
              <w:right w:val="single" w:sz="4" w:space="0" w:color="auto"/>
            </w:tcBorders>
          </w:tcPr>
          <w:p w14:paraId="13CB29CF" w14:textId="77777777" w:rsidR="00AD2B19" w:rsidRPr="0072330C" w:rsidRDefault="00761E8A" w:rsidP="00AD2B19">
            <w:pPr>
              <w:pStyle w:val="ListParagraph"/>
              <w:numPr>
                <w:ilvl w:val="0"/>
                <w:numId w:val="2"/>
              </w:numPr>
              <w:ind w:left="359" w:hanging="284"/>
              <w:rPr>
                <w:sz w:val="20"/>
                <w:szCs w:val="20"/>
              </w:rPr>
            </w:pPr>
            <w:r>
              <w:rPr>
                <w:sz w:val="20"/>
                <w:szCs w:val="20"/>
              </w:rPr>
              <w:t xml:space="preserve">Baseline </w:t>
            </w:r>
            <w:r w:rsidR="00AD2B19" w:rsidRPr="0072330C">
              <w:rPr>
                <w:sz w:val="20"/>
                <w:szCs w:val="20"/>
              </w:rPr>
              <w:t xml:space="preserve">IT maintenance of NAP Central </w:t>
            </w:r>
          </w:p>
        </w:tc>
        <w:tc>
          <w:tcPr>
            <w:tcW w:w="4855" w:type="dxa"/>
            <w:tcBorders>
              <w:left w:val="single" w:sz="4" w:space="0" w:color="auto"/>
              <w:bottom w:val="single" w:sz="4" w:space="0" w:color="BFBFBF" w:themeColor="background1" w:themeShade="BF"/>
              <w:right w:val="single" w:sz="4" w:space="0" w:color="auto"/>
            </w:tcBorders>
          </w:tcPr>
          <w:p w14:paraId="740FB4AD" w14:textId="7AF68EC3" w:rsidR="00AD2B19" w:rsidRPr="0072330C" w:rsidRDefault="00635BAD" w:rsidP="009F0D9E">
            <w:pPr>
              <w:pStyle w:val="ListParagraph"/>
              <w:numPr>
                <w:ilvl w:val="0"/>
                <w:numId w:val="2"/>
              </w:numPr>
              <w:ind w:left="359" w:hanging="284"/>
              <w:rPr>
                <w:sz w:val="20"/>
                <w:szCs w:val="20"/>
              </w:rPr>
            </w:pPr>
            <w:r>
              <w:rPr>
                <w:sz w:val="20"/>
                <w:szCs w:val="20"/>
              </w:rPr>
              <w:t>Full s</w:t>
            </w:r>
            <w:r w:rsidR="00AD2B19" w:rsidRPr="0072330C">
              <w:rPr>
                <w:sz w:val="20"/>
                <w:szCs w:val="20"/>
              </w:rPr>
              <w:t xml:space="preserve">upport </w:t>
            </w:r>
            <w:r w:rsidR="009F0D9E">
              <w:rPr>
                <w:sz w:val="20"/>
                <w:szCs w:val="20"/>
              </w:rPr>
              <w:t>for</w:t>
            </w:r>
            <w:r w:rsidR="009F0D9E" w:rsidRPr="0072330C">
              <w:rPr>
                <w:sz w:val="20"/>
                <w:szCs w:val="20"/>
              </w:rPr>
              <w:t xml:space="preserve"> </w:t>
            </w:r>
            <w:r w:rsidR="00AD2B19" w:rsidRPr="0072330C">
              <w:rPr>
                <w:sz w:val="20"/>
                <w:szCs w:val="20"/>
              </w:rPr>
              <w:t>NAP Central</w:t>
            </w:r>
          </w:p>
        </w:tc>
        <w:tc>
          <w:tcPr>
            <w:tcW w:w="4855" w:type="dxa"/>
            <w:tcBorders>
              <w:left w:val="single" w:sz="4" w:space="0" w:color="auto"/>
              <w:bottom w:val="single" w:sz="4" w:space="0" w:color="BFBFBF" w:themeColor="background1" w:themeShade="BF"/>
              <w:right w:val="single" w:sz="4" w:space="0" w:color="auto"/>
            </w:tcBorders>
          </w:tcPr>
          <w:p w14:paraId="19933FD2" w14:textId="628FDB3F" w:rsidR="00AD2B19" w:rsidRPr="007448BB" w:rsidRDefault="000D7AB2" w:rsidP="0003401E">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03401E" w:rsidRPr="00F13BC2">
              <w:rPr>
                <w:rFonts w:ascii="Calibri" w:hAnsi="Calibri"/>
                <w:sz w:val="20"/>
              </w:rPr>
              <w:t>nominal</w:t>
            </w:r>
            <w:r w:rsidRPr="00F13BC2">
              <w:rPr>
                <w:rFonts w:ascii="Calibri" w:hAnsi="Calibri"/>
                <w:sz w:val="20"/>
              </w:rPr>
              <w:t xml:space="preserve"> growth</w:t>
            </w:r>
          </w:p>
        </w:tc>
        <w:tc>
          <w:tcPr>
            <w:tcW w:w="4855" w:type="dxa"/>
            <w:tcBorders>
              <w:left w:val="single" w:sz="4" w:space="0" w:color="auto"/>
              <w:bottom w:val="single" w:sz="4" w:space="0" w:color="BFBFBF" w:themeColor="background1" w:themeShade="BF"/>
              <w:right w:val="single" w:sz="4" w:space="0" w:color="auto"/>
            </w:tcBorders>
          </w:tcPr>
          <w:p w14:paraId="41040F37" w14:textId="3E977DF7" w:rsidR="00AD2B19" w:rsidRPr="007448BB" w:rsidRDefault="000D7AB2" w:rsidP="000D7AB2">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7F5872" w:rsidRPr="0072330C" w14:paraId="7831ED05" w14:textId="77777777" w:rsidTr="0011293C">
        <w:tc>
          <w:tcPr>
            <w:tcW w:w="2263" w:type="dxa"/>
            <w:tcBorders>
              <w:left w:val="single" w:sz="4" w:space="0" w:color="auto"/>
              <w:bottom w:val="single" w:sz="4" w:space="0" w:color="auto"/>
              <w:right w:val="single" w:sz="4" w:space="0" w:color="auto"/>
            </w:tcBorders>
            <w:shd w:val="clear" w:color="auto" w:fill="D9D9D9" w:themeFill="background1" w:themeFillShade="D9"/>
          </w:tcPr>
          <w:p w14:paraId="4ECD541C"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362086A5" w14:textId="77777777" w:rsidR="007F0F48" w:rsidRPr="0072330C" w:rsidRDefault="007F0F48" w:rsidP="00AD2B19">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18DA44EE" w14:textId="77777777" w:rsidR="007F5872" w:rsidRPr="0072330C" w:rsidRDefault="007F5872" w:rsidP="007F5872">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bottom w:val="single" w:sz="4" w:space="0" w:color="auto"/>
              <w:right w:val="single" w:sz="4" w:space="0" w:color="auto"/>
            </w:tcBorders>
          </w:tcPr>
          <w:p w14:paraId="089321E6" w14:textId="77777777" w:rsidR="007F5872" w:rsidRPr="0072330C" w:rsidRDefault="007F5872" w:rsidP="007F5872">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bottom w:val="single" w:sz="4" w:space="0" w:color="auto"/>
              <w:right w:val="single" w:sz="4" w:space="0" w:color="auto"/>
            </w:tcBorders>
          </w:tcPr>
          <w:p w14:paraId="0F883A51" w14:textId="77777777" w:rsidR="007F5872" w:rsidRPr="0072330C" w:rsidRDefault="007F5872" w:rsidP="007F5872">
            <w:pPr>
              <w:rPr>
                <w:sz w:val="20"/>
                <w:szCs w:val="20"/>
              </w:rPr>
            </w:pPr>
          </w:p>
        </w:tc>
      </w:tr>
      <w:tr w:rsidR="007F5872" w:rsidRPr="0072330C" w14:paraId="1D849336" w14:textId="77777777" w:rsidTr="00241DDA">
        <w:tc>
          <w:tcPr>
            <w:tcW w:w="2263" w:type="dxa"/>
            <w:tcBorders>
              <w:top w:val="single" w:sz="4" w:space="0" w:color="auto"/>
              <w:left w:val="single" w:sz="4" w:space="0" w:color="auto"/>
              <w:right w:val="single" w:sz="4" w:space="0" w:color="auto"/>
            </w:tcBorders>
            <w:shd w:val="clear" w:color="auto" w:fill="D9D9D9" w:themeFill="background1" w:themeFillShade="D9"/>
          </w:tcPr>
          <w:p w14:paraId="782BFB07" w14:textId="77777777" w:rsidR="007F5872" w:rsidRPr="0072330C" w:rsidRDefault="007F5872" w:rsidP="007F5872">
            <w:pPr>
              <w:rPr>
                <w:b/>
                <w:sz w:val="20"/>
                <w:szCs w:val="20"/>
              </w:rPr>
            </w:pPr>
            <w:r w:rsidRPr="0072330C">
              <w:rPr>
                <w:b/>
                <w:sz w:val="20"/>
                <w:szCs w:val="20"/>
              </w:rPr>
              <w:t>Adaptation Committee (AC)</w:t>
            </w:r>
          </w:p>
        </w:tc>
        <w:tc>
          <w:tcPr>
            <w:tcW w:w="4855" w:type="dxa"/>
            <w:tcBorders>
              <w:top w:val="single" w:sz="4" w:space="0" w:color="auto"/>
              <w:left w:val="single" w:sz="4" w:space="0" w:color="auto"/>
              <w:right w:val="single" w:sz="4" w:space="0" w:color="auto"/>
            </w:tcBorders>
          </w:tcPr>
          <w:p w14:paraId="4A4A44BD" w14:textId="77777777" w:rsidR="007F5872" w:rsidRPr="0072330C" w:rsidRDefault="006A35E8" w:rsidP="007F5872">
            <w:pPr>
              <w:rPr>
                <w:b/>
                <w:sz w:val="20"/>
                <w:szCs w:val="20"/>
              </w:rPr>
            </w:pPr>
            <w:r w:rsidRPr="0072330C">
              <w:rPr>
                <w:b/>
                <w:sz w:val="20"/>
                <w:szCs w:val="20"/>
              </w:rPr>
              <w:t>Activities and outputs</w:t>
            </w:r>
          </w:p>
          <w:p w14:paraId="1E3BE78B" w14:textId="77777777" w:rsidR="007F5872" w:rsidRPr="0072330C" w:rsidRDefault="007F5872" w:rsidP="007F5872">
            <w:pPr>
              <w:pStyle w:val="ListParagraph"/>
              <w:numPr>
                <w:ilvl w:val="0"/>
                <w:numId w:val="2"/>
              </w:numPr>
              <w:ind w:left="359" w:hanging="284"/>
              <w:rPr>
                <w:sz w:val="20"/>
                <w:szCs w:val="20"/>
              </w:rPr>
            </w:pPr>
            <w:r w:rsidRPr="0072330C">
              <w:rPr>
                <w:sz w:val="20"/>
                <w:szCs w:val="20"/>
              </w:rPr>
              <w:t>Support negotiations</w:t>
            </w:r>
            <w:r w:rsidR="006A35E8" w:rsidRPr="0072330C">
              <w:rPr>
                <w:sz w:val="20"/>
                <w:szCs w:val="20"/>
              </w:rPr>
              <w:t>, including the preparation of the annual AC report</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7B2E9403" w14:textId="77777777" w:rsidR="006A35E8" w:rsidRPr="0072330C" w:rsidRDefault="006A35E8" w:rsidP="006A35E8">
            <w:pPr>
              <w:rPr>
                <w:b/>
                <w:sz w:val="20"/>
                <w:szCs w:val="20"/>
              </w:rPr>
            </w:pPr>
            <w:r w:rsidRPr="0072330C">
              <w:rPr>
                <w:b/>
                <w:sz w:val="20"/>
                <w:szCs w:val="20"/>
              </w:rPr>
              <w:t>Activities and outputs</w:t>
            </w:r>
          </w:p>
          <w:p w14:paraId="44F13319" w14:textId="77777777" w:rsidR="007F5872" w:rsidRPr="0072330C" w:rsidRDefault="007F5872" w:rsidP="007F5872">
            <w:pPr>
              <w:rPr>
                <w:b/>
                <w:sz w:val="20"/>
                <w:szCs w:val="20"/>
              </w:rPr>
            </w:pPr>
          </w:p>
        </w:tc>
        <w:tc>
          <w:tcPr>
            <w:tcW w:w="4855" w:type="dxa"/>
            <w:tcBorders>
              <w:top w:val="single" w:sz="4" w:space="0" w:color="auto"/>
              <w:left w:val="single" w:sz="4" w:space="0" w:color="auto"/>
              <w:right w:val="single" w:sz="4" w:space="0" w:color="auto"/>
            </w:tcBorders>
          </w:tcPr>
          <w:p w14:paraId="7442113B" w14:textId="77777777" w:rsidR="007F5872" w:rsidRPr="0072330C" w:rsidRDefault="006A35E8" w:rsidP="007F5872">
            <w:pPr>
              <w:rPr>
                <w:b/>
                <w:sz w:val="20"/>
                <w:szCs w:val="20"/>
              </w:rPr>
            </w:pPr>
            <w:r w:rsidRPr="0072330C">
              <w:rPr>
                <w:b/>
                <w:sz w:val="20"/>
                <w:szCs w:val="20"/>
              </w:rPr>
              <w:t>Activities and outputs</w:t>
            </w:r>
          </w:p>
          <w:p w14:paraId="259C0BC2" w14:textId="22EED936" w:rsidR="007F5872" w:rsidRPr="0072330C" w:rsidRDefault="0003401E" w:rsidP="0003401E">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6E7BC6C0" w14:textId="77777777" w:rsidR="007F5872" w:rsidRPr="0072330C" w:rsidRDefault="006A35E8" w:rsidP="007F5872">
            <w:pPr>
              <w:rPr>
                <w:b/>
                <w:sz w:val="20"/>
                <w:szCs w:val="20"/>
              </w:rPr>
            </w:pPr>
            <w:r w:rsidRPr="0072330C">
              <w:rPr>
                <w:b/>
                <w:sz w:val="20"/>
                <w:szCs w:val="20"/>
              </w:rPr>
              <w:t>Activities and outputs</w:t>
            </w:r>
          </w:p>
        </w:tc>
      </w:tr>
      <w:tr w:rsidR="007F5872" w:rsidRPr="0072330C" w14:paraId="029459D4" w14:textId="77777777" w:rsidTr="00241DDA">
        <w:tc>
          <w:tcPr>
            <w:tcW w:w="2263" w:type="dxa"/>
            <w:tcBorders>
              <w:left w:val="single" w:sz="4" w:space="0" w:color="auto"/>
              <w:right w:val="single" w:sz="4" w:space="0" w:color="auto"/>
            </w:tcBorders>
            <w:shd w:val="clear" w:color="auto" w:fill="D9D9D9" w:themeFill="background1" w:themeFillShade="D9"/>
          </w:tcPr>
          <w:p w14:paraId="021041FB"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44BFF8F9" w14:textId="5278B91A" w:rsidR="007F5872" w:rsidRPr="0072330C" w:rsidRDefault="007F5872" w:rsidP="009F0D9E">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two</w:t>
            </w:r>
            <w:r w:rsidR="009F0D9E" w:rsidRPr="0072330C">
              <w:rPr>
                <w:sz w:val="20"/>
                <w:szCs w:val="20"/>
              </w:rPr>
              <w:t xml:space="preserve"> </w:t>
            </w:r>
            <w:r w:rsidRPr="0072330C">
              <w:rPr>
                <w:sz w:val="20"/>
                <w:szCs w:val="20"/>
              </w:rPr>
              <w:t>meetings of the AC</w:t>
            </w:r>
          </w:p>
        </w:tc>
        <w:tc>
          <w:tcPr>
            <w:tcW w:w="4855" w:type="dxa"/>
            <w:tcBorders>
              <w:left w:val="single" w:sz="4" w:space="0" w:color="auto"/>
              <w:right w:val="single" w:sz="4" w:space="0" w:color="auto"/>
            </w:tcBorders>
          </w:tcPr>
          <w:p w14:paraId="13BF4A8B" w14:textId="6BC0599D" w:rsidR="007F5872" w:rsidRPr="0072330C" w:rsidRDefault="007F5872" w:rsidP="009F0D9E">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two</w:t>
            </w:r>
            <w:r w:rsidR="009F0D9E" w:rsidRPr="0072330C">
              <w:rPr>
                <w:sz w:val="20"/>
                <w:szCs w:val="20"/>
              </w:rPr>
              <w:t xml:space="preserve"> </w:t>
            </w:r>
            <w:r w:rsidRPr="0072330C">
              <w:rPr>
                <w:sz w:val="20"/>
                <w:szCs w:val="20"/>
              </w:rPr>
              <w:t>meetings of the AC</w:t>
            </w:r>
          </w:p>
        </w:tc>
        <w:tc>
          <w:tcPr>
            <w:tcW w:w="4855" w:type="dxa"/>
            <w:tcBorders>
              <w:left w:val="single" w:sz="4" w:space="0" w:color="auto"/>
              <w:right w:val="single" w:sz="4" w:space="0" w:color="auto"/>
            </w:tcBorders>
          </w:tcPr>
          <w:p w14:paraId="2C9B780F" w14:textId="31B99C81" w:rsidR="007F5872" w:rsidRPr="0072330C" w:rsidRDefault="007F5872" w:rsidP="009F0D9E">
            <w:pPr>
              <w:pStyle w:val="ListParagraph"/>
              <w:numPr>
                <w:ilvl w:val="0"/>
                <w:numId w:val="2"/>
              </w:numPr>
              <w:ind w:left="359" w:hanging="284"/>
              <w:rPr>
                <w:b/>
                <w:sz w:val="20"/>
                <w:szCs w:val="20"/>
              </w:rPr>
            </w:pPr>
            <w:r w:rsidRPr="0072330C">
              <w:rPr>
                <w:sz w:val="20"/>
                <w:szCs w:val="20"/>
              </w:rPr>
              <w:t xml:space="preserve">Organize and support </w:t>
            </w:r>
            <w:r w:rsidR="009F0D9E">
              <w:rPr>
                <w:sz w:val="20"/>
                <w:szCs w:val="20"/>
              </w:rPr>
              <w:t>three</w:t>
            </w:r>
            <w:r w:rsidR="009F0D9E" w:rsidRPr="0072330C">
              <w:rPr>
                <w:sz w:val="20"/>
                <w:szCs w:val="20"/>
              </w:rPr>
              <w:t xml:space="preserve"> </w:t>
            </w:r>
            <w:r w:rsidRPr="0072330C">
              <w:rPr>
                <w:sz w:val="20"/>
                <w:szCs w:val="20"/>
              </w:rPr>
              <w:t>meetings of the AC</w:t>
            </w:r>
          </w:p>
        </w:tc>
        <w:tc>
          <w:tcPr>
            <w:tcW w:w="4855" w:type="dxa"/>
            <w:tcBorders>
              <w:left w:val="single" w:sz="4" w:space="0" w:color="auto"/>
              <w:right w:val="single" w:sz="4" w:space="0" w:color="auto"/>
            </w:tcBorders>
          </w:tcPr>
          <w:p w14:paraId="6359AED0" w14:textId="4805BE88" w:rsidR="007F5872" w:rsidRPr="0072330C" w:rsidRDefault="007F5872" w:rsidP="009970C8">
            <w:pPr>
              <w:pStyle w:val="ListParagraph"/>
              <w:numPr>
                <w:ilvl w:val="0"/>
                <w:numId w:val="2"/>
              </w:numPr>
              <w:ind w:left="359" w:hanging="284"/>
              <w:rPr>
                <w:b/>
                <w:sz w:val="20"/>
                <w:szCs w:val="20"/>
              </w:rPr>
            </w:pPr>
            <w:r w:rsidRPr="0072330C">
              <w:rPr>
                <w:sz w:val="20"/>
                <w:szCs w:val="20"/>
              </w:rPr>
              <w:t xml:space="preserve">Organize and support </w:t>
            </w:r>
            <w:r w:rsidR="009970C8">
              <w:rPr>
                <w:sz w:val="20"/>
                <w:szCs w:val="20"/>
              </w:rPr>
              <w:t>one</w:t>
            </w:r>
            <w:r w:rsidR="009970C8" w:rsidRPr="0072330C">
              <w:rPr>
                <w:sz w:val="20"/>
                <w:szCs w:val="20"/>
              </w:rPr>
              <w:t xml:space="preserve"> </w:t>
            </w:r>
            <w:r w:rsidRPr="0072330C">
              <w:rPr>
                <w:sz w:val="20"/>
                <w:szCs w:val="20"/>
              </w:rPr>
              <w:t>meeting of the AC</w:t>
            </w:r>
          </w:p>
        </w:tc>
      </w:tr>
      <w:tr w:rsidR="007F5872" w:rsidRPr="0072330C" w14:paraId="74807243" w14:textId="77777777" w:rsidTr="00241DDA">
        <w:tc>
          <w:tcPr>
            <w:tcW w:w="2263" w:type="dxa"/>
            <w:tcBorders>
              <w:left w:val="single" w:sz="4" w:space="0" w:color="auto"/>
              <w:right w:val="single" w:sz="4" w:space="0" w:color="auto"/>
            </w:tcBorders>
            <w:shd w:val="clear" w:color="auto" w:fill="D9D9D9" w:themeFill="background1" w:themeFillShade="D9"/>
          </w:tcPr>
          <w:p w14:paraId="1046BB96"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04972B5C"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366725F0" w14:textId="77777777" w:rsidR="007F5872" w:rsidRPr="0072330C" w:rsidRDefault="007F5872" w:rsidP="007F5872">
            <w:pPr>
              <w:pStyle w:val="ListParagraph"/>
              <w:numPr>
                <w:ilvl w:val="0"/>
                <w:numId w:val="2"/>
              </w:numPr>
              <w:ind w:left="359" w:hanging="284"/>
              <w:rPr>
                <w:b/>
                <w:sz w:val="20"/>
                <w:szCs w:val="20"/>
              </w:rPr>
            </w:pPr>
            <w:r w:rsidRPr="0072330C">
              <w:rPr>
                <w:sz w:val="20"/>
                <w:szCs w:val="20"/>
              </w:rPr>
              <w:t>Organize and support the Annual Adaptation Forum, other events,</w:t>
            </w:r>
            <w:r w:rsidR="00520936">
              <w:rPr>
                <w:sz w:val="20"/>
                <w:szCs w:val="20"/>
              </w:rPr>
              <w:t xml:space="preserve"> workshops and expert meetings</w:t>
            </w:r>
          </w:p>
        </w:tc>
        <w:tc>
          <w:tcPr>
            <w:tcW w:w="4855" w:type="dxa"/>
            <w:tcBorders>
              <w:left w:val="single" w:sz="4" w:space="0" w:color="auto"/>
              <w:right w:val="single" w:sz="4" w:space="0" w:color="auto"/>
            </w:tcBorders>
          </w:tcPr>
          <w:p w14:paraId="2E2746E6"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33D7AFCF" w14:textId="36D8D837" w:rsidR="007F5872" w:rsidRPr="007448BB" w:rsidRDefault="0003401E" w:rsidP="0003401E">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F27DD5" w:rsidRPr="0072330C" w14:paraId="1B63B343" w14:textId="77777777" w:rsidTr="00241DDA">
        <w:tc>
          <w:tcPr>
            <w:tcW w:w="2263" w:type="dxa"/>
            <w:tcBorders>
              <w:left w:val="single" w:sz="4" w:space="0" w:color="auto"/>
              <w:right w:val="single" w:sz="4" w:space="0" w:color="auto"/>
            </w:tcBorders>
            <w:shd w:val="clear" w:color="auto" w:fill="D9D9D9" w:themeFill="background1" w:themeFillShade="D9"/>
          </w:tcPr>
          <w:p w14:paraId="7EAC5AEA" w14:textId="77777777" w:rsidR="00F27DD5" w:rsidRPr="0072330C" w:rsidRDefault="00F27DD5" w:rsidP="00F27DD5">
            <w:pPr>
              <w:rPr>
                <w:b/>
                <w:sz w:val="20"/>
                <w:szCs w:val="20"/>
              </w:rPr>
            </w:pPr>
          </w:p>
        </w:tc>
        <w:tc>
          <w:tcPr>
            <w:tcW w:w="4855" w:type="dxa"/>
            <w:tcBorders>
              <w:left w:val="single" w:sz="4" w:space="0" w:color="auto"/>
              <w:right w:val="single" w:sz="4" w:space="0" w:color="auto"/>
            </w:tcBorders>
          </w:tcPr>
          <w:p w14:paraId="3528B679" w14:textId="7B5B2CBC" w:rsidR="00F27DD5" w:rsidRPr="0072330C" w:rsidRDefault="00F27DD5" w:rsidP="00F27DD5">
            <w:pPr>
              <w:pStyle w:val="ListParagraph"/>
              <w:numPr>
                <w:ilvl w:val="0"/>
                <w:numId w:val="2"/>
              </w:numPr>
              <w:ind w:left="359" w:hanging="284"/>
              <w:rPr>
                <w:sz w:val="20"/>
                <w:szCs w:val="20"/>
              </w:rPr>
            </w:pPr>
            <w:r w:rsidRPr="0072330C">
              <w:rPr>
                <w:sz w:val="20"/>
                <w:szCs w:val="20"/>
              </w:rPr>
              <w:t xml:space="preserve">Develop 50% of the AC workplan’s deliverables (technical, information and </w:t>
            </w:r>
            <w:r w:rsidR="00A742D8" w:rsidRPr="0072330C">
              <w:rPr>
                <w:sz w:val="20"/>
                <w:szCs w:val="20"/>
              </w:rPr>
              <w:t xml:space="preserve">outreach </w:t>
            </w:r>
            <w:r w:rsidRPr="0072330C">
              <w:rPr>
                <w:sz w:val="20"/>
                <w:szCs w:val="20"/>
              </w:rPr>
              <w:t xml:space="preserve">material), including </w:t>
            </w:r>
            <w:r w:rsidR="009F0D9E">
              <w:rPr>
                <w:sz w:val="20"/>
                <w:szCs w:val="20"/>
              </w:rPr>
              <w:t xml:space="preserve">those </w:t>
            </w:r>
            <w:r w:rsidRPr="0072330C">
              <w:rPr>
                <w:sz w:val="20"/>
                <w:szCs w:val="20"/>
              </w:rPr>
              <w:t xml:space="preserve">related to the </w:t>
            </w:r>
            <w:r w:rsidRPr="009970C8">
              <w:rPr>
                <w:sz w:val="20"/>
                <w:szCs w:val="20"/>
              </w:rPr>
              <w:t>PA</w:t>
            </w:r>
            <w:r w:rsidRPr="0072330C">
              <w:rPr>
                <w:sz w:val="20"/>
                <w:szCs w:val="20"/>
              </w:rPr>
              <w:t xml:space="preserve"> mandates</w:t>
            </w:r>
          </w:p>
        </w:tc>
        <w:tc>
          <w:tcPr>
            <w:tcW w:w="4855" w:type="dxa"/>
            <w:tcBorders>
              <w:left w:val="single" w:sz="4" w:space="0" w:color="auto"/>
              <w:right w:val="single" w:sz="4" w:space="0" w:color="auto"/>
            </w:tcBorders>
          </w:tcPr>
          <w:p w14:paraId="75ED1659" w14:textId="2D05C3CE" w:rsidR="00F27DD5" w:rsidRPr="0072330C" w:rsidRDefault="00F27DD5" w:rsidP="00F27DD5">
            <w:pPr>
              <w:pStyle w:val="ListParagraph"/>
              <w:numPr>
                <w:ilvl w:val="0"/>
                <w:numId w:val="2"/>
              </w:numPr>
              <w:ind w:left="359" w:hanging="284"/>
              <w:rPr>
                <w:sz w:val="20"/>
                <w:szCs w:val="20"/>
              </w:rPr>
            </w:pPr>
            <w:r w:rsidRPr="0072330C">
              <w:rPr>
                <w:sz w:val="20"/>
                <w:szCs w:val="20"/>
              </w:rPr>
              <w:t xml:space="preserve">Develop 50% of the AC workplan’s deliverables (technical, information and </w:t>
            </w:r>
            <w:r w:rsidR="00A742D8" w:rsidRPr="0072330C">
              <w:rPr>
                <w:sz w:val="20"/>
                <w:szCs w:val="20"/>
              </w:rPr>
              <w:t xml:space="preserve">outreach </w:t>
            </w:r>
            <w:r w:rsidRPr="0072330C">
              <w:rPr>
                <w:sz w:val="20"/>
                <w:szCs w:val="20"/>
              </w:rPr>
              <w:t xml:space="preserve">material), including </w:t>
            </w:r>
            <w:r w:rsidR="009970C8">
              <w:rPr>
                <w:sz w:val="20"/>
                <w:szCs w:val="20"/>
              </w:rPr>
              <w:t xml:space="preserve">those </w:t>
            </w:r>
            <w:r w:rsidRPr="0072330C">
              <w:rPr>
                <w:sz w:val="20"/>
                <w:szCs w:val="20"/>
              </w:rPr>
              <w:t xml:space="preserve">related to the </w:t>
            </w:r>
            <w:r w:rsidRPr="009970C8">
              <w:rPr>
                <w:sz w:val="20"/>
                <w:szCs w:val="20"/>
              </w:rPr>
              <w:t>PA</w:t>
            </w:r>
            <w:r w:rsidRPr="0072330C">
              <w:rPr>
                <w:sz w:val="20"/>
                <w:szCs w:val="20"/>
              </w:rPr>
              <w:t xml:space="preserve"> mandates</w:t>
            </w:r>
          </w:p>
        </w:tc>
        <w:tc>
          <w:tcPr>
            <w:tcW w:w="4855" w:type="dxa"/>
            <w:tcBorders>
              <w:left w:val="single" w:sz="4" w:space="0" w:color="auto"/>
              <w:right w:val="single" w:sz="4" w:space="0" w:color="auto"/>
            </w:tcBorders>
          </w:tcPr>
          <w:p w14:paraId="237F3EBB" w14:textId="5EFFAABE" w:rsidR="00F27DD5" w:rsidRPr="007448BB" w:rsidRDefault="00E15785" w:rsidP="00E15785">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63966313" w14:textId="48B232EC" w:rsidR="00F27DD5" w:rsidRPr="007448BB" w:rsidRDefault="00E15785" w:rsidP="00E15785">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7F5872" w:rsidRPr="0072330C" w14:paraId="67C0B94E" w14:textId="77777777" w:rsidTr="0011293C">
        <w:tc>
          <w:tcPr>
            <w:tcW w:w="2263" w:type="dxa"/>
            <w:tcBorders>
              <w:left w:val="single" w:sz="4" w:space="0" w:color="auto"/>
              <w:bottom w:val="single" w:sz="4" w:space="0" w:color="auto"/>
              <w:right w:val="single" w:sz="4" w:space="0" w:color="auto"/>
            </w:tcBorders>
            <w:shd w:val="clear" w:color="auto" w:fill="D9D9D9" w:themeFill="background1" w:themeFillShade="D9"/>
          </w:tcPr>
          <w:p w14:paraId="5AE0BF45"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7B16A12A" w14:textId="77777777"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Develop, manage and maintain </w:t>
            </w:r>
            <w:r w:rsidRPr="0072330C">
              <w:rPr>
                <w:sz w:val="20"/>
                <w:szCs w:val="20"/>
              </w:rPr>
              <w:lastRenderedPageBreak/>
              <w:t>web pages</w:t>
            </w:r>
          </w:p>
        </w:tc>
        <w:tc>
          <w:tcPr>
            <w:tcW w:w="4855" w:type="dxa"/>
            <w:tcBorders>
              <w:left w:val="single" w:sz="4" w:space="0" w:color="auto"/>
              <w:bottom w:val="single" w:sz="4" w:space="0" w:color="auto"/>
              <w:right w:val="single" w:sz="4" w:space="0" w:color="auto"/>
            </w:tcBorders>
          </w:tcPr>
          <w:p w14:paraId="2E31C610"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46882CC1" w14:textId="1561CD8B" w:rsidR="007F5872" w:rsidRPr="007448BB" w:rsidRDefault="0003401E" w:rsidP="0003401E">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7129B2E4" w14:textId="77777777" w:rsidR="007F5872" w:rsidRPr="0072330C" w:rsidRDefault="007F5872" w:rsidP="007F5872">
            <w:pPr>
              <w:rPr>
                <w:b/>
                <w:sz w:val="20"/>
                <w:szCs w:val="20"/>
              </w:rPr>
            </w:pPr>
          </w:p>
        </w:tc>
      </w:tr>
      <w:tr w:rsidR="007F5872" w:rsidRPr="0072330C" w14:paraId="63531BB4" w14:textId="77777777" w:rsidTr="00241DD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02B21712" w14:textId="77777777" w:rsidR="007F5872" w:rsidRPr="0072330C" w:rsidRDefault="007F5872" w:rsidP="007F5872">
            <w:pPr>
              <w:rPr>
                <w:b/>
                <w:sz w:val="20"/>
                <w:szCs w:val="20"/>
              </w:rPr>
            </w:pPr>
            <w:r w:rsidRPr="0072330C">
              <w:rPr>
                <w:b/>
                <w:sz w:val="20"/>
                <w:szCs w:val="20"/>
              </w:rPr>
              <w:t>Loss and damage under the Warsaw International Mechanism for Loss and Damage (WIM) and its Executive Committee (ExCom)</w:t>
            </w:r>
          </w:p>
        </w:tc>
        <w:tc>
          <w:tcPr>
            <w:tcW w:w="4855" w:type="dxa"/>
            <w:tcBorders>
              <w:top w:val="single" w:sz="4" w:space="0" w:color="auto"/>
              <w:left w:val="single" w:sz="4" w:space="0" w:color="auto"/>
              <w:right w:val="single" w:sz="4" w:space="0" w:color="auto"/>
            </w:tcBorders>
          </w:tcPr>
          <w:p w14:paraId="052BCF8E" w14:textId="77777777" w:rsidR="007F5872" w:rsidRPr="0072330C" w:rsidRDefault="007F5872" w:rsidP="007F5872">
            <w:pPr>
              <w:rPr>
                <w:b/>
                <w:sz w:val="20"/>
                <w:szCs w:val="20"/>
              </w:rPr>
            </w:pPr>
            <w:r w:rsidRPr="0072330C">
              <w:rPr>
                <w:b/>
                <w:sz w:val="20"/>
                <w:szCs w:val="20"/>
              </w:rPr>
              <w:t>Activities</w:t>
            </w:r>
            <w:r w:rsidR="002555CA" w:rsidRPr="0072330C">
              <w:rPr>
                <w:b/>
                <w:sz w:val="20"/>
                <w:szCs w:val="20"/>
              </w:rPr>
              <w:t xml:space="preserve"> and outputs</w:t>
            </w:r>
          </w:p>
        </w:tc>
        <w:tc>
          <w:tcPr>
            <w:tcW w:w="4855" w:type="dxa"/>
            <w:tcBorders>
              <w:top w:val="single" w:sz="4" w:space="0" w:color="auto"/>
              <w:left w:val="single" w:sz="4" w:space="0" w:color="auto"/>
              <w:right w:val="single" w:sz="4" w:space="0" w:color="auto"/>
            </w:tcBorders>
          </w:tcPr>
          <w:p w14:paraId="7CC62F09" w14:textId="77777777" w:rsidR="007F5872" w:rsidRPr="0072330C" w:rsidRDefault="002555CA" w:rsidP="007F5872">
            <w:pPr>
              <w:rPr>
                <w:sz w:val="20"/>
                <w:szCs w:val="20"/>
              </w:rPr>
            </w:pPr>
            <w:r w:rsidRPr="0072330C">
              <w:rPr>
                <w:b/>
                <w:sz w:val="20"/>
                <w:szCs w:val="20"/>
              </w:rPr>
              <w:t>Activities and outputs</w:t>
            </w:r>
          </w:p>
          <w:p w14:paraId="5A0762CC" w14:textId="77777777" w:rsidR="007F5872" w:rsidRPr="0072330C" w:rsidRDefault="007F5872" w:rsidP="007F5872">
            <w:pPr>
              <w:pStyle w:val="ListParagraph"/>
              <w:numPr>
                <w:ilvl w:val="0"/>
                <w:numId w:val="2"/>
              </w:numPr>
              <w:ind w:left="359" w:hanging="284"/>
              <w:rPr>
                <w:sz w:val="20"/>
                <w:szCs w:val="20"/>
              </w:rPr>
            </w:pPr>
            <w:r w:rsidRPr="0072330C">
              <w:rPr>
                <w:sz w:val="20"/>
                <w:szCs w:val="20"/>
              </w:rPr>
              <w:t>Support negotiations</w:t>
            </w:r>
            <w:r w:rsidR="00A742D8" w:rsidRPr="0072330C">
              <w:rPr>
                <w:sz w:val="20"/>
                <w:szCs w:val="20"/>
              </w:rPr>
              <w:t>, including the preparation of the annual ExCom report</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68660473" w14:textId="77777777" w:rsidR="007F5872" w:rsidRPr="0072330C" w:rsidRDefault="002555CA" w:rsidP="007F5872">
            <w:pPr>
              <w:rPr>
                <w:sz w:val="20"/>
                <w:szCs w:val="20"/>
              </w:rPr>
            </w:pPr>
            <w:r w:rsidRPr="0072330C">
              <w:rPr>
                <w:b/>
                <w:sz w:val="20"/>
                <w:szCs w:val="20"/>
              </w:rPr>
              <w:t>Activities and outputs</w:t>
            </w:r>
          </w:p>
          <w:p w14:paraId="2CC58F8A" w14:textId="77777777" w:rsidR="007F5872" w:rsidRPr="0072330C" w:rsidRDefault="00A742D8" w:rsidP="00A742D8">
            <w:pPr>
              <w:pStyle w:val="ListParagraph"/>
              <w:numPr>
                <w:ilvl w:val="0"/>
                <w:numId w:val="2"/>
              </w:numPr>
              <w:ind w:left="359" w:hanging="284"/>
              <w:rPr>
                <w:sz w:val="20"/>
                <w:szCs w:val="20"/>
              </w:rPr>
            </w:pPr>
            <w:r w:rsidRPr="0072330C">
              <w:rPr>
                <w:sz w:val="20"/>
                <w:szCs w:val="20"/>
              </w:rPr>
              <w:t>Support negotiations, including the preparation of the annual ExCom report</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322059DB" w14:textId="77777777" w:rsidR="007F5872" w:rsidRPr="0072330C" w:rsidRDefault="002555CA" w:rsidP="007F5872">
            <w:pPr>
              <w:rPr>
                <w:sz w:val="20"/>
                <w:szCs w:val="20"/>
              </w:rPr>
            </w:pPr>
            <w:r w:rsidRPr="0072330C">
              <w:rPr>
                <w:b/>
                <w:sz w:val="20"/>
                <w:szCs w:val="20"/>
              </w:rPr>
              <w:t>Activities and outputs</w:t>
            </w:r>
          </w:p>
          <w:p w14:paraId="1E23ED4B" w14:textId="77777777" w:rsidR="007F5872" w:rsidRPr="0072330C" w:rsidRDefault="007F5872" w:rsidP="00A742D8">
            <w:pPr>
              <w:pStyle w:val="ListParagraph"/>
              <w:ind w:left="359"/>
              <w:rPr>
                <w:sz w:val="20"/>
                <w:szCs w:val="20"/>
              </w:rPr>
            </w:pPr>
          </w:p>
        </w:tc>
      </w:tr>
      <w:tr w:rsidR="007F5872" w:rsidRPr="0072330C" w14:paraId="6A389804" w14:textId="77777777" w:rsidTr="00241DDA">
        <w:tc>
          <w:tcPr>
            <w:tcW w:w="2263" w:type="dxa"/>
            <w:vMerge/>
            <w:tcBorders>
              <w:left w:val="single" w:sz="4" w:space="0" w:color="auto"/>
              <w:right w:val="single" w:sz="4" w:space="0" w:color="auto"/>
            </w:tcBorders>
            <w:shd w:val="clear" w:color="auto" w:fill="D9D9D9" w:themeFill="background1" w:themeFillShade="D9"/>
          </w:tcPr>
          <w:p w14:paraId="065AB0D8"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603F09E3" w14:textId="3E4B0FFA"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Organize </w:t>
            </w:r>
            <w:r w:rsidR="009970C8">
              <w:rPr>
                <w:sz w:val="20"/>
                <w:szCs w:val="20"/>
              </w:rPr>
              <w:t>two</w:t>
            </w:r>
            <w:r w:rsidRPr="0072330C">
              <w:rPr>
                <w:sz w:val="20"/>
                <w:szCs w:val="20"/>
              </w:rPr>
              <w:t xml:space="preserve"> meetings of ExCom</w:t>
            </w:r>
          </w:p>
        </w:tc>
        <w:tc>
          <w:tcPr>
            <w:tcW w:w="4855" w:type="dxa"/>
            <w:tcBorders>
              <w:left w:val="single" w:sz="4" w:space="0" w:color="auto"/>
              <w:right w:val="single" w:sz="4" w:space="0" w:color="auto"/>
            </w:tcBorders>
          </w:tcPr>
          <w:p w14:paraId="6D6B24E0" w14:textId="7B042368" w:rsidR="00A742D8" w:rsidRPr="0072330C" w:rsidRDefault="00A742D8" w:rsidP="007F5872">
            <w:pPr>
              <w:pStyle w:val="ListParagraph"/>
              <w:numPr>
                <w:ilvl w:val="0"/>
                <w:numId w:val="2"/>
              </w:numPr>
              <w:ind w:left="359" w:hanging="284"/>
              <w:rPr>
                <w:sz w:val="20"/>
                <w:szCs w:val="20"/>
              </w:rPr>
            </w:pPr>
            <w:r w:rsidRPr="0072330C">
              <w:rPr>
                <w:sz w:val="20"/>
                <w:szCs w:val="20"/>
              </w:rPr>
              <w:t xml:space="preserve">Staff support to </w:t>
            </w:r>
            <w:r w:rsidR="00646780">
              <w:rPr>
                <w:sz w:val="20"/>
                <w:szCs w:val="20"/>
              </w:rPr>
              <w:t>two</w:t>
            </w:r>
            <w:r w:rsidRPr="0072330C">
              <w:rPr>
                <w:sz w:val="20"/>
                <w:szCs w:val="20"/>
              </w:rPr>
              <w:t xml:space="preserve"> meetings of ExCom</w:t>
            </w:r>
          </w:p>
          <w:p w14:paraId="4272964B" w14:textId="10D20287"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Organize and support </w:t>
            </w:r>
            <w:r w:rsidR="00646780">
              <w:rPr>
                <w:sz w:val="20"/>
                <w:szCs w:val="20"/>
              </w:rPr>
              <w:t>two</w:t>
            </w:r>
            <w:r w:rsidRPr="0072330C">
              <w:rPr>
                <w:sz w:val="20"/>
                <w:szCs w:val="20"/>
              </w:rPr>
              <w:t xml:space="preserve"> meetings of ExCom</w:t>
            </w:r>
          </w:p>
        </w:tc>
        <w:tc>
          <w:tcPr>
            <w:tcW w:w="4855" w:type="dxa"/>
            <w:tcBorders>
              <w:left w:val="single" w:sz="4" w:space="0" w:color="auto"/>
              <w:right w:val="single" w:sz="4" w:space="0" w:color="auto"/>
            </w:tcBorders>
          </w:tcPr>
          <w:p w14:paraId="40FC8AE5" w14:textId="241D6124"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Organize and support </w:t>
            </w:r>
            <w:r w:rsidR="00646780">
              <w:rPr>
                <w:sz w:val="20"/>
                <w:szCs w:val="20"/>
              </w:rPr>
              <w:t>three</w:t>
            </w:r>
            <w:r w:rsidR="00646780" w:rsidRPr="0072330C">
              <w:rPr>
                <w:sz w:val="20"/>
                <w:szCs w:val="20"/>
              </w:rPr>
              <w:t xml:space="preserve"> </w:t>
            </w:r>
            <w:r w:rsidRPr="0072330C">
              <w:rPr>
                <w:sz w:val="20"/>
                <w:szCs w:val="20"/>
              </w:rPr>
              <w:t>meetings of ExCom</w:t>
            </w:r>
          </w:p>
        </w:tc>
        <w:tc>
          <w:tcPr>
            <w:tcW w:w="4855" w:type="dxa"/>
            <w:tcBorders>
              <w:left w:val="single" w:sz="4" w:space="0" w:color="auto"/>
              <w:right w:val="single" w:sz="4" w:space="0" w:color="auto"/>
            </w:tcBorders>
          </w:tcPr>
          <w:p w14:paraId="33695041" w14:textId="5CBFE51E" w:rsidR="007F5872" w:rsidRPr="0072330C" w:rsidRDefault="007F5872" w:rsidP="007F5872">
            <w:pPr>
              <w:pStyle w:val="ListParagraph"/>
              <w:numPr>
                <w:ilvl w:val="0"/>
                <w:numId w:val="2"/>
              </w:numPr>
              <w:ind w:left="359" w:hanging="284"/>
              <w:rPr>
                <w:b/>
                <w:sz w:val="20"/>
                <w:szCs w:val="20"/>
              </w:rPr>
            </w:pPr>
            <w:r w:rsidRPr="0072330C">
              <w:rPr>
                <w:sz w:val="20"/>
                <w:szCs w:val="20"/>
              </w:rPr>
              <w:t xml:space="preserve">Organize and support </w:t>
            </w:r>
            <w:r w:rsidR="00646780">
              <w:rPr>
                <w:sz w:val="20"/>
                <w:szCs w:val="20"/>
              </w:rPr>
              <w:t>one</w:t>
            </w:r>
            <w:r w:rsidRPr="0072330C">
              <w:rPr>
                <w:sz w:val="20"/>
                <w:szCs w:val="20"/>
              </w:rPr>
              <w:t xml:space="preserve"> meeting of ExCom</w:t>
            </w:r>
          </w:p>
        </w:tc>
      </w:tr>
      <w:tr w:rsidR="007F5872" w:rsidRPr="0072330C" w14:paraId="61EBF9A7" w14:textId="77777777" w:rsidTr="00241DDA">
        <w:tc>
          <w:tcPr>
            <w:tcW w:w="2263" w:type="dxa"/>
            <w:vMerge/>
            <w:tcBorders>
              <w:left w:val="single" w:sz="4" w:space="0" w:color="auto"/>
              <w:right w:val="single" w:sz="4" w:space="0" w:color="auto"/>
            </w:tcBorders>
            <w:shd w:val="clear" w:color="auto" w:fill="D9D9D9" w:themeFill="background1" w:themeFillShade="D9"/>
          </w:tcPr>
          <w:p w14:paraId="182CB975"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06D3757B" w14:textId="77777777" w:rsidR="007F5872" w:rsidRPr="0072330C" w:rsidRDefault="007F5872" w:rsidP="007F5872">
            <w:pPr>
              <w:pStyle w:val="ListParagraph"/>
              <w:ind w:left="359"/>
              <w:rPr>
                <w:b/>
                <w:sz w:val="20"/>
                <w:szCs w:val="20"/>
              </w:rPr>
            </w:pPr>
          </w:p>
        </w:tc>
        <w:tc>
          <w:tcPr>
            <w:tcW w:w="4855" w:type="dxa"/>
            <w:tcBorders>
              <w:left w:val="single" w:sz="4" w:space="0" w:color="auto"/>
              <w:right w:val="single" w:sz="4" w:space="0" w:color="auto"/>
            </w:tcBorders>
          </w:tcPr>
          <w:p w14:paraId="794E9718" w14:textId="77777777" w:rsidR="007F5872" w:rsidRPr="0072330C" w:rsidRDefault="007F5872" w:rsidP="007F5872">
            <w:pPr>
              <w:pStyle w:val="ListParagraph"/>
              <w:numPr>
                <w:ilvl w:val="0"/>
                <w:numId w:val="2"/>
              </w:numPr>
              <w:ind w:left="359" w:hanging="284"/>
              <w:rPr>
                <w:sz w:val="20"/>
                <w:szCs w:val="20"/>
              </w:rPr>
            </w:pPr>
            <w:r w:rsidRPr="0072330C">
              <w:rPr>
                <w:sz w:val="20"/>
                <w:szCs w:val="20"/>
              </w:rPr>
              <w:t>Organize and support meetings of the task forces, events and expert meetings</w:t>
            </w:r>
          </w:p>
        </w:tc>
        <w:tc>
          <w:tcPr>
            <w:tcW w:w="4855" w:type="dxa"/>
            <w:tcBorders>
              <w:left w:val="single" w:sz="4" w:space="0" w:color="auto"/>
              <w:right w:val="single" w:sz="4" w:space="0" w:color="auto"/>
            </w:tcBorders>
          </w:tcPr>
          <w:p w14:paraId="57076263" w14:textId="77777777" w:rsidR="007F5872" w:rsidRPr="0072330C" w:rsidRDefault="007F5872" w:rsidP="007F5872">
            <w:pPr>
              <w:pStyle w:val="ListParagraph"/>
              <w:ind w:left="359"/>
              <w:rPr>
                <w:sz w:val="20"/>
                <w:szCs w:val="20"/>
              </w:rPr>
            </w:pPr>
          </w:p>
          <w:p w14:paraId="515654BE" w14:textId="77777777" w:rsidR="007F5872" w:rsidRPr="0072330C" w:rsidRDefault="007F5872" w:rsidP="007F5872">
            <w:pPr>
              <w:pStyle w:val="ListParagraph"/>
              <w:ind w:left="359"/>
              <w:rPr>
                <w:sz w:val="20"/>
                <w:szCs w:val="20"/>
              </w:rPr>
            </w:pPr>
          </w:p>
        </w:tc>
        <w:tc>
          <w:tcPr>
            <w:tcW w:w="4855" w:type="dxa"/>
            <w:tcBorders>
              <w:left w:val="single" w:sz="4" w:space="0" w:color="auto"/>
              <w:right w:val="single" w:sz="4" w:space="0" w:color="auto"/>
            </w:tcBorders>
          </w:tcPr>
          <w:p w14:paraId="77FDE2A0" w14:textId="60F7A8DA" w:rsidR="007F5872" w:rsidRPr="007448BB" w:rsidRDefault="0003401E" w:rsidP="0003401E">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7F5872" w:rsidRPr="0072330C" w14:paraId="19DABA43" w14:textId="77777777" w:rsidTr="00241DDA">
        <w:tc>
          <w:tcPr>
            <w:tcW w:w="2263" w:type="dxa"/>
            <w:vMerge/>
            <w:tcBorders>
              <w:left w:val="single" w:sz="4" w:space="0" w:color="auto"/>
              <w:right w:val="single" w:sz="4" w:space="0" w:color="auto"/>
            </w:tcBorders>
            <w:shd w:val="clear" w:color="auto" w:fill="D9D9D9" w:themeFill="background1" w:themeFillShade="D9"/>
          </w:tcPr>
          <w:p w14:paraId="34D55A4E"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77F6259E"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390E22F3" w14:textId="3E56A2E9" w:rsidR="007F5872" w:rsidRPr="0072330C" w:rsidRDefault="00A742D8" w:rsidP="007F5872">
            <w:pPr>
              <w:pStyle w:val="ListParagraph"/>
              <w:numPr>
                <w:ilvl w:val="0"/>
                <w:numId w:val="2"/>
              </w:numPr>
              <w:ind w:left="359" w:hanging="284"/>
              <w:rPr>
                <w:sz w:val="20"/>
                <w:szCs w:val="20"/>
              </w:rPr>
            </w:pPr>
            <w:r w:rsidRPr="0072330C">
              <w:rPr>
                <w:sz w:val="20"/>
                <w:szCs w:val="20"/>
              </w:rPr>
              <w:t xml:space="preserve">Develop 100% of ExCom workplan’s deliverables (technical, information and </w:t>
            </w:r>
            <w:r w:rsidR="0097554F" w:rsidRPr="0072330C">
              <w:rPr>
                <w:sz w:val="20"/>
                <w:szCs w:val="20"/>
              </w:rPr>
              <w:t xml:space="preserve">outreach </w:t>
            </w:r>
            <w:r w:rsidRPr="0072330C">
              <w:rPr>
                <w:sz w:val="20"/>
                <w:szCs w:val="20"/>
              </w:rPr>
              <w:t>material)</w:t>
            </w:r>
          </w:p>
        </w:tc>
        <w:tc>
          <w:tcPr>
            <w:tcW w:w="4855" w:type="dxa"/>
            <w:tcBorders>
              <w:left w:val="single" w:sz="4" w:space="0" w:color="auto"/>
              <w:right w:val="single" w:sz="4" w:space="0" w:color="auto"/>
            </w:tcBorders>
          </w:tcPr>
          <w:p w14:paraId="6E5F8430" w14:textId="77777777" w:rsidR="007F5872" w:rsidRPr="0072330C" w:rsidRDefault="0097554F" w:rsidP="0097554F">
            <w:pPr>
              <w:pStyle w:val="ListParagraph"/>
              <w:numPr>
                <w:ilvl w:val="0"/>
                <w:numId w:val="2"/>
              </w:numPr>
              <w:ind w:left="359" w:hanging="284"/>
              <w:rPr>
                <w:b/>
                <w:sz w:val="20"/>
                <w:szCs w:val="20"/>
              </w:rPr>
            </w:pPr>
            <w:r w:rsidRPr="0072330C">
              <w:rPr>
                <w:sz w:val="20"/>
                <w:szCs w:val="20"/>
              </w:rPr>
              <w:t>Develop 50% of the ExCom workplan’s deliverables (technical, information and outreach material)</w:t>
            </w:r>
          </w:p>
        </w:tc>
        <w:tc>
          <w:tcPr>
            <w:tcW w:w="4855" w:type="dxa"/>
            <w:tcBorders>
              <w:left w:val="single" w:sz="4" w:space="0" w:color="auto"/>
              <w:right w:val="single" w:sz="4" w:space="0" w:color="auto"/>
            </w:tcBorders>
          </w:tcPr>
          <w:p w14:paraId="615F2351" w14:textId="77777777" w:rsidR="007F5872" w:rsidRPr="0072330C" w:rsidRDefault="0097554F" w:rsidP="0097554F">
            <w:pPr>
              <w:pStyle w:val="ListParagraph"/>
              <w:numPr>
                <w:ilvl w:val="0"/>
                <w:numId w:val="2"/>
              </w:numPr>
              <w:ind w:left="359" w:hanging="284"/>
              <w:rPr>
                <w:b/>
                <w:sz w:val="20"/>
                <w:szCs w:val="20"/>
              </w:rPr>
            </w:pPr>
            <w:r w:rsidRPr="0072330C">
              <w:rPr>
                <w:sz w:val="20"/>
                <w:szCs w:val="20"/>
              </w:rPr>
              <w:t>Develop 50% of the ExCom workplan’s deliverables (technical, information and outreach material)</w:t>
            </w:r>
          </w:p>
        </w:tc>
      </w:tr>
      <w:tr w:rsidR="007F5872" w:rsidRPr="0072330C" w14:paraId="3A9100EE" w14:textId="77777777" w:rsidTr="00241DDA">
        <w:tc>
          <w:tcPr>
            <w:tcW w:w="2263" w:type="dxa"/>
            <w:vMerge/>
            <w:tcBorders>
              <w:left w:val="single" w:sz="4" w:space="0" w:color="auto"/>
              <w:right w:val="single" w:sz="4" w:space="0" w:color="auto"/>
            </w:tcBorders>
            <w:shd w:val="clear" w:color="auto" w:fill="D9D9D9" w:themeFill="background1" w:themeFillShade="D9"/>
          </w:tcPr>
          <w:p w14:paraId="77285C07" w14:textId="77777777" w:rsidR="007F5872" w:rsidRPr="0072330C" w:rsidRDefault="007F5872" w:rsidP="007F5872">
            <w:pPr>
              <w:rPr>
                <w:b/>
                <w:sz w:val="20"/>
                <w:szCs w:val="20"/>
              </w:rPr>
            </w:pPr>
          </w:p>
        </w:tc>
        <w:tc>
          <w:tcPr>
            <w:tcW w:w="4855" w:type="dxa"/>
            <w:tcBorders>
              <w:left w:val="single" w:sz="4" w:space="0" w:color="auto"/>
              <w:right w:val="single" w:sz="4" w:space="0" w:color="auto"/>
            </w:tcBorders>
          </w:tcPr>
          <w:p w14:paraId="625F6184" w14:textId="77777777" w:rsidR="007F5872" w:rsidRPr="0072330C" w:rsidRDefault="00E14FB3" w:rsidP="00646780">
            <w:pPr>
              <w:pStyle w:val="ListParagraph"/>
              <w:numPr>
                <w:ilvl w:val="0"/>
                <w:numId w:val="2"/>
              </w:numPr>
              <w:ind w:left="359" w:hanging="284"/>
              <w:rPr>
                <w:b/>
                <w:sz w:val="20"/>
                <w:szCs w:val="20"/>
              </w:rPr>
            </w:pPr>
            <w:r>
              <w:rPr>
                <w:sz w:val="20"/>
                <w:szCs w:val="20"/>
              </w:rPr>
              <w:t xml:space="preserve">Baseline </w:t>
            </w:r>
            <w:r w:rsidR="001067EE" w:rsidRPr="0072330C">
              <w:rPr>
                <w:sz w:val="20"/>
                <w:szCs w:val="20"/>
              </w:rPr>
              <w:t xml:space="preserve">IT </w:t>
            </w:r>
            <w:r w:rsidR="007F5872" w:rsidRPr="0072330C">
              <w:rPr>
                <w:sz w:val="20"/>
                <w:szCs w:val="20"/>
              </w:rPr>
              <w:t>maintenance of the clearing house for risk transfer</w:t>
            </w:r>
          </w:p>
        </w:tc>
        <w:tc>
          <w:tcPr>
            <w:tcW w:w="4855" w:type="dxa"/>
            <w:tcBorders>
              <w:left w:val="single" w:sz="4" w:space="0" w:color="auto"/>
              <w:right w:val="single" w:sz="4" w:space="0" w:color="auto"/>
            </w:tcBorders>
          </w:tcPr>
          <w:p w14:paraId="002CF13B" w14:textId="77777777" w:rsidR="007F5872" w:rsidRPr="0072330C" w:rsidRDefault="00635BAD" w:rsidP="007F5872">
            <w:pPr>
              <w:pStyle w:val="ListParagraph"/>
              <w:numPr>
                <w:ilvl w:val="0"/>
                <w:numId w:val="2"/>
              </w:numPr>
              <w:ind w:left="359" w:hanging="284"/>
              <w:rPr>
                <w:sz w:val="20"/>
                <w:szCs w:val="20"/>
              </w:rPr>
            </w:pPr>
            <w:r>
              <w:rPr>
                <w:sz w:val="20"/>
                <w:szCs w:val="20"/>
              </w:rPr>
              <w:t>Full s</w:t>
            </w:r>
            <w:r w:rsidR="007F5872" w:rsidRPr="0072330C">
              <w:rPr>
                <w:sz w:val="20"/>
                <w:szCs w:val="20"/>
              </w:rPr>
              <w:t xml:space="preserve">upport </w:t>
            </w:r>
            <w:r>
              <w:rPr>
                <w:sz w:val="20"/>
                <w:szCs w:val="20"/>
              </w:rPr>
              <w:t>for</w:t>
            </w:r>
            <w:r w:rsidR="007F5872" w:rsidRPr="0072330C">
              <w:rPr>
                <w:sz w:val="20"/>
                <w:szCs w:val="20"/>
              </w:rPr>
              <w:t xml:space="preserve"> the clearing house for risk transfer</w:t>
            </w:r>
          </w:p>
          <w:p w14:paraId="572F039A" w14:textId="77777777" w:rsidR="007F5872" w:rsidRPr="0072330C" w:rsidRDefault="007F5872" w:rsidP="007F5872">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right w:val="single" w:sz="4" w:space="0" w:color="auto"/>
            </w:tcBorders>
          </w:tcPr>
          <w:p w14:paraId="5CC0933E" w14:textId="77777777" w:rsidR="007448BB" w:rsidRPr="007448BB" w:rsidRDefault="007448BB" w:rsidP="007448BB">
            <w:pPr>
              <w:pStyle w:val="ListParagraph"/>
              <w:numPr>
                <w:ilvl w:val="0"/>
                <w:numId w:val="2"/>
              </w:numPr>
              <w:ind w:left="359" w:hanging="284"/>
              <w:rPr>
                <w:b/>
                <w:sz w:val="20"/>
                <w:szCs w:val="20"/>
              </w:rPr>
            </w:pPr>
            <w:r>
              <w:rPr>
                <w:sz w:val="20"/>
                <w:szCs w:val="20"/>
              </w:rPr>
              <w:t xml:space="preserve">Baseline </w:t>
            </w:r>
            <w:r w:rsidRPr="0072330C">
              <w:rPr>
                <w:sz w:val="20"/>
                <w:szCs w:val="20"/>
              </w:rPr>
              <w:t>IT maintenance of the clearing house for risk transfer</w:t>
            </w:r>
          </w:p>
          <w:p w14:paraId="35C24DD5" w14:textId="216B9338" w:rsidR="00CF6C3C" w:rsidRPr="0072330C" w:rsidRDefault="007448BB" w:rsidP="007448BB">
            <w:pPr>
              <w:pStyle w:val="ListParagraph"/>
              <w:numPr>
                <w:ilvl w:val="0"/>
                <w:numId w:val="2"/>
              </w:numPr>
              <w:ind w:left="359" w:hanging="284"/>
              <w:rPr>
                <w:b/>
                <w:sz w:val="20"/>
                <w:szCs w:val="20"/>
              </w:rPr>
            </w:pPr>
            <w:r>
              <w:rPr>
                <w:sz w:val="20"/>
                <w:szCs w:val="20"/>
              </w:rPr>
              <w:t>Develop, manage and maintain web pages</w:t>
            </w:r>
          </w:p>
        </w:tc>
        <w:tc>
          <w:tcPr>
            <w:tcW w:w="4855" w:type="dxa"/>
            <w:tcBorders>
              <w:left w:val="single" w:sz="4" w:space="0" w:color="auto"/>
              <w:right w:val="single" w:sz="4" w:space="0" w:color="auto"/>
            </w:tcBorders>
          </w:tcPr>
          <w:p w14:paraId="7A30BB5E" w14:textId="77777777" w:rsidR="007F5872" w:rsidRPr="0072330C" w:rsidRDefault="00635BAD" w:rsidP="00CF6C3C">
            <w:pPr>
              <w:pStyle w:val="ListParagraph"/>
              <w:numPr>
                <w:ilvl w:val="0"/>
                <w:numId w:val="2"/>
              </w:numPr>
              <w:ind w:left="359" w:hanging="284"/>
              <w:rPr>
                <w:sz w:val="20"/>
                <w:szCs w:val="20"/>
              </w:rPr>
            </w:pPr>
            <w:r>
              <w:rPr>
                <w:sz w:val="20"/>
                <w:szCs w:val="20"/>
              </w:rPr>
              <w:t xml:space="preserve">Full support for </w:t>
            </w:r>
            <w:r w:rsidR="007F5872" w:rsidRPr="0072330C">
              <w:rPr>
                <w:sz w:val="20"/>
                <w:szCs w:val="20"/>
              </w:rPr>
              <w:t>the clearing house for risk transfer</w:t>
            </w:r>
          </w:p>
        </w:tc>
      </w:tr>
      <w:tr w:rsidR="007F5872" w:rsidRPr="0072330C" w14:paraId="5A4F64EC" w14:textId="77777777" w:rsidTr="0011293C">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67DD86FF"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3890CAFD"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25C82A66" w14:textId="77777777" w:rsidR="007F5872" w:rsidRPr="0072330C" w:rsidRDefault="007F5872" w:rsidP="007F5872">
            <w:pPr>
              <w:pStyle w:val="ListParagraph"/>
              <w:numPr>
                <w:ilvl w:val="0"/>
                <w:numId w:val="2"/>
              </w:numPr>
              <w:ind w:left="359" w:hanging="284"/>
              <w:rPr>
                <w:b/>
                <w:sz w:val="20"/>
                <w:szCs w:val="20"/>
              </w:rPr>
            </w:pPr>
            <w:r w:rsidRPr="0072330C">
              <w:rPr>
                <w:sz w:val="20"/>
                <w:szCs w:val="20"/>
              </w:rPr>
              <w:t>Facilitate contributions and inputs from relevant experts and organizations</w:t>
            </w:r>
          </w:p>
        </w:tc>
        <w:tc>
          <w:tcPr>
            <w:tcW w:w="4855" w:type="dxa"/>
            <w:tcBorders>
              <w:left w:val="single" w:sz="4" w:space="0" w:color="auto"/>
              <w:bottom w:val="single" w:sz="4" w:space="0" w:color="auto"/>
              <w:right w:val="single" w:sz="4" w:space="0" w:color="auto"/>
            </w:tcBorders>
          </w:tcPr>
          <w:p w14:paraId="0B0F4068" w14:textId="77777777" w:rsidR="007F5872" w:rsidRPr="0072330C" w:rsidRDefault="007F5872" w:rsidP="007F5872">
            <w:pPr>
              <w:rPr>
                <w:b/>
                <w:sz w:val="20"/>
                <w:szCs w:val="20"/>
              </w:rPr>
            </w:pPr>
          </w:p>
        </w:tc>
        <w:tc>
          <w:tcPr>
            <w:tcW w:w="4855" w:type="dxa"/>
            <w:tcBorders>
              <w:left w:val="single" w:sz="4" w:space="0" w:color="auto"/>
              <w:bottom w:val="single" w:sz="4" w:space="0" w:color="auto"/>
              <w:right w:val="single" w:sz="4" w:space="0" w:color="auto"/>
            </w:tcBorders>
          </w:tcPr>
          <w:p w14:paraId="632695D8" w14:textId="111D7DEC" w:rsidR="007F5872" w:rsidRPr="007448BB" w:rsidRDefault="00E15785" w:rsidP="00E15785">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bl>
    <w:p w14:paraId="24A078BB" w14:textId="77777777" w:rsidR="00863BC6" w:rsidRDefault="00863BC6" w:rsidP="0072330C">
      <w:pPr>
        <w:spacing w:after="0"/>
        <w:rPr>
          <w:b/>
          <w:sz w:val="20"/>
          <w:szCs w:val="20"/>
        </w:rPr>
      </w:pPr>
    </w:p>
    <w:p w14:paraId="4A6952FC" w14:textId="77777777" w:rsidR="00110323" w:rsidRPr="00A619DE" w:rsidRDefault="00241DDA" w:rsidP="00A619DE">
      <w:pPr>
        <w:spacing w:before="240" w:after="0"/>
      </w:pPr>
      <w:r w:rsidRPr="00A619DE">
        <w:rPr>
          <w:b/>
        </w:rPr>
        <w:t>Objective 2</w:t>
      </w:r>
      <w:r w:rsidRPr="00A619DE">
        <w:t>: support Parties in improving the scientific basis for international climate policy, action and assessment, in periodically reviewing the adequacy of the global goal to limit global warming to well below 2 °C above pre-industrial levels and in taking stock globally of the implementation of the Paris Agreement</w:t>
      </w:r>
    </w:p>
    <w:p w14:paraId="45A163A4" w14:textId="458F1F21" w:rsidR="00241DDA" w:rsidRPr="00A619DE" w:rsidRDefault="00241DDA" w:rsidP="00A619DE">
      <w:pPr>
        <w:spacing w:before="240"/>
      </w:pPr>
      <w:r w:rsidRPr="00A619DE">
        <w:rPr>
          <w:b/>
        </w:rPr>
        <w:t>Mandates</w:t>
      </w:r>
      <w:r w:rsidRPr="00A619DE">
        <w:t>: Article 2, Article 4, paragraph 1(g) and (h), and Articles 5, 9 and 12 of the Convention and decisions 8/CP.3, 14/CP.4, 5/CP.5, 11/CP.9, 5/CP.10, 11/CP.13, 9/CP.15, 1/CP.16, 2/CP.17, 16/CP.17, 1/CP.18, 1/CP.21 and 1/CP.22</w:t>
      </w:r>
    </w:p>
    <w:tbl>
      <w:tblPr>
        <w:tblStyle w:val="TableGridLight1"/>
        <w:tblW w:w="0" w:type="auto"/>
        <w:tblLook w:val="04A0" w:firstRow="1" w:lastRow="0" w:firstColumn="1" w:lastColumn="0" w:noHBand="0" w:noVBand="1"/>
      </w:tblPr>
      <w:tblGrid>
        <w:gridCol w:w="1852"/>
        <w:gridCol w:w="3505"/>
        <w:gridCol w:w="3498"/>
        <w:gridCol w:w="3277"/>
        <w:gridCol w:w="3482"/>
      </w:tblGrid>
      <w:tr w:rsidR="00241DDA" w:rsidRPr="0072330C" w14:paraId="04287B14" w14:textId="77777777" w:rsidTr="00D8153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5B78591A" w14:textId="77777777" w:rsidR="00241DDA" w:rsidRPr="0072330C" w:rsidRDefault="00241DDA" w:rsidP="00241DDA">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2FF2212" w14:textId="77777777" w:rsidR="00241DDA" w:rsidRPr="0072330C" w:rsidRDefault="00241DDA" w:rsidP="00241DDA">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0CAEE66" w14:textId="77777777" w:rsidR="00241DDA" w:rsidRPr="0072330C" w:rsidRDefault="00241DDA" w:rsidP="00241DDA">
            <w:pPr>
              <w:jc w:val="center"/>
              <w:rPr>
                <w:b/>
                <w:sz w:val="20"/>
                <w:szCs w:val="20"/>
              </w:rPr>
            </w:pPr>
            <w:r w:rsidRPr="0072330C">
              <w:rPr>
                <w:b/>
                <w:sz w:val="20"/>
                <w:szCs w:val="20"/>
              </w:rPr>
              <w:t>Proposed budget</w:t>
            </w:r>
          </w:p>
        </w:tc>
      </w:tr>
      <w:tr w:rsidR="00241DDA" w:rsidRPr="0072330C" w14:paraId="31247FB7" w14:textId="77777777" w:rsidTr="00D8153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0064E57" w14:textId="77777777" w:rsidR="00241DDA" w:rsidRPr="0072330C" w:rsidRDefault="00241DDA" w:rsidP="00241DDA">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2CF814B0" w14:textId="77777777" w:rsidR="00241DDA" w:rsidRPr="0072330C" w:rsidRDefault="00241DDA" w:rsidP="00241DDA">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43E7D84" w14:textId="77777777" w:rsidR="00241DDA" w:rsidRPr="0072330C" w:rsidRDefault="00241DDA" w:rsidP="00241DDA">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2C61FD6B" w14:textId="77777777" w:rsidR="00241DDA" w:rsidRPr="0072330C" w:rsidRDefault="00241DDA" w:rsidP="00241DDA">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643C68A" w14:textId="77777777" w:rsidR="00241DDA" w:rsidRPr="0072330C" w:rsidRDefault="00241DDA" w:rsidP="00241DDA">
            <w:pPr>
              <w:jc w:val="center"/>
              <w:rPr>
                <w:b/>
                <w:sz w:val="20"/>
                <w:szCs w:val="20"/>
              </w:rPr>
            </w:pPr>
            <w:r w:rsidRPr="0072330C">
              <w:rPr>
                <w:b/>
                <w:sz w:val="20"/>
                <w:szCs w:val="20"/>
              </w:rPr>
              <w:t>Supplementary</w:t>
            </w:r>
          </w:p>
        </w:tc>
      </w:tr>
      <w:tr w:rsidR="00F41F80" w:rsidRPr="0072330C" w14:paraId="137E3BC4" w14:textId="77777777" w:rsidTr="00D8153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60445251" w14:textId="77777777" w:rsidR="00F41F80" w:rsidRPr="0072330C" w:rsidRDefault="00F41F80" w:rsidP="00F41F80">
            <w:pPr>
              <w:rPr>
                <w:b/>
                <w:sz w:val="20"/>
                <w:szCs w:val="20"/>
              </w:rPr>
            </w:pPr>
            <w:r w:rsidRPr="0072330C">
              <w:rPr>
                <w:b/>
                <w:sz w:val="20"/>
                <w:szCs w:val="20"/>
              </w:rPr>
              <w:lastRenderedPageBreak/>
              <w:t>Science, research and systematic observation</w:t>
            </w:r>
          </w:p>
        </w:tc>
        <w:tc>
          <w:tcPr>
            <w:tcW w:w="4855" w:type="dxa"/>
            <w:tcBorders>
              <w:top w:val="single" w:sz="4" w:space="0" w:color="auto"/>
              <w:left w:val="single" w:sz="4" w:space="0" w:color="auto"/>
              <w:right w:val="single" w:sz="4" w:space="0" w:color="auto"/>
            </w:tcBorders>
          </w:tcPr>
          <w:p w14:paraId="3816C82A" w14:textId="77777777" w:rsidR="00F41F80" w:rsidRPr="0072330C" w:rsidRDefault="00F41F80" w:rsidP="00F41F80">
            <w:pPr>
              <w:rPr>
                <w:sz w:val="20"/>
                <w:szCs w:val="20"/>
              </w:rPr>
            </w:pPr>
            <w:r w:rsidRPr="0072330C">
              <w:rPr>
                <w:b/>
                <w:sz w:val="20"/>
                <w:szCs w:val="20"/>
              </w:rPr>
              <w:t>Activities and outputs</w:t>
            </w:r>
            <w:r w:rsidRPr="0072330C">
              <w:rPr>
                <w:sz w:val="20"/>
                <w:szCs w:val="20"/>
              </w:rPr>
              <w:t xml:space="preserve"> </w:t>
            </w:r>
          </w:p>
          <w:p w14:paraId="5D09CBD2" w14:textId="77777777" w:rsidR="00F41F80" w:rsidRPr="0072330C" w:rsidRDefault="00F41F80" w:rsidP="00F41F80">
            <w:pPr>
              <w:pStyle w:val="ListParagraph"/>
              <w:numPr>
                <w:ilvl w:val="0"/>
                <w:numId w:val="2"/>
              </w:numPr>
              <w:ind w:left="359" w:hanging="284"/>
              <w:rPr>
                <w:sz w:val="20"/>
                <w:szCs w:val="20"/>
              </w:rPr>
            </w:pPr>
            <w:r w:rsidRPr="0072330C">
              <w:rPr>
                <w:sz w:val="20"/>
                <w:szCs w:val="20"/>
              </w:rPr>
              <w:t>Support negotiations</w:t>
            </w:r>
            <w:r w:rsidR="002555CA" w:rsidRPr="0072330C">
              <w:rPr>
                <w:sz w:val="20"/>
                <w:szCs w:val="20"/>
              </w:rPr>
              <w:t>, including the preparation of technical documentation</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5BDD2BF3" w14:textId="77777777" w:rsidR="00F41F80" w:rsidRPr="0072330C" w:rsidRDefault="00F41F80" w:rsidP="00F41F80">
            <w:pPr>
              <w:rPr>
                <w:sz w:val="20"/>
                <w:szCs w:val="20"/>
              </w:rPr>
            </w:pPr>
            <w:r w:rsidRPr="0072330C">
              <w:rPr>
                <w:b/>
                <w:sz w:val="20"/>
                <w:szCs w:val="20"/>
              </w:rPr>
              <w:t>Activities and outputs</w:t>
            </w:r>
            <w:r w:rsidRPr="0072330C">
              <w:rPr>
                <w:sz w:val="20"/>
                <w:szCs w:val="20"/>
              </w:rPr>
              <w:t xml:space="preserve"> </w:t>
            </w:r>
          </w:p>
          <w:p w14:paraId="4EEC025C" w14:textId="77777777" w:rsidR="00F41F80" w:rsidRPr="0072330C" w:rsidRDefault="00F41F80" w:rsidP="00F41F80">
            <w:pPr>
              <w:ind w:left="75"/>
              <w:rPr>
                <w:sz w:val="20"/>
                <w:szCs w:val="20"/>
              </w:rPr>
            </w:pPr>
          </w:p>
        </w:tc>
        <w:tc>
          <w:tcPr>
            <w:tcW w:w="4855" w:type="dxa"/>
            <w:tcBorders>
              <w:top w:val="single" w:sz="4" w:space="0" w:color="auto"/>
              <w:left w:val="single" w:sz="4" w:space="0" w:color="auto"/>
              <w:right w:val="single" w:sz="4" w:space="0" w:color="auto"/>
            </w:tcBorders>
          </w:tcPr>
          <w:p w14:paraId="4F2371A4" w14:textId="77777777" w:rsidR="00F41F80" w:rsidRPr="0072330C" w:rsidRDefault="00F41F80" w:rsidP="00F41F80">
            <w:pPr>
              <w:rPr>
                <w:b/>
                <w:sz w:val="20"/>
                <w:szCs w:val="20"/>
              </w:rPr>
            </w:pPr>
            <w:r w:rsidRPr="0072330C">
              <w:rPr>
                <w:b/>
                <w:sz w:val="20"/>
                <w:szCs w:val="20"/>
              </w:rPr>
              <w:t>Activities and outputs</w:t>
            </w:r>
          </w:p>
          <w:p w14:paraId="1DCB81D6" w14:textId="18D72064" w:rsidR="00F41F80" w:rsidRPr="007448BB" w:rsidRDefault="00E15785" w:rsidP="00E15785">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2340BFBE" w14:textId="77777777" w:rsidR="00F41F80" w:rsidRPr="0072330C" w:rsidRDefault="00F41F80" w:rsidP="00F41F80">
            <w:pPr>
              <w:rPr>
                <w:sz w:val="20"/>
                <w:szCs w:val="20"/>
              </w:rPr>
            </w:pPr>
            <w:r w:rsidRPr="0072330C">
              <w:rPr>
                <w:b/>
                <w:sz w:val="20"/>
                <w:szCs w:val="20"/>
              </w:rPr>
              <w:t>Activities and outputs</w:t>
            </w:r>
            <w:r w:rsidRPr="0072330C">
              <w:rPr>
                <w:sz w:val="20"/>
                <w:szCs w:val="20"/>
              </w:rPr>
              <w:t xml:space="preserve"> </w:t>
            </w:r>
          </w:p>
          <w:p w14:paraId="06089D11" w14:textId="77777777" w:rsidR="00F41F80" w:rsidRPr="0072330C" w:rsidRDefault="00F41F80" w:rsidP="008D23D8">
            <w:pPr>
              <w:pStyle w:val="ListParagraph"/>
              <w:ind w:left="359"/>
              <w:rPr>
                <w:sz w:val="20"/>
                <w:szCs w:val="20"/>
              </w:rPr>
            </w:pPr>
          </w:p>
        </w:tc>
      </w:tr>
      <w:tr w:rsidR="008D23D8" w:rsidRPr="0072330C" w14:paraId="524E0644" w14:textId="77777777" w:rsidTr="00D8153C">
        <w:tc>
          <w:tcPr>
            <w:tcW w:w="2263" w:type="dxa"/>
            <w:vMerge/>
            <w:tcBorders>
              <w:left w:val="single" w:sz="4" w:space="0" w:color="auto"/>
              <w:right w:val="single" w:sz="4" w:space="0" w:color="auto"/>
            </w:tcBorders>
            <w:shd w:val="clear" w:color="auto" w:fill="D9D9D9" w:themeFill="background1" w:themeFillShade="D9"/>
          </w:tcPr>
          <w:p w14:paraId="6CC79695" w14:textId="77777777" w:rsidR="008D23D8" w:rsidRPr="0072330C" w:rsidRDefault="008D23D8" w:rsidP="008D23D8">
            <w:pPr>
              <w:rPr>
                <w:b/>
                <w:sz w:val="20"/>
                <w:szCs w:val="20"/>
              </w:rPr>
            </w:pPr>
          </w:p>
        </w:tc>
        <w:tc>
          <w:tcPr>
            <w:tcW w:w="4855" w:type="dxa"/>
            <w:tcBorders>
              <w:left w:val="single" w:sz="4" w:space="0" w:color="auto"/>
              <w:right w:val="single" w:sz="4" w:space="0" w:color="auto"/>
            </w:tcBorders>
          </w:tcPr>
          <w:p w14:paraId="3FE8BDCD" w14:textId="77777777" w:rsidR="008D23D8" w:rsidRPr="0072330C" w:rsidRDefault="008D23D8" w:rsidP="008D23D8">
            <w:pPr>
              <w:pStyle w:val="ListParagraph"/>
              <w:numPr>
                <w:ilvl w:val="0"/>
                <w:numId w:val="2"/>
              </w:numPr>
              <w:ind w:left="359" w:hanging="284"/>
              <w:rPr>
                <w:sz w:val="20"/>
                <w:szCs w:val="20"/>
              </w:rPr>
            </w:pPr>
            <w:r w:rsidRPr="0072330C">
              <w:rPr>
                <w:sz w:val="20"/>
                <w:szCs w:val="20"/>
              </w:rPr>
              <w:t>Organize and support the annual research dialogue, the Earth Information Day and technical meetings with the IPCC</w:t>
            </w:r>
          </w:p>
        </w:tc>
        <w:tc>
          <w:tcPr>
            <w:tcW w:w="4855" w:type="dxa"/>
            <w:tcBorders>
              <w:left w:val="single" w:sz="4" w:space="0" w:color="auto"/>
              <w:right w:val="single" w:sz="4" w:space="0" w:color="auto"/>
            </w:tcBorders>
          </w:tcPr>
          <w:p w14:paraId="5EC63C0F" w14:textId="19D3DF9B" w:rsidR="008D23D8" w:rsidRPr="0072330C" w:rsidRDefault="008D23D8" w:rsidP="008D23D8">
            <w:pPr>
              <w:pStyle w:val="ListParagraph"/>
              <w:numPr>
                <w:ilvl w:val="0"/>
                <w:numId w:val="2"/>
              </w:numPr>
              <w:ind w:left="359" w:hanging="284"/>
              <w:rPr>
                <w:sz w:val="20"/>
                <w:szCs w:val="20"/>
              </w:rPr>
            </w:pPr>
            <w:r w:rsidRPr="0072330C">
              <w:rPr>
                <w:sz w:val="20"/>
                <w:szCs w:val="20"/>
              </w:rPr>
              <w:t>Support poster sessions, webcast</w:t>
            </w:r>
            <w:r w:rsidR="00841CA1">
              <w:rPr>
                <w:sz w:val="20"/>
                <w:szCs w:val="20"/>
              </w:rPr>
              <w:t>ing</w:t>
            </w:r>
            <w:r w:rsidRPr="0072330C">
              <w:rPr>
                <w:sz w:val="20"/>
                <w:szCs w:val="20"/>
              </w:rPr>
              <w:t xml:space="preserve"> and </w:t>
            </w:r>
            <w:r w:rsidR="0001790E">
              <w:rPr>
                <w:sz w:val="20"/>
                <w:szCs w:val="20"/>
              </w:rPr>
              <w:t>expert</w:t>
            </w:r>
            <w:r w:rsidRPr="0072330C">
              <w:rPr>
                <w:sz w:val="20"/>
                <w:szCs w:val="20"/>
              </w:rPr>
              <w:t xml:space="preserve"> participation</w:t>
            </w:r>
            <w:r w:rsidR="006D0255" w:rsidRPr="0072330C">
              <w:rPr>
                <w:sz w:val="20"/>
                <w:szCs w:val="20"/>
              </w:rPr>
              <w:t xml:space="preserve"> in the </w:t>
            </w:r>
            <w:r w:rsidR="00841CA1">
              <w:rPr>
                <w:sz w:val="20"/>
                <w:szCs w:val="20"/>
              </w:rPr>
              <w:t xml:space="preserve">annual </w:t>
            </w:r>
            <w:r w:rsidR="006D0255" w:rsidRPr="0072330C">
              <w:rPr>
                <w:sz w:val="20"/>
                <w:szCs w:val="20"/>
              </w:rPr>
              <w:t>research dialogue and the Earth Information Day</w:t>
            </w:r>
          </w:p>
        </w:tc>
        <w:tc>
          <w:tcPr>
            <w:tcW w:w="4855" w:type="dxa"/>
            <w:tcBorders>
              <w:left w:val="single" w:sz="4" w:space="0" w:color="auto"/>
              <w:right w:val="single" w:sz="4" w:space="0" w:color="auto"/>
            </w:tcBorders>
          </w:tcPr>
          <w:p w14:paraId="75FAFC70" w14:textId="4770F8D5" w:rsidR="008D23D8" w:rsidRPr="0072330C" w:rsidRDefault="000878D3" w:rsidP="00E15785">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38B35198" w14:textId="23BB1D8A" w:rsidR="008D23D8" w:rsidRPr="00612109" w:rsidRDefault="001A6CF1" w:rsidP="007448BB">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8D23D8" w:rsidRPr="0072330C" w14:paraId="623B87A5" w14:textId="77777777" w:rsidTr="008E2FC9">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16533493" w14:textId="77777777" w:rsidR="008D23D8" w:rsidRPr="0072330C" w:rsidRDefault="008D23D8" w:rsidP="00241DDA">
            <w:pPr>
              <w:rPr>
                <w:b/>
                <w:sz w:val="20"/>
                <w:szCs w:val="20"/>
              </w:rPr>
            </w:pPr>
          </w:p>
        </w:tc>
        <w:tc>
          <w:tcPr>
            <w:tcW w:w="4855" w:type="dxa"/>
            <w:tcBorders>
              <w:left w:val="single" w:sz="4" w:space="0" w:color="auto"/>
              <w:bottom w:val="single" w:sz="4" w:space="0" w:color="auto"/>
              <w:right w:val="single" w:sz="4" w:space="0" w:color="auto"/>
            </w:tcBorders>
          </w:tcPr>
          <w:p w14:paraId="1114A507" w14:textId="77777777" w:rsidR="008D23D8" w:rsidRPr="0072330C" w:rsidRDefault="008D23D8" w:rsidP="00241DDA">
            <w:pPr>
              <w:rPr>
                <w:sz w:val="20"/>
                <w:szCs w:val="20"/>
              </w:rPr>
            </w:pPr>
          </w:p>
        </w:tc>
        <w:tc>
          <w:tcPr>
            <w:tcW w:w="4855" w:type="dxa"/>
            <w:tcBorders>
              <w:left w:val="single" w:sz="4" w:space="0" w:color="auto"/>
              <w:bottom w:val="single" w:sz="4" w:space="0" w:color="auto"/>
              <w:right w:val="single" w:sz="4" w:space="0" w:color="auto"/>
            </w:tcBorders>
          </w:tcPr>
          <w:p w14:paraId="600BA4CE" w14:textId="77777777" w:rsidR="008D23D8" w:rsidRPr="0072330C" w:rsidRDefault="006D0255" w:rsidP="006D0255">
            <w:pPr>
              <w:pStyle w:val="ListParagraph"/>
              <w:numPr>
                <w:ilvl w:val="0"/>
                <w:numId w:val="2"/>
              </w:numPr>
              <w:ind w:left="359" w:hanging="284"/>
              <w:rPr>
                <w:sz w:val="20"/>
                <w:szCs w:val="20"/>
              </w:rPr>
            </w:pPr>
            <w:r w:rsidRPr="0072330C">
              <w:rPr>
                <w:sz w:val="20"/>
                <w:szCs w:val="20"/>
              </w:rPr>
              <w:t xml:space="preserve">Organize and support workshops on research and systematic observation, </w:t>
            </w:r>
            <w:r w:rsidR="0001790E">
              <w:rPr>
                <w:sz w:val="20"/>
                <w:szCs w:val="20"/>
              </w:rPr>
              <w:t xml:space="preserve">including </w:t>
            </w:r>
            <w:r w:rsidRPr="0072330C">
              <w:rPr>
                <w:sz w:val="20"/>
                <w:szCs w:val="20"/>
              </w:rPr>
              <w:t>in collaboration with the IPCC an</w:t>
            </w:r>
            <w:r w:rsidR="007E0F71" w:rsidRPr="0072330C">
              <w:rPr>
                <w:sz w:val="20"/>
                <w:szCs w:val="20"/>
              </w:rPr>
              <w:t>d</w:t>
            </w:r>
            <w:r w:rsidRPr="0072330C">
              <w:rPr>
                <w:sz w:val="20"/>
                <w:szCs w:val="20"/>
              </w:rPr>
              <w:t xml:space="preserve"> GCOS </w:t>
            </w:r>
          </w:p>
        </w:tc>
        <w:tc>
          <w:tcPr>
            <w:tcW w:w="4855" w:type="dxa"/>
            <w:tcBorders>
              <w:left w:val="single" w:sz="4" w:space="0" w:color="auto"/>
              <w:bottom w:val="single" w:sz="4" w:space="0" w:color="auto"/>
              <w:right w:val="single" w:sz="4" w:space="0" w:color="auto"/>
            </w:tcBorders>
          </w:tcPr>
          <w:p w14:paraId="39BE5392" w14:textId="77777777" w:rsidR="008D23D8" w:rsidRPr="0072330C" w:rsidRDefault="008D23D8" w:rsidP="00241DDA">
            <w:pPr>
              <w:rPr>
                <w:sz w:val="20"/>
                <w:szCs w:val="20"/>
              </w:rPr>
            </w:pPr>
          </w:p>
        </w:tc>
        <w:tc>
          <w:tcPr>
            <w:tcW w:w="4855" w:type="dxa"/>
            <w:tcBorders>
              <w:left w:val="single" w:sz="4" w:space="0" w:color="auto"/>
              <w:bottom w:val="single" w:sz="4" w:space="0" w:color="auto"/>
              <w:right w:val="single" w:sz="4" w:space="0" w:color="auto"/>
            </w:tcBorders>
          </w:tcPr>
          <w:p w14:paraId="5598CE9F" w14:textId="41F15DD7" w:rsidR="008D23D8" w:rsidRPr="007448BB" w:rsidRDefault="001A6CF1" w:rsidP="007448BB">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241DDA" w:rsidRPr="0072330C" w14:paraId="2BF28AA0" w14:textId="77777777" w:rsidTr="008E2FC9">
        <w:tc>
          <w:tcPr>
            <w:tcW w:w="2263" w:type="dxa"/>
            <w:vMerge/>
            <w:tcBorders>
              <w:top w:val="single" w:sz="4" w:space="0" w:color="auto"/>
              <w:left w:val="single" w:sz="4" w:space="0" w:color="auto"/>
              <w:right w:val="single" w:sz="4" w:space="0" w:color="auto"/>
            </w:tcBorders>
            <w:shd w:val="clear" w:color="auto" w:fill="D9D9D9" w:themeFill="background1" w:themeFillShade="D9"/>
          </w:tcPr>
          <w:p w14:paraId="20CFB5A3" w14:textId="77777777" w:rsidR="00241DDA" w:rsidRPr="0072330C" w:rsidRDefault="00241DDA" w:rsidP="00241DDA">
            <w:pPr>
              <w:rPr>
                <w:b/>
                <w:sz w:val="20"/>
                <w:szCs w:val="20"/>
              </w:rPr>
            </w:pPr>
          </w:p>
        </w:tc>
        <w:tc>
          <w:tcPr>
            <w:tcW w:w="4855" w:type="dxa"/>
            <w:tcBorders>
              <w:top w:val="single" w:sz="4" w:space="0" w:color="auto"/>
              <w:left w:val="single" w:sz="4" w:space="0" w:color="auto"/>
              <w:right w:val="single" w:sz="4" w:space="0" w:color="auto"/>
            </w:tcBorders>
          </w:tcPr>
          <w:p w14:paraId="5B77E8E2" w14:textId="77777777" w:rsidR="00241DDA" w:rsidRPr="0072330C" w:rsidRDefault="008D23D8" w:rsidP="008D23D8">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top w:val="single" w:sz="4" w:space="0" w:color="auto"/>
              <w:left w:val="single" w:sz="4" w:space="0" w:color="auto"/>
              <w:right w:val="single" w:sz="4" w:space="0" w:color="auto"/>
            </w:tcBorders>
          </w:tcPr>
          <w:p w14:paraId="222E088F" w14:textId="77777777" w:rsidR="00241DDA" w:rsidRPr="0072330C" w:rsidRDefault="00241DDA" w:rsidP="00241DDA">
            <w:pPr>
              <w:rPr>
                <w:sz w:val="20"/>
                <w:szCs w:val="20"/>
              </w:rPr>
            </w:pPr>
          </w:p>
        </w:tc>
        <w:tc>
          <w:tcPr>
            <w:tcW w:w="4855" w:type="dxa"/>
            <w:tcBorders>
              <w:top w:val="single" w:sz="4" w:space="0" w:color="auto"/>
              <w:left w:val="single" w:sz="4" w:space="0" w:color="auto"/>
              <w:right w:val="single" w:sz="4" w:space="0" w:color="auto"/>
            </w:tcBorders>
          </w:tcPr>
          <w:p w14:paraId="5B0B2359" w14:textId="07F633EF" w:rsidR="00241DDA" w:rsidRPr="0072330C" w:rsidRDefault="000878D3" w:rsidP="001444BA">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5557FF86" w14:textId="77777777" w:rsidR="00241DDA" w:rsidRPr="0072330C" w:rsidRDefault="00241DDA" w:rsidP="00241DDA">
            <w:pPr>
              <w:rPr>
                <w:sz w:val="20"/>
                <w:szCs w:val="20"/>
              </w:rPr>
            </w:pPr>
          </w:p>
        </w:tc>
      </w:tr>
      <w:tr w:rsidR="00873F9C" w:rsidRPr="0072330C" w14:paraId="7A339032" w14:textId="77777777" w:rsidTr="00D8153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7E183162" w14:textId="77777777" w:rsidR="00873F9C" w:rsidRPr="0072330C" w:rsidRDefault="00873F9C" w:rsidP="00241DDA">
            <w:pPr>
              <w:rPr>
                <w:b/>
                <w:sz w:val="20"/>
                <w:szCs w:val="20"/>
              </w:rPr>
            </w:pPr>
            <w:r w:rsidRPr="0072330C">
              <w:rPr>
                <w:b/>
                <w:sz w:val="20"/>
                <w:szCs w:val="20"/>
              </w:rPr>
              <w:t>Periodic review of the adequacy of, and overall progress towards, the long-term global goal</w:t>
            </w:r>
          </w:p>
        </w:tc>
        <w:tc>
          <w:tcPr>
            <w:tcW w:w="4855" w:type="dxa"/>
            <w:tcBorders>
              <w:top w:val="single" w:sz="4" w:space="0" w:color="auto"/>
              <w:left w:val="single" w:sz="4" w:space="0" w:color="auto"/>
              <w:right w:val="single" w:sz="4" w:space="0" w:color="auto"/>
            </w:tcBorders>
          </w:tcPr>
          <w:p w14:paraId="012B686D" w14:textId="77777777" w:rsidR="00873F9C" w:rsidRPr="0072330C" w:rsidRDefault="00873F9C" w:rsidP="00241DDA">
            <w:pPr>
              <w:rPr>
                <w:b/>
                <w:sz w:val="20"/>
                <w:szCs w:val="20"/>
              </w:rPr>
            </w:pPr>
            <w:r w:rsidRPr="0072330C">
              <w:rPr>
                <w:b/>
                <w:sz w:val="20"/>
                <w:szCs w:val="20"/>
              </w:rPr>
              <w:t>Activities and outputs</w:t>
            </w:r>
          </w:p>
          <w:p w14:paraId="7951DFC2" w14:textId="77777777" w:rsidR="00873F9C" w:rsidRPr="0072330C" w:rsidRDefault="00873F9C" w:rsidP="00241DDA">
            <w:pPr>
              <w:pStyle w:val="ListParagraph"/>
              <w:numPr>
                <w:ilvl w:val="0"/>
                <w:numId w:val="2"/>
              </w:numPr>
              <w:ind w:left="359" w:hanging="284"/>
              <w:rPr>
                <w:sz w:val="20"/>
                <w:szCs w:val="20"/>
              </w:rPr>
            </w:pPr>
            <w:r w:rsidRPr="0072330C">
              <w:rPr>
                <w:sz w:val="20"/>
                <w:szCs w:val="20"/>
              </w:rPr>
              <w:t>Support negotiations, including the preparation of technical documentation</w:t>
            </w:r>
            <w:r w:rsidR="003E3C26">
              <w:rPr>
                <w:sz w:val="20"/>
                <w:szCs w:val="20"/>
              </w:rPr>
              <w:t xml:space="preserve"> and other mandated in-session documents</w:t>
            </w:r>
          </w:p>
        </w:tc>
        <w:tc>
          <w:tcPr>
            <w:tcW w:w="4855" w:type="dxa"/>
            <w:tcBorders>
              <w:top w:val="single" w:sz="4" w:space="0" w:color="auto"/>
              <w:left w:val="single" w:sz="4" w:space="0" w:color="auto"/>
              <w:right w:val="single" w:sz="4" w:space="0" w:color="auto"/>
            </w:tcBorders>
          </w:tcPr>
          <w:p w14:paraId="5501FE3A" w14:textId="77777777" w:rsidR="00873F9C" w:rsidRPr="0072330C" w:rsidRDefault="00873F9C" w:rsidP="00241DDA">
            <w:pPr>
              <w:rPr>
                <w:b/>
                <w:sz w:val="20"/>
                <w:szCs w:val="20"/>
              </w:rPr>
            </w:pPr>
            <w:r w:rsidRPr="0072330C">
              <w:rPr>
                <w:b/>
                <w:sz w:val="20"/>
                <w:szCs w:val="20"/>
              </w:rPr>
              <w:t>Activities and outputs</w:t>
            </w:r>
          </w:p>
          <w:p w14:paraId="4882D9E7" w14:textId="77777777" w:rsidR="00873F9C" w:rsidRPr="0072330C" w:rsidRDefault="00873F9C" w:rsidP="00241DDA">
            <w:pPr>
              <w:rPr>
                <w:b/>
                <w:sz w:val="20"/>
                <w:szCs w:val="20"/>
              </w:rPr>
            </w:pPr>
          </w:p>
        </w:tc>
        <w:tc>
          <w:tcPr>
            <w:tcW w:w="4855" w:type="dxa"/>
            <w:tcBorders>
              <w:top w:val="single" w:sz="4" w:space="0" w:color="auto"/>
              <w:left w:val="single" w:sz="4" w:space="0" w:color="auto"/>
              <w:right w:val="single" w:sz="4" w:space="0" w:color="auto"/>
            </w:tcBorders>
          </w:tcPr>
          <w:p w14:paraId="5EEE3CCC" w14:textId="77777777" w:rsidR="00873F9C" w:rsidRPr="0072330C" w:rsidRDefault="00873F9C" w:rsidP="00241DDA">
            <w:pPr>
              <w:rPr>
                <w:b/>
                <w:sz w:val="20"/>
                <w:szCs w:val="20"/>
              </w:rPr>
            </w:pPr>
            <w:r w:rsidRPr="0072330C">
              <w:rPr>
                <w:b/>
                <w:sz w:val="20"/>
                <w:szCs w:val="20"/>
              </w:rPr>
              <w:t>Activities and outputs</w:t>
            </w:r>
          </w:p>
          <w:p w14:paraId="749F3BB1" w14:textId="3E513126" w:rsidR="00873F9C" w:rsidRPr="00612109" w:rsidRDefault="001444BA" w:rsidP="001444B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1BC1F07C" w14:textId="77777777" w:rsidR="00873F9C" w:rsidRPr="0072330C" w:rsidRDefault="00873F9C" w:rsidP="00241DDA">
            <w:pPr>
              <w:rPr>
                <w:sz w:val="20"/>
                <w:szCs w:val="20"/>
              </w:rPr>
            </w:pPr>
            <w:r w:rsidRPr="0072330C">
              <w:rPr>
                <w:b/>
                <w:sz w:val="20"/>
                <w:szCs w:val="20"/>
              </w:rPr>
              <w:t>Activities and outputs</w:t>
            </w:r>
          </w:p>
        </w:tc>
      </w:tr>
      <w:tr w:rsidR="00873F9C" w:rsidRPr="0072330C" w14:paraId="29D060A9" w14:textId="77777777" w:rsidTr="0011293C">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272FD57D" w14:textId="77777777" w:rsidR="00873F9C" w:rsidRPr="0072330C" w:rsidRDefault="00873F9C" w:rsidP="00241DDA">
            <w:pPr>
              <w:rPr>
                <w:b/>
                <w:sz w:val="20"/>
                <w:szCs w:val="20"/>
              </w:rPr>
            </w:pPr>
          </w:p>
        </w:tc>
        <w:tc>
          <w:tcPr>
            <w:tcW w:w="4855" w:type="dxa"/>
            <w:tcBorders>
              <w:left w:val="single" w:sz="4" w:space="0" w:color="auto"/>
              <w:bottom w:val="single" w:sz="4" w:space="0" w:color="auto"/>
              <w:right w:val="single" w:sz="4" w:space="0" w:color="auto"/>
            </w:tcBorders>
          </w:tcPr>
          <w:p w14:paraId="711DD1AE" w14:textId="77777777" w:rsidR="00873F9C" w:rsidRPr="0072330C" w:rsidRDefault="00873F9C" w:rsidP="007E0F71">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bottom w:val="single" w:sz="4" w:space="0" w:color="auto"/>
              <w:right w:val="single" w:sz="4" w:space="0" w:color="auto"/>
            </w:tcBorders>
          </w:tcPr>
          <w:p w14:paraId="20020609" w14:textId="77777777" w:rsidR="00873F9C" w:rsidRPr="0072330C" w:rsidRDefault="00873F9C" w:rsidP="00873F9C">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08AE4AA2" w14:textId="1D9918D3" w:rsidR="00873F9C" w:rsidRPr="0072330C" w:rsidRDefault="000878D3" w:rsidP="001444BA">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2171E7A5" w14:textId="77777777" w:rsidR="00873F9C" w:rsidRPr="0072330C" w:rsidRDefault="00873F9C" w:rsidP="00873F9C">
            <w:pPr>
              <w:pStyle w:val="ListParagraph"/>
              <w:ind w:left="359"/>
              <w:rPr>
                <w:sz w:val="20"/>
                <w:szCs w:val="20"/>
              </w:rPr>
            </w:pPr>
          </w:p>
        </w:tc>
      </w:tr>
      <w:tr w:rsidR="00D8153C" w:rsidRPr="0072330C" w14:paraId="768839ED" w14:textId="77777777" w:rsidTr="00193710">
        <w:tc>
          <w:tcPr>
            <w:tcW w:w="2263" w:type="dxa"/>
            <w:tcBorders>
              <w:top w:val="single" w:sz="4" w:space="0" w:color="auto"/>
              <w:left w:val="single" w:sz="4" w:space="0" w:color="auto"/>
              <w:right w:val="single" w:sz="4" w:space="0" w:color="auto"/>
            </w:tcBorders>
            <w:shd w:val="clear" w:color="auto" w:fill="D0CECE" w:themeFill="background2" w:themeFillShade="E6"/>
          </w:tcPr>
          <w:p w14:paraId="1F47CE23" w14:textId="0A4293EC" w:rsidR="00D8153C" w:rsidRPr="0072330C" w:rsidRDefault="00D8153C" w:rsidP="00D8153C">
            <w:pPr>
              <w:rPr>
                <w:b/>
                <w:sz w:val="20"/>
                <w:szCs w:val="20"/>
              </w:rPr>
            </w:pPr>
            <w:r w:rsidRPr="0072330C">
              <w:rPr>
                <w:b/>
                <w:sz w:val="20"/>
                <w:szCs w:val="20"/>
              </w:rPr>
              <w:t xml:space="preserve">Global </w:t>
            </w:r>
            <w:r w:rsidR="00841CA1">
              <w:rPr>
                <w:b/>
                <w:sz w:val="20"/>
                <w:szCs w:val="20"/>
              </w:rPr>
              <w:t>s</w:t>
            </w:r>
            <w:r w:rsidRPr="0072330C">
              <w:rPr>
                <w:b/>
                <w:sz w:val="20"/>
                <w:szCs w:val="20"/>
              </w:rPr>
              <w:t>tocktake</w:t>
            </w:r>
          </w:p>
        </w:tc>
        <w:tc>
          <w:tcPr>
            <w:tcW w:w="4855" w:type="dxa"/>
            <w:tcBorders>
              <w:top w:val="single" w:sz="4" w:space="0" w:color="auto"/>
              <w:left w:val="single" w:sz="4" w:space="0" w:color="auto"/>
              <w:right w:val="single" w:sz="4" w:space="0" w:color="auto"/>
            </w:tcBorders>
          </w:tcPr>
          <w:p w14:paraId="20BBCA24" w14:textId="77777777" w:rsidR="00D8153C" w:rsidRPr="0072330C" w:rsidRDefault="00D8153C" w:rsidP="00D8153C">
            <w:pPr>
              <w:rPr>
                <w:b/>
                <w:sz w:val="20"/>
                <w:szCs w:val="20"/>
              </w:rPr>
            </w:pPr>
            <w:r w:rsidRPr="0072330C">
              <w:rPr>
                <w:b/>
                <w:sz w:val="20"/>
                <w:szCs w:val="20"/>
              </w:rPr>
              <w:t>Activities and outputs</w:t>
            </w:r>
          </w:p>
          <w:p w14:paraId="5F468E1C" w14:textId="474C3FB0" w:rsidR="00D8153C" w:rsidRPr="0072330C" w:rsidRDefault="00D8153C" w:rsidP="00D8153C">
            <w:pPr>
              <w:pStyle w:val="ListParagraph"/>
              <w:numPr>
                <w:ilvl w:val="0"/>
                <w:numId w:val="2"/>
              </w:numPr>
              <w:ind w:left="359" w:hanging="284"/>
              <w:rPr>
                <w:sz w:val="20"/>
                <w:szCs w:val="20"/>
              </w:rPr>
            </w:pPr>
            <w:r w:rsidRPr="0072330C">
              <w:rPr>
                <w:sz w:val="20"/>
                <w:szCs w:val="20"/>
              </w:rPr>
              <w:t>Support negotiations</w:t>
            </w:r>
            <w:r w:rsidR="003E3C26">
              <w:rPr>
                <w:sz w:val="20"/>
                <w:szCs w:val="20"/>
              </w:rPr>
              <w:t xml:space="preserve">, including </w:t>
            </w:r>
            <w:r w:rsidR="00841CA1">
              <w:rPr>
                <w:sz w:val="20"/>
                <w:szCs w:val="20"/>
              </w:rPr>
              <w:t xml:space="preserve">the </w:t>
            </w:r>
            <w:r w:rsidR="003E3C26">
              <w:rPr>
                <w:sz w:val="20"/>
                <w:szCs w:val="20"/>
              </w:rPr>
              <w:t>preparation of mandated in-session documents</w:t>
            </w:r>
          </w:p>
        </w:tc>
        <w:tc>
          <w:tcPr>
            <w:tcW w:w="4855" w:type="dxa"/>
            <w:tcBorders>
              <w:top w:val="single" w:sz="4" w:space="0" w:color="auto"/>
              <w:left w:val="single" w:sz="4" w:space="0" w:color="auto"/>
              <w:right w:val="single" w:sz="4" w:space="0" w:color="auto"/>
            </w:tcBorders>
          </w:tcPr>
          <w:p w14:paraId="30C6A981" w14:textId="77777777" w:rsidR="00D8153C" w:rsidRPr="0072330C" w:rsidRDefault="00D8153C" w:rsidP="00D8153C">
            <w:pPr>
              <w:rPr>
                <w:b/>
                <w:sz w:val="20"/>
                <w:szCs w:val="20"/>
              </w:rPr>
            </w:pPr>
            <w:r w:rsidRPr="0072330C">
              <w:rPr>
                <w:b/>
                <w:sz w:val="20"/>
                <w:szCs w:val="20"/>
              </w:rPr>
              <w:t>Activities and outputs</w:t>
            </w:r>
          </w:p>
          <w:p w14:paraId="506191D4" w14:textId="77777777" w:rsidR="00D8153C" w:rsidRPr="0072330C" w:rsidRDefault="00D8153C" w:rsidP="00193710">
            <w:pPr>
              <w:pStyle w:val="ListParagraph"/>
              <w:ind w:left="359"/>
              <w:rPr>
                <w:sz w:val="20"/>
                <w:szCs w:val="20"/>
              </w:rPr>
            </w:pPr>
          </w:p>
        </w:tc>
        <w:tc>
          <w:tcPr>
            <w:tcW w:w="4855" w:type="dxa"/>
            <w:tcBorders>
              <w:top w:val="single" w:sz="4" w:space="0" w:color="auto"/>
              <w:left w:val="single" w:sz="4" w:space="0" w:color="auto"/>
              <w:right w:val="single" w:sz="4" w:space="0" w:color="auto"/>
            </w:tcBorders>
          </w:tcPr>
          <w:p w14:paraId="4A24554C" w14:textId="77777777" w:rsidR="00D8153C" w:rsidRPr="0072330C" w:rsidRDefault="00D8153C" w:rsidP="00D8153C">
            <w:pPr>
              <w:rPr>
                <w:b/>
                <w:sz w:val="20"/>
                <w:szCs w:val="20"/>
              </w:rPr>
            </w:pPr>
            <w:r w:rsidRPr="0072330C">
              <w:rPr>
                <w:b/>
                <w:sz w:val="20"/>
                <w:szCs w:val="20"/>
              </w:rPr>
              <w:t>Activities and outputs</w:t>
            </w:r>
          </w:p>
          <w:p w14:paraId="6EE911EF" w14:textId="3DBE7D92" w:rsidR="00D8153C" w:rsidRPr="00612109" w:rsidRDefault="001444BA" w:rsidP="001444B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7E61E90B" w14:textId="77777777" w:rsidR="00D8153C" w:rsidRPr="0072330C" w:rsidRDefault="00D8153C" w:rsidP="00D8153C">
            <w:pPr>
              <w:rPr>
                <w:b/>
                <w:sz w:val="20"/>
                <w:szCs w:val="20"/>
              </w:rPr>
            </w:pPr>
            <w:r w:rsidRPr="0072330C">
              <w:rPr>
                <w:b/>
                <w:sz w:val="20"/>
                <w:szCs w:val="20"/>
              </w:rPr>
              <w:t>Activities and outputs</w:t>
            </w:r>
          </w:p>
          <w:p w14:paraId="0D364881" w14:textId="77777777" w:rsidR="00D8153C" w:rsidRPr="0072330C" w:rsidRDefault="00D8153C" w:rsidP="00193710">
            <w:pPr>
              <w:pStyle w:val="ListParagraph"/>
              <w:ind w:left="359"/>
              <w:rPr>
                <w:sz w:val="20"/>
                <w:szCs w:val="20"/>
              </w:rPr>
            </w:pPr>
          </w:p>
        </w:tc>
      </w:tr>
      <w:tr w:rsidR="00D8153C" w:rsidRPr="0072330C" w14:paraId="6F3B333F" w14:textId="77777777" w:rsidTr="00193710">
        <w:tc>
          <w:tcPr>
            <w:tcW w:w="2263" w:type="dxa"/>
            <w:tcBorders>
              <w:left w:val="single" w:sz="4" w:space="0" w:color="auto"/>
              <w:right w:val="single" w:sz="4" w:space="0" w:color="auto"/>
            </w:tcBorders>
            <w:shd w:val="clear" w:color="auto" w:fill="D0CECE" w:themeFill="background2" w:themeFillShade="E6"/>
          </w:tcPr>
          <w:p w14:paraId="63233AB9" w14:textId="77777777" w:rsidR="00D8153C" w:rsidRPr="0072330C" w:rsidRDefault="00D8153C" w:rsidP="00241DDA">
            <w:pPr>
              <w:rPr>
                <w:b/>
                <w:sz w:val="20"/>
                <w:szCs w:val="20"/>
              </w:rPr>
            </w:pPr>
          </w:p>
        </w:tc>
        <w:tc>
          <w:tcPr>
            <w:tcW w:w="4855" w:type="dxa"/>
            <w:tcBorders>
              <w:left w:val="single" w:sz="4" w:space="0" w:color="auto"/>
              <w:right w:val="single" w:sz="4" w:space="0" w:color="auto"/>
            </w:tcBorders>
          </w:tcPr>
          <w:p w14:paraId="5990AE56" w14:textId="77777777" w:rsidR="00D8153C" w:rsidRPr="0072330C" w:rsidRDefault="00D8153C" w:rsidP="00873F9C">
            <w:pPr>
              <w:pStyle w:val="ListParagraph"/>
              <w:ind w:left="359"/>
              <w:rPr>
                <w:b/>
                <w:sz w:val="20"/>
                <w:szCs w:val="20"/>
              </w:rPr>
            </w:pPr>
          </w:p>
        </w:tc>
        <w:tc>
          <w:tcPr>
            <w:tcW w:w="4855" w:type="dxa"/>
            <w:tcBorders>
              <w:left w:val="single" w:sz="4" w:space="0" w:color="auto"/>
              <w:right w:val="single" w:sz="4" w:space="0" w:color="auto"/>
            </w:tcBorders>
          </w:tcPr>
          <w:p w14:paraId="1E7CFEFF" w14:textId="08667018" w:rsidR="00D8153C" w:rsidRPr="0072330C" w:rsidRDefault="00193710" w:rsidP="00841CA1">
            <w:pPr>
              <w:pStyle w:val="ListParagraph"/>
              <w:numPr>
                <w:ilvl w:val="0"/>
                <w:numId w:val="2"/>
              </w:numPr>
              <w:ind w:left="359" w:hanging="284"/>
              <w:rPr>
                <w:b/>
                <w:sz w:val="20"/>
                <w:szCs w:val="20"/>
              </w:rPr>
            </w:pPr>
            <w:r w:rsidRPr="0072330C">
              <w:rPr>
                <w:sz w:val="20"/>
                <w:szCs w:val="20"/>
              </w:rPr>
              <w:t>Develop mandated technical papers, information</w:t>
            </w:r>
            <w:r w:rsidR="00520936">
              <w:rPr>
                <w:sz w:val="20"/>
                <w:szCs w:val="20"/>
              </w:rPr>
              <w:t xml:space="preserve"> papers and other </w:t>
            </w:r>
            <w:r w:rsidR="00841CA1">
              <w:rPr>
                <w:sz w:val="20"/>
                <w:szCs w:val="20"/>
              </w:rPr>
              <w:t>documents</w:t>
            </w:r>
          </w:p>
        </w:tc>
        <w:tc>
          <w:tcPr>
            <w:tcW w:w="4855" w:type="dxa"/>
            <w:tcBorders>
              <w:left w:val="single" w:sz="4" w:space="0" w:color="auto"/>
              <w:right w:val="single" w:sz="4" w:space="0" w:color="auto"/>
            </w:tcBorders>
          </w:tcPr>
          <w:p w14:paraId="3C4F49BD" w14:textId="77777777" w:rsidR="00D8153C" w:rsidRPr="0072330C" w:rsidRDefault="00D8153C" w:rsidP="00873F9C">
            <w:pPr>
              <w:pStyle w:val="ListParagraph"/>
              <w:ind w:left="359"/>
              <w:rPr>
                <w:b/>
                <w:sz w:val="20"/>
                <w:szCs w:val="20"/>
              </w:rPr>
            </w:pPr>
          </w:p>
        </w:tc>
        <w:tc>
          <w:tcPr>
            <w:tcW w:w="4855" w:type="dxa"/>
            <w:tcBorders>
              <w:left w:val="single" w:sz="4" w:space="0" w:color="auto"/>
              <w:right w:val="single" w:sz="4" w:space="0" w:color="auto"/>
            </w:tcBorders>
          </w:tcPr>
          <w:p w14:paraId="48CCADFA" w14:textId="7C755519" w:rsidR="00D8153C" w:rsidRPr="00612109" w:rsidRDefault="00C026E3" w:rsidP="00612109">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93710" w:rsidRPr="0072330C" w14:paraId="02E22C43" w14:textId="77777777" w:rsidTr="00193710">
        <w:tc>
          <w:tcPr>
            <w:tcW w:w="2263" w:type="dxa"/>
            <w:tcBorders>
              <w:left w:val="single" w:sz="4" w:space="0" w:color="auto"/>
              <w:right w:val="single" w:sz="4" w:space="0" w:color="auto"/>
            </w:tcBorders>
            <w:shd w:val="clear" w:color="auto" w:fill="D0CECE" w:themeFill="background2" w:themeFillShade="E6"/>
          </w:tcPr>
          <w:p w14:paraId="4D29F983" w14:textId="77777777" w:rsidR="00193710" w:rsidRPr="0072330C" w:rsidRDefault="00193710" w:rsidP="00241DDA">
            <w:pPr>
              <w:rPr>
                <w:b/>
                <w:sz w:val="20"/>
                <w:szCs w:val="20"/>
              </w:rPr>
            </w:pPr>
          </w:p>
        </w:tc>
        <w:tc>
          <w:tcPr>
            <w:tcW w:w="4855" w:type="dxa"/>
            <w:tcBorders>
              <w:left w:val="single" w:sz="4" w:space="0" w:color="auto"/>
              <w:right w:val="single" w:sz="4" w:space="0" w:color="auto"/>
            </w:tcBorders>
          </w:tcPr>
          <w:p w14:paraId="5E55F9B8" w14:textId="77777777" w:rsidR="00193710" w:rsidRPr="0072330C" w:rsidRDefault="00193710" w:rsidP="00193710">
            <w:pPr>
              <w:pStyle w:val="ListParagraph"/>
              <w:ind w:left="359"/>
              <w:rPr>
                <w:b/>
                <w:sz w:val="20"/>
                <w:szCs w:val="20"/>
              </w:rPr>
            </w:pPr>
          </w:p>
        </w:tc>
        <w:tc>
          <w:tcPr>
            <w:tcW w:w="4855" w:type="dxa"/>
            <w:tcBorders>
              <w:left w:val="single" w:sz="4" w:space="0" w:color="auto"/>
              <w:right w:val="single" w:sz="4" w:space="0" w:color="auto"/>
            </w:tcBorders>
          </w:tcPr>
          <w:p w14:paraId="2359ED99" w14:textId="42D4DBA3" w:rsidR="00193710" w:rsidRPr="0072330C" w:rsidRDefault="00193710" w:rsidP="00193710">
            <w:pPr>
              <w:pStyle w:val="ListParagraph"/>
              <w:numPr>
                <w:ilvl w:val="0"/>
                <w:numId w:val="2"/>
              </w:numPr>
              <w:ind w:left="359" w:hanging="284"/>
              <w:rPr>
                <w:sz w:val="20"/>
                <w:szCs w:val="20"/>
              </w:rPr>
            </w:pPr>
            <w:r w:rsidRPr="0072330C">
              <w:rPr>
                <w:sz w:val="20"/>
                <w:szCs w:val="20"/>
              </w:rPr>
              <w:t xml:space="preserve">Organize and support special events of the SBSTA and </w:t>
            </w:r>
            <w:r w:rsidR="00841CA1">
              <w:rPr>
                <w:sz w:val="20"/>
                <w:szCs w:val="20"/>
              </w:rPr>
              <w:t xml:space="preserve">the </w:t>
            </w:r>
            <w:r w:rsidR="00CA3805">
              <w:rPr>
                <w:sz w:val="20"/>
                <w:szCs w:val="20"/>
              </w:rPr>
              <w:t>I</w:t>
            </w:r>
            <w:r w:rsidRPr="0072330C">
              <w:rPr>
                <w:sz w:val="20"/>
                <w:szCs w:val="20"/>
              </w:rPr>
              <w:t>PCC and meetings of the IPCC</w:t>
            </w:r>
            <w:r w:rsidR="00841CA1">
              <w:rPr>
                <w:sz w:val="20"/>
                <w:szCs w:val="20"/>
              </w:rPr>
              <w:t>–</w:t>
            </w:r>
            <w:r w:rsidRPr="0072330C">
              <w:rPr>
                <w:sz w:val="20"/>
                <w:szCs w:val="20"/>
              </w:rPr>
              <w:t xml:space="preserve">UNFCCC </w:t>
            </w:r>
            <w:r w:rsidRPr="0072330C">
              <w:rPr>
                <w:sz w:val="20"/>
                <w:szCs w:val="20"/>
              </w:rPr>
              <w:lastRenderedPageBreak/>
              <w:t>Joint Working Group</w:t>
            </w:r>
          </w:p>
        </w:tc>
        <w:tc>
          <w:tcPr>
            <w:tcW w:w="4855" w:type="dxa"/>
            <w:tcBorders>
              <w:left w:val="single" w:sz="4" w:space="0" w:color="auto"/>
              <w:right w:val="single" w:sz="4" w:space="0" w:color="auto"/>
            </w:tcBorders>
          </w:tcPr>
          <w:p w14:paraId="4BFCD3AF" w14:textId="77777777" w:rsidR="00193710" w:rsidRPr="0072330C" w:rsidRDefault="00193710" w:rsidP="00193710">
            <w:pPr>
              <w:pStyle w:val="ListParagraph"/>
              <w:ind w:left="359"/>
              <w:rPr>
                <w:sz w:val="20"/>
                <w:szCs w:val="20"/>
              </w:rPr>
            </w:pPr>
          </w:p>
        </w:tc>
        <w:tc>
          <w:tcPr>
            <w:tcW w:w="4855" w:type="dxa"/>
            <w:tcBorders>
              <w:left w:val="single" w:sz="4" w:space="0" w:color="auto"/>
              <w:right w:val="single" w:sz="4" w:space="0" w:color="auto"/>
            </w:tcBorders>
          </w:tcPr>
          <w:p w14:paraId="3D51B6E4" w14:textId="306A96A1" w:rsidR="00193710" w:rsidRPr="00612109" w:rsidRDefault="00C026E3" w:rsidP="00612109">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D8153C" w:rsidRPr="0072330C" w14:paraId="75CE9D09" w14:textId="77777777" w:rsidTr="00193710">
        <w:tc>
          <w:tcPr>
            <w:tcW w:w="2263" w:type="dxa"/>
            <w:tcBorders>
              <w:left w:val="single" w:sz="4" w:space="0" w:color="auto"/>
              <w:right w:val="single" w:sz="4" w:space="0" w:color="auto"/>
            </w:tcBorders>
            <w:shd w:val="clear" w:color="auto" w:fill="D0CECE" w:themeFill="background2" w:themeFillShade="E6"/>
          </w:tcPr>
          <w:p w14:paraId="39C8BB3D" w14:textId="77777777" w:rsidR="00D8153C" w:rsidRPr="0072330C" w:rsidRDefault="00D8153C" w:rsidP="00241DDA">
            <w:pPr>
              <w:rPr>
                <w:b/>
                <w:sz w:val="20"/>
                <w:szCs w:val="20"/>
              </w:rPr>
            </w:pPr>
          </w:p>
        </w:tc>
        <w:tc>
          <w:tcPr>
            <w:tcW w:w="4855" w:type="dxa"/>
            <w:tcBorders>
              <w:left w:val="single" w:sz="4" w:space="0" w:color="auto"/>
              <w:right w:val="single" w:sz="4" w:space="0" w:color="auto"/>
            </w:tcBorders>
          </w:tcPr>
          <w:p w14:paraId="64C3F624" w14:textId="77777777" w:rsidR="00D8153C" w:rsidRPr="0072330C" w:rsidRDefault="00D8153C" w:rsidP="00193710">
            <w:pPr>
              <w:pStyle w:val="ListParagraph"/>
              <w:ind w:left="359"/>
              <w:rPr>
                <w:b/>
                <w:sz w:val="20"/>
                <w:szCs w:val="20"/>
              </w:rPr>
            </w:pPr>
          </w:p>
        </w:tc>
        <w:tc>
          <w:tcPr>
            <w:tcW w:w="4855" w:type="dxa"/>
            <w:tcBorders>
              <w:left w:val="single" w:sz="4" w:space="0" w:color="auto"/>
              <w:right w:val="single" w:sz="4" w:space="0" w:color="auto"/>
            </w:tcBorders>
          </w:tcPr>
          <w:p w14:paraId="4CC6B1E6" w14:textId="77777777" w:rsidR="00D8153C" w:rsidRPr="0072330C" w:rsidRDefault="00193710" w:rsidP="00193710">
            <w:pPr>
              <w:pStyle w:val="ListParagraph"/>
              <w:numPr>
                <w:ilvl w:val="0"/>
                <w:numId w:val="2"/>
              </w:numPr>
              <w:ind w:left="359" w:hanging="284"/>
              <w:rPr>
                <w:sz w:val="20"/>
                <w:szCs w:val="20"/>
              </w:rPr>
            </w:pPr>
            <w:r w:rsidRPr="0072330C">
              <w:rPr>
                <w:sz w:val="20"/>
                <w:szCs w:val="20"/>
              </w:rPr>
              <w:t>Contribute to plenary meetings of the IPCC during its sixth assessment cycle</w:t>
            </w:r>
          </w:p>
        </w:tc>
        <w:tc>
          <w:tcPr>
            <w:tcW w:w="4855" w:type="dxa"/>
            <w:tcBorders>
              <w:left w:val="single" w:sz="4" w:space="0" w:color="auto"/>
              <w:right w:val="single" w:sz="4" w:space="0" w:color="auto"/>
            </w:tcBorders>
          </w:tcPr>
          <w:p w14:paraId="7DA390D4" w14:textId="77777777" w:rsidR="00D8153C" w:rsidRPr="0072330C" w:rsidRDefault="00D8153C" w:rsidP="00193710">
            <w:pPr>
              <w:pStyle w:val="ListParagraph"/>
              <w:ind w:left="359"/>
              <w:rPr>
                <w:sz w:val="20"/>
                <w:szCs w:val="20"/>
              </w:rPr>
            </w:pPr>
          </w:p>
        </w:tc>
        <w:tc>
          <w:tcPr>
            <w:tcW w:w="4855" w:type="dxa"/>
            <w:tcBorders>
              <w:left w:val="single" w:sz="4" w:space="0" w:color="auto"/>
              <w:right w:val="single" w:sz="4" w:space="0" w:color="auto"/>
            </w:tcBorders>
          </w:tcPr>
          <w:p w14:paraId="06F811C6" w14:textId="1035012B" w:rsidR="00D8153C" w:rsidRPr="00612109" w:rsidRDefault="00C026E3" w:rsidP="00612109">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D8153C" w:rsidRPr="0072330C" w14:paraId="0D1CC091" w14:textId="77777777" w:rsidTr="0011293C">
        <w:tc>
          <w:tcPr>
            <w:tcW w:w="2263" w:type="dxa"/>
            <w:tcBorders>
              <w:left w:val="single" w:sz="4" w:space="0" w:color="auto"/>
              <w:bottom w:val="single" w:sz="4" w:space="0" w:color="auto"/>
              <w:right w:val="single" w:sz="4" w:space="0" w:color="auto"/>
            </w:tcBorders>
            <w:shd w:val="clear" w:color="auto" w:fill="D0CECE" w:themeFill="background2" w:themeFillShade="E6"/>
          </w:tcPr>
          <w:p w14:paraId="126B66BF" w14:textId="77777777" w:rsidR="00D8153C" w:rsidRPr="0072330C" w:rsidRDefault="00D8153C" w:rsidP="00241DDA">
            <w:pPr>
              <w:rPr>
                <w:b/>
                <w:sz w:val="20"/>
                <w:szCs w:val="20"/>
              </w:rPr>
            </w:pPr>
          </w:p>
        </w:tc>
        <w:tc>
          <w:tcPr>
            <w:tcW w:w="4855" w:type="dxa"/>
            <w:tcBorders>
              <w:left w:val="single" w:sz="4" w:space="0" w:color="auto"/>
              <w:bottom w:val="single" w:sz="4" w:space="0" w:color="auto"/>
              <w:right w:val="single" w:sz="4" w:space="0" w:color="auto"/>
            </w:tcBorders>
          </w:tcPr>
          <w:p w14:paraId="3D516642" w14:textId="77777777" w:rsidR="00D8153C" w:rsidRPr="0072330C" w:rsidRDefault="00193710" w:rsidP="00193710">
            <w:pPr>
              <w:pStyle w:val="ListParagraph"/>
              <w:numPr>
                <w:ilvl w:val="0"/>
                <w:numId w:val="2"/>
              </w:numPr>
              <w:ind w:left="359" w:hanging="284"/>
              <w:rPr>
                <w:b/>
                <w:sz w:val="20"/>
                <w:szCs w:val="20"/>
              </w:rPr>
            </w:pPr>
            <w:r w:rsidRPr="0072330C">
              <w:rPr>
                <w:sz w:val="20"/>
                <w:szCs w:val="20"/>
              </w:rPr>
              <w:t>Develop, manage and maintain web pages</w:t>
            </w:r>
          </w:p>
        </w:tc>
        <w:tc>
          <w:tcPr>
            <w:tcW w:w="4855" w:type="dxa"/>
            <w:tcBorders>
              <w:left w:val="single" w:sz="4" w:space="0" w:color="auto"/>
              <w:bottom w:val="single" w:sz="4" w:space="0" w:color="auto"/>
              <w:right w:val="single" w:sz="4" w:space="0" w:color="auto"/>
            </w:tcBorders>
          </w:tcPr>
          <w:p w14:paraId="76CCC6A4" w14:textId="77777777" w:rsidR="00D8153C" w:rsidRPr="0072330C" w:rsidRDefault="00D8153C" w:rsidP="00193710">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28ED8B86" w14:textId="650E5189" w:rsidR="00D8153C" w:rsidRPr="00612109" w:rsidRDefault="001444BA" w:rsidP="001444BA">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3C0E5697" w14:textId="77777777" w:rsidR="00D8153C" w:rsidRPr="0072330C" w:rsidRDefault="00D8153C" w:rsidP="00241DDA">
            <w:pPr>
              <w:rPr>
                <w:b/>
                <w:sz w:val="20"/>
                <w:szCs w:val="20"/>
              </w:rPr>
            </w:pPr>
          </w:p>
        </w:tc>
      </w:tr>
    </w:tbl>
    <w:p w14:paraId="2970358B" w14:textId="77777777" w:rsidR="00863BC6" w:rsidRDefault="00863BC6" w:rsidP="0072330C">
      <w:pPr>
        <w:spacing w:after="0"/>
        <w:rPr>
          <w:b/>
          <w:sz w:val="20"/>
          <w:szCs w:val="20"/>
        </w:rPr>
      </w:pPr>
    </w:p>
    <w:p w14:paraId="5D70B56F" w14:textId="0202FECE" w:rsidR="00241DDA" w:rsidRPr="00F14226" w:rsidRDefault="00241DDA" w:rsidP="00F14226">
      <w:r w:rsidRPr="00F14226">
        <w:rPr>
          <w:b/>
        </w:rPr>
        <w:t>Objective 3</w:t>
      </w:r>
      <w:r w:rsidRPr="00F14226">
        <w:t>: support Parties and the intergovernmental process by facilitating adaptation-related reporting and the fulfilment of transparency requirements under the Paris Agreement, ensuring synergy and integration of climate action with the Sustainable Development Goals, strategically engaging with a wide range of stakeholders and effectively disseminating authoritative data and information</w:t>
      </w:r>
    </w:p>
    <w:p w14:paraId="47ED5BE2" w14:textId="64474753" w:rsidR="00241DDA" w:rsidRPr="00F14226" w:rsidRDefault="00241DDA" w:rsidP="00F14226">
      <w:r w:rsidRPr="00F14226">
        <w:rPr>
          <w:b/>
        </w:rPr>
        <w:t>Mandates</w:t>
      </w:r>
      <w:r w:rsidRPr="00F14226">
        <w:t xml:space="preserve">: </w:t>
      </w:r>
      <w:r w:rsidR="00841CA1">
        <w:t>d</w:t>
      </w:r>
      <w:r w:rsidRPr="00F14226">
        <w:t>ecisions 2/CP.11, 1/CP.13, 1/CP.16, 6/CP.16, 2/CP.19, 17/CP.19, 1/CP.21 and 1/CP.22</w:t>
      </w:r>
    </w:p>
    <w:tbl>
      <w:tblPr>
        <w:tblStyle w:val="TableGridLight1"/>
        <w:tblW w:w="0" w:type="auto"/>
        <w:tblLook w:val="04A0" w:firstRow="1" w:lastRow="0" w:firstColumn="1" w:lastColumn="0" w:noHBand="0" w:noVBand="1"/>
      </w:tblPr>
      <w:tblGrid>
        <w:gridCol w:w="1874"/>
        <w:gridCol w:w="3379"/>
        <w:gridCol w:w="3580"/>
        <w:gridCol w:w="3352"/>
        <w:gridCol w:w="3429"/>
      </w:tblGrid>
      <w:tr w:rsidR="00241DDA" w:rsidRPr="0072330C" w14:paraId="147AF126" w14:textId="77777777" w:rsidTr="00241DDA">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77EAD0E7" w14:textId="77777777" w:rsidR="00241DDA" w:rsidRPr="0072330C" w:rsidRDefault="00241DDA" w:rsidP="00241DDA">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65D2C07" w14:textId="77777777" w:rsidR="00241DDA" w:rsidRPr="0072330C" w:rsidRDefault="00241DDA" w:rsidP="00241DDA">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F6EB0A1" w14:textId="77777777" w:rsidR="00241DDA" w:rsidRPr="0072330C" w:rsidRDefault="00241DDA" w:rsidP="00241DDA">
            <w:pPr>
              <w:jc w:val="center"/>
              <w:rPr>
                <w:b/>
                <w:sz w:val="20"/>
                <w:szCs w:val="20"/>
              </w:rPr>
            </w:pPr>
            <w:r w:rsidRPr="0072330C">
              <w:rPr>
                <w:b/>
                <w:sz w:val="20"/>
                <w:szCs w:val="20"/>
              </w:rPr>
              <w:t>Proposed budget</w:t>
            </w:r>
          </w:p>
        </w:tc>
      </w:tr>
      <w:tr w:rsidR="00241DDA" w:rsidRPr="0072330C" w14:paraId="783C8F81" w14:textId="77777777" w:rsidTr="00241DDA">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4B81FE6B" w14:textId="77777777" w:rsidR="00241DDA" w:rsidRPr="0072330C" w:rsidRDefault="00241DDA" w:rsidP="00241DDA">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50A30E0" w14:textId="77777777" w:rsidR="00241DDA" w:rsidRPr="0072330C" w:rsidRDefault="00241DDA" w:rsidP="00241DDA">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0301F1B2" w14:textId="77777777" w:rsidR="00241DDA" w:rsidRPr="0072330C" w:rsidRDefault="00241DDA" w:rsidP="00241DDA">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7CA1F7DA" w14:textId="77777777" w:rsidR="00241DDA" w:rsidRPr="0072330C" w:rsidRDefault="00241DDA" w:rsidP="00241DDA">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CAE5D42" w14:textId="77777777" w:rsidR="00241DDA" w:rsidRPr="0072330C" w:rsidRDefault="00241DDA" w:rsidP="00241DDA">
            <w:pPr>
              <w:jc w:val="center"/>
              <w:rPr>
                <w:b/>
                <w:sz w:val="20"/>
                <w:szCs w:val="20"/>
              </w:rPr>
            </w:pPr>
            <w:r w:rsidRPr="0072330C">
              <w:rPr>
                <w:b/>
                <w:sz w:val="20"/>
                <w:szCs w:val="20"/>
              </w:rPr>
              <w:t>Supplementary</w:t>
            </w:r>
          </w:p>
        </w:tc>
      </w:tr>
      <w:tr w:rsidR="003700F1" w:rsidRPr="0072330C" w14:paraId="1404008C" w14:textId="77777777" w:rsidTr="00241DD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465A42AC" w14:textId="77777777" w:rsidR="003700F1" w:rsidRPr="0072330C" w:rsidRDefault="003700F1" w:rsidP="003700F1">
            <w:pPr>
              <w:rPr>
                <w:b/>
                <w:sz w:val="20"/>
                <w:szCs w:val="20"/>
              </w:rPr>
            </w:pPr>
            <w:r w:rsidRPr="0072330C">
              <w:rPr>
                <w:b/>
                <w:sz w:val="20"/>
                <w:szCs w:val="20"/>
              </w:rPr>
              <w:t>Adaptation-related reporting and transparency requirements under the Paris Agreement</w:t>
            </w:r>
          </w:p>
        </w:tc>
        <w:tc>
          <w:tcPr>
            <w:tcW w:w="4855" w:type="dxa"/>
            <w:tcBorders>
              <w:top w:val="single" w:sz="4" w:space="0" w:color="auto"/>
              <w:left w:val="single" w:sz="4" w:space="0" w:color="auto"/>
              <w:right w:val="single" w:sz="4" w:space="0" w:color="auto"/>
            </w:tcBorders>
          </w:tcPr>
          <w:p w14:paraId="0FBC8F3D" w14:textId="77777777" w:rsidR="003700F1" w:rsidRPr="0072330C" w:rsidRDefault="003700F1" w:rsidP="003700F1">
            <w:pPr>
              <w:rPr>
                <w:b/>
                <w:sz w:val="20"/>
                <w:szCs w:val="20"/>
              </w:rPr>
            </w:pPr>
            <w:r w:rsidRPr="0072330C">
              <w:rPr>
                <w:b/>
                <w:sz w:val="20"/>
                <w:szCs w:val="20"/>
              </w:rPr>
              <w:t>Activities and outputs</w:t>
            </w:r>
          </w:p>
          <w:p w14:paraId="4FCFC6F7" w14:textId="77777777" w:rsidR="003700F1" w:rsidRPr="0072330C" w:rsidRDefault="003700F1" w:rsidP="003E3C26">
            <w:pPr>
              <w:pStyle w:val="ListParagraph"/>
              <w:ind w:left="359"/>
              <w:rPr>
                <w:sz w:val="20"/>
                <w:szCs w:val="20"/>
              </w:rPr>
            </w:pPr>
          </w:p>
        </w:tc>
        <w:tc>
          <w:tcPr>
            <w:tcW w:w="4855" w:type="dxa"/>
            <w:tcBorders>
              <w:top w:val="single" w:sz="4" w:space="0" w:color="auto"/>
              <w:left w:val="single" w:sz="4" w:space="0" w:color="auto"/>
              <w:right w:val="single" w:sz="4" w:space="0" w:color="auto"/>
            </w:tcBorders>
          </w:tcPr>
          <w:p w14:paraId="7110C739" w14:textId="77777777" w:rsidR="003700F1" w:rsidRPr="0072330C" w:rsidRDefault="003700F1" w:rsidP="003700F1">
            <w:pPr>
              <w:rPr>
                <w:b/>
                <w:sz w:val="20"/>
                <w:szCs w:val="20"/>
              </w:rPr>
            </w:pPr>
            <w:r w:rsidRPr="0072330C">
              <w:rPr>
                <w:b/>
                <w:sz w:val="20"/>
                <w:szCs w:val="20"/>
              </w:rPr>
              <w:t>Activities and outputs</w:t>
            </w:r>
          </w:p>
          <w:p w14:paraId="2BB7B937" w14:textId="2E804716" w:rsidR="003700F1" w:rsidRPr="0072330C" w:rsidRDefault="003E3C26" w:rsidP="003E3C26">
            <w:pPr>
              <w:pStyle w:val="ListParagraph"/>
              <w:numPr>
                <w:ilvl w:val="0"/>
                <w:numId w:val="2"/>
              </w:numPr>
              <w:ind w:left="359" w:hanging="284"/>
              <w:rPr>
                <w:sz w:val="20"/>
                <w:szCs w:val="20"/>
              </w:rPr>
            </w:pPr>
            <w:r w:rsidRPr="0072330C">
              <w:rPr>
                <w:sz w:val="20"/>
                <w:szCs w:val="20"/>
              </w:rPr>
              <w:t>Support negotiations</w:t>
            </w:r>
            <w:r>
              <w:rPr>
                <w:sz w:val="20"/>
                <w:szCs w:val="20"/>
              </w:rPr>
              <w:t xml:space="preserve"> and </w:t>
            </w:r>
            <w:r w:rsidR="00131B9A">
              <w:rPr>
                <w:sz w:val="20"/>
                <w:szCs w:val="20"/>
              </w:rPr>
              <w:t xml:space="preserve">the </w:t>
            </w:r>
            <w:r>
              <w:rPr>
                <w:sz w:val="20"/>
                <w:szCs w:val="20"/>
              </w:rPr>
              <w:t>preparation of mandated in-session documents</w:t>
            </w:r>
          </w:p>
        </w:tc>
        <w:tc>
          <w:tcPr>
            <w:tcW w:w="4855" w:type="dxa"/>
            <w:tcBorders>
              <w:top w:val="single" w:sz="4" w:space="0" w:color="auto"/>
              <w:left w:val="single" w:sz="4" w:space="0" w:color="auto"/>
              <w:right w:val="single" w:sz="4" w:space="0" w:color="auto"/>
            </w:tcBorders>
          </w:tcPr>
          <w:p w14:paraId="42492ED9" w14:textId="77777777" w:rsidR="003700F1" w:rsidRPr="0072330C" w:rsidRDefault="003700F1" w:rsidP="003700F1">
            <w:pPr>
              <w:rPr>
                <w:b/>
                <w:sz w:val="20"/>
                <w:szCs w:val="20"/>
              </w:rPr>
            </w:pPr>
            <w:r w:rsidRPr="0072330C">
              <w:rPr>
                <w:b/>
                <w:sz w:val="20"/>
                <w:szCs w:val="20"/>
              </w:rPr>
              <w:t>Activities and outputs</w:t>
            </w:r>
          </w:p>
          <w:p w14:paraId="0C9719B2" w14:textId="15DDAA64" w:rsidR="003700F1" w:rsidRPr="0072330C" w:rsidRDefault="003E3C26" w:rsidP="003700F1">
            <w:pPr>
              <w:pStyle w:val="ListParagraph"/>
              <w:numPr>
                <w:ilvl w:val="0"/>
                <w:numId w:val="2"/>
              </w:numPr>
              <w:ind w:left="359" w:hanging="284"/>
              <w:rPr>
                <w:sz w:val="20"/>
                <w:szCs w:val="20"/>
              </w:rPr>
            </w:pPr>
            <w:r w:rsidRPr="0072330C">
              <w:rPr>
                <w:sz w:val="20"/>
                <w:szCs w:val="20"/>
              </w:rPr>
              <w:t>Support negotiations</w:t>
            </w:r>
            <w:r>
              <w:rPr>
                <w:sz w:val="20"/>
                <w:szCs w:val="20"/>
              </w:rPr>
              <w:t xml:space="preserve"> and </w:t>
            </w:r>
            <w:r w:rsidR="00131B9A">
              <w:rPr>
                <w:sz w:val="20"/>
                <w:szCs w:val="20"/>
              </w:rPr>
              <w:t xml:space="preserve">the </w:t>
            </w:r>
            <w:r>
              <w:rPr>
                <w:sz w:val="20"/>
                <w:szCs w:val="20"/>
              </w:rPr>
              <w:t>preparation of mandated in-session documents</w:t>
            </w:r>
          </w:p>
        </w:tc>
        <w:tc>
          <w:tcPr>
            <w:tcW w:w="4855" w:type="dxa"/>
            <w:tcBorders>
              <w:top w:val="single" w:sz="4" w:space="0" w:color="auto"/>
              <w:left w:val="single" w:sz="4" w:space="0" w:color="auto"/>
              <w:right w:val="single" w:sz="4" w:space="0" w:color="auto"/>
            </w:tcBorders>
          </w:tcPr>
          <w:p w14:paraId="1BC1737E" w14:textId="77777777" w:rsidR="003700F1" w:rsidRPr="0072330C" w:rsidRDefault="003700F1" w:rsidP="003700F1">
            <w:pPr>
              <w:rPr>
                <w:b/>
                <w:sz w:val="20"/>
                <w:szCs w:val="20"/>
              </w:rPr>
            </w:pPr>
            <w:r w:rsidRPr="0072330C">
              <w:rPr>
                <w:b/>
                <w:sz w:val="20"/>
                <w:szCs w:val="20"/>
              </w:rPr>
              <w:t>Activities and outputs</w:t>
            </w:r>
          </w:p>
          <w:p w14:paraId="67787A98" w14:textId="77777777" w:rsidR="003700F1" w:rsidRPr="0072330C" w:rsidRDefault="003700F1" w:rsidP="003700F1">
            <w:pPr>
              <w:pStyle w:val="ListParagraph"/>
              <w:ind w:left="359"/>
              <w:rPr>
                <w:sz w:val="20"/>
                <w:szCs w:val="20"/>
              </w:rPr>
            </w:pPr>
          </w:p>
        </w:tc>
      </w:tr>
      <w:tr w:rsidR="00241DDA" w:rsidRPr="0072330C" w14:paraId="1E6060B8" w14:textId="77777777" w:rsidTr="00241DDA">
        <w:tc>
          <w:tcPr>
            <w:tcW w:w="2263" w:type="dxa"/>
            <w:vMerge/>
            <w:tcBorders>
              <w:left w:val="single" w:sz="4" w:space="0" w:color="auto"/>
              <w:right w:val="single" w:sz="4" w:space="0" w:color="auto"/>
            </w:tcBorders>
            <w:shd w:val="clear" w:color="auto" w:fill="D9D9D9" w:themeFill="background1" w:themeFillShade="D9"/>
          </w:tcPr>
          <w:p w14:paraId="7895C0D7" w14:textId="77777777" w:rsidR="00241DDA" w:rsidRPr="0072330C" w:rsidRDefault="00241DDA" w:rsidP="00241DDA">
            <w:pPr>
              <w:rPr>
                <w:b/>
                <w:sz w:val="20"/>
                <w:szCs w:val="20"/>
              </w:rPr>
            </w:pPr>
          </w:p>
        </w:tc>
        <w:tc>
          <w:tcPr>
            <w:tcW w:w="4855" w:type="dxa"/>
            <w:tcBorders>
              <w:left w:val="single" w:sz="4" w:space="0" w:color="auto"/>
              <w:right w:val="single" w:sz="4" w:space="0" w:color="auto"/>
            </w:tcBorders>
          </w:tcPr>
          <w:p w14:paraId="2413EAF9" w14:textId="77777777" w:rsidR="00241DDA" w:rsidRPr="0072330C" w:rsidRDefault="00241DDA" w:rsidP="00241DDA">
            <w:pPr>
              <w:rPr>
                <w:sz w:val="20"/>
                <w:szCs w:val="20"/>
              </w:rPr>
            </w:pPr>
          </w:p>
        </w:tc>
        <w:tc>
          <w:tcPr>
            <w:tcW w:w="4855" w:type="dxa"/>
            <w:tcBorders>
              <w:left w:val="single" w:sz="4" w:space="0" w:color="auto"/>
              <w:right w:val="single" w:sz="4" w:space="0" w:color="auto"/>
            </w:tcBorders>
          </w:tcPr>
          <w:p w14:paraId="2B2A1778" w14:textId="1BB9F2E2" w:rsidR="00241DDA" w:rsidRPr="0072330C" w:rsidRDefault="003700F1" w:rsidP="003700F1">
            <w:pPr>
              <w:pStyle w:val="ListParagraph"/>
              <w:numPr>
                <w:ilvl w:val="0"/>
                <w:numId w:val="2"/>
              </w:numPr>
              <w:ind w:left="359" w:hanging="284"/>
              <w:rPr>
                <w:sz w:val="20"/>
                <w:szCs w:val="20"/>
              </w:rPr>
            </w:pPr>
            <w:r w:rsidRPr="0072330C">
              <w:rPr>
                <w:sz w:val="20"/>
                <w:szCs w:val="20"/>
              </w:rPr>
              <w:t>Develop mandated technical papers, information papers and other document</w:t>
            </w:r>
            <w:r w:rsidR="00131B9A">
              <w:rPr>
                <w:sz w:val="20"/>
                <w:szCs w:val="20"/>
              </w:rPr>
              <w:t>s</w:t>
            </w:r>
          </w:p>
        </w:tc>
        <w:tc>
          <w:tcPr>
            <w:tcW w:w="4855" w:type="dxa"/>
            <w:tcBorders>
              <w:left w:val="single" w:sz="4" w:space="0" w:color="auto"/>
              <w:right w:val="single" w:sz="4" w:space="0" w:color="auto"/>
            </w:tcBorders>
          </w:tcPr>
          <w:p w14:paraId="08D3153D" w14:textId="77777777" w:rsidR="00241DDA" w:rsidRPr="0072330C" w:rsidRDefault="00241DDA" w:rsidP="00241DDA">
            <w:pPr>
              <w:rPr>
                <w:sz w:val="20"/>
                <w:szCs w:val="20"/>
              </w:rPr>
            </w:pPr>
          </w:p>
        </w:tc>
        <w:tc>
          <w:tcPr>
            <w:tcW w:w="4855" w:type="dxa"/>
            <w:tcBorders>
              <w:left w:val="single" w:sz="4" w:space="0" w:color="auto"/>
              <w:right w:val="single" w:sz="4" w:space="0" w:color="auto"/>
            </w:tcBorders>
          </w:tcPr>
          <w:p w14:paraId="24E272F1" w14:textId="43F165A1" w:rsidR="00241DDA" w:rsidRPr="00612109" w:rsidRDefault="001444BA" w:rsidP="001444B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AB3611" w:rsidRPr="0072330C" w14:paraId="6797099E" w14:textId="77777777" w:rsidTr="00241DDA">
        <w:tc>
          <w:tcPr>
            <w:tcW w:w="2263" w:type="dxa"/>
            <w:vMerge/>
            <w:tcBorders>
              <w:left w:val="single" w:sz="4" w:space="0" w:color="auto"/>
              <w:right w:val="single" w:sz="4" w:space="0" w:color="auto"/>
            </w:tcBorders>
            <w:shd w:val="clear" w:color="auto" w:fill="D9D9D9" w:themeFill="background1" w:themeFillShade="D9"/>
          </w:tcPr>
          <w:p w14:paraId="726B2C29" w14:textId="77777777" w:rsidR="00AB3611" w:rsidRPr="0072330C" w:rsidRDefault="00AB3611" w:rsidP="00241DDA">
            <w:pPr>
              <w:rPr>
                <w:b/>
                <w:sz w:val="20"/>
                <w:szCs w:val="20"/>
              </w:rPr>
            </w:pPr>
          </w:p>
        </w:tc>
        <w:tc>
          <w:tcPr>
            <w:tcW w:w="4855" w:type="dxa"/>
            <w:tcBorders>
              <w:left w:val="single" w:sz="4" w:space="0" w:color="auto"/>
              <w:right w:val="single" w:sz="4" w:space="0" w:color="auto"/>
            </w:tcBorders>
          </w:tcPr>
          <w:p w14:paraId="148A1F60" w14:textId="77777777" w:rsidR="00AB3611" w:rsidRPr="0072330C" w:rsidRDefault="00AB3611" w:rsidP="00241DDA">
            <w:pPr>
              <w:rPr>
                <w:sz w:val="20"/>
                <w:szCs w:val="20"/>
              </w:rPr>
            </w:pPr>
          </w:p>
        </w:tc>
        <w:tc>
          <w:tcPr>
            <w:tcW w:w="4855" w:type="dxa"/>
            <w:tcBorders>
              <w:left w:val="single" w:sz="4" w:space="0" w:color="auto"/>
              <w:right w:val="single" w:sz="4" w:space="0" w:color="auto"/>
            </w:tcBorders>
          </w:tcPr>
          <w:p w14:paraId="11E270BB" w14:textId="77777777" w:rsidR="00AB3611" w:rsidRPr="0072330C" w:rsidRDefault="00AB3611" w:rsidP="00AB3611">
            <w:pPr>
              <w:pStyle w:val="ListParagraph"/>
              <w:numPr>
                <w:ilvl w:val="0"/>
                <w:numId w:val="2"/>
              </w:numPr>
              <w:ind w:left="359" w:hanging="284"/>
              <w:rPr>
                <w:sz w:val="20"/>
                <w:szCs w:val="20"/>
              </w:rPr>
            </w:pPr>
            <w:r w:rsidRPr="0072330C">
              <w:rPr>
                <w:sz w:val="20"/>
                <w:szCs w:val="20"/>
              </w:rPr>
              <w:t>Managing the flow of information on the implementation of the PA, including through the PA progress tracker</w:t>
            </w:r>
          </w:p>
        </w:tc>
        <w:tc>
          <w:tcPr>
            <w:tcW w:w="4855" w:type="dxa"/>
            <w:tcBorders>
              <w:left w:val="single" w:sz="4" w:space="0" w:color="auto"/>
              <w:right w:val="single" w:sz="4" w:space="0" w:color="auto"/>
            </w:tcBorders>
          </w:tcPr>
          <w:p w14:paraId="370B7B05" w14:textId="77777777" w:rsidR="00AB3611" w:rsidRPr="0072330C" w:rsidRDefault="00AB3611" w:rsidP="00241DDA">
            <w:pPr>
              <w:rPr>
                <w:sz w:val="20"/>
                <w:szCs w:val="20"/>
              </w:rPr>
            </w:pPr>
          </w:p>
        </w:tc>
        <w:tc>
          <w:tcPr>
            <w:tcW w:w="4855" w:type="dxa"/>
            <w:tcBorders>
              <w:left w:val="single" w:sz="4" w:space="0" w:color="auto"/>
              <w:right w:val="single" w:sz="4" w:space="0" w:color="auto"/>
            </w:tcBorders>
          </w:tcPr>
          <w:p w14:paraId="4E7B346D" w14:textId="5E3698C6" w:rsidR="00AB3611" w:rsidRPr="00612109" w:rsidRDefault="001444BA" w:rsidP="001444B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AB3611" w:rsidRPr="0072330C" w14:paraId="0FC20B1C" w14:textId="77777777" w:rsidTr="00241DDA">
        <w:tc>
          <w:tcPr>
            <w:tcW w:w="2263" w:type="dxa"/>
            <w:vMerge/>
            <w:tcBorders>
              <w:left w:val="single" w:sz="4" w:space="0" w:color="auto"/>
              <w:right w:val="single" w:sz="4" w:space="0" w:color="auto"/>
            </w:tcBorders>
            <w:shd w:val="clear" w:color="auto" w:fill="D9D9D9" w:themeFill="background1" w:themeFillShade="D9"/>
          </w:tcPr>
          <w:p w14:paraId="2858F24E" w14:textId="77777777" w:rsidR="00AB3611" w:rsidRPr="0072330C" w:rsidRDefault="00AB3611" w:rsidP="00AB3611">
            <w:pPr>
              <w:rPr>
                <w:b/>
                <w:sz w:val="20"/>
                <w:szCs w:val="20"/>
              </w:rPr>
            </w:pPr>
          </w:p>
        </w:tc>
        <w:tc>
          <w:tcPr>
            <w:tcW w:w="4855" w:type="dxa"/>
            <w:tcBorders>
              <w:left w:val="single" w:sz="4" w:space="0" w:color="auto"/>
              <w:right w:val="single" w:sz="4" w:space="0" w:color="auto"/>
            </w:tcBorders>
          </w:tcPr>
          <w:p w14:paraId="77545022" w14:textId="77777777" w:rsidR="00AB3611" w:rsidRPr="0072330C" w:rsidRDefault="00E14FB3" w:rsidP="00AB3611">
            <w:pPr>
              <w:pStyle w:val="ListParagraph"/>
              <w:numPr>
                <w:ilvl w:val="0"/>
                <w:numId w:val="2"/>
              </w:numPr>
              <w:ind w:left="359" w:hanging="284"/>
              <w:rPr>
                <w:b/>
                <w:sz w:val="20"/>
                <w:szCs w:val="20"/>
              </w:rPr>
            </w:pPr>
            <w:r>
              <w:rPr>
                <w:sz w:val="20"/>
                <w:szCs w:val="20"/>
              </w:rPr>
              <w:t xml:space="preserve">Baseline </w:t>
            </w:r>
            <w:r w:rsidR="00AB3611" w:rsidRPr="0072330C">
              <w:rPr>
                <w:sz w:val="20"/>
                <w:szCs w:val="20"/>
              </w:rPr>
              <w:t>IT maintenance of the adaptation registry, as appropriate</w:t>
            </w:r>
          </w:p>
          <w:p w14:paraId="78931239" w14:textId="77777777" w:rsidR="00AB3611" w:rsidRPr="0072330C" w:rsidRDefault="00AB3611" w:rsidP="00AB3611">
            <w:pPr>
              <w:pStyle w:val="ListParagraph"/>
              <w:numPr>
                <w:ilvl w:val="0"/>
                <w:numId w:val="2"/>
              </w:numPr>
              <w:ind w:left="359" w:hanging="284"/>
              <w:rPr>
                <w:b/>
                <w:sz w:val="20"/>
                <w:szCs w:val="20"/>
              </w:rPr>
            </w:pPr>
            <w:r w:rsidRPr="0072330C">
              <w:rPr>
                <w:sz w:val="20"/>
                <w:szCs w:val="20"/>
              </w:rPr>
              <w:t>Develop, manage and maintain web pages</w:t>
            </w:r>
          </w:p>
        </w:tc>
        <w:tc>
          <w:tcPr>
            <w:tcW w:w="4855" w:type="dxa"/>
            <w:tcBorders>
              <w:left w:val="single" w:sz="4" w:space="0" w:color="auto"/>
              <w:right w:val="single" w:sz="4" w:space="0" w:color="auto"/>
            </w:tcBorders>
          </w:tcPr>
          <w:p w14:paraId="3D2F07DF" w14:textId="77777777" w:rsidR="00AB3611" w:rsidRPr="0072330C" w:rsidRDefault="00635BAD" w:rsidP="00AB3611">
            <w:pPr>
              <w:pStyle w:val="ListParagraph"/>
              <w:numPr>
                <w:ilvl w:val="0"/>
                <w:numId w:val="2"/>
              </w:numPr>
              <w:ind w:left="359" w:hanging="284"/>
              <w:rPr>
                <w:sz w:val="20"/>
                <w:szCs w:val="20"/>
              </w:rPr>
            </w:pPr>
            <w:r>
              <w:rPr>
                <w:sz w:val="20"/>
                <w:szCs w:val="20"/>
              </w:rPr>
              <w:t>Full s</w:t>
            </w:r>
            <w:r w:rsidR="00AB3611" w:rsidRPr="0072330C">
              <w:rPr>
                <w:sz w:val="20"/>
                <w:szCs w:val="20"/>
              </w:rPr>
              <w:t>upport of the adaptation registry, as appropriate</w:t>
            </w:r>
          </w:p>
          <w:p w14:paraId="504DD6E5" w14:textId="77777777" w:rsidR="00AB3611" w:rsidRPr="0072330C" w:rsidRDefault="00AB3611" w:rsidP="00AB3611">
            <w:pPr>
              <w:pStyle w:val="ListParagraph"/>
              <w:ind w:left="359"/>
              <w:rPr>
                <w:sz w:val="20"/>
                <w:szCs w:val="20"/>
              </w:rPr>
            </w:pPr>
          </w:p>
        </w:tc>
        <w:tc>
          <w:tcPr>
            <w:tcW w:w="4855" w:type="dxa"/>
            <w:tcBorders>
              <w:left w:val="single" w:sz="4" w:space="0" w:color="auto"/>
              <w:right w:val="single" w:sz="4" w:space="0" w:color="auto"/>
            </w:tcBorders>
          </w:tcPr>
          <w:p w14:paraId="28E192C3" w14:textId="7BDF98A9" w:rsidR="00AB3611" w:rsidRPr="00612109" w:rsidRDefault="00C026E3" w:rsidP="00612109">
            <w:pPr>
              <w:ind w:left="75"/>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45CACA5C" w14:textId="66D4B691" w:rsidR="00AB3611" w:rsidRPr="0072330C" w:rsidRDefault="00C026E3" w:rsidP="00612109">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72330C">
              <w:rPr>
                <w:sz w:val="20"/>
                <w:szCs w:val="20"/>
              </w:rPr>
              <w:t xml:space="preserve"> </w:t>
            </w:r>
          </w:p>
        </w:tc>
      </w:tr>
      <w:tr w:rsidR="003700F1" w:rsidRPr="0072330C" w14:paraId="1F40A1A3" w14:textId="77777777" w:rsidTr="00241DD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39464630" w14:textId="77777777" w:rsidR="003700F1" w:rsidRPr="0072330C" w:rsidRDefault="003700F1" w:rsidP="003700F1">
            <w:pPr>
              <w:rPr>
                <w:b/>
                <w:sz w:val="20"/>
                <w:szCs w:val="20"/>
              </w:rPr>
            </w:pPr>
            <w:r w:rsidRPr="0072330C">
              <w:rPr>
                <w:b/>
                <w:sz w:val="20"/>
                <w:szCs w:val="20"/>
              </w:rPr>
              <w:t>Sustainable Development Goals (SDGs)</w:t>
            </w:r>
          </w:p>
        </w:tc>
        <w:tc>
          <w:tcPr>
            <w:tcW w:w="4855" w:type="dxa"/>
            <w:tcBorders>
              <w:top w:val="single" w:sz="4" w:space="0" w:color="auto"/>
              <w:left w:val="single" w:sz="4" w:space="0" w:color="auto"/>
              <w:right w:val="single" w:sz="4" w:space="0" w:color="auto"/>
            </w:tcBorders>
          </w:tcPr>
          <w:p w14:paraId="57FF71C8" w14:textId="77777777" w:rsidR="003700F1" w:rsidRPr="0072330C" w:rsidRDefault="003700F1" w:rsidP="003700F1">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7DBCF765" w14:textId="77777777" w:rsidR="003700F1" w:rsidRPr="0072330C" w:rsidRDefault="003700F1" w:rsidP="003700F1">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56BD38D" w14:textId="77777777" w:rsidR="003700F1" w:rsidRPr="0072330C" w:rsidRDefault="003700F1" w:rsidP="003700F1">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249FBDCA" w14:textId="77777777" w:rsidR="003700F1" w:rsidRPr="0072330C" w:rsidRDefault="003700F1" w:rsidP="003700F1">
            <w:pPr>
              <w:rPr>
                <w:sz w:val="20"/>
                <w:szCs w:val="20"/>
              </w:rPr>
            </w:pPr>
            <w:r w:rsidRPr="0072330C">
              <w:rPr>
                <w:b/>
                <w:sz w:val="20"/>
                <w:szCs w:val="20"/>
              </w:rPr>
              <w:t>Activities and outputs</w:t>
            </w:r>
          </w:p>
        </w:tc>
      </w:tr>
      <w:tr w:rsidR="003700F1" w:rsidRPr="0072330C" w14:paraId="32B35645" w14:textId="77777777" w:rsidTr="00241DDA">
        <w:tc>
          <w:tcPr>
            <w:tcW w:w="2263" w:type="dxa"/>
            <w:vMerge/>
            <w:tcBorders>
              <w:left w:val="single" w:sz="4" w:space="0" w:color="auto"/>
              <w:right w:val="single" w:sz="4" w:space="0" w:color="auto"/>
            </w:tcBorders>
            <w:shd w:val="clear" w:color="auto" w:fill="D9D9D9" w:themeFill="background1" w:themeFillShade="D9"/>
          </w:tcPr>
          <w:p w14:paraId="0D85A6FC" w14:textId="77777777" w:rsidR="003700F1" w:rsidRPr="0072330C" w:rsidRDefault="003700F1" w:rsidP="00241DDA">
            <w:pPr>
              <w:rPr>
                <w:b/>
                <w:sz w:val="20"/>
                <w:szCs w:val="20"/>
              </w:rPr>
            </w:pPr>
          </w:p>
        </w:tc>
        <w:tc>
          <w:tcPr>
            <w:tcW w:w="4855" w:type="dxa"/>
            <w:tcBorders>
              <w:left w:val="single" w:sz="4" w:space="0" w:color="auto"/>
              <w:right w:val="single" w:sz="4" w:space="0" w:color="auto"/>
            </w:tcBorders>
          </w:tcPr>
          <w:p w14:paraId="5B63D0EF" w14:textId="77777777" w:rsidR="003700F1" w:rsidRPr="0072330C" w:rsidRDefault="003700F1" w:rsidP="00241DDA">
            <w:pPr>
              <w:pStyle w:val="ListParagraph"/>
              <w:ind w:left="359"/>
              <w:rPr>
                <w:sz w:val="20"/>
                <w:szCs w:val="20"/>
              </w:rPr>
            </w:pPr>
          </w:p>
        </w:tc>
        <w:tc>
          <w:tcPr>
            <w:tcW w:w="4855" w:type="dxa"/>
            <w:tcBorders>
              <w:left w:val="single" w:sz="4" w:space="0" w:color="auto"/>
              <w:right w:val="single" w:sz="4" w:space="0" w:color="auto"/>
            </w:tcBorders>
          </w:tcPr>
          <w:p w14:paraId="1F53544B" w14:textId="77777777" w:rsidR="003700F1" w:rsidRPr="0072330C" w:rsidRDefault="003700F1" w:rsidP="003700F1">
            <w:pPr>
              <w:pStyle w:val="ListParagraph"/>
              <w:numPr>
                <w:ilvl w:val="0"/>
                <w:numId w:val="2"/>
              </w:numPr>
              <w:ind w:left="359" w:hanging="284"/>
              <w:rPr>
                <w:sz w:val="20"/>
                <w:szCs w:val="20"/>
              </w:rPr>
            </w:pPr>
            <w:r w:rsidRPr="0072330C">
              <w:rPr>
                <w:sz w:val="20"/>
                <w:szCs w:val="20"/>
              </w:rPr>
              <w:t xml:space="preserve">Coordinate the secretariat’s input into the SDG process, in its role as </w:t>
            </w:r>
            <w:r w:rsidRPr="0072330C">
              <w:rPr>
                <w:sz w:val="20"/>
                <w:szCs w:val="20"/>
              </w:rPr>
              <w:lastRenderedPageBreak/>
              <w:t xml:space="preserve">custodian agency for climate indicators, including providing advice and contributing to the development of workplans </w:t>
            </w:r>
          </w:p>
        </w:tc>
        <w:tc>
          <w:tcPr>
            <w:tcW w:w="4855" w:type="dxa"/>
            <w:tcBorders>
              <w:left w:val="single" w:sz="4" w:space="0" w:color="auto"/>
              <w:right w:val="single" w:sz="4" w:space="0" w:color="auto"/>
            </w:tcBorders>
          </w:tcPr>
          <w:p w14:paraId="5AD57133" w14:textId="77777777" w:rsidR="003700F1" w:rsidRPr="0072330C" w:rsidRDefault="003700F1" w:rsidP="00241DDA">
            <w:pPr>
              <w:rPr>
                <w:sz w:val="20"/>
                <w:szCs w:val="20"/>
              </w:rPr>
            </w:pPr>
          </w:p>
        </w:tc>
        <w:tc>
          <w:tcPr>
            <w:tcW w:w="4855" w:type="dxa"/>
            <w:tcBorders>
              <w:left w:val="single" w:sz="4" w:space="0" w:color="auto"/>
              <w:right w:val="single" w:sz="4" w:space="0" w:color="auto"/>
            </w:tcBorders>
          </w:tcPr>
          <w:p w14:paraId="496494F5" w14:textId="2E33B3A5" w:rsidR="003700F1" w:rsidRPr="00612109" w:rsidRDefault="00C026E3" w:rsidP="00AF138A">
            <w:pPr>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241DDA" w:rsidRPr="0072330C" w14:paraId="683A6156" w14:textId="77777777" w:rsidTr="00E6108B">
        <w:tc>
          <w:tcPr>
            <w:tcW w:w="2263" w:type="dxa"/>
            <w:tcBorders>
              <w:top w:val="single" w:sz="4" w:space="0" w:color="auto"/>
              <w:left w:val="single" w:sz="4" w:space="0" w:color="auto"/>
              <w:right w:val="single" w:sz="4" w:space="0" w:color="auto"/>
            </w:tcBorders>
            <w:shd w:val="clear" w:color="auto" w:fill="D9D9D9" w:themeFill="background1" w:themeFillShade="D9"/>
          </w:tcPr>
          <w:p w14:paraId="16B3148C" w14:textId="2D449708" w:rsidR="00241DDA" w:rsidRPr="0072330C" w:rsidRDefault="00B02621" w:rsidP="00241DDA">
            <w:pPr>
              <w:rPr>
                <w:b/>
                <w:sz w:val="20"/>
                <w:szCs w:val="20"/>
              </w:rPr>
            </w:pPr>
            <w:r w:rsidRPr="0072330C">
              <w:rPr>
                <w:b/>
                <w:sz w:val="20"/>
                <w:szCs w:val="20"/>
              </w:rPr>
              <w:t xml:space="preserve">Technical </w:t>
            </w:r>
            <w:r w:rsidR="00131B9A">
              <w:rPr>
                <w:b/>
                <w:sz w:val="20"/>
                <w:szCs w:val="20"/>
              </w:rPr>
              <w:t>e</w:t>
            </w:r>
            <w:r w:rsidRPr="0072330C">
              <w:rPr>
                <w:b/>
                <w:sz w:val="20"/>
                <w:szCs w:val="20"/>
              </w:rPr>
              <w:t xml:space="preserve">xamination </w:t>
            </w:r>
            <w:r w:rsidR="00131B9A">
              <w:rPr>
                <w:b/>
                <w:sz w:val="20"/>
                <w:szCs w:val="20"/>
              </w:rPr>
              <w:t>p</w:t>
            </w:r>
            <w:r w:rsidRPr="0072330C">
              <w:rPr>
                <w:b/>
                <w:sz w:val="20"/>
                <w:szCs w:val="20"/>
              </w:rPr>
              <w:t xml:space="preserve">rocess on </w:t>
            </w:r>
            <w:r w:rsidR="00131B9A">
              <w:rPr>
                <w:b/>
                <w:sz w:val="20"/>
                <w:szCs w:val="20"/>
              </w:rPr>
              <w:t>a</w:t>
            </w:r>
            <w:r w:rsidRPr="0072330C">
              <w:rPr>
                <w:b/>
                <w:sz w:val="20"/>
                <w:szCs w:val="20"/>
              </w:rPr>
              <w:t>daptation</w:t>
            </w:r>
          </w:p>
        </w:tc>
        <w:tc>
          <w:tcPr>
            <w:tcW w:w="4855" w:type="dxa"/>
            <w:tcBorders>
              <w:top w:val="single" w:sz="4" w:space="0" w:color="auto"/>
              <w:left w:val="single" w:sz="4" w:space="0" w:color="auto"/>
              <w:right w:val="single" w:sz="4" w:space="0" w:color="auto"/>
            </w:tcBorders>
          </w:tcPr>
          <w:p w14:paraId="6F28013E" w14:textId="77777777" w:rsidR="00170F80" w:rsidRPr="0072330C" w:rsidRDefault="00241DDA" w:rsidP="00241DDA">
            <w:pPr>
              <w:rPr>
                <w:sz w:val="20"/>
                <w:szCs w:val="20"/>
              </w:rPr>
            </w:pPr>
            <w:r w:rsidRPr="0072330C">
              <w:rPr>
                <w:b/>
                <w:sz w:val="20"/>
                <w:szCs w:val="20"/>
              </w:rPr>
              <w:t>Activities</w:t>
            </w:r>
            <w:r w:rsidR="00170F80" w:rsidRPr="0072330C">
              <w:rPr>
                <w:b/>
                <w:sz w:val="20"/>
                <w:szCs w:val="20"/>
              </w:rPr>
              <w:t xml:space="preserve"> and outputs</w:t>
            </w:r>
            <w:r w:rsidR="00170F80" w:rsidRPr="0072330C">
              <w:rPr>
                <w:sz w:val="20"/>
                <w:szCs w:val="20"/>
              </w:rPr>
              <w:t xml:space="preserve"> </w:t>
            </w:r>
          </w:p>
          <w:p w14:paraId="6CC4A52D" w14:textId="15FCB219" w:rsidR="00241DDA" w:rsidRPr="0072330C" w:rsidRDefault="003E3C26" w:rsidP="00170F80">
            <w:pPr>
              <w:pStyle w:val="ListParagraph"/>
              <w:numPr>
                <w:ilvl w:val="0"/>
                <w:numId w:val="2"/>
              </w:numPr>
              <w:ind w:left="359" w:hanging="284"/>
              <w:rPr>
                <w:b/>
                <w:sz w:val="20"/>
                <w:szCs w:val="20"/>
              </w:rPr>
            </w:pPr>
            <w:r w:rsidRPr="0072330C">
              <w:rPr>
                <w:sz w:val="20"/>
                <w:szCs w:val="20"/>
              </w:rPr>
              <w:t>Support negotiations</w:t>
            </w:r>
            <w:r>
              <w:rPr>
                <w:sz w:val="20"/>
                <w:szCs w:val="20"/>
              </w:rPr>
              <w:t xml:space="preserve"> and </w:t>
            </w:r>
            <w:r w:rsidR="00131B9A">
              <w:rPr>
                <w:sz w:val="20"/>
                <w:szCs w:val="20"/>
              </w:rPr>
              <w:t xml:space="preserve">the </w:t>
            </w:r>
            <w:r>
              <w:rPr>
                <w:sz w:val="20"/>
                <w:szCs w:val="20"/>
              </w:rPr>
              <w:t>preparation of mandated in-session documents</w:t>
            </w:r>
            <w:r w:rsidR="00170F80" w:rsidRPr="0072330C">
              <w:rPr>
                <w:sz w:val="20"/>
                <w:szCs w:val="20"/>
              </w:rPr>
              <w:t>, as required</w:t>
            </w:r>
          </w:p>
        </w:tc>
        <w:tc>
          <w:tcPr>
            <w:tcW w:w="4855" w:type="dxa"/>
            <w:tcBorders>
              <w:top w:val="single" w:sz="4" w:space="0" w:color="auto"/>
              <w:left w:val="single" w:sz="4" w:space="0" w:color="auto"/>
              <w:right w:val="single" w:sz="4" w:space="0" w:color="auto"/>
            </w:tcBorders>
          </w:tcPr>
          <w:p w14:paraId="4F01A0B7" w14:textId="77777777" w:rsidR="00170F80" w:rsidRPr="0072330C" w:rsidRDefault="00170F80" w:rsidP="00170F80">
            <w:pPr>
              <w:rPr>
                <w:sz w:val="20"/>
                <w:szCs w:val="20"/>
              </w:rPr>
            </w:pPr>
            <w:r w:rsidRPr="0072330C">
              <w:rPr>
                <w:b/>
                <w:sz w:val="20"/>
                <w:szCs w:val="20"/>
              </w:rPr>
              <w:t>Activities and outputs</w:t>
            </w:r>
            <w:r w:rsidRPr="0072330C">
              <w:rPr>
                <w:sz w:val="20"/>
                <w:szCs w:val="20"/>
              </w:rPr>
              <w:t xml:space="preserve"> </w:t>
            </w:r>
          </w:p>
          <w:p w14:paraId="0C7F5F94" w14:textId="77777777" w:rsidR="00241DDA" w:rsidRPr="0072330C" w:rsidRDefault="00241DDA" w:rsidP="004B6EAD">
            <w:pPr>
              <w:pStyle w:val="ListParagraph"/>
              <w:ind w:left="359"/>
              <w:rPr>
                <w:sz w:val="20"/>
                <w:szCs w:val="20"/>
              </w:rPr>
            </w:pPr>
          </w:p>
        </w:tc>
        <w:tc>
          <w:tcPr>
            <w:tcW w:w="4855" w:type="dxa"/>
            <w:tcBorders>
              <w:top w:val="single" w:sz="4" w:space="0" w:color="auto"/>
              <w:left w:val="single" w:sz="4" w:space="0" w:color="auto"/>
              <w:right w:val="single" w:sz="4" w:space="0" w:color="auto"/>
            </w:tcBorders>
          </w:tcPr>
          <w:p w14:paraId="0D82751B" w14:textId="77777777" w:rsidR="00170F80" w:rsidRPr="0072330C" w:rsidRDefault="00170F80" w:rsidP="00170F80">
            <w:pPr>
              <w:rPr>
                <w:sz w:val="20"/>
                <w:szCs w:val="20"/>
              </w:rPr>
            </w:pPr>
            <w:r w:rsidRPr="0072330C">
              <w:rPr>
                <w:b/>
                <w:sz w:val="20"/>
                <w:szCs w:val="20"/>
              </w:rPr>
              <w:t>Activities and outputs</w:t>
            </w:r>
            <w:r w:rsidRPr="0072330C">
              <w:rPr>
                <w:sz w:val="20"/>
                <w:szCs w:val="20"/>
              </w:rPr>
              <w:t xml:space="preserve"> </w:t>
            </w:r>
          </w:p>
          <w:p w14:paraId="60D33318" w14:textId="0B281368" w:rsidR="00241DDA" w:rsidRPr="0072330C" w:rsidRDefault="00C026E3" w:rsidP="0061210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tcPr>
          <w:p w14:paraId="215C18F4" w14:textId="77777777" w:rsidR="00241DDA" w:rsidRPr="0072330C" w:rsidRDefault="00241DDA" w:rsidP="00241DDA">
            <w:pPr>
              <w:rPr>
                <w:sz w:val="20"/>
                <w:szCs w:val="20"/>
              </w:rPr>
            </w:pPr>
            <w:r w:rsidRPr="0072330C">
              <w:rPr>
                <w:b/>
                <w:sz w:val="20"/>
                <w:szCs w:val="20"/>
              </w:rPr>
              <w:t>Activities</w:t>
            </w:r>
            <w:r w:rsidR="00170F80" w:rsidRPr="0072330C">
              <w:rPr>
                <w:b/>
                <w:sz w:val="20"/>
                <w:szCs w:val="20"/>
              </w:rPr>
              <w:t xml:space="preserve"> and outputs</w:t>
            </w:r>
          </w:p>
          <w:p w14:paraId="65361E6E" w14:textId="77777777" w:rsidR="00241DDA" w:rsidRPr="0072330C" w:rsidRDefault="00241DDA" w:rsidP="00170F80">
            <w:pPr>
              <w:rPr>
                <w:sz w:val="20"/>
                <w:szCs w:val="20"/>
              </w:rPr>
            </w:pPr>
          </w:p>
        </w:tc>
      </w:tr>
      <w:tr w:rsidR="00241DDA" w:rsidRPr="0072330C" w14:paraId="77367CA5" w14:textId="77777777" w:rsidTr="00E6108B">
        <w:tc>
          <w:tcPr>
            <w:tcW w:w="2263" w:type="dxa"/>
            <w:tcBorders>
              <w:left w:val="single" w:sz="4" w:space="0" w:color="auto"/>
              <w:right w:val="single" w:sz="4" w:space="0" w:color="auto"/>
            </w:tcBorders>
            <w:shd w:val="clear" w:color="auto" w:fill="D9D9D9" w:themeFill="background1" w:themeFillShade="D9"/>
          </w:tcPr>
          <w:p w14:paraId="22B5185B" w14:textId="77777777" w:rsidR="00241DDA" w:rsidRPr="0072330C" w:rsidRDefault="00241DDA" w:rsidP="00241DDA">
            <w:pPr>
              <w:rPr>
                <w:b/>
                <w:sz w:val="20"/>
                <w:szCs w:val="20"/>
              </w:rPr>
            </w:pPr>
          </w:p>
        </w:tc>
        <w:tc>
          <w:tcPr>
            <w:tcW w:w="4855" w:type="dxa"/>
            <w:tcBorders>
              <w:left w:val="single" w:sz="4" w:space="0" w:color="auto"/>
              <w:right w:val="single" w:sz="4" w:space="0" w:color="auto"/>
            </w:tcBorders>
          </w:tcPr>
          <w:p w14:paraId="1874150E" w14:textId="77777777" w:rsidR="00241DDA" w:rsidRPr="0072330C" w:rsidRDefault="00241DDA" w:rsidP="004B6EAD">
            <w:pPr>
              <w:pStyle w:val="ListParagraph"/>
              <w:ind w:left="359"/>
              <w:rPr>
                <w:b/>
                <w:sz w:val="20"/>
                <w:szCs w:val="20"/>
              </w:rPr>
            </w:pPr>
          </w:p>
        </w:tc>
        <w:tc>
          <w:tcPr>
            <w:tcW w:w="4855" w:type="dxa"/>
            <w:tcBorders>
              <w:left w:val="single" w:sz="4" w:space="0" w:color="auto"/>
              <w:right w:val="single" w:sz="4" w:space="0" w:color="auto"/>
            </w:tcBorders>
          </w:tcPr>
          <w:p w14:paraId="38588431" w14:textId="77777777" w:rsidR="00241DDA" w:rsidRPr="0072330C" w:rsidRDefault="004B6EAD" w:rsidP="004B6EAD">
            <w:pPr>
              <w:pStyle w:val="ListParagraph"/>
              <w:numPr>
                <w:ilvl w:val="0"/>
                <w:numId w:val="2"/>
              </w:numPr>
              <w:ind w:left="359" w:hanging="284"/>
              <w:rPr>
                <w:sz w:val="20"/>
                <w:szCs w:val="20"/>
              </w:rPr>
            </w:pPr>
            <w:r w:rsidRPr="0072330C">
              <w:rPr>
                <w:sz w:val="20"/>
                <w:szCs w:val="20"/>
              </w:rPr>
              <w:t>Organize and support technical expert meetings and develop technical papers</w:t>
            </w:r>
          </w:p>
        </w:tc>
        <w:tc>
          <w:tcPr>
            <w:tcW w:w="4855" w:type="dxa"/>
            <w:tcBorders>
              <w:left w:val="single" w:sz="4" w:space="0" w:color="auto"/>
              <w:right w:val="single" w:sz="4" w:space="0" w:color="auto"/>
            </w:tcBorders>
          </w:tcPr>
          <w:p w14:paraId="36D417EE" w14:textId="77777777" w:rsidR="00241DDA" w:rsidRPr="0072330C" w:rsidRDefault="00241DDA" w:rsidP="004B6EAD">
            <w:pPr>
              <w:pStyle w:val="ListParagraph"/>
              <w:ind w:left="359"/>
              <w:rPr>
                <w:b/>
                <w:sz w:val="20"/>
                <w:szCs w:val="20"/>
              </w:rPr>
            </w:pPr>
          </w:p>
        </w:tc>
        <w:tc>
          <w:tcPr>
            <w:tcW w:w="4855" w:type="dxa"/>
            <w:tcBorders>
              <w:left w:val="single" w:sz="4" w:space="0" w:color="auto"/>
              <w:right w:val="single" w:sz="4" w:space="0" w:color="auto"/>
            </w:tcBorders>
          </w:tcPr>
          <w:p w14:paraId="01A6CDEC" w14:textId="30011F80" w:rsidR="00241DDA" w:rsidRPr="0072330C" w:rsidRDefault="00C026E3" w:rsidP="00AF138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59634B" w:rsidRPr="0072330C" w14:paraId="29065CC4" w14:textId="77777777" w:rsidTr="00927C4F">
        <w:tc>
          <w:tcPr>
            <w:tcW w:w="2263" w:type="dxa"/>
            <w:tcBorders>
              <w:left w:val="single" w:sz="4" w:space="0" w:color="auto"/>
              <w:bottom w:val="single" w:sz="4" w:space="0" w:color="auto"/>
              <w:right w:val="single" w:sz="4" w:space="0" w:color="auto"/>
            </w:tcBorders>
            <w:shd w:val="clear" w:color="auto" w:fill="D9D9D9" w:themeFill="background1" w:themeFillShade="D9"/>
          </w:tcPr>
          <w:p w14:paraId="0058C2B4" w14:textId="77777777" w:rsidR="0059634B" w:rsidRPr="0072330C" w:rsidRDefault="0059634B" w:rsidP="0059634B">
            <w:pPr>
              <w:rPr>
                <w:b/>
                <w:sz w:val="20"/>
                <w:szCs w:val="20"/>
              </w:rPr>
            </w:pPr>
          </w:p>
        </w:tc>
        <w:tc>
          <w:tcPr>
            <w:tcW w:w="4855" w:type="dxa"/>
            <w:tcBorders>
              <w:left w:val="single" w:sz="4" w:space="0" w:color="auto"/>
              <w:bottom w:val="single" w:sz="4" w:space="0" w:color="auto"/>
              <w:right w:val="single" w:sz="4" w:space="0" w:color="auto"/>
            </w:tcBorders>
          </w:tcPr>
          <w:p w14:paraId="68321CAD" w14:textId="77777777" w:rsidR="0059634B" w:rsidRPr="0072330C" w:rsidRDefault="0059634B" w:rsidP="0059634B">
            <w:pPr>
              <w:pStyle w:val="ListParagraph"/>
              <w:ind w:left="359"/>
              <w:rPr>
                <w:b/>
                <w:sz w:val="20"/>
                <w:szCs w:val="20"/>
              </w:rPr>
            </w:pPr>
          </w:p>
        </w:tc>
        <w:tc>
          <w:tcPr>
            <w:tcW w:w="4855" w:type="dxa"/>
            <w:tcBorders>
              <w:left w:val="single" w:sz="4" w:space="0" w:color="auto"/>
              <w:bottom w:val="single" w:sz="4" w:space="0" w:color="auto"/>
              <w:right w:val="single" w:sz="4" w:space="0" w:color="auto"/>
            </w:tcBorders>
          </w:tcPr>
          <w:p w14:paraId="6582F5E8" w14:textId="77777777" w:rsidR="0059634B" w:rsidRPr="0072330C" w:rsidRDefault="0059634B" w:rsidP="0059634B">
            <w:pPr>
              <w:pStyle w:val="ListParagraph"/>
              <w:numPr>
                <w:ilvl w:val="0"/>
                <w:numId w:val="2"/>
              </w:numPr>
              <w:ind w:left="359" w:hanging="284"/>
              <w:rPr>
                <w:sz w:val="20"/>
                <w:szCs w:val="20"/>
              </w:rPr>
            </w:pPr>
            <w:r w:rsidRPr="0072330C">
              <w:rPr>
                <w:sz w:val="20"/>
                <w:szCs w:val="20"/>
              </w:rPr>
              <w:t>Develop, manage and maintain web pages</w:t>
            </w:r>
          </w:p>
        </w:tc>
        <w:tc>
          <w:tcPr>
            <w:tcW w:w="4855" w:type="dxa"/>
            <w:tcBorders>
              <w:left w:val="single" w:sz="4" w:space="0" w:color="auto"/>
              <w:bottom w:val="single" w:sz="4" w:space="0" w:color="auto"/>
              <w:right w:val="single" w:sz="4" w:space="0" w:color="auto"/>
            </w:tcBorders>
          </w:tcPr>
          <w:p w14:paraId="6C20C46F" w14:textId="77777777" w:rsidR="0059634B" w:rsidRPr="0072330C" w:rsidRDefault="0059634B" w:rsidP="0059634B">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401CB988" w14:textId="58A928B4" w:rsidR="0059634B" w:rsidRPr="0072330C" w:rsidRDefault="00C026E3" w:rsidP="00AF138A">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59634B" w:rsidRPr="0072330C" w14:paraId="644C5928" w14:textId="77777777" w:rsidTr="00927C4F">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968F7" w14:textId="77777777" w:rsidR="0059634B" w:rsidRPr="0072330C" w:rsidRDefault="0059634B" w:rsidP="0059634B">
            <w:pPr>
              <w:rPr>
                <w:b/>
                <w:sz w:val="20"/>
                <w:szCs w:val="20"/>
              </w:rPr>
            </w:pPr>
            <w:r w:rsidRPr="0072330C">
              <w:rPr>
                <w:b/>
                <w:sz w:val="20"/>
                <w:szCs w:val="20"/>
              </w:rPr>
              <w:t>Local communities and indigenous communities platform</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5CACBA66" w14:textId="77777777" w:rsidR="0059634B" w:rsidRPr="0072330C" w:rsidRDefault="0059634B" w:rsidP="0059634B">
            <w:pPr>
              <w:rPr>
                <w:b/>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6977BFD5" w14:textId="77777777" w:rsidR="0059634B" w:rsidRPr="0072330C" w:rsidRDefault="0059634B" w:rsidP="0059634B">
            <w:pPr>
              <w:rPr>
                <w:b/>
                <w:sz w:val="20"/>
                <w:szCs w:val="20"/>
              </w:rPr>
            </w:pPr>
            <w:r w:rsidRPr="0072330C">
              <w:rPr>
                <w:b/>
                <w:sz w:val="20"/>
                <w:szCs w:val="20"/>
              </w:rPr>
              <w:t>Activities and outputs</w:t>
            </w:r>
          </w:p>
          <w:p w14:paraId="320733FC" w14:textId="4504A398" w:rsidR="0059634B" w:rsidRPr="0072330C" w:rsidRDefault="0059634B" w:rsidP="0059634B">
            <w:pPr>
              <w:pStyle w:val="ListParagraph"/>
              <w:numPr>
                <w:ilvl w:val="0"/>
                <w:numId w:val="2"/>
              </w:numPr>
              <w:ind w:left="359" w:hanging="284"/>
              <w:rPr>
                <w:sz w:val="20"/>
                <w:szCs w:val="20"/>
              </w:rPr>
            </w:pPr>
            <w:r w:rsidRPr="0072330C">
              <w:rPr>
                <w:sz w:val="20"/>
                <w:szCs w:val="20"/>
              </w:rPr>
              <w:t xml:space="preserve">Support negotiations </w:t>
            </w:r>
            <w:r>
              <w:rPr>
                <w:sz w:val="20"/>
                <w:szCs w:val="20"/>
              </w:rPr>
              <w:t xml:space="preserve">and </w:t>
            </w:r>
            <w:r w:rsidR="00131B9A">
              <w:rPr>
                <w:sz w:val="20"/>
                <w:szCs w:val="20"/>
              </w:rPr>
              <w:t xml:space="preserve">the </w:t>
            </w:r>
            <w:r>
              <w:rPr>
                <w:sz w:val="20"/>
                <w:szCs w:val="20"/>
              </w:rPr>
              <w:t>preparation of mandated in-session documents</w:t>
            </w:r>
            <w:r w:rsidRPr="0072330C">
              <w:rPr>
                <w:sz w:val="20"/>
                <w:szCs w:val="20"/>
              </w:rPr>
              <w:t>, as required</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596209B6" w14:textId="77777777" w:rsidR="0059634B" w:rsidRPr="0072330C" w:rsidRDefault="0059634B" w:rsidP="0059634B">
            <w:pPr>
              <w:rPr>
                <w:sz w:val="20"/>
                <w:szCs w:val="20"/>
              </w:rPr>
            </w:pPr>
            <w:r w:rsidRPr="0072330C">
              <w:rPr>
                <w:b/>
                <w:sz w:val="20"/>
                <w:szCs w:val="20"/>
              </w:rPr>
              <w:t>Activities and outputs</w:t>
            </w:r>
          </w:p>
          <w:p w14:paraId="211B69AE" w14:textId="77777777" w:rsidR="0059634B" w:rsidRPr="0072330C" w:rsidRDefault="0059634B" w:rsidP="0059634B">
            <w:pPr>
              <w:pStyle w:val="ListParagraph"/>
              <w:ind w:left="359"/>
              <w:rPr>
                <w:sz w:val="20"/>
                <w:szCs w:val="20"/>
              </w:rPr>
            </w:pP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3B1F487" w14:textId="77777777" w:rsidR="0059634B" w:rsidRPr="0072330C" w:rsidRDefault="0059634B" w:rsidP="0059634B">
            <w:pPr>
              <w:rPr>
                <w:b/>
                <w:sz w:val="20"/>
                <w:szCs w:val="20"/>
              </w:rPr>
            </w:pPr>
            <w:r w:rsidRPr="0072330C">
              <w:rPr>
                <w:b/>
                <w:sz w:val="20"/>
                <w:szCs w:val="20"/>
              </w:rPr>
              <w:t>Activities and outputs</w:t>
            </w:r>
          </w:p>
          <w:p w14:paraId="4CFEC159" w14:textId="3C653382" w:rsidR="0059634B" w:rsidRPr="0072330C" w:rsidRDefault="00C026E3" w:rsidP="00AF138A">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59634B" w:rsidRPr="0072330C" w14:paraId="0ACE6A42" w14:textId="77777777" w:rsidTr="00407CFA">
        <w:tc>
          <w:tcPr>
            <w:tcW w:w="2263" w:type="dxa"/>
            <w:vMerge/>
            <w:tcBorders>
              <w:bottom w:val="single" w:sz="4" w:space="0" w:color="auto"/>
              <w:right w:val="single" w:sz="4" w:space="0" w:color="auto"/>
            </w:tcBorders>
          </w:tcPr>
          <w:p w14:paraId="60054DF6" w14:textId="77777777" w:rsidR="0059634B" w:rsidRPr="0072330C" w:rsidRDefault="0059634B" w:rsidP="0059634B">
            <w:pPr>
              <w:rPr>
                <w:b/>
                <w:sz w:val="20"/>
                <w:szCs w:val="20"/>
              </w:rPr>
            </w:pPr>
          </w:p>
        </w:tc>
        <w:tc>
          <w:tcPr>
            <w:tcW w:w="4855" w:type="dxa"/>
            <w:tcBorders>
              <w:left w:val="single" w:sz="4" w:space="0" w:color="auto"/>
              <w:bottom w:val="single" w:sz="4" w:space="0" w:color="auto"/>
              <w:right w:val="single" w:sz="4" w:space="0" w:color="auto"/>
            </w:tcBorders>
          </w:tcPr>
          <w:p w14:paraId="468CCEED" w14:textId="77777777" w:rsidR="0059634B" w:rsidRPr="0072330C" w:rsidRDefault="0059634B" w:rsidP="0059634B">
            <w:pPr>
              <w:pStyle w:val="ListParagraph"/>
              <w:numPr>
                <w:ilvl w:val="0"/>
                <w:numId w:val="2"/>
              </w:numPr>
              <w:ind w:left="359" w:hanging="284"/>
              <w:rPr>
                <w:b/>
                <w:sz w:val="20"/>
                <w:szCs w:val="20"/>
              </w:rPr>
            </w:pPr>
            <w:r>
              <w:rPr>
                <w:sz w:val="20"/>
                <w:szCs w:val="20"/>
              </w:rPr>
              <w:t xml:space="preserve">Baseline </w:t>
            </w:r>
            <w:r w:rsidRPr="0072330C">
              <w:rPr>
                <w:sz w:val="20"/>
                <w:szCs w:val="20"/>
              </w:rPr>
              <w:t xml:space="preserve">IT maintenance of the </w:t>
            </w:r>
            <w:r>
              <w:rPr>
                <w:sz w:val="20"/>
                <w:szCs w:val="20"/>
              </w:rPr>
              <w:t>platform</w:t>
            </w:r>
            <w:r w:rsidRPr="0072330C">
              <w:rPr>
                <w:sz w:val="20"/>
                <w:szCs w:val="20"/>
              </w:rPr>
              <w:t>, as appropriate</w:t>
            </w:r>
          </w:p>
        </w:tc>
        <w:tc>
          <w:tcPr>
            <w:tcW w:w="4855" w:type="dxa"/>
            <w:tcBorders>
              <w:left w:val="single" w:sz="4" w:space="0" w:color="auto"/>
              <w:bottom w:val="single" w:sz="4" w:space="0" w:color="auto"/>
              <w:right w:val="single" w:sz="4" w:space="0" w:color="auto"/>
            </w:tcBorders>
          </w:tcPr>
          <w:p w14:paraId="22EB3DE7" w14:textId="77777777" w:rsidR="0059634B" w:rsidRPr="0072330C" w:rsidRDefault="0059634B" w:rsidP="0059634B">
            <w:pPr>
              <w:pStyle w:val="ListParagraph"/>
              <w:numPr>
                <w:ilvl w:val="0"/>
                <w:numId w:val="2"/>
              </w:numPr>
              <w:ind w:left="359" w:hanging="284"/>
              <w:rPr>
                <w:sz w:val="20"/>
                <w:szCs w:val="20"/>
              </w:rPr>
            </w:pPr>
            <w:r w:rsidRPr="0072330C">
              <w:rPr>
                <w:sz w:val="20"/>
                <w:szCs w:val="20"/>
              </w:rPr>
              <w:t>Operationalize and support the local communities and indigenous peoples platform, as appropriate</w:t>
            </w:r>
          </w:p>
        </w:tc>
        <w:tc>
          <w:tcPr>
            <w:tcW w:w="4855" w:type="dxa"/>
            <w:tcBorders>
              <w:left w:val="single" w:sz="4" w:space="0" w:color="auto"/>
              <w:bottom w:val="single" w:sz="4" w:space="0" w:color="auto"/>
              <w:right w:val="single" w:sz="4" w:space="0" w:color="auto"/>
            </w:tcBorders>
          </w:tcPr>
          <w:p w14:paraId="35B29EA9" w14:textId="6F2CA501" w:rsidR="0059634B" w:rsidRPr="0072330C" w:rsidRDefault="00C026E3" w:rsidP="00612109">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207D87C6" w14:textId="3AD1056D" w:rsidR="0059634B" w:rsidRPr="00612109" w:rsidRDefault="00C026E3" w:rsidP="00AF138A">
            <w:pPr>
              <w:ind w:left="75"/>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59634B" w:rsidRPr="0072330C" w14:paraId="642E0B1D" w14:textId="77777777" w:rsidTr="00863BC6">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3595A618" w14:textId="77777777" w:rsidR="0059634B" w:rsidRPr="0072330C" w:rsidRDefault="0059634B" w:rsidP="0059634B">
            <w:pPr>
              <w:rPr>
                <w:b/>
                <w:sz w:val="20"/>
                <w:szCs w:val="20"/>
              </w:rPr>
            </w:pPr>
            <w:r w:rsidRPr="0072330C">
              <w:rPr>
                <w:b/>
                <w:sz w:val="20"/>
                <w:szCs w:val="20"/>
              </w:rPr>
              <w:t xml:space="preserve">Programme-wide stakeholder engagement and outreach </w:t>
            </w:r>
          </w:p>
        </w:tc>
        <w:tc>
          <w:tcPr>
            <w:tcW w:w="4855" w:type="dxa"/>
            <w:tcBorders>
              <w:top w:val="single" w:sz="4" w:space="0" w:color="auto"/>
              <w:left w:val="single" w:sz="4" w:space="0" w:color="auto"/>
              <w:right w:val="single" w:sz="4" w:space="0" w:color="auto"/>
            </w:tcBorders>
          </w:tcPr>
          <w:p w14:paraId="4911A43C" w14:textId="77777777" w:rsidR="0059634B" w:rsidRPr="0072330C" w:rsidRDefault="0059634B" w:rsidP="0059634B">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44D67082" w14:textId="77777777" w:rsidR="0059634B" w:rsidRPr="0072330C" w:rsidRDefault="0059634B" w:rsidP="0059634B">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71A6F57A" w14:textId="77777777" w:rsidR="0059634B" w:rsidRPr="0072330C" w:rsidRDefault="0059634B" w:rsidP="0059634B">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2D2449C0" w14:textId="77777777" w:rsidR="0059634B" w:rsidRPr="0072330C" w:rsidRDefault="0059634B" w:rsidP="0059634B">
            <w:pPr>
              <w:rPr>
                <w:b/>
                <w:sz w:val="20"/>
                <w:szCs w:val="20"/>
              </w:rPr>
            </w:pPr>
            <w:r w:rsidRPr="0072330C">
              <w:rPr>
                <w:b/>
                <w:sz w:val="20"/>
                <w:szCs w:val="20"/>
              </w:rPr>
              <w:t>Activities and outputs</w:t>
            </w:r>
          </w:p>
        </w:tc>
      </w:tr>
      <w:tr w:rsidR="0059634B" w:rsidRPr="0072330C" w14:paraId="50F3167A" w14:textId="77777777" w:rsidTr="00863BC6">
        <w:tc>
          <w:tcPr>
            <w:tcW w:w="2263" w:type="dxa"/>
            <w:vMerge/>
            <w:tcBorders>
              <w:left w:val="single" w:sz="4" w:space="0" w:color="auto"/>
              <w:right w:val="single" w:sz="4" w:space="0" w:color="auto"/>
            </w:tcBorders>
            <w:shd w:val="clear" w:color="auto" w:fill="D9D9D9" w:themeFill="background1" w:themeFillShade="D9"/>
          </w:tcPr>
          <w:p w14:paraId="556D327F" w14:textId="77777777" w:rsidR="0059634B" w:rsidRPr="0072330C" w:rsidRDefault="0059634B" w:rsidP="0059634B">
            <w:pPr>
              <w:rPr>
                <w:b/>
                <w:sz w:val="20"/>
                <w:szCs w:val="20"/>
              </w:rPr>
            </w:pPr>
          </w:p>
        </w:tc>
        <w:tc>
          <w:tcPr>
            <w:tcW w:w="4855" w:type="dxa"/>
            <w:tcBorders>
              <w:left w:val="single" w:sz="4" w:space="0" w:color="auto"/>
              <w:right w:val="single" w:sz="4" w:space="0" w:color="auto"/>
            </w:tcBorders>
          </w:tcPr>
          <w:p w14:paraId="59371F9B" w14:textId="77777777" w:rsidR="0059634B" w:rsidRPr="0072330C" w:rsidRDefault="0059634B" w:rsidP="0059634B">
            <w:pPr>
              <w:pStyle w:val="ListParagraph"/>
              <w:ind w:left="359"/>
              <w:rPr>
                <w:b/>
                <w:sz w:val="20"/>
                <w:szCs w:val="20"/>
              </w:rPr>
            </w:pPr>
          </w:p>
        </w:tc>
        <w:tc>
          <w:tcPr>
            <w:tcW w:w="4855" w:type="dxa"/>
            <w:tcBorders>
              <w:left w:val="single" w:sz="4" w:space="0" w:color="auto"/>
              <w:right w:val="single" w:sz="4" w:space="0" w:color="auto"/>
            </w:tcBorders>
          </w:tcPr>
          <w:p w14:paraId="32C4659C" w14:textId="77777777" w:rsidR="0059634B" w:rsidRPr="0072330C" w:rsidRDefault="0059634B" w:rsidP="0059634B">
            <w:pPr>
              <w:pStyle w:val="ListParagraph"/>
              <w:numPr>
                <w:ilvl w:val="0"/>
                <w:numId w:val="2"/>
              </w:numPr>
              <w:ind w:left="359" w:hanging="284"/>
              <w:rPr>
                <w:b/>
                <w:sz w:val="20"/>
                <w:szCs w:val="20"/>
              </w:rPr>
            </w:pPr>
            <w:r w:rsidRPr="0072330C">
              <w:rPr>
                <w:sz w:val="20"/>
                <w:szCs w:val="20"/>
              </w:rPr>
              <w:t>Engage partners of the Nairobi work programme, including regional centres and networks, in collaboration with the AC and the LEG to strengthen communities of practice and networks at different levels</w:t>
            </w:r>
          </w:p>
        </w:tc>
        <w:tc>
          <w:tcPr>
            <w:tcW w:w="4855" w:type="dxa"/>
            <w:tcBorders>
              <w:left w:val="single" w:sz="4" w:space="0" w:color="auto"/>
              <w:right w:val="single" w:sz="4" w:space="0" w:color="auto"/>
            </w:tcBorders>
          </w:tcPr>
          <w:p w14:paraId="337AE585" w14:textId="77777777" w:rsidR="0059634B" w:rsidRPr="0072330C" w:rsidRDefault="0059634B" w:rsidP="0059634B">
            <w:pPr>
              <w:pStyle w:val="ListParagraph"/>
              <w:ind w:left="359"/>
              <w:rPr>
                <w:b/>
                <w:sz w:val="20"/>
                <w:szCs w:val="20"/>
              </w:rPr>
            </w:pPr>
          </w:p>
        </w:tc>
        <w:tc>
          <w:tcPr>
            <w:tcW w:w="4855" w:type="dxa"/>
            <w:tcBorders>
              <w:left w:val="single" w:sz="4" w:space="0" w:color="auto"/>
              <w:right w:val="single" w:sz="4" w:space="0" w:color="auto"/>
            </w:tcBorders>
          </w:tcPr>
          <w:p w14:paraId="0CC3DC9C" w14:textId="77777777" w:rsidR="0059634B" w:rsidRPr="0072330C" w:rsidRDefault="0059634B" w:rsidP="0059634B">
            <w:pPr>
              <w:pStyle w:val="ListParagraph"/>
              <w:ind w:left="359"/>
              <w:rPr>
                <w:b/>
                <w:sz w:val="20"/>
                <w:szCs w:val="20"/>
              </w:rPr>
            </w:pPr>
          </w:p>
        </w:tc>
      </w:tr>
      <w:tr w:rsidR="0059634B" w:rsidRPr="0072330C" w14:paraId="2592A573" w14:textId="77777777" w:rsidTr="00764374">
        <w:tc>
          <w:tcPr>
            <w:tcW w:w="2263" w:type="dxa"/>
            <w:vMerge/>
            <w:tcBorders>
              <w:left w:val="single" w:sz="4" w:space="0" w:color="auto"/>
              <w:bottom w:val="single" w:sz="4" w:space="0" w:color="BFBFBF" w:themeColor="background1" w:themeShade="BF"/>
              <w:right w:val="single" w:sz="4" w:space="0" w:color="auto"/>
            </w:tcBorders>
            <w:shd w:val="clear" w:color="auto" w:fill="D9D9D9" w:themeFill="background1" w:themeFillShade="D9"/>
          </w:tcPr>
          <w:p w14:paraId="18B21CF1" w14:textId="77777777" w:rsidR="0059634B" w:rsidRPr="0072330C" w:rsidRDefault="0059634B" w:rsidP="0059634B">
            <w:pPr>
              <w:rPr>
                <w:b/>
                <w:sz w:val="20"/>
                <w:szCs w:val="20"/>
              </w:rPr>
            </w:pPr>
          </w:p>
        </w:tc>
        <w:tc>
          <w:tcPr>
            <w:tcW w:w="4855" w:type="dxa"/>
            <w:tcBorders>
              <w:left w:val="single" w:sz="4" w:space="0" w:color="auto"/>
              <w:bottom w:val="single" w:sz="4" w:space="0" w:color="BFBFBF" w:themeColor="background1" w:themeShade="BF"/>
              <w:right w:val="single" w:sz="4" w:space="0" w:color="auto"/>
            </w:tcBorders>
          </w:tcPr>
          <w:p w14:paraId="040CFC22" w14:textId="63328E46" w:rsidR="0059634B" w:rsidRPr="0072330C" w:rsidRDefault="0059634B" w:rsidP="00131B9A">
            <w:pPr>
              <w:pStyle w:val="ListParagraph"/>
              <w:numPr>
                <w:ilvl w:val="0"/>
                <w:numId w:val="2"/>
              </w:numPr>
              <w:ind w:left="359" w:hanging="284"/>
              <w:rPr>
                <w:b/>
                <w:sz w:val="20"/>
                <w:szCs w:val="20"/>
              </w:rPr>
            </w:pPr>
            <w:r w:rsidRPr="0072330C">
              <w:rPr>
                <w:sz w:val="20"/>
                <w:szCs w:val="20"/>
              </w:rPr>
              <w:t xml:space="preserve">Develop </w:t>
            </w:r>
            <w:r>
              <w:rPr>
                <w:sz w:val="20"/>
                <w:szCs w:val="20"/>
              </w:rPr>
              <w:t xml:space="preserve">25% of the </w:t>
            </w:r>
            <w:r w:rsidRPr="0072330C">
              <w:rPr>
                <w:sz w:val="20"/>
                <w:szCs w:val="20"/>
              </w:rPr>
              <w:t>programme-wide knowledge products, outreach materials and newsletters</w:t>
            </w:r>
          </w:p>
        </w:tc>
        <w:tc>
          <w:tcPr>
            <w:tcW w:w="4855" w:type="dxa"/>
            <w:tcBorders>
              <w:left w:val="single" w:sz="4" w:space="0" w:color="auto"/>
              <w:bottom w:val="single" w:sz="4" w:space="0" w:color="BFBFBF" w:themeColor="background1" w:themeShade="BF"/>
              <w:right w:val="single" w:sz="4" w:space="0" w:color="auto"/>
            </w:tcBorders>
          </w:tcPr>
          <w:p w14:paraId="013148C5" w14:textId="27E08112" w:rsidR="0059634B" w:rsidRPr="0072330C" w:rsidRDefault="0059634B" w:rsidP="00131B9A">
            <w:pPr>
              <w:pStyle w:val="ListParagraph"/>
              <w:numPr>
                <w:ilvl w:val="0"/>
                <w:numId w:val="2"/>
              </w:numPr>
              <w:ind w:left="359" w:hanging="284"/>
              <w:rPr>
                <w:sz w:val="20"/>
                <w:szCs w:val="20"/>
              </w:rPr>
            </w:pPr>
            <w:r w:rsidRPr="0072330C">
              <w:rPr>
                <w:sz w:val="20"/>
                <w:szCs w:val="20"/>
              </w:rPr>
              <w:t xml:space="preserve">Develop </w:t>
            </w:r>
            <w:r>
              <w:rPr>
                <w:sz w:val="20"/>
                <w:szCs w:val="20"/>
              </w:rPr>
              <w:t xml:space="preserve">75% of the </w:t>
            </w:r>
            <w:r w:rsidRPr="0072330C">
              <w:rPr>
                <w:sz w:val="20"/>
                <w:szCs w:val="20"/>
              </w:rPr>
              <w:t>programme-wide knowledge products, outreach materials and newsletters</w:t>
            </w:r>
          </w:p>
        </w:tc>
        <w:tc>
          <w:tcPr>
            <w:tcW w:w="4855" w:type="dxa"/>
            <w:tcBorders>
              <w:left w:val="single" w:sz="4" w:space="0" w:color="auto"/>
              <w:bottom w:val="single" w:sz="4" w:space="0" w:color="BFBFBF" w:themeColor="background1" w:themeShade="BF"/>
              <w:right w:val="single" w:sz="4" w:space="0" w:color="auto"/>
            </w:tcBorders>
          </w:tcPr>
          <w:p w14:paraId="5AC16BAE" w14:textId="0406B449" w:rsidR="0059634B" w:rsidRPr="00612109" w:rsidRDefault="00C026E3" w:rsidP="00AF138A">
            <w:pPr>
              <w:pStyle w:val="ListParagraph"/>
              <w:ind w:left="359"/>
              <w:rPr>
                <w:b/>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BFBFBF" w:themeColor="background1" w:themeShade="BF"/>
              <w:right w:val="single" w:sz="4" w:space="0" w:color="auto"/>
            </w:tcBorders>
          </w:tcPr>
          <w:p w14:paraId="494CE24E" w14:textId="5CCC5730" w:rsidR="0059634B" w:rsidRPr="00612109" w:rsidRDefault="00C026E3" w:rsidP="00AF138A">
            <w:pPr>
              <w:rPr>
                <w:i/>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59634B" w:rsidRPr="0072330C" w14:paraId="504B6344" w14:textId="77777777" w:rsidTr="00407CFA">
        <w:tc>
          <w:tcPr>
            <w:tcW w:w="2263" w:type="dxa"/>
            <w:tcBorders>
              <w:left w:val="single" w:sz="4" w:space="0" w:color="auto"/>
              <w:bottom w:val="single" w:sz="4" w:space="0" w:color="auto"/>
              <w:right w:val="single" w:sz="4" w:space="0" w:color="auto"/>
            </w:tcBorders>
            <w:shd w:val="clear" w:color="auto" w:fill="D9D9D9" w:themeFill="background1" w:themeFillShade="D9"/>
          </w:tcPr>
          <w:p w14:paraId="05E201D3" w14:textId="77777777" w:rsidR="0059634B" w:rsidRPr="0072330C" w:rsidRDefault="0059634B" w:rsidP="0059634B">
            <w:pPr>
              <w:rPr>
                <w:b/>
                <w:sz w:val="20"/>
                <w:szCs w:val="20"/>
              </w:rPr>
            </w:pPr>
          </w:p>
        </w:tc>
        <w:tc>
          <w:tcPr>
            <w:tcW w:w="4855" w:type="dxa"/>
            <w:tcBorders>
              <w:left w:val="single" w:sz="4" w:space="0" w:color="auto"/>
              <w:bottom w:val="single" w:sz="4" w:space="0" w:color="auto"/>
              <w:right w:val="single" w:sz="4" w:space="0" w:color="auto"/>
            </w:tcBorders>
          </w:tcPr>
          <w:p w14:paraId="4A6CB559" w14:textId="77777777" w:rsidR="0059634B" w:rsidRPr="0072330C" w:rsidRDefault="0059634B" w:rsidP="0059634B">
            <w:pPr>
              <w:rPr>
                <w:b/>
                <w:sz w:val="20"/>
                <w:szCs w:val="20"/>
              </w:rPr>
            </w:pPr>
          </w:p>
        </w:tc>
        <w:tc>
          <w:tcPr>
            <w:tcW w:w="4855" w:type="dxa"/>
            <w:tcBorders>
              <w:left w:val="single" w:sz="4" w:space="0" w:color="auto"/>
              <w:bottom w:val="single" w:sz="4" w:space="0" w:color="auto"/>
              <w:right w:val="single" w:sz="4" w:space="0" w:color="auto"/>
            </w:tcBorders>
          </w:tcPr>
          <w:p w14:paraId="4775EBED" w14:textId="77777777" w:rsidR="0059634B" w:rsidRPr="0072330C" w:rsidRDefault="0059634B" w:rsidP="0059634B">
            <w:pPr>
              <w:pStyle w:val="ListParagraph"/>
              <w:numPr>
                <w:ilvl w:val="0"/>
                <w:numId w:val="2"/>
              </w:numPr>
              <w:ind w:left="359" w:hanging="284"/>
              <w:rPr>
                <w:sz w:val="20"/>
                <w:szCs w:val="20"/>
              </w:rPr>
            </w:pPr>
            <w:r w:rsidRPr="0072330C">
              <w:rPr>
                <w:sz w:val="20"/>
                <w:szCs w:val="20"/>
              </w:rPr>
              <w:t>Service social media platforms</w:t>
            </w:r>
          </w:p>
        </w:tc>
        <w:tc>
          <w:tcPr>
            <w:tcW w:w="4855" w:type="dxa"/>
            <w:tcBorders>
              <w:left w:val="single" w:sz="4" w:space="0" w:color="auto"/>
              <w:bottom w:val="single" w:sz="4" w:space="0" w:color="auto"/>
              <w:right w:val="single" w:sz="4" w:space="0" w:color="auto"/>
            </w:tcBorders>
          </w:tcPr>
          <w:p w14:paraId="11E8BFB6" w14:textId="77777777" w:rsidR="0059634B" w:rsidRPr="0072330C" w:rsidRDefault="0059634B" w:rsidP="0059634B">
            <w:pPr>
              <w:rPr>
                <w:b/>
                <w:sz w:val="20"/>
                <w:szCs w:val="20"/>
              </w:rPr>
            </w:pPr>
          </w:p>
        </w:tc>
        <w:tc>
          <w:tcPr>
            <w:tcW w:w="4855" w:type="dxa"/>
            <w:tcBorders>
              <w:left w:val="single" w:sz="4" w:space="0" w:color="auto"/>
              <w:bottom w:val="single" w:sz="4" w:space="0" w:color="auto"/>
              <w:right w:val="single" w:sz="4" w:space="0" w:color="auto"/>
            </w:tcBorders>
          </w:tcPr>
          <w:p w14:paraId="290F7013" w14:textId="77777777" w:rsidR="0059634B" w:rsidRPr="0072330C" w:rsidRDefault="0059634B" w:rsidP="0059634B">
            <w:pPr>
              <w:rPr>
                <w:b/>
                <w:sz w:val="20"/>
                <w:szCs w:val="20"/>
              </w:rPr>
            </w:pPr>
          </w:p>
        </w:tc>
      </w:tr>
    </w:tbl>
    <w:p w14:paraId="6DC6E7F9" w14:textId="77777777" w:rsidR="00241DDA" w:rsidRDefault="00241DDA">
      <w:pPr>
        <w:rPr>
          <w:b/>
          <w:sz w:val="24"/>
        </w:rPr>
      </w:pPr>
    </w:p>
    <w:p w14:paraId="6DCB22DB" w14:textId="167CA5AC" w:rsidR="006B0244" w:rsidRPr="0044777D" w:rsidRDefault="006B0244" w:rsidP="006B0244">
      <w:pPr>
        <w:rPr>
          <w:b/>
          <w:sz w:val="28"/>
        </w:rPr>
      </w:pPr>
      <w:r w:rsidRPr="0044777D">
        <w:rPr>
          <w:b/>
          <w:sz w:val="28"/>
        </w:rPr>
        <w:lastRenderedPageBreak/>
        <w:t>F</w:t>
      </w:r>
      <w:r w:rsidR="00E11728" w:rsidRPr="0044777D">
        <w:rPr>
          <w:b/>
          <w:sz w:val="28"/>
        </w:rPr>
        <w:t>inance, Technology and Capacity</w:t>
      </w:r>
      <w:r w:rsidR="00CC1EB9">
        <w:rPr>
          <w:b/>
          <w:sz w:val="24"/>
          <w:szCs w:val="24"/>
        </w:rPr>
        <w:t>-b</w:t>
      </w:r>
      <w:r w:rsidR="00E11728" w:rsidRPr="0044777D">
        <w:rPr>
          <w:b/>
          <w:sz w:val="28"/>
        </w:rPr>
        <w:t>uilding</w:t>
      </w:r>
      <w:r w:rsidRPr="0044777D">
        <w:rPr>
          <w:b/>
          <w:sz w:val="28"/>
        </w:rPr>
        <w:t xml:space="preserve"> programme </w:t>
      </w:r>
    </w:p>
    <w:p w14:paraId="0D915DF6" w14:textId="77777777" w:rsidR="00D22B41" w:rsidRPr="00626B52" w:rsidRDefault="00D22B41" w:rsidP="00612109">
      <w:pPr>
        <w:shd w:val="clear" w:color="auto" w:fill="FFFFFF" w:themeFill="background1"/>
      </w:pPr>
      <w:r w:rsidRPr="00626B52">
        <w:rPr>
          <w:b/>
        </w:rPr>
        <w:t>Objective  1</w:t>
      </w:r>
      <w:r w:rsidRPr="00626B52">
        <w:t>: Catalysing cooperation among Parties and relevant stakeholders and facilitating the work of the Standing Committee on Finance so as to stimulate the mobilization, delivery and transparency of climate finance and thereby enable the effective implementation of the Convention and the Paris Agreement</w:t>
      </w:r>
    </w:p>
    <w:p w14:paraId="1CCE5281" w14:textId="370459ED" w:rsidR="00D22B41" w:rsidRPr="00626B52" w:rsidRDefault="00D22B41" w:rsidP="00612109">
      <w:pPr>
        <w:shd w:val="clear" w:color="auto" w:fill="FFFFFF" w:themeFill="background1"/>
      </w:pPr>
      <w:r w:rsidRPr="00626B52">
        <w:rPr>
          <w:b/>
        </w:rPr>
        <w:t>Mandates</w:t>
      </w:r>
      <w:r w:rsidRPr="00626B52">
        <w:t>: Article 11 of the Convention,</w:t>
      </w:r>
      <w:r w:rsidRPr="00626B52" w:rsidDel="005D2A68">
        <w:t xml:space="preserve"> </w:t>
      </w:r>
      <w:r w:rsidRPr="00626B52">
        <w:t>decisions 1/CP.13, 1/CP.16, 2/CP.17, 3/CP.17, 1/CP.18, 3/CP.19, 5/CP.20 and 1/CMP.3 and Article 9 of the Paris Agreement</w:t>
      </w:r>
    </w:p>
    <w:tbl>
      <w:tblPr>
        <w:tblStyle w:val="TableGridLight3"/>
        <w:tblW w:w="0" w:type="auto"/>
        <w:tblLook w:val="04A0" w:firstRow="1" w:lastRow="0" w:firstColumn="1" w:lastColumn="0" w:noHBand="0" w:noVBand="1"/>
      </w:tblPr>
      <w:tblGrid>
        <w:gridCol w:w="2176"/>
        <w:gridCol w:w="3521"/>
        <w:gridCol w:w="3434"/>
        <w:gridCol w:w="3389"/>
        <w:gridCol w:w="3094"/>
      </w:tblGrid>
      <w:tr w:rsidR="00126A31" w:rsidRPr="00FF75C6" w14:paraId="3CC67720" w14:textId="77777777" w:rsidTr="00B5369C">
        <w:trPr>
          <w:tblHeader/>
        </w:trPr>
        <w:tc>
          <w:tcPr>
            <w:tcW w:w="2689" w:type="dxa"/>
            <w:tcBorders>
              <w:top w:val="single" w:sz="4" w:space="0" w:color="auto"/>
              <w:left w:val="single" w:sz="4" w:space="0" w:color="auto"/>
              <w:right w:val="single" w:sz="4" w:space="0" w:color="auto"/>
            </w:tcBorders>
            <w:shd w:val="clear" w:color="auto" w:fill="D9D9D9" w:themeFill="background1" w:themeFillShade="D9"/>
          </w:tcPr>
          <w:p w14:paraId="7ED51494" w14:textId="647DE8C1" w:rsidR="00126A31" w:rsidRPr="00FF75C6" w:rsidRDefault="00126A31" w:rsidP="00B5369C">
            <w:pPr>
              <w:rPr>
                <w:b/>
                <w:sz w:val="20"/>
                <w:szCs w:val="20"/>
              </w:rPr>
            </w:pPr>
            <w:r w:rsidRPr="00FF75C6">
              <w:rPr>
                <w:b/>
                <w:sz w:val="20"/>
                <w:szCs w:val="20"/>
              </w:rPr>
              <w:t>Workstream</w:t>
            </w:r>
          </w:p>
        </w:tc>
        <w:tc>
          <w:tcPr>
            <w:tcW w:w="9284" w:type="dxa"/>
            <w:gridSpan w:val="2"/>
            <w:tcBorders>
              <w:top w:val="single" w:sz="4" w:space="0" w:color="auto"/>
              <w:left w:val="single" w:sz="4" w:space="0" w:color="auto"/>
              <w:right w:val="single" w:sz="4" w:space="0" w:color="auto"/>
            </w:tcBorders>
            <w:shd w:val="clear" w:color="auto" w:fill="D9D9D9" w:themeFill="background1" w:themeFillShade="D9"/>
          </w:tcPr>
          <w:p w14:paraId="4F837B1C" w14:textId="77777777" w:rsidR="00126A31" w:rsidRPr="00FF75C6" w:rsidRDefault="00126A31" w:rsidP="00B5369C">
            <w:pPr>
              <w:jc w:val="center"/>
              <w:rPr>
                <w:b/>
                <w:sz w:val="20"/>
                <w:szCs w:val="20"/>
              </w:rPr>
            </w:pPr>
            <w:r w:rsidRPr="00FF75C6">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216B911" w14:textId="77777777" w:rsidR="00126A31" w:rsidRPr="00FF75C6" w:rsidRDefault="00126A31" w:rsidP="00B5369C">
            <w:pPr>
              <w:jc w:val="center"/>
              <w:rPr>
                <w:b/>
                <w:sz w:val="20"/>
                <w:szCs w:val="20"/>
              </w:rPr>
            </w:pPr>
            <w:r w:rsidRPr="00FF75C6">
              <w:rPr>
                <w:b/>
                <w:sz w:val="20"/>
                <w:szCs w:val="20"/>
              </w:rPr>
              <w:t>Proposed budget</w:t>
            </w:r>
          </w:p>
        </w:tc>
      </w:tr>
      <w:tr w:rsidR="00126A31" w:rsidRPr="00FF75C6" w14:paraId="595107CD" w14:textId="77777777" w:rsidTr="00B5369C">
        <w:trPr>
          <w:tblHeader/>
        </w:trPr>
        <w:tc>
          <w:tcPr>
            <w:tcW w:w="2689" w:type="dxa"/>
            <w:tcBorders>
              <w:left w:val="single" w:sz="4" w:space="0" w:color="auto"/>
              <w:bottom w:val="single" w:sz="4" w:space="0" w:color="auto"/>
              <w:right w:val="single" w:sz="4" w:space="0" w:color="auto"/>
            </w:tcBorders>
            <w:shd w:val="clear" w:color="auto" w:fill="D9D9D9" w:themeFill="background1" w:themeFillShade="D9"/>
          </w:tcPr>
          <w:p w14:paraId="24D4D814" w14:textId="77777777" w:rsidR="00126A31" w:rsidRPr="00FF75C6" w:rsidRDefault="00126A31" w:rsidP="00B5369C">
            <w:pPr>
              <w:rPr>
                <w:b/>
                <w:sz w:val="20"/>
                <w:szCs w:val="20"/>
              </w:rPr>
            </w:pPr>
          </w:p>
        </w:tc>
        <w:tc>
          <w:tcPr>
            <w:tcW w:w="4429" w:type="dxa"/>
            <w:tcBorders>
              <w:left w:val="single" w:sz="4" w:space="0" w:color="auto"/>
              <w:bottom w:val="single" w:sz="4" w:space="0" w:color="auto"/>
            </w:tcBorders>
            <w:shd w:val="clear" w:color="auto" w:fill="D9D9D9" w:themeFill="background1" w:themeFillShade="D9"/>
          </w:tcPr>
          <w:p w14:paraId="14722C65"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7B1DC9D9" w14:textId="77777777" w:rsidR="00126A31" w:rsidRPr="00FF75C6" w:rsidRDefault="00126A31" w:rsidP="00B5369C">
            <w:pPr>
              <w:jc w:val="center"/>
              <w:rPr>
                <w:b/>
                <w:sz w:val="20"/>
                <w:szCs w:val="20"/>
              </w:rPr>
            </w:pPr>
            <w:r w:rsidRPr="00FF75C6">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40D57BA6"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8F565D8" w14:textId="77777777" w:rsidR="00126A31" w:rsidRPr="00FF75C6" w:rsidRDefault="00126A31" w:rsidP="00B5369C">
            <w:pPr>
              <w:jc w:val="center"/>
              <w:rPr>
                <w:b/>
                <w:sz w:val="20"/>
                <w:szCs w:val="20"/>
              </w:rPr>
            </w:pPr>
            <w:r w:rsidRPr="00FF75C6">
              <w:rPr>
                <w:b/>
                <w:sz w:val="20"/>
                <w:szCs w:val="20"/>
              </w:rPr>
              <w:t>Supplementary</w:t>
            </w:r>
          </w:p>
        </w:tc>
      </w:tr>
      <w:tr w:rsidR="00126A31" w:rsidRPr="00FF75C6" w14:paraId="5C57F860" w14:textId="77777777" w:rsidTr="00B5369C">
        <w:trPr>
          <w:trHeight w:val="549"/>
        </w:trPr>
        <w:tc>
          <w:tcPr>
            <w:tcW w:w="21683" w:type="dxa"/>
            <w:gridSpan w:val="5"/>
            <w:tcBorders>
              <w:top w:val="single" w:sz="4" w:space="0" w:color="auto"/>
              <w:left w:val="single" w:sz="4" w:space="0" w:color="auto"/>
              <w:right w:val="single" w:sz="4" w:space="0" w:color="auto"/>
            </w:tcBorders>
            <w:shd w:val="clear" w:color="auto" w:fill="auto"/>
          </w:tcPr>
          <w:p w14:paraId="14A538BD" w14:textId="77777777" w:rsidR="00126A31" w:rsidRPr="00FF75C6" w:rsidRDefault="00126A31" w:rsidP="00B5369C">
            <w:pPr>
              <w:rPr>
                <w:sz w:val="20"/>
                <w:szCs w:val="20"/>
              </w:rPr>
            </w:pPr>
          </w:p>
          <w:p w14:paraId="217E6867" w14:textId="77777777" w:rsidR="00126A31" w:rsidRPr="00FF75C6" w:rsidRDefault="00126A31" w:rsidP="00B5369C">
            <w:pPr>
              <w:pStyle w:val="ListParagraph"/>
              <w:numPr>
                <w:ilvl w:val="0"/>
                <w:numId w:val="7"/>
              </w:numPr>
              <w:suppressAutoHyphens/>
              <w:ind w:left="316" w:hanging="316"/>
              <w:rPr>
                <w:sz w:val="20"/>
                <w:szCs w:val="20"/>
              </w:rPr>
            </w:pPr>
            <w:r w:rsidRPr="00FF75C6">
              <w:rPr>
                <w:sz w:val="20"/>
                <w:szCs w:val="20"/>
              </w:rPr>
              <w:t>Intergovernmental process, with priority to support the work programme of the Paris Agreement</w:t>
            </w:r>
          </w:p>
          <w:p w14:paraId="097804AC" w14:textId="77777777" w:rsidR="00126A31" w:rsidRPr="00FF75C6" w:rsidRDefault="00126A31" w:rsidP="00B5369C">
            <w:pPr>
              <w:rPr>
                <w:b/>
                <w:sz w:val="20"/>
                <w:szCs w:val="20"/>
              </w:rPr>
            </w:pPr>
          </w:p>
        </w:tc>
      </w:tr>
      <w:tr w:rsidR="00126A31" w:rsidRPr="00FF75C6" w14:paraId="1FD588BF" w14:textId="77777777" w:rsidTr="00B5369C">
        <w:trPr>
          <w:trHeight w:val="1249"/>
        </w:trPr>
        <w:tc>
          <w:tcPr>
            <w:tcW w:w="2689" w:type="dxa"/>
            <w:tcBorders>
              <w:top w:val="single" w:sz="4" w:space="0" w:color="auto"/>
              <w:left w:val="single" w:sz="4" w:space="0" w:color="auto"/>
              <w:right w:val="single" w:sz="4" w:space="0" w:color="auto"/>
            </w:tcBorders>
            <w:shd w:val="clear" w:color="auto" w:fill="D9D9D9" w:themeFill="background1" w:themeFillShade="D9"/>
          </w:tcPr>
          <w:p w14:paraId="35E05610" w14:textId="77777777" w:rsidR="00126A31" w:rsidRPr="00FF75C6" w:rsidRDefault="00126A31" w:rsidP="00B5369C">
            <w:pPr>
              <w:rPr>
                <w:b/>
                <w:sz w:val="20"/>
                <w:szCs w:val="20"/>
              </w:rPr>
            </w:pPr>
            <w:r w:rsidRPr="00FF75C6">
              <w:rPr>
                <w:b/>
                <w:bCs/>
                <w:sz w:val="20"/>
                <w:szCs w:val="20"/>
              </w:rPr>
              <w:t xml:space="preserve">Intergovernmental process on climate finance under the COP, CMP and SBI/SBSTA </w:t>
            </w:r>
          </w:p>
          <w:p w14:paraId="7A527FD2" w14:textId="77777777" w:rsidR="00126A31" w:rsidRPr="00FF75C6" w:rsidRDefault="00126A31" w:rsidP="00B5369C">
            <w:pPr>
              <w:rPr>
                <w:b/>
                <w:sz w:val="20"/>
                <w:szCs w:val="20"/>
              </w:rPr>
            </w:pPr>
          </w:p>
        </w:tc>
        <w:tc>
          <w:tcPr>
            <w:tcW w:w="4429" w:type="dxa"/>
            <w:tcBorders>
              <w:top w:val="single" w:sz="4" w:space="0" w:color="auto"/>
              <w:left w:val="single" w:sz="4" w:space="0" w:color="auto"/>
              <w:right w:val="single" w:sz="4" w:space="0" w:color="auto"/>
            </w:tcBorders>
            <w:shd w:val="clear" w:color="auto" w:fill="auto"/>
          </w:tcPr>
          <w:p w14:paraId="49FE9D97" w14:textId="77777777" w:rsidR="00126A31" w:rsidRPr="00FF75C6" w:rsidRDefault="00126A31" w:rsidP="00B5369C">
            <w:pPr>
              <w:rPr>
                <w:b/>
                <w:sz w:val="20"/>
                <w:szCs w:val="20"/>
              </w:rPr>
            </w:pPr>
            <w:r w:rsidRPr="00FF75C6">
              <w:rPr>
                <w:b/>
                <w:sz w:val="20"/>
                <w:szCs w:val="20"/>
              </w:rPr>
              <w:t>Activities and outputs</w:t>
            </w:r>
          </w:p>
          <w:p w14:paraId="47F07EE6" w14:textId="77777777" w:rsidR="00126A31" w:rsidRPr="00FF75C6" w:rsidRDefault="00126A31" w:rsidP="00284619">
            <w:pPr>
              <w:pStyle w:val="ListParagraph"/>
              <w:numPr>
                <w:ilvl w:val="0"/>
                <w:numId w:val="2"/>
              </w:numPr>
              <w:ind w:left="720"/>
              <w:rPr>
                <w:bCs/>
                <w:sz w:val="20"/>
                <w:szCs w:val="20"/>
              </w:rPr>
            </w:pPr>
            <w:r w:rsidRPr="00FF75C6">
              <w:rPr>
                <w:bCs/>
                <w:sz w:val="20"/>
                <w:szCs w:val="20"/>
              </w:rPr>
              <w:t>Support negotiations o</w:t>
            </w:r>
            <w:r>
              <w:rPr>
                <w:bCs/>
                <w:sz w:val="20"/>
                <w:szCs w:val="20"/>
              </w:rPr>
              <w:t>n</w:t>
            </w:r>
            <w:r w:rsidRPr="00FF75C6">
              <w:rPr>
                <w:bCs/>
                <w:sz w:val="20"/>
                <w:szCs w:val="20"/>
              </w:rPr>
              <w:t xml:space="preserve"> </w:t>
            </w:r>
            <w:r w:rsidRPr="00FF75C6">
              <w:rPr>
                <w:rFonts w:eastAsia="Times New Roman"/>
                <w:sz w:val="20"/>
                <w:szCs w:val="20"/>
              </w:rPr>
              <w:t>10–13 climate finance agenda items</w:t>
            </w:r>
          </w:p>
          <w:p w14:paraId="70411D9C" w14:textId="77777777" w:rsidR="00126A31" w:rsidRPr="001A2921" w:rsidRDefault="00126A31" w:rsidP="00284619">
            <w:pPr>
              <w:pStyle w:val="ListParagraph"/>
              <w:numPr>
                <w:ilvl w:val="0"/>
                <w:numId w:val="2"/>
              </w:numPr>
              <w:ind w:left="720"/>
              <w:rPr>
                <w:bCs/>
                <w:sz w:val="20"/>
                <w:szCs w:val="20"/>
              </w:rPr>
            </w:pPr>
            <w:r w:rsidRPr="00FF75C6">
              <w:rPr>
                <w:rFonts w:eastAsia="Times New Roman"/>
                <w:sz w:val="20"/>
                <w:szCs w:val="20"/>
              </w:rPr>
              <w:t xml:space="preserve">Official documents for </w:t>
            </w:r>
            <w:r>
              <w:rPr>
                <w:rFonts w:eastAsia="Times New Roman"/>
                <w:sz w:val="20"/>
                <w:szCs w:val="20"/>
              </w:rPr>
              <w:t>SBs</w:t>
            </w:r>
            <w:r w:rsidRPr="00FF75C6">
              <w:rPr>
                <w:rFonts w:eastAsia="Times New Roman"/>
                <w:sz w:val="20"/>
                <w:szCs w:val="20"/>
              </w:rPr>
              <w:t>, CMP, COP and CMA</w:t>
            </w:r>
          </w:p>
        </w:tc>
        <w:tc>
          <w:tcPr>
            <w:tcW w:w="4855" w:type="dxa"/>
            <w:tcBorders>
              <w:top w:val="single" w:sz="4" w:space="0" w:color="auto"/>
              <w:left w:val="single" w:sz="4" w:space="0" w:color="auto"/>
              <w:right w:val="single" w:sz="4" w:space="0" w:color="auto"/>
            </w:tcBorders>
            <w:shd w:val="clear" w:color="auto" w:fill="auto"/>
          </w:tcPr>
          <w:p w14:paraId="0D19E4A2" w14:textId="77777777" w:rsidR="00126A31" w:rsidRPr="00FF75C6" w:rsidRDefault="00126A31" w:rsidP="00B5369C">
            <w:pPr>
              <w:rPr>
                <w:sz w:val="20"/>
                <w:szCs w:val="20"/>
              </w:rPr>
            </w:pPr>
            <w:r w:rsidRPr="00FF75C6">
              <w:rPr>
                <w:b/>
                <w:sz w:val="20"/>
                <w:szCs w:val="20"/>
              </w:rPr>
              <w:t>Activities and outputs</w:t>
            </w:r>
          </w:p>
          <w:p w14:paraId="3564D12D" w14:textId="77777777" w:rsidR="00126A31" w:rsidRPr="00FF75C6" w:rsidRDefault="00126A31" w:rsidP="00284619">
            <w:pPr>
              <w:pStyle w:val="ListParagraph"/>
              <w:numPr>
                <w:ilvl w:val="0"/>
                <w:numId w:val="2"/>
              </w:numPr>
              <w:ind w:left="720"/>
              <w:rPr>
                <w:rFonts w:eastAsia="Times New Roman"/>
                <w:sz w:val="20"/>
                <w:szCs w:val="20"/>
              </w:rPr>
            </w:pPr>
            <w:r w:rsidRPr="00FF75C6">
              <w:rPr>
                <w:rFonts w:eastAsia="Times New Roman"/>
                <w:sz w:val="20"/>
                <w:szCs w:val="20"/>
              </w:rPr>
              <w:t>Preparation of technical papers for the reviews of the Financial Mechanism and Adaptation Fund</w:t>
            </w:r>
          </w:p>
          <w:p w14:paraId="77B97945" w14:textId="77777777" w:rsidR="00126A31" w:rsidRPr="001A2921" w:rsidRDefault="00126A31" w:rsidP="00284619">
            <w:pPr>
              <w:pStyle w:val="ListParagraph"/>
              <w:numPr>
                <w:ilvl w:val="0"/>
                <w:numId w:val="2"/>
              </w:numPr>
              <w:ind w:left="720"/>
              <w:rPr>
                <w:sz w:val="20"/>
                <w:szCs w:val="20"/>
              </w:rPr>
            </w:pPr>
            <w:r w:rsidRPr="00FF75C6">
              <w:rPr>
                <w:rFonts w:eastAsia="Times New Roman"/>
                <w:sz w:val="20"/>
                <w:szCs w:val="20"/>
              </w:rPr>
              <w:t xml:space="preserve">Technical papers </w:t>
            </w:r>
            <w:r>
              <w:rPr>
                <w:rFonts w:eastAsia="Times New Roman"/>
                <w:sz w:val="20"/>
                <w:szCs w:val="20"/>
              </w:rPr>
              <w:t xml:space="preserve">and </w:t>
            </w:r>
            <w:r w:rsidRPr="00FF75C6">
              <w:rPr>
                <w:rFonts w:eastAsia="Times New Roman"/>
                <w:sz w:val="20"/>
                <w:szCs w:val="20"/>
              </w:rPr>
              <w:t>reports</w:t>
            </w:r>
          </w:p>
        </w:tc>
        <w:tc>
          <w:tcPr>
            <w:tcW w:w="4855" w:type="dxa"/>
            <w:tcBorders>
              <w:top w:val="single" w:sz="4" w:space="0" w:color="auto"/>
              <w:left w:val="single" w:sz="4" w:space="0" w:color="auto"/>
              <w:right w:val="single" w:sz="4" w:space="0" w:color="auto"/>
            </w:tcBorders>
            <w:shd w:val="clear" w:color="auto" w:fill="auto"/>
          </w:tcPr>
          <w:p w14:paraId="216E48AD" w14:textId="77777777" w:rsidR="00126A31" w:rsidRPr="00FF75C6" w:rsidRDefault="00126A31" w:rsidP="00B5369C">
            <w:pPr>
              <w:rPr>
                <w:b/>
                <w:sz w:val="20"/>
                <w:szCs w:val="20"/>
              </w:rPr>
            </w:pPr>
            <w:r w:rsidRPr="00FF75C6">
              <w:rPr>
                <w:b/>
                <w:sz w:val="20"/>
                <w:szCs w:val="20"/>
              </w:rPr>
              <w:t>Activities and outputs</w:t>
            </w:r>
          </w:p>
          <w:p w14:paraId="38315563" w14:textId="0DE33580" w:rsidR="00F81557" w:rsidRPr="00F81557" w:rsidRDefault="00126A31" w:rsidP="00F81557">
            <w:pPr>
              <w:rPr>
                <w:rFonts w:eastAsia="Times New Roman"/>
                <w:i/>
                <w:sz w:val="20"/>
                <w:szCs w:val="20"/>
              </w:rPr>
            </w:pPr>
            <w:r w:rsidRPr="00F13BC2">
              <w:rPr>
                <w:rFonts w:ascii="Calibri" w:eastAsia="Times New Roman" w:hAnsi="Calibri"/>
                <w:sz w:val="20"/>
              </w:rPr>
              <w:t xml:space="preserve">Same as </w:t>
            </w:r>
            <w:r w:rsidR="0087686F" w:rsidRPr="0087686F">
              <w:rPr>
                <w:rFonts w:ascii="Calibri" w:eastAsia="Times New Roman" w:hAnsi="Calibri"/>
                <w:sz w:val="20"/>
              </w:rPr>
              <w:t xml:space="preserve">for </w:t>
            </w:r>
            <w:r w:rsidRPr="00F13BC2">
              <w:rPr>
                <w:rFonts w:ascii="Calibri" w:eastAsia="Times New Roman" w:hAnsi="Calibri"/>
                <w:sz w:val="20"/>
              </w:rPr>
              <w:t>zero nominal growth</w:t>
            </w:r>
            <w:r w:rsidRPr="00F81557">
              <w:rPr>
                <w:rFonts w:eastAsia="Times New Roman"/>
                <w:i/>
                <w:sz w:val="20"/>
                <w:szCs w:val="20"/>
              </w:rPr>
              <w:t xml:space="preserve"> </w:t>
            </w:r>
          </w:p>
          <w:p w14:paraId="1EE6CB06" w14:textId="2B7164B6" w:rsidR="00126A31" w:rsidRPr="00FF75C6" w:rsidRDefault="00126A31" w:rsidP="00B5369C">
            <w:pPr>
              <w:rPr>
                <w:b/>
                <w:sz w:val="20"/>
                <w:szCs w:val="20"/>
              </w:rPr>
            </w:pPr>
          </w:p>
        </w:tc>
        <w:tc>
          <w:tcPr>
            <w:tcW w:w="4855" w:type="dxa"/>
            <w:tcBorders>
              <w:top w:val="single" w:sz="4" w:space="0" w:color="auto"/>
              <w:left w:val="single" w:sz="4" w:space="0" w:color="auto"/>
              <w:right w:val="single" w:sz="4" w:space="0" w:color="auto"/>
            </w:tcBorders>
            <w:shd w:val="clear" w:color="auto" w:fill="auto"/>
          </w:tcPr>
          <w:p w14:paraId="1707652C" w14:textId="77777777" w:rsidR="00126A31" w:rsidRPr="00FF75C6" w:rsidRDefault="00126A31" w:rsidP="00B5369C">
            <w:pPr>
              <w:rPr>
                <w:sz w:val="20"/>
                <w:szCs w:val="20"/>
              </w:rPr>
            </w:pPr>
            <w:r w:rsidRPr="00FF75C6">
              <w:rPr>
                <w:b/>
                <w:sz w:val="20"/>
                <w:szCs w:val="20"/>
              </w:rPr>
              <w:t>Activities and outputs</w:t>
            </w:r>
          </w:p>
          <w:p w14:paraId="11C1011C" w14:textId="63EBC8E2" w:rsidR="00126A31" w:rsidRPr="00F81557" w:rsidRDefault="00126A31" w:rsidP="00B5369C">
            <w:pPr>
              <w:rPr>
                <w:rFonts w:eastAsia="Times New Roman"/>
                <w:i/>
                <w:sz w:val="20"/>
                <w:szCs w:val="20"/>
              </w:rPr>
            </w:pPr>
            <w:r w:rsidRPr="008B644D">
              <w:rPr>
                <w:rFonts w:ascii="Calibri" w:eastAsia="Times New Roman" w:hAnsi="Calibri"/>
                <w:sz w:val="20"/>
              </w:rPr>
              <w:t xml:space="preserve">Same as </w:t>
            </w:r>
            <w:r w:rsidR="0087686F" w:rsidRPr="0087686F">
              <w:rPr>
                <w:rFonts w:ascii="Calibri" w:eastAsia="Times New Roman" w:hAnsi="Calibri"/>
                <w:sz w:val="20"/>
              </w:rPr>
              <w:t xml:space="preserve">for </w:t>
            </w:r>
            <w:r w:rsidRPr="008B644D">
              <w:rPr>
                <w:rFonts w:ascii="Calibri" w:eastAsia="Times New Roman" w:hAnsi="Calibri"/>
                <w:sz w:val="20"/>
              </w:rPr>
              <w:t>zero nominal</w:t>
            </w:r>
            <w:r w:rsidRPr="0087686F">
              <w:rPr>
                <w:rFonts w:ascii="Calibri" w:eastAsia="Times New Roman" w:hAnsi="Calibri"/>
                <w:sz w:val="20"/>
              </w:rPr>
              <w:t xml:space="preserve"> </w:t>
            </w:r>
            <w:r w:rsidRPr="008B644D">
              <w:rPr>
                <w:rFonts w:ascii="Calibri" w:eastAsia="Times New Roman" w:hAnsi="Calibri"/>
                <w:sz w:val="20"/>
              </w:rPr>
              <w:t>growth</w:t>
            </w:r>
            <w:r w:rsidRPr="00F81557">
              <w:rPr>
                <w:rFonts w:eastAsia="Times New Roman"/>
                <w:i/>
                <w:sz w:val="20"/>
                <w:szCs w:val="20"/>
              </w:rPr>
              <w:t xml:space="preserve"> </w:t>
            </w:r>
          </w:p>
          <w:p w14:paraId="34544486" w14:textId="77777777" w:rsidR="00126A31" w:rsidRPr="00FF75C6" w:rsidRDefault="00126A31" w:rsidP="00B5369C">
            <w:pPr>
              <w:rPr>
                <w:sz w:val="20"/>
                <w:szCs w:val="20"/>
              </w:rPr>
            </w:pPr>
          </w:p>
        </w:tc>
      </w:tr>
      <w:tr w:rsidR="00126A31" w:rsidRPr="00FF75C6" w14:paraId="1FFC6316" w14:textId="77777777" w:rsidTr="00B5369C">
        <w:trPr>
          <w:trHeight w:val="488"/>
        </w:trPr>
        <w:tc>
          <w:tcPr>
            <w:tcW w:w="268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5DEBC67A" w14:textId="77777777" w:rsidR="00126A31" w:rsidRPr="00FF75C6" w:rsidRDefault="00126A31" w:rsidP="00B5369C">
            <w:pPr>
              <w:rPr>
                <w:b/>
                <w:sz w:val="20"/>
                <w:szCs w:val="20"/>
              </w:rPr>
            </w:pPr>
            <w:r w:rsidRPr="00FF75C6">
              <w:rPr>
                <w:b/>
                <w:sz w:val="20"/>
                <w:szCs w:val="20"/>
              </w:rPr>
              <w:t>Long-term finance work programme</w:t>
            </w:r>
          </w:p>
        </w:tc>
        <w:tc>
          <w:tcPr>
            <w:tcW w:w="4429"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392A0DEA" w14:textId="77777777" w:rsidR="00126A31" w:rsidRPr="00FF75C6" w:rsidRDefault="00126A31" w:rsidP="00B5369C">
            <w:pPr>
              <w:rPr>
                <w:b/>
                <w:sz w:val="20"/>
                <w:szCs w:val="20"/>
              </w:rPr>
            </w:pPr>
            <w:r w:rsidRPr="00FF75C6">
              <w:rPr>
                <w:b/>
                <w:sz w:val="20"/>
                <w:szCs w:val="20"/>
              </w:rPr>
              <w:t>Activities and outputs</w:t>
            </w:r>
          </w:p>
          <w:p w14:paraId="1D648A73" w14:textId="77777777" w:rsidR="00126A31" w:rsidRPr="00FF75C6" w:rsidRDefault="00126A31" w:rsidP="00B5369C">
            <w:pPr>
              <w:pStyle w:val="ListParagraph"/>
              <w:numPr>
                <w:ilvl w:val="0"/>
                <w:numId w:val="2"/>
              </w:numPr>
              <w:ind w:left="720"/>
              <w:rPr>
                <w:sz w:val="20"/>
                <w:szCs w:val="20"/>
              </w:rPr>
            </w:pPr>
            <w:r w:rsidRPr="00FF75C6">
              <w:rPr>
                <w:sz w:val="20"/>
                <w:szCs w:val="20"/>
              </w:rPr>
              <w:t>Support the organi</w:t>
            </w:r>
            <w:r>
              <w:rPr>
                <w:sz w:val="20"/>
                <w:szCs w:val="20"/>
              </w:rPr>
              <w:t>z</w:t>
            </w:r>
            <w:r w:rsidRPr="00FF75C6">
              <w:rPr>
                <w:sz w:val="20"/>
                <w:szCs w:val="20"/>
              </w:rPr>
              <w:t>ation of long-term finance in-session workshops, including the organi</w:t>
            </w:r>
            <w:r>
              <w:rPr>
                <w:sz w:val="20"/>
                <w:szCs w:val="20"/>
              </w:rPr>
              <w:t>z</w:t>
            </w:r>
            <w:r w:rsidRPr="00FF75C6">
              <w:rPr>
                <w:sz w:val="20"/>
                <w:szCs w:val="20"/>
              </w:rPr>
              <w:t>ation of the biennial high-level ministerial dialogue on climate finance</w:t>
            </w:r>
          </w:p>
          <w:p w14:paraId="35201959" w14:textId="77777777" w:rsidR="00126A31" w:rsidRPr="00FF75C6" w:rsidRDefault="00126A31" w:rsidP="00B5369C">
            <w:pPr>
              <w:pStyle w:val="ListParagraph"/>
              <w:numPr>
                <w:ilvl w:val="0"/>
                <w:numId w:val="2"/>
              </w:numPr>
              <w:ind w:left="720"/>
              <w:rPr>
                <w:sz w:val="20"/>
                <w:szCs w:val="20"/>
              </w:rPr>
            </w:pPr>
            <w:r w:rsidRPr="00FF75C6">
              <w:rPr>
                <w:sz w:val="20"/>
                <w:szCs w:val="20"/>
              </w:rPr>
              <w:t>Preparation of background documents, COP reports and compilation and synthesis of strategies and approaches to mobilize climate finance</w:t>
            </w: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2B792E52" w14:textId="77777777" w:rsidR="00126A31" w:rsidRPr="00FF75C6" w:rsidRDefault="00126A31" w:rsidP="00B5369C">
            <w:pPr>
              <w:rPr>
                <w:b/>
                <w:sz w:val="20"/>
                <w:szCs w:val="20"/>
              </w:rPr>
            </w:pPr>
            <w:r w:rsidRPr="00FF75C6">
              <w:rPr>
                <w:b/>
                <w:sz w:val="20"/>
                <w:szCs w:val="20"/>
              </w:rPr>
              <w:t>Activities and outputs</w:t>
            </w:r>
          </w:p>
          <w:p w14:paraId="62F2C219" w14:textId="77777777" w:rsidR="00126A31" w:rsidRPr="001A2921" w:rsidRDefault="00126A31" w:rsidP="00B5369C">
            <w:pPr>
              <w:pStyle w:val="ListParagraph"/>
              <w:numPr>
                <w:ilvl w:val="0"/>
                <w:numId w:val="6"/>
              </w:numPr>
              <w:rPr>
                <w:rFonts w:eastAsia="Times New Roman"/>
                <w:sz w:val="20"/>
                <w:szCs w:val="20"/>
              </w:rPr>
            </w:pPr>
            <w:r w:rsidRPr="001A2921">
              <w:rPr>
                <w:rFonts w:eastAsia="Times New Roman"/>
                <w:sz w:val="20"/>
                <w:szCs w:val="20"/>
              </w:rPr>
              <w:t xml:space="preserve">Participation of resource persons </w:t>
            </w:r>
            <w:r>
              <w:rPr>
                <w:rFonts w:eastAsia="Times New Roman"/>
                <w:sz w:val="20"/>
                <w:szCs w:val="20"/>
              </w:rPr>
              <w:t>in</w:t>
            </w:r>
            <w:r w:rsidRPr="001A2921">
              <w:rPr>
                <w:rFonts w:eastAsia="Times New Roman"/>
                <w:sz w:val="20"/>
                <w:szCs w:val="20"/>
              </w:rPr>
              <w:t xml:space="preserve"> in-session workshops and high</w:t>
            </w:r>
            <w:r>
              <w:rPr>
                <w:rFonts w:eastAsia="Times New Roman"/>
                <w:sz w:val="20"/>
                <w:szCs w:val="20"/>
              </w:rPr>
              <w:t>-</w:t>
            </w:r>
            <w:r w:rsidRPr="001A2921">
              <w:rPr>
                <w:rFonts w:eastAsia="Times New Roman"/>
                <w:sz w:val="20"/>
                <w:szCs w:val="20"/>
              </w:rPr>
              <w:t>level ministerial dialogue</w:t>
            </w:r>
          </w:p>
          <w:p w14:paraId="160D2FC5" w14:textId="77777777" w:rsidR="00126A31" w:rsidRPr="00FF75C6" w:rsidRDefault="00126A31" w:rsidP="00B5369C">
            <w:pPr>
              <w:rPr>
                <w:sz w:val="20"/>
                <w:szCs w:val="20"/>
              </w:rPr>
            </w:pP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12EE679E" w14:textId="77777777" w:rsidR="00126A31" w:rsidRPr="00FF75C6" w:rsidRDefault="00126A31" w:rsidP="00B5369C">
            <w:pPr>
              <w:rPr>
                <w:b/>
                <w:sz w:val="20"/>
                <w:szCs w:val="20"/>
              </w:rPr>
            </w:pPr>
            <w:r w:rsidRPr="00FF75C6">
              <w:rPr>
                <w:b/>
                <w:sz w:val="20"/>
                <w:szCs w:val="20"/>
              </w:rPr>
              <w:t>Activities and outputs</w:t>
            </w:r>
          </w:p>
          <w:p w14:paraId="5F09E413" w14:textId="77777777" w:rsidR="00126A31" w:rsidRPr="00FF75C6" w:rsidRDefault="00126A31" w:rsidP="00284619">
            <w:pPr>
              <w:pStyle w:val="ListParagraph"/>
              <w:numPr>
                <w:ilvl w:val="0"/>
                <w:numId w:val="2"/>
              </w:numPr>
              <w:ind w:left="720"/>
              <w:rPr>
                <w:sz w:val="20"/>
                <w:szCs w:val="20"/>
              </w:rPr>
            </w:pPr>
            <w:r w:rsidRPr="00FF75C6">
              <w:rPr>
                <w:sz w:val="20"/>
                <w:szCs w:val="20"/>
              </w:rPr>
              <w:t>Support the organi</w:t>
            </w:r>
            <w:r>
              <w:rPr>
                <w:sz w:val="20"/>
                <w:szCs w:val="20"/>
              </w:rPr>
              <w:t>z</w:t>
            </w:r>
            <w:r w:rsidRPr="00FF75C6">
              <w:rPr>
                <w:sz w:val="20"/>
                <w:szCs w:val="20"/>
              </w:rPr>
              <w:t>ation of long-term finance in-session workshops, including the organi</w:t>
            </w:r>
            <w:r>
              <w:rPr>
                <w:sz w:val="20"/>
                <w:szCs w:val="20"/>
              </w:rPr>
              <w:t>z</w:t>
            </w:r>
            <w:r w:rsidRPr="00FF75C6">
              <w:rPr>
                <w:sz w:val="20"/>
                <w:szCs w:val="20"/>
              </w:rPr>
              <w:t>ation of the biennial high-level ministerial dialogue on climate finance</w:t>
            </w:r>
          </w:p>
          <w:p w14:paraId="197F9847" w14:textId="77777777" w:rsidR="00126A31" w:rsidRPr="00FF75C6" w:rsidRDefault="00126A31" w:rsidP="00284619">
            <w:pPr>
              <w:pStyle w:val="ListParagraph"/>
              <w:numPr>
                <w:ilvl w:val="0"/>
                <w:numId w:val="2"/>
              </w:numPr>
              <w:ind w:left="720"/>
              <w:rPr>
                <w:sz w:val="20"/>
                <w:szCs w:val="20"/>
              </w:rPr>
            </w:pPr>
            <w:r w:rsidRPr="00FF75C6">
              <w:rPr>
                <w:sz w:val="20"/>
                <w:szCs w:val="20"/>
              </w:rPr>
              <w:t>Preparation of background documents, COP reports and compilation and synthesis of strategies and approaches to mobilize climate finance</w:t>
            </w:r>
          </w:p>
          <w:p w14:paraId="4F019A6F" w14:textId="77777777" w:rsidR="00126A31" w:rsidRPr="00FF75C6" w:rsidRDefault="00126A31" w:rsidP="00284619">
            <w:pPr>
              <w:pStyle w:val="ListParagraph"/>
              <w:numPr>
                <w:ilvl w:val="0"/>
                <w:numId w:val="2"/>
              </w:numPr>
              <w:ind w:left="720"/>
              <w:rPr>
                <w:sz w:val="20"/>
                <w:szCs w:val="20"/>
              </w:rPr>
            </w:pPr>
            <w:r w:rsidRPr="00FF75C6">
              <w:rPr>
                <w:sz w:val="20"/>
                <w:szCs w:val="20"/>
              </w:rPr>
              <w:t>CMA decisions</w:t>
            </w: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0B8E6879" w14:textId="77777777" w:rsidR="00126A31" w:rsidRPr="00FF75C6" w:rsidRDefault="00126A31" w:rsidP="00B5369C">
            <w:pPr>
              <w:rPr>
                <w:b/>
                <w:sz w:val="20"/>
                <w:szCs w:val="20"/>
              </w:rPr>
            </w:pPr>
            <w:r w:rsidRPr="00FF75C6">
              <w:rPr>
                <w:b/>
                <w:sz w:val="20"/>
                <w:szCs w:val="20"/>
              </w:rPr>
              <w:t>Activities and outputs</w:t>
            </w:r>
          </w:p>
          <w:p w14:paraId="566C9E29" w14:textId="0FE2B7FD" w:rsidR="00126A31" w:rsidRPr="00F81557" w:rsidRDefault="00D22B41" w:rsidP="00B5369C">
            <w:pPr>
              <w:rPr>
                <w:i/>
                <w:sz w:val="20"/>
                <w:szCs w:val="20"/>
              </w:rPr>
            </w:pPr>
            <w:r w:rsidRPr="008B644D">
              <w:rPr>
                <w:rFonts w:ascii="Calibri" w:eastAsia="Times New Roman" w:hAnsi="Calibri"/>
                <w:sz w:val="20"/>
              </w:rPr>
              <w:t>Same as zero  nominal growth</w:t>
            </w:r>
            <w:r w:rsidRPr="00F81557">
              <w:rPr>
                <w:rFonts w:eastAsia="Times New Roman"/>
                <w:i/>
                <w:sz w:val="20"/>
                <w:szCs w:val="20"/>
              </w:rPr>
              <w:t xml:space="preserve"> </w:t>
            </w:r>
          </w:p>
        </w:tc>
      </w:tr>
      <w:tr w:rsidR="00126A31" w:rsidRPr="00FF75C6" w14:paraId="6F351B34" w14:textId="77777777" w:rsidTr="00B5369C">
        <w:tc>
          <w:tcPr>
            <w:tcW w:w="2689" w:type="dxa"/>
            <w:tcBorders>
              <w:left w:val="single" w:sz="4" w:space="0" w:color="auto"/>
              <w:bottom w:val="single" w:sz="4" w:space="0" w:color="auto"/>
              <w:right w:val="single" w:sz="4" w:space="0" w:color="auto"/>
            </w:tcBorders>
            <w:shd w:val="clear" w:color="auto" w:fill="D9D9D9" w:themeFill="background1" w:themeFillShade="D9"/>
          </w:tcPr>
          <w:p w14:paraId="307214D1" w14:textId="77777777" w:rsidR="00126A31" w:rsidRPr="00FF75C6" w:rsidRDefault="00126A31" w:rsidP="00B5369C">
            <w:pPr>
              <w:rPr>
                <w:b/>
                <w:sz w:val="20"/>
                <w:szCs w:val="20"/>
              </w:rPr>
            </w:pPr>
          </w:p>
        </w:tc>
        <w:tc>
          <w:tcPr>
            <w:tcW w:w="4429" w:type="dxa"/>
            <w:vMerge/>
            <w:tcBorders>
              <w:left w:val="single" w:sz="4" w:space="0" w:color="auto"/>
              <w:bottom w:val="single" w:sz="4" w:space="0" w:color="auto"/>
              <w:right w:val="single" w:sz="4" w:space="0" w:color="auto"/>
            </w:tcBorders>
            <w:shd w:val="clear" w:color="auto" w:fill="auto"/>
          </w:tcPr>
          <w:p w14:paraId="239556E4"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33332ED0"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4D97AE10"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4EFD871C" w14:textId="77777777" w:rsidR="00126A31" w:rsidRPr="00FF75C6" w:rsidRDefault="00126A31" w:rsidP="00B5369C">
            <w:pPr>
              <w:rPr>
                <w:b/>
                <w:sz w:val="20"/>
                <w:szCs w:val="20"/>
              </w:rPr>
            </w:pPr>
          </w:p>
        </w:tc>
      </w:tr>
      <w:tr w:rsidR="00126A31" w:rsidRPr="00FF75C6" w14:paraId="738FD5E7" w14:textId="77777777" w:rsidTr="00B5369C">
        <w:trPr>
          <w:trHeight w:val="1486"/>
        </w:trPr>
        <w:tc>
          <w:tcPr>
            <w:tcW w:w="2689" w:type="dxa"/>
            <w:tcBorders>
              <w:top w:val="single" w:sz="4" w:space="0" w:color="auto"/>
              <w:left w:val="single" w:sz="4" w:space="0" w:color="auto"/>
              <w:right w:val="single" w:sz="4" w:space="0" w:color="auto"/>
            </w:tcBorders>
            <w:shd w:val="clear" w:color="auto" w:fill="D9D9D9" w:themeFill="background1" w:themeFillShade="D9"/>
          </w:tcPr>
          <w:p w14:paraId="63619885" w14:textId="77777777" w:rsidR="00126A31" w:rsidRPr="00FF75C6" w:rsidRDefault="00126A31" w:rsidP="00B5369C">
            <w:pPr>
              <w:rPr>
                <w:b/>
                <w:sz w:val="20"/>
                <w:szCs w:val="20"/>
              </w:rPr>
            </w:pPr>
            <w:r w:rsidRPr="00FF75C6">
              <w:rPr>
                <w:b/>
                <w:sz w:val="20"/>
                <w:szCs w:val="20"/>
              </w:rPr>
              <w:t>Intergovernmental process related to transparency of support under the COP, SBSTA, APA and CMA</w:t>
            </w:r>
          </w:p>
        </w:tc>
        <w:tc>
          <w:tcPr>
            <w:tcW w:w="4429" w:type="dxa"/>
            <w:tcBorders>
              <w:top w:val="single" w:sz="4" w:space="0" w:color="auto"/>
              <w:left w:val="single" w:sz="4" w:space="0" w:color="auto"/>
              <w:right w:val="single" w:sz="4" w:space="0" w:color="auto"/>
            </w:tcBorders>
            <w:shd w:val="clear" w:color="auto" w:fill="auto"/>
          </w:tcPr>
          <w:p w14:paraId="3224FF42" w14:textId="77777777" w:rsidR="00126A31" w:rsidRPr="00FF75C6" w:rsidRDefault="00126A31" w:rsidP="00B5369C">
            <w:pPr>
              <w:rPr>
                <w:b/>
                <w:sz w:val="20"/>
                <w:szCs w:val="20"/>
              </w:rPr>
            </w:pPr>
            <w:r w:rsidRPr="00FF75C6">
              <w:rPr>
                <w:b/>
                <w:sz w:val="20"/>
                <w:szCs w:val="20"/>
              </w:rPr>
              <w:t>Activities and outputs</w:t>
            </w:r>
          </w:p>
          <w:p w14:paraId="506151C1" w14:textId="77777777" w:rsidR="00126A31" w:rsidRPr="00FF75C6" w:rsidRDefault="00126A31" w:rsidP="00B5369C">
            <w:pPr>
              <w:pStyle w:val="ListParagraph"/>
              <w:numPr>
                <w:ilvl w:val="0"/>
                <w:numId w:val="2"/>
              </w:numPr>
              <w:ind w:left="720"/>
              <w:rPr>
                <w:sz w:val="20"/>
                <w:szCs w:val="20"/>
              </w:rPr>
            </w:pPr>
            <w:r w:rsidRPr="00FF75C6">
              <w:rPr>
                <w:sz w:val="20"/>
                <w:szCs w:val="20"/>
              </w:rPr>
              <w:t>Support the negotiations on matters relating to transparency of support provided and received</w:t>
            </w:r>
            <w:r>
              <w:rPr>
                <w:sz w:val="20"/>
                <w:szCs w:val="20"/>
              </w:rPr>
              <w:t>;</w:t>
            </w:r>
            <w:r w:rsidRPr="00FF75C6">
              <w:rPr>
                <w:sz w:val="20"/>
                <w:szCs w:val="20"/>
              </w:rPr>
              <w:t xml:space="preserve"> organization of in-session </w:t>
            </w:r>
            <w:r w:rsidRPr="00FF75C6">
              <w:rPr>
                <w:sz w:val="20"/>
                <w:szCs w:val="20"/>
              </w:rPr>
              <w:lastRenderedPageBreak/>
              <w:t>workshops/roundtables</w:t>
            </w:r>
          </w:p>
          <w:p w14:paraId="408A3D98" w14:textId="77777777" w:rsidR="00126A31" w:rsidRPr="00FF75C6" w:rsidRDefault="00126A31" w:rsidP="00B5369C">
            <w:pPr>
              <w:pStyle w:val="ListParagraph"/>
              <w:numPr>
                <w:ilvl w:val="0"/>
                <w:numId w:val="2"/>
              </w:numPr>
              <w:ind w:left="720"/>
              <w:rPr>
                <w:sz w:val="20"/>
                <w:szCs w:val="20"/>
              </w:rPr>
            </w:pPr>
            <w:r w:rsidRPr="00FF75C6">
              <w:rPr>
                <w:sz w:val="20"/>
                <w:szCs w:val="20"/>
              </w:rPr>
              <w:t>Official documents, technical papers and reports</w:t>
            </w:r>
          </w:p>
        </w:tc>
        <w:tc>
          <w:tcPr>
            <w:tcW w:w="4855" w:type="dxa"/>
            <w:tcBorders>
              <w:top w:val="single" w:sz="4" w:space="0" w:color="auto"/>
              <w:left w:val="single" w:sz="4" w:space="0" w:color="auto"/>
              <w:right w:val="single" w:sz="4" w:space="0" w:color="auto"/>
            </w:tcBorders>
            <w:shd w:val="clear" w:color="auto" w:fill="auto"/>
          </w:tcPr>
          <w:p w14:paraId="1269B9F4" w14:textId="77777777" w:rsidR="00126A31" w:rsidRPr="00FF75C6" w:rsidRDefault="00126A31" w:rsidP="00B5369C">
            <w:pPr>
              <w:rPr>
                <w:b/>
                <w:sz w:val="20"/>
                <w:szCs w:val="20"/>
              </w:rPr>
            </w:pPr>
            <w:r w:rsidRPr="00FF75C6">
              <w:rPr>
                <w:b/>
                <w:sz w:val="20"/>
                <w:szCs w:val="20"/>
              </w:rPr>
              <w:lastRenderedPageBreak/>
              <w:t>Activities and outputs</w:t>
            </w:r>
          </w:p>
          <w:p w14:paraId="7D0F6EEC" w14:textId="3B2E71C2" w:rsidR="00126A31" w:rsidRPr="00FF75C6" w:rsidRDefault="00D22B41" w:rsidP="00D22B41">
            <w:pPr>
              <w:pStyle w:val="ListParagraph"/>
              <w:numPr>
                <w:ilvl w:val="0"/>
                <w:numId w:val="6"/>
              </w:numPr>
              <w:rPr>
                <w:sz w:val="20"/>
                <w:szCs w:val="20"/>
              </w:rPr>
            </w:pPr>
            <w:r w:rsidRPr="00F81557">
              <w:rPr>
                <w:rFonts w:eastAsia="Times New Roman"/>
                <w:sz w:val="20"/>
                <w:szCs w:val="20"/>
              </w:rPr>
              <w:t>None</w:t>
            </w:r>
          </w:p>
        </w:tc>
        <w:tc>
          <w:tcPr>
            <w:tcW w:w="4855" w:type="dxa"/>
            <w:tcBorders>
              <w:top w:val="single" w:sz="4" w:space="0" w:color="auto"/>
              <w:left w:val="single" w:sz="4" w:space="0" w:color="auto"/>
              <w:right w:val="single" w:sz="4" w:space="0" w:color="auto"/>
            </w:tcBorders>
            <w:shd w:val="clear" w:color="auto" w:fill="auto"/>
          </w:tcPr>
          <w:p w14:paraId="541F5728" w14:textId="77777777" w:rsidR="00126A31" w:rsidRPr="006E2D4D" w:rsidRDefault="00126A31" w:rsidP="00B5369C">
            <w:pPr>
              <w:rPr>
                <w:b/>
                <w:sz w:val="20"/>
                <w:szCs w:val="20"/>
              </w:rPr>
            </w:pPr>
            <w:r w:rsidRPr="00FF75C6">
              <w:rPr>
                <w:b/>
                <w:sz w:val="20"/>
                <w:szCs w:val="20"/>
              </w:rPr>
              <w:t>Activities and outputs</w:t>
            </w:r>
          </w:p>
          <w:p w14:paraId="594F2D5A" w14:textId="2D3D42A2" w:rsidR="00126A31" w:rsidRPr="00FF75C6" w:rsidRDefault="00D22B41" w:rsidP="00D22B41">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4D8BABCA" w14:textId="77777777" w:rsidR="00126A31" w:rsidRPr="00FF75C6" w:rsidRDefault="00126A31" w:rsidP="00B5369C">
            <w:pPr>
              <w:rPr>
                <w:b/>
                <w:sz w:val="20"/>
                <w:szCs w:val="20"/>
              </w:rPr>
            </w:pPr>
            <w:r w:rsidRPr="00FF75C6">
              <w:rPr>
                <w:b/>
                <w:sz w:val="20"/>
                <w:szCs w:val="20"/>
              </w:rPr>
              <w:t>Activities and outputs</w:t>
            </w:r>
          </w:p>
          <w:p w14:paraId="024A32E9" w14:textId="06CB440C" w:rsidR="00126A31" w:rsidRPr="00FF75C6" w:rsidRDefault="00D22B41" w:rsidP="00D22B41">
            <w:pPr>
              <w:pStyle w:val="ListParagraph"/>
              <w:numPr>
                <w:ilvl w:val="0"/>
                <w:numId w:val="6"/>
              </w:numPr>
              <w:rPr>
                <w:sz w:val="20"/>
                <w:szCs w:val="20"/>
              </w:rPr>
            </w:pPr>
            <w:r w:rsidRPr="00F81557">
              <w:rPr>
                <w:rFonts w:eastAsia="Times New Roman"/>
                <w:sz w:val="20"/>
                <w:szCs w:val="20"/>
              </w:rPr>
              <w:t>None</w:t>
            </w:r>
          </w:p>
        </w:tc>
      </w:tr>
      <w:tr w:rsidR="00126A31" w:rsidRPr="00FF75C6" w14:paraId="374AAF26" w14:textId="77777777" w:rsidTr="00B5369C">
        <w:tc>
          <w:tcPr>
            <w:tcW w:w="2689" w:type="dxa"/>
            <w:tcBorders>
              <w:top w:val="single" w:sz="4" w:space="0" w:color="auto"/>
              <w:left w:val="single" w:sz="4" w:space="0" w:color="auto"/>
              <w:right w:val="single" w:sz="4" w:space="0" w:color="auto"/>
            </w:tcBorders>
            <w:shd w:val="clear" w:color="auto" w:fill="D9D9D9" w:themeFill="background1" w:themeFillShade="D9"/>
          </w:tcPr>
          <w:p w14:paraId="700E0723" w14:textId="77777777" w:rsidR="00126A31" w:rsidRPr="00FF75C6" w:rsidRDefault="00126A31" w:rsidP="00B5369C">
            <w:pPr>
              <w:rPr>
                <w:b/>
                <w:sz w:val="20"/>
                <w:szCs w:val="20"/>
              </w:rPr>
            </w:pPr>
            <w:r w:rsidRPr="00FF75C6">
              <w:rPr>
                <w:b/>
                <w:sz w:val="20"/>
                <w:szCs w:val="20"/>
              </w:rPr>
              <w:t>Compilation and synthesis o</w:t>
            </w:r>
            <w:r>
              <w:rPr>
                <w:b/>
                <w:sz w:val="20"/>
                <w:szCs w:val="20"/>
              </w:rPr>
              <w:t>n</w:t>
            </w:r>
            <w:r w:rsidRPr="00FF75C6">
              <w:rPr>
                <w:b/>
                <w:sz w:val="20"/>
                <w:szCs w:val="20"/>
              </w:rPr>
              <w:t xml:space="preserve"> climate finance and capacity-building</w:t>
            </w:r>
          </w:p>
        </w:tc>
        <w:tc>
          <w:tcPr>
            <w:tcW w:w="4429" w:type="dxa"/>
            <w:tcBorders>
              <w:top w:val="single" w:sz="4" w:space="0" w:color="auto"/>
              <w:left w:val="single" w:sz="4" w:space="0" w:color="auto"/>
              <w:right w:val="single" w:sz="4" w:space="0" w:color="auto"/>
            </w:tcBorders>
            <w:shd w:val="clear" w:color="auto" w:fill="auto"/>
          </w:tcPr>
          <w:p w14:paraId="6534C32C" w14:textId="77777777" w:rsidR="00126A31" w:rsidRPr="006E2D4D" w:rsidRDefault="00126A31" w:rsidP="00B5369C">
            <w:pPr>
              <w:rPr>
                <w:b/>
                <w:sz w:val="20"/>
                <w:szCs w:val="20"/>
              </w:rPr>
            </w:pPr>
            <w:r w:rsidRPr="00FF75C6">
              <w:rPr>
                <w:b/>
                <w:sz w:val="20"/>
                <w:szCs w:val="20"/>
              </w:rPr>
              <w:t>Activities and outputs</w:t>
            </w:r>
          </w:p>
          <w:p w14:paraId="343059C2" w14:textId="77777777" w:rsidR="00126A31" w:rsidRPr="00FF75C6" w:rsidRDefault="00126A31" w:rsidP="00B5369C">
            <w:pPr>
              <w:pStyle w:val="ListParagraph"/>
              <w:numPr>
                <w:ilvl w:val="0"/>
                <w:numId w:val="2"/>
              </w:numPr>
              <w:ind w:left="720"/>
              <w:rPr>
                <w:sz w:val="20"/>
                <w:szCs w:val="20"/>
              </w:rPr>
            </w:pPr>
            <w:r w:rsidRPr="00FF75C6">
              <w:rPr>
                <w:sz w:val="20"/>
                <w:szCs w:val="20"/>
              </w:rPr>
              <w:t xml:space="preserve">Preparation of compilation and synthesis based on reports provided by Parties </w:t>
            </w:r>
          </w:p>
          <w:p w14:paraId="3DF03B19" w14:textId="77777777" w:rsidR="00126A31" w:rsidRPr="00FF75C6" w:rsidRDefault="00126A31" w:rsidP="00B5369C">
            <w:pPr>
              <w:pStyle w:val="ListParagraph"/>
              <w:numPr>
                <w:ilvl w:val="0"/>
                <w:numId w:val="2"/>
              </w:numPr>
              <w:ind w:left="720"/>
              <w:rPr>
                <w:sz w:val="20"/>
                <w:szCs w:val="20"/>
              </w:rPr>
            </w:pPr>
            <w:r w:rsidRPr="00FF75C6">
              <w:rPr>
                <w:sz w:val="20"/>
                <w:szCs w:val="20"/>
              </w:rPr>
              <w:t>Official documents for SBs</w:t>
            </w:r>
            <w:r>
              <w:rPr>
                <w:sz w:val="20"/>
                <w:szCs w:val="20"/>
              </w:rPr>
              <w:t xml:space="preserve"> and</w:t>
            </w:r>
            <w:r w:rsidRPr="00FF75C6">
              <w:rPr>
                <w:sz w:val="20"/>
                <w:szCs w:val="20"/>
              </w:rPr>
              <w:t xml:space="preserve"> COP/CMA sessions and support for in-session events</w:t>
            </w:r>
          </w:p>
        </w:tc>
        <w:tc>
          <w:tcPr>
            <w:tcW w:w="4855" w:type="dxa"/>
            <w:tcBorders>
              <w:top w:val="single" w:sz="4" w:space="0" w:color="auto"/>
              <w:left w:val="single" w:sz="4" w:space="0" w:color="auto"/>
              <w:right w:val="single" w:sz="4" w:space="0" w:color="auto"/>
            </w:tcBorders>
            <w:shd w:val="clear" w:color="auto" w:fill="auto"/>
          </w:tcPr>
          <w:p w14:paraId="4417FCD5" w14:textId="77777777" w:rsidR="00126A31" w:rsidRPr="00FF75C6" w:rsidRDefault="00126A31" w:rsidP="00B5369C">
            <w:pPr>
              <w:rPr>
                <w:b/>
                <w:sz w:val="20"/>
                <w:szCs w:val="20"/>
              </w:rPr>
            </w:pPr>
            <w:r w:rsidRPr="00FF75C6">
              <w:rPr>
                <w:b/>
                <w:sz w:val="20"/>
                <w:szCs w:val="20"/>
              </w:rPr>
              <w:t>Activities and outputs</w:t>
            </w:r>
          </w:p>
          <w:p w14:paraId="674B4D8B" w14:textId="798F6FA0" w:rsidR="00126A31" w:rsidRPr="00FF75C6" w:rsidRDefault="00D22B41" w:rsidP="00D22B41">
            <w:pPr>
              <w:pStyle w:val="ListParagraph"/>
              <w:numPr>
                <w:ilvl w:val="0"/>
                <w:numId w:val="6"/>
              </w:numPr>
              <w:rPr>
                <w:sz w:val="20"/>
                <w:szCs w:val="20"/>
              </w:rPr>
            </w:pPr>
            <w:r w:rsidRPr="00F81557">
              <w:rPr>
                <w:rFonts w:eastAsia="Times New Roman"/>
                <w:sz w:val="20"/>
                <w:szCs w:val="20"/>
              </w:rPr>
              <w:t>None</w:t>
            </w:r>
          </w:p>
        </w:tc>
        <w:tc>
          <w:tcPr>
            <w:tcW w:w="4855" w:type="dxa"/>
            <w:tcBorders>
              <w:top w:val="single" w:sz="4" w:space="0" w:color="auto"/>
              <w:left w:val="single" w:sz="4" w:space="0" w:color="auto"/>
              <w:right w:val="single" w:sz="4" w:space="0" w:color="auto"/>
            </w:tcBorders>
            <w:shd w:val="clear" w:color="auto" w:fill="auto"/>
          </w:tcPr>
          <w:p w14:paraId="4EEAC95A" w14:textId="77777777" w:rsidR="00126A31" w:rsidRPr="00FF75C6" w:rsidRDefault="00126A31" w:rsidP="00B5369C">
            <w:pPr>
              <w:rPr>
                <w:b/>
                <w:sz w:val="20"/>
                <w:szCs w:val="20"/>
              </w:rPr>
            </w:pPr>
            <w:r w:rsidRPr="00FF75C6">
              <w:rPr>
                <w:b/>
                <w:sz w:val="20"/>
                <w:szCs w:val="20"/>
              </w:rPr>
              <w:t>Activities and outputs</w:t>
            </w:r>
          </w:p>
          <w:p w14:paraId="21A637C3" w14:textId="7417ADEC" w:rsidR="00126A31" w:rsidRPr="00FF75C6" w:rsidRDefault="00D22B41" w:rsidP="00D22B41">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00B5EC57" w14:textId="77777777" w:rsidR="00126A31" w:rsidRPr="00FF75C6" w:rsidRDefault="00126A31" w:rsidP="00B5369C">
            <w:pPr>
              <w:rPr>
                <w:b/>
                <w:sz w:val="20"/>
                <w:szCs w:val="20"/>
              </w:rPr>
            </w:pPr>
            <w:r w:rsidRPr="00FF75C6">
              <w:rPr>
                <w:b/>
                <w:sz w:val="20"/>
                <w:szCs w:val="20"/>
              </w:rPr>
              <w:t>Activities and outputs</w:t>
            </w:r>
          </w:p>
          <w:p w14:paraId="5E38776E" w14:textId="27086FEE" w:rsidR="00126A31" w:rsidRPr="00FF75C6" w:rsidRDefault="00D22B41" w:rsidP="00D22B41">
            <w:pPr>
              <w:pStyle w:val="ListParagraph"/>
              <w:numPr>
                <w:ilvl w:val="0"/>
                <w:numId w:val="6"/>
              </w:numPr>
              <w:rPr>
                <w:sz w:val="20"/>
                <w:szCs w:val="20"/>
              </w:rPr>
            </w:pPr>
            <w:r w:rsidRPr="00F81557">
              <w:rPr>
                <w:rFonts w:eastAsia="Times New Roman"/>
                <w:sz w:val="20"/>
                <w:szCs w:val="20"/>
              </w:rPr>
              <w:t>None</w:t>
            </w:r>
          </w:p>
        </w:tc>
      </w:tr>
      <w:tr w:rsidR="00126A31" w:rsidRPr="00FF75C6" w14:paraId="408962FF" w14:textId="77777777" w:rsidTr="00B5369C">
        <w:tc>
          <w:tcPr>
            <w:tcW w:w="21683" w:type="dxa"/>
            <w:gridSpan w:val="5"/>
            <w:tcBorders>
              <w:top w:val="single" w:sz="4" w:space="0" w:color="auto"/>
              <w:left w:val="single" w:sz="4" w:space="0" w:color="auto"/>
              <w:right w:val="single" w:sz="4" w:space="0" w:color="auto"/>
            </w:tcBorders>
            <w:shd w:val="clear" w:color="auto" w:fill="auto"/>
          </w:tcPr>
          <w:p w14:paraId="472E113B" w14:textId="77777777" w:rsidR="00126A31" w:rsidRPr="00FF75C6" w:rsidRDefault="00126A31">
            <w:pPr>
              <w:keepNext/>
              <w:spacing w:before="120"/>
              <w:jc w:val="both"/>
              <w:rPr>
                <w:rFonts w:eastAsia="Times New Roman"/>
                <w:sz w:val="20"/>
                <w:szCs w:val="20"/>
              </w:rPr>
            </w:pPr>
            <w:r w:rsidRPr="00FF75C6">
              <w:rPr>
                <w:rFonts w:eastAsia="Times New Roman"/>
                <w:sz w:val="20"/>
                <w:szCs w:val="20"/>
              </w:rPr>
              <w:t>2. Support work of constituted bodies</w:t>
            </w:r>
          </w:p>
          <w:p w14:paraId="4D57E8C3" w14:textId="77777777" w:rsidR="00126A31" w:rsidRPr="00FF75C6" w:rsidRDefault="00126A31" w:rsidP="00B5369C">
            <w:pPr>
              <w:rPr>
                <w:b/>
                <w:sz w:val="20"/>
                <w:szCs w:val="20"/>
              </w:rPr>
            </w:pPr>
          </w:p>
        </w:tc>
      </w:tr>
      <w:tr w:rsidR="00126A31" w:rsidRPr="00FF75C6" w14:paraId="3487FCD7" w14:textId="77777777" w:rsidTr="00B5369C">
        <w:trPr>
          <w:trHeight w:val="1068"/>
        </w:trPr>
        <w:tc>
          <w:tcPr>
            <w:tcW w:w="2689" w:type="dxa"/>
            <w:tcBorders>
              <w:top w:val="single" w:sz="4" w:space="0" w:color="auto"/>
              <w:left w:val="single" w:sz="4" w:space="0" w:color="auto"/>
              <w:right w:val="single" w:sz="4" w:space="0" w:color="auto"/>
            </w:tcBorders>
            <w:shd w:val="clear" w:color="auto" w:fill="D9D9D9" w:themeFill="background1" w:themeFillShade="D9"/>
          </w:tcPr>
          <w:p w14:paraId="71A7A886" w14:textId="77777777" w:rsidR="00126A31" w:rsidRPr="00FF75C6" w:rsidRDefault="00126A31" w:rsidP="00B5369C">
            <w:pPr>
              <w:rPr>
                <w:b/>
                <w:sz w:val="20"/>
                <w:szCs w:val="20"/>
              </w:rPr>
            </w:pPr>
            <w:r w:rsidRPr="00FF75C6">
              <w:rPr>
                <w:b/>
                <w:sz w:val="20"/>
                <w:szCs w:val="20"/>
              </w:rPr>
              <w:t>Meetings of the SCF</w:t>
            </w:r>
          </w:p>
        </w:tc>
        <w:tc>
          <w:tcPr>
            <w:tcW w:w="4429" w:type="dxa"/>
            <w:tcBorders>
              <w:top w:val="single" w:sz="4" w:space="0" w:color="auto"/>
              <w:left w:val="single" w:sz="4" w:space="0" w:color="auto"/>
              <w:right w:val="single" w:sz="4" w:space="0" w:color="auto"/>
            </w:tcBorders>
            <w:shd w:val="clear" w:color="auto" w:fill="auto"/>
          </w:tcPr>
          <w:p w14:paraId="39F2158C" w14:textId="7736CC10" w:rsidR="00187B35" w:rsidRPr="00187B35" w:rsidRDefault="00187B35" w:rsidP="00187B35">
            <w:pPr>
              <w:rPr>
                <w:b/>
                <w:sz w:val="20"/>
                <w:szCs w:val="20"/>
              </w:rPr>
            </w:pPr>
            <w:r w:rsidRPr="00FF75C6">
              <w:rPr>
                <w:b/>
                <w:sz w:val="20"/>
                <w:szCs w:val="20"/>
              </w:rPr>
              <w:t>Activities and outputs</w:t>
            </w:r>
          </w:p>
          <w:p w14:paraId="47F91F5B" w14:textId="341C3262" w:rsidR="00126A31" w:rsidRPr="00FF75C6" w:rsidRDefault="00126A31" w:rsidP="00B5369C">
            <w:pPr>
              <w:pStyle w:val="ListParagraph"/>
              <w:numPr>
                <w:ilvl w:val="0"/>
                <w:numId w:val="2"/>
              </w:numPr>
              <w:ind w:left="720"/>
              <w:rPr>
                <w:sz w:val="20"/>
                <w:szCs w:val="20"/>
              </w:rPr>
            </w:pPr>
            <w:r w:rsidRPr="00FF75C6">
              <w:rPr>
                <w:sz w:val="20"/>
                <w:szCs w:val="20"/>
              </w:rPr>
              <w:t>Support the organi</w:t>
            </w:r>
            <w:r>
              <w:rPr>
                <w:sz w:val="20"/>
                <w:szCs w:val="20"/>
              </w:rPr>
              <w:t>z</w:t>
            </w:r>
            <w:r w:rsidRPr="00FF75C6">
              <w:rPr>
                <w:sz w:val="20"/>
                <w:szCs w:val="20"/>
              </w:rPr>
              <w:t>ation of the annual meetings of the SCF</w:t>
            </w:r>
          </w:p>
          <w:p w14:paraId="3B34B782" w14:textId="712643F6" w:rsidR="00126A31" w:rsidRPr="00FF75C6" w:rsidRDefault="00126A31" w:rsidP="00B5369C">
            <w:pPr>
              <w:pStyle w:val="ListParagraph"/>
              <w:numPr>
                <w:ilvl w:val="0"/>
                <w:numId w:val="2"/>
              </w:numPr>
              <w:ind w:left="720"/>
              <w:rPr>
                <w:sz w:val="20"/>
                <w:szCs w:val="20"/>
              </w:rPr>
            </w:pPr>
            <w:r w:rsidRPr="00FF75C6">
              <w:rPr>
                <w:sz w:val="20"/>
                <w:szCs w:val="20"/>
              </w:rPr>
              <w:t>Recommendations to the COP, including draft guidance to the operating entities</w:t>
            </w:r>
          </w:p>
        </w:tc>
        <w:tc>
          <w:tcPr>
            <w:tcW w:w="4855" w:type="dxa"/>
            <w:tcBorders>
              <w:top w:val="single" w:sz="4" w:space="0" w:color="auto"/>
              <w:left w:val="single" w:sz="4" w:space="0" w:color="auto"/>
              <w:right w:val="single" w:sz="4" w:space="0" w:color="auto"/>
            </w:tcBorders>
            <w:shd w:val="clear" w:color="auto" w:fill="auto"/>
          </w:tcPr>
          <w:p w14:paraId="1219D22A" w14:textId="663AA6ED" w:rsidR="00187B35" w:rsidRPr="00187B35" w:rsidRDefault="00187B35" w:rsidP="00187B35">
            <w:pPr>
              <w:rPr>
                <w:b/>
                <w:sz w:val="20"/>
                <w:szCs w:val="20"/>
              </w:rPr>
            </w:pPr>
            <w:r w:rsidRPr="00FF75C6">
              <w:rPr>
                <w:b/>
                <w:sz w:val="20"/>
                <w:szCs w:val="20"/>
              </w:rPr>
              <w:t>Activities and outputs</w:t>
            </w:r>
          </w:p>
          <w:p w14:paraId="7070BAB5" w14:textId="77777777" w:rsidR="00126A31" w:rsidRPr="00907BC0" w:rsidRDefault="00126A31" w:rsidP="00B5369C">
            <w:pPr>
              <w:pStyle w:val="ListParagraph"/>
              <w:numPr>
                <w:ilvl w:val="0"/>
                <w:numId w:val="6"/>
              </w:numPr>
              <w:rPr>
                <w:rFonts w:eastAsia="Times New Roman"/>
                <w:sz w:val="20"/>
                <w:szCs w:val="20"/>
              </w:rPr>
            </w:pPr>
            <w:r w:rsidRPr="00907BC0">
              <w:rPr>
                <w:sz w:val="20"/>
                <w:szCs w:val="20"/>
              </w:rPr>
              <w:t>Organization of the meetings of the SCF</w:t>
            </w:r>
          </w:p>
          <w:p w14:paraId="2FB7B2B5" w14:textId="77777777" w:rsidR="00126A31" w:rsidRPr="00FF75C6" w:rsidRDefault="00126A31" w:rsidP="00B5369C">
            <w:pPr>
              <w:pStyle w:val="ListParagraph"/>
              <w:ind w:left="359"/>
              <w:rPr>
                <w:sz w:val="20"/>
                <w:szCs w:val="20"/>
              </w:rPr>
            </w:pPr>
          </w:p>
          <w:p w14:paraId="354F9475" w14:textId="77777777" w:rsidR="00126A31" w:rsidRPr="00FF75C6" w:rsidRDefault="00126A31" w:rsidP="00B5369C">
            <w:pPr>
              <w:pStyle w:val="ListParagraph"/>
              <w:ind w:left="359"/>
              <w:rPr>
                <w:sz w:val="20"/>
                <w:szCs w:val="20"/>
              </w:rPr>
            </w:pPr>
          </w:p>
          <w:p w14:paraId="48FF2A04" w14:textId="77777777" w:rsidR="00126A31" w:rsidRPr="00FF75C6" w:rsidRDefault="00126A31" w:rsidP="00B5369C">
            <w:pPr>
              <w:pStyle w:val="ListParagraph"/>
              <w:ind w:left="359"/>
              <w:rPr>
                <w:sz w:val="20"/>
                <w:szCs w:val="20"/>
              </w:rPr>
            </w:pPr>
          </w:p>
        </w:tc>
        <w:tc>
          <w:tcPr>
            <w:tcW w:w="4855" w:type="dxa"/>
            <w:tcBorders>
              <w:top w:val="single" w:sz="4" w:space="0" w:color="auto"/>
              <w:left w:val="single" w:sz="4" w:space="0" w:color="auto"/>
              <w:right w:val="single" w:sz="4" w:space="0" w:color="auto"/>
            </w:tcBorders>
            <w:shd w:val="clear" w:color="auto" w:fill="auto"/>
          </w:tcPr>
          <w:p w14:paraId="4FA82673" w14:textId="0FCBE933" w:rsidR="00187B35" w:rsidRPr="00187B35" w:rsidRDefault="00187B35" w:rsidP="00187B35">
            <w:pPr>
              <w:rPr>
                <w:b/>
                <w:sz w:val="20"/>
                <w:szCs w:val="20"/>
              </w:rPr>
            </w:pPr>
            <w:r w:rsidRPr="00FF75C6">
              <w:rPr>
                <w:b/>
                <w:sz w:val="20"/>
                <w:szCs w:val="20"/>
              </w:rPr>
              <w:t>Activities and outputs</w:t>
            </w:r>
          </w:p>
          <w:p w14:paraId="749AE49B" w14:textId="5D05F0C3" w:rsidR="00126A31" w:rsidRPr="00FF75C6" w:rsidRDefault="00CC4482" w:rsidP="00CC4482">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70E91833" w14:textId="1FBEB9F0" w:rsidR="00187B35" w:rsidRPr="00187B35" w:rsidRDefault="00187B35" w:rsidP="00187B35">
            <w:pPr>
              <w:rPr>
                <w:b/>
                <w:sz w:val="20"/>
                <w:szCs w:val="20"/>
              </w:rPr>
            </w:pPr>
            <w:r w:rsidRPr="00FF75C6">
              <w:rPr>
                <w:b/>
                <w:sz w:val="20"/>
                <w:szCs w:val="20"/>
              </w:rPr>
              <w:t>Activities and outputs</w:t>
            </w:r>
          </w:p>
          <w:p w14:paraId="5CDEFD70" w14:textId="35E068C5" w:rsidR="00126A31" w:rsidRPr="00FF75C6" w:rsidRDefault="00CC4482" w:rsidP="00294299">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00294299" w:rsidRPr="00294299">
              <w:rPr>
                <w:b/>
                <w:sz w:val="20"/>
                <w:szCs w:val="20"/>
              </w:rPr>
              <w:t xml:space="preserve"> </w:t>
            </w:r>
          </w:p>
          <w:p w14:paraId="71AD969D" w14:textId="77777777" w:rsidR="00126A31" w:rsidRPr="00FF75C6" w:rsidRDefault="00126A31" w:rsidP="00B5369C">
            <w:pPr>
              <w:pStyle w:val="ListParagraph"/>
              <w:ind w:left="359"/>
              <w:rPr>
                <w:b/>
                <w:sz w:val="20"/>
                <w:szCs w:val="20"/>
              </w:rPr>
            </w:pPr>
          </w:p>
          <w:p w14:paraId="2B77F894" w14:textId="77777777" w:rsidR="00126A31" w:rsidRPr="00FF75C6" w:rsidRDefault="00126A31" w:rsidP="00B5369C">
            <w:pPr>
              <w:pStyle w:val="ListParagraph"/>
              <w:ind w:left="359"/>
              <w:rPr>
                <w:sz w:val="20"/>
                <w:szCs w:val="20"/>
              </w:rPr>
            </w:pPr>
          </w:p>
        </w:tc>
      </w:tr>
      <w:tr w:rsidR="00126A31" w:rsidRPr="00FF75C6" w14:paraId="0800B0C9" w14:textId="77777777" w:rsidTr="00B5369C">
        <w:tc>
          <w:tcPr>
            <w:tcW w:w="2689" w:type="dxa"/>
            <w:tcBorders>
              <w:left w:val="single" w:sz="4" w:space="0" w:color="auto"/>
              <w:right w:val="single" w:sz="4" w:space="0" w:color="auto"/>
            </w:tcBorders>
            <w:shd w:val="clear" w:color="auto" w:fill="D9D9D9" w:themeFill="background1" w:themeFillShade="D9"/>
          </w:tcPr>
          <w:p w14:paraId="5FFB8AFC" w14:textId="3DA022DD" w:rsidR="00126A31" w:rsidRPr="00FF75C6" w:rsidRDefault="00126A31" w:rsidP="00B5369C">
            <w:pPr>
              <w:rPr>
                <w:b/>
                <w:sz w:val="20"/>
                <w:szCs w:val="20"/>
              </w:rPr>
            </w:pPr>
            <w:r w:rsidRPr="00FF75C6">
              <w:rPr>
                <w:b/>
                <w:sz w:val="20"/>
                <w:szCs w:val="20"/>
              </w:rPr>
              <w:t xml:space="preserve">Work programme of the </w:t>
            </w:r>
            <w:r>
              <w:rPr>
                <w:b/>
                <w:sz w:val="20"/>
                <w:szCs w:val="20"/>
              </w:rPr>
              <w:t>SCF</w:t>
            </w:r>
          </w:p>
          <w:p w14:paraId="500FDF4E" w14:textId="77777777" w:rsidR="00126A31" w:rsidRPr="00FF75C6" w:rsidRDefault="00126A31" w:rsidP="00B5369C">
            <w:pPr>
              <w:rPr>
                <w:sz w:val="20"/>
                <w:szCs w:val="20"/>
              </w:rPr>
            </w:pPr>
          </w:p>
          <w:p w14:paraId="0BF6938C" w14:textId="77777777" w:rsidR="00126A31" w:rsidRPr="00FF75C6" w:rsidRDefault="00126A31" w:rsidP="00B5369C">
            <w:pPr>
              <w:jc w:val="center"/>
              <w:rPr>
                <w:sz w:val="20"/>
                <w:szCs w:val="20"/>
              </w:rPr>
            </w:pPr>
          </w:p>
        </w:tc>
        <w:tc>
          <w:tcPr>
            <w:tcW w:w="4429" w:type="dxa"/>
            <w:tcBorders>
              <w:left w:val="single" w:sz="4" w:space="0" w:color="auto"/>
              <w:right w:val="single" w:sz="4" w:space="0" w:color="auto"/>
            </w:tcBorders>
            <w:shd w:val="clear" w:color="auto" w:fill="auto"/>
          </w:tcPr>
          <w:p w14:paraId="7A182EA8" w14:textId="22A34A44" w:rsidR="00187B35" w:rsidRPr="00187B35" w:rsidRDefault="00187B35" w:rsidP="00187B35">
            <w:pPr>
              <w:rPr>
                <w:b/>
                <w:sz w:val="20"/>
                <w:szCs w:val="20"/>
              </w:rPr>
            </w:pPr>
            <w:r w:rsidRPr="00FF75C6">
              <w:rPr>
                <w:b/>
                <w:sz w:val="20"/>
                <w:szCs w:val="20"/>
              </w:rPr>
              <w:t>Activities and outputs</w:t>
            </w:r>
          </w:p>
          <w:p w14:paraId="0D871E08" w14:textId="77777777" w:rsidR="00126A31" w:rsidRPr="00FF75C6" w:rsidRDefault="00126A31" w:rsidP="00B5369C">
            <w:pPr>
              <w:pStyle w:val="ListParagraph"/>
              <w:numPr>
                <w:ilvl w:val="0"/>
                <w:numId w:val="2"/>
              </w:numPr>
              <w:ind w:left="720"/>
              <w:rPr>
                <w:sz w:val="20"/>
                <w:szCs w:val="20"/>
              </w:rPr>
            </w:pPr>
            <w:r w:rsidRPr="00FF75C6">
              <w:rPr>
                <w:sz w:val="20"/>
                <w:szCs w:val="20"/>
              </w:rPr>
              <w:t xml:space="preserve">Support the implementation work programme of the SCF </w:t>
            </w:r>
          </w:p>
          <w:p w14:paraId="40B6C6B7" w14:textId="4D98FEB4" w:rsidR="00126A31" w:rsidRPr="00FF75C6" w:rsidRDefault="00126A31" w:rsidP="00112448">
            <w:pPr>
              <w:numPr>
                <w:ilvl w:val="0"/>
                <w:numId w:val="2"/>
              </w:numPr>
              <w:ind w:left="720"/>
              <w:rPr>
                <w:b/>
                <w:sz w:val="20"/>
                <w:szCs w:val="20"/>
              </w:rPr>
            </w:pPr>
            <w:r w:rsidRPr="00FF75C6">
              <w:rPr>
                <w:sz w:val="20"/>
                <w:szCs w:val="20"/>
              </w:rPr>
              <w:t>Background documents, and reports of the SCF to the COP</w:t>
            </w:r>
            <w:r>
              <w:rPr>
                <w:sz w:val="20"/>
                <w:szCs w:val="20"/>
              </w:rPr>
              <w:t>;</w:t>
            </w:r>
            <w:r w:rsidRPr="00FF75C6">
              <w:rPr>
                <w:sz w:val="20"/>
                <w:szCs w:val="20"/>
              </w:rPr>
              <w:t xml:space="preserve"> </w:t>
            </w:r>
            <w:r>
              <w:rPr>
                <w:sz w:val="20"/>
                <w:szCs w:val="20"/>
              </w:rPr>
              <w:t>o</w:t>
            </w:r>
            <w:r w:rsidRPr="00FF75C6">
              <w:rPr>
                <w:sz w:val="20"/>
                <w:szCs w:val="20"/>
              </w:rPr>
              <w:t>rganization of technical meetings and webinars with key stakeholders</w:t>
            </w:r>
          </w:p>
        </w:tc>
        <w:tc>
          <w:tcPr>
            <w:tcW w:w="4855" w:type="dxa"/>
            <w:tcBorders>
              <w:left w:val="single" w:sz="4" w:space="0" w:color="auto"/>
              <w:right w:val="single" w:sz="4" w:space="0" w:color="auto"/>
            </w:tcBorders>
            <w:shd w:val="clear" w:color="auto" w:fill="auto"/>
          </w:tcPr>
          <w:p w14:paraId="2ED93B8A" w14:textId="6D3D4990" w:rsidR="00187B35" w:rsidRPr="00187B35" w:rsidRDefault="00187B35" w:rsidP="00187B35">
            <w:pPr>
              <w:rPr>
                <w:b/>
                <w:sz w:val="20"/>
                <w:szCs w:val="20"/>
              </w:rPr>
            </w:pPr>
            <w:r w:rsidRPr="00FF75C6">
              <w:rPr>
                <w:b/>
                <w:sz w:val="20"/>
                <w:szCs w:val="20"/>
              </w:rPr>
              <w:t>Activities and outputs</w:t>
            </w:r>
          </w:p>
          <w:p w14:paraId="3EF22DCD" w14:textId="77777777" w:rsidR="00126A31" w:rsidRPr="00FF75C6" w:rsidRDefault="00126A31" w:rsidP="00B5369C">
            <w:pPr>
              <w:pStyle w:val="ListParagraph"/>
              <w:numPr>
                <w:ilvl w:val="0"/>
                <w:numId w:val="6"/>
              </w:numPr>
              <w:rPr>
                <w:rFonts w:eastAsia="Times New Roman"/>
                <w:sz w:val="20"/>
                <w:szCs w:val="20"/>
              </w:rPr>
            </w:pPr>
            <w:r w:rsidRPr="00FF75C6">
              <w:rPr>
                <w:rFonts w:eastAsia="Times New Roman"/>
                <w:sz w:val="20"/>
                <w:szCs w:val="20"/>
              </w:rPr>
              <w:t>Preparation of technical papers</w:t>
            </w:r>
          </w:p>
          <w:p w14:paraId="6BD3EAB6" w14:textId="77777777" w:rsidR="00126A31" w:rsidRPr="00FF75C6" w:rsidRDefault="00126A31" w:rsidP="00B5369C">
            <w:pPr>
              <w:rPr>
                <w:b/>
                <w:sz w:val="20"/>
                <w:szCs w:val="20"/>
              </w:rPr>
            </w:pPr>
          </w:p>
          <w:p w14:paraId="3BE02EC5" w14:textId="77777777" w:rsidR="00126A31" w:rsidRPr="00FF75C6" w:rsidRDefault="00126A31" w:rsidP="00B5369C">
            <w:pPr>
              <w:rPr>
                <w:b/>
                <w:sz w:val="20"/>
                <w:szCs w:val="20"/>
              </w:rPr>
            </w:pPr>
          </w:p>
        </w:tc>
        <w:tc>
          <w:tcPr>
            <w:tcW w:w="4855" w:type="dxa"/>
            <w:tcBorders>
              <w:left w:val="single" w:sz="4" w:space="0" w:color="auto"/>
              <w:right w:val="single" w:sz="4" w:space="0" w:color="auto"/>
            </w:tcBorders>
            <w:shd w:val="clear" w:color="auto" w:fill="auto"/>
          </w:tcPr>
          <w:p w14:paraId="7FB9BCD3" w14:textId="77777777" w:rsidR="00CC4482" w:rsidRDefault="00187B35" w:rsidP="00D22B41">
            <w:pPr>
              <w:rPr>
                <w:rFonts w:eastAsia="Times New Roman"/>
                <w:sz w:val="20"/>
                <w:szCs w:val="20"/>
              </w:rPr>
            </w:pPr>
            <w:r w:rsidRPr="00FF75C6">
              <w:rPr>
                <w:b/>
                <w:sz w:val="20"/>
                <w:szCs w:val="20"/>
              </w:rPr>
              <w:t>Activities and outputs</w:t>
            </w:r>
            <w:r w:rsidR="00CC4482" w:rsidRPr="006518D0">
              <w:rPr>
                <w:rFonts w:eastAsia="Times New Roman"/>
                <w:sz w:val="20"/>
                <w:szCs w:val="20"/>
              </w:rPr>
              <w:t xml:space="preserve"> </w:t>
            </w:r>
          </w:p>
          <w:p w14:paraId="55221738" w14:textId="53640BAC" w:rsidR="00126A31" w:rsidRPr="00FF75C6" w:rsidRDefault="00CC4482"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00294299" w:rsidRPr="00FF75C6">
              <w:rPr>
                <w:b/>
                <w:sz w:val="20"/>
                <w:szCs w:val="20"/>
              </w:rPr>
              <w:t xml:space="preserve"> </w:t>
            </w:r>
          </w:p>
        </w:tc>
        <w:tc>
          <w:tcPr>
            <w:tcW w:w="4855" w:type="dxa"/>
            <w:tcBorders>
              <w:left w:val="single" w:sz="4" w:space="0" w:color="auto"/>
              <w:right w:val="single" w:sz="4" w:space="0" w:color="auto"/>
            </w:tcBorders>
            <w:shd w:val="clear" w:color="auto" w:fill="auto"/>
          </w:tcPr>
          <w:p w14:paraId="6CBC379B" w14:textId="417A3F3F" w:rsidR="00187B35" w:rsidRPr="00187B35" w:rsidRDefault="00187B35" w:rsidP="00187B35">
            <w:pPr>
              <w:rPr>
                <w:b/>
                <w:sz w:val="20"/>
                <w:szCs w:val="20"/>
              </w:rPr>
            </w:pPr>
            <w:r w:rsidRPr="00FF75C6">
              <w:rPr>
                <w:b/>
                <w:sz w:val="20"/>
                <w:szCs w:val="20"/>
              </w:rPr>
              <w:t>Activities and outputs</w:t>
            </w:r>
          </w:p>
          <w:p w14:paraId="3EEF93AA" w14:textId="3E3108F7" w:rsidR="00126A31" w:rsidRPr="00FF75C6" w:rsidRDefault="00CC4482"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00294299" w:rsidRPr="00FF75C6">
              <w:rPr>
                <w:b/>
                <w:sz w:val="20"/>
                <w:szCs w:val="20"/>
              </w:rPr>
              <w:t xml:space="preserve"> </w:t>
            </w:r>
          </w:p>
        </w:tc>
      </w:tr>
      <w:tr w:rsidR="00126A31" w:rsidRPr="00FF75C6" w14:paraId="286B5038" w14:textId="77777777" w:rsidTr="00B5369C">
        <w:tc>
          <w:tcPr>
            <w:tcW w:w="2689" w:type="dxa"/>
            <w:tcBorders>
              <w:left w:val="single" w:sz="4" w:space="0" w:color="auto"/>
              <w:right w:val="single" w:sz="4" w:space="0" w:color="auto"/>
            </w:tcBorders>
            <w:shd w:val="clear" w:color="auto" w:fill="D9D9D9" w:themeFill="background1" w:themeFillShade="D9"/>
          </w:tcPr>
          <w:p w14:paraId="1D8AC233" w14:textId="0748F447" w:rsidR="00126A31" w:rsidRPr="00FF75C6" w:rsidRDefault="00126A31" w:rsidP="00B5369C">
            <w:pPr>
              <w:rPr>
                <w:b/>
                <w:sz w:val="20"/>
                <w:szCs w:val="20"/>
              </w:rPr>
            </w:pPr>
            <w:r w:rsidRPr="00FF75C6">
              <w:rPr>
                <w:b/>
                <w:sz w:val="20"/>
                <w:szCs w:val="20"/>
              </w:rPr>
              <w:t xml:space="preserve">Annual </w:t>
            </w:r>
            <w:r>
              <w:rPr>
                <w:b/>
                <w:sz w:val="20"/>
                <w:szCs w:val="20"/>
              </w:rPr>
              <w:t>f</w:t>
            </w:r>
            <w:r w:rsidRPr="00FF75C6">
              <w:rPr>
                <w:b/>
                <w:sz w:val="20"/>
                <w:szCs w:val="20"/>
              </w:rPr>
              <w:t>orum on climate finance of the SCF</w:t>
            </w:r>
          </w:p>
        </w:tc>
        <w:tc>
          <w:tcPr>
            <w:tcW w:w="4429" w:type="dxa"/>
            <w:tcBorders>
              <w:left w:val="single" w:sz="4" w:space="0" w:color="auto"/>
              <w:right w:val="single" w:sz="4" w:space="0" w:color="auto"/>
            </w:tcBorders>
            <w:shd w:val="clear" w:color="auto" w:fill="auto"/>
          </w:tcPr>
          <w:p w14:paraId="68AF36B3" w14:textId="77777777" w:rsidR="00187B35" w:rsidRPr="006E2D4D" w:rsidRDefault="00187B35" w:rsidP="00187B35">
            <w:pPr>
              <w:rPr>
                <w:b/>
                <w:sz w:val="20"/>
                <w:szCs w:val="20"/>
              </w:rPr>
            </w:pPr>
            <w:r w:rsidRPr="00FF75C6">
              <w:rPr>
                <w:b/>
                <w:sz w:val="20"/>
                <w:szCs w:val="20"/>
              </w:rPr>
              <w:t>Activities and outputs</w:t>
            </w:r>
          </w:p>
          <w:p w14:paraId="6F48D453" w14:textId="15D3D1A0" w:rsidR="00126A31" w:rsidRPr="00FF75C6" w:rsidRDefault="00126A31" w:rsidP="00B5369C">
            <w:pPr>
              <w:pStyle w:val="ListParagraph"/>
              <w:numPr>
                <w:ilvl w:val="0"/>
                <w:numId w:val="2"/>
              </w:numPr>
              <w:ind w:left="720"/>
              <w:rPr>
                <w:sz w:val="20"/>
                <w:szCs w:val="20"/>
              </w:rPr>
            </w:pPr>
            <w:r w:rsidRPr="00FF75C6">
              <w:rPr>
                <w:sz w:val="20"/>
                <w:szCs w:val="20"/>
              </w:rPr>
              <w:t>Support the design and organi</w:t>
            </w:r>
            <w:r>
              <w:rPr>
                <w:sz w:val="20"/>
                <w:szCs w:val="20"/>
              </w:rPr>
              <w:t>z</w:t>
            </w:r>
            <w:r w:rsidRPr="00FF75C6">
              <w:rPr>
                <w:sz w:val="20"/>
                <w:szCs w:val="20"/>
              </w:rPr>
              <w:t xml:space="preserve">ation of the annual SCF forum, including liaison work with partner organizations and </w:t>
            </w:r>
            <w:r w:rsidRPr="00FF75C6">
              <w:rPr>
                <w:sz w:val="20"/>
                <w:szCs w:val="20"/>
              </w:rPr>
              <w:lastRenderedPageBreak/>
              <w:t xml:space="preserve">host governments </w:t>
            </w:r>
          </w:p>
          <w:p w14:paraId="0751FF59" w14:textId="7F3FA529" w:rsidR="00126A31" w:rsidRPr="00FF75C6" w:rsidRDefault="00126A31" w:rsidP="00112448">
            <w:pPr>
              <w:numPr>
                <w:ilvl w:val="0"/>
                <w:numId w:val="2"/>
              </w:numPr>
              <w:ind w:left="720"/>
              <w:rPr>
                <w:b/>
                <w:sz w:val="20"/>
                <w:szCs w:val="20"/>
              </w:rPr>
            </w:pPr>
            <w:r w:rsidRPr="00FF75C6">
              <w:rPr>
                <w:sz w:val="20"/>
                <w:szCs w:val="20"/>
              </w:rPr>
              <w:t xml:space="preserve">Background documents, technical papers and </w:t>
            </w:r>
            <w:r>
              <w:rPr>
                <w:sz w:val="20"/>
                <w:szCs w:val="20"/>
              </w:rPr>
              <w:t>f</w:t>
            </w:r>
            <w:r w:rsidRPr="00FF75C6">
              <w:rPr>
                <w:sz w:val="20"/>
                <w:szCs w:val="20"/>
              </w:rPr>
              <w:t>orum reports containing recommendations to the COP</w:t>
            </w:r>
          </w:p>
        </w:tc>
        <w:tc>
          <w:tcPr>
            <w:tcW w:w="4855" w:type="dxa"/>
            <w:tcBorders>
              <w:left w:val="single" w:sz="4" w:space="0" w:color="auto"/>
              <w:right w:val="single" w:sz="4" w:space="0" w:color="auto"/>
            </w:tcBorders>
            <w:shd w:val="clear" w:color="auto" w:fill="auto"/>
          </w:tcPr>
          <w:p w14:paraId="4AD3F6A8" w14:textId="328DBD3B" w:rsidR="00187B35" w:rsidRPr="00187B35" w:rsidRDefault="00187B35" w:rsidP="00187B35">
            <w:pPr>
              <w:rPr>
                <w:b/>
                <w:sz w:val="20"/>
                <w:szCs w:val="20"/>
              </w:rPr>
            </w:pPr>
            <w:r w:rsidRPr="00FF75C6">
              <w:rPr>
                <w:b/>
                <w:sz w:val="20"/>
                <w:szCs w:val="20"/>
              </w:rPr>
              <w:lastRenderedPageBreak/>
              <w:t>Activities and outputs</w:t>
            </w:r>
          </w:p>
          <w:p w14:paraId="6FBDB3C6" w14:textId="77777777" w:rsidR="00126A31" w:rsidRPr="00284619" w:rsidRDefault="00126A31" w:rsidP="00284619">
            <w:pPr>
              <w:pStyle w:val="ListParagraph"/>
              <w:numPr>
                <w:ilvl w:val="0"/>
                <w:numId w:val="6"/>
              </w:numPr>
              <w:rPr>
                <w:rFonts w:eastAsia="Times New Roman"/>
                <w:sz w:val="20"/>
              </w:rPr>
            </w:pPr>
            <w:r w:rsidRPr="00FF75C6">
              <w:rPr>
                <w:rFonts w:eastAsia="Times New Roman"/>
                <w:sz w:val="20"/>
                <w:szCs w:val="20"/>
              </w:rPr>
              <w:t>Organization of the Forum and funding for participation of experts and resource persons</w:t>
            </w:r>
            <w:r w:rsidRPr="00284619">
              <w:rPr>
                <w:rFonts w:eastAsia="Times New Roman"/>
                <w:sz w:val="20"/>
              </w:rPr>
              <w:t xml:space="preserve"> </w:t>
            </w:r>
          </w:p>
          <w:p w14:paraId="5BA6A6D8" w14:textId="77777777" w:rsidR="00126A31" w:rsidRPr="00FF75C6" w:rsidRDefault="00126A31" w:rsidP="00B5369C">
            <w:pPr>
              <w:rPr>
                <w:b/>
                <w:sz w:val="20"/>
                <w:szCs w:val="20"/>
              </w:rPr>
            </w:pPr>
          </w:p>
        </w:tc>
        <w:tc>
          <w:tcPr>
            <w:tcW w:w="4855" w:type="dxa"/>
            <w:tcBorders>
              <w:left w:val="single" w:sz="4" w:space="0" w:color="auto"/>
              <w:right w:val="single" w:sz="4" w:space="0" w:color="auto"/>
            </w:tcBorders>
            <w:shd w:val="clear" w:color="auto" w:fill="auto"/>
          </w:tcPr>
          <w:p w14:paraId="1BA40D98" w14:textId="02B2262E" w:rsidR="00187B35" w:rsidRPr="00187B35" w:rsidRDefault="00187B35" w:rsidP="00187B35">
            <w:pPr>
              <w:rPr>
                <w:b/>
                <w:sz w:val="20"/>
                <w:szCs w:val="20"/>
              </w:rPr>
            </w:pPr>
            <w:r w:rsidRPr="00FF75C6">
              <w:rPr>
                <w:b/>
                <w:sz w:val="20"/>
                <w:szCs w:val="20"/>
              </w:rPr>
              <w:lastRenderedPageBreak/>
              <w:t>Activities and outputs</w:t>
            </w:r>
          </w:p>
          <w:p w14:paraId="6ACA53E6" w14:textId="5F2829BB" w:rsidR="00126A31" w:rsidRPr="00FF75C6" w:rsidRDefault="00CC4482"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shd w:val="clear" w:color="auto" w:fill="auto"/>
          </w:tcPr>
          <w:p w14:paraId="761D0AF6" w14:textId="2859D774" w:rsidR="00187B35" w:rsidRPr="00187B35" w:rsidRDefault="00187B35" w:rsidP="00187B35">
            <w:pPr>
              <w:rPr>
                <w:b/>
                <w:sz w:val="20"/>
                <w:szCs w:val="20"/>
              </w:rPr>
            </w:pPr>
            <w:r w:rsidRPr="00FF75C6">
              <w:rPr>
                <w:b/>
                <w:sz w:val="20"/>
                <w:szCs w:val="20"/>
              </w:rPr>
              <w:t>Activities and outputs</w:t>
            </w:r>
          </w:p>
          <w:p w14:paraId="2A76BE32" w14:textId="01320BD8" w:rsidR="00126A31" w:rsidRPr="00FF75C6" w:rsidRDefault="00CC4482" w:rsidP="00294299">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591B2D77" w14:textId="77777777" w:rsidTr="00B5369C">
        <w:tc>
          <w:tcPr>
            <w:tcW w:w="2689" w:type="dxa"/>
            <w:tcBorders>
              <w:left w:val="single" w:sz="4" w:space="0" w:color="auto"/>
              <w:bottom w:val="single" w:sz="4" w:space="0" w:color="auto"/>
              <w:right w:val="single" w:sz="4" w:space="0" w:color="auto"/>
            </w:tcBorders>
            <w:shd w:val="clear" w:color="auto" w:fill="D9D9D9" w:themeFill="background1" w:themeFillShade="D9"/>
          </w:tcPr>
          <w:p w14:paraId="37F135D5" w14:textId="5210E7FE" w:rsidR="00126A31" w:rsidRPr="00FF75C6" w:rsidRDefault="00126A31" w:rsidP="00B5369C">
            <w:pPr>
              <w:rPr>
                <w:b/>
                <w:sz w:val="20"/>
                <w:szCs w:val="20"/>
              </w:rPr>
            </w:pPr>
            <w:r w:rsidRPr="00FF75C6">
              <w:rPr>
                <w:b/>
                <w:sz w:val="20"/>
                <w:szCs w:val="20"/>
              </w:rPr>
              <w:t>Biennial assessment and overview of climate financ</w:t>
            </w:r>
            <w:r>
              <w:rPr>
                <w:b/>
                <w:sz w:val="20"/>
                <w:szCs w:val="20"/>
              </w:rPr>
              <w:t>e</w:t>
            </w:r>
            <w:r w:rsidRPr="00FF75C6">
              <w:rPr>
                <w:b/>
                <w:sz w:val="20"/>
                <w:szCs w:val="20"/>
              </w:rPr>
              <w:t xml:space="preserve"> flows</w:t>
            </w:r>
          </w:p>
        </w:tc>
        <w:tc>
          <w:tcPr>
            <w:tcW w:w="4429" w:type="dxa"/>
            <w:tcBorders>
              <w:left w:val="single" w:sz="4" w:space="0" w:color="auto"/>
              <w:bottom w:val="single" w:sz="4" w:space="0" w:color="auto"/>
              <w:right w:val="single" w:sz="4" w:space="0" w:color="auto"/>
            </w:tcBorders>
            <w:shd w:val="clear" w:color="auto" w:fill="auto"/>
          </w:tcPr>
          <w:p w14:paraId="69D5C98F" w14:textId="63DF4FEB" w:rsidR="00187B35" w:rsidRPr="00187B35" w:rsidRDefault="00187B35" w:rsidP="00187B35">
            <w:pPr>
              <w:rPr>
                <w:b/>
                <w:sz w:val="20"/>
                <w:szCs w:val="20"/>
              </w:rPr>
            </w:pPr>
            <w:r w:rsidRPr="00FF75C6">
              <w:rPr>
                <w:b/>
                <w:sz w:val="20"/>
                <w:szCs w:val="20"/>
              </w:rPr>
              <w:t>Activities and outputs</w:t>
            </w:r>
          </w:p>
          <w:p w14:paraId="3BAAFCC7" w14:textId="2D7C59AF" w:rsidR="00126A31" w:rsidRPr="00FF75C6" w:rsidRDefault="00126A31" w:rsidP="00B5369C">
            <w:pPr>
              <w:pStyle w:val="ListParagraph"/>
              <w:numPr>
                <w:ilvl w:val="0"/>
                <w:numId w:val="2"/>
              </w:numPr>
              <w:ind w:left="720"/>
              <w:rPr>
                <w:sz w:val="20"/>
                <w:szCs w:val="20"/>
              </w:rPr>
            </w:pPr>
            <w:r w:rsidRPr="00FF75C6">
              <w:rPr>
                <w:sz w:val="20"/>
                <w:szCs w:val="20"/>
              </w:rPr>
              <w:t xml:space="preserve">Support the preparation of the </w:t>
            </w:r>
            <w:r>
              <w:rPr>
                <w:sz w:val="20"/>
                <w:szCs w:val="20"/>
              </w:rPr>
              <w:t xml:space="preserve">report on </w:t>
            </w:r>
            <w:r w:rsidRPr="00FF75C6">
              <w:rPr>
                <w:sz w:val="20"/>
                <w:szCs w:val="20"/>
              </w:rPr>
              <w:t xml:space="preserve">the biennial assessment and overview of climate finance flows and </w:t>
            </w:r>
            <w:r>
              <w:rPr>
                <w:sz w:val="20"/>
                <w:szCs w:val="20"/>
              </w:rPr>
              <w:t xml:space="preserve">the </w:t>
            </w:r>
            <w:r w:rsidRPr="00FF75C6">
              <w:rPr>
                <w:sz w:val="20"/>
                <w:szCs w:val="20"/>
              </w:rPr>
              <w:t>convening of technical meetings with data providers</w:t>
            </w:r>
            <w:r>
              <w:rPr>
                <w:sz w:val="20"/>
                <w:szCs w:val="20"/>
              </w:rPr>
              <w:t>;</w:t>
            </w:r>
            <w:r w:rsidRPr="00FF75C6">
              <w:rPr>
                <w:sz w:val="20"/>
                <w:szCs w:val="20"/>
              </w:rPr>
              <w:t xml:space="preserve"> </w:t>
            </w:r>
            <w:r>
              <w:rPr>
                <w:sz w:val="20"/>
                <w:szCs w:val="20"/>
              </w:rPr>
              <w:t>s</w:t>
            </w:r>
            <w:r w:rsidRPr="00FF75C6">
              <w:rPr>
                <w:sz w:val="20"/>
                <w:szCs w:val="20"/>
              </w:rPr>
              <w:t xml:space="preserve">upport </w:t>
            </w:r>
            <w:r>
              <w:rPr>
                <w:sz w:val="20"/>
                <w:szCs w:val="20"/>
              </w:rPr>
              <w:t>the</w:t>
            </w:r>
            <w:r w:rsidRPr="00FF75C6">
              <w:rPr>
                <w:sz w:val="20"/>
                <w:szCs w:val="20"/>
              </w:rPr>
              <w:t xml:space="preserve"> presentation and dissemination of the report</w:t>
            </w:r>
          </w:p>
          <w:p w14:paraId="67D3A89E" w14:textId="671D1EFD" w:rsidR="00126A31" w:rsidRPr="00FF75C6" w:rsidRDefault="00126A31" w:rsidP="00112448">
            <w:pPr>
              <w:numPr>
                <w:ilvl w:val="0"/>
                <w:numId w:val="2"/>
              </w:numPr>
              <w:ind w:left="720"/>
              <w:rPr>
                <w:b/>
                <w:sz w:val="20"/>
                <w:szCs w:val="20"/>
              </w:rPr>
            </w:pPr>
            <w:r w:rsidRPr="00FF75C6">
              <w:rPr>
                <w:sz w:val="20"/>
                <w:szCs w:val="20"/>
              </w:rPr>
              <w:t xml:space="preserve">Official documents, background documents to </w:t>
            </w:r>
            <w:r>
              <w:rPr>
                <w:sz w:val="20"/>
                <w:szCs w:val="20"/>
              </w:rPr>
              <w:t xml:space="preserve">the </w:t>
            </w:r>
            <w:r w:rsidRPr="00FF75C6">
              <w:rPr>
                <w:sz w:val="20"/>
                <w:szCs w:val="20"/>
              </w:rPr>
              <w:t>SCF</w:t>
            </w:r>
            <w:r>
              <w:rPr>
                <w:sz w:val="20"/>
                <w:szCs w:val="20"/>
              </w:rPr>
              <w:t xml:space="preserve"> and</w:t>
            </w:r>
            <w:r w:rsidRPr="00FF75C6">
              <w:rPr>
                <w:sz w:val="20"/>
                <w:szCs w:val="20"/>
              </w:rPr>
              <w:t xml:space="preserve"> report to </w:t>
            </w:r>
            <w:r>
              <w:rPr>
                <w:sz w:val="20"/>
                <w:szCs w:val="20"/>
              </w:rPr>
              <w:t xml:space="preserve">the </w:t>
            </w:r>
            <w:r w:rsidRPr="00FF75C6">
              <w:rPr>
                <w:sz w:val="20"/>
                <w:szCs w:val="20"/>
              </w:rPr>
              <w:t>COP</w:t>
            </w:r>
          </w:p>
        </w:tc>
        <w:tc>
          <w:tcPr>
            <w:tcW w:w="4855" w:type="dxa"/>
            <w:tcBorders>
              <w:left w:val="single" w:sz="4" w:space="0" w:color="auto"/>
              <w:bottom w:val="single" w:sz="4" w:space="0" w:color="auto"/>
              <w:right w:val="single" w:sz="4" w:space="0" w:color="auto"/>
            </w:tcBorders>
            <w:shd w:val="clear" w:color="auto" w:fill="auto"/>
          </w:tcPr>
          <w:p w14:paraId="5906B739" w14:textId="26ED8B08" w:rsidR="00187B35" w:rsidRPr="00187B35" w:rsidRDefault="00187B35" w:rsidP="00187B35">
            <w:pPr>
              <w:rPr>
                <w:b/>
                <w:sz w:val="20"/>
                <w:szCs w:val="20"/>
              </w:rPr>
            </w:pPr>
            <w:r w:rsidRPr="00FF75C6">
              <w:rPr>
                <w:b/>
                <w:sz w:val="20"/>
                <w:szCs w:val="20"/>
              </w:rPr>
              <w:t>Activities and outputs</w:t>
            </w:r>
          </w:p>
          <w:p w14:paraId="3DF8A125" w14:textId="1DDA3C18" w:rsidR="00126A31" w:rsidRPr="00284619" w:rsidRDefault="00126A31" w:rsidP="00284619">
            <w:pPr>
              <w:pStyle w:val="ListParagraph"/>
              <w:numPr>
                <w:ilvl w:val="0"/>
                <w:numId w:val="6"/>
              </w:numPr>
              <w:rPr>
                <w:rFonts w:eastAsia="Times New Roman"/>
                <w:sz w:val="20"/>
              </w:rPr>
            </w:pPr>
            <w:r w:rsidRPr="00FF75C6">
              <w:rPr>
                <w:sz w:val="20"/>
                <w:szCs w:val="20"/>
              </w:rPr>
              <w:t>Data gathering and collation, survey</w:t>
            </w:r>
            <w:r>
              <w:rPr>
                <w:sz w:val="20"/>
                <w:szCs w:val="20"/>
              </w:rPr>
              <w:t>s</w:t>
            </w:r>
            <w:r w:rsidRPr="00FF75C6">
              <w:rPr>
                <w:sz w:val="20"/>
                <w:szCs w:val="20"/>
              </w:rPr>
              <w:t xml:space="preserve"> and drafting technical papers </w:t>
            </w:r>
            <w:r>
              <w:rPr>
                <w:sz w:val="20"/>
                <w:szCs w:val="20"/>
              </w:rPr>
              <w:t>for</w:t>
            </w:r>
            <w:r w:rsidRPr="00FF75C6">
              <w:rPr>
                <w:sz w:val="20"/>
                <w:szCs w:val="20"/>
              </w:rPr>
              <w:t xml:space="preserve"> the different chapters of the BA report</w:t>
            </w:r>
          </w:p>
          <w:p w14:paraId="064AE9ED" w14:textId="77777777" w:rsidR="00126A31" w:rsidRPr="00FF75C6" w:rsidRDefault="00126A31" w:rsidP="00B5369C">
            <w:pPr>
              <w:rPr>
                <w:b/>
                <w:sz w:val="20"/>
                <w:szCs w:val="20"/>
              </w:rPr>
            </w:pPr>
          </w:p>
        </w:tc>
        <w:tc>
          <w:tcPr>
            <w:tcW w:w="4855" w:type="dxa"/>
            <w:tcBorders>
              <w:left w:val="single" w:sz="4" w:space="0" w:color="auto"/>
              <w:bottom w:val="single" w:sz="4" w:space="0" w:color="auto"/>
              <w:right w:val="single" w:sz="4" w:space="0" w:color="auto"/>
            </w:tcBorders>
            <w:shd w:val="clear" w:color="auto" w:fill="auto"/>
          </w:tcPr>
          <w:p w14:paraId="6BD2BE10" w14:textId="7CDDABC3" w:rsidR="00187B35" w:rsidRPr="00187B35" w:rsidRDefault="00187B35" w:rsidP="00187B35">
            <w:pPr>
              <w:rPr>
                <w:b/>
                <w:sz w:val="20"/>
                <w:szCs w:val="20"/>
              </w:rPr>
            </w:pPr>
            <w:r w:rsidRPr="00FF75C6">
              <w:rPr>
                <w:b/>
                <w:sz w:val="20"/>
                <w:szCs w:val="20"/>
              </w:rPr>
              <w:t>Activities and outputs</w:t>
            </w:r>
          </w:p>
          <w:p w14:paraId="282BDBB1" w14:textId="40523EAD" w:rsidR="00126A31" w:rsidRPr="00FF75C6" w:rsidRDefault="005227CB"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shd w:val="clear" w:color="auto" w:fill="auto"/>
          </w:tcPr>
          <w:p w14:paraId="6B2E8094" w14:textId="114D4A6C" w:rsidR="00187B35" w:rsidRPr="00187B35" w:rsidRDefault="00187B35" w:rsidP="00187B35">
            <w:pPr>
              <w:rPr>
                <w:b/>
                <w:sz w:val="20"/>
                <w:szCs w:val="20"/>
              </w:rPr>
            </w:pPr>
            <w:r w:rsidRPr="00FF75C6">
              <w:rPr>
                <w:b/>
                <w:sz w:val="20"/>
                <w:szCs w:val="20"/>
              </w:rPr>
              <w:t>Activities and outputs</w:t>
            </w:r>
          </w:p>
          <w:p w14:paraId="1FFD726B" w14:textId="34B78513" w:rsidR="00126A31" w:rsidRPr="00FF75C6" w:rsidRDefault="000179A3"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1CFDA95E" w14:textId="77777777" w:rsidTr="00B5369C">
        <w:tc>
          <w:tcPr>
            <w:tcW w:w="21683" w:type="dxa"/>
            <w:gridSpan w:val="5"/>
            <w:tcBorders>
              <w:top w:val="single" w:sz="4" w:space="0" w:color="auto"/>
              <w:left w:val="single" w:sz="4" w:space="0" w:color="auto"/>
              <w:bottom w:val="single" w:sz="4" w:space="0" w:color="auto"/>
              <w:right w:val="single" w:sz="4" w:space="0" w:color="auto"/>
            </w:tcBorders>
            <w:shd w:val="clear" w:color="auto" w:fill="auto"/>
          </w:tcPr>
          <w:p w14:paraId="02AC09B9" w14:textId="77777777" w:rsidR="00126A31" w:rsidRPr="00FF75C6" w:rsidRDefault="00126A31" w:rsidP="00B5369C">
            <w:pPr>
              <w:spacing w:before="120" w:after="120"/>
              <w:rPr>
                <w:sz w:val="20"/>
                <w:szCs w:val="20"/>
              </w:rPr>
            </w:pPr>
            <w:r w:rsidRPr="00FF75C6">
              <w:rPr>
                <w:sz w:val="20"/>
                <w:szCs w:val="20"/>
              </w:rPr>
              <w:t>3. Activities to collaborate with partner organizations and other activities</w:t>
            </w:r>
          </w:p>
        </w:tc>
      </w:tr>
      <w:tr w:rsidR="00126A31" w:rsidRPr="00FF75C6" w14:paraId="2B6CC261" w14:textId="77777777" w:rsidTr="00795BA3">
        <w:trPr>
          <w:trHeight w:val="3032"/>
        </w:trPr>
        <w:tc>
          <w:tcPr>
            <w:tcW w:w="268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4A57469A" w14:textId="77777777" w:rsidR="00126A31" w:rsidRPr="00FF75C6" w:rsidRDefault="00126A31" w:rsidP="00B5369C">
            <w:pPr>
              <w:rPr>
                <w:b/>
                <w:sz w:val="20"/>
                <w:szCs w:val="20"/>
              </w:rPr>
            </w:pPr>
            <w:r w:rsidRPr="00FF75C6">
              <w:rPr>
                <w:b/>
                <w:sz w:val="20"/>
                <w:szCs w:val="20"/>
              </w:rPr>
              <w:t>Mobilization of climate finance</w:t>
            </w:r>
          </w:p>
        </w:tc>
        <w:tc>
          <w:tcPr>
            <w:tcW w:w="4429"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6B3AAD13" w14:textId="3481C2CB" w:rsidR="00187B35" w:rsidRPr="00187B35" w:rsidRDefault="00187B35" w:rsidP="00187B35">
            <w:pPr>
              <w:rPr>
                <w:b/>
                <w:sz w:val="20"/>
                <w:szCs w:val="20"/>
              </w:rPr>
            </w:pPr>
            <w:r w:rsidRPr="00FF75C6">
              <w:rPr>
                <w:b/>
                <w:sz w:val="20"/>
                <w:szCs w:val="20"/>
              </w:rPr>
              <w:t>Activities and outputs</w:t>
            </w:r>
          </w:p>
          <w:p w14:paraId="113C6F6B" w14:textId="04F38564" w:rsidR="00126A31" w:rsidRPr="00FF75C6" w:rsidRDefault="00126A31" w:rsidP="00B5369C">
            <w:pPr>
              <w:pStyle w:val="ListParagraph"/>
              <w:numPr>
                <w:ilvl w:val="0"/>
                <w:numId w:val="2"/>
              </w:numPr>
              <w:ind w:left="720"/>
              <w:rPr>
                <w:sz w:val="20"/>
                <w:szCs w:val="20"/>
              </w:rPr>
            </w:pPr>
            <w:r w:rsidRPr="00FF75C6">
              <w:rPr>
                <w:sz w:val="20"/>
                <w:szCs w:val="20"/>
              </w:rPr>
              <w:t>Support the work on mobilization of all sources, financial instruments and policies, delivery channels, needs of developing countries and access to climate finance in accordance with the provisions of the Paris Agreement by engaging with MDBs, IFIs and bilateral agencies</w:t>
            </w:r>
            <w:r>
              <w:rPr>
                <w:sz w:val="20"/>
                <w:szCs w:val="20"/>
              </w:rPr>
              <w:t>;</w:t>
            </w:r>
            <w:r w:rsidRPr="00FF75C6">
              <w:rPr>
                <w:sz w:val="20"/>
                <w:szCs w:val="20"/>
              </w:rPr>
              <w:t xml:space="preserve"> COP recommendations, reports and publications</w:t>
            </w:r>
          </w:p>
          <w:p w14:paraId="568B1DCF" w14:textId="77777777" w:rsidR="00126A31" w:rsidRPr="00FF75C6" w:rsidRDefault="00126A31" w:rsidP="00B5369C">
            <w:pPr>
              <w:pStyle w:val="ListParagraph"/>
              <w:numPr>
                <w:ilvl w:val="0"/>
                <w:numId w:val="2"/>
              </w:numPr>
              <w:ind w:left="720"/>
              <w:rPr>
                <w:b/>
                <w:sz w:val="20"/>
                <w:szCs w:val="20"/>
              </w:rPr>
            </w:pPr>
            <w:r w:rsidRPr="00FF75C6">
              <w:rPr>
                <w:sz w:val="20"/>
                <w:szCs w:val="20"/>
              </w:rPr>
              <w:t xml:space="preserve">Data and information serve as inputs to the official documents prepared for LTF </w:t>
            </w:r>
            <w:r w:rsidRPr="00FF75C6">
              <w:rPr>
                <w:sz w:val="20"/>
                <w:szCs w:val="20"/>
              </w:rPr>
              <w:lastRenderedPageBreak/>
              <w:t xml:space="preserve">and background documents to </w:t>
            </w:r>
            <w:r>
              <w:rPr>
                <w:sz w:val="20"/>
                <w:szCs w:val="20"/>
              </w:rPr>
              <w:t xml:space="preserve">the </w:t>
            </w:r>
            <w:r w:rsidRPr="00FF75C6">
              <w:rPr>
                <w:sz w:val="20"/>
                <w:szCs w:val="20"/>
              </w:rPr>
              <w:t>SCF</w:t>
            </w:r>
          </w:p>
        </w:tc>
        <w:tc>
          <w:tcPr>
            <w:tcW w:w="4855"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11D6DEEA" w14:textId="49760910" w:rsidR="00187B35" w:rsidRPr="00187B35" w:rsidRDefault="00187B35" w:rsidP="00187B35">
            <w:pPr>
              <w:rPr>
                <w:b/>
                <w:sz w:val="20"/>
                <w:szCs w:val="20"/>
              </w:rPr>
            </w:pPr>
            <w:r w:rsidRPr="00FF75C6">
              <w:rPr>
                <w:b/>
                <w:sz w:val="20"/>
                <w:szCs w:val="20"/>
              </w:rPr>
              <w:lastRenderedPageBreak/>
              <w:t>Activities and outputs</w:t>
            </w:r>
          </w:p>
          <w:p w14:paraId="3203620C" w14:textId="2898375F" w:rsidR="00126A31" w:rsidRPr="00FF75C6" w:rsidRDefault="00126A31" w:rsidP="00B5369C">
            <w:pPr>
              <w:pStyle w:val="ListParagraph"/>
              <w:numPr>
                <w:ilvl w:val="0"/>
                <w:numId w:val="2"/>
              </w:numPr>
              <w:ind w:left="720"/>
              <w:rPr>
                <w:b/>
                <w:sz w:val="20"/>
                <w:szCs w:val="20"/>
              </w:rPr>
            </w:pPr>
            <w:r w:rsidRPr="00FF75C6">
              <w:rPr>
                <w:sz w:val="20"/>
                <w:szCs w:val="20"/>
              </w:rPr>
              <w:t>COP recommendations, reports and publications</w:t>
            </w:r>
          </w:p>
          <w:p w14:paraId="46D523A7" w14:textId="77777777" w:rsidR="00126A31" w:rsidRPr="00FF75C6" w:rsidRDefault="00126A31" w:rsidP="00B5369C">
            <w:pPr>
              <w:rPr>
                <w:b/>
                <w:sz w:val="20"/>
                <w:szCs w:val="20"/>
              </w:rPr>
            </w:pPr>
          </w:p>
        </w:tc>
        <w:tc>
          <w:tcPr>
            <w:tcW w:w="4855"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191116DF" w14:textId="3478FBF3" w:rsidR="00187B35" w:rsidRPr="00187B35" w:rsidRDefault="00187B35" w:rsidP="00187B35">
            <w:pPr>
              <w:rPr>
                <w:b/>
                <w:sz w:val="20"/>
                <w:szCs w:val="20"/>
              </w:rPr>
            </w:pPr>
            <w:r w:rsidRPr="00FF75C6">
              <w:rPr>
                <w:b/>
                <w:sz w:val="20"/>
                <w:szCs w:val="20"/>
              </w:rPr>
              <w:t>Activities and outputs</w:t>
            </w:r>
          </w:p>
          <w:p w14:paraId="37F4F758" w14:textId="5FFBE86B" w:rsidR="00126A31" w:rsidRPr="00FF75C6" w:rsidRDefault="00447AAA"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2CAE6FF5" w14:textId="6F36238C" w:rsidR="00187B35" w:rsidRPr="00187B35" w:rsidRDefault="00187B35" w:rsidP="00187B35">
            <w:pPr>
              <w:rPr>
                <w:b/>
                <w:sz w:val="20"/>
                <w:szCs w:val="20"/>
              </w:rPr>
            </w:pPr>
            <w:r w:rsidRPr="00FF75C6">
              <w:rPr>
                <w:b/>
                <w:sz w:val="20"/>
                <w:szCs w:val="20"/>
              </w:rPr>
              <w:t>Activities and outputs</w:t>
            </w:r>
          </w:p>
          <w:p w14:paraId="616644DD" w14:textId="30963383" w:rsidR="00126A31" w:rsidRPr="00FF75C6" w:rsidRDefault="00447AAA"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1C020D26" w14:textId="77777777" w:rsidTr="00795BA3">
        <w:tc>
          <w:tcPr>
            <w:tcW w:w="2689" w:type="dxa"/>
            <w:tcBorders>
              <w:left w:val="single" w:sz="4" w:space="0" w:color="auto"/>
              <w:bottom w:val="single" w:sz="4" w:space="0" w:color="auto"/>
              <w:right w:val="single" w:sz="4" w:space="0" w:color="auto"/>
            </w:tcBorders>
            <w:shd w:val="clear" w:color="auto" w:fill="D9D9D9" w:themeFill="background1" w:themeFillShade="D9"/>
          </w:tcPr>
          <w:p w14:paraId="0669D2E4" w14:textId="77777777" w:rsidR="00126A31" w:rsidRPr="00FF75C6" w:rsidRDefault="00126A31" w:rsidP="00B5369C">
            <w:pPr>
              <w:rPr>
                <w:b/>
                <w:sz w:val="20"/>
                <w:szCs w:val="20"/>
              </w:rPr>
            </w:pPr>
            <w:r w:rsidRPr="00FF75C6">
              <w:rPr>
                <w:b/>
                <w:sz w:val="20"/>
                <w:szCs w:val="20"/>
              </w:rPr>
              <w:t xml:space="preserve">Intergovernmental process on climate finance under the APA and </w:t>
            </w:r>
            <w:r>
              <w:rPr>
                <w:b/>
                <w:sz w:val="20"/>
                <w:szCs w:val="20"/>
              </w:rPr>
              <w:t xml:space="preserve">the </w:t>
            </w:r>
            <w:r w:rsidRPr="00FF75C6">
              <w:rPr>
                <w:b/>
                <w:sz w:val="20"/>
                <w:szCs w:val="20"/>
              </w:rPr>
              <w:t>CMA</w:t>
            </w:r>
          </w:p>
        </w:tc>
        <w:tc>
          <w:tcPr>
            <w:tcW w:w="4429" w:type="dxa"/>
            <w:tcBorders>
              <w:left w:val="single" w:sz="4" w:space="0" w:color="auto"/>
              <w:bottom w:val="single" w:sz="4" w:space="0" w:color="auto"/>
              <w:right w:val="single" w:sz="4" w:space="0" w:color="auto"/>
            </w:tcBorders>
            <w:shd w:val="clear" w:color="auto" w:fill="auto"/>
          </w:tcPr>
          <w:p w14:paraId="510F77C4" w14:textId="132524FF" w:rsidR="00187B35" w:rsidRPr="00187B35" w:rsidRDefault="00187B35" w:rsidP="00187B35">
            <w:pPr>
              <w:rPr>
                <w:b/>
                <w:sz w:val="20"/>
                <w:szCs w:val="20"/>
              </w:rPr>
            </w:pPr>
            <w:r w:rsidRPr="00FF75C6">
              <w:rPr>
                <w:b/>
                <w:sz w:val="20"/>
                <w:szCs w:val="20"/>
              </w:rPr>
              <w:t>Activities and outputs</w:t>
            </w:r>
          </w:p>
          <w:p w14:paraId="24CC2B87" w14:textId="0AC1E1AC" w:rsidR="00126A31" w:rsidRPr="00FF75C6" w:rsidRDefault="00126A31" w:rsidP="00B5369C">
            <w:pPr>
              <w:pStyle w:val="ListParagraph"/>
              <w:numPr>
                <w:ilvl w:val="0"/>
                <w:numId w:val="2"/>
              </w:numPr>
              <w:ind w:left="720"/>
              <w:rPr>
                <w:sz w:val="20"/>
                <w:szCs w:val="20"/>
              </w:rPr>
            </w:pPr>
            <w:r w:rsidRPr="00FF75C6">
              <w:rPr>
                <w:sz w:val="20"/>
                <w:szCs w:val="20"/>
              </w:rPr>
              <w:t xml:space="preserve">Support both in-session and intersessionally the intergovernmental process on climate finance under the APA and </w:t>
            </w:r>
            <w:r>
              <w:rPr>
                <w:sz w:val="20"/>
                <w:szCs w:val="20"/>
              </w:rPr>
              <w:t xml:space="preserve">the </w:t>
            </w:r>
            <w:r w:rsidRPr="00FF75C6">
              <w:rPr>
                <w:sz w:val="20"/>
                <w:szCs w:val="20"/>
              </w:rPr>
              <w:t xml:space="preserve">CMA, particularly on issues relating to </w:t>
            </w:r>
            <w:r>
              <w:rPr>
                <w:sz w:val="20"/>
                <w:szCs w:val="20"/>
              </w:rPr>
              <w:t xml:space="preserve">the </w:t>
            </w:r>
            <w:r w:rsidRPr="00FF75C6">
              <w:rPr>
                <w:sz w:val="20"/>
                <w:szCs w:val="20"/>
              </w:rPr>
              <w:t xml:space="preserve">Adaptation Fund, </w:t>
            </w:r>
            <w:r>
              <w:rPr>
                <w:sz w:val="20"/>
                <w:szCs w:val="20"/>
              </w:rPr>
              <w:t>t</w:t>
            </w:r>
            <w:r w:rsidRPr="00FF75C6">
              <w:rPr>
                <w:sz w:val="20"/>
                <w:szCs w:val="20"/>
              </w:rPr>
              <w:t xml:space="preserve">ransparency and </w:t>
            </w:r>
            <w:r>
              <w:rPr>
                <w:sz w:val="20"/>
                <w:szCs w:val="20"/>
              </w:rPr>
              <w:t>the g</w:t>
            </w:r>
            <w:r w:rsidRPr="00FF75C6">
              <w:rPr>
                <w:sz w:val="20"/>
                <w:szCs w:val="20"/>
              </w:rPr>
              <w:t xml:space="preserve">lobal </w:t>
            </w:r>
            <w:r>
              <w:rPr>
                <w:sz w:val="20"/>
                <w:szCs w:val="20"/>
              </w:rPr>
              <w:t>s</w:t>
            </w:r>
            <w:r w:rsidRPr="00FF75C6">
              <w:rPr>
                <w:sz w:val="20"/>
                <w:szCs w:val="20"/>
              </w:rPr>
              <w:t>tocktake</w:t>
            </w:r>
          </w:p>
          <w:p w14:paraId="11E7916B" w14:textId="221FEFF5" w:rsidR="00126A31" w:rsidRPr="00FF75C6" w:rsidRDefault="00126A31" w:rsidP="00112448">
            <w:pPr>
              <w:pStyle w:val="ListParagraph"/>
              <w:numPr>
                <w:ilvl w:val="0"/>
                <w:numId w:val="2"/>
              </w:numPr>
              <w:ind w:left="720"/>
              <w:rPr>
                <w:b/>
                <w:sz w:val="20"/>
                <w:szCs w:val="20"/>
              </w:rPr>
            </w:pPr>
            <w:r w:rsidRPr="00FF75C6">
              <w:rPr>
                <w:sz w:val="20"/>
                <w:szCs w:val="20"/>
              </w:rPr>
              <w:t>Official documents, technical papers and decisions</w:t>
            </w:r>
          </w:p>
        </w:tc>
        <w:tc>
          <w:tcPr>
            <w:tcW w:w="4855" w:type="dxa"/>
            <w:tcBorders>
              <w:left w:val="single" w:sz="4" w:space="0" w:color="auto"/>
              <w:bottom w:val="single" w:sz="4" w:space="0" w:color="auto"/>
              <w:right w:val="single" w:sz="4" w:space="0" w:color="auto"/>
            </w:tcBorders>
            <w:shd w:val="clear" w:color="auto" w:fill="auto"/>
          </w:tcPr>
          <w:p w14:paraId="61B5D704" w14:textId="2B235EB0" w:rsidR="00187B35" w:rsidRPr="00187B35" w:rsidRDefault="00187B35" w:rsidP="00187B35">
            <w:pPr>
              <w:rPr>
                <w:b/>
                <w:sz w:val="20"/>
                <w:szCs w:val="20"/>
              </w:rPr>
            </w:pPr>
            <w:r w:rsidRPr="00FF75C6">
              <w:rPr>
                <w:b/>
                <w:sz w:val="20"/>
                <w:szCs w:val="20"/>
              </w:rPr>
              <w:t>Activities and outputs</w:t>
            </w:r>
          </w:p>
          <w:p w14:paraId="7BC26DD7" w14:textId="33358BC5" w:rsidR="00126A31" w:rsidRPr="00FF75C6" w:rsidRDefault="00126A31" w:rsidP="00B5369C">
            <w:pPr>
              <w:pStyle w:val="ListParagraph"/>
              <w:numPr>
                <w:ilvl w:val="0"/>
                <w:numId w:val="2"/>
              </w:numPr>
              <w:ind w:left="720"/>
              <w:rPr>
                <w:b/>
                <w:sz w:val="20"/>
                <w:szCs w:val="20"/>
              </w:rPr>
            </w:pPr>
            <w:r w:rsidRPr="00FF75C6">
              <w:rPr>
                <w:sz w:val="20"/>
                <w:szCs w:val="20"/>
              </w:rPr>
              <w:t xml:space="preserve">Preparation of technical papers and support </w:t>
            </w:r>
          </w:p>
          <w:p w14:paraId="6CFCC53E" w14:textId="77777777" w:rsidR="00126A31" w:rsidRPr="00FF75C6" w:rsidRDefault="00126A31" w:rsidP="00B5369C">
            <w:pPr>
              <w:rPr>
                <w:b/>
                <w:sz w:val="20"/>
                <w:szCs w:val="20"/>
              </w:rPr>
            </w:pPr>
          </w:p>
        </w:tc>
        <w:tc>
          <w:tcPr>
            <w:tcW w:w="4855" w:type="dxa"/>
            <w:tcBorders>
              <w:left w:val="single" w:sz="4" w:space="0" w:color="auto"/>
              <w:bottom w:val="single" w:sz="4" w:space="0" w:color="auto"/>
              <w:right w:val="single" w:sz="4" w:space="0" w:color="auto"/>
            </w:tcBorders>
            <w:shd w:val="clear" w:color="auto" w:fill="auto"/>
          </w:tcPr>
          <w:p w14:paraId="48CF1EB9" w14:textId="4D6CED9B" w:rsidR="00187B35" w:rsidRPr="00187B35" w:rsidRDefault="00187B35" w:rsidP="00187B35">
            <w:pPr>
              <w:rPr>
                <w:b/>
                <w:sz w:val="20"/>
                <w:szCs w:val="20"/>
              </w:rPr>
            </w:pPr>
            <w:r w:rsidRPr="00FF75C6">
              <w:rPr>
                <w:b/>
                <w:sz w:val="20"/>
                <w:szCs w:val="20"/>
              </w:rPr>
              <w:t>Activities and outputs</w:t>
            </w:r>
          </w:p>
          <w:p w14:paraId="7C514D25" w14:textId="5A1AFD2C" w:rsidR="00126A31" w:rsidRPr="00FF75C6" w:rsidRDefault="00262119"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shd w:val="clear" w:color="auto" w:fill="auto"/>
          </w:tcPr>
          <w:p w14:paraId="2C5CA5C0" w14:textId="77777777" w:rsidR="00187B35" w:rsidRPr="006E2D4D" w:rsidRDefault="00187B35" w:rsidP="00187B35">
            <w:pPr>
              <w:rPr>
                <w:b/>
                <w:sz w:val="20"/>
                <w:szCs w:val="20"/>
              </w:rPr>
            </w:pPr>
            <w:r w:rsidRPr="00FF75C6">
              <w:rPr>
                <w:b/>
                <w:sz w:val="20"/>
                <w:szCs w:val="20"/>
              </w:rPr>
              <w:t>Activities and outputs</w:t>
            </w:r>
          </w:p>
          <w:p w14:paraId="480FAA38" w14:textId="45A283CE" w:rsidR="00126A31" w:rsidRPr="00FF75C6" w:rsidRDefault="00447AAA"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bl>
    <w:p w14:paraId="15BF2660" w14:textId="77777777" w:rsidR="00126A31" w:rsidRPr="00FF75C6" w:rsidRDefault="00126A31" w:rsidP="00126A31">
      <w:pPr>
        <w:rPr>
          <w:sz w:val="20"/>
          <w:szCs w:val="20"/>
        </w:rPr>
      </w:pPr>
    </w:p>
    <w:p w14:paraId="07AB279A" w14:textId="77777777" w:rsidR="00126A31" w:rsidRPr="00BE4255" w:rsidRDefault="00126A31" w:rsidP="00126A31">
      <w:r w:rsidRPr="00BE4255">
        <w:rPr>
          <w:b/>
        </w:rPr>
        <w:t>Objective  2</w:t>
      </w:r>
      <w:r w:rsidRPr="00BE4255">
        <w:t>: support Parties and the intergovernmental process by catalysing cooperation among Parties and relevant stakeholders, including by facilitating the work of the Technology Executive Committee, so as to stimulate the development and transfer of technologies and thereby enable the effective implementation of the Convention and the Paris Agreement</w:t>
      </w:r>
    </w:p>
    <w:p w14:paraId="4C1AE8E8" w14:textId="77777777" w:rsidR="00126A31" w:rsidRPr="00BE4255" w:rsidRDefault="00126A31" w:rsidP="00126A31">
      <w:r w:rsidRPr="00BE4255">
        <w:rPr>
          <w:b/>
        </w:rPr>
        <w:t>Mandates</w:t>
      </w:r>
      <w:r w:rsidRPr="00BE4255">
        <w:t>: decisions 4/CP.7, 3/CP.13, 4/CP.13, 1/CP.16, 2/CP.17, 4/CP.17, 1/CP.18, 13/CP.18, 14/CP.18, 25/CP.19, 17/CP.20, 1/CP.21, 13/CP.21, 14/CP.22 and 15/CP.22</w:t>
      </w:r>
    </w:p>
    <w:tbl>
      <w:tblPr>
        <w:tblStyle w:val="TableGridLight3"/>
        <w:tblW w:w="0" w:type="auto"/>
        <w:tblLook w:val="04A0" w:firstRow="1" w:lastRow="0" w:firstColumn="1" w:lastColumn="0" w:noHBand="0" w:noVBand="1"/>
      </w:tblPr>
      <w:tblGrid>
        <w:gridCol w:w="2086"/>
        <w:gridCol w:w="3420"/>
        <w:gridCol w:w="3563"/>
        <w:gridCol w:w="3563"/>
        <w:gridCol w:w="2982"/>
      </w:tblGrid>
      <w:tr w:rsidR="00126A31" w:rsidRPr="00FF75C6" w14:paraId="7392D501" w14:textId="77777777" w:rsidTr="00B5369C">
        <w:trPr>
          <w:tblHeader/>
        </w:trPr>
        <w:tc>
          <w:tcPr>
            <w:tcW w:w="2689" w:type="dxa"/>
            <w:tcBorders>
              <w:top w:val="single" w:sz="4" w:space="0" w:color="auto"/>
              <w:left w:val="single" w:sz="4" w:space="0" w:color="auto"/>
              <w:right w:val="single" w:sz="4" w:space="0" w:color="auto"/>
            </w:tcBorders>
            <w:shd w:val="clear" w:color="auto" w:fill="D9D9D9" w:themeFill="background1" w:themeFillShade="D9"/>
          </w:tcPr>
          <w:p w14:paraId="3F65DB55" w14:textId="77777777" w:rsidR="00126A31" w:rsidRPr="00FF75C6" w:rsidRDefault="00126A31" w:rsidP="00B5369C">
            <w:pPr>
              <w:rPr>
                <w:b/>
                <w:sz w:val="20"/>
                <w:szCs w:val="20"/>
              </w:rPr>
            </w:pPr>
            <w:r w:rsidRPr="00FF75C6">
              <w:rPr>
                <w:b/>
                <w:sz w:val="20"/>
                <w:szCs w:val="20"/>
              </w:rPr>
              <w:t>Workstream</w:t>
            </w:r>
          </w:p>
        </w:tc>
        <w:tc>
          <w:tcPr>
            <w:tcW w:w="9284" w:type="dxa"/>
            <w:gridSpan w:val="2"/>
            <w:tcBorders>
              <w:top w:val="single" w:sz="4" w:space="0" w:color="auto"/>
              <w:left w:val="single" w:sz="4" w:space="0" w:color="auto"/>
              <w:right w:val="single" w:sz="4" w:space="0" w:color="auto"/>
            </w:tcBorders>
            <w:shd w:val="clear" w:color="auto" w:fill="D9D9D9" w:themeFill="background1" w:themeFillShade="D9"/>
          </w:tcPr>
          <w:p w14:paraId="419C178F" w14:textId="77777777" w:rsidR="00126A31" w:rsidRPr="00FF75C6" w:rsidRDefault="00126A31" w:rsidP="00B5369C">
            <w:pPr>
              <w:jc w:val="center"/>
              <w:rPr>
                <w:b/>
                <w:sz w:val="20"/>
                <w:szCs w:val="20"/>
              </w:rPr>
            </w:pPr>
            <w:r w:rsidRPr="00FF75C6">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1C408DF6" w14:textId="77777777" w:rsidR="00126A31" w:rsidRPr="00FF75C6" w:rsidRDefault="00126A31" w:rsidP="00B5369C">
            <w:pPr>
              <w:jc w:val="center"/>
              <w:rPr>
                <w:b/>
                <w:sz w:val="20"/>
                <w:szCs w:val="20"/>
              </w:rPr>
            </w:pPr>
            <w:r w:rsidRPr="00FF75C6">
              <w:rPr>
                <w:b/>
                <w:sz w:val="20"/>
                <w:szCs w:val="20"/>
              </w:rPr>
              <w:t>Proposed budget</w:t>
            </w:r>
          </w:p>
        </w:tc>
      </w:tr>
      <w:tr w:rsidR="00126A31" w:rsidRPr="00FF75C6" w14:paraId="3CA1C081" w14:textId="77777777" w:rsidTr="00B5369C">
        <w:trPr>
          <w:tblHeader/>
        </w:trPr>
        <w:tc>
          <w:tcPr>
            <w:tcW w:w="2689" w:type="dxa"/>
            <w:tcBorders>
              <w:left w:val="single" w:sz="4" w:space="0" w:color="auto"/>
              <w:bottom w:val="single" w:sz="4" w:space="0" w:color="auto"/>
              <w:right w:val="single" w:sz="4" w:space="0" w:color="auto"/>
            </w:tcBorders>
            <w:shd w:val="clear" w:color="auto" w:fill="D9D9D9" w:themeFill="background1" w:themeFillShade="D9"/>
          </w:tcPr>
          <w:p w14:paraId="630281DF" w14:textId="77777777" w:rsidR="00126A31" w:rsidRPr="00FF75C6" w:rsidRDefault="00126A31" w:rsidP="00B5369C">
            <w:pPr>
              <w:rPr>
                <w:b/>
                <w:sz w:val="20"/>
                <w:szCs w:val="20"/>
              </w:rPr>
            </w:pPr>
          </w:p>
        </w:tc>
        <w:tc>
          <w:tcPr>
            <w:tcW w:w="4429" w:type="dxa"/>
            <w:tcBorders>
              <w:left w:val="single" w:sz="4" w:space="0" w:color="auto"/>
              <w:bottom w:val="single" w:sz="4" w:space="0" w:color="auto"/>
            </w:tcBorders>
            <w:shd w:val="clear" w:color="auto" w:fill="D9D9D9" w:themeFill="background1" w:themeFillShade="D9"/>
          </w:tcPr>
          <w:p w14:paraId="723D2140"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2E317AE7" w14:textId="77777777" w:rsidR="00126A31" w:rsidRPr="00FF75C6" w:rsidRDefault="00126A31" w:rsidP="00B5369C">
            <w:pPr>
              <w:jc w:val="center"/>
              <w:rPr>
                <w:b/>
                <w:sz w:val="20"/>
                <w:szCs w:val="20"/>
              </w:rPr>
            </w:pPr>
            <w:r w:rsidRPr="00FF75C6">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B44C410"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82272FA" w14:textId="77777777" w:rsidR="00126A31" w:rsidRPr="00FF75C6" w:rsidRDefault="00126A31" w:rsidP="00B5369C">
            <w:pPr>
              <w:jc w:val="center"/>
              <w:rPr>
                <w:b/>
                <w:sz w:val="20"/>
                <w:szCs w:val="20"/>
              </w:rPr>
            </w:pPr>
            <w:r w:rsidRPr="00FF75C6">
              <w:rPr>
                <w:b/>
                <w:sz w:val="20"/>
                <w:szCs w:val="20"/>
              </w:rPr>
              <w:t>Supplementary</w:t>
            </w:r>
          </w:p>
        </w:tc>
      </w:tr>
      <w:tr w:rsidR="00126A31" w:rsidRPr="00FF75C6" w14:paraId="022A240B" w14:textId="77777777" w:rsidTr="00B5369C">
        <w:tc>
          <w:tcPr>
            <w:tcW w:w="21683" w:type="dxa"/>
            <w:gridSpan w:val="5"/>
            <w:tcBorders>
              <w:top w:val="single" w:sz="4" w:space="0" w:color="auto"/>
              <w:left w:val="single" w:sz="4" w:space="0" w:color="auto"/>
              <w:right w:val="single" w:sz="4" w:space="0" w:color="auto"/>
            </w:tcBorders>
            <w:shd w:val="clear" w:color="auto" w:fill="auto"/>
          </w:tcPr>
          <w:p w14:paraId="2462ECFB" w14:textId="77777777" w:rsidR="00126A31" w:rsidRPr="00FF75C6" w:rsidRDefault="00126A31" w:rsidP="00B5369C">
            <w:pPr>
              <w:pStyle w:val="ListParagraph"/>
              <w:numPr>
                <w:ilvl w:val="0"/>
                <w:numId w:val="8"/>
              </w:numPr>
              <w:suppressAutoHyphens/>
              <w:spacing w:before="120" w:after="120"/>
              <w:rPr>
                <w:sz w:val="20"/>
                <w:szCs w:val="20"/>
              </w:rPr>
            </w:pPr>
            <w:r w:rsidRPr="00FF75C6">
              <w:rPr>
                <w:sz w:val="20"/>
                <w:szCs w:val="20"/>
              </w:rPr>
              <w:t>Intergovernmental process, with priority to support the work programme of the Paris Agreement</w:t>
            </w:r>
          </w:p>
        </w:tc>
      </w:tr>
      <w:tr w:rsidR="00126A31" w:rsidRPr="00FF75C6" w14:paraId="3A7E7860" w14:textId="77777777" w:rsidTr="00CB3FB1">
        <w:trPr>
          <w:trHeight w:val="1878"/>
        </w:trPr>
        <w:tc>
          <w:tcPr>
            <w:tcW w:w="2689" w:type="dxa"/>
            <w:tcBorders>
              <w:top w:val="single" w:sz="4" w:space="0" w:color="auto"/>
              <w:left w:val="single" w:sz="4" w:space="0" w:color="auto"/>
              <w:right w:val="single" w:sz="4" w:space="0" w:color="auto"/>
            </w:tcBorders>
            <w:shd w:val="clear" w:color="auto" w:fill="D9D9D9" w:themeFill="background1" w:themeFillShade="D9"/>
          </w:tcPr>
          <w:p w14:paraId="25B558B8" w14:textId="77777777" w:rsidR="00126A31" w:rsidRPr="00FF75C6" w:rsidRDefault="00126A31" w:rsidP="00B5369C">
            <w:pPr>
              <w:rPr>
                <w:b/>
                <w:sz w:val="20"/>
                <w:szCs w:val="20"/>
              </w:rPr>
            </w:pPr>
            <w:r w:rsidRPr="00FF75C6">
              <w:rPr>
                <w:b/>
                <w:sz w:val="20"/>
                <w:szCs w:val="20"/>
              </w:rPr>
              <w:lastRenderedPageBreak/>
              <w:t xml:space="preserve">Technology framework established under Article 10 </w:t>
            </w:r>
          </w:p>
          <w:p w14:paraId="39195075" w14:textId="77777777" w:rsidR="00126A31" w:rsidRPr="00FF75C6" w:rsidRDefault="00126A31" w:rsidP="00B5369C">
            <w:pPr>
              <w:rPr>
                <w:b/>
                <w:sz w:val="20"/>
                <w:szCs w:val="20"/>
              </w:rPr>
            </w:pPr>
          </w:p>
          <w:p w14:paraId="1B30592B" w14:textId="77777777" w:rsidR="00126A31" w:rsidRPr="00FF75C6" w:rsidRDefault="00126A31" w:rsidP="00B5369C">
            <w:pPr>
              <w:rPr>
                <w:b/>
                <w:sz w:val="20"/>
                <w:szCs w:val="20"/>
              </w:rPr>
            </w:pPr>
            <w:r w:rsidRPr="00FF75C6">
              <w:rPr>
                <w:b/>
                <w:sz w:val="20"/>
                <w:szCs w:val="20"/>
              </w:rPr>
              <w:t>Periodic assessment of the Technology Mechanism</w:t>
            </w:r>
          </w:p>
        </w:tc>
        <w:tc>
          <w:tcPr>
            <w:tcW w:w="4429" w:type="dxa"/>
            <w:tcBorders>
              <w:top w:val="single" w:sz="4" w:space="0" w:color="auto"/>
              <w:left w:val="single" w:sz="4" w:space="0" w:color="auto"/>
              <w:right w:val="single" w:sz="4" w:space="0" w:color="auto"/>
            </w:tcBorders>
            <w:shd w:val="clear" w:color="auto" w:fill="auto"/>
          </w:tcPr>
          <w:p w14:paraId="28D99719" w14:textId="77777777" w:rsidR="00126A31" w:rsidRPr="00FF75C6" w:rsidRDefault="00126A31" w:rsidP="00B5369C">
            <w:pPr>
              <w:rPr>
                <w:b/>
                <w:sz w:val="20"/>
                <w:szCs w:val="20"/>
              </w:rPr>
            </w:pPr>
            <w:r w:rsidRPr="00FF75C6">
              <w:rPr>
                <w:b/>
                <w:sz w:val="20"/>
                <w:szCs w:val="20"/>
              </w:rPr>
              <w:t>Activities and outputs</w:t>
            </w:r>
          </w:p>
          <w:p w14:paraId="3E8650B5" w14:textId="4CCFF43B" w:rsidR="00126A31" w:rsidRPr="00FF75C6" w:rsidRDefault="00126A31" w:rsidP="00435AC1">
            <w:pPr>
              <w:pStyle w:val="ListParagraph"/>
              <w:numPr>
                <w:ilvl w:val="0"/>
                <w:numId w:val="2"/>
              </w:numPr>
              <w:ind w:left="720"/>
              <w:rPr>
                <w:sz w:val="20"/>
                <w:szCs w:val="20"/>
              </w:rPr>
            </w:pPr>
            <w:r>
              <w:rPr>
                <w:sz w:val="20"/>
                <w:szCs w:val="20"/>
              </w:rPr>
              <w:t>S</w:t>
            </w:r>
            <w:r w:rsidRPr="00FF75C6">
              <w:rPr>
                <w:sz w:val="20"/>
                <w:szCs w:val="20"/>
              </w:rPr>
              <w:t>upport</w:t>
            </w:r>
            <w:r>
              <w:rPr>
                <w:sz w:val="20"/>
                <w:szCs w:val="20"/>
              </w:rPr>
              <w:t>ing</w:t>
            </w:r>
            <w:r w:rsidRPr="00FF75C6">
              <w:rPr>
                <w:sz w:val="20"/>
                <w:szCs w:val="20"/>
              </w:rPr>
              <w:t xml:space="preserve"> negotiation groups during the SBs and COP</w:t>
            </w:r>
          </w:p>
          <w:p w14:paraId="41D2F331" w14:textId="5848098B" w:rsidR="00126A31" w:rsidRPr="00FF75C6" w:rsidRDefault="00126A31" w:rsidP="00435AC1">
            <w:pPr>
              <w:pStyle w:val="ListParagraph"/>
              <w:numPr>
                <w:ilvl w:val="0"/>
                <w:numId w:val="2"/>
              </w:numPr>
              <w:ind w:left="720"/>
              <w:rPr>
                <w:sz w:val="20"/>
                <w:szCs w:val="20"/>
              </w:rPr>
            </w:pPr>
            <w:r w:rsidRPr="00FF75C6">
              <w:rPr>
                <w:sz w:val="20"/>
                <w:szCs w:val="20"/>
              </w:rPr>
              <w:t>Processing draft SB conclusions, draft COP/CMA decisions</w:t>
            </w:r>
            <w:r>
              <w:rPr>
                <w:sz w:val="20"/>
                <w:szCs w:val="20"/>
              </w:rPr>
              <w:t xml:space="preserve"> and</w:t>
            </w:r>
            <w:r w:rsidRPr="00FF75C6">
              <w:rPr>
                <w:sz w:val="20"/>
                <w:szCs w:val="20"/>
              </w:rPr>
              <w:t xml:space="preserve"> official documents</w:t>
            </w:r>
          </w:p>
          <w:p w14:paraId="26C69FE9" w14:textId="638A80BA" w:rsidR="00126A31" w:rsidRPr="00FF75C6" w:rsidRDefault="00126A31" w:rsidP="00435AC1">
            <w:pPr>
              <w:pStyle w:val="ListParagraph"/>
              <w:numPr>
                <w:ilvl w:val="0"/>
                <w:numId w:val="2"/>
              </w:numPr>
              <w:ind w:left="720"/>
              <w:rPr>
                <w:sz w:val="20"/>
                <w:szCs w:val="20"/>
              </w:rPr>
            </w:pPr>
            <w:r>
              <w:rPr>
                <w:sz w:val="20"/>
                <w:szCs w:val="20"/>
              </w:rPr>
              <w:t>T</w:t>
            </w:r>
            <w:r w:rsidRPr="00FF75C6">
              <w:rPr>
                <w:sz w:val="20"/>
                <w:szCs w:val="20"/>
              </w:rPr>
              <w:t xml:space="preserve">echnical/analytical documents to support the implementation of </w:t>
            </w:r>
            <w:r>
              <w:rPr>
                <w:sz w:val="20"/>
                <w:szCs w:val="20"/>
              </w:rPr>
              <w:t>two</w:t>
            </w:r>
            <w:r w:rsidRPr="00FF75C6">
              <w:rPr>
                <w:sz w:val="20"/>
                <w:szCs w:val="20"/>
              </w:rPr>
              <w:t xml:space="preserve"> thematic areas of the technology framework</w:t>
            </w:r>
          </w:p>
        </w:tc>
        <w:tc>
          <w:tcPr>
            <w:tcW w:w="4855" w:type="dxa"/>
            <w:tcBorders>
              <w:top w:val="single" w:sz="4" w:space="0" w:color="auto"/>
              <w:left w:val="single" w:sz="4" w:space="0" w:color="auto"/>
              <w:right w:val="single" w:sz="4" w:space="0" w:color="auto"/>
            </w:tcBorders>
            <w:shd w:val="clear" w:color="auto" w:fill="auto"/>
          </w:tcPr>
          <w:p w14:paraId="2CF17EF1" w14:textId="77777777" w:rsidR="00126A31" w:rsidRPr="00FF75C6" w:rsidRDefault="00126A31" w:rsidP="00B5369C">
            <w:pPr>
              <w:rPr>
                <w:sz w:val="20"/>
                <w:szCs w:val="20"/>
              </w:rPr>
            </w:pPr>
            <w:r w:rsidRPr="00FF75C6">
              <w:rPr>
                <w:b/>
                <w:sz w:val="20"/>
                <w:szCs w:val="20"/>
              </w:rPr>
              <w:t>Activities and outputs</w:t>
            </w:r>
          </w:p>
          <w:p w14:paraId="479FC076" w14:textId="621B3151" w:rsidR="00126A31" w:rsidRPr="00FF75C6" w:rsidRDefault="00126A31" w:rsidP="00435AC1">
            <w:pPr>
              <w:pStyle w:val="ListParagraph"/>
              <w:numPr>
                <w:ilvl w:val="0"/>
                <w:numId w:val="2"/>
              </w:numPr>
              <w:ind w:left="720"/>
              <w:rPr>
                <w:sz w:val="20"/>
                <w:szCs w:val="20"/>
              </w:rPr>
            </w:pPr>
            <w:r>
              <w:rPr>
                <w:sz w:val="20"/>
                <w:szCs w:val="20"/>
              </w:rPr>
              <w:t>T</w:t>
            </w:r>
            <w:r w:rsidRPr="00FF75C6">
              <w:rPr>
                <w:sz w:val="20"/>
                <w:szCs w:val="20"/>
              </w:rPr>
              <w:t xml:space="preserve">echnical/analytical documents to support the implementation of the </w:t>
            </w:r>
            <w:r>
              <w:rPr>
                <w:sz w:val="20"/>
                <w:szCs w:val="20"/>
              </w:rPr>
              <w:t>three</w:t>
            </w:r>
            <w:r w:rsidRPr="00FF75C6">
              <w:rPr>
                <w:sz w:val="20"/>
                <w:szCs w:val="20"/>
              </w:rPr>
              <w:t xml:space="preserve"> thematic areas of the technology framework</w:t>
            </w:r>
          </w:p>
          <w:p w14:paraId="56A751B2" w14:textId="718DED34" w:rsidR="00126A31" w:rsidRPr="00FF75C6" w:rsidRDefault="00126A31" w:rsidP="00435AC1">
            <w:pPr>
              <w:pStyle w:val="ListParagraph"/>
              <w:numPr>
                <w:ilvl w:val="0"/>
                <w:numId w:val="2"/>
              </w:numPr>
              <w:ind w:left="720"/>
              <w:rPr>
                <w:sz w:val="20"/>
                <w:szCs w:val="20"/>
              </w:rPr>
            </w:pPr>
            <w:r>
              <w:rPr>
                <w:sz w:val="20"/>
                <w:szCs w:val="20"/>
              </w:rPr>
              <w:t>One</w:t>
            </w:r>
            <w:r w:rsidRPr="00FF75C6">
              <w:rPr>
                <w:sz w:val="20"/>
                <w:szCs w:val="20"/>
              </w:rPr>
              <w:t xml:space="preserve"> event</w:t>
            </w:r>
          </w:p>
          <w:p w14:paraId="6BF609E7" w14:textId="77777777" w:rsidR="00126A31" w:rsidRPr="00FF75C6" w:rsidRDefault="00126A31" w:rsidP="00B5369C">
            <w:pPr>
              <w:rPr>
                <w:sz w:val="20"/>
                <w:szCs w:val="20"/>
              </w:rPr>
            </w:pPr>
          </w:p>
        </w:tc>
        <w:tc>
          <w:tcPr>
            <w:tcW w:w="4855" w:type="dxa"/>
            <w:tcBorders>
              <w:top w:val="single" w:sz="4" w:space="0" w:color="auto"/>
              <w:left w:val="single" w:sz="4" w:space="0" w:color="auto"/>
              <w:right w:val="single" w:sz="4" w:space="0" w:color="auto"/>
            </w:tcBorders>
            <w:shd w:val="clear" w:color="auto" w:fill="auto"/>
          </w:tcPr>
          <w:p w14:paraId="58E6E6DE" w14:textId="77777777" w:rsidR="00126A31" w:rsidRPr="00FF75C6" w:rsidRDefault="00126A31" w:rsidP="00B5369C">
            <w:pPr>
              <w:rPr>
                <w:b/>
                <w:sz w:val="20"/>
                <w:szCs w:val="20"/>
              </w:rPr>
            </w:pPr>
            <w:r w:rsidRPr="00FF75C6">
              <w:rPr>
                <w:b/>
                <w:sz w:val="20"/>
                <w:szCs w:val="20"/>
              </w:rPr>
              <w:t>Activities and outputs</w:t>
            </w:r>
          </w:p>
          <w:p w14:paraId="0516C4F1" w14:textId="6CD6083F" w:rsidR="00FA5001" w:rsidRPr="00FF75C6" w:rsidRDefault="00FA5001" w:rsidP="00435AC1">
            <w:pPr>
              <w:pStyle w:val="ListParagraph"/>
              <w:numPr>
                <w:ilvl w:val="0"/>
                <w:numId w:val="2"/>
              </w:numPr>
              <w:ind w:left="720"/>
              <w:rPr>
                <w:sz w:val="20"/>
                <w:szCs w:val="20"/>
              </w:rPr>
            </w:pPr>
            <w:r>
              <w:rPr>
                <w:sz w:val="20"/>
                <w:szCs w:val="20"/>
              </w:rPr>
              <w:t>S</w:t>
            </w:r>
            <w:r w:rsidRPr="00FF75C6">
              <w:rPr>
                <w:sz w:val="20"/>
                <w:szCs w:val="20"/>
              </w:rPr>
              <w:t>upport</w:t>
            </w:r>
            <w:r>
              <w:rPr>
                <w:sz w:val="20"/>
                <w:szCs w:val="20"/>
              </w:rPr>
              <w:t>ing</w:t>
            </w:r>
            <w:r w:rsidRPr="00FF75C6">
              <w:rPr>
                <w:sz w:val="20"/>
                <w:szCs w:val="20"/>
              </w:rPr>
              <w:t xml:space="preserve"> negotiation groups during the SBs and COP</w:t>
            </w:r>
          </w:p>
          <w:p w14:paraId="558E0B2B" w14:textId="51E5AEC4" w:rsidR="00FA5001" w:rsidRPr="00FF75C6" w:rsidRDefault="00FA5001" w:rsidP="00435AC1">
            <w:pPr>
              <w:pStyle w:val="ListParagraph"/>
              <w:numPr>
                <w:ilvl w:val="0"/>
                <w:numId w:val="2"/>
              </w:numPr>
              <w:ind w:left="720"/>
              <w:rPr>
                <w:sz w:val="20"/>
                <w:szCs w:val="20"/>
              </w:rPr>
            </w:pPr>
            <w:r w:rsidRPr="00FF75C6">
              <w:rPr>
                <w:sz w:val="20"/>
                <w:szCs w:val="20"/>
              </w:rPr>
              <w:t>Processing draft SB conclusions, draft COP/CMA decisions</w:t>
            </w:r>
            <w:r>
              <w:rPr>
                <w:sz w:val="20"/>
                <w:szCs w:val="20"/>
              </w:rPr>
              <w:t xml:space="preserve"> and</w:t>
            </w:r>
            <w:r w:rsidRPr="00FF75C6">
              <w:rPr>
                <w:sz w:val="20"/>
                <w:szCs w:val="20"/>
              </w:rPr>
              <w:t xml:space="preserve"> official documents</w:t>
            </w:r>
          </w:p>
          <w:p w14:paraId="444B94A9" w14:textId="44A3E2C8" w:rsidR="00126A31" w:rsidRPr="00FF75C6" w:rsidRDefault="00FA5001" w:rsidP="00435AC1">
            <w:pPr>
              <w:pStyle w:val="ListParagraph"/>
              <w:numPr>
                <w:ilvl w:val="0"/>
                <w:numId w:val="2"/>
              </w:numPr>
              <w:ind w:left="720"/>
              <w:rPr>
                <w:b/>
                <w:sz w:val="20"/>
                <w:szCs w:val="20"/>
              </w:rPr>
            </w:pPr>
            <w:r>
              <w:rPr>
                <w:sz w:val="20"/>
                <w:szCs w:val="20"/>
              </w:rPr>
              <w:t>T</w:t>
            </w:r>
            <w:r w:rsidRPr="00FF75C6">
              <w:rPr>
                <w:sz w:val="20"/>
                <w:szCs w:val="20"/>
              </w:rPr>
              <w:t xml:space="preserve">echnical/analytical documents to support the implementation of </w:t>
            </w:r>
            <w:r>
              <w:rPr>
                <w:sz w:val="20"/>
                <w:szCs w:val="20"/>
              </w:rPr>
              <w:t>three</w:t>
            </w:r>
            <w:r w:rsidRPr="00FF75C6">
              <w:rPr>
                <w:sz w:val="20"/>
                <w:szCs w:val="20"/>
              </w:rPr>
              <w:t xml:space="preserve"> thematic areas of the technology framework</w:t>
            </w:r>
          </w:p>
        </w:tc>
        <w:tc>
          <w:tcPr>
            <w:tcW w:w="4855" w:type="dxa"/>
            <w:tcBorders>
              <w:top w:val="single" w:sz="4" w:space="0" w:color="auto"/>
              <w:left w:val="single" w:sz="4" w:space="0" w:color="auto"/>
              <w:right w:val="single" w:sz="4" w:space="0" w:color="auto"/>
            </w:tcBorders>
            <w:shd w:val="clear" w:color="auto" w:fill="auto"/>
          </w:tcPr>
          <w:p w14:paraId="2292E566" w14:textId="77777777" w:rsidR="00126A31" w:rsidRPr="00FF75C6" w:rsidRDefault="00126A31" w:rsidP="00B5369C">
            <w:pPr>
              <w:rPr>
                <w:sz w:val="20"/>
                <w:szCs w:val="20"/>
              </w:rPr>
            </w:pPr>
            <w:r w:rsidRPr="00FF75C6">
              <w:rPr>
                <w:b/>
                <w:sz w:val="20"/>
                <w:szCs w:val="20"/>
              </w:rPr>
              <w:t>Activities and outputs</w:t>
            </w:r>
          </w:p>
          <w:p w14:paraId="47985840" w14:textId="5991C993" w:rsidR="00126A31" w:rsidRPr="00FF75C6" w:rsidRDefault="003153FA"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FF75C6">
              <w:rPr>
                <w:sz w:val="20"/>
                <w:szCs w:val="20"/>
              </w:rPr>
              <w:t xml:space="preserve"> </w:t>
            </w:r>
          </w:p>
        </w:tc>
      </w:tr>
      <w:tr w:rsidR="00126A31" w:rsidRPr="00FF75C6" w14:paraId="2E6B0751" w14:textId="77777777" w:rsidTr="00B5369C">
        <w:trPr>
          <w:trHeight w:val="2254"/>
        </w:trPr>
        <w:tc>
          <w:tcPr>
            <w:tcW w:w="2689" w:type="dxa"/>
            <w:tcBorders>
              <w:top w:val="single" w:sz="4" w:space="0" w:color="auto"/>
              <w:left w:val="single" w:sz="4" w:space="0" w:color="auto"/>
              <w:right w:val="single" w:sz="4" w:space="0" w:color="auto"/>
            </w:tcBorders>
            <w:shd w:val="clear" w:color="auto" w:fill="D9D9D9" w:themeFill="background1" w:themeFillShade="D9"/>
          </w:tcPr>
          <w:p w14:paraId="20DCCEA6" w14:textId="291BD405" w:rsidR="00126A31" w:rsidRPr="00FF75C6" w:rsidRDefault="00126A31" w:rsidP="00B5369C">
            <w:pPr>
              <w:rPr>
                <w:b/>
                <w:sz w:val="20"/>
                <w:szCs w:val="20"/>
              </w:rPr>
            </w:pPr>
            <w:r w:rsidRPr="00FF75C6">
              <w:rPr>
                <w:b/>
                <w:sz w:val="20"/>
                <w:szCs w:val="20"/>
              </w:rPr>
              <w:t>Support to other technology</w:t>
            </w:r>
            <w:r>
              <w:rPr>
                <w:b/>
                <w:sz w:val="20"/>
                <w:szCs w:val="20"/>
              </w:rPr>
              <w:t>-</w:t>
            </w:r>
            <w:r w:rsidRPr="00FF75C6">
              <w:rPr>
                <w:b/>
                <w:sz w:val="20"/>
                <w:szCs w:val="20"/>
              </w:rPr>
              <w:t xml:space="preserve">related matters under the Paris Agreement, including </w:t>
            </w:r>
            <w:r>
              <w:rPr>
                <w:b/>
                <w:sz w:val="20"/>
                <w:szCs w:val="20"/>
              </w:rPr>
              <w:t xml:space="preserve">the </w:t>
            </w:r>
            <w:r w:rsidRPr="00FF75C6">
              <w:rPr>
                <w:b/>
                <w:sz w:val="20"/>
                <w:szCs w:val="20"/>
              </w:rPr>
              <w:t>GST and NDCs</w:t>
            </w:r>
          </w:p>
        </w:tc>
        <w:tc>
          <w:tcPr>
            <w:tcW w:w="4429" w:type="dxa"/>
            <w:tcBorders>
              <w:top w:val="single" w:sz="4" w:space="0" w:color="auto"/>
              <w:left w:val="single" w:sz="4" w:space="0" w:color="auto"/>
              <w:right w:val="single" w:sz="4" w:space="0" w:color="auto"/>
            </w:tcBorders>
            <w:shd w:val="clear" w:color="auto" w:fill="auto"/>
          </w:tcPr>
          <w:p w14:paraId="0E308A3C" w14:textId="51A37489" w:rsidR="003E3659" w:rsidRPr="003E3659" w:rsidRDefault="003E3659" w:rsidP="003E3659">
            <w:pPr>
              <w:rPr>
                <w:b/>
                <w:sz w:val="20"/>
                <w:szCs w:val="20"/>
              </w:rPr>
            </w:pPr>
            <w:r>
              <w:rPr>
                <w:b/>
                <w:sz w:val="20"/>
                <w:szCs w:val="20"/>
              </w:rPr>
              <w:t>Activities and outputs</w:t>
            </w:r>
          </w:p>
          <w:p w14:paraId="51F06CA0" w14:textId="3C18603B" w:rsidR="00126A31" w:rsidRPr="00FF75C6" w:rsidRDefault="00126A31" w:rsidP="00435AC1">
            <w:pPr>
              <w:pStyle w:val="ListParagraph"/>
              <w:numPr>
                <w:ilvl w:val="0"/>
                <w:numId w:val="2"/>
              </w:numPr>
              <w:ind w:left="720"/>
              <w:rPr>
                <w:sz w:val="20"/>
                <w:szCs w:val="20"/>
              </w:rPr>
            </w:pPr>
            <w:r w:rsidRPr="00FF75C6">
              <w:rPr>
                <w:sz w:val="20"/>
                <w:szCs w:val="20"/>
              </w:rPr>
              <w:t>Liaise with and provide necessary support/input to relevant work and activities on technology</w:t>
            </w:r>
            <w:r>
              <w:rPr>
                <w:sz w:val="20"/>
                <w:szCs w:val="20"/>
              </w:rPr>
              <w:t>-</w:t>
            </w:r>
            <w:r w:rsidRPr="00FF75C6">
              <w:rPr>
                <w:sz w:val="20"/>
                <w:szCs w:val="20"/>
              </w:rPr>
              <w:t xml:space="preserve">related matters under the Paris Agreement, including </w:t>
            </w:r>
            <w:r>
              <w:rPr>
                <w:sz w:val="20"/>
                <w:szCs w:val="20"/>
              </w:rPr>
              <w:t xml:space="preserve">the </w:t>
            </w:r>
            <w:r w:rsidRPr="00FF75C6">
              <w:rPr>
                <w:sz w:val="20"/>
                <w:szCs w:val="20"/>
              </w:rPr>
              <w:t>GST and NDCs</w:t>
            </w:r>
          </w:p>
          <w:p w14:paraId="0F842A6B" w14:textId="260D7C18" w:rsidR="00126A31" w:rsidRPr="00FF75C6" w:rsidRDefault="00126A31" w:rsidP="00435AC1">
            <w:pPr>
              <w:pStyle w:val="ListParagraph"/>
              <w:numPr>
                <w:ilvl w:val="0"/>
                <w:numId w:val="2"/>
              </w:numPr>
              <w:ind w:left="720"/>
              <w:rPr>
                <w:sz w:val="20"/>
                <w:szCs w:val="20"/>
              </w:rPr>
            </w:pPr>
            <w:r w:rsidRPr="00FF75C6">
              <w:rPr>
                <w:sz w:val="20"/>
                <w:szCs w:val="20"/>
              </w:rPr>
              <w:t>Analytical input on technology</w:t>
            </w:r>
            <w:r>
              <w:rPr>
                <w:sz w:val="20"/>
                <w:szCs w:val="20"/>
              </w:rPr>
              <w:t>-</w:t>
            </w:r>
            <w:r w:rsidRPr="00FF75C6">
              <w:rPr>
                <w:sz w:val="20"/>
                <w:szCs w:val="20"/>
              </w:rPr>
              <w:t xml:space="preserve">related matters to support </w:t>
            </w:r>
            <w:r>
              <w:rPr>
                <w:sz w:val="20"/>
                <w:szCs w:val="20"/>
              </w:rPr>
              <w:t>the</w:t>
            </w:r>
            <w:r w:rsidRPr="00FF75C6">
              <w:rPr>
                <w:sz w:val="20"/>
                <w:szCs w:val="20"/>
              </w:rPr>
              <w:t xml:space="preserve"> preparation o</w:t>
            </w:r>
            <w:r>
              <w:rPr>
                <w:sz w:val="20"/>
                <w:szCs w:val="20"/>
              </w:rPr>
              <w:t>f</w:t>
            </w:r>
            <w:r w:rsidRPr="00FF75C6">
              <w:rPr>
                <w:sz w:val="20"/>
                <w:szCs w:val="20"/>
              </w:rPr>
              <w:t xml:space="preserve"> official documents for SB and CMA sessions</w:t>
            </w:r>
          </w:p>
          <w:p w14:paraId="5C5BFAC0" w14:textId="77777777" w:rsidR="00126A31" w:rsidRPr="00FF75C6" w:rsidRDefault="00126A31" w:rsidP="00435AC1">
            <w:pPr>
              <w:pStyle w:val="ListParagraph"/>
              <w:numPr>
                <w:ilvl w:val="0"/>
                <w:numId w:val="2"/>
              </w:numPr>
              <w:ind w:left="720"/>
              <w:rPr>
                <w:sz w:val="20"/>
                <w:szCs w:val="20"/>
              </w:rPr>
            </w:pPr>
            <w:r w:rsidRPr="00FF75C6">
              <w:rPr>
                <w:sz w:val="20"/>
                <w:szCs w:val="20"/>
              </w:rPr>
              <w:t>CMA decisions</w:t>
            </w:r>
          </w:p>
        </w:tc>
        <w:tc>
          <w:tcPr>
            <w:tcW w:w="4855" w:type="dxa"/>
            <w:tcBorders>
              <w:top w:val="single" w:sz="4" w:space="0" w:color="auto"/>
              <w:left w:val="single" w:sz="4" w:space="0" w:color="auto"/>
              <w:right w:val="single" w:sz="4" w:space="0" w:color="auto"/>
            </w:tcBorders>
            <w:shd w:val="clear" w:color="auto" w:fill="auto"/>
          </w:tcPr>
          <w:p w14:paraId="5DAB6CF3" w14:textId="77777777" w:rsidR="003E3659" w:rsidRPr="00FF75C6" w:rsidRDefault="003E3659" w:rsidP="003E3659">
            <w:pPr>
              <w:rPr>
                <w:b/>
                <w:sz w:val="20"/>
                <w:szCs w:val="20"/>
              </w:rPr>
            </w:pPr>
            <w:r w:rsidRPr="00FF75C6">
              <w:rPr>
                <w:b/>
                <w:sz w:val="20"/>
                <w:szCs w:val="20"/>
              </w:rPr>
              <w:t>Activities and outputs</w:t>
            </w:r>
          </w:p>
          <w:p w14:paraId="4FAF7436" w14:textId="35F05904" w:rsidR="00126A31" w:rsidRPr="00FF75C6" w:rsidRDefault="003E3659" w:rsidP="003E3659">
            <w:pPr>
              <w:pStyle w:val="ListParagraph"/>
              <w:numPr>
                <w:ilvl w:val="0"/>
                <w:numId w:val="6"/>
              </w:numPr>
              <w:rPr>
                <w:sz w:val="20"/>
                <w:szCs w:val="20"/>
              </w:rPr>
            </w:pPr>
            <w:r>
              <w:t>None</w:t>
            </w:r>
          </w:p>
          <w:p w14:paraId="190A1B01" w14:textId="77777777" w:rsidR="00126A31" w:rsidRPr="00FF75C6" w:rsidRDefault="00126A31" w:rsidP="00B5369C">
            <w:pPr>
              <w:rPr>
                <w:sz w:val="20"/>
                <w:szCs w:val="20"/>
              </w:rPr>
            </w:pPr>
          </w:p>
        </w:tc>
        <w:tc>
          <w:tcPr>
            <w:tcW w:w="4855" w:type="dxa"/>
            <w:tcBorders>
              <w:top w:val="single" w:sz="4" w:space="0" w:color="auto"/>
              <w:left w:val="single" w:sz="4" w:space="0" w:color="auto"/>
              <w:right w:val="single" w:sz="4" w:space="0" w:color="auto"/>
            </w:tcBorders>
            <w:shd w:val="clear" w:color="auto" w:fill="auto"/>
          </w:tcPr>
          <w:p w14:paraId="2409BA5B" w14:textId="57D7633A" w:rsidR="003E3659" w:rsidRPr="003E3659" w:rsidRDefault="003E3659" w:rsidP="003E3659">
            <w:pPr>
              <w:rPr>
                <w:b/>
                <w:sz w:val="20"/>
                <w:szCs w:val="20"/>
              </w:rPr>
            </w:pPr>
            <w:r>
              <w:rPr>
                <w:b/>
                <w:sz w:val="20"/>
                <w:szCs w:val="20"/>
              </w:rPr>
              <w:t>Activities and outputs</w:t>
            </w:r>
          </w:p>
          <w:p w14:paraId="6BD02785" w14:textId="0FD5AC45" w:rsidR="00126A31" w:rsidRPr="00FF75C6" w:rsidRDefault="003E3659" w:rsidP="003E365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18A6B6FB" w14:textId="77777777" w:rsidR="003E3659" w:rsidRPr="00FF75C6" w:rsidRDefault="003E3659" w:rsidP="003E3659">
            <w:pPr>
              <w:rPr>
                <w:b/>
                <w:sz w:val="20"/>
                <w:szCs w:val="20"/>
              </w:rPr>
            </w:pPr>
            <w:r w:rsidRPr="00FF75C6">
              <w:rPr>
                <w:b/>
                <w:sz w:val="20"/>
                <w:szCs w:val="20"/>
              </w:rPr>
              <w:t>Activities and outputs</w:t>
            </w:r>
          </w:p>
          <w:p w14:paraId="2B891566" w14:textId="4F0280FD" w:rsidR="00126A31" w:rsidRPr="00FF75C6" w:rsidRDefault="003E3659" w:rsidP="003E3659">
            <w:pPr>
              <w:pStyle w:val="ListParagraph"/>
              <w:numPr>
                <w:ilvl w:val="0"/>
                <w:numId w:val="6"/>
              </w:numPr>
              <w:rPr>
                <w:sz w:val="20"/>
                <w:szCs w:val="20"/>
              </w:rPr>
            </w:pPr>
            <w:r>
              <w:t>None</w:t>
            </w:r>
          </w:p>
          <w:p w14:paraId="4506BC1A" w14:textId="77777777" w:rsidR="00126A31" w:rsidRPr="00FF75C6" w:rsidRDefault="00126A31" w:rsidP="00B5369C">
            <w:pPr>
              <w:ind w:left="75"/>
              <w:rPr>
                <w:sz w:val="20"/>
                <w:szCs w:val="20"/>
              </w:rPr>
            </w:pPr>
          </w:p>
        </w:tc>
      </w:tr>
      <w:tr w:rsidR="00126A31" w:rsidRPr="00FF75C6" w14:paraId="28F181BF" w14:textId="77777777" w:rsidTr="00B5369C">
        <w:tc>
          <w:tcPr>
            <w:tcW w:w="2689" w:type="dxa"/>
            <w:tcBorders>
              <w:top w:val="single" w:sz="4" w:space="0" w:color="auto"/>
              <w:left w:val="single" w:sz="4" w:space="0" w:color="auto"/>
              <w:right w:val="single" w:sz="4" w:space="0" w:color="auto"/>
            </w:tcBorders>
            <w:shd w:val="clear" w:color="auto" w:fill="D9D9D9" w:themeFill="background1" w:themeFillShade="D9"/>
          </w:tcPr>
          <w:p w14:paraId="5B04680B" w14:textId="48159500" w:rsidR="00126A31" w:rsidRPr="00FF75C6" w:rsidRDefault="00126A31" w:rsidP="00B5369C">
            <w:pPr>
              <w:rPr>
                <w:b/>
                <w:sz w:val="20"/>
                <w:szCs w:val="20"/>
              </w:rPr>
            </w:pPr>
            <w:r w:rsidRPr="00FF75C6">
              <w:rPr>
                <w:b/>
                <w:sz w:val="20"/>
                <w:szCs w:val="20"/>
              </w:rPr>
              <w:t xml:space="preserve">Intergovernmental process on work of </w:t>
            </w:r>
            <w:r>
              <w:rPr>
                <w:b/>
                <w:sz w:val="20"/>
                <w:szCs w:val="20"/>
              </w:rPr>
              <w:t xml:space="preserve">the </w:t>
            </w:r>
            <w:r w:rsidRPr="00FF75C6">
              <w:rPr>
                <w:b/>
                <w:sz w:val="20"/>
                <w:szCs w:val="20"/>
              </w:rPr>
              <w:t>SBSTA and on technology</w:t>
            </w:r>
            <w:r>
              <w:rPr>
                <w:b/>
                <w:sz w:val="20"/>
                <w:szCs w:val="20"/>
              </w:rPr>
              <w:t>-</w:t>
            </w:r>
            <w:r w:rsidRPr="00FF75C6">
              <w:rPr>
                <w:b/>
                <w:sz w:val="20"/>
                <w:szCs w:val="20"/>
              </w:rPr>
              <w:t xml:space="preserve">related matters (work of the SBSTA, SBI, COP and CMA) </w:t>
            </w:r>
          </w:p>
        </w:tc>
        <w:tc>
          <w:tcPr>
            <w:tcW w:w="4429" w:type="dxa"/>
            <w:vMerge w:val="restart"/>
            <w:tcBorders>
              <w:top w:val="single" w:sz="4" w:space="0" w:color="auto"/>
              <w:left w:val="single" w:sz="4" w:space="0" w:color="auto"/>
              <w:right w:val="single" w:sz="4" w:space="0" w:color="auto"/>
            </w:tcBorders>
            <w:shd w:val="clear" w:color="auto" w:fill="auto"/>
          </w:tcPr>
          <w:p w14:paraId="2C76C0A0" w14:textId="1BFE16B5" w:rsidR="003E3659" w:rsidRPr="003E3659" w:rsidRDefault="003E3659" w:rsidP="003E3659">
            <w:pPr>
              <w:rPr>
                <w:b/>
                <w:sz w:val="20"/>
                <w:szCs w:val="20"/>
              </w:rPr>
            </w:pPr>
            <w:r>
              <w:rPr>
                <w:b/>
                <w:sz w:val="20"/>
                <w:szCs w:val="20"/>
              </w:rPr>
              <w:t>Activities and outputs</w:t>
            </w:r>
          </w:p>
          <w:p w14:paraId="531861FC" w14:textId="4C4FCCF5" w:rsidR="00126A31" w:rsidRPr="00FF75C6" w:rsidRDefault="00126A31" w:rsidP="00435AC1">
            <w:pPr>
              <w:pStyle w:val="ListParagraph"/>
              <w:numPr>
                <w:ilvl w:val="0"/>
                <w:numId w:val="2"/>
              </w:numPr>
              <w:ind w:left="720"/>
              <w:rPr>
                <w:sz w:val="20"/>
                <w:szCs w:val="20"/>
              </w:rPr>
            </w:pPr>
            <w:r w:rsidRPr="00FF75C6">
              <w:rPr>
                <w:sz w:val="20"/>
                <w:szCs w:val="20"/>
              </w:rPr>
              <w:t>Provide timely and effective support to the pre-sessional and in-session work of the SBSTA, SBI, COP and CMA intergovernmental process on technology</w:t>
            </w:r>
            <w:r>
              <w:rPr>
                <w:sz w:val="20"/>
                <w:szCs w:val="20"/>
              </w:rPr>
              <w:t>-</w:t>
            </w:r>
            <w:r w:rsidRPr="00FF75C6">
              <w:rPr>
                <w:sz w:val="20"/>
                <w:szCs w:val="20"/>
              </w:rPr>
              <w:t>related matters (particularly item</w:t>
            </w:r>
            <w:r>
              <w:rPr>
                <w:sz w:val="20"/>
                <w:szCs w:val="20"/>
              </w:rPr>
              <w:t>s</w:t>
            </w:r>
            <w:r w:rsidRPr="00FF75C6">
              <w:rPr>
                <w:sz w:val="20"/>
                <w:szCs w:val="20"/>
              </w:rPr>
              <w:t xml:space="preserve"> on</w:t>
            </w:r>
            <w:r>
              <w:rPr>
                <w:sz w:val="20"/>
                <w:szCs w:val="20"/>
              </w:rPr>
              <w:t xml:space="preserve"> the</w:t>
            </w:r>
            <w:r w:rsidRPr="00FF75C6">
              <w:rPr>
                <w:sz w:val="20"/>
                <w:szCs w:val="20"/>
              </w:rPr>
              <w:t xml:space="preserve"> joint annual report of the TEC and </w:t>
            </w:r>
            <w:r w:rsidRPr="00FF75C6">
              <w:rPr>
                <w:sz w:val="20"/>
                <w:szCs w:val="20"/>
              </w:rPr>
              <w:lastRenderedPageBreak/>
              <w:t xml:space="preserve">the CTCN, </w:t>
            </w:r>
            <w:r>
              <w:rPr>
                <w:sz w:val="20"/>
                <w:szCs w:val="20"/>
              </w:rPr>
              <w:t xml:space="preserve">the </w:t>
            </w:r>
            <w:r w:rsidRPr="00FF75C6">
              <w:rPr>
                <w:sz w:val="20"/>
                <w:szCs w:val="20"/>
              </w:rPr>
              <w:t xml:space="preserve">Poznan strategic programme, </w:t>
            </w:r>
            <w:r>
              <w:rPr>
                <w:sz w:val="20"/>
                <w:szCs w:val="20"/>
              </w:rPr>
              <w:t xml:space="preserve">and </w:t>
            </w:r>
            <w:r w:rsidRPr="00FF75C6">
              <w:rPr>
                <w:sz w:val="20"/>
                <w:szCs w:val="20"/>
              </w:rPr>
              <w:t xml:space="preserve">linkages between </w:t>
            </w:r>
            <w:r>
              <w:rPr>
                <w:sz w:val="20"/>
                <w:szCs w:val="20"/>
              </w:rPr>
              <w:t xml:space="preserve">the </w:t>
            </w:r>
            <w:r w:rsidRPr="00FF75C6">
              <w:rPr>
                <w:sz w:val="20"/>
                <w:szCs w:val="20"/>
              </w:rPr>
              <w:t xml:space="preserve">Technology Mechanism and </w:t>
            </w:r>
            <w:r>
              <w:rPr>
                <w:sz w:val="20"/>
                <w:szCs w:val="20"/>
              </w:rPr>
              <w:t xml:space="preserve">the </w:t>
            </w:r>
            <w:r w:rsidRPr="00FF75C6">
              <w:rPr>
                <w:sz w:val="20"/>
                <w:szCs w:val="20"/>
              </w:rPr>
              <w:t>Financial Mechanism)</w:t>
            </w:r>
          </w:p>
          <w:p w14:paraId="6973E147" w14:textId="77777777" w:rsidR="00126A31" w:rsidRPr="00FF75C6" w:rsidRDefault="00126A31" w:rsidP="00435AC1">
            <w:pPr>
              <w:pStyle w:val="ListParagraph"/>
              <w:numPr>
                <w:ilvl w:val="0"/>
                <w:numId w:val="2"/>
              </w:numPr>
              <w:ind w:left="720"/>
              <w:rPr>
                <w:sz w:val="20"/>
                <w:szCs w:val="20"/>
              </w:rPr>
            </w:pPr>
            <w:r w:rsidRPr="00FF75C6">
              <w:rPr>
                <w:sz w:val="20"/>
                <w:szCs w:val="20"/>
              </w:rPr>
              <w:t xml:space="preserve">Support the work of the SBSTA, including pre-, in- and post-sessional </w:t>
            </w:r>
          </w:p>
          <w:p w14:paraId="1D964DBE" w14:textId="7DF97676" w:rsidR="00126A31" w:rsidRDefault="00126A31" w:rsidP="00435AC1">
            <w:pPr>
              <w:pStyle w:val="ListParagraph"/>
              <w:numPr>
                <w:ilvl w:val="0"/>
                <w:numId w:val="2"/>
              </w:numPr>
              <w:ind w:left="720"/>
              <w:rPr>
                <w:sz w:val="20"/>
                <w:szCs w:val="20"/>
              </w:rPr>
            </w:pPr>
            <w:r w:rsidRPr="00FF75C6">
              <w:rPr>
                <w:sz w:val="20"/>
                <w:szCs w:val="20"/>
              </w:rPr>
              <w:t>Official documents for SBs, COP/CMA sessions; COP/CMA decisions; servicing of SBs and COP/CMA sessions, which may include in-session events</w:t>
            </w:r>
          </w:p>
          <w:p w14:paraId="3B13AA30" w14:textId="32EBD6C4" w:rsidR="00126A31" w:rsidRPr="007376F3" w:rsidRDefault="00126A31" w:rsidP="00435AC1">
            <w:pPr>
              <w:pStyle w:val="ListParagraph"/>
              <w:numPr>
                <w:ilvl w:val="0"/>
                <w:numId w:val="2"/>
              </w:numPr>
              <w:ind w:left="720"/>
              <w:rPr>
                <w:sz w:val="20"/>
                <w:szCs w:val="20"/>
              </w:rPr>
            </w:pPr>
            <w:r w:rsidRPr="00FF75C6">
              <w:rPr>
                <w:sz w:val="20"/>
                <w:szCs w:val="20"/>
              </w:rPr>
              <w:t>Official documents, annotations, agenda</w:t>
            </w:r>
            <w:r>
              <w:rPr>
                <w:sz w:val="20"/>
                <w:szCs w:val="20"/>
              </w:rPr>
              <w:t>s</w:t>
            </w:r>
            <w:r w:rsidRPr="00FF75C6">
              <w:rPr>
                <w:sz w:val="20"/>
                <w:szCs w:val="20"/>
              </w:rPr>
              <w:t xml:space="preserve">, support to SBSTA </w:t>
            </w:r>
            <w:r>
              <w:rPr>
                <w:sz w:val="20"/>
                <w:szCs w:val="20"/>
              </w:rPr>
              <w:t>C</w:t>
            </w:r>
            <w:r w:rsidRPr="00FF75C6">
              <w:rPr>
                <w:sz w:val="20"/>
                <w:szCs w:val="20"/>
              </w:rPr>
              <w:t xml:space="preserve">hair, </w:t>
            </w:r>
            <w:r>
              <w:rPr>
                <w:sz w:val="20"/>
                <w:szCs w:val="20"/>
              </w:rPr>
              <w:t xml:space="preserve">and </w:t>
            </w:r>
            <w:r w:rsidRPr="00FF75C6">
              <w:rPr>
                <w:sz w:val="20"/>
                <w:szCs w:val="20"/>
              </w:rPr>
              <w:t>liais</w:t>
            </w:r>
            <w:r>
              <w:rPr>
                <w:sz w:val="20"/>
                <w:szCs w:val="20"/>
              </w:rPr>
              <w:t>ing</w:t>
            </w:r>
            <w:r w:rsidRPr="00FF75C6">
              <w:rPr>
                <w:sz w:val="20"/>
                <w:szCs w:val="20"/>
              </w:rPr>
              <w:t xml:space="preserve"> with regional groups and Parties</w:t>
            </w:r>
          </w:p>
        </w:tc>
        <w:tc>
          <w:tcPr>
            <w:tcW w:w="4855" w:type="dxa"/>
            <w:vMerge w:val="restart"/>
            <w:tcBorders>
              <w:top w:val="single" w:sz="4" w:space="0" w:color="auto"/>
              <w:left w:val="single" w:sz="4" w:space="0" w:color="auto"/>
              <w:right w:val="single" w:sz="4" w:space="0" w:color="auto"/>
            </w:tcBorders>
            <w:shd w:val="clear" w:color="auto" w:fill="auto"/>
          </w:tcPr>
          <w:p w14:paraId="5AADAF95" w14:textId="77777777" w:rsidR="003E3659" w:rsidRPr="00FF75C6" w:rsidRDefault="003E3659" w:rsidP="003E3659">
            <w:pPr>
              <w:rPr>
                <w:b/>
                <w:sz w:val="20"/>
                <w:szCs w:val="20"/>
              </w:rPr>
            </w:pPr>
            <w:r w:rsidRPr="00FF75C6">
              <w:rPr>
                <w:b/>
                <w:sz w:val="20"/>
                <w:szCs w:val="20"/>
              </w:rPr>
              <w:lastRenderedPageBreak/>
              <w:t>Activities and outputs</w:t>
            </w:r>
          </w:p>
          <w:p w14:paraId="7C74D477" w14:textId="15CA7703" w:rsidR="00126A31" w:rsidRPr="00FF75C6" w:rsidRDefault="003E3659" w:rsidP="003E3659">
            <w:pPr>
              <w:pStyle w:val="ListParagraph"/>
              <w:numPr>
                <w:ilvl w:val="0"/>
                <w:numId w:val="6"/>
              </w:numPr>
              <w:rPr>
                <w:sz w:val="20"/>
                <w:szCs w:val="20"/>
              </w:rPr>
            </w:pPr>
            <w:r>
              <w:t>None</w:t>
            </w:r>
          </w:p>
        </w:tc>
        <w:tc>
          <w:tcPr>
            <w:tcW w:w="4855" w:type="dxa"/>
            <w:vMerge w:val="restart"/>
            <w:tcBorders>
              <w:top w:val="single" w:sz="4" w:space="0" w:color="auto"/>
              <w:left w:val="single" w:sz="4" w:space="0" w:color="auto"/>
              <w:right w:val="single" w:sz="4" w:space="0" w:color="auto"/>
            </w:tcBorders>
            <w:shd w:val="clear" w:color="auto" w:fill="auto"/>
          </w:tcPr>
          <w:p w14:paraId="792F3C10" w14:textId="15CFC0CC" w:rsidR="003E3659" w:rsidRPr="003E3659" w:rsidRDefault="003E3659" w:rsidP="003E3659">
            <w:pPr>
              <w:rPr>
                <w:b/>
                <w:sz w:val="20"/>
                <w:szCs w:val="20"/>
              </w:rPr>
            </w:pPr>
            <w:r>
              <w:rPr>
                <w:b/>
                <w:sz w:val="20"/>
                <w:szCs w:val="20"/>
              </w:rPr>
              <w:t>Activities and outputs</w:t>
            </w:r>
          </w:p>
          <w:p w14:paraId="07850DDF" w14:textId="5F0D2791" w:rsidR="00126A31" w:rsidRPr="007376F3" w:rsidRDefault="003E3659" w:rsidP="003E365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vMerge w:val="restart"/>
            <w:tcBorders>
              <w:top w:val="single" w:sz="4" w:space="0" w:color="auto"/>
              <w:left w:val="single" w:sz="4" w:space="0" w:color="auto"/>
              <w:right w:val="single" w:sz="4" w:space="0" w:color="auto"/>
            </w:tcBorders>
            <w:shd w:val="clear" w:color="auto" w:fill="auto"/>
          </w:tcPr>
          <w:p w14:paraId="77FDD6B8" w14:textId="77777777" w:rsidR="003E3659" w:rsidRPr="00FF75C6" w:rsidRDefault="003E3659" w:rsidP="003E3659">
            <w:pPr>
              <w:rPr>
                <w:b/>
                <w:sz w:val="20"/>
                <w:szCs w:val="20"/>
              </w:rPr>
            </w:pPr>
            <w:r w:rsidRPr="00FF75C6">
              <w:rPr>
                <w:b/>
                <w:sz w:val="20"/>
                <w:szCs w:val="20"/>
              </w:rPr>
              <w:t>Activities and outputs</w:t>
            </w:r>
          </w:p>
          <w:p w14:paraId="1671DB29" w14:textId="3B142AA8" w:rsidR="00126A31" w:rsidRPr="00FF75C6" w:rsidRDefault="003E3659" w:rsidP="003E3659">
            <w:pPr>
              <w:pStyle w:val="ListParagraph"/>
              <w:numPr>
                <w:ilvl w:val="0"/>
                <w:numId w:val="6"/>
              </w:numPr>
              <w:rPr>
                <w:sz w:val="20"/>
                <w:szCs w:val="20"/>
              </w:rPr>
            </w:pPr>
            <w:r>
              <w:t>None</w:t>
            </w:r>
          </w:p>
        </w:tc>
      </w:tr>
      <w:tr w:rsidR="00126A31" w:rsidRPr="00FF75C6" w14:paraId="744966C2" w14:textId="77777777" w:rsidTr="00B5369C">
        <w:tc>
          <w:tcPr>
            <w:tcW w:w="2689" w:type="dxa"/>
            <w:tcBorders>
              <w:left w:val="single" w:sz="4" w:space="0" w:color="auto"/>
              <w:bottom w:val="single" w:sz="4" w:space="0" w:color="auto"/>
              <w:right w:val="single" w:sz="4" w:space="0" w:color="auto"/>
            </w:tcBorders>
            <w:shd w:val="clear" w:color="auto" w:fill="D9D9D9" w:themeFill="background1" w:themeFillShade="D9"/>
          </w:tcPr>
          <w:p w14:paraId="540B4BA9" w14:textId="77777777" w:rsidR="00126A31" w:rsidRPr="00FF75C6" w:rsidRDefault="00126A31" w:rsidP="00B5369C">
            <w:pPr>
              <w:rPr>
                <w:b/>
                <w:sz w:val="20"/>
                <w:szCs w:val="20"/>
              </w:rPr>
            </w:pPr>
          </w:p>
        </w:tc>
        <w:tc>
          <w:tcPr>
            <w:tcW w:w="4429" w:type="dxa"/>
            <w:vMerge/>
            <w:tcBorders>
              <w:left w:val="single" w:sz="4" w:space="0" w:color="auto"/>
              <w:bottom w:val="single" w:sz="4" w:space="0" w:color="auto"/>
              <w:right w:val="single" w:sz="4" w:space="0" w:color="auto"/>
            </w:tcBorders>
            <w:shd w:val="clear" w:color="auto" w:fill="auto"/>
          </w:tcPr>
          <w:p w14:paraId="506272FA"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6BE1BFD4"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4E890E24"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7AF06B18" w14:textId="77777777" w:rsidR="00126A31" w:rsidRPr="00FF75C6" w:rsidRDefault="00126A31" w:rsidP="00B5369C">
            <w:pPr>
              <w:rPr>
                <w:b/>
                <w:sz w:val="20"/>
                <w:szCs w:val="20"/>
              </w:rPr>
            </w:pPr>
          </w:p>
        </w:tc>
      </w:tr>
      <w:tr w:rsidR="00126A31" w:rsidRPr="00FF75C6" w14:paraId="5129F806" w14:textId="77777777" w:rsidTr="00B5369C">
        <w:tc>
          <w:tcPr>
            <w:tcW w:w="21683" w:type="dxa"/>
            <w:gridSpan w:val="5"/>
            <w:tcBorders>
              <w:top w:val="single" w:sz="4" w:space="0" w:color="auto"/>
              <w:left w:val="single" w:sz="4" w:space="0" w:color="auto"/>
              <w:right w:val="single" w:sz="4" w:space="0" w:color="auto"/>
            </w:tcBorders>
            <w:shd w:val="clear" w:color="auto" w:fill="auto"/>
          </w:tcPr>
          <w:p w14:paraId="3EF8282C" w14:textId="77777777" w:rsidR="00126A31" w:rsidRPr="00FF75C6" w:rsidRDefault="00126A31" w:rsidP="00B5369C">
            <w:pPr>
              <w:pStyle w:val="ListParagraph"/>
              <w:numPr>
                <w:ilvl w:val="0"/>
                <w:numId w:val="8"/>
              </w:numPr>
              <w:spacing w:before="120" w:after="120"/>
              <w:rPr>
                <w:sz w:val="20"/>
                <w:szCs w:val="20"/>
              </w:rPr>
            </w:pPr>
            <w:r w:rsidRPr="00FF75C6">
              <w:rPr>
                <w:sz w:val="20"/>
                <w:szCs w:val="20"/>
              </w:rPr>
              <w:t>Support work of constituted bodies</w:t>
            </w:r>
          </w:p>
        </w:tc>
      </w:tr>
      <w:tr w:rsidR="00126A31" w:rsidRPr="00FF75C6" w14:paraId="02E33EDA" w14:textId="77777777" w:rsidTr="00B5369C">
        <w:tc>
          <w:tcPr>
            <w:tcW w:w="2689" w:type="dxa"/>
            <w:tcBorders>
              <w:top w:val="single" w:sz="4" w:space="0" w:color="auto"/>
              <w:left w:val="single" w:sz="4" w:space="0" w:color="auto"/>
              <w:right w:val="single" w:sz="4" w:space="0" w:color="auto"/>
            </w:tcBorders>
            <w:shd w:val="clear" w:color="auto" w:fill="D9D9D9" w:themeFill="background1" w:themeFillShade="D9"/>
          </w:tcPr>
          <w:p w14:paraId="521CE86D" w14:textId="31A346C6" w:rsidR="00126A31" w:rsidRPr="00FF75C6" w:rsidRDefault="00126A31" w:rsidP="00B5369C">
            <w:pPr>
              <w:rPr>
                <w:b/>
                <w:sz w:val="20"/>
                <w:szCs w:val="20"/>
              </w:rPr>
            </w:pPr>
            <w:r w:rsidRPr="00FF75C6">
              <w:rPr>
                <w:b/>
                <w:sz w:val="20"/>
                <w:szCs w:val="20"/>
              </w:rPr>
              <w:t xml:space="preserve">Support to </w:t>
            </w:r>
            <w:r>
              <w:rPr>
                <w:b/>
                <w:sz w:val="20"/>
                <w:szCs w:val="20"/>
              </w:rPr>
              <w:t xml:space="preserve">the </w:t>
            </w:r>
            <w:r w:rsidRPr="00FF75C6">
              <w:rPr>
                <w:b/>
                <w:sz w:val="20"/>
                <w:szCs w:val="20"/>
              </w:rPr>
              <w:t xml:space="preserve">TEC in supporting the implementation of </w:t>
            </w:r>
            <w:r>
              <w:rPr>
                <w:b/>
                <w:sz w:val="20"/>
                <w:szCs w:val="20"/>
              </w:rPr>
              <w:t xml:space="preserve">the </w:t>
            </w:r>
            <w:r w:rsidRPr="00FF75C6">
              <w:rPr>
                <w:b/>
                <w:sz w:val="20"/>
                <w:szCs w:val="20"/>
              </w:rPr>
              <w:t>Paris Agreement on technology related</w:t>
            </w:r>
            <w:r>
              <w:rPr>
                <w:b/>
                <w:sz w:val="20"/>
                <w:szCs w:val="20"/>
              </w:rPr>
              <w:t>-</w:t>
            </w:r>
            <w:r w:rsidRPr="00FF75C6">
              <w:rPr>
                <w:b/>
                <w:sz w:val="20"/>
                <w:szCs w:val="20"/>
              </w:rPr>
              <w:t>matters in accordance with decision 1/CP.21</w:t>
            </w:r>
          </w:p>
        </w:tc>
        <w:tc>
          <w:tcPr>
            <w:tcW w:w="4429" w:type="dxa"/>
            <w:tcBorders>
              <w:top w:val="single" w:sz="4" w:space="0" w:color="auto"/>
              <w:left w:val="single" w:sz="4" w:space="0" w:color="auto"/>
              <w:right w:val="single" w:sz="4" w:space="0" w:color="auto"/>
            </w:tcBorders>
            <w:shd w:val="clear" w:color="auto" w:fill="auto"/>
          </w:tcPr>
          <w:p w14:paraId="2F0C3D5C" w14:textId="252AB5A9" w:rsidR="002306BB" w:rsidRPr="002306BB" w:rsidRDefault="002306BB" w:rsidP="002306BB">
            <w:pPr>
              <w:rPr>
                <w:b/>
                <w:sz w:val="20"/>
                <w:szCs w:val="20"/>
              </w:rPr>
            </w:pPr>
            <w:r>
              <w:rPr>
                <w:b/>
                <w:sz w:val="20"/>
                <w:szCs w:val="20"/>
              </w:rPr>
              <w:t>Activities and outputs</w:t>
            </w:r>
          </w:p>
          <w:p w14:paraId="3A0D8D2B" w14:textId="1047B5BD" w:rsidR="00126A31" w:rsidRPr="00435AC1" w:rsidRDefault="00126A31" w:rsidP="00435AC1">
            <w:pPr>
              <w:pStyle w:val="ListParagraph"/>
              <w:numPr>
                <w:ilvl w:val="0"/>
                <w:numId w:val="2"/>
              </w:numPr>
              <w:ind w:left="720"/>
              <w:rPr>
                <w:sz w:val="20"/>
              </w:rPr>
            </w:pPr>
            <w:r w:rsidRPr="00FF75C6">
              <w:rPr>
                <w:sz w:val="20"/>
                <w:szCs w:val="20"/>
              </w:rPr>
              <w:t>TEC recommendations and official TEC documents for SB and CMA sessions on RD&amp;D and endogenous technologies</w:t>
            </w:r>
          </w:p>
          <w:p w14:paraId="34ED6FDB" w14:textId="77777777" w:rsidR="00126A31" w:rsidRPr="00FF75C6" w:rsidRDefault="00126A31" w:rsidP="00435AC1">
            <w:pPr>
              <w:pStyle w:val="ListParagraph"/>
              <w:numPr>
                <w:ilvl w:val="0"/>
                <w:numId w:val="2"/>
              </w:numPr>
              <w:ind w:left="720"/>
              <w:rPr>
                <w:b/>
                <w:sz w:val="20"/>
                <w:szCs w:val="20"/>
              </w:rPr>
            </w:pPr>
            <w:r>
              <w:rPr>
                <w:sz w:val="20"/>
                <w:szCs w:val="20"/>
              </w:rPr>
              <w:t>CMA decisions</w:t>
            </w:r>
          </w:p>
        </w:tc>
        <w:tc>
          <w:tcPr>
            <w:tcW w:w="4855" w:type="dxa"/>
            <w:tcBorders>
              <w:top w:val="single" w:sz="4" w:space="0" w:color="auto"/>
              <w:left w:val="single" w:sz="4" w:space="0" w:color="auto"/>
              <w:right w:val="single" w:sz="4" w:space="0" w:color="auto"/>
            </w:tcBorders>
            <w:shd w:val="clear" w:color="auto" w:fill="auto"/>
          </w:tcPr>
          <w:p w14:paraId="3A1D1421" w14:textId="77777777" w:rsidR="002306BB" w:rsidRPr="003E3659" w:rsidRDefault="002306BB" w:rsidP="002306BB">
            <w:pPr>
              <w:rPr>
                <w:b/>
                <w:sz w:val="20"/>
                <w:szCs w:val="20"/>
              </w:rPr>
            </w:pPr>
            <w:r>
              <w:rPr>
                <w:b/>
                <w:sz w:val="20"/>
                <w:szCs w:val="20"/>
              </w:rPr>
              <w:t>Activities and outputs</w:t>
            </w:r>
          </w:p>
          <w:p w14:paraId="13E8F81B" w14:textId="6157DFCA" w:rsidR="00126A31" w:rsidRPr="00FF75C6" w:rsidRDefault="0059175A" w:rsidP="0059175A">
            <w:pPr>
              <w:pStyle w:val="ListParagraph"/>
              <w:numPr>
                <w:ilvl w:val="0"/>
                <w:numId w:val="6"/>
              </w:numPr>
              <w:rPr>
                <w:b/>
                <w:sz w:val="20"/>
                <w:szCs w:val="20"/>
              </w:rPr>
            </w:pPr>
            <w:r>
              <w:t>None</w:t>
            </w:r>
          </w:p>
        </w:tc>
        <w:tc>
          <w:tcPr>
            <w:tcW w:w="4855" w:type="dxa"/>
            <w:tcBorders>
              <w:top w:val="single" w:sz="4" w:space="0" w:color="auto"/>
              <w:left w:val="single" w:sz="4" w:space="0" w:color="auto"/>
              <w:right w:val="single" w:sz="4" w:space="0" w:color="auto"/>
            </w:tcBorders>
            <w:shd w:val="clear" w:color="auto" w:fill="auto"/>
          </w:tcPr>
          <w:p w14:paraId="46B95191" w14:textId="5A5DE34D" w:rsidR="002306BB" w:rsidRPr="002306BB" w:rsidRDefault="002306BB" w:rsidP="002306BB">
            <w:pPr>
              <w:rPr>
                <w:b/>
                <w:sz w:val="20"/>
                <w:szCs w:val="20"/>
              </w:rPr>
            </w:pPr>
            <w:r>
              <w:rPr>
                <w:b/>
                <w:sz w:val="20"/>
                <w:szCs w:val="20"/>
              </w:rPr>
              <w:t>Activities and outputs</w:t>
            </w:r>
          </w:p>
          <w:p w14:paraId="1894DA26" w14:textId="095C75E7" w:rsidR="00126A31" w:rsidRPr="002B0498" w:rsidRDefault="0059175A" w:rsidP="0059175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4F55A82E" w14:textId="77777777" w:rsidR="002306BB" w:rsidRPr="003E3659" w:rsidRDefault="002306BB" w:rsidP="002306BB">
            <w:pPr>
              <w:rPr>
                <w:b/>
                <w:sz w:val="20"/>
                <w:szCs w:val="20"/>
              </w:rPr>
            </w:pPr>
            <w:r>
              <w:rPr>
                <w:b/>
                <w:sz w:val="20"/>
                <w:szCs w:val="20"/>
              </w:rPr>
              <w:t>Activities and outputs</w:t>
            </w:r>
          </w:p>
          <w:p w14:paraId="218192A3" w14:textId="1B004D1E" w:rsidR="00126A31" w:rsidRPr="00FF75C6" w:rsidRDefault="0059175A" w:rsidP="0059175A">
            <w:pPr>
              <w:pStyle w:val="ListParagraph"/>
              <w:numPr>
                <w:ilvl w:val="0"/>
                <w:numId w:val="6"/>
              </w:numPr>
              <w:rPr>
                <w:b/>
                <w:sz w:val="20"/>
                <w:szCs w:val="20"/>
              </w:rPr>
            </w:pPr>
            <w:r>
              <w:t>None</w:t>
            </w:r>
          </w:p>
        </w:tc>
      </w:tr>
      <w:tr w:rsidR="00126A31" w:rsidRPr="00FF75C6" w14:paraId="5513ED0D" w14:textId="77777777" w:rsidTr="00B5369C">
        <w:trPr>
          <w:trHeight w:val="2707"/>
        </w:trPr>
        <w:tc>
          <w:tcPr>
            <w:tcW w:w="2689" w:type="dxa"/>
            <w:tcBorders>
              <w:top w:val="single" w:sz="4" w:space="0" w:color="auto"/>
              <w:left w:val="single" w:sz="4" w:space="0" w:color="auto"/>
              <w:right w:val="single" w:sz="4" w:space="0" w:color="auto"/>
            </w:tcBorders>
            <w:shd w:val="clear" w:color="auto" w:fill="D9D9D9" w:themeFill="background1" w:themeFillShade="D9"/>
          </w:tcPr>
          <w:p w14:paraId="62EED72F" w14:textId="4781BA93" w:rsidR="00126A31" w:rsidRPr="00FF75C6" w:rsidRDefault="00126A31" w:rsidP="00B5369C">
            <w:pPr>
              <w:rPr>
                <w:b/>
                <w:sz w:val="20"/>
                <w:szCs w:val="20"/>
              </w:rPr>
            </w:pPr>
            <w:r w:rsidRPr="00FF75C6">
              <w:rPr>
                <w:b/>
                <w:sz w:val="20"/>
                <w:szCs w:val="20"/>
              </w:rPr>
              <w:lastRenderedPageBreak/>
              <w:t xml:space="preserve">Workplan of the TEC in line with its functions agreed </w:t>
            </w:r>
            <w:r>
              <w:rPr>
                <w:b/>
                <w:sz w:val="20"/>
                <w:szCs w:val="20"/>
              </w:rPr>
              <w:t>in</w:t>
            </w:r>
            <w:r w:rsidRPr="00FF75C6">
              <w:rPr>
                <w:b/>
                <w:sz w:val="20"/>
                <w:szCs w:val="20"/>
              </w:rPr>
              <w:t xml:space="preserve"> decision</w:t>
            </w:r>
            <w:r>
              <w:rPr>
                <w:b/>
                <w:sz w:val="20"/>
                <w:szCs w:val="20"/>
              </w:rPr>
              <w:t>s</w:t>
            </w:r>
            <w:r w:rsidRPr="00FF75C6">
              <w:rPr>
                <w:b/>
                <w:sz w:val="20"/>
                <w:szCs w:val="20"/>
              </w:rPr>
              <w:t xml:space="preserve"> 1/CP.16 and 4/CP.17</w:t>
            </w:r>
          </w:p>
        </w:tc>
        <w:tc>
          <w:tcPr>
            <w:tcW w:w="4429" w:type="dxa"/>
            <w:tcBorders>
              <w:top w:val="single" w:sz="4" w:space="0" w:color="auto"/>
              <w:left w:val="single" w:sz="4" w:space="0" w:color="auto"/>
              <w:right w:val="single" w:sz="4" w:space="0" w:color="auto"/>
            </w:tcBorders>
            <w:shd w:val="clear" w:color="auto" w:fill="auto"/>
          </w:tcPr>
          <w:p w14:paraId="39CC9877" w14:textId="74D1E7B6" w:rsidR="002306BB" w:rsidRPr="002306BB" w:rsidRDefault="002306BB" w:rsidP="002306BB">
            <w:pPr>
              <w:rPr>
                <w:b/>
                <w:sz w:val="20"/>
                <w:szCs w:val="20"/>
              </w:rPr>
            </w:pPr>
            <w:r>
              <w:rPr>
                <w:b/>
                <w:sz w:val="20"/>
                <w:szCs w:val="20"/>
              </w:rPr>
              <w:t>Activities and outputs</w:t>
            </w:r>
          </w:p>
          <w:p w14:paraId="7FC2036F" w14:textId="432B089B" w:rsidR="00126A31" w:rsidRPr="001F5ED1" w:rsidRDefault="00126A31" w:rsidP="00F7495F">
            <w:pPr>
              <w:pStyle w:val="ListParagraph"/>
              <w:numPr>
                <w:ilvl w:val="0"/>
                <w:numId w:val="2"/>
              </w:numPr>
              <w:ind w:left="720"/>
              <w:rPr>
                <w:sz w:val="20"/>
              </w:rPr>
            </w:pPr>
            <w:r w:rsidRPr="00FF75C6">
              <w:rPr>
                <w:sz w:val="20"/>
                <w:szCs w:val="20"/>
              </w:rPr>
              <w:t xml:space="preserve">Support the implementation of the workplan of the TEC in line with its functions agreed </w:t>
            </w:r>
            <w:r>
              <w:rPr>
                <w:sz w:val="20"/>
                <w:szCs w:val="20"/>
              </w:rPr>
              <w:t>in</w:t>
            </w:r>
            <w:r w:rsidRPr="00FF75C6">
              <w:rPr>
                <w:sz w:val="20"/>
                <w:szCs w:val="20"/>
              </w:rPr>
              <w:t xml:space="preserve"> decision</w:t>
            </w:r>
            <w:r>
              <w:rPr>
                <w:sz w:val="20"/>
                <w:szCs w:val="20"/>
              </w:rPr>
              <w:t>s</w:t>
            </w:r>
            <w:r w:rsidRPr="00FF75C6">
              <w:rPr>
                <w:sz w:val="20"/>
                <w:szCs w:val="20"/>
              </w:rPr>
              <w:t xml:space="preserve"> 1/CP.16 and 4/CP.17, including the work </w:t>
            </w:r>
            <w:r>
              <w:rPr>
                <w:sz w:val="20"/>
                <w:szCs w:val="20"/>
              </w:rPr>
              <w:t>in</w:t>
            </w:r>
            <w:r w:rsidRPr="00FF75C6">
              <w:rPr>
                <w:sz w:val="20"/>
                <w:szCs w:val="20"/>
              </w:rPr>
              <w:t xml:space="preserve"> </w:t>
            </w:r>
            <w:r>
              <w:rPr>
                <w:sz w:val="20"/>
                <w:szCs w:val="20"/>
              </w:rPr>
              <w:t>six</w:t>
            </w:r>
            <w:r w:rsidRPr="00FF75C6">
              <w:rPr>
                <w:sz w:val="20"/>
                <w:szCs w:val="20"/>
              </w:rPr>
              <w:t xml:space="preserve"> thematic areas: adaptation technologies, climate technology financing, emerging and cross-cutting issues, mitigation technologies, RD&amp;D and innovation, and technology needs assessments</w:t>
            </w:r>
          </w:p>
          <w:p w14:paraId="510AB69B" w14:textId="6B87AC89" w:rsidR="00126A31" w:rsidRPr="00FF75C6" w:rsidRDefault="00126A31" w:rsidP="00F7495F">
            <w:pPr>
              <w:pStyle w:val="ListParagraph"/>
              <w:numPr>
                <w:ilvl w:val="0"/>
                <w:numId w:val="2"/>
              </w:numPr>
              <w:ind w:left="720"/>
              <w:rPr>
                <w:sz w:val="20"/>
                <w:szCs w:val="20"/>
              </w:rPr>
            </w:pPr>
            <w:r>
              <w:rPr>
                <w:sz w:val="20"/>
                <w:szCs w:val="20"/>
              </w:rPr>
              <w:t>R</w:t>
            </w:r>
            <w:r w:rsidRPr="00FF75C6">
              <w:rPr>
                <w:sz w:val="20"/>
                <w:szCs w:val="20"/>
              </w:rPr>
              <w:t>ecommendations, reports and publications, including TEC briefs, technical papers</w:t>
            </w:r>
            <w:r>
              <w:rPr>
                <w:sz w:val="20"/>
                <w:szCs w:val="20"/>
              </w:rPr>
              <w:t xml:space="preserve"> and</w:t>
            </w:r>
            <w:r w:rsidRPr="00FF75C6">
              <w:rPr>
                <w:sz w:val="20"/>
                <w:szCs w:val="20"/>
              </w:rPr>
              <w:t xml:space="preserve"> background papers</w:t>
            </w:r>
          </w:p>
        </w:tc>
        <w:tc>
          <w:tcPr>
            <w:tcW w:w="4855" w:type="dxa"/>
            <w:tcBorders>
              <w:top w:val="single" w:sz="4" w:space="0" w:color="auto"/>
              <w:left w:val="single" w:sz="4" w:space="0" w:color="auto"/>
              <w:right w:val="single" w:sz="4" w:space="0" w:color="auto"/>
            </w:tcBorders>
            <w:shd w:val="clear" w:color="auto" w:fill="auto"/>
          </w:tcPr>
          <w:p w14:paraId="5E380A66" w14:textId="4704680E" w:rsidR="002306BB" w:rsidRPr="002306BB" w:rsidRDefault="002306BB" w:rsidP="002306BB">
            <w:pPr>
              <w:rPr>
                <w:b/>
                <w:sz w:val="20"/>
                <w:szCs w:val="20"/>
              </w:rPr>
            </w:pPr>
            <w:r>
              <w:rPr>
                <w:b/>
                <w:sz w:val="20"/>
                <w:szCs w:val="20"/>
              </w:rPr>
              <w:t>Activities and outputs</w:t>
            </w:r>
          </w:p>
          <w:p w14:paraId="230C26C3" w14:textId="3F9F48DC" w:rsidR="00126A31" w:rsidRPr="001F5ED1" w:rsidRDefault="00126A31" w:rsidP="00F7495F">
            <w:pPr>
              <w:pStyle w:val="ListParagraph"/>
              <w:numPr>
                <w:ilvl w:val="0"/>
                <w:numId w:val="2"/>
              </w:numPr>
              <w:ind w:left="720"/>
              <w:rPr>
                <w:sz w:val="20"/>
              </w:rPr>
            </w:pPr>
            <w:r w:rsidRPr="00FF75C6">
              <w:rPr>
                <w:sz w:val="20"/>
                <w:szCs w:val="20"/>
              </w:rPr>
              <w:t xml:space="preserve">Support the implementation of the workplan of the TEC in </w:t>
            </w:r>
            <w:r>
              <w:rPr>
                <w:sz w:val="20"/>
                <w:szCs w:val="20"/>
              </w:rPr>
              <w:t>six</w:t>
            </w:r>
            <w:r w:rsidRPr="00FF75C6">
              <w:rPr>
                <w:sz w:val="20"/>
                <w:szCs w:val="20"/>
              </w:rPr>
              <w:t xml:space="preserve"> thematic areas</w:t>
            </w:r>
          </w:p>
          <w:p w14:paraId="2437C123" w14:textId="0CEF5C05" w:rsidR="00126A31" w:rsidRPr="001F5ED1" w:rsidRDefault="00126A31" w:rsidP="00F7495F">
            <w:pPr>
              <w:pStyle w:val="ListParagraph"/>
              <w:numPr>
                <w:ilvl w:val="0"/>
                <w:numId w:val="2"/>
              </w:numPr>
              <w:ind w:left="720"/>
              <w:rPr>
                <w:sz w:val="20"/>
              </w:rPr>
            </w:pPr>
            <w:r>
              <w:rPr>
                <w:sz w:val="20"/>
                <w:szCs w:val="20"/>
              </w:rPr>
              <w:t>R</w:t>
            </w:r>
            <w:r w:rsidRPr="00FF75C6">
              <w:rPr>
                <w:sz w:val="20"/>
                <w:szCs w:val="20"/>
              </w:rPr>
              <w:t>ecommendations, reports and publications, including TEC briefs, technical papers</w:t>
            </w:r>
            <w:r>
              <w:rPr>
                <w:sz w:val="20"/>
                <w:szCs w:val="20"/>
              </w:rPr>
              <w:t xml:space="preserve"> and</w:t>
            </w:r>
            <w:r w:rsidRPr="00FF75C6">
              <w:rPr>
                <w:sz w:val="20"/>
                <w:szCs w:val="20"/>
              </w:rPr>
              <w:t xml:space="preserve"> background papers (</w:t>
            </w:r>
            <w:r>
              <w:rPr>
                <w:sz w:val="20"/>
                <w:szCs w:val="20"/>
              </w:rPr>
              <w:t>one</w:t>
            </w:r>
            <w:r w:rsidRPr="00FF75C6">
              <w:rPr>
                <w:sz w:val="20"/>
                <w:szCs w:val="20"/>
              </w:rPr>
              <w:t xml:space="preserve"> event)</w:t>
            </w:r>
          </w:p>
          <w:p w14:paraId="09F91B55" w14:textId="77777777" w:rsidR="00126A31" w:rsidRPr="00FF75C6" w:rsidRDefault="00126A31" w:rsidP="00B5369C">
            <w:pPr>
              <w:rPr>
                <w:sz w:val="20"/>
                <w:szCs w:val="20"/>
              </w:rPr>
            </w:pPr>
          </w:p>
        </w:tc>
        <w:tc>
          <w:tcPr>
            <w:tcW w:w="4855" w:type="dxa"/>
            <w:tcBorders>
              <w:top w:val="single" w:sz="4" w:space="0" w:color="auto"/>
              <w:left w:val="single" w:sz="4" w:space="0" w:color="auto"/>
              <w:right w:val="single" w:sz="4" w:space="0" w:color="auto"/>
            </w:tcBorders>
            <w:shd w:val="clear" w:color="auto" w:fill="auto"/>
          </w:tcPr>
          <w:p w14:paraId="43B05C46" w14:textId="246410C7" w:rsidR="002306BB" w:rsidRPr="002306BB" w:rsidRDefault="002306BB" w:rsidP="002306BB">
            <w:pPr>
              <w:rPr>
                <w:b/>
                <w:sz w:val="20"/>
                <w:szCs w:val="20"/>
              </w:rPr>
            </w:pPr>
            <w:r>
              <w:rPr>
                <w:b/>
                <w:sz w:val="20"/>
                <w:szCs w:val="20"/>
              </w:rPr>
              <w:t>Activities and outputs</w:t>
            </w:r>
          </w:p>
          <w:p w14:paraId="1DB6A9A3" w14:textId="6A9B63B8" w:rsidR="00126A31" w:rsidRPr="00FF75C6" w:rsidRDefault="0059175A" w:rsidP="0059175A">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1C2F4989" w14:textId="6A13B5FD" w:rsidR="002306BB" w:rsidRPr="002306BB" w:rsidRDefault="002306BB" w:rsidP="002306BB">
            <w:pPr>
              <w:rPr>
                <w:b/>
                <w:sz w:val="20"/>
                <w:szCs w:val="20"/>
              </w:rPr>
            </w:pPr>
            <w:r>
              <w:rPr>
                <w:b/>
                <w:sz w:val="20"/>
                <w:szCs w:val="20"/>
              </w:rPr>
              <w:t>Activities and outputs</w:t>
            </w:r>
          </w:p>
          <w:p w14:paraId="151B5837" w14:textId="46E6C958" w:rsidR="00126A31" w:rsidRPr="00FF75C6" w:rsidRDefault="0059175A"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14064CEA" w14:textId="77777777" w:rsidTr="00D64FCD">
        <w:trPr>
          <w:trHeight w:val="1031"/>
        </w:trPr>
        <w:tc>
          <w:tcPr>
            <w:tcW w:w="2689" w:type="dxa"/>
            <w:tcBorders>
              <w:left w:val="single" w:sz="4" w:space="0" w:color="auto"/>
              <w:bottom w:val="single" w:sz="4" w:space="0" w:color="auto"/>
              <w:right w:val="single" w:sz="4" w:space="0" w:color="auto"/>
            </w:tcBorders>
            <w:shd w:val="clear" w:color="auto" w:fill="D9D9D9" w:themeFill="background1" w:themeFillShade="D9"/>
          </w:tcPr>
          <w:p w14:paraId="7879F8F7" w14:textId="77777777" w:rsidR="00126A31" w:rsidRPr="00FF75C6" w:rsidRDefault="00126A31" w:rsidP="00B5369C">
            <w:pPr>
              <w:rPr>
                <w:b/>
                <w:sz w:val="20"/>
                <w:szCs w:val="20"/>
              </w:rPr>
            </w:pPr>
            <w:r w:rsidRPr="00FF75C6">
              <w:rPr>
                <w:b/>
                <w:sz w:val="20"/>
                <w:szCs w:val="20"/>
              </w:rPr>
              <w:t>Meetings of the Technology Executive Committee</w:t>
            </w:r>
          </w:p>
        </w:tc>
        <w:tc>
          <w:tcPr>
            <w:tcW w:w="4429" w:type="dxa"/>
            <w:tcBorders>
              <w:left w:val="single" w:sz="4" w:space="0" w:color="auto"/>
              <w:bottom w:val="single" w:sz="4" w:space="0" w:color="auto"/>
              <w:right w:val="single" w:sz="4" w:space="0" w:color="auto"/>
            </w:tcBorders>
            <w:shd w:val="clear" w:color="auto" w:fill="auto"/>
          </w:tcPr>
          <w:p w14:paraId="1EF2946F" w14:textId="6FA0A963" w:rsidR="002306BB" w:rsidRPr="002306BB" w:rsidRDefault="002306BB" w:rsidP="002306BB">
            <w:pPr>
              <w:rPr>
                <w:b/>
                <w:sz w:val="20"/>
                <w:szCs w:val="20"/>
              </w:rPr>
            </w:pPr>
            <w:r>
              <w:rPr>
                <w:b/>
                <w:sz w:val="20"/>
                <w:szCs w:val="20"/>
              </w:rPr>
              <w:t>Activities and outputs</w:t>
            </w:r>
          </w:p>
          <w:p w14:paraId="7A51157C" w14:textId="77777777" w:rsidR="00126A31" w:rsidRPr="00F7495F" w:rsidRDefault="00126A31" w:rsidP="00F7495F">
            <w:pPr>
              <w:pStyle w:val="ListParagraph"/>
              <w:numPr>
                <w:ilvl w:val="0"/>
                <w:numId w:val="2"/>
              </w:numPr>
              <w:ind w:left="720"/>
              <w:rPr>
                <w:sz w:val="20"/>
              </w:rPr>
            </w:pPr>
            <w:r w:rsidRPr="00FF75C6">
              <w:rPr>
                <w:sz w:val="20"/>
                <w:szCs w:val="20"/>
              </w:rPr>
              <w:t>Facilitate the organization of meetings of the Technology Executive Committee</w:t>
            </w:r>
          </w:p>
          <w:p w14:paraId="2438D798" w14:textId="35AF6C50" w:rsidR="00126A31" w:rsidRPr="00FF75C6" w:rsidRDefault="00126A31" w:rsidP="00F7495F">
            <w:pPr>
              <w:pStyle w:val="ListParagraph"/>
              <w:numPr>
                <w:ilvl w:val="0"/>
                <w:numId w:val="2"/>
              </w:numPr>
              <w:ind w:left="720"/>
              <w:rPr>
                <w:b/>
                <w:sz w:val="20"/>
                <w:szCs w:val="20"/>
              </w:rPr>
            </w:pPr>
            <w:r>
              <w:rPr>
                <w:sz w:val="20"/>
                <w:szCs w:val="20"/>
              </w:rPr>
              <w:t>Two</w:t>
            </w:r>
            <w:r w:rsidRPr="00FF75C6">
              <w:rPr>
                <w:sz w:val="20"/>
                <w:szCs w:val="20"/>
              </w:rPr>
              <w:t xml:space="preserve"> meetings during the biennium</w:t>
            </w:r>
          </w:p>
        </w:tc>
        <w:tc>
          <w:tcPr>
            <w:tcW w:w="4855" w:type="dxa"/>
            <w:tcBorders>
              <w:left w:val="single" w:sz="4" w:space="0" w:color="auto"/>
              <w:bottom w:val="single" w:sz="4" w:space="0" w:color="auto"/>
              <w:right w:val="single" w:sz="4" w:space="0" w:color="auto"/>
            </w:tcBorders>
            <w:shd w:val="clear" w:color="auto" w:fill="auto"/>
          </w:tcPr>
          <w:p w14:paraId="0932F2DE" w14:textId="05AD48CC" w:rsidR="002306BB" w:rsidRPr="002306BB" w:rsidRDefault="002306BB" w:rsidP="002306BB">
            <w:pPr>
              <w:rPr>
                <w:b/>
                <w:sz w:val="20"/>
                <w:szCs w:val="20"/>
              </w:rPr>
            </w:pPr>
            <w:r>
              <w:rPr>
                <w:b/>
                <w:sz w:val="20"/>
                <w:szCs w:val="20"/>
              </w:rPr>
              <w:t>Activities and outputs</w:t>
            </w:r>
          </w:p>
          <w:p w14:paraId="33B3A62E" w14:textId="77777777" w:rsidR="00126A31" w:rsidRPr="001F5ED1" w:rsidRDefault="00126A31" w:rsidP="00F7495F">
            <w:pPr>
              <w:pStyle w:val="ListParagraph"/>
              <w:numPr>
                <w:ilvl w:val="0"/>
                <w:numId w:val="2"/>
              </w:numPr>
              <w:ind w:left="720"/>
              <w:rPr>
                <w:sz w:val="20"/>
              </w:rPr>
            </w:pPr>
            <w:r w:rsidRPr="00FF75C6">
              <w:rPr>
                <w:sz w:val="20"/>
                <w:szCs w:val="20"/>
              </w:rPr>
              <w:t>Facilitate the organization of meetings of the Technology Executive Committee</w:t>
            </w:r>
          </w:p>
          <w:p w14:paraId="34ED24B0" w14:textId="0070C8B2" w:rsidR="00126A31" w:rsidRPr="00FF75C6" w:rsidRDefault="00126A31" w:rsidP="00F7495F">
            <w:pPr>
              <w:pStyle w:val="ListParagraph"/>
              <w:numPr>
                <w:ilvl w:val="0"/>
                <w:numId w:val="2"/>
              </w:numPr>
              <w:ind w:left="720"/>
              <w:rPr>
                <w:b/>
                <w:sz w:val="20"/>
                <w:szCs w:val="20"/>
              </w:rPr>
            </w:pPr>
            <w:r>
              <w:rPr>
                <w:sz w:val="20"/>
                <w:szCs w:val="20"/>
              </w:rPr>
              <w:t>Two</w:t>
            </w:r>
            <w:r w:rsidRPr="00FF75C6">
              <w:rPr>
                <w:sz w:val="20"/>
                <w:szCs w:val="20"/>
              </w:rPr>
              <w:t xml:space="preserve"> meetings during the biennium</w:t>
            </w:r>
          </w:p>
        </w:tc>
        <w:tc>
          <w:tcPr>
            <w:tcW w:w="4855" w:type="dxa"/>
            <w:tcBorders>
              <w:left w:val="single" w:sz="4" w:space="0" w:color="auto"/>
              <w:bottom w:val="single" w:sz="4" w:space="0" w:color="auto"/>
              <w:right w:val="single" w:sz="4" w:space="0" w:color="auto"/>
            </w:tcBorders>
            <w:shd w:val="clear" w:color="auto" w:fill="auto"/>
          </w:tcPr>
          <w:p w14:paraId="68F2EC0A" w14:textId="06A5E627" w:rsidR="002306BB" w:rsidRPr="002306BB" w:rsidRDefault="002306BB" w:rsidP="002306BB">
            <w:pPr>
              <w:rPr>
                <w:b/>
                <w:sz w:val="20"/>
                <w:szCs w:val="20"/>
              </w:rPr>
            </w:pPr>
            <w:r>
              <w:rPr>
                <w:b/>
                <w:sz w:val="20"/>
                <w:szCs w:val="20"/>
              </w:rPr>
              <w:t>Activities and outputs</w:t>
            </w:r>
          </w:p>
          <w:p w14:paraId="08A53833" w14:textId="77777777" w:rsidR="00126A31" w:rsidRPr="001F5ED1" w:rsidRDefault="00126A31" w:rsidP="00F7495F">
            <w:pPr>
              <w:pStyle w:val="ListParagraph"/>
              <w:numPr>
                <w:ilvl w:val="0"/>
                <w:numId w:val="2"/>
              </w:numPr>
              <w:ind w:left="720"/>
              <w:rPr>
                <w:sz w:val="20"/>
              </w:rPr>
            </w:pPr>
            <w:r w:rsidRPr="00FF75C6">
              <w:rPr>
                <w:sz w:val="20"/>
                <w:szCs w:val="20"/>
              </w:rPr>
              <w:t>Facilitate the organization of meetings of the Technology Executive Committee</w:t>
            </w:r>
          </w:p>
          <w:p w14:paraId="5F55FE17" w14:textId="6C2C724E" w:rsidR="00126A31" w:rsidRPr="00FF75C6" w:rsidRDefault="00126A31" w:rsidP="00F7495F">
            <w:pPr>
              <w:pStyle w:val="ListParagraph"/>
              <w:numPr>
                <w:ilvl w:val="0"/>
                <w:numId w:val="2"/>
              </w:numPr>
              <w:ind w:left="720"/>
              <w:rPr>
                <w:b/>
                <w:sz w:val="20"/>
                <w:szCs w:val="20"/>
              </w:rPr>
            </w:pPr>
            <w:r>
              <w:rPr>
                <w:sz w:val="20"/>
                <w:szCs w:val="20"/>
              </w:rPr>
              <w:t>Three</w:t>
            </w:r>
            <w:r w:rsidRPr="00FF75C6">
              <w:rPr>
                <w:sz w:val="20"/>
                <w:szCs w:val="20"/>
              </w:rPr>
              <w:t xml:space="preserve"> meetings during the biennium</w:t>
            </w:r>
          </w:p>
        </w:tc>
        <w:tc>
          <w:tcPr>
            <w:tcW w:w="4855" w:type="dxa"/>
            <w:tcBorders>
              <w:left w:val="single" w:sz="4" w:space="0" w:color="auto"/>
              <w:bottom w:val="single" w:sz="4" w:space="0" w:color="auto"/>
              <w:right w:val="single" w:sz="4" w:space="0" w:color="auto"/>
            </w:tcBorders>
            <w:shd w:val="clear" w:color="auto" w:fill="auto"/>
          </w:tcPr>
          <w:p w14:paraId="15E10FF6" w14:textId="1BD39B7A" w:rsidR="002306BB" w:rsidRPr="002306BB" w:rsidRDefault="002306BB" w:rsidP="002306BB">
            <w:pPr>
              <w:rPr>
                <w:b/>
                <w:sz w:val="20"/>
                <w:szCs w:val="20"/>
              </w:rPr>
            </w:pPr>
            <w:r>
              <w:rPr>
                <w:b/>
                <w:sz w:val="20"/>
                <w:szCs w:val="20"/>
              </w:rPr>
              <w:t>Activities and outputs</w:t>
            </w:r>
          </w:p>
          <w:p w14:paraId="010194E5" w14:textId="77777777" w:rsidR="00126A31" w:rsidRPr="00F7495F" w:rsidRDefault="00126A31" w:rsidP="00F7495F">
            <w:pPr>
              <w:pStyle w:val="ListParagraph"/>
              <w:numPr>
                <w:ilvl w:val="0"/>
                <w:numId w:val="2"/>
              </w:numPr>
              <w:ind w:left="720"/>
              <w:rPr>
                <w:sz w:val="20"/>
              </w:rPr>
            </w:pPr>
            <w:r w:rsidRPr="00FF75C6">
              <w:rPr>
                <w:sz w:val="20"/>
                <w:szCs w:val="20"/>
              </w:rPr>
              <w:t>Facilitate the organization of meetings of the Technology Executive Committee</w:t>
            </w:r>
          </w:p>
          <w:p w14:paraId="635D7960" w14:textId="2D26F4EC" w:rsidR="00126A31" w:rsidRPr="00FF75C6" w:rsidRDefault="00126A31" w:rsidP="00F7495F">
            <w:pPr>
              <w:pStyle w:val="ListParagraph"/>
              <w:numPr>
                <w:ilvl w:val="0"/>
                <w:numId w:val="2"/>
              </w:numPr>
              <w:ind w:left="720"/>
              <w:rPr>
                <w:b/>
                <w:sz w:val="20"/>
                <w:szCs w:val="20"/>
              </w:rPr>
            </w:pPr>
            <w:r>
              <w:rPr>
                <w:sz w:val="20"/>
                <w:szCs w:val="20"/>
              </w:rPr>
              <w:t>One</w:t>
            </w:r>
            <w:r w:rsidRPr="00FF75C6">
              <w:rPr>
                <w:sz w:val="20"/>
                <w:szCs w:val="20"/>
              </w:rPr>
              <w:t xml:space="preserve"> meetings during the biennium</w:t>
            </w:r>
          </w:p>
        </w:tc>
      </w:tr>
      <w:tr w:rsidR="00126A31" w:rsidRPr="00FF75C6" w14:paraId="29C6D6DF" w14:textId="77777777" w:rsidTr="00B5369C">
        <w:tc>
          <w:tcPr>
            <w:tcW w:w="21683" w:type="dxa"/>
            <w:gridSpan w:val="5"/>
            <w:tcBorders>
              <w:top w:val="single" w:sz="4" w:space="0" w:color="auto"/>
              <w:left w:val="single" w:sz="4" w:space="0" w:color="auto"/>
              <w:bottom w:val="single" w:sz="4" w:space="0" w:color="auto"/>
              <w:right w:val="single" w:sz="4" w:space="0" w:color="auto"/>
            </w:tcBorders>
            <w:shd w:val="clear" w:color="auto" w:fill="auto"/>
          </w:tcPr>
          <w:p w14:paraId="50C17C35" w14:textId="77777777" w:rsidR="00126A31" w:rsidRPr="00FF75C6" w:rsidRDefault="00126A31" w:rsidP="00B5369C">
            <w:pPr>
              <w:spacing w:before="120" w:after="120"/>
              <w:rPr>
                <w:b/>
                <w:sz w:val="20"/>
                <w:szCs w:val="20"/>
              </w:rPr>
            </w:pPr>
            <w:r w:rsidRPr="00FF75C6">
              <w:rPr>
                <w:sz w:val="20"/>
                <w:szCs w:val="20"/>
              </w:rPr>
              <w:t>3. Activities to collaborate with partner organizations and other activities</w:t>
            </w:r>
          </w:p>
        </w:tc>
      </w:tr>
      <w:tr w:rsidR="00126A31" w:rsidRPr="00FF75C6" w14:paraId="2218022F" w14:textId="77777777" w:rsidTr="00B5369C">
        <w:tc>
          <w:tcPr>
            <w:tcW w:w="2689" w:type="dxa"/>
            <w:tcBorders>
              <w:top w:val="single" w:sz="4" w:space="0" w:color="auto"/>
              <w:left w:val="single" w:sz="4" w:space="0" w:color="auto"/>
              <w:right w:val="single" w:sz="4" w:space="0" w:color="auto"/>
            </w:tcBorders>
            <w:shd w:val="clear" w:color="auto" w:fill="D9D9D9" w:themeFill="background1" w:themeFillShade="D9"/>
          </w:tcPr>
          <w:p w14:paraId="4C2DE5C7" w14:textId="77777777" w:rsidR="00126A31" w:rsidRPr="00FF75C6" w:rsidRDefault="00126A31" w:rsidP="00B5369C">
            <w:pPr>
              <w:rPr>
                <w:b/>
                <w:sz w:val="20"/>
                <w:szCs w:val="20"/>
              </w:rPr>
            </w:pPr>
            <w:r w:rsidRPr="00FF75C6">
              <w:rPr>
                <w:b/>
                <w:sz w:val="20"/>
                <w:szCs w:val="20"/>
              </w:rPr>
              <w:t xml:space="preserve">Collaborate with relevant stakeholders to mobilize support for </w:t>
            </w:r>
            <w:r>
              <w:rPr>
                <w:b/>
                <w:sz w:val="20"/>
                <w:szCs w:val="20"/>
              </w:rPr>
              <w:t xml:space="preserve">the </w:t>
            </w:r>
            <w:r w:rsidRPr="00FF75C6">
              <w:rPr>
                <w:b/>
                <w:sz w:val="20"/>
                <w:szCs w:val="20"/>
              </w:rPr>
              <w:t xml:space="preserve">operation of </w:t>
            </w:r>
            <w:r>
              <w:rPr>
                <w:b/>
                <w:sz w:val="20"/>
                <w:szCs w:val="20"/>
              </w:rPr>
              <w:t xml:space="preserve">the </w:t>
            </w:r>
            <w:r w:rsidRPr="00FF75C6">
              <w:rPr>
                <w:b/>
                <w:sz w:val="20"/>
                <w:szCs w:val="20"/>
              </w:rPr>
              <w:t>Technology Mechanism</w:t>
            </w:r>
          </w:p>
        </w:tc>
        <w:tc>
          <w:tcPr>
            <w:tcW w:w="4429" w:type="dxa"/>
            <w:tcBorders>
              <w:top w:val="single" w:sz="4" w:space="0" w:color="auto"/>
              <w:left w:val="single" w:sz="4" w:space="0" w:color="auto"/>
              <w:right w:val="single" w:sz="4" w:space="0" w:color="auto"/>
            </w:tcBorders>
            <w:shd w:val="clear" w:color="auto" w:fill="auto"/>
          </w:tcPr>
          <w:p w14:paraId="52E4AAF2" w14:textId="5FB3023B" w:rsidR="002306BB" w:rsidRPr="002306BB" w:rsidRDefault="002306BB" w:rsidP="002306BB">
            <w:pPr>
              <w:rPr>
                <w:b/>
                <w:sz w:val="20"/>
                <w:szCs w:val="20"/>
              </w:rPr>
            </w:pPr>
            <w:r>
              <w:rPr>
                <w:b/>
                <w:sz w:val="20"/>
                <w:szCs w:val="20"/>
              </w:rPr>
              <w:t>Activities and outputs</w:t>
            </w:r>
          </w:p>
          <w:p w14:paraId="17D4E90C" w14:textId="761E74EC" w:rsidR="00126A31" w:rsidRPr="001F5ED1" w:rsidRDefault="00126A31" w:rsidP="00F7495F">
            <w:pPr>
              <w:pStyle w:val="ListParagraph"/>
              <w:numPr>
                <w:ilvl w:val="0"/>
                <w:numId w:val="2"/>
              </w:numPr>
              <w:ind w:left="720"/>
              <w:rPr>
                <w:sz w:val="20"/>
              </w:rPr>
            </w:pPr>
            <w:r w:rsidRPr="00FF75C6">
              <w:rPr>
                <w:sz w:val="20"/>
                <w:szCs w:val="20"/>
              </w:rPr>
              <w:t xml:space="preserve">Collaborate with relevant stakeholders (including representatives </w:t>
            </w:r>
            <w:r>
              <w:rPr>
                <w:sz w:val="20"/>
                <w:szCs w:val="20"/>
              </w:rPr>
              <w:t>of the</w:t>
            </w:r>
            <w:r w:rsidRPr="00FF75C6">
              <w:rPr>
                <w:sz w:val="20"/>
                <w:szCs w:val="20"/>
              </w:rPr>
              <w:t xml:space="preserve"> GEF secretariat, GCF secretariat, CTCN, UNEP and BINGO</w:t>
            </w:r>
            <w:r>
              <w:rPr>
                <w:sz w:val="20"/>
                <w:szCs w:val="20"/>
              </w:rPr>
              <w:t>s</w:t>
            </w:r>
            <w:r w:rsidRPr="00FF75C6">
              <w:rPr>
                <w:sz w:val="20"/>
                <w:szCs w:val="20"/>
              </w:rPr>
              <w:t>, RINGO</w:t>
            </w:r>
            <w:r>
              <w:rPr>
                <w:sz w:val="20"/>
                <w:szCs w:val="20"/>
              </w:rPr>
              <w:t>s</w:t>
            </w:r>
            <w:r w:rsidRPr="00FF75C6">
              <w:rPr>
                <w:sz w:val="20"/>
                <w:szCs w:val="20"/>
              </w:rPr>
              <w:t xml:space="preserve"> and ENGO</w:t>
            </w:r>
            <w:r>
              <w:rPr>
                <w:sz w:val="20"/>
                <w:szCs w:val="20"/>
              </w:rPr>
              <w:t>s</w:t>
            </w:r>
            <w:r w:rsidRPr="00FF75C6">
              <w:rPr>
                <w:sz w:val="20"/>
                <w:szCs w:val="20"/>
              </w:rPr>
              <w:t xml:space="preserve">, etc.) in order to mobilize their </w:t>
            </w:r>
            <w:r w:rsidRPr="00FF75C6">
              <w:rPr>
                <w:sz w:val="20"/>
                <w:szCs w:val="20"/>
              </w:rPr>
              <w:lastRenderedPageBreak/>
              <w:t>support for the effective operations of the Technology Mechanism</w:t>
            </w:r>
          </w:p>
          <w:p w14:paraId="5DFD3E76" w14:textId="77777777" w:rsidR="00126A31" w:rsidRPr="00FF75C6" w:rsidRDefault="00126A31" w:rsidP="00F7495F">
            <w:pPr>
              <w:pStyle w:val="ListParagraph"/>
              <w:numPr>
                <w:ilvl w:val="0"/>
                <w:numId w:val="2"/>
              </w:numPr>
              <w:ind w:left="720"/>
              <w:rPr>
                <w:b/>
                <w:sz w:val="20"/>
                <w:szCs w:val="20"/>
              </w:rPr>
            </w:pPr>
            <w:r w:rsidRPr="00FF75C6">
              <w:rPr>
                <w:sz w:val="20"/>
                <w:szCs w:val="20"/>
              </w:rPr>
              <w:t>COP recommendations, reports and publications</w:t>
            </w:r>
          </w:p>
        </w:tc>
        <w:tc>
          <w:tcPr>
            <w:tcW w:w="4855" w:type="dxa"/>
            <w:tcBorders>
              <w:top w:val="single" w:sz="4" w:space="0" w:color="auto"/>
              <w:left w:val="single" w:sz="4" w:space="0" w:color="auto"/>
              <w:right w:val="single" w:sz="4" w:space="0" w:color="auto"/>
            </w:tcBorders>
            <w:shd w:val="clear" w:color="auto" w:fill="auto"/>
          </w:tcPr>
          <w:p w14:paraId="6F81C7A2" w14:textId="77777777" w:rsidR="002306BB" w:rsidRPr="003E3659" w:rsidRDefault="002306BB" w:rsidP="002306BB">
            <w:pPr>
              <w:rPr>
                <w:b/>
                <w:sz w:val="20"/>
                <w:szCs w:val="20"/>
              </w:rPr>
            </w:pPr>
            <w:r>
              <w:rPr>
                <w:b/>
                <w:sz w:val="20"/>
                <w:szCs w:val="20"/>
              </w:rPr>
              <w:lastRenderedPageBreak/>
              <w:t>Activities and outputs</w:t>
            </w:r>
          </w:p>
          <w:p w14:paraId="57520B2F" w14:textId="7F22917F" w:rsidR="00126A31" w:rsidRPr="00FF75C6" w:rsidRDefault="002306BB" w:rsidP="002306BB">
            <w:pPr>
              <w:pStyle w:val="ListParagraph"/>
              <w:numPr>
                <w:ilvl w:val="0"/>
                <w:numId w:val="6"/>
              </w:numPr>
              <w:rPr>
                <w:b/>
                <w:sz w:val="20"/>
                <w:szCs w:val="20"/>
              </w:rPr>
            </w:pPr>
            <w:r>
              <w:rPr>
                <w:sz w:val="20"/>
                <w:szCs w:val="20"/>
              </w:rPr>
              <w:t>None</w:t>
            </w:r>
          </w:p>
        </w:tc>
        <w:tc>
          <w:tcPr>
            <w:tcW w:w="4855" w:type="dxa"/>
            <w:tcBorders>
              <w:top w:val="single" w:sz="4" w:space="0" w:color="auto"/>
              <w:left w:val="single" w:sz="4" w:space="0" w:color="auto"/>
              <w:right w:val="single" w:sz="4" w:space="0" w:color="auto"/>
            </w:tcBorders>
            <w:shd w:val="clear" w:color="auto" w:fill="auto"/>
          </w:tcPr>
          <w:p w14:paraId="226404E7" w14:textId="2BD1914E" w:rsidR="002306BB" w:rsidRPr="002306BB" w:rsidRDefault="002306BB" w:rsidP="002306BB">
            <w:pPr>
              <w:rPr>
                <w:b/>
                <w:sz w:val="20"/>
                <w:szCs w:val="20"/>
              </w:rPr>
            </w:pPr>
            <w:r>
              <w:rPr>
                <w:b/>
                <w:sz w:val="20"/>
                <w:szCs w:val="20"/>
              </w:rPr>
              <w:t>Activities and outputs</w:t>
            </w:r>
          </w:p>
          <w:p w14:paraId="2671339C" w14:textId="53F7BF3C" w:rsidR="00126A31" w:rsidRPr="00FF75C6" w:rsidRDefault="0059175A"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270869EA" w14:textId="77777777" w:rsidR="002306BB" w:rsidRPr="003E3659" w:rsidRDefault="002306BB" w:rsidP="002306BB">
            <w:pPr>
              <w:rPr>
                <w:b/>
                <w:sz w:val="20"/>
                <w:szCs w:val="20"/>
              </w:rPr>
            </w:pPr>
            <w:r>
              <w:rPr>
                <w:b/>
                <w:sz w:val="20"/>
                <w:szCs w:val="20"/>
              </w:rPr>
              <w:t>Activities and outputs</w:t>
            </w:r>
          </w:p>
          <w:p w14:paraId="5FD5A496" w14:textId="6B6FA42B" w:rsidR="00126A31" w:rsidRPr="00FF75C6" w:rsidRDefault="002306BB" w:rsidP="002306BB">
            <w:pPr>
              <w:pStyle w:val="ListParagraph"/>
              <w:numPr>
                <w:ilvl w:val="0"/>
                <w:numId w:val="6"/>
              </w:numPr>
              <w:rPr>
                <w:b/>
                <w:sz w:val="20"/>
                <w:szCs w:val="20"/>
              </w:rPr>
            </w:pPr>
            <w:r>
              <w:rPr>
                <w:sz w:val="20"/>
                <w:szCs w:val="20"/>
              </w:rPr>
              <w:t>None</w:t>
            </w:r>
          </w:p>
        </w:tc>
      </w:tr>
      <w:tr w:rsidR="00126A31" w:rsidRPr="00FF75C6" w14:paraId="015ACE33" w14:textId="77777777" w:rsidTr="00B5369C">
        <w:tc>
          <w:tcPr>
            <w:tcW w:w="2689" w:type="dxa"/>
            <w:tcBorders>
              <w:left w:val="single" w:sz="4" w:space="0" w:color="auto"/>
              <w:right w:val="single" w:sz="4" w:space="0" w:color="auto"/>
            </w:tcBorders>
            <w:shd w:val="clear" w:color="auto" w:fill="D9D9D9" w:themeFill="background1" w:themeFillShade="D9"/>
          </w:tcPr>
          <w:p w14:paraId="0E1889F0" w14:textId="10C352EE" w:rsidR="00126A31" w:rsidRPr="00FF75C6" w:rsidRDefault="00126A31" w:rsidP="00B5369C">
            <w:pPr>
              <w:rPr>
                <w:b/>
                <w:sz w:val="20"/>
                <w:szCs w:val="20"/>
              </w:rPr>
            </w:pPr>
            <w:r w:rsidRPr="00FF75C6">
              <w:rPr>
                <w:b/>
                <w:sz w:val="20"/>
                <w:szCs w:val="20"/>
              </w:rPr>
              <w:t>Support to relevant work on technology</w:t>
            </w:r>
            <w:r>
              <w:rPr>
                <w:b/>
                <w:sz w:val="20"/>
                <w:szCs w:val="20"/>
              </w:rPr>
              <w:t>-</w:t>
            </w:r>
            <w:r w:rsidRPr="00FF75C6">
              <w:rPr>
                <w:b/>
                <w:sz w:val="20"/>
                <w:szCs w:val="20"/>
              </w:rPr>
              <w:t xml:space="preserve">related matters, including TNAs, NAPs, </w:t>
            </w:r>
            <w:r w:rsidR="00EC76C3">
              <w:rPr>
                <w:b/>
                <w:sz w:val="20"/>
                <w:szCs w:val="20"/>
              </w:rPr>
              <w:t>compilation and synthesis</w:t>
            </w:r>
            <w:r w:rsidRPr="00FF75C6">
              <w:rPr>
                <w:b/>
                <w:sz w:val="20"/>
                <w:szCs w:val="20"/>
              </w:rPr>
              <w:t xml:space="preserve"> of NCs and BRs</w:t>
            </w:r>
          </w:p>
        </w:tc>
        <w:tc>
          <w:tcPr>
            <w:tcW w:w="4429" w:type="dxa"/>
            <w:tcBorders>
              <w:left w:val="single" w:sz="4" w:space="0" w:color="auto"/>
              <w:right w:val="single" w:sz="4" w:space="0" w:color="auto"/>
            </w:tcBorders>
            <w:shd w:val="clear" w:color="auto" w:fill="auto"/>
          </w:tcPr>
          <w:p w14:paraId="6EA1792B" w14:textId="691616FF" w:rsidR="002306BB" w:rsidRPr="002306BB" w:rsidRDefault="002306BB" w:rsidP="002306BB">
            <w:pPr>
              <w:rPr>
                <w:b/>
                <w:sz w:val="20"/>
                <w:szCs w:val="20"/>
              </w:rPr>
            </w:pPr>
            <w:r>
              <w:rPr>
                <w:b/>
                <w:sz w:val="20"/>
                <w:szCs w:val="20"/>
              </w:rPr>
              <w:t>Activities and outputs</w:t>
            </w:r>
          </w:p>
          <w:p w14:paraId="5E706CE4" w14:textId="373298C2" w:rsidR="00126A31" w:rsidRPr="00F7495F" w:rsidRDefault="00126A31" w:rsidP="00F7495F">
            <w:pPr>
              <w:pStyle w:val="ListParagraph"/>
              <w:numPr>
                <w:ilvl w:val="0"/>
                <w:numId w:val="2"/>
              </w:numPr>
              <w:ind w:left="720"/>
              <w:rPr>
                <w:sz w:val="20"/>
              </w:rPr>
            </w:pPr>
            <w:r w:rsidRPr="00FF75C6">
              <w:rPr>
                <w:sz w:val="20"/>
                <w:szCs w:val="20"/>
              </w:rPr>
              <w:t>Liaise with and provide necessary support/input to relevant work and activities on technology</w:t>
            </w:r>
            <w:r>
              <w:rPr>
                <w:sz w:val="20"/>
                <w:szCs w:val="20"/>
              </w:rPr>
              <w:t>-</w:t>
            </w:r>
            <w:r w:rsidRPr="00FF75C6">
              <w:rPr>
                <w:sz w:val="20"/>
                <w:szCs w:val="20"/>
              </w:rPr>
              <w:t xml:space="preserve">related matters, including TNAs, NAPs, </w:t>
            </w:r>
            <w:r w:rsidR="00EC76C3" w:rsidRPr="00EC76C3">
              <w:rPr>
                <w:sz w:val="20"/>
                <w:szCs w:val="20"/>
              </w:rPr>
              <w:t>compilation and synthesis</w:t>
            </w:r>
            <w:r w:rsidRPr="00FF75C6">
              <w:rPr>
                <w:sz w:val="20"/>
                <w:szCs w:val="20"/>
              </w:rPr>
              <w:t xml:space="preserve"> of NCs and BRs</w:t>
            </w:r>
          </w:p>
          <w:p w14:paraId="1A0E4338" w14:textId="77777777" w:rsidR="00126A31" w:rsidRPr="00FF75C6" w:rsidRDefault="00126A31" w:rsidP="00F7495F">
            <w:pPr>
              <w:pStyle w:val="ListParagraph"/>
              <w:numPr>
                <w:ilvl w:val="0"/>
                <w:numId w:val="2"/>
              </w:numPr>
              <w:ind w:left="720"/>
              <w:rPr>
                <w:b/>
                <w:sz w:val="20"/>
                <w:szCs w:val="20"/>
              </w:rPr>
            </w:pPr>
            <w:r w:rsidRPr="00FF75C6">
              <w:rPr>
                <w:sz w:val="20"/>
                <w:szCs w:val="20"/>
              </w:rPr>
              <w:t xml:space="preserve">Servicing meetings and events, </w:t>
            </w:r>
            <w:r>
              <w:rPr>
                <w:sz w:val="20"/>
                <w:szCs w:val="20"/>
              </w:rPr>
              <w:t xml:space="preserve">and </w:t>
            </w:r>
            <w:r w:rsidRPr="00FF75C6">
              <w:rPr>
                <w:sz w:val="20"/>
                <w:szCs w:val="20"/>
              </w:rPr>
              <w:t>COP recommendations, reports and publications</w:t>
            </w:r>
          </w:p>
        </w:tc>
        <w:tc>
          <w:tcPr>
            <w:tcW w:w="4855" w:type="dxa"/>
            <w:tcBorders>
              <w:left w:val="single" w:sz="4" w:space="0" w:color="auto"/>
              <w:right w:val="single" w:sz="4" w:space="0" w:color="auto"/>
            </w:tcBorders>
            <w:shd w:val="clear" w:color="auto" w:fill="auto"/>
          </w:tcPr>
          <w:p w14:paraId="78042C7B" w14:textId="77777777" w:rsidR="002306BB" w:rsidRPr="003E3659" w:rsidRDefault="002306BB" w:rsidP="002306BB">
            <w:pPr>
              <w:rPr>
                <w:b/>
                <w:sz w:val="20"/>
                <w:szCs w:val="20"/>
              </w:rPr>
            </w:pPr>
            <w:r>
              <w:rPr>
                <w:b/>
                <w:sz w:val="20"/>
                <w:szCs w:val="20"/>
              </w:rPr>
              <w:t>Activities and outputs</w:t>
            </w:r>
          </w:p>
          <w:p w14:paraId="30356D66" w14:textId="4417867B" w:rsidR="00126A31" w:rsidRPr="00FF75C6" w:rsidRDefault="002306BB" w:rsidP="002306BB">
            <w:pPr>
              <w:pStyle w:val="ListParagraph"/>
              <w:numPr>
                <w:ilvl w:val="0"/>
                <w:numId w:val="6"/>
              </w:numPr>
              <w:rPr>
                <w:b/>
                <w:sz w:val="20"/>
                <w:szCs w:val="20"/>
              </w:rPr>
            </w:pPr>
            <w:r>
              <w:t>None</w:t>
            </w:r>
          </w:p>
        </w:tc>
        <w:tc>
          <w:tcPr>
            <w:tcW w:w="4855" w:type="dxa"/>
            <w:tcBorders>
              <w:left w:val="single" w:sz="4" w:space="0" w:color="auto"/>
              <w:right w:val="single" w:sz="4" w:space="0" w:color="auto"/>
            </w:tcBorders>
            <w:shd w:val="clear" w:color="auto" w:fill="auto"/>
          </w:tcPr>
          <w:p w14:paraId="1C3DC66F" w14:textId="3C6713E0" w:rsidR="002306BB" w:rsidRPr="002306BB" w:rsidRDefault="002306BB" w:rsidP="002306BB">
            <w:pPr>
              <w:rPr>
                <w:b/>
                <w:sz w:val="20"/>
                <w:szCs w:val="20"/>
              </w:rPr>
            </w:pPr>
            <w:r>
              <w:rPr>
                <w:b/>
                <w:sz w:val="20"/>
                <w:szCs w:val="20"/>
              </w:rPr>
              <w:t>Activities and outputs</w:t>
            </w:r>
          </w:p>
          <w:p w14:paraId="763881D9" w14:textId="07EAC0DB" w:rsidR="00126A31" w:rsidRPr="00FF75C6" w:rsidRDefault="00920B0E"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shd w:val="clear" w:color="auto" w:fill="auto"/>
          </w:tcPr>
          <w:p w14:paraId="72343CC6" w14:textId="77777777" w:rsidR="00126A31" w:rsidRDefault="002306BB" w:rsidP="00D22B41">
            <w:pPr>
              <w:rPr>
                <w:b/>
                <w:sz w:val="20"/>
                <w:szCs w:val="20"/>
              </w:rPr>
            </w:pPr>
            <w:r>
              <w:rPr>
                <w:b/>
                <w:sz w:val="20"/>
                <w:szCs w:val="20"/>
              </w:rPr>
              <w:t>Activities and outputs</w:t>
            </w:r>
          </w:p>
          <w:p w14:paraId="70DA4A21" w14:textId="449B7771" w:rsidR="00126A31" w:rsidRPr="00FF75C6" w:rsidRDefault="002306BB" w:rsidP="002306BB">
            <w:pPr>
              <w:pStyle w:val="ListParagraph"/>
              <w:numPr>
                <w:ilvl w:val="0"/>
                <w:numId w:val="6"/>
              </w:numPr>
              <w:rPr>
                <w:b/>
                <w:sz w:val="20"/>
                <w:szCs w:val="20"/>
              </w:rPr>
            </w:pPr>
            <w:r>
              <w:rPr>
                <w:sz w:val="20"/>
                <w:szCs w:val="20"/>
              </w:rPr>
              <w:t>None</w:t>
            </w:r>
          </w:p>
        </w:tc>
      </w:tr>
      <w:tr w:rsidR="00126A31" w:rsidRPr="00FF75C6" w14:paraId="324612A4" w14:textId="77777777" w:rsidTr="009A5E15">
        <w:tc>
          <w:tcPr>
            <w:tcW w:w="2689" w:type="dxa"/>
            <w:tcBorders>
              <w:left w:val="single" w:sz="4" w:space="0" w:color="auto"/>
              <w:bottom w:val="single" w:sz="4" w:space="0" w:color="BFBFBF" w:themeColor="background1" w:themeShade="BF"/>
              <w:right w:val="single" w:sz="4" w:space="0" w:color="auto"/>
            </w:tcBorders>
            <w:shd w:val="clear" w:color="auto" w:fill="D9D9D9" w:themeFill="background1" w:themeFillShade="D9"/>
          </w:tcPr>
          <w:p w14:paraId="13A537E6" w14:textId="77777777" w:rsidR="00126A31" w:rsidRPr="00FF75C6" w:rsidRDefault="00126A31" w:rsidP="00B5369C">
            <w:pPr>
              <w:rPr>
                <w:b/>
                <w:sz w:val="20"/>
                <w:szCs w:val="20"/>
              </w:rPr>
            </w:pPr>
            <w:r w:rsidRPr="00FF75C6">
              <w:rPr>
                <w:b/>
                <w:sz w:val="20"/>
                <w:szCs w:val="20"/>
              </w:rPr>
              <w:t>Technology information platform to provide outreach on the work of the Technology Mechanism</w:t>
            </w:r>
          </w:p>
        </w:tc>
        <w:tc>
          <w:tcPr>
            <w:tcW w:w="4429" w:type="dxa"/>
            <w:tcBorders>
              <w:left w:val="single" w:sz="4" w:space="0" w:color="auto"/>
              <w:bottom w:val="single" w:sz="4" w:space="0" w:color="BFBFBF" w:themeColor="background1" w:themeShade="BF"/>
              <w:right w:val="single" w:sz="4" w:space="0" w:color="auto"/>
            </w:tcBorders>
            <w:shd w:val="clear" w:color="auto" w:fill="auto"/>
          </w:tcPr>
          <w:p w14:paraId="7A4F49C2" w14:textId="14C273DD" w:rsidR="002306BB" w:rsidRPr="002306BB" w:rsidRDefault="002306BB" w:rsidP="002306BB">
            <w:pPr>
              <w:rPr>
                <w:b/>
                <w:sz w:val="20"/>
                <w:szCs w:val="20"/>
              </w:rPr>
            </w:pPr>
            <w:r>
              <w:rPr>
                <w:b/>
                <w:sz w:val="20"/>
                <w:szCs w:val="20"/>
              </w:rPr>
              <w:t>Activities and outputs</w:t>
            </w:r>
          </w:p>
          <w:p w14:paraId="445E1CF7" w14:textId="77777777" w:rsidR="00126A31" w:rsidRPr="00F7495F" w:rsidRDefault="00126A31" w:rsidP="00F7495F">
            <w:pPr>
              <w:pStyle w:val="ListParagraph"/>
              <w:numPr>
                <w:ilvl w:val="0"/>
                <w:numId w:val="2"/>
              </w:numPr>
              <w:ind w:left="720"/>
              <w:rPr>
                <w:sz w:val="20"/>
              </w:rPr>
            </w:pPr>
            <w:r w:rsidRPr="00FF75C6">
              <w:rPr>
                <w:sz w:val="20"/>
                <w:szCs w:val="20"/>
              </w:rPr>
              <w:t xml:space="preserve">Regularly update the technology information platform of the Technology Mechanism on the UNFCCC website to provide information on </w:t>
            </w:r>
            <w:r>
              <w:rPr>
                <w:sz w:val="20"/>
                <w:szCs w:val="20"/>
              </w:rPr>
              <w:t xml:space="preserve">the </w:t>
            </w:r>
            <w:r w:rsidRPr="00FF75C6">
              <w:rPr>
                <w:sz w:val="20"/>
                <w:szCs w:val="20"/>
              </w:rPr>
              <w:t>status of the work of the TEC and provide linkage to the KMS of the CTCN to provide information on the support provided by the CTCN</w:t>
            </w:r>
          </w:p>
          <w:p w14:paraId="698A0DBA" w14:textId="5C17DE3A" w:rsidR="00126A31" w:rsidRPr="00FF75C6" w:rsidRDefault="00126A31" w:rsidP="00F7495F">
            <w:pPr>
              <w:pStyle w:val="ListParagraph"/>
              <w:numPr>
                <w:ilvl w:val="0"/>
                <w:numId w:val="2"/>
              </w:numPr>
              <w:ind w:left="720"/>
              <w:rPr>
                <w:b/>
                <w:sz w:val="20"/>
                <w:szCs w:val="20"/>
              </w:rPr>
            </w:pPr>
            <w:r w:rsidRPr="00FF75C6">
              <w:rPr>
                <w:sz w:val="20"/>
                <w:szCs w:val="20"/>
              </w:rPr>
              <w:t>Up</w:t>
            </w:r>
            <w:r>
              <w:rPr>
                <w:sz w:val="20"/>
                <w:szCs w:val="20"/>
              </w:rPr>
              <w:t>-</w:t>
            </w:r>
            <w:r w:rsidRPr="00FF75C6">
              <w:rPr>
                <w:sz w:val="20"/>
                <w:szCs w:val="20"/>
              </w:rPr>
              <w:t>to</w:t>
            </w:r>
            <w:r>
              <w:rPr>
                <w:sz w:val="20"/>
                <w:szCs w:val="20"/>
              </w:rPr>
              <w:t>-</w:t>
            </w:r>
            <w:r w:rsidRPr="00FF75C6">
              <w:rPr>
                <w:sz w:val="20"/>
                <w:szCs w:val="20"/>
              </w:rPr>
              <w:t>date information platform on technology</w:t>
            </w:r>
            <w:r>
              <w:rPr>
                <w:sz w:val="20"/>
                <w:szCs w:val="20"/>
              </w:rPr>
              <w:t>-</w:t>
            </w:r>
            <w:r w:rsidRPr="00FF75C6">
              <w:rPr>
                <w:sz w:val="20"/>
                <w:szCs w:val="20"/>
              </w:rPr>
              <w:t>related issues</w:t>
            </w:r>
          </w:p>
        </w:tc>
        <w:tc>
          <w:tcPr>
            <w:tcW w:w="4855" w:type="dxa"/>
            <w:tcBorders>
              <w:left w:val="single" w:sz="4" w:space="0" w:color="auto"/>
              <w:bottom w:val="single" w:sz="4" w:space="0" w:color="BFBFBF" w:themeColor="background1" w:themeShade="BF"/>
              <w:right w:val="single" w:sz="4" w:space="0" w:color="auto"/>
            </w:tcBorders>
            <w:shd w:val="clear" w:color="auto" w:fill="auto"/>
          </w:tcPr>
          <w:p w14:paraId="4AFFA785" w14:textId="77777777" w:rsidR="002306BB" w:rsidRPr="003E3659" w:rsidRDefault="002306BB" w:rsidP="002306BB">
            <w:pPr>
              <w:rPr>
                <w:b/>
                <w:sz w:val="20"/>
                <w:szCs w:val="20"/>
              </w:rPr>
            </w:pPr>
            <w:r>
              <w:rPr>
                <w:b/>
                <w:sz w:val="20"/>
                <w:szCs w:val="20"/>
              </w:rPr>
              <w:t>Activities and outputs</w:t>
            </w:r>
          </w:p>
          <w:p w14:paraId="027A3F61" w14:textId="7B6374D9" w:rsidR="00126A31" w:rsidRPr="00FF75C6" w:rsidRDefault="002306BB" w:rsidP="002306BB">
            <w:pPr>
              <w:pStyle w:val="ListParagraph"/>
              <w:numPr>
                <w:ilvl w:val="0"/>
                <w:numId w:val="6"/>
              </w:numPr>
              <w:rPr>
                <w:b/>
                <w:sz w:val="20"/>
                <w:szCs w:val="20"/>
              </w:rPr>
            </w:pPr>
            <w:r>
              <w:t>None</w:t>
            </w:r>
          </w:p>
        </w:tc>
        <w:tc>
          <w:tcPr>
            <w:tcW w:w="4855" w:type="dxa"/>
            <w:tcBorders>
              <w:left w:val="single" w:sz="4" w:space="0" w:color="auto"/>
              <w:bottom w:val="single" w:sz="4" w:space="0" w:color="BFBFBF" w:themeColor="background1" w:themeShade="BF"/>
              <w:right w:val="single" w:sz="4" w:space="0" w:color="auto"/>
            </w:tcBorders>
            <w:shd w:val="clear" w:color="auto" w:fill="auto"/>
          </w:tcPr>
          <w:p w14:paraId="399ECC74" w14:textId="3341532E" w:rsidR="002306BB" w:rsidRPr="002306BB" w:rsidRDefault="002306BB" w:rsidP="002306BB">
            <w:pPr>
              <w:rPr>
                <w:b/>
                <w:sz w:val="20"/>
                <w:szCs w:val="20"/>
              </w:rPr>
            </w:pPr>
            <w:r>
              <w:rPr>
                <w:b/>
                <w:sz w:val="20"/>
                <w:szCs w:val="20"/>
              </w:rPr>
              <w:t>Activities and outputs</w:t>
            </w:r>
          </w:p>
          <w:p w14:paraId="282C770E" w14:textId="017D91EE" w:rsidR="00126A31" w:rsidRPr="00FF75C6" w:rsidRDefault="00920B0E"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BFBFBF" w:themeColor="background1" w:themeShade="BF"/>
              <w:right w:val="single" w:sz="4" w:space="0" w:color="auto"/>
            </w:tcBorders>
            <w:shd w:val="clear" w:color="auto" w:fill="auto"/>
          </w:tcPr>
          <w:p w14:paraId="5404C674" w14:textId="77777777" w:rsidR="002306BB" w:rsidRPr="003E3659" w:rsidRDefault="002306BB" w:rsidP="002306BB">
            <w:pPr>
              <w:rPr>
                <w:b/>
                <w:sz w:val="20"/>
                <w:szCs w:val="20"/>
              </w:rPr>
            </w:pPr>
            <w:r>
              <w:rPr>
                <w:b/>
                <w:sz w:val="20"/>
                <w:szCs w:val="20"/>
              </w:rPr>
              <w:t>Activities and outputs</w:t>
            </w:r>
          </w:p>
          <w:p w14:paraId="1582A501" w14:textId="4F34E1D5" w:rsidR="0059175A" w:rsidRPr="0059175A" w:rsidRDefault="0059175A" w:rsidP="0059175A">
            <w:pPr>
              <w:pStyle w:val="ListParagraph"/>
              <w:numPr>
                <w:ilvl w:val="0"/>
                <w:numId w:val="6"/>
              </w:numPr>
              <w:rPr>
                <w:b/>
                <w:sz w:val="20"/>
                <w:szCs w:val="20"/>
              </w:rPr>
            </w:pPr>
            <w:r>
              <w:t>None</w:t>
            </w:r>
          </w:p>
          <w:p w14:paraId="4EB9357E" w14:textId="77777777" w:rsidR="00126A31" w:rsidRPr="00FF75C6" w:rsidRDefault="00126A31" w:rsidP="00B5369C">
            <w:pPr>
              <w:rPr>
                <w:b/>
                <w:sz w:val="20"/>
                <w:szCs w:val="20"/>
              </w:rPr>
            </w:pPr>
          </w:p>
        </w:tc>
      </w:tr>
      <w:tr w:rsidR="00126A31" w:rsidRPr="00FF75C6" w14:paraId="21BA2CE0" w14:textId="77777777" w:rsidTr="009A5E15">
        <w:tc>
          <w:tcPr>
            <w:tcW w:w="2689" w:type="dxa"/>
            <w:tcBorders>
              <w:left w:val="single" w:sz="4" w:space="0" w:color="auto"/>
              <w:bottom w:val="single" w:sz="4" w:space="0" w:color="auto"/>
              <w:right w:val="single" w:sz="4" w:space="0" w:color="auto"/>
            </w:tcBorders>
            <w:shd w:val="clear" w:color="auto" w:fill="D9D9D9" w:themeFill="background1" w:themeFillShade="D9"/>
          </w:tcPr>
          <w:p w14:paraId="4545FEAF" w14:textId="77777777" w:rsidR="00126A31" w:rsidRPr="00FF75C6" w:rsidRDefault="00126A31" w:rsidP="00B5369C">
            <w:pPr>
              <w:rPr>
                <w:b/>
                <w:sz w:val="20"/>
                <w:szCs w:val="20"/>
              </w:rPr>
            </w:pPr>
            <w:r w:rsidRPr="00FF75C6">
              <w:rPr>
                <w:b/>
                <w:sz w:val="20"/>
                <w:szCs w:val="20"/>
              </w:rPr>
              <w:t xml:space="preserve">Management, coordination and administration of the </w:t>
            </w:r>
            <w:r w:rsidRPr="00FF75C6">
              <w:rPr>
                <w:b/>
                <w:sz w:val="20"/>
                <w:szCs w:val="20"/>
              </w:rPr>
              <w:lastRenderedPageBreak/>
              <w:t>technology sub-programme</w:t>
            </w:r>
          </w:p>
        </w:tc>
        <w:tc>
          <w:tcPr>
            <w:tcW w:w="4429" w:type="dxa"/>
            <w:tcBorders>
              <w:left w:val="single" w:sz="4" w:space="0" w:color="auto"/>
              <w:bottom w:val="single" w:sz="4" w:space="0" w:color="auto"/>
              <w:right w:val="single" w:sz="4" w:space="0" w:color="auto"/>
            </w:tcBorders>
            <w:shd w:val="clear" w:color="auto" w:fill="auto"/>
          </w:tcPr>
          <w:p w14:paraId="4E8A4E3A" w14:textId="03B777BE" w:rsidR="002306BB" w:rsidRPr="002306BB" w:rsidRDefault="002306BB" w:rsidP="002306BB">
            <w:pPr>
              <w:rPr>
                <w:b/>
                <w:sz w:val="20"/>
                <w:szCs w:val="20"/>
              </w:rPr>
            </w:pPr>
            <w:r>
              <w:rPr>
                <w:b/>
                <w:sz w:val="20"/>
                <w:szCs w:val="20"/>
              </w:rPr>
              <w:lastRenderedPageBreak/>
              <w:t>Activities and outputs</w:t>
            </w:r>
          </w:p>
          <w:p w14:paraId="29486900" w14:textId="77777777" w:rsidR="00126A31" w:rsidRPr="00FF75C6" w:rsidRDefault="00126A31" w:rsidP="00F7495F">
            <w:pPr>
              <w:pStyle w:val="ListParagraph"/>
              <w:numPr>
                <w:ilvl w:val="0"/>
                <w:numId w:val="2"/>
              </w:numPr>
              <w:ind w:left="720"/>
              <w:rPr>
                <w:sz w:val="20"/>
                <w:szCs w:val="20"/>
              </w:rPr>
            </w:pPr>
            <w:r w:rsidRPr="00FF75C6">
              <w:rPr>
                <w:sz w:val="20"/>
                <w:szCs w:val="20"/>
              </w:rPr>
              <w:t xml:space="preserve">Management, coordination and administration of the </w:t>
            </w:r>
            <w:r w:rsidRPr="00FF75C6">
              <w:rPr>
                <w:sz w:val="20"/>
                <w:szCs w:val="20"/>
              </w:rPr>
              <w:lastRenderedPageBreak/>
              <w:t>technology sub-programme</w:t>
            </w:r>
          </w:p>
          <w:p w14:paraId="0AF20C5D" w14:textId="26868AE2" w:rsidR="00126A31" w:rsidRPr="00FF75C6" w:rsidRDefault="00126A31" w:rsidP="00F7495F">
            <w:pPr>
              <w:pStyle w:val="ListParagraph"/>
              <w:numPr>
                <w:ilvl w:val="0"/>
                <w:numId w:val="2"/>
              </w:numPr>
              <w:ind w:left="720"/>
              <w:rPr>
                <w:b/>
                <w:sz w:val="20"/>
                <w:szCs w:val="20"/>
              </w:rPr>
            </w:pPr>
            <w:r w:rsidRPr="00FF75C6">
              <w:rPr>
                <w:sz w:val="20"/>
                <w:szCs w:val="20"/>
              </w:rPr>
              <w:t>Official documents for SBs, COP/CMA sessions; COP/CMA decisions; servicing of SBs and COP/CMA sessions</w:t>
            </w:r>
          </w:p>
        </w:tc>
        <w:tc>
          <w:tcPr>
            <w:tcW w:w="4855" w:type="dxa"/>
            <w:tcBorders>
              <w:left w:val="single" w:sz="4" w:space="0" w:color="auto"/>
              <w:bottom w:val="single" w:sz="4" w:space="0" w:color="auto"/>
              <w:right w:val="single" w:sz="4" w:space="0" w:color="auto"/>
            </w:tcBorders>
            <w:shd w:val="clear" w:color="auto" w:fill="auto"/>
          </w:tcPr>
          <w:p w14:paraId="3995C984" w14:textId="77777777" w:rsidR="0033575E" w:rsidRDefault="002306BB" w:rsidP="00B5369C">
            <w:pPr>
              <w:rPr>
                <w:b/>
                <w:sz w:val="20"/>
                <w:szCs w:val="20"/>
              </w:rPr>
            </w:pPr>
            <w:r>
              <w:rPr>
                <w:b/>
                <w:sz w:val="20"/>
                <w:szCs w:val="20"/>
              </w:rPr>
              <w:lastRenderedPageBreak/>
              <w:t>Activities and outputs</w:t>
            </w:r>
          </w:p>
          <w:p w14:paraId="254DF0FD" w14:textId="12A36066" w:rsidR="00126A31" w:rsidRPr="00FF75C6" w:rsidRDefault="0059175A" w:rsidP="0059175A">
            <w:pPr>
              <w:pStyle w:val="ListParagraph"/>
              <w:numPr>
                <w:ilvl w:val="0"/>
                <w:numId w:val="6"/>
              </w:numPr>
              <w:rPr>
                <w:b/>
                <w:sz w:val="20"/>
                <w:szCs w:val="20"/>
              </w:rPr>
            </w:pPr>
            <w:r>
              <w:t>None</w:t>
            </w:r>
          </w:p>
        </w:tc>
        <w:tc>
          <w:tcPr>
            <w:tcW w:w="4855" w:type="dxa"/>
            <w:tcBorders>
              <w:left w:val="single" w:sz="4" w:space="0" w:color="auto"/>
              <w:bottom w:val="single" w:sz="4" w:space="0" w:color="auto"/>
              <w:right w:val="single" w:sz="4" w:space="0" w:color="auto"/>
            </w:tcBorders>
            <w:shd w:val="clear" w:color="auto" w:fill="auto"/>
          </w:tcPr>
          <w:p w14:paraId="331582F0" w14:textId="612E8331" w:rsidR="002306BB" w:rsidRPr="002306BB" w:rsidRDefault="002306BB" w:rsidP="002306BB">
            <w:pPr>
              <w:rPr>
                <w:b/>
                <w:sz w:val="20"/>
                <w:szCs w:val="20"/>
              </w:rPr>
            </w:pPr>
            <w:r>
              <w:rPr>
                <w:b/>
                <w:sz w:val="20"/>
                <w:szCs w:val="20"/>
              </w:rPr>
              <w:t>Activities and outputs</w:t>
            </w:r>
          </w:p>
          <w:p w14:paraId="3FA63167" w14:textId="39A45A4F" w:rsidR="00126A31" w:rsidRPr="00FF75C6" w:rsidRDefault="003C6639"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shd w:val="clear" w:color="auto" w:fill="auto"/>
          </w:tcPr>
          <w:p w14:paraId="1D32027E" w14:textId="77777777" w:rsidR="002306BB" w:rsidRPr="003E3659" w:rsidRDefault="002306BB" w:rsidP="002306BB">
            <w:pPr>
              <w:rPr>
                <w:b/>
                <w:sz w:val="20"/>
                <w:szCs w:val="20"/>
              </w:rPr>
            </w:pPr>
            <w:r>
              <w:rPr>
                <w:b/>
                <w:sz w:val="20"/>
                <w:szCs w:val="20"/>
              </w:rPr>
              <w:t>Activities and outputs</w:t>
            </w:r>
          </w:p>
          <w:p w14:paraId="65C22278" w14:textId="030045AE" w:rsidR="00126A31" w:rsidRPr="00FF75C6" w:rsidRDefault="0059175A" w:rsidP="0059175A">
            <w:pPr>
              <w:pStyle w:val="ListParagraph"/>
              <w:numPr>
                <w:ilvl w:val="0"/>
                <w:numId w:val="6"/>
              </w:numPr>
              <w:rPr>
                <w:b/>
                <w:sz w:val="20"/>
                <w:szCs w:val="20"/>
              </w:rPr>
            </w:pPr>
            <w:r>
              <w:t>None</w:t>
            </w:r>
          </w:p>
          <w:p w14:paraId="63B13E91" w14:textId="77777777" w:rsidR="00126A31" w:rsidRPr="00FF75C6" w:rsidRDefault="00126A31" w:rsidP="00B5369C">
            <w:pPr>
              <w:rPr>
                <w:b/>
                <w:sz w:val="20"/>
                <w:szCs w:val="20"/>
              </w:rPr>
            </w:pPr>
          </w:p>
        </w:tc>
      </w:tr>
    </w:tbl>
    <w:p w14:paraId="7E584BF0" w14:textId="77777777" w:rsidR="00126A31" w:rsidRPr="00FF75C6" w:rsidRDefault="00126A31" w:rsidP="00126A31">
      <w:pPr>
        <w:rPr>
          <w:sz w:val="20"/>
          <w:szCs w:val="20"/>
        </w:rPr>
      </w:pPr>
    </w:p>
    <w:p w14:paraId="165BA202" w14:textId="77777777" w:rsidR="00126A31" w:rsidRPr="00E80415" w:rsidRDefault="00126A31" w:rsidP="00126A31">
      <w:r w:rsidRPr="00E80415">
        <w:rPr>
          <w:b/>
        </w:rPr>
        <w:t>Objective  3</w:t>
      </w:r>
      <w:r w:rsidRPr="00E80415">
        <w:t xml:space="preserve">: </w:t>
      </w:r>
      <w:r w:rsidRPr="00E80415">
        <w:rPr>
          <w:rFonts w:eastAsia="Times New Roman"/>
        </w:rPr>
        <w:t xml:space="preserve">support Parties and the intergovernmental process by catalysing cooperation among Parties and relevant stakeholders, including by facilitating the work of the Paris Committee on Capacity-building, so as to stimulate action and ensure coherent delivery of capacity-building support and thereby enable the effective implementation of the Convention, </w:t>
      </w:r>
      <w:r w:rsidRPr="00E80415" w:rsidDel="00D97F8A">
        <w:rPr>
          <w:rFonts w:eastAsia="Times New Roman"/>
        </w:rPr>
        <w:t>the</w:t>
      </w:r>
      <w:r w:rsidRPr="00E80415">
        <w:rPr>
          <w:rFonts w:eastAsia="Times New Roman"/>
        </w:rPr>
        <w:t xml:space="preserve"> Kyoto Protocol and </w:t>
      </w:r>
      <w:r w:rsidRPr="00E80415" w:rsidDel="00D97F8A">
        <w:rPr>
          <w:rFonts w:eastAsia="Times New Roman"/>
        </w:rPr>
        <w:t>the</w:t>
      </w:r>
      <w:r w:rsidRPr="00E80415">
        <w:rPr>
          <w:rFonts w:eastAsia="Times New Roman"/>
        </w:rPr>
        <w:t xml:space="preserve"> Paris Agreement</w:t>
      </w:r>
    </w:p>
    <w:p w14:paraId="5462ED9C" w14:textId="36DA60CA" w:rsidR="00126A31" w:rsidRPr="00E80415" w:rsidRDefault="00126A31" w:rsidP="00126A31">
      <w:pPr>
        <w:spacing w:line="240" w:lineRule="auto"/>
      </w:pPr>
      <w:r w:rsidRPr="00E80415">
        <w:rPr>
          <w:b/>
        </w:rPr>
        <w:t>Mandates</w:t>
      </w:r>
      <w:r w:rsidRPr="00E80415">
        <w:t>: Article 4, paragraph 5, of the Convention, Article 10(e) of the Kyoto Protocol, Article 11 of the Paris Agreement and decisions 2/CP.7, 3/CP.7, 1/CP.16, 2/CP.17, 13/CP.17, 1/CP.18, 21/CP.18 and 1/CP.21</w:t>
      </w:r>
    </w:p>
    <w:tbl>
      <w:tblPr>
        <w:tblStyle w:val="TableGridLight3"/>
        <w:tblW w:w="0" w:type="auto"/>
        <w:tblLook w:val="04A0" w:firstRow="1" w:lastRow="0" w:firstColumn="1" w:lastColumn="0" w:noHBand="0" w:noVBand="1"/>
      </w:tblPr>
      <w:tblGrid>
        <w:gridCol w:w="2262"/>
        <w:gridCol w:w="3410"/>
        <w:gridCol w:w="3635"/>
        <w:gridCol w:w="3035"/>
        <w:gridCol w:w="3272"/>
      </w:tblGrid>
      <w:tr w:rsidR="00126A31" w:rsidRPr="00FF75C6" w14:paraId="400D43CC" w14:textId="77777777" w:rsidTr="00B5369C">
        <w:trPr>
          <w:tblHeader/>
        </w:trPr>
        <w:tc>
          <w:tcPr>
            <w:tcW w:w="2689" w:type="dxa"/>
            <w:tcBorders>
              <w:top w:val="single" w:sz="4" w:space="0" w:color="auto"/>
              <w:left w:val="single" w:sz="4" w:space="0" w:color="auto"/>
              <w:right w:val="single" w:sz="4" w:space="0" w:color="auto"/>
            </w:tcBorders>
            <w:shd w:val="clear" w:color="auto" w:fill="D9D9D9" w:themeFill="background1" w:themeFillShade="D9"/>
          </w:tcPr>
          <w:p w14:paraId="72424D10" w14:textId="77777777" w:rsidR="00126A31" w:rsidRPr="00FF75C6" w:rsidRDefault="00126A31" w:rsidP="00B5369C">
            <w:pPr>
              <w:rPr>
                <w:b/>
                <w:sz w:val="20"/>
                <w:szCs w:val="20"/>
              </w:rPr>
            </w:pPr>
            <w:r w:rsidRPr="00FF75C6">
              <w:rPr>
                <w:b/>
                <w:sz w:val="20"/>
                <w:szCs w:val="20"/>
              </w:rPr>
              <w:t>Workstream</w:t>
            </w:r>
          </w:p>
        </w:tc>
        <w:tc>
          <w:tcPr>
            <w:tcW w:w="9284" w:type="dxa"/>
            <w:gridSpan w:val="2"/>
            <w:tcBorders>
              <w:top w:val="single" w:sz="4" w:space="0" w:color="auto"/>
              <w:left w:val="single" w:sz="4" w:space="0" w:color="auto"/>
              <w:right w:val="single" w:sz="4" w:space="0" w:color="auto"/>
            </w:tcBorders>
            <w:shd w:val="clear" w:color="auto" w:fill="D9D9D9" w:themeFill="background1" w:themeFillShade="D9"/>
          </w:tcPr>
          <w:p w14:paraId="74936561" w14:textId="77777777" w:rsidR="00126A31" w:rsidRPr="00FF75C6" w:rsidRDefault="00126A31" w:rsidP="00B5369C">
            <w:pPr>
              <w:jc w:val="center"/>
              <w:rPr>
                <w:b/>
                <w:sz w:val="20"/>
                <w:szCs w:val="20"/>
              </w:rPr>
            </w:pPr>
            <w:r w:rsidRPr="00FF75C6">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5A54322" w14:textId="77777777" w:rsidR="00126A31" w:rsidRPr="00FF75C6" w:rsidRDefault="00126A31" w:rsidP="00B5369C">
            <w:pPr>
              <w:jc w:val="center"/>
              <w:rPr>
                <w:b/>
                <w:sz w:val="20"/>
                <w:szCs w:val="20"/>
              </w:rPr>
            </w:pPr>
            <w:r w:rsidRPr="00FF75C6">
              <w:rPr>
                <w:b/>
                <w:sz w:val="20"/>
                <w:szCs w:val="20"/>
              </w:rPr>
              <w:t>Proposed budget</w:t>
            </w:r>
          </w:p>
        </w:tc>
      </w:tr>
      <w:tr w:rsidR="00126A31" w:rsidRPr="00FF75C6" w14:paraId="2D35F2E9" w14:textId="77777777" w:rsidTr="00B5369C">
        <w:trPr>
          <w:tblHeader/>
        </w:trPr>
        <w:tc>
          <w:tcPr>
            <w:tcW w:w="2689" w:type="dxa"/>
            <w:tcBorders>
              <w:left w:val="single" w:sz="4" w:space="0" w:color="auto"/>
              <w:bottom w:val="single" w:sz="4" w:space="0" w:color="auto"/>
              <w:right w:val="single" w:sz="4" w:space="0" w:color="auto"/>
            </w:tcBorders>
            <w:shd w:val="clear" w:color="auto" w:fill="D9D9D9" w:themeFill="background1" w:themeFillShade="D9"/>
          </w:tcPr>
          <w:p w14:paraId="57EEB7C8" w14:textId="77777777" w:rsidR="00126A31" w:rsidRPr="00FF75C6" w:rsidRDefault="00126A31" w:rsidP="00B5369C">
            <w:pPr>
              <w:rPr>
                <w:b/>
                <w:sz w:val="20"/>
                <w:szCs w:val="20"/>
              </w:rPr>
            </w:pPr>
          </w:p>
        </w:tc>
        <w:tc>
          <w:tcPr>
            <w:tcW w:w="4429" w:type="dxa"/>
            <w:tcBorders>
              <w:left w:val="single" w:sz="4" w:space="0" w:color="auto"/>
              <w:bottom w:val="single" w:sz="4" w:space="0" w:color="auto"/>
            </w:tcBorders>
            <w:shd w:val="clear" w:color="auto" w:fill="D9D9D9" w:themeFill="background1" w:themeFillShade="D9"/>
          </w:tcPr>
          <w:p w14:paraId="7C0D6937"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298A62F6" w14:textId="77777777" w:rsidR="00126A31" w:rsidRPr="00FF75C6" w:rsidRDefault="00126A31" w:rsidP="00B5369C">
            <w:pPr>
              <w:jc w:val="center"/>
              <w:rPr>
                <w:b/>
                <w:sz w:val="20"/>
                <w:szCs w:val="20"/>
              </w:rPr>
            </w:pPr>
            <w:r w:rsidRPr="00FF75C6">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D033422" w14:textId="77777777" w:rsidR="00126A31" w:rsidRPr="00FF75C6" w:rsidRDefault="00126A31" w:rsidP="00B5369C">
            <w:pPr>
              <w:jc w:val="center"/>
              <w:rPr>
                <w:b/>
                <w:sz w:val="20"/>
                <w:szCs w:val="20"/>
              </w:rPr>
            </w:pPr>
            <w:r w:rsidRPr="00FF75C6">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EF3E21B" w14:textId="77777777" w:rsidR="00126A31" w:rsidRPr="00FF75C6" w:rsidRDefault="00126A31" w:rsidP="00B5369C">
            <w:pPr>
              <w:jc w:val="center"/>
              <w:rPr>
                <w:b/>
                <w:sz w:val="20"/>
                <w:szCs w:val="20"/>
              </w:rPr>
            </w:pPr>
            <w:r w:rsidRPr="00FF75C6">
              <w:rPr>
                <w:b/>
                <w:sz w:val="20"/>
                <w:szCs w:val="20"/>
              </w:rPr>
              <w:t>Supplementary</w:t>
            </w:r>
          </w:p>
        </w:tc>
      </w:tr>
      <w:tr w:rsidR="00126A31" w:rsidRPr="00FF75C6" w14:paraId="4F7EA077" w14:textId="77777777" w:rsidTr="00B5369C">
        <w:trPr>
          <w:trHeight w:val="1953"/>
        </w:trPr>
        <w:tc>
          <w:tcPr>
            <w:tcW w:w="2689" w:type="dxa"/>
            <w:tcBorders>
              <w:top w:val="single" w:sz="4" w:space="0" w:color="auto"/>
              <w:left w:val="single" w:sz="4" w:space="0" w:color="auto"/>
              <w:right w:val="single" w:sz="4" w:space="0" w:color="auto"/>
            </w:tcBorders>
            <w:shd w:val="clear" w:color="auto" w:fill="D9D9D9" w:themeFill="background1" w:themeFillShade="D9"/>
          </w:tcPr>
          <w:p w14:paraId="09B4AAF7" w14:textId="45D524B9" w:rsidR="00126A31" w:rsidRPr="00FF75C6" w:rsidRDefault="00126A31" w:rsidP="00B5369C">
            <w:pPr>
              <w:rPr>
                <w:b/>
                <w:sz w:val="20"/>
                <w:szCs w:val="20"/>
              </w:rPr>
            </w:pPr>
            <w:r w:rsidRPr="00FF75C6">
              <w:rPr>
                <w:b/>
                <w:sz w:val="20"/>
                <w:szCs w:val="20"/>
              </w:rPr>
              <w:t xml:space="preserve">Intergovernmental process on </w:t>
            </w:r>
            <w:r>
              <w:rPr>
                <w:b/>
                <w:sz w:val="20"/>
                <w:szCs w:val="20"/>
              </w:rPr>
              <w:t>c</w:t>
            </w:r>
            <w:r w:rsidRPr="00FF75C6">
              <w:rPr>
                <w:b/>
                <w:sz w:val="20"/>
                <w:szCs w:val="20"/>
              </w:rPr>
              <w:t>apacity-building</w:t>
            </w:r>
          </w:p>
        </w:tc>
        <w:tc>
          <w:tcPr>
            <w:tcW w:w="4429" w:type="dxa"/>
            <w:tcBorders>
              <w:top w:val="single" w:sz="4" w:space="0" w:color="auto"/>
              <w:left w:val="single" w:sz="4" w:space="0" w:color="auto"/>
              <w:right w:val="single" w:sz="4" w:space="0" w:color="auto"/>
            </w:tcBorders>
            <w:shd w:val="clear" w:color="auto" w:fill="auto"/>
          </w:tcPr>
          <w:p w14:paraId="730F82CB" w14:textId="77777777" w:rsidR="00126A31" w:rsidRPr="00FF75C6" w:rsidRDefault="00126A31" w:rsidP="00B5369C">
            <w:pPr>
              <w:rPr>
                <w:b/>
                <w:sz w:val="20"/>
                <w:szCs w:val="20"/>
              </w:rPr>
            </w:pPr>
            <w:r w:rsidRPr="00FF75C6">
              <w:rPr>
                <w:b/>
                <w:sz w:val="20"/>
                <w:szCs w:val="20"/>
              </w:rPr>
              <w:t>Activities and outputs</w:t>
            </w:r>
          </w:p>
          <w:p w14:paraId="3519A75F" w14:textId="3952359A" w:rsidR="00126A31" w:rsidRPr="00FF75C6" w:rsidRDefault="00126A31" w:rsidP="00F7495F">
            <w:pPr>
              <w:pStyle w:val="ListParagraph"/>
              <w:numPr>
                <w:ilvl w:val="0"/>
                <w:numId w:val="2"/>
              </w:numPr>
              <w:ind w:left="720"/>
              <w:rPr>
                <w:sz w:val="20"/>
                <w:szCs w:val="20"/>
              </w:rPr>
            </w:pPr>
            <w:r w:rsidRPr="00FF75C6">
              <w:rPr>
                <w:sz w:val="20"/>
                <w:szCs w:val="20"/>
              </w:rPr>
              <w:t>Support the negotiations on capacity</w:t>
            </w:r>
            <w:r>
              <w:rPr>
                <w:sz w:val="20"/>
                <w:szCs w:val="20"/>
              </w:rPr>
              <w:t>-</w:t>
            </w:r>
            <w:r w:rsidRPr="00FF75C6">
              <w:rPr>
                <w:sz w:val="20"/>
                <w:szCs w:val="20"/>
              </w:rPr>
              <w:t>building under the COP, CMP and SBI</w:t>
            </w:r>
          </w:p>
          <w:p w14:paraId="3508DB55" w14:textId="53C95C33" w:rsidR="00126A31" w:rsidRPr="00FF75C6" w:rsidRDefault="00126A31" w:rsidP="00F7495F">
            <w:pPr>
              <w:pStyle w:val="ListParagraph"/>
              <w:numPr>
                <w:ilvl w:val="0"/>
                <w:numId w:val="2"/>
              </w:numPr>
              <w:ind w:left="720"/>
              <w:rPr>
                <w:sz w:val="20"/>
                <w:szCs w:val="20"/>
              </w:rPr>
            </w:pPr>
            <w:r w:rsidRPr="00FF75C6">
              <w:rPr>
                <w:sz w:val="20"/>
                <w:szCs w:val="20"/>
              </w:rPr>
              <w:t xml:space="preserve">Official documents and background documents, including compilation and synthesis of </w:t>
            </w:r>
            <w:r>
              <w:rPr>
                <w:sz w:val="20"/>
                <w:szCs w:val="20"/>
              </w:rPr>
              <w:t>capacity-building</w:t>
            </w:r>
            <w:r w:rsidRPr="00FF75C6">
              <w:rPr>
                <w:sz w:val="20"/>
                <w:szCs w:val="20"/>
              </w:rPr>
              <w:t xml:space="preserve"> activities submitted by Parties, U</w:t>
            </w:r>
            <w:r w:rsidR="006272B5">
              <w:rPr>
                <w:sz w:val="20"/>
                <w:szCs w:val="20"/>
              </w:rPr>
              <w:t xml:space="preserve">nited </w:t>
            </w:r>
            <w:r w:rsidRPr="00FF75C6">
              <w:rPr>
                <w:sz w:val="20"/>
                <w:szCs w:val="20"/>
              </w:rPr>
              <w:t>N</w:t>
            </w:r>
            <w:r w:rsidR="006272B5">
              <w:rPr>
                <w:sz w:val="20"/>
                <w:szCs w:val="20"/>
              </w:rPr>
              <w:t>ations</w:t>
            </w:r>
            <w:r w:rsidRPr="00FF75C6">
              <w:rPr>
                <w:sz w:val="20"/>
                <w:szCs w:val="20"/>
              </w:rPr>
              <w:t xml:space="preserve"> agencies and international organizations</w:t>
            </w:r>
          </w:p>
        </w:tc>
        <w:tc>
          <w:tcPr>
            <w:tcW w:w="4855" w:type="dxa"/>
            <w:tcBorders>
              <w:top w:val="single" w:sz="4" w:space="0" w:color="auto"/>
              <w:left w:val="single" w:sz="4" w:space="0" w:color="auto"/>
              <w:right w:val="single" w:sz="4" w:space="0" w:color="auto"/>
            </w:tcBorders>
            <w:shd w:val="clear" w:color="auto" w:fill="auto"/>
          </w:tcPr>
          <w:p w14:paraId="2FD318FB" w14:textId="77777777" w:rsidR="00126A31" w:rsidRPr="00FF75C6" w:rsidRDefault="00126A31" w:rsidP="00B5369C">
            <w:pPr>
              <w:rPr>
                <w:sz w:val="20"/>
                <w:szCs w:val="20"/>
              </w:rPr>
            </w:pPr>
            <w:r w:rsidRPr="00FF75C6">
              <w:rPr>
                <w:b/>
                <w:sz w:val="20"/>
                <w:szCs w:val="20"/>
              </w:rPr>
              <w:t>Activities and outputs</w:t>
            </w:r>
          </w:p>
          <w:p w14:paraId="50722B80" w14:textId="5A9E6CBD" w:rsidR="00126A31" w:rsidRPr="00FF75C6" w:rsidRDefault="00126A31" w:rsidP="00B5369C">
            <w:pPr>
              <w:pStyle w:val="ListParagraph"/>
              <w:numPr>
                <w:ilvl w:val="0"/>
                <w:numId w:val="6"/>
              </w:numPr>
              <w:rPr>
                <w:sz w:val="20"/>
                <w:szCs w:val="20"/>
              </w:rPr>
            </w:pPr>
            <w:r w:rsidRPr="00FF75C6">
              <w:rPr>
                <w:sz w:val="20"/>
                <w:szCs w:val="20"/>
              </w:rPr>
              <w:t>Preparation of technical papers, particularly on the reviews of the frameworks for capacity-building</w:t>
            </w:r>
          </w:p>
          <w:p w14:paraId="46FBB0EE" w14:textId="77777777" w:rsidR="00126A31" w:rsidRPr="00FF75C6" w:rsidRDefault="00126A31" w:rsidP="00B5369C">
            <w:pPr>
              <w:rPr>
                <w:sz w:val="20"/>
                <w:szCs w:val="20"/>
              </w:rPr>
            </w:pPr>
          </w:p>
        </w:tc>
        <w:tc>
          <w:tcPr>
            <w:tcW w:w="4855" w:type="dxa"/>
            <w:tcBorders>
              <w:top w:val="single" w:sz="4" w:space="0" w:color="auto"/>
              <w:left w:val="single" w:sz="4" w:space="0" w:color="auto"/>
              <w:right w:val="single" w:sz="4" w:space="0" w:color="auto"/>
            </w:tcBorders>
            <w:shd w:val="clear" w:color="auto" w:fill="auto"/>
          </w:tcPr>
          <w:p w14:paraId="40BF75B9" w14:textId="77777777" w:rsidR="00126A31" w:rsidRPr="00FF75C6" w:rsidRDefault="00126A31" w:rsidP="00B5369C">
            <w:pPr>
              <w:rPr>
                <w:b/>
                <w:sz w:val="20"/>
                <w:szCs w:val="20"/>
              </w:rPr>
            </w:pPr>
            <w:r w:rsidRPr="00FF75C6">
              <w:rPr>
                <w:b/>
                <w:sz w:val="20"/>
                <w:szCs w:val="20"/>
              </w:rPr>
              <w:t>Activities and outputs</w:t>
            </w:r>
          </w:p>
          <w:p w14:paraId="62E79CF4" w14:textId="590CD874" w:rsidR="00126A31" w:rsidRPr="00FF75C6" w:rsidRDefault="00DD11F7"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right w:val="single" w:sz="4" w:space="0" w:color="auto"/>
            </w:tcBorders>
            <w:shd w:val="clear" w:color="auto" w:fill="auto"/>
          </w:tcPr>
          <w:p w14:paraId="6A7D38A5" w14:textId="77777777" w:rsidR="00126A31" w:rsidRPr="00FF75C6" w:rsidRDefault="00126A31" w:rsidP="00B5369C">
            <w:pPr>
              <w:rPr>
                <w:sz w:val="20"/>
                <w:szCs w:val="20"/>
              </w:rPr>
            </w:pPr>
            <w:r w:rsidRPr="00FF75C6">
              <w:rPr>
                <w:b/>
                <w:sz w:val="20"/>
                <w:szCs w:val="20"/>
              </w:rPr>
              <w:t>Activities and outputs</w:t>
            </w:r>
          </w:p>
          <w:p w14:paraId="65D5A097" w14:textId="0312981D" w:rsidR="00126A31" w:rsidRPr="00FF75C6" w:rsidRDefault="00DD11F7"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06897952" w14:textId="77777777" w:rsidTr="00B5369C">
        <w:trPr>
          <w:trHeight w:val="488"/>
        </w:trPr>
        <w:tc>
          <w:tcPr>
            <w:tcW w:w="268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47DEC661" w14:textId="58A03924" w:rsidR="00126A31" w:rsidRPr="00FF75C6" w:rsidRDefault="00126A31" w:rsidP="00B5369C">
            <w:pPr>
              <w:rPr>
                <w:b/>
                <w:sz w:val="20"/>
                <w:szCs w:val="20"/>
              </w:rPr>
            </w:pPr>
            <w:r w:rsidRPr="00FF75C6">
              <w:rPr>
                <w:b/>
                <w:sz w:val="20"/>
                <w:szCs w:val="20"/>
              </w:rPr>
              <w:t xml:space="preserve">Durban Forum on </w:t>
            </w:r>
            <w:r>
              <w:rPr>
                <w:b/>
                <w:sz w:val="20"/>
                <w:szCs w:val="20"/>
              </w:rPr>
              <w:t>c</w:t>
            </w:r>
            <w:r w:rsidRPr="00FF75C6">
              <w:rPr>
                <w:b/>
                <w:sz w:val="20"/>
                <w:szCs w:val="20"/>
              </w:rPr>
              <w:t>apacity-building</w:t>
            </w:r>
          </w:p>
        </w:tc>
        <w:tc>
          <w:tcPr>
            <w:tcW w:w="4429"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48932F3D" w14:textId="458F8068" w:rsidR="00DD11F7" w:rsidRPr="00DD11F7" w:rsidRDefault="00DD11F7" w:rsidP="00DD11F7">
            <w:pPr>
              <w:rPr>
                <w:b/>
                <w:sz w:val="20"/>
                <w:szCs w:val="20"/>
              </w:rPr>
            </w:pPr>
            <w:r>
              <w:rPr>
                <w:b/>
                <w:sz w:val="20"/>
                <w:szCs w:val="20"/>
              </w:rPr>
              <w:t>Activities and outputs</w:t>
            </w:r>
          </w:p>
          <w:p w14:paraId="486D4636" w14:textId="36A0035A" w:rsidR="00126A31" w:rsidRPr="00FF75C6" w:rsidRDefault="00126A31" w:rsidP="00B5369C">
            <w:pPr>
              <w:pStyle w:val="ListParagraph"/>
              <w:numPr>
                <w:ilvl w:val="0"/>
                <w:numId w:val="2"/>
              </w:numPr>
              <w:ind w:left="720"/>
              <w:rPr>
                <w:sz w:val="20"/>
                <w:szCs w:val="20"/>
              </w:rPr>
            </w:pPr>
            <w:r w:rsidRPr="00FF75C6">
              <w:rPr>
                <w:sz w:val="20"/>
                <w:szCs w:val="20"/>
              </w:rPr>
              <w:t>Prepare the programme design, background technical papers and reports to the SBI</w:t>
            </w:r>
            <w:r>
              <w:rPr>
                <w:sz w:val="20"/>
                <w:szCs w:val="20"/>
              </w:rPr>
              <w:t>;</w:t>
            </w:r>
            <w:r w:rsidRPr="00FF75C6">
              <w:rPr>
                <w:sz w:val="20"/>
                <w:szCs w:val="20"/>
              </w:rPr>
              <w:t xml:space="preserve"> </w:t>
            </w:r>
            <w:r>
              <w:rPr>
                <w:sz w:val="20"/>
                <w:szCs w:val="20"/>
              </w:rPr>
              <w:t>a</w:t>
            </w:r>
            <w:r w:rsidRPr="00FF75C6">
              <w:rPr>
                <w:sz w:val="20"/>
                <w:szCs w:val="20"/>
              </w:rPr>
              <w:t>rrange for the participation of experts and resource persons</w:t>
            </w:r>
          </w:p>
          <w:p w14:paraId="232B70B1" w14:textId="77777777" w:rsidR="00126A31" w:rsidRPr="00FF75C6" w:rsidRDefault="00126A31" w:rsidP="00B5369C">
            <w:pPr>
              <w:pStyle w:val="ListParagraph"/>
              <w:numPr>
                <w:ilvl w:val="0"/>
                <w:numId w:val="2"/>
              </w:numPr>
              <w:ind w:left="720"/>
              <w:rPr>
                <w:sz w:val="20"/>
                <w:szCs w:val="20"/>
              </w:rPr>
            </w:pPr>
            <w:r w:rsidRPr="00FF75C6">
              <w:rPr>
                <w:sz w:val="20"/>
                <w:szCs w:val="20"/>
              </w:rPr>
              <w:lastRenderedPageBreak/>
              <w:t>Background information and reports</w:t>
            </w: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470E0758" w14:textId="22EB83B5" w:rsidR="00DD11F7" w:rsidRPr="00DD11F7" w:rsidRDefault="00DD11F7" w:rsidP="00DD11F7">
            <w:pPr>
              <w:rPr>
                <w:b/>
                <w:sz w:val="20"/>
                <w:szCs w:val="20"/>
              </w:rPr>
            </w:pPr>
            <w:r>
              <w:rPr>
                <w:b/>
                <w:sz w:val="20"/>
                <w:szCs w:val="20"/>
              </w:rPr>
              <w:lastRenderedPageBreak/>
              <w:t>Activities and outputs</w:t>
            </w:r>
          </w:p>
          <w:p w14:paraId="548EFF6E" w14:textId="77777777" w:rsidR="00126A31" w:rsidRPr="003F39C3" w:rsidRDefault="00126A31" w:rsidP="00B5369C">
            <w:pPr>
              <w:pStyle w:val="ListParagraph"/>
              <w:numPr>
                <w:ilvl w:val="0"/>
                <w:numId w:val="9"/>
              </w:numPr>
              <w:rPr>
                <w:sz w:val="20"/>
                <w:szCs w:val="20"/>
              </w:rPr>
            </w:pPr>
            <w:r w:rsidRPr="003F39C3">
              <w:rPr>
                <w:bCs/>
                <w:sz w:val="20"/>
                <w:szCs w:val="20"/>
              </w:rPr>
              <w:t>Organize the Durban Forum</w:t>
            </w:r>
          </w:p>
          <w:p w14:paraId="0CEA0398" w14:textId="77777777" w:rsidR="00126A31" w:rsidRPr="00FF75C6" w:rsidRDefault="00126A31" w:rsidP="00B5369C">
            <w:pPr>
              <w:rPr>
                <w:sz w:val="20"/>
                <w:szCs w:val="20"/>
              </w:rPr>
            </w:pP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602D80AB" w14:textId="67356668" w:rsidR="00DD11F7" w:rsidRPr="00DD11F7" w:rsidRDefault="00DD11F7" w:rsidP="00DD11F7">
            <w:pPr>
              <w:rPr>
                <w:b/>
                <w:sz w:val="20"/>
                <w:szCs w:val="20"/>
              </w:rPr>
            </w:pPr>
            <w:r>
              <w:rPr>
                <w:b/>
                <w:sz w:val="20"/>
                <w:szCs w:val="20"/>
              </w:rPr>
              <w:t>Activities and outputs</w:t>
            </w:r>
          </w:p>
          <w:p w14:paraId="5FC6CF16" w14:textId="0575E625" w:rsidR="00126A31" w:rsidRPr="00FF75C6" w:rsidRDefault="00DD11F7" w:rsidP="00DD11F7">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vMerge w:val="restart"/>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1EBC23DC" w14:textId="2197E605" w:rsidR="00DD11F7" w:rsidRPr="00DD11F7" w:rsidRDefault="00DD11F7" w:rsidP="00DD11F7">
            <w:pPr>
              <w:rPr>
                <w:b/>
                <w:sz w:val="20"/>
                <w:szCs w:val="20"/>
              </w:rPr>
            </w:pPr>
            <w:r>
              <w:rPr>
                <w:b/>
                <w:sz w:val="20"/>
                <w:szCs w:val="20"/>
              </w:rPr>
              <w:t>Activities and outputs</w:t>
            </w:r>
          </w:p>
          <w:p w14:paraId="410C0E32" w14:textId="15165D07" w:rsidR="00126A31" w:rsidRPr="00FF75C6" w:rsidRDefault="00DD11F7"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r w:rsidR="00126A31" w:rsidRPr="00FF75C6" w14:paraId="0467AD6A" w14:textId="77777777" w:rsidTr="00796FF5">
        <w:trPr>
          <w:trHeight w:val="888"/>
        </w:trPr>
        <w:tc>
          <w:tcPr>
            <w:tcW w:w="2689" w:type="dxa"/>
            <w:tcBorders>
              <w:left w:val="single" w:sz="4" w:space="0" w:color="auto"/>
              <w:bottom w:val="single" w:sz="4" w:space="0" w:color="auto"/>
              <w:right w:val="single" w:sz="4" w:space="0" w:color="auto"/>
            </w:tcBorders>
            <w:shd w:val="clear" w:color="auto" w:fill="D9D9D9" w:themeFill="background1" w:themeFillShade="D9"/>
          </w:tcPr>
          <w:p w14:paraId="62FFFA81" w14:textId="77777777" w:rsidR="00126A31" w:rsidRPr="00FF75C6" w:rsidRDefault="00126A31" w:rsidP="00B5369C">
            <w:pPr>
              <w:rPr>
                <w:b/>
                <w:sz w:val="20"/>
                <w:szCs w:val="20"/>
              </w:rPr>
            </w:pPr>
          </w:p>
        </w:tc>
        <w:tc>
          <w:tcPr>
            <w:tcW w:w="4429" w:type="dxa"/>
            <w:vMerge/>
            <w:tcBorders>
              <w:left w:val="single" w:sz="4" w:space="0" w:color="auto"/>
              <w:bottom w:val="single" w:sz="4" w:space="0" w:color="auto"/>
              <w:right w:val="single" w:sz="4" w:space="0" w:color="auto"/>
            </w:tcBorders>
            <w:shd w:val="clear" w:color="auto" w:fill="auto"/>
          </w:tcPr>
          <w:p w14:paraId="113A1E27"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7DA3783C"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03488D3D" w14:textId="77777777" w:rsidR="00126A31" w:rsidRPr="00FF75C6" w:rsidRDefault="00126A31" w:rsidP="00B5369C">
            <w:pPr>
              <w:rPr>
                <w:b/>
                <w:sz w:val="20"/>
                <w:szCs w:val="20"/>
              </w:rPr>
            </w:pPr>
          </w:p>
        </w:tc>
        <w:tc>
          <w:tcPr>
            <w:tcW w:w="4855" w:type="dxa"/>
            <w:vMerge/>
            <w:tcBorders>
              <w:left w:val="single" w:sz="4" w:space="0" w:color="auto"/>
              <w:bottom w:val="single" w:sz="4" w:space="0" w:color="auto"/>
              <w:right w:val="single" w:sz="4" w:space="0" w:color="auto"/>
            </w:tcBorders>
            <w:shd w:val="clear" w:color="auto" w:fill="auto"/>
          </w:tcPr>
          <w:p w14:paraId="115EFEF5" w14:textId="77777777" w:rsidR="00126A31" w:rsidRPr="00FF75C6" w:rsidRDefault="00126A31" w:rsidP="00B5369C">
            <w:pPr>
              <w:rPr>
                <w:b/>
                <w:sz w:val="20"/>
                <w:szCs w:val="20"/>
              </w:rPr>
            </w:pPr>
          </w:p>
        </w:tc>
      </w:tr>
      <w:tr w:rsidR="00126A31" w:rsidRPr="00FF75C6" w14:paraId="071462FD" w14:textId="77777777" w:rsidTr="00796FF5">
        <w:trPr>
          <w:trHeight w:val="221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46CAA" w14:textId="703C238A" w:rsidR="00126A31" w:rsidRPr="00FF75C6" w:rsidRDefault="00126A31" w:rsidP="00B5369C">
            <w:pPr>
              <w:rPr>
                <w:b/>
                <w:sz w:val="20"/>
                <w:szCs w:val="20"/>
              </w:rPr>
            </w:pPr>
            <w:r w:rsidRPr="00FF75C6">
              <w:rPr>
                <w:b/>
                <w:sz w:val="20"/>
                <w:szCs w:val="20"/>
              </w:rPr>
              <w:t xml:space="preserve">Paris Committee on </w:t>
            </w:r>
            <w:r>
              <w:rPr>
                <w:b/>
                <w:sz w:val="20"/>
                <w:szCs w:val="20"/>
              </w:rPr>
              <w:t>c</w:t>
            </w:r>
            <w:r w:rsidRPr="00FF75C6">
              <w:rPr>
                <w:b/>
                <w:sz w:val="20"/>
                <w:szCs w:val="20"/>
              </w:rPr>
              <w:t>apacity-building</w:t>
            </w:r>
          </w:p>
        </w:tc>
        <w:tc>
          <w:tcPr>
            <w:tcW w:w="4429" w:type="dxa"/>
            <w:tcBorders>
              <w:top w:val="single" w:sz="4" w:space="0" w:color="auto"/>
              <w:left w:val="single" w:sz="4" w:space="0" w:color="auto"/>
              <w:bottom w:val="single" w:sz="4" w:space="0" w:color="auto"/>
              <w:right w:val="single" w:sz="4" w:space="0" w:color="auto"/>
            </w:tcBorders>
            <w:shd w:val="clear" w:color="auto" w:fill="auto"/>
          </w:tcPr>
          <w:p w14:paraId="0A80B2D2" w14:textId="6AE8FE4B" w:rsidR="00DD11F7" w:rsidRPr="00DD11F7" w:rsidRDefault="00DD11F7" w:rsidP="00DD11F7">
            <w:pPr>
              <w:rPr>
                <w:b/>
                <w:sz w:val="20"/>
                <w:szCs w:val="20"/>
              </w:rPr>
            </w:pPr>
            <w:r>
              <w:rPr>
                <w:b/>
                <w:sz w:val="20"/>
                <w:szCs w:val="20"/>
              </w:rPr>
              <w:t>Activities and outputs</w:t>
            </w:r>
          </w:p>
          <w:p w14:paraId="45796F3A" w14:textId="471B4DC8" w:rsidR="00126A31" w:rsidRPr="00FF75C6" w:rsidRDefault="00126A31" w:rsidP="00B5369C">
            <w:pPr>
              <w:pStyle w:val="ListParagraph"/>
              <w:numPr>
                <w:ilvl w:val="0"/>
                <w:numId w:val="2"/>
              </w:numPr>
              <w:ind w:left="720"/>
              <w:rPr>
                <w:sz w:val="20"/>
                <w:szCs w:val="20"/>
              </w:rPr>
            </w:pPr>
            <w:r w:rsidRPr="00FF75C6">
              <w:rPr>
                <w:sz w:val="20"/>
                <w:szCs w:val="20"/>
              </w:rPr>
              <w:t xml:space="preserve">Provide technical support intersessionally and during the in-session meetings of </w:t>
            </w:r>
            <w:r>
              <w:rPr>
                <w:sz w:val="20"/>
                <w:szCs w:val="20"/>
              </w:rPr>
              <w:t xml:space="preserve">the </w:t>
            </w:r>
            <w:r w:rsidRPr="00FF75C6">
              <w:rPr>
                <w:sz w:val="20"/>
                <w:szCs w:val="20"/>
              </w:rPr>
              <w:t>PCCB</w:t>
            </w:r>
            <w:r>
              <w:rPr>
                <w:sz w:val="20"/>
                <w:szCs w:val="20"/>
              </w:rPr>
              <w:t>;</w:t>
            </w:r>
            <w:r w:rsidRPr="00FF75C6">
              <w:rPr>
                <w:sz w:val="20"/>
                <w:szCs w:val="20"/>
              </w:rPr>
              <w:t xml:space="preserve"> </w:t>
            </w:r>
            <w:r>
              <w:rPr>
                <w:sz w:val="20"/>
                <w:szCs w:val="20"/>
              </w:rPr>
              <w:t>p</w:t>
            </w:r>
            <w:r w:rsidRPr="00FF75C6">
              <w:rPr>
                <w:sz w:val="20"/>
                <w:szCs w:val="20"/>
              </w:rPr>
              <w:t>repar</w:t>
            </w:r>
            <w:r>
              <w:rPr>
                <w:sz w:val="20"/>
                <w:szCs w:val="20"/>
              </w:rPr>
              <w:t>e</w:t>
            </w:r>
            <w:r w:rsidRPr="00FF75C6">
              <w:rPr>
                <w:sz w:val="20"/>
                <w:szCs w:val="20"/>
              </w:rPr>
              <w:t xml:space="preserve"> background papers and reports of the PCCB</w:t>
            </w:r>
            <w:r>
              <w:rPr>
                <w:sz w:val="20"/>
                <w:szCs w:val="20"/>
              </w:rPr>
              <w:t>;</w:t>
            </w:r>
            <w:r w:rsidRPr="00FF75C6">
              <w:rPr>
                <w:sz w:val="20"/>
                <w:szCs w:val="20"/>
              </w:rPr>
              <w:t xml:space="preserve"> </w:t>
            </w:r>
            <w:r>
              <w:rPr>
                <w:sz w:val="20"/>
                <w:szCs w:val="20"/>
              </w:rPr>
              <w:t>i</w:t>
            </w:r>
            <w:r w:rsidRPr="00FF75C6">
              <w:rPr>
                <w:sz w:val="20"/>
                <w:szCs w:val="20"/>
              </w:rPr>
              <w:t>mplement the capacity-building workplan, including the setting</w:t>
            </w:r>
            <w:r>
              <w:rPr>
                <w:sz w:val="20"/>
                <w:szCs w:val="20"/>
              </w:rPr>
              <w:t xml:space="preserve"> </w:t>
            </w:r>
            <w:r w:rsidRPr="00FF75C6">
              <w:rPr>
                <w:sz w:val="20"/>
                <w:szCs w:val="20"/>
              </w:rPr>
              <w:t>up and maintenance of its website</w:t>
            </w:r>
          </w:p>
          <w:p w14:paraId="15920D10" w14:textId="77777777" w:rsidR="00126A31" w:rsidRDefault="00126A31" w:rsidP="00D22B41">
            <w:pPr>
              <w:pStyle w:val="ListParagraph"/>
              <w:numPr>
                <w:ilvl w:val="0"/>
                <w:numId w:val="2"/>
              </w:numPr>
              <w:ind w:left="720"/>
              <w:rPr>
                <w:sz w:val="20"/>
                <w:szCs w:val="20"/>
              </w:rPr>
            </w:pPr>
            <w:r w:rsidRPr="00FF75C6">
              <w:rPr>
                <w:sz w:val="20"/>
                <w:szCs w:val="20"/>
              </w:rPr>
              <w:t xml:space="preserve">Report containing </w:t>
            </w:r>
            <w:r>
              <w:rPr>
                <w:sz w:val="20"/>
                <w:szCs w:val="20"/>
              </w:rPr>
              <w:t>re</w:t>
            </w:r>
            <w:r w:rsidRPr="00FF75C6">
              <w:rPr>
                <w:sz w:val="20"/>
                <w:szCs w:val="20"/>
              </w:rPr>
              <w:t xml:space="preserve">commendations to </w:t>
            </w:r>
            <w:r>
              <w:rPr>
                <w:sz w:val="20"/>
                <w:szCs w:val="20"/>
              </w:rPr>
              <w:t xml:space="preserve">the </w:t>
            </w:r>
            <w:r w:rsidRPr="00FF75C6">
              <w:rPr>
                <w:sz w:val="20"/>
                <w:szCs w:val="20"/>
              </w:rPr>
              <w:t>COP</w:t>
            </w:r>
            <w:r>
              <w:rPr>
                <w:sz w:val="20"/>
                <w:szCs w:val="20"/>
              </w:rPr>
              <w:t>;</w:t>
            </w:r>
            <w:r w:rsidRPr="00FF75C6">
              <w:rPr>
                <w:sz w:val="20"/>
                <w:szCs w:val="20"/>
              </w:rPr>
              <w:t xml:space="preserve"> </w:t>
            </w:r>
            <w:r>
              <w:rPr>
                <w:sz w:val="20"/>
                <w:szCs w:val="20"/>
              </w:rPr>
              <w:t>m</w:t>
            </w:r>
            <w:r w:rsidRPr="00FF75C6">
              <w:rPr>
                <w:sz w:val="20"/>
                <w:szCs w:val="20"/>
              </w:rPr>
              <w:t>obilization of capacity-building support</w:t>
            </w:r>
          </w:p>
          <w:p w14:paraId="5EACEA1F" w14:textId="1FF53102" w:rsidR="00126A31" w:rsidRPr="00FF75C6" w:rsidRDefault="00262119" w:rsidP="00B5369C">
            <w:pPr>
              <w:pStyle w:val="ListParagraph"/>
              <w:numPr>
                <w:ilvl w:val="0"/>
                <w:numId w:val="2"/>
              </w:numPr>
              <w:ind w:left="720"/>
              <w:rPr>
                <w:sz w:val="20"/>
                <w:szCs w:val="20"/>
              </w:rPr>
            </w:pPr>
            <w:r>
              <w:rPr>
                <w:sz w:val="20"/>
                <w:szCs w:val="20"/>
              </w:rPr>
              <w:t>Organize the in-session meetings of the PCCB</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50ECC985" w14:textId="05FC4D74" w:rsidR="00DD11F7" w:rsidRDefault="00DD11F7" w:rsidP="00B5369C">
            <w:pPr>
              <w:rPr>
                <w:b/>
                <w:sz w:val="20"/>
                <w:szCs w:val="20"/>
              </w:rPr>
            </w:pPr>
            <w:r>
              <w:rPr>
                <w:b/>
                <w:sz w:val="20"/>
                <w:szCs w:val="20"/>
              </w:rPr>
              <w:t>Activities and outputs</w:t>
            </w:r>
          </w:p>
          <w:p w14:paraId="2A9E903D" w14:textId="004133F2" w:rsidR="00126A31" w:rsidRPr="00FF75C6" w:rsidRDefault="00126A31" w:rsidP="00F7495F">
            <w:pPr>
              <w:pStyle w:val="ListParagraph"/>
              <w:numPr>
                <w:ilvl w:val="0"/>
                <w:numId w:val="2"/>
              </w:numPr>
              <w:ind w:left="720"/>
              <w:rPr>
                <w:sz w:val="20"/>
                <w:szCs w:val="20"/>
              </w:rPr>
            </w:pPr>
            <w:r w:rsidRPr="00FF75C6">
              <w:rPr>
                <w:bCs/>
                <w:sz w:val="20"/>
                <w:szCs w:val="20"/>
              </w:rPr>
              <w:t>Organize the in-session meetings of the PCCB</w:t>
            </w:r>
          </w:p>
          <w:p w14:paraId="201039FF" w14:textId="77777777" w:rsidR="00126A31" w:rsidRPr="00FF75C6" w:rsidRDefault="00126A31" w:rsidP="00B5369C">
            <w:pPr>
              <w:rPr>
                <w:sz w:val="20"/>
                <w:szCs w:val="20"/>
              </w:rPr>
            </w:pP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08AE54C3" w14:textId="39F20ACE" w:rsidR="00DD11F7" w:rsidRPr="00DD11F7" w:rsidRDefault="00DD11F7" w:rsidP="00262119">
            <w:pPr>
              <w:rPr>
                <w:b/>
                <w:sz w:val="20"/>
                <w:szCs w:val="20"/>
              </w:rPr>
            </w:pPr>
            <w:r>
              <w:rPr>
                <w:b/>
                <w:sz w:val="20"/>
                <w:szCs w:val="20"/>
              </w:rPr>
              <w:t>Activities and outputs</w:t>
            </w:r>
          </w:p>
          <w:p w14:paraId="3AC75A11" w14:textId="6FA740C2" w:rsidR="00126A31" w:rsidRPr="00FF75C6" w:rsidRDefault="00262119" w:rsidP="0026211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DD30169" w14:textId="57889E32" w:rsidR="00DD11F7" w:rsidRPr="00DD11F7" w:rsidRDefault="00DD11F7" w:rsidP="00B5369C">
            <w:pPr>
              <w:rPr>
                <w:b/>
                <w:sz w:val="20"/>
                <w:szCs w:val="20"/>
              </w:rPr>
            </w:pPr>
            <w:r>
              <w:rPr>
                <w:b/>
                <w:sz w:val="20"/>
                <w:szCs w:val="20"/>
              </w:rPr>
              <w:t>Activities and outputs</w:t>
            </w:r>
          </w:p>
          <w:p w14:paraId="0CD71B77" w14:textId="1C5672D7" w:rsidR="00126A31" w:rsidRPr="00FF75C6" w:rsidRDefault="00262119"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p w14:paraId="33455D2D" w14:textId="77777777" w:rsidR="00126A31" w:rsidRPr="00FF75C6" w:rsidRDefault="00126A31" w:rsidP="00B5369C">
            <w:pPr>
              <w:rPr>
                <w:sz w:val="20"/>
                <w:szCs w:val="20"/>
              </w:rPr>
            </w:pPr>
          </w:p>
        </w:tc>
      </w:tr>
    </w:tbl>
    <w:p w14:paraId="34263D02" w14:textId="77777777" w:rsidR="00126A31" w:rsidRPr="00FF75C6" w:rsidRDefault="00126A31" w:rsidP="00126A31">
      <w:pPr>
        <w:rPr>
          <w:sz w:val="20"/>
        </w:rPr>
      </w:pPr>
    </w:p>
    <w:p w14:paraId="57DA903E" w14:textId="703E4A0F" w:rsidR="00091D0B" w:rsidRPr="0072330C" w:rsidRDefault="00091D0B" w:rsidP="00091D0B">
      <w:pPr>
        <w:rPr>
          <w:b/>
          <w:sz w:val="24"/>
          <w:szCs w:val="24"/>
        </w:rPr>
      </w:pPr>
      <w:r>
        <w:rPr>
          <w:b/>
          <w:sz w:val="24"/>
          <w:szCs w:val="24"/>
        </w:rPr>
        <w:t>M</w:t>
      </w:r>
      <w:r w:rsidRPr="00927FB4">
        <w:rPr>
          <w:b/>
          <w:sz w:val="24"/>
          <w:szCs w:val="24"/>
        </w:rPr>
        <w:t>itigation, Data and Analysis</w:t>
      </w:r>
      <w:r w:rsidRPr="00927FB4" w:rsidDel="00D86F30">
        <w:rPr>
          <w:b/>
          <w:sz w:val="24"/>
          <w:szCs w:val="24"/>
        </w:rPr>
        <w:t xml:space="preserve"> </w:t>
      </w:r>
      <w:r w:rsidRPr="00927FB4">
        <w:rPr>
          <w:b/>
          <w:sz w:val="24"/>
          <w:szCs w:val="24"/>
        </w:rPr>
        <w:t>programme</w:t>
      </w:r>
      <w:r w:rsidRPr="0072330C">
        <w:rPr>
          <w:b/>
          <w:sz w:val="24"/>
          <w:szCs w:val="24"/>
        </w:rPr>
        <w:t xml:space="preserve"> </w:t>
      </w:r>
    </w:p>
    <w:p w14:paraId="76DC85BE" w14:textId="42757320" w:rsidR="00E80415" w:rsidRPr="00FF75C6" w:rsidRDefault="00091D0B" w:rsidP="00E80415">
      <w:pPr>
        <w:rPr>
          <w:sz w:val="20"/>
          <w:szCs w:val="20"/>
        </w:rPr>
      </w:pPr>
      <w:r w:rsidRPr="000C6199">
        <w:rPr>
          <w:b/>
          <w:lang w:val="en-US"/>
        </w:rPr>
        <w:t xml:space="preserve">Objective </w:t>
      </w:r>
      <w:r w:rsidRPr="001D6BF2">
        <w:rPr>
          <w:b/>
          <w:lang w:val="en-US"/>
        </w:rPr>
        <w:t>1</w:t>
      </w:r>
      <w:r w:rsidRPr="001D6BF2">
        <w:rPr>
          <w:lang w:val="en-US"/>
        </w:rPr>
        <w:t xml:space="preserve">: </w:t>
      </w:r>
      <w:r w:rsidR="00D86F30">
        <w:rPr>
          <w:lang w:val="en-US"/>
        </w:rPr>
        <w:t>s</w:t>
      </w:r>
      <w:r w:rsidRPr="00293A86">
        <w:rPr>
          <w:lang w:val="en-US"/>
        </w:rPr>
        <w:t xml:space="preserve">upport the implementation of the current measurement, reporting and verification framework, with an emphasis on transparency and mitigation ambition, and the development and implementation of the Paris Agreement </w:t>
      </w:r>
      <w:r w:rsidR="00D86F30">
        <w:rPr>
          <w:lang w:val="en-US"/>
        </w:rPr>
        <w:t>w</w:t>
      </w:r>
      <w:r w:rsidRPr="00293A86">
        <w:rPr>
          <w:lang w:val="en-US"/>
        </w:rPr>
        <w:t xml:space="preserve">ork </w:t>
      </w:r>
      <w:r w:rsidR="00D86F30">
        <w:rPr>
          <w:lang w:val="en-US"/>
        </w:rPr>
        <w:t>p</w:t>
      </w:r>
      <w:r w:rsidRPr="00293A86">
        <w:rPr>
          <w:lang w:val="en-US"/>
        </w:rPr>
        <w:t>rogramme, in particular for transparency, nationally determined contributions and response measures</w:t>
      </w:r>
    </w:p>
    <w:p w14:paraId="0503C775" w14:textId="263A42F8" w:rsidR="00091D0B" w:rsidRPr="00C23ED1" w:rsidRDefault="00091D0B" w:rsidP="00091D0B">
      <w:r w:rsidRPr="00E61C53">
        <w:rPr>
          <w:b/>
          <w:lang w:val="en-US"/>
        </w:rPr>
        <w:t>Mandates</w:t>
      </w:r>
      <w:r w:rsidRPr="00E61C53">
        <w:rPr>
          <w:lang w:val="en-US"/>
        </w:rPr>
        <w:t xml:space="preserve">: </w:t>
      </w:r>
      <w:r w:rsidRPr="00C23ED1">
        <w:t>Articles 4, 8 and 12 of the Convention, Articles 3, 5, 7 and 8 of the Kyoto Protocol, Articles 4, 13 and 17 of the Paris Agreement and decisions 9/CP.2, 3/CP.5, 4/CP.5, 6/CP.5, 17/CP.8, 12/CP.9, 1/CP.10, 7/CP.11, 1/CP.16, 9/CP.16, 2/CP.17, 19/CP.18, 20/CP.18, 13/CP.19, 14/CP.19, 20/CP.19, 22/CP.19, 24/CP.19, 13/CP.20, 14/CP.20, 15/CP.20, 1/CP.21, 1/CP.22, 5/CMP.1, 13/CMP.1, 14/CMP.1, 15/CMP.1, 22/CMP.1, 27/CMP.1, 2/CMP.7, 6/CMP.9, 4/CMP.11 and 1/CMA.1</w:t>
      </w:r>
    </w:p>
    <w:tbl>
      <w:tblPr>
        <w:tblStyle w:val="TableGridLight1"/>
        <w:tblW w:w="0" w:type="auto"/>
        <w:tblLook w:val="04A0" w:firstRow="1" w:lastRow="0" w:firstColumn="1" w:lastColumn="0" w:noHBand="0" w:noVBand="1"/>
      </w:tblPr>
      <w:tblGrid>
        <w:gridCol w:w="2056"/>
        <w:gridCol w:w="3520"/>
        <w:gridCol w:w="3520"/>
        <w:gridCol w:w="3259"/>
        <w:gridCol w:w="3259"/>
      </w:tblGrid>
      <w:tr w:rsidR="00091D0B" w:rsidRPr="0072330C" w14:paraId="6AD39BAE" w14:textId="77777777" w:rsidTr="00DF3639">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25399834" w14:textId="77777777" w:rsidR="00091D0B" w:rsidRPr="0072330C" w:rsidRDefault="00091D0B" w:rsidP="00DF3639">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D90BB2A" w14:textId="77777777" w:rsidR="00091D0B" w:rsidRPr="0072330C" w:rsidRDefault="00091D0B" w:rsidP="00DF3639">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468FD8C" w14:textId="77777777" w:rsidR="00091D0B" w:rsidRPr="0072330C" w:rsidRDefault="00091D0B" w:rsidP="00DF3639">
            <w:pPr>
              <w:jc w:val="center"/>
              <w:rPr>
                <w:b/>
                <w:sz w:val="20"/>
                <w:szCs w:val="20"/>
              </w:rPr>
            </w:pPr>
            <w:r w:rsidRPr="0072330C">
              <w:rPr>
                <w:b/>
                <w:sz w:val="20"/>
                <w:szCs w:val="20"/>
              </w:rPr>
              <w:t>Proposed budget</w:t>
            </w:r>
          </w:p>
        </w:tc>
      </w:tr>
      <w:tr w:rsidR="00091D0B" w:rsidRPr="0072330C" w14:paraId="6C610C62" w14:textId="77777777" w:rsidTr="00DF3639">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5308486A" w14:textId="77777777" w:rsidR="00091D0B" w:rsidRPr="0072330C" w:rsidRDefault="00091D0B" w:rsidP="00DF3639">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7FCEDB0D"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DB68C0A" w14:textId="77777777" w:rsidR="00091D0B" w:rsidRPr="0072330C" w:rsidRDefault="00091D0B" w:rsidP="00DF3639">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1F274176"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0071FF0" w14:textId="77777777" w:rsidR="00091D0B" w:rsidRPr="0072330C" w:rsidRDefault="00091D0B" w:rsidP="00DF3639">
            <w:pPr>
              <w:jc w:val="center"/>
              <w:rPr>
                <w:b/>
                <w:sz w:val="20"/>
                <w:szCs w:val="20"/>
              </w:rPr>
            </w:pPr>
            <w:r w:rsidRPr="0072330C">
              <w:rPr>
                <w:b/>
                <w:sz w:val="20"/>
                <w:szCs w:val="20"/>
              </w:rPr>
              <w:t>Supplementary</w:t>
            </w:r>
          </w:p>
        </w:tc>
      </w:tr>
      <w:tr w:rsidR="00091D0B" w:rsidRPr="0072330C" w14:paraId="2D3AE894"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46443F8" w14:textId="03813B84" w:rsidR="00091D0B" w:rsidRPr="0072330C" w:rsidRDefault="006E2520" w:rsidP="00DF3639">
            <w:pPr>
              <w:rPr>
                <w:b/>
                <w:sz w:val="20"/>
                <w:szCs w:val="20"/>
              </w:rPr>
            </w:pPr>
            <w:r w:rsidRPr="001F4A00">
              <w:rPr>
                <w:rFonts w:ascii="Calibri" w:eastAsia="Times New Roman" w:hAnsi="Calibri"/>
                <w:b/>
                <w:color w:val="000000"/>
              </w:rPr>
              <w:t xml:space="preserve">Data analysis, </w:t>
            </w:r>
            <w:r w:rsidRPr="001F4A00">
              <w:rPr>
                <w:rFonts w:ascii="Calibri" w:eastAsia="Times New Roman" w:hAnsi="Calibri"/>
                <w:b/>
                <w:color w:val="000000"/>
              </w:rPr>
              <w:lastRenderedPageBreak/>
              <w:t>reporting and dissemination</w:t>
            </w:r>
          </w:p>
        </w:tc>
        <w:tc>
          <w:tcPr>
            <w:tcW w:w="4855" w:type="dxa"/>
            <w:tcBorders>
              <w:top w:val="single" w:sz="4" w:space="0" w:color="auto"/>
              <w:left w:val="single" w:sz="4" w:space="0" w:color="auto"/>
              <w:right w:val="single" w:sz="4" w:space="0" w:color="auto"/>
            </w:tcBorders>
          </w:tcPr>
          <w:p w14:paraId="159044C2"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5AAA7AC6" w14:textId="74847613" w:rsidR="00091D0B" w:rsidRPr="006E2520" w:rsidRDefault="006E2520" w:rsidP="006E2520">
            <w:pPr>
              <w:rPr>
                <w:sz w:val="20"/>
                <w:szCs w:val="20"/>
              </w:rPr>
            </w:pPr>
            <w:r w:rsidRPr="006A6F29">
              <w:rPr>
                <w:sz w:val="20"/>
                <w:szCs w:val="20"/>
              </w:rPr>
              <w:lastRenderedPageBreak/>
              <w:t>Support Parties' negotiations on matters relating to GHG data</w:t>
            </w:r>
            <w:r w:rsidR="00D00432">
              <w:rPr>
                <w:sz w:val="20"/>
                <w:szCs w:val="20"/>
              </w:rPr>
              <w:t>.</w:t>
            </w:r>
            <w:r>
              <w:rPr>
                <w:sz w:val="20"/>
                <w:szCs w:val="20"/>
              </w:rPr>
              <w:t xml:space="preserve"> </w:t>
            </w:r>
            <w:r w:rsidR="00D00432">
              <w:rPr>
                <w:sz w:val="20"/>
                <w:szCs w:val="20"/>
              </w:rPr>
              <w:t>C</w:t>
            </w:r>
            <w:r w:rsidRPr="006E2520">
              <w:rPr>
                <w:sz w:val="20"/>
                <w:szCs w:val="20"/>
              </w:rPr>
              <w:t>ore budget covers support to the negotiations</w:t>
            </w:r>
            <w:r w:rsidR="00D00432">
              <w:rPr>
                <w:sz w:val="20"/>
                <w:szCs w:val="20"/>
              </w:rPr>
              <w:t>;</w:t>
            </w:r>
            <w:r w:rsidR="00D86F30" w:rsidDel="00D00432">
              <w:rPr>
                <w:sz w:val="20"/>
                <w:szCs w:val="20"/>
              </w:rPr>
              <w:t xml:space="preserve"> </w:t>
            </w:r>
            <w:r w:rsidRPr="006E2520">
              <w:rPr>
                <w:sz w:val="20"/>
                <w:szCs w:val="20"/>
              </w:rPr>
              <w:t xml:space="preserve">supplementary budget covers extra support </w:t>
            </w:r>
            <w:r w:rsidR="00D86F30">
              <w:rPr>
                <w:sz w:val="20"/>
                <w:szCs w:val="20"/>
              </w:rPr>
              <w:t>for</w:t>
            </w:r>
            <w:r w:rsidRPr="006E2520">
              <w:rPr>
                <w:sz w:val="20"/>
                <w:szCs w:val="20"/>
              </w:rPr>
              <w:t xml:space="preserve"> the preparation of data compilations/reports</w:t>
            </w:r>
          </w:p>
        </w:tc>
        <w:tc>
          <w:tcPr>
            <w:tcW w:w="4855" w:type="dxa"/>
            <w:tcBorders>
              <w:top w:val="single" w:sz="4" w:space="0" w:color="auto"/>
              <w:left w:val="single" w:sz="4" w:space="0" w:color="auto"/>
              <w:right w:val="single" w:sz="4" w:space="0" w:color="auto"/>
            </w:tcBorders>
          </w:tcPr>
          <w:p w14:paraId="5934F5E3"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5FC9FE3F" w14:textId="618B349B" w:rsidR="00091D0B" w:rsidRPr="0072330C" w:rsidRDefault="002E16BB" w:rsidP="006E2520">
            <w:pPr>
              <w:rPr>
                <w:sz w:val="20"/>
                <w:szCs w:val="20"/>
              </w:rPr>
            </w:pPr>
            <w:r w:rsidRPr="006A6F29">
              <w:rPr>
                <w:sz w:val="20"/>
                <w:szCs w:val="20"/>
              </w:rPr>
              <w:lastRenderedPageBreak/>
              <w:t>Support Parties' negotiations on matters relating to GHG data</w:t>
            </w:r>
            <w:r w:rsidR="00D86F30">
              <w:rPr>
                <w:sz w:val="20"/>
                <w:szCs w:val="20"/>
              </w:rPr>
              <w:t>; the</w:t>
            </w:r>
            <w:r>
              <w:rPr>
                <w:sz w:val="20"/>
                <w:szCs w:val="20"/>
              </w:rPr>
              <w:t xml:space="preserve"> </w:t>
            </w:r>
            <w:r w:rsidR="00D86F30">
              <w:rPr>
                <w:sz w:val="20"/>
                <w:szCs w:val="20"/>
              </w:rPr>
              <w:t>c</w:t>
            </w:r>
            <w:r w:rsidRPr="006E2520">
              <w:rPr>
                <w:sz w:val="20"/>
                <w:szCs w:val="20"/>
              </w:rPr>
              <w:t>ore budget covers support to the negotiations</w:t>
            </w:r>
            <w:r w:rsidR="00D86F30">
              <w:rPr>
                <w:sz w:val="20"/>
                <w:szCs w:val="20"/>
              </w:rPr>
              <w:t xml:space="preserve"> and the</w:t>
            </w:r>
            <w:r w:rsidRPr="006E2520">
              <w:rPr>
                <w:sz w:val="20"/>
                <w:szCs w:val="20"/>
              </w:rPr>
              <w:t xml:space="preserve"> supplementary budget covers extra support </w:t>
            </w:r>
            <w:r w:rsidR="00D86F30">
              <w:rPr>
                <w:sz w:val="20"/>
                <w:szCs w:val="20"/>
              </w:rPr>
              <w:t>for</w:t>
            </w:r>
            <w:r w:rsidRPr="006E2520">
              <w:rPr>
                <w:sz w:val="20"/>
                <w:szCs w:val="20"/>
              </w:rPr>
              <w:t xml:space="preserve"> the preparation of data compilations/reports</w:t>
            </w:r>
          </w:p>
        </w:tc>
        <w:tc>
          <w:tcPr>
            <w:tcW w:w="4855" w:type="dxa"/>
            <w:tcBorders>
              <w:top w:val="single" w:sz="4" w:space="0" w:color="auto"/>
              <w:left w:val="single" w:sz="4" w:space="0" w:color="auto"/>
              <w:right w:val="single" w:sz="4" w:space="0" w:color="auto"/>
            </w:tcBorders>
          </w:tcPr>
          <w:p w14:paraId="632BAF98"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1DFC4BF6" w14:textId="47A4ACAD" w:rsidR="00091D0B" w:rsidRPr="0072330C" w:rsidRDefault="006E2520" w:rsidP="00EC4441">
            <w:pPr>
              <w:rPr>
                <w:sz w:val="20"/>
                <w:szCs w:val="20"/>
              </w:rPr>
            </w:pPr>
            <w:r w:rsidRPr="00F13BC2">
              <w:rPr>
                <w:rFonts w:ascii="Calibri" w:hAnsi="Calibri"/>
                <w:sz w:val="20"/>
              </w:rPr>
              <w:lastRenderedPageBreak/>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2FAEBDD" w14:textId="77777777" w:rsidR="00091D0B" w:rsidRPr="0072330C" w:rsidRDefault="00091D0B" w:rsidP="00DF3639">
            <w:pPr>
              <w:rPr>
                <w:sz w:val="20"/>
                <w:szCs w:val="20"/>
              </w:rPr>
            </w:pPr>
            <w:r w:rsidRPr="0072330C">
              <w:rPr>
                <w:b/>
                <w:sz w:val="20"/>
                <w:szCs w:val="20"/>
              </w:rPr>
              <w:lastRenderedPageBreak/>
              <w:t>Activities and outputs</w:t>
            </w:r>
          </w:p>
          <w:p w14:paraId="1F3772C6" w14:textId="62919878" w:rsidR="00091D0B" w:rsidRPr="0072330C" w:rsidRDefault="006E2520" w:rsidP="00EC4441">
            <w:pPr>
              <w:rPr>
                <w:sz w:val="20"/>
                <w:szCs w:val="20"/>
              </w:rPr>
            </w:pPr>
            <w:r w:rsidRPr="00F13BC2">
              <w:rPr>
                <w:rFonts w:ascii="Calibri" w:hAnsi="Calibri"/>
                <w:sz w:val="20"/>
              </w:rPr>
              <w:lastRenderedPageBreak/>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2CD50275"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46700D00"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53AF89B2"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042638F" w14:textId="1FE2A5B8" w:rsidR="00091D0B" w:rsidRPr="0072330C" w:rsidRDefault="006E2520" w:rsidP="006E2520">
            <w:pPr>
              <w:rPr>
                <w:b/>
                <w:sz w:val="20"/>
                <w:szCs w:val="20"/>
              </w:rPr>
            </w:pPr>
            <w:r w:rsidRPr="006A6F29">
              <w:rPr>
                <w:sz w:val="20"/>
                <w:szCs w:val="20"/>
              </w:rPr>
              <w:t>Respond to internal and external inquiries relating to GHG data</w:t>
            </w:r>
            <w:r w:rsidR="00D00432">
              <w:rPr>
                <w:sz w:val="20"/>
                <w:szCs w:val="20"/>
              </w:rPr>
              <w:t>.</w:t>
            </w:r>
            <w:r>
              <w:rPr>
                <w:sz w:val="20"/>
                <w:szCs w:val="20"/>
              </w:rPr>
              <w:t xml:space="preserve"> </w:t>
            </w:r>
            <w:r w:rsidR="00D00432">
              <w:rPr>
                <w:sz w:val="20"/>
                <w:szCs w:val="20"/>
              </w:rPr>
              <w:t>S</w:t>
            </w:r>
            <w:r>
              <w:rPr>
                <w:sz w:val="20"/>
                <w:szCs w:val="20"/>
              </w:rPr>
              <w:t xml:space="preserve">taff cost </w:t>
            </w:r>
            <w:r w:rsidR="00D86F30">
              <w:rPr>
                <w:sz w:val="20"/>
                <w:szCs w:val="20"/>
              </w:rPr>
              <w:t>from</w:t>
            </w:r>
            <w:r>
              <w:rPr>
                <w:sz w:val="20"/>
                <w:szCs w:val="20"/>
              </w:rPr>
              <w:t xml:space="preserve"> core </w:t>
            </w:r>
            <w:r w:rsidR="00D86F30">
              <w:rPr>
                <w:sz w:val="20"/>
                <w:szCs w:val="20"/>
              </w:rPr>
              <w:t xml:space="preserve">budget </w:t>
            </w:r>
            <w:r>
              <w:rPr>
                <w:sz w:val="20"/>
                <w:szCs w:val="20"/>
              </w:rPr>
              <w:t>only</w:t>
            </w:r>
          </w:p>
        </w:tc>
        <w:tc>
          <w:tcPr>
            <w:tcW w:w="4855" w:type="dxa"/>
            <w:tcBorders>
              <w:top w:val="single" w:sz="4" w:space="0" w:color="auto"/>
              <w:left w:val="single" w:sz="4" w:space="0" w:color="auto"/>
              <w:right w:val="single" w:sz="4" w:space="0" w:color="auto"/>
            </w:tcBorders>
          </w:tcPr>
          <w:p w14:paraId="5DF21C05"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C29D910" w14:textId="2E6D2C28" w:rsidR="00091D0B" w:rsidRPr="0072330C" w:rsidRDefault="002E16BB">
            <w:pPr>
              <w:rPr>
                <w:sz w:val="20"/>
                <w:szCs w:val="20"/>
              </w:rPr>
            </w:pPr>
            <w:r>
              <w:rPr>
                <w:sz w:val="20"/>
                <w:szCs w:val="20"/>
              </w:rPr>
              <w:t>NA</w:t>
            </w:r>
          </w:p>
        </w:tc>
        <w:tc>
          <w:tcPr>
            <w:tcW w:w="4855" w:type="dxa"/>
            <w:tcBorders>
              <w:top w:val="single" w:sz="4" w:space="0" w:color="auto"/>
              <w:left w:val="single" w:sz="4" w:space="0" w:color="auto"/>
              <w:right w:val="single" w:sz="4" w:space="0" w:color="auto"/>
            </w:tcBorders>
          </w:tcPr>
          <w:p w14:paraId="5C790E35"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B22E777" w14:textId="4BC061DD" w:rsidR="00091D0B" w:rsidRPr="0072330C" w:rsidRDefault="002E16BB" w:rsidP="00EC4441">
            <w:pPr>
              <w:rPr>
                <w:sz w:val="20"/>
                <w:szCs w:val="20"/>
              </w:rPr>
            </w:pP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5167C65" w14:textId="77777777" w:rsidR="00091D0B" w:rsidRPr="0072330C" w:rsidRDefault="00091D0B" w:rsidP="00DF3639">
            <w:pPr>
              <w:rPr>
                <w:sz w:val="20"/>
                <w:szCs w:val="20"/>
              </w:rPr>
            </w:pPr>
            <w:r w:rsidRPr="0072330C">
              <w:rPr>
                <w:b/>
                <w:sz w:val="20"/>
                <w:szCs w:val="20"/>
              </w:rPr>
              <w:t>Activities and outputs</w:t>
            </w:r>
          </w:p>
          <w:p w14:paraId="7AAF296C" w14:textId="7A924F8B" w:rsidR="00091D0B" w:rsidRPr="0072330C" w:rsidRDefault="002E16BB" w:rsidP="00DF3639">
            <w:pPr>
              <w:rPr>
                <w:sz w:val="20"/>
                <w:szCs w:val="20"/>
              </w:rPr>
            </w:pPr>
            <w:r>
              <w:rPr>
                <w:sz w:val="20"/>
                <w:szCs w:val="20"/>
              </w:rPr>
              <w:t>NA</w:t>
            </w:r>
          </w:p>
        </w:tc>
      </w:tr>
      <w:tr w:rsidR="00091D0B" w:rsidRPr="0072330C" w14:paraId="2ED02174" w14:textId="77777777" w:rsidTr="00DF3639">
        <w:tc>
          <w:tcPr>
            <w:tcW w:w="2263" w:type="dxa"/>
            <w:tcBorders>
              <w:left w:val="single" w:sz="4" w:space="0" w:color="auto"/>
              <w:right w:val="single" w:sz="4" w:space="0" w:color="auto"/>
            </w:tcBorders>
            <w:shd w:val="clear" w:color="auto" w:fill="D9D9D9" w:themeFill="background1" w:themeFillShade="D9"/>
          </w:tcPr>
          <w:p w14:paraId="02CBFD7A"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66C7E2EC"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1D595B05"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08058CC9"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57F6B6D0"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29AD5C74" w14:textId="77777777" w:rsidTr="00DF3639">
        <w:tc>
          <w:tcPr>
            <w:tcW w:w="2263" w:type="dxa"/>
            <w:tcBorders>
              <w:left w:val="single" w:sz="4" w:space="0" w:color="auto"/>
              <w:right w:val="single" w:sz="4" w:space="0" w:color="auto"/>
            </w:tcBorders>
            <w:shd w:val="clear" w:color="auto" w:fill="D9D9D9" w:themeFill="background1" w:themeFillShade="D9"/>
          </w:tcPr>
          <w:p w14:paraId="01A03B75"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7B15A296"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080B3F58"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3289D2BC"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6C663FE0" w14:textId="77777777" w:rsidR="00091D0B" w:rsidRPr="0072330C" w:rsidRDefault="00091D0B" w:rsidP="00DF3639">
            <w:pPr>
              <w:pStyle w:val="ListParagraph"/>
              <w:numPr>
                <w:ilvl w:val="0"/>
                <w:numId w:val="2"/>
              </w:numPr>
              <w:ind w:left="359" w:hanging="284"/>
              <w:rPr>
                <w:sz w:val="20"/>
                <w:szCs w:val="20"/>
              </w:rPr>
            </w:pPr>
          </w:p>
        </w:tc>
      </w:tr>
      <w:tr w:rsidR="00091D0B" w:rsidRPr="0072330C" w14:paraId="0462F5DB"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AC08D27"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47F40827"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7E9AB16" w14:textId="6D4EA14A" w:rsidR="00091D0B" w:rsidRPr="0072330C" w:rsidRDefault="006E2520" w:rsidP="006E2520">
            <w:pPr>
              <w:rPr>
                <w:b/>
                <w:sz w:val="20"/>
                <w:szCs w:val="20"/>
              </w:rPr>
            </w:pPr>
            <w:r w:rsidRPr="006A6F29">
              <w:rPr>
                <w:sz w:val="20"/>
                <w:szCs w:val="20"/>
              </w:rPr>
              <w:t xml:space="preserve">Maintain and further develop the UNFCCC </w:t>
            </w:r>
            <w:r w:rsidR="00D86F30">
              <w:rPr>
                <w:sz w:val="20"/>
                <w:szCs w:val="20"/>
              </w:rPr>
              <w:t>d</w:t>
            </w:r>
            <w:r w:rsidRPr="006A6F29">
              <w:rPr>
                <w:sz w:val="20"/>
                <w:szCs w:val="20"/>
              </w:rPr>
              <w:t xml:space="preserve">ata </w:t>
            </w:r>
            <w:r w:rsidR="00D86F30">
              <w:rPr>
                <w:sz w:val="20"/>
                <w:szCs w:val="20"/>
              </w:rPr>
              <w:t>w</w:t>
            </w:r>
            <w:r w:rsidRPr="006A6F29">
              <w:rPr>
                <w:sz w:val="20"/>
                <w:szCs w:val="20"/>
              </w:rPr>
              <w:t>arehouse (DWH) as the primary IT system enabling the storage and management of Parties' data</w:t>
            </w:r>
            <w:r>
              <w:rPr>
                <w:sz w:val="20"/>
                <w:szCs w:val="20"/>
              </w:rPr>
              <w:t>.</w:t>
            </w:r>
            <w:r>
              <w:t xml:space="preserve"> </w:t>
            </w:r>
            <w:r w:rsidRPr="006A6F29">
              <w:rPr>
                <w:sz w:val="20"/>
                <w:szCs w:val="20"/>
              </w:rPr>
              <w:t xml:space="preserve">Core budget </w:t>
            </w:r>
            <w:r w:rsidR="00D86F30">
              <w:rPr>
                <w:sz w:val="20"/>
                <w:szCs w:val="20"/>
              </w:rPr>
              <w:t>covers</w:t>
            </w:r>
            <w:r w:rsidR="00776B01">
              <w:rPr>
                <w:sz w:val="20"/>
                <w:szCs w:val="20"/>
              </w:rPr>
              <w:t xml:space="preserve"> DWH maintenance </w:t>
            </w:r>
          </w:p>
        </w:tc>
        <w:tc>
          <w:tcPr>
            <w:tcW w:w="4855" w:type="dxa"/>
            <w:tcBorders>
              <w:top w:val="single" w:sz="4" w:space="0" w:color="auto"/>
              <w:left w:val="single" w:sz="4" w:space="0" w:color="auto"/>
              <w:right w:val="single" w:sz="4" w:space="0" w:color="auto"/>
            </w:tcBorders>
          </w:tcPr>
          <w:p w14:paraId="5A5572E9"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B2641AB" w14:textId="7C556AFF" w:rsidR="00091D0B" w:rsidRPr="0072330C" w:rsidRDefault="006E2520" w:rsidP="006E2520">
            <w:pPr>
              <w:rPr>
                <w:sz w:val="20"/>
                <w:szCs w:val="20"/>
              </w:rPr>
            </w:pPr>
            <w:r w:rsidRPr="006A6F29">
              <w:rPr>
                <w:sz w:val="20"/>
                <w:szCs w:val="20"/>
              </w:rPr>
              <w:t>Maintain and further develop the UNFCCC DWH as the primary IT system enabling the storage and management of Parties' data</w:t>
            </w:r>
            <w:r>
              <w:rPr>
                <w:sz w:val="20"/>
                <w:szCs w:val="20"/>
              </w:rPr>
              <w:t>.</w:t>
            </w:r>
            <w:r w:rsidRPr="006A6F29">
              <w:rPr>
                <w:sz w:val="20"/>
              </w:rPr>
              <w:t xml:space="preserve"> </w:t>
            </w:r>
            <w:r w:rsidR="00AE1ECB">
              <w:rPr>
                <w:sz w:val="20"/>
                <w:szCs w:val="20"/>
              </w:rPr>
              <w:t>S</w:t>
            </w:r>
            <w:r w:rsidRPr="006A6F29">
              <w:rPr>
                <w:sz w:val="20"/>
                <w:szCs w:val="20"/>
              </w:rPr>
              <w:t xml:space="preserve">upplementary budget covers the effort to develop the DWH </w:t>
            </w:r>
          </w:p>
        </w:tc>
        <w:tc>
          <w:tcPr>
            <w:tcW w:w="4855" w:type="dxa"/>
            <w:tcBorders>
              <w:top w:val="single" w:sz="4" w:space="0" w:color="auto"/>
              <w:left w:val="single" w:sz="4" w:space="0" w:color="auto"/>
              <w:right w:val="single" w:sz="4" w:space="0" w:color="auto"/>
            </w:tcBorders>
          </w:tcPr>
          <w:p w14:paraId="057D6DEB" w14:textId="77777777" w:rsidR="00AE1ECB" w:rsidRDefault="00091D0B" w:rsidP="00A244AE">
            <w:pPr>
              <w:rPr>
                <w:sz w:val="20"/>
                <w:szCs w:val="20"/>
              </w:rPr>
            </w:pPr>
            <w:r w:rsidRPr="0072330C">
              <w:rPr>
                <w:b/>
                <w:sz w:val="20"/>
                <w:szCs w:val="20"/>
              </w:rPr>
              <w:t>Activities and outputs</w:t>
            </w:r>
            <w:r w:rsidRPr="0072330C">
              <w:rPr>
                <w:sz w:val="20"/>
                <w:szCs w:val="20"/>
              </w:rPr>
              <w:t xml:space="preserve"> </w:t>
            </w:r>
          </w:p>
          <w:p w14:paraId="380E7C3E" w14:textId="37EE7B02" w:rsidR="00091D0B" w:rsidRPr="0072330C" w:rsidRDefault="006E2520" w:rsidP="00A244AE">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1EC137EF" w14:textId="77777777" w:rsidR="00091D0B" w:rsidRPr="0072330C" w:rsidRDefault="00091D0B" w:rsidP="00DF3639">
            <w:pPr>
              <w:rPr>
                <w:sz w:val="20"/>
                <w:szCs w:val="20"/>
              </w:rPr>
            </w:pPr>
            <w:r w:rsidRPr="0072330C">
              <w:rPr>
                <w:b/>
                <w:sz w:val="20"/>
                <w:szCs w:val="20"/>
              </w:rPr>
              <w:t>Activities and outputs</w:t>
            </w:r>
          </w:p>
          <w:p w14:paraId="758B8464" w14:textId="37BEA019" w:rsidR="00091D0B" w:rsidRPr="0072330C" w:rsidRDefault="00EC4441" w:rsidP="00EC4441">
            <w:pPr>
              <w:rPr>
                <w:sz w:val="20"/>
                <w:szCs w:val="20"/>
              </w:rPr>
            </w:pPr>
            <w:r>
              <w:rPr>
                <w:rFonts w:ascii="Calibri" w:hAnsi="Calibri"/>
                <w:sz w:val="20"/>
              </w:rPr>
              <w:t>Same as</w:t>
            </w:r>
            <w:r w:rsidR="00D86F30" w:rsidRPr="0087686F">
              <w:rPr>
                <w:rFonts w:ascii="Calibri" w:hAnsi="Calibri"/>
                <w:sz w:val="20"/>
              </w:rPr>
              <w:t xml:space="preserve"> </w:t>
            </w:r>
            <w:r w:rsidR="0087686F" w:rsidRPr="0087686F">
              <w:rPr>
                <w:rFonts w:ascii="Calibri" w:hAnsi="Calibri"/>
                <w:sz w:val="20"/>
              </w:rPr>
              <w:t xml:space="preserve">for </w:t>
            </w:r>
            <w:r w:rsidR="006E2520" w:rsidRPr="00F13BC2">
              <w:rPr>
                <w:rFonts w:ascii="Calibri" w:hAnsi="Calibri"/>
                <w:sz w:val="20"/>
              </w:rPr>
              <w:t xml:space="preserve">zero </w:t>
            </w:r>
            <w:r w:rsidR="00A803B9" w:rsidRPr="00F13BC2">
              <w:rPr>
                <w:rFonts w:ascii="Calibri" w:hAnsi="Calibri"/>
                <w:sz w:val="20"/>
              </w:rPr>
              <w:t xml:space="preserve">nominal </w:t>
            </w:r>
            <w:r w:rsidR="006E2520" w:rsidRPr="00F13BC2">
              <w:rPr>
                <w:rFonts w:ascii="Calibri" w:hAnsi="Calibri"/>
                <w:sz w:val="20"/>
              </w:rPr>
              <w:t>growth</w:t>
            </w:r>
          </w:p>
        </w:tc>
      </w:tr>
      <w:tr w:rsidR="00091D0B" w:rsidRPr="0072330C" w14:paraId="0720D663" w14:textId="77777777" w:rsidTr="00DF3639">
        <w:tc>
          <w:tcPr>
            <w:tcW w:w="2263" w:type="dxa"/>
            <w:tcBorders>
              <w:left w:val="single" w:sz="4" w:space="0" w:color="auto"/>
              <w:right w:val="single" w:sz="4" w:space="0" w:color="auto"/>
            </w:tcBorders>
            <w:shd w:val="clear" w:color="auto" w:fill="D9D9D9" w:themeFill="background1" w:themeFillShade="D9"/>
          </w:tcPr>
          <w:p w14:paraId="637E7A0B"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061CEDA3"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1ED54070"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7615C155"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3BA6C002"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15323B0C" w14:textId="77777777" w:rsidTr="00DF3639">
        <w:tc>
          <w:tcPr>
            <w:tcW w:w="2263" w:type="dxa"/>
            <w:tcBorders>
              <w:left w:val="single" w:sz="4" w:space="0" w:color="auto"/>
              <w:right w:val="single" w:sz="4" w:space="0" w:color="auto"/>
            </w:tcBorders>
            <w:shd w:val="clear" w:color="auto" w:fill="D9D9D9" w:themeFill="background1" w:themeFillShade="D9"/>
          </w:tcPr>
          <w:p w14:paraId="11CD3649"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08A84958"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3B1258A3"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49DF2A60"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11697174" w14:textId="77777777" w:rsidR="00091D0B" w:rsidRPr="0072330C" w:rsidRDefault="00091D0B" w:rsidP="00DF3639">
            <w:pPr>
              <w:pStyle w:val="ListParagraph"/>
              <w:numPr>
                <w:ilvl w:val="0"/>
                <w:numId w:val="2"/>
              </w:numPr>
              <w:ind w:left="359" w:hanging="284"/>
              <w:rPr>
                <w:sz w:val="20"/>
                <w:szCs w:val="20"/>
              </w:rPr>
            </w:pPr>
          </w:p>
        </w:tc>
      </w:tr>
      <w:tr w:rsidR="00091D0B" w:rsidRPr="0072330C" w14:paraId="1042CFA6"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430FEEE9"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554D3949"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0E9B7ACB" w14:textId="15A37BE7" w:rsidR="00091D0B" w:rsidRPr="0072330C" w:rsidRDefault="006E2520" w:rsidP="006E2520">
            <w:pPr>
              <w:rPr>
                <w:b/>
                <w:sz w:val="20"/>
                <w:szCs w:val="20"/>
              </w:rPr>
            </w:pPr>
            <w:r w:rsidRPr="006A6F29">
              <w:rPr>
                <w:sz w:val="20"/>
                <w:szCs w:val="20"/>
              </w:rPr>
              <w:t>Maintain and enhance data exchanges and data-related cooperation with other organizations</w:t>
            </w:r>
            <w:r w:rsidR="00D86F30">
              <w:rPr>
                <w:sz w:val="20"/>
                <w:szCs w:val="20"/>
              </w:rPr>
              <w:t>.</w:t>
            </w:r>
            <w:r>
              <w:t xml:space="preserve"> </w:t>
            </w:r>
            <w:r w:rsidRPr="006A6F29">
              <w:rPr>
                <w:sz w:val="20"/>
                <w:szCs w:val="20"/>
              </w:rPr>
              <w:t>Staff time and travel cost covered by core</w:t>
            </w:r>
            <w:r w:rsidR="00D86F30">
              <w:rPr>
                <w:sz w:val="20"/>
                <w:szCs w:val="20"/>
              </w:rPr>
              <w:t xml:space="preserve"> budget</w:t>
            </w:r>
          </w:p>
        </w:tc>
        <w:tc>
          <w:tcPr>
            <w:tcW w:w="4855" w:type="dxa"/>
            <w:tcBorders>
              <w:top w:val="single" w:sz="4" w:space="0" w:color="auto"/>
              <w:left w:val="single" w:sz="4" w:space="0" w:color="auto"/>
              <w:right w:val="single" w:sz="4" w:space="0" w:color="auto"/>
            </w:tcBorders>
          </w:tcPr>
          <w:p w14:paraId="7DC265FB"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5CF3CC8" w14:textId="138EBAA9" w:rsidR="00091D0B" w:rsidRPr="0072330C" w:rsidRDefault="002E16BB" w:rsidP="006E2520">
            <w:pPr>
              <w:rPr>
                <w:sz w:val="20"/>
                <w:szCs w:val="20"/>
              </w:rPr>
            </w:pPr>
            <w:r>
              <w:rPr>
                <w:sz w:val="20"/>
                <w:szCs w:val="20"/>
              </w:rPr>
              <w:t>NA</w:t>
            </w:r>
          </w:p>
        </w:tc>
        <w:tc>
          <w:tcPr>
            <w:tcW w:w="4855" w:type="dxa"/>
            <w:tcBorders>
              <w:top w:val="single" w:sz="4" w:space="0" w:color="auto"/>
              <w:left w:val="single" w:sz="4" w:space="0" w:color="auto"/>
              <w:right w:val="single" w:sz="4" w:space="0" w:color="auto"/>
            </w:tcBorders>
          </w:tcPr>
          <w:p w14:paraId="1A5B7C08"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2B1FB4C" w14:textId="442EEE76" w:rsidR="00091D0B" w:rsidRPr="0072330C" w:rsidRDefault="006E2520" w:rsidP="0013232B">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41027BE2" w14:textId="77777777" w:rsidR="00091D0B" w:rsidRPr="0072330C" w:rsidRDefault="00091D0B" w:rsidP="00DF3639">
            <w:pPr>
              <w:rPr>
                <w:sz w:val="20"/>
                <w:szCs w:val="20"/>
              </w:rPr>
            </w:pPr>
            <w:r w:rsidRPr="0072330C">
              <w:rPr>
                <w:b/>
                <w:sz w:val="20"/>
                <w:szCs w:val="20"/>
              </w:rPr>
              <w:t>Activities and outputs</w:t>
            </w:r>
          </w:p>
          <w:p w14:paraId="17576ED0" w14:textId="39590440" w:rsidR="00091D0B" w:rsidRPr="0072330C" w:rsidRDefault="002E16BB" w:rsidP="00DF3639">
            <w:pPr>
              <w:rPr>
                <w:sz w:val="20"/>
                <w:szCs w:val="20"/>
              </w:rPr>
            </w:pPr>
            <w:r>
              <w:rPr>
                <w:sz w:val="20"/>
                <w:szCs w:val="20"/>
              </w:rPr>
              <w:t>NA</w:t>
            </w:r>
          </w:p>
        </w:tc>
      </w:tr>
      <w:tr w:rsidR="00091D0B" w:rsidRPr="0072330C" w14:paraId="1B1A3B4E" w14:textId="77777777" w:rsidTr="00DF3639">
        <w:tc>
          <w:tcPr>
            <w:tcW w:w="2263" w:type="dxa"/>
            <w:tcBorders>
              <w:left w:val="single" w:sz="4" w:space="0" w:color="auto"/>
              <w:right w:val="single" w:sz="4" w:space="0" w:color="auto"/>
            </w:tcBorders>
            <w:shd w:val="clear" w:color="auto" w:fill="D9D9D9" w:themeFill="background1" w:themeFillShade="D9"/>
          </w:tcPr>
          <w:p w14:paraId="6E24BB9D"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123E6B9A"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7FB2A645"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03A18F2B"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67FE1FE3"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57161E75" w14:textId="77777777" w:rsidTr="00DF3639">
        <w:tc>
          <w:tcPr>
            <w:tcW w:w="2263" w:type="dxa"/>
            <w:tcBorders>
              <w:left w:val="single" w:sz="4" w:space="0" w:color="auto"/>
              <w:right w:val="single" w:sz="4" w:space="0" w:color="auto"/>
            </w:tcBorders>
            <w:shd w:val="clear" w:color="auto" w:fill="D9D9D9" w:themeFill="background1" w:themeFillShade="D9"/>
          </w:tcPr>
          <w:p w14:paraId="5861F221"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4092D12D"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5B6F887B"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60D3CE6B"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38A2C2C0" w14:textId="77777777" w:rsidR="00091D0B" w:rsidRPr="0072330C" w:rsidRDefault="00091D0B" w:rsidP="00DF3639">
            <w:pPr>
              <w:pStyle w:val="ListParagraph"/>
              <w:numPr>
                <w:ilvl w:val="0"/>
                <w:numId w:val="2"/>
              </w:numPr>
              <w:ind w:left="359" w:hanging="284"/>
              <w:rPr>
                <w:sz w:val="20"/>
                <w:szCs w:val="20"/>
              </w:rPr>
            </w:pPr>
          </w:p>
        </w:tc>
      </w:tr>
      <w:tr w:rsidR="00091D0B" w:rsidRPr="0072330C" w14:paraId="2E085BC1"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24079E8" w14:textId="77777777" w:rsidR="006E2520" w:rsidRPr="008946A6" w:rsidRDefault="006E2520" w:rsidP="006E2520">
            <w:pPr>
              <w:rPr>
                <w:rFonts w:ascii="Calibri" w:hAnsi="Calibri"/>
                <w:b/>
                <w:color w:val="000000"/>
              </w:rPr>
            </w:pPr>
            <w:r w:rsidRPr="008946A6">
              <w:rPr>
                <w:rFonts w:ascii="Calibri" w:hAnsi="Calibri"/>
                <w:b/>
                <w:color w:val="000000"/>
              </w:rPr>
              <w:t>Reporting/review for GHG inventories (Annex I)</w:t>
            </w:r>
          </w:p>
          <w:p w14:paraId="069B5F20"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119D0254"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F6F10BB" w14:textId="2AA2A5DF" w:rsidR="00091D0B" w:rsidRPr="0072330C" w:rsidRDefault="006E2520" w:rsidP="006E2520">
            <w:pPr>
              <w:rPr>
                <w:b/>
                <w:sz w:val="20"/>
                <w:szCs w:val="20"/>
              </w:rPr>
            </w:pPr>
            <w:r w:rsidRPr="006A6F29">
              <w:rPr>
                <w:rFonts w:ascii="Calibri" w:hAnsi="Calibri"/>
                <w:color w:val="000000"/>
              </w:rPr>
              <w:t>Support Parties' negotiations on matters relating to GHG inventory reviews</w:t>
            </w:r>
            <w:r w:rsidR="00D00432">
              <w:rPr>
                <w:rFonts w:ascii="Calibri" w:hAnsi="Calibri"/>
                <w:color w:val="000000"/>
              </w:rPr>
              <w:t>.</w:t>
            </w:r>
            <w:r>
              <w:rPr>
                <w:rFonts w:ascii="Calibri" w:hAnsi="Calibri"/>
                <w:color w:val="000000"/>
              </w:rPr>
              <w:t xml:space="preserve"> </w:t>
            </w:r>
            <w:r w:rsidR="00D00432">
              <w:rPr>
                <w:rFonts w:ascii="Calibri" w:hAnsi="Calibri"/>
                <w:color w:val="000000"/>
              </w:rPr>
              <w:t>S</w:t>
            </w:r>
            <w:r>
              <w:rPr>
                <w:rFonts w:ascii="Calibri" w:hAnsi="Calibri"/>
                <w:color w:val="000000"/>
              </w:rPr>
              <w:t xml:space="preserve">taff cost </w:t>
            </w:r>
            <w:r w:rsidR="00D86F30">
              <w:rPr>
                <w:rFonts w:ascii="Calibri" w:hAnsi="Calibri"/>
                <w:color w:val="000000"/>
              </w:rPr>
              <w:t>from</w:t>
            </w:r>
            <w:r>
              <w:rPr>
                <w:rFonts w:ascii="Calibri" w:hAnsi="Calibri"/>
                <w:color w:val="000000"/>
              </w:rPr>
              <w:t xml:space="preserve"> core </w:t>
            </w:r>
            <w:r w:rsidR="00D86F30">
              <w:rPr>
                <w:rFonts w:ascii="Calibri" w:hAnsi="Calibri"/>
                <w:color w:val="000000"/>
              </w:rPr>
              <w:t xml:space="preserve">budget </w:t>
            </w:r>
            <w:r>
              <w:rPr>
                <w:rFonts w:ascii="Calibri" w:hAnsi="Calibri"/>
                <w:color w:val="000000"/>
              </w:rPr>
              <w:t>only</w:t>
            </w:r>
          </w:p>
        </w:tc>
        <w:tc>
          <w:tcPr>
            <w:tcW w:w="4855" w:type="dxa"/>
            <w:tcBorders>
              <w:top w:val="single" w:sz="4" w:space="0" w:color="auto"/>
              <w:left w:val="single" w:sz="4" w:space="0" w:color="auto"/>
              <w:right w:val="single" w:sz="4" w:space="0" w:color="auto"/>
            </w:tcBorders>
          </w:tcPr>
          <w:p w14:paraId="72E1A2F5"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553586B7" w14:textId="116ACD95" w:rsidR="00091D0B" w:rsidRPr="0072330C" w:rsidRDefault="002E16BB" w:rsidP="0055272D">
            <w:pPr>
              <w:rPr>
                <w:sz w:val="20"/>
                <w:szCs w:val="20"/>
              </w:rPr>
            </w:pPr>
            <w:r>
              <w:rPr>
                <w:sz w:val="20"/>
                <w:szCs w:val="20"/>
              </w:rPr>
              <w:t>NA</w:t>
            </w:r>
          </w:p>
        </w:tc>
        <w:tc>
          <w:tcPr>
            <w:tcW w:w="4855" w:type="dxa"/>
            <w:tcBorders>
              <w:top w:val="single" w:sz="4" w:space="0" w:color="auto"/>
              <w:left w:val="single" w:sz="4" w:space="0" w:color="auto"/>
              <w:right w:val="single" w:sz="4" w:space="0" w:color="auto"/>
            </w:tcBorders>
          </w:tcPr>
          <w:p w14:paraId="017E021C"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5A23A7AA" w14:textId="6E1B2A07" w:rsidR="00091D0B" w:rsidRPr="0072330C" w:rsidRDefault="006E2520" w:rsidP="006E2520">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4E40724" w14:textId="77777777" w:rsidR="00091D0B" w:rsidRPr="0072330C" w:rsidRDefault="00091D0B" w:rsidP="00DF3639">
            <w:pPr>
              <w:rPr>
                <w:sz w:val="20"/>
                <w:szCs w:val="20"/>
              </w:rPr>
            </w:pPr>
            <w:r w:rsidRPr="0072330C">
              <w:rPr>
                <w:b/>
                <w:sz w:val="20"/>
                <w:szCs w:val="20"/>
              </w:rPr>
              <w:t>Activities and outputs</w:t>
            </w:r>
          </w:p>
          <w:p w14:paraId="5AF2C1F9" w14:textId="1B26681F" w:rsidR="00091D0B" w:rsidRPr="0072330C" w:rsidRDefault="002E16BB" w:rsidP="00DF3639">
            <w:pPr>
              <w:rPr>
                <w:sz w:val="20"/>
                <w:szCs w:val="20"/>
              </w:rPr>
            </w:pPr>
            <w:r>
              <w:rPr>
                <w:sz w:val="20"/>
                <w:szCs w:val="20"/>
              </w:rPr>
              <w:t>NA</w:t>
            </w:r>
          </w:p>
        </w:tc>
      </w:tr>
      <w:tr w:rsidR="00091D0B" w:rsidRPr="0072330C" w14:paraId="402CA8D6" w14:textId="77777777" w:rsidTr="00DF3639">
        <w:tc>
          <w:tcPr>
            <w:tcW w:w="2263" w:type="dxa"/>
            <w:tcBorders>
              <w:left w:val="single" w:sz="4" w:space="0" w:color="auto"/>
              <w:right w:val="single" w:sz="4" w:space="0" w:color="auto"/>
            </w:tcBorders>
            <w:shd w:val="clear" w:color="auto" w:fill="D9D9D9" w:themeFill="background1" w:themeFillShade="D9"/>
          </w:tcPr>
          <w:p w14:paraId="11B4BCFA"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DC28FB2"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0C0F8771"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4ACBC37B"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06171FD4"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61CED117" w14:textId="77777777" w:rsidTr="00DF3639">
        <w:tc>
          <w:tcPr>
            <w:tcW w:w="2263" w:type="dxa"/>
            <w:tcBorders>
              <w:left w:val="single" w:sz="4" w:space="0" w:color="auto"/>
              <w:right w:val="single" w:sz="4" w:space="0" w:color="auto"/>
            </w:tcBorders>
            <w:shd w:val="clear" w:color="auto" w:fill="D9D9D9" w:themeFill="background1" w:themeFillShade="D9"/>
          </w:tcPr>
          <w:p w14:paraId="0C55E2A7"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5E4CA07"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45275292" w14:textId="77777777" w:rsidR="00091D0B" w:rsidRPr="0072330C" w:rsidRDefault="00091D0B" w:rsidP="00DF3639"/>
        </w:tc>
        <w:tc>
          <w:tcPr>
            <w:tcW w:w="4855" w:type="dxa"/>
            <w:tcBorders>
              <w:left w:val="single" w:sz="4" w:space="0" w:color="auto"/>
              <w:right w:val="single" w:sz="4" w:space="0" w:color="auto"/>
            </w:tcBorders>
          </w:tcPr>
          <w:p w14:paraId="109797B0"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22A2FCF4" w14:textId="77777777" w:rsidR="00091D0B" w:rsidRPr="0072330C" w:rsidRDefault="00091D0B" w:rsidP="00DF3639">
            <w:pPr>
              <w:pStyle w:val="ListParagraph"/>
              <w:numPr>
                <w:ilvl w:val="0"/>
                <w:numId w:val="2"/>
              </w:numPr>
              <w:ind w:left="359" w:hanging="284"/>
              <w:rPr>
                <w:sz w:val="20"/>
                <w:szCs w:val="20"/>
              </w:rPr>
            </w:pPr>
          </w:p>
        </w:tc>
      </w:tr>
      <w:tr w:rsidR="00091D0B" w:rsidRPr="0072330C" w14:paraId="4B6EA638"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56383EE3"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6D68CED2" w14:textId="560755BF" w:rsidR="00091D0B" w:rsidRPr="0072330C" w:rsidRDefault="006E2520" w:rsidP="006E2520">
            <w:pPr>
              <w:rPr>
                <w:b/>
                <w:sz w:val="20"/>
                <w:szCs w:val="20"/>
              </w:rPr>
            </w:pPr>
            <w:r w:rsidRPr="006A6F29">
              <w:rPr>
                <w:rFonts w:ascii="Calibri" w:hAnsi="Calibri"/>
                <w:color w:val="000000"/>
              </w:rPr>
              <w:t>Prepare and conduct the annual meetings of the lead reviewers</w:t>
            </w:r>
            <w:r w:rsidR="00D86F30">
              <w:rPr>
                <w:rFonts w:ascii="Calibri" w:hAnsi="Calibri"/>
                <w:color w:val="000000"/>
              </w:rPr>
              <w:t>.</w:t>
            </w:r>
            <w:r>
              <w:t xml:space="preserve"> </w:t>
            </w:r>
            <w:r w:rsidRPr="006A6F29">
              <w:rPr>
                <w:rFonts w:ascii="Calibri" w:hAnsi="Calibri"/>
                <w:color w:val="000000"/>
              </w:rPr>
              <w:t>One meeting is to be covered by supplementary funds; core budget covers staff effort to service the meetings</w:t>
            </w:r>
          </w:p>
        </w:tc>
        <w:tc>
          <w:tcPr>
            <w:tcW w:w="4855" w:type="dxa"/>
            <w:tcBorders>
              <w:top w:val="single" w:sz="4" w:space="0" w:color="auto"/>
              <w:left w:val="single" w:sz="4" w:space="0" w:color="auto"/>
              <w:right w:val="single" w:sz="4" w:space="0" w:color="auto"/>
            </w:tcBorders>
          </w:tcPr>
          <w:p w14:paraId="0A3E0E91" w14:textId="17340EF6" w:rsidR="00091D0B" w:rsidRPr="0072330C" w:rsidRDefault="006E2520">
            <w:pPr>
              <w:rPr>
                <w:sz w:val="20"/>
                <w:szCs w:val="20"/>
              </w:rPr>
            </w:pPr>
            <w:r>
              <w:rPr>
                <w:sz w:val="20"/>
                <w:szCs w:val="20"/>
              </w:rPr>
              <w:t>One meeting</w:t>
            </w:r>
          </w:p>
        </w:tc>
        <w:tc>
          <w:tcPr>
            <w:tcW w:w="4855" w:type="dxa"/>
            <w:tcBorders>
              <w:top w:val="single" w:sz="4" w:space="0" w:color="auto"/>
              <w:left w:val="single" w:sz="4" w:space="0" w:color="auto"/>
              <w:right w:val="single" w:sz="4" w:space="0" w:color="auto"/>
            </w:tcBorders>
          </w:tcPr>
          <w:p w14:paraId="5EEC49DE" w14:textId="24EF4EA5" w:rsidR="00091D0B" w:rsidRPr="0072330C" w:rsidRDefault="006E2520">
            <w:pPr>
              <w:rPr>
                <w:sz w:val="20"/>
                <w:szCs w:val="20"/>
              </w:rPr>
            </w:pPr>
            <w:r w:rsidRPr="006A6F29">
              <w:rPr>
                <w:sz w:val="20"/>
                <w:szCs w:val="20"/>
              </w:rPr>
              <w:t>Two meetings are to be covered by core funds; core budget covers staff effort to service the meetings; supplementary funds to cover some expert support work</w:t>
            </w:r>
          </w:p>
        </w:tc>
        <w:tc>
          <w:tcPr>
            <w:tcW w:w="4855" w:type="dxa"/>
            <w:tcBorders>
              <w:top w:val="single" w:sz="4" w:space="0" w:color="auto"/>
              <w:left w:val="single" w:sz="4" w:space="0" w:color="auto"/>
              <w:right w:val="single" w:sz="4" w:space="0" w:color="auto"/>
            </w:tcBorders>
          </w:tcPr>
          <w:p w14:paraId="439F2581" w14:textId="732E588E" w:rsidR="00091D0B" w:rsidRPr="0072330C" w:rsidRDefault="006E2520" w:rsidP="00DF3639">
            <w:pPr>
              <w:rPr>
                <w:sz w:val="20"/>
                <w:szCs w:val="20"/>
              </w:rPr>
            </w:pPr>
            <w:r w:rsidRPr="006A6F29">
              <w:rPr>
                <w:sz w:val="20"/>
                <w:szCs w:val="20"/>
              </w:rPr>
              <w:t>Two meetings are to be covered by core funds; core budget covers staff effort to service the meetings; supplementary funds to cover some expert support work</w:t>
            </w:r>
          </w:p>
        </w:tc>
      </w:tr>
      <w:tr w:rsidR="00091D0B" w:rsidRPr="0072330C" w14:paraId="27F9EE01" w14:textId="77777777" w:rsidTr="00DF3639">
        <w:tc>
          <w:tcPr>
            <w:tcW w:w="2263" w:type="dxa"/>
            <w:tcBorders>
              <w:left w:val="single" w:sz="4" w:space="0" w:color="auto"/>
              <w:right w:val="single" w:sz="4" w:space="0" w:color="auto"/>
            </w:tcBorders>
            <w:shd w:val="clear" w:color="auto" w:fill="D9D9D9" w:themeFill="background1" w:themeFillShade="D9"/>
          </w:tcPr>
          <w:p w14:paraId="6EEBA2CF"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60D1D1B0"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6C663BC1"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290F4DC1"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4B26BBA8"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20596ACF" w14:textId="77777777" w:rsidTr="00DF3639">
        <w:tc>
          <w:tcPr>
            <w:tcW w:w="2263" w:type="dxa"/>
            <w:tcBorders>
              <w:left w:val="single" w:sz="4" w:space="0" w:color="auto"/>
              <w:right w:val="single" w:sz="4" w:space="0" w:color="auto"/>
            </w:tcBorders>
            <w:shd w:val="clear" w:color="auto" w:fill="D9D9D9" w:themeFill="background1" w:themeFillShade="D9"/>
          </w:tcPr>
          <w:p w14:paraId="3A2C6B43"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51BCD71"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26A55BAB"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30BA6D03"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7AF4E746" w14:textId="77777777" w:rsidR="00091D0B" w:rsidRPr="0072330C" w:rsidRDefault="00091D0B" w:rsidP="00DF3639">
            <w:pPr>
              <w:pStyle w:val="ListParagraph"/>
              <w:numPr>
                <w:ilvl w:val="0"/>
                <w:numId w:val="2"/>
              </w:numPr>
              <w:ind w:left="359" w:hanging="284"/>
              <w:rPr>
                <w:sz w:val="20"/>
                <w:szCs w:val="20"/>
              </w:rPr>
            </w:pPr>
          </w:p>
        </w:tc>
      </w:tr>
      <w:tr w:rsidR="00091D0B" w:rsidRPr="0072330C" w14:paraId="5D0320E4"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1633CC6"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06D5ECA6" w14:textId="7EF5F644" w:rsidR="00091D0B" w:rsidRPr="0072330C" w:rsidRDefault="006E2520">
            <w:pPr>
              <w:rPr>
                <w:b/>
                <w:sz w:val="20"/>
                <w:szCs w:val="20"/>
              </w:rPr>
            </w:pPr>
            <w:r w:rsidRPr="006A6F29">
              <w:rPr>
                <w:rFonts w:ascii="Calibri" w:hAnsi="Calibri"/>
                <w:color w:val="000000"/>
              </w:rPr>
              <w:t xml:space="preserve">Maintain and further develop the </w:t>
            </w:r>
            <w:r w:rsidR="00462848">
              <w:rPr>
                <w:rFonts w:ascii="Calibri" w:hAnsi="Calibri"/>
                <w:color w:val="000000"/>
              </w:rPr>
              <w:t>c</w:t>
            </w:r>
            <w:r w:rsidRPr="004926FE">
              <w:rPr>
                <w:rFonts w:ascii="Calibri" w:hAnsi="Calibri"/>
                <w:color w:val="000000"/>
              </w:rPr>
              <w:t>ompilation</w:t>
            </w:r>
            <w:r w:rsidRPr="006A6F29">
              <w:rPr>
                <w:rFonts w:ascii="Calibri" w:hAnsi="Calibri"/>
                <w:color w:val="000000"/>
              </w:rPr>
              <w:t xml:space="preserve"> and </w:t>
            </w:r>
            <w:r w:rsidR="00462848">
              <w:rPr>
                <w:rFonts w:ascii="Calibri" w:hAnsi="Calibri"/>
                <w:color w:val="000000"/>
              </w:rPr>
              <w:t>a</w:t>
            </w:r>
            <w:r w:rsidRPr="004926FE">
              <w:rPr>
                <w:rFonts w:ascii="Calibri" w:hAnsi="Calibri"/>
                <w:color w:val="000000"/>
              </w:rPr>
              <w:t xml:space="preserve">ccounting </w:t>
            </w:r>
            <w:r w:rsidR="00462848">
              <w:rPr>
                <w:rFonts w:ascii="Calibri" w:hAnsi="Calibri"/>
                <w:color w:val="000000"/>
              </w:rPr>
              <w:t>d</w:t>
            </w:r>
            <w:r w:rsidRPr="004926FE">
              <w:rPr>
                <w:rFonts w:ascii="Calibri" w:hAnsi="Calibri"/>
                <w:color w:val="000000"/>
              </w:rPr>
              <w:t>atabase</w:t>
            </w:r>
            <w:r w:rsidRPr="006A6F29">
              <w:rPr>
                <w:rFonts w:ascii="Calibri" w:hAnsi="Calibri"/>
                <w:color w:val="000000"/>
              </w:rPr>
              <w:t xml:space="preserve"> (CAD) under </w:t>
            </w:r>
            <w:r w:rsidR="00462848">
              <w:rPr>
                <w:rFonts w:ascii="Calibri" w:hAnsi="Calibri"/>
                <w:color w:val="000000"/>
              </w:rPr>
              <w:t xml:space="preserve">the </w:t>
            </w:r>
            <w:r w:rsidRPr="006A6F29">
              <w:rPr>
                <w:rFonts w:ascii="Calibri" w:hAnsi="Calibri"/>
                <w:color w:val="000000"/>
              </w:rPr>
              <w:t>Kyoto Protocol</w:t>
            </w:r>
            <w:r w:rsidR="00D00432">
              <w:rPr>
                <w:rFonts w:ascii="Calibri" w:hAnsi="Calibri"/>
                <w:color w:val="000000"/>
              </w:rPr>
              <w:t>.</w:t>
            </w:r>
            <w:r>
              <w:t xml:space="preserve"> </w:t>
            </w:r>
            <w:r w:rsidR="00D00432">
              <w:rPr>
                <w:rFonts w:ascii="Calibri" w:hAnsi="Calibri"/>
                <w:color w:val="000000"/>
              </w:rPr>
              <w:t>M</w:t>
            </w:r>
            <w:r w:rsidRPr="004926FE">
              <w:rPr>
                <w:rFonts w:ascii="Calibri" w:hAnsi="Calibri"/>
                <w:color w:val="000000"/>
              </w:rPr>
              <w:t>aintenance</w:t>
            </w:r>
            <w:r w:rsidRPr="006A6F29">
              <w:rPr>
                <w:rFonts w:ascii="Calibri" w:hAnsi="Calibri"/>
                <w:color w:val="000000"/>
              </w:rPr>
              <w:t xml:space="preserve"> is covered by </w:t>
            </w:r>
            <w:r w:rsidR="00462848">
              <w:rPr>
                <w:rFonts w:ascii="Calibri" w:hAnsi="Calibri"/>
                <w:color w:val="000000"/>
              </w:rPr>
              <w:t xml:space="preserve">the </w:t>
            </w:r>
            <w:r w:rsidRPr="006A6F29">
              <w:rPr>
                <w:rFonts w:ascii="Calibri" w:hAnsi="Calibri"/>
                <w:color w:val="000000"/>
              </w:rPr>
              <w:t>core</w:t>
            </w:r>
            <w:r w:rsidR="00462848">
              <w:rPr>
                <w:rFonts w:ascii="Calibri" w:hAnsi="Calibri"/>
                <w:color w:val="000000"/>
              </w:rPr>
              <w:t xml:space="preserve"> budget</w:t>
            </w:r>
            <w:r w:rsidRPr="006A6F29">
              <w:rPr>
                <w:rFonts w:ascii="Calibri" w:hAnsi="Calibri"/>
                <w:color w:val="000000"/>
              </w:rPr>
              <w:t>; supplementary funding is needed to cover multiple/extensive data entries to the system plus enhancements</w:t>
            </w:r>
            <w:r w:rsidR="00462848">
              <w:rPr>
                <w:rFonts w:ascii="Calibri" w:hAnsi="Calibri"/>
                <w:color w:val="000000"/>
              </w:rPr>
              <w:t>,</w:t>
            </w:r>
            <w:r w:rsidRPr="006A6F29">
              <w:rPr>
                <w:rFonts w:ascii="Calibri" w:hAnsi="Calibri"/>
                <w:color w:val="000000"/>
              </w:rPr>
              <w:t xml:space="preserve"> if any</w:t>
            </w:r>
          </w:p>
        </w:tc>
        <w:tc>
          <w:tcPr>
            <w:tcW w:w="4855" w:type="dxa"/>
            <w:tcBorders>
              <w:top w:val="single" w:sz="4" w:space="0" w:color="auto"/>
              <w:left w:val="single" w:sz="4" w:space="0" w:color="auto"/>
              <w:right w:val="single" w:sz="4" w:space="0" w:color="auto"/>
            </w:tcBorders>
          </w:tcPr>
          <w:p w14:paraId="6CAD3F23" w14:textId="2A5B5258" w:rsidR="00091D0B" w:rsidRPr="0072330C" w:rsidRDefault="006E2520">
            <w:pPr>
              <w:rPr>
                <w:sz w:val="20"/>
                <w:szCs w:val="20"/>
              </w:rPr>
            </w:pPr>
            <w:r w:rsidRPr="006A6F29">
              <w:rPr>
                <w:rFonts w:ascii="Calibri" w:hAnsi="Calibri"/>
                <w:color w:val="000000"/>
              </w:rPr>
              <w:t xml:space="preserve">Maintain and further develop the CAD under </w:t>
            </w:r>
            <w:r w:rsidR="00462848">
              <w:rPr>
                <w:rFonts w:ascii="Calibri" w:hAnsi="Calibri"/>
                <w:color w:val="000000"/>
              </w:rPr>
              <w:t xml:space="preserve">the </w:t>
            </w:r>
            <w:r w:rsidRPr="006A6F29">
              <w:rPr>
                <w:rFonts w:ascii="Calibri" w:hAnsi="Calibri"/>
                <w:color w:val="000000"/>
              </w:rPr>
              <w:t>Kyoto Protocol</w:t>
            </w:r>
            <w:r w:rsidR="00D00432">
              <w:rPr>
                <w:rFonts w:ascii="Calibri" w:hAnsi="Calibri"/>
                <w:color w:val="000000"/>
              </w:rPr>
              <w:t>.</w:t>
            </w:r>
            <w:r>
              <w:t xml:space="preserve"> </w:t>
            </w:r>
            <w:r w:rsidR="00D00432">
              <w:rPr>
                <w:rFonts w:ascii="Calibri" w:hAnsi="Calibri"/>
                <w:color w:val="000000"/>
              </w:rPr>
              <w:t>M</w:t>
            </w:r>
            <w:r w:rsidRPr="004926FE">
              <w:rPr>
                <w:rFonts w:ascii="Calibri" w:hAnsi="Calibri"/>
                <w:color w:val="000000"/>
              </w:rPr>
              <w:t>aintenance</w:t>
            </w:r>
            <w:r w:rsidRPr="006A6F29">
              <w:rPr>
                <w:rFonts w:ascii="Calibri" w:hAnsi="Calibri"/>
                <w:color w:val="000000"/>
              </w:rPr>
              <w:t xml:space="preserve"> is covered by </w:t>
            </w:r>
            <w:r w:rsidR="00462848">
              <w:rPr>
                <w:rFonts w:ascii="Calibri" w:hAnsi="Calibri"/>
                <w:color w:val="000000"/>
              </w:rPr>
              <w:t xml:space="preserve">the </w:t>
            </w:r>
            <w:r w:rsidRPr="006A6F29">
              <w:rPr>
                <w:rFonts w:ascii="Calibri" w:hAnsi="Calibri"/>
                <w:color w:val="000000"/>
              </w:rPr>
              <w:t>core</w:t>
            </w:r>
            <w:r w:rsidR="00462848">
              <w:rPr>
                <w:rFonts w:ascii="Calibri" w:hAnsi="Calibri"/>
                <w:color w:val="000000"/>
              </w:rPr>
              <w:t xml:space="preserve"> budget</w:t>
            </w:r>
            <w:r w:rsidRPr="006A6F29">
              <w:rPr>
                <w:rFonts w:ascii="Calibri" w:hAnsi="Calibri"/>
                <w:color w:val="000000"/>
              </w:rPr>
              <w:t>; supplementary funding is needed to cover multiple/extensive data entries to the system plus enhancements</w:t>
            </w:r>
            <w:r w:rsidR="00462848">
              <w:rPr>
                <w:rFonts w:ascii="Calibri" w:hAnsi="Calibri"/>
                <w:color w:val="000000"/>
              </w:rPr>
              <w:t>,</w:t>
            </w:r>
            <w:r w:rsidRPr="006A6F29">
              <w:rPr>
                <w:rFonts w:ascii="Calibri" w:hAnsi="Calibri"/>
                <w:color w:val="000000"/>
              </w:rPr>
              <w:t xml:space="preserve"> if any</w:t>
            </w:r>
          </w:p>
        </w:tc>
        <w:tc>
          <w:tcPr>
            <w:tcW w:w="4855" w:type="dxa"/>
            <w:tcBorders>
              <w:top w:val="single" w:sz="4" w:space="0" w:color="auto"/>
              <w:left w:val="single" w:sz="4" w:space="0" w:color="auto"/>
              <w:right w:val="single" w:sz="4" w:space="0" w:color="auto"/>
            </w:tcBorders>
          </w:tcPr>
          <w:p w14:paraId="5FA2A7BE" w14:textId="5A2F3BC3" w:rsidR="00091D0B" w:rsidRPr="0072330C" w:rsidRDefault="006E2520" w:rsidP="006E2520">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60EF725C" w14:textId="6CE22DFC" w:rsidR="00091D0B" w:rsidRPr="0072330C" w:rsidRDefault="006E2520"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7AF44C20" w14:textId="77777777" w:rsidTr="00DF3639">
        <w:tc>
          <w:tcPr>
            <w:tcW w:w="2263" w:type="dxa"/>
            <w:tcBorders>
              <w:left w:val="single" w:sz="4" w:space="0" w:color="auto"/>
              <w:right w:val="single" w:sz="4" w:space="0" w:color="auto"/>
            </w:tcBorders>
            <w:shd w:val="clear" w:color="auto" w:fill="D9D9D9" w:themeFill="background1" w:themeFillShade="D9"/>
          </w:tcPr>
          <w:p w14:paraId="5C11B320"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E11CCD6"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7BEBEB08"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24A48213"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561EE998"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7896B397" w14:textId="77777777" w:rsidTr="00DF3639">
        <w:tc>
          <w:tcPr>
            <w:tcW w:w="2263" w:type="dxa"/>
            <w:tcBorders>
              <w:left w:val="single" w:sz="4" w:space="0" w:color="auto"/>
              <w:right w:val="single" w:sz="4" w:space="0" w:color="auto"/>
            </w:tcBorders>
            <w:shd w:val="clear" w:color="auto" w:fill="D9D9D9" w:themeFill="background1" w:themeFillShade="D9"/>
          </w:tcPr>
          <w:p w14:paraId="091954A6"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BD122DF" w14:textId="77777777"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11339231"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027C18BA"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6DCD5083" w14:textId="77777777" w:rsidR="00091D0B" w:rsidRPr="0072330C" w:rsidRDefault="00091D0B" w:rsidP="00DF3639">
            <w:pPr>
              <w:pStyle w:val="ListParagraph"/>
              <w:numPr>
                <w:ilvl w:val="0"/>
                <w:numId w:val="2"/>
              </w:numPr>
              <w:ind w:left="359" w:hanging="284"/>
              <w:rPr>
                <w:sz w:val="20"/>
                <w:szCs w:val="20"/>
              </w:rPr>
            </w:pPr>
          </w:p>
        </w:tc>
      </w:tr>
      <w:tr w:rsidR="006E2520" w:rsidRPr="0072330C" w14:paraId="29B7AF66"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3FD569F" w14:textId="74FAE286"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28F0BEB8" w14:textId="05F78B48" w:rsidR="006E2520" w:rsidRPr="0072330C" w:rsidRDefault="006E2520" w:rsidP="006E2520">
            <w:pPr>
              <w:rPr>
                <w:b/>
                <w:sz w:val="20"/>
                <w:szCs w:val="20"/>
              </w:rPr>
            </w:pPr>
            <w:r w:rsidRPr="006A6F29">
              <w:rPr>
                <w:rFonts w:ascii="Calibri" w:hAnsi="Calibri"/>
                <w:color w:val="000000"/>
              </w:rPr>
              <w:t>Organize the receipt and processing of the submissions of GHG inventory data</w:t>
            </w:r>
            <w:r w:rsidR="00462848">
              <w:rPr>
                <w:rFonts w:ascii="Calibri" w:hAnsi="Calibri"/>
                <w:color w:val="000000"/>
              </w:rPr>
              <w:t>.</w:t>
            </w:r>
            <w:r>
              <w:t xml:space="preserve"> </w:t>
            </w:r>
            <w:r w:rsidRPr="006A6F29">
              <w:rPr>
                <w:rFonts w:ascii="Calibri" w:hAnsi="Calibri"/>
                <w:color w:val="000000"/>
              </w:rPr>
              <w:t xml:space="preserve">Small portion of supplementary </w:t>
            </w:r>
            <w:r w:rsidR="00462848">
              <w:rPr>
                <w:rFonts w:ascii="Calibri" w:hAnsi="Calibri"/>
                <w:color w:val="000000"/>
              </w:rPr>
              <w:t xml:space="preserve">funding </w:t>
            </w:r>
            <w:r w:rsidRPr="006A6F29">
              <w:rPr>
                <w:rFonts w:ascii="Calibri" w:hAnsi="Calibri"/>
                <w:color w:val="000000"/>
              </w:rPr>
              <w:t>to cover additional support during peak time</w:t>
            </w:r>
          </w:p>
        </w:tc>
        <w:tc>
          <w:tcPr>
            <w:tcW w:w="4855" w:type="dxa"/>
            <w:tcBorders>
              <w:top w:val="single" w:sz="4" w:space="0" w:color="auto"/>
              <w:left w:val="single" w:sz="4" w:space="0" w:color="auto"/>
              <w:right w:val="single" w:sz="4" w:space="0" w:color="auto"/>
            </w:tcBorders>
          </w:tcPr>
          <w:p w14:paraId="36D17216" w14:textId="30DD5DBB" w:rsidR="006E2520" w:rsidRPr="0072330C" w:rsidRDefault="006E2520" w:rsidP="006E2520">
            <w:pPr>
              <w:rPr>
                <w:b/>
                <w:sz w:val="20"/>
                <w:szCs w:val="20"/>
              </w:rPr>
            </w:pPr>
            <w:r w:rsidRPr="006A6F29">
              <w:rPr>
                <w:rFonts w:ascii="Calibri" w:hAnsi="Calibri"/>
                <w:color w:val="000000"/>
              </w:rPr>
              <w:t>Organize the receipt and processing of the submissions of GHG inventory data</w:t>
            </w:r>
            <w:r w:rsidR="00462848">
              <w:rPr>
                <w:rFonts w:ascii="Calibri" w:hAnsi="Calibri"/>
                <w:color w:val="000000"/>
              </w:rPr>
              <w:t>.</w:t>
            </w:r>
            <w:r>
              <w:t xml:space="preserve"> </w:t>
            </w:r>
            <w:r w:rsidRPr="006A6F29">
              <w:rPr>
                <w:rFonts w:ascii="Calibri" w:hAnsi="Calibri"/>
                <w:color w:val="000000"/>
              </w:rPr>
              <w:t xml:space="preserve">Small portion of supplementary </w:t>
            </w:r>
            <w:r w:rsidR="00462848">
              <w:rPr>
                <w:rFonts w:ascii="Calibri" w:hAnsi="Calibri"/>
                <w:color w:val="000000"/>
              </w:rPr>
              <w:t xml:space="preserve">funding </w:t>
            </w:r>
            <w:r w:rsidRPr="006A6F29">
              <w:rPr>
                <w:rFonts w:ascii="Calibri" w:hAnsi="Calibri"/>
                <w:color w:val="000000"/>
              </w:rPr>
              <w:t>to cover additional support during peak time</w:t>
            </w:r>
          </w:p>
        </w:tc>
        <w:tc>
          <w:tcPr>
            <w:tcW w:w="4855" w:type="dxa"/>
            <w:tcBorders>
              <w:top w:val="single" w:sz="4" w:space="0" w:color="auto"/>
              <w:left w:val="single" w:sz="4" w:space="0" w:color="auto"/>
              <w:right w:val="single" w:sz="4" w:space="0" w:color="auto"/>
            </w:tcBorders>
          </w:tcPr>
          <w:p w14:paraId="1C127648" w14:textId="10ED9F58"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0B507C28" w14:textId="2437E015"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40F95791"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999CE6B" w14:textId="1165FB7C"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1C90D5DC" w14:textId="5FA5EC29" w:rsidR="006E2520" w:rsidRPr="0072330C" w:rsidRDefault="006E2520" w:rsidP="006E2520">
            <w:pPr>
              <w:rPr>
                <w:b/>
                <w:sz w:val="20"/>
                <w:szCs w:val="20"/>
              </w:rPr>
            </w:pPr>
            <w:r w:rsidRPr="006A6F29">
              <w:rPr>
                <w:rFonts w:ascii="Calibri" w:hAnsi="Calibri"/>
                <w:color w:val="000000"/>
              </w:rPr>
              <w:t>Maintain and further develop CRF Reporter as the primary IT system enabling Parties' submission of GHG inventories</w:t>
            </w:r>
            <w:r w:rsidR="00D00432">
              <w:rPr>
                <w:rFonts w:ascii="Calibri" w:hAnsi="Calibri"/>
                <w:color w:val="000000"/>
              </w:rPr>
              <w:t>.</w:t>
            </w:r>
            <w:r>
              <w:t xml:space="preserve"> </w:t>
            </w:r>
            <w:r w:rsidR="00D00432">
              <w:rPr>
                <w:rFonts w:ascii="Calibri" w:hAnsi="Calibri"/>
                <w:color w:val="000000"/>
              </w:rPr>
              <w:t>C</w:t>
            </w:r>
            <w:r w:rsidRPr="006A6F29">
              <w:rPr>
                <w:rFonts w:ascii="Calibri" w:hAnsi="Calibri"/>
                <w:color w:val="000000"/>
              </w:rPr>
              <w:t>ore budget for CRF maintenance; supplementary budget covers the effort to develop the DWH (maintenance is covered by the core budget)</w:t>
            </w:r>
          </w:p>
        </w:tc>
        <w:tc>
          <w:tcPr>
            <w:tcW w:w="4855" w:type="dxa"/>
            <w:tcBorders>
              <w:top w:val="single" w:sz="4" w:space="0" w:color="auto"/>
              <w:left w:val="single" w:sz="4" w:space="0" w:color="auto"/>
              <w:right w:val="single" w:sz="4" w:space="0" w:color="auto"/>
            </w:tcBorders>
          </w:tcPr>
          <w:p w14:paraId="7B691D7A" w14:textId="3204EA9A" w:rsidR="006E2520" w:rsidRPr="0072330C" w:rsidRDefault="006E2520" w:rsidP="006E2520">
            <w:pPr>
              <w:rPr>
                <w:b/>
                <w:sz w:val="20"/>
                <w:szCs w:val="20"/>
              </w:rPr>
            </w:pPr>
            <w:r w:rsidRPr="006A6F29">
              <w:rPr>
                <w:rFonts w:ascii="Calibri" w:hAnsi="Calibri"/>
                <w:color w:val="000000"/>
              </w:rPr>
              <w:t>Maintain and further develop CRF Reporter as the primary IT system enabling Parties' submission of GHG inventories</w:t>
            </w:r>
            <w:r w:rsidR="00D00432">
              <w:rPr>
                <w:rFonts w:ascii="Calibri" w:hAnsi="Calibri"/>
                <w:color w:val="000000"/>
              </w:rPr>
              <w:t>.</w:t>
            </w:r>
            <w:r>
              <w:t xml:space="preserve"> </w:t>
            </w:r>
            <w:r w:rsidR="00D00432">
              <w:rPr>
                <w:rFonts w:ascii="Calibri" w:hAnsi="Calibri"/>
                <w:color w:val="000000"/>
              </w:rPr>
              <w:t>C</w:t>
            </w:r>
            <w:r w:rsidRPr="006A6F29">
              <w:rPr>
                <w:rFonts w:ascii="Calibri" w:hAnsi="Calibri"/>
                <w:color w:val="000000"/>
              </w:rPr>
              <w:t>ore budget for CRF maintenance; supplementary budget covers the effort to develop the DWH</w:t>
            </w:r>
          </w:p>
        </w:tc>
        <w:tc>
          <w:tcPr>
            <w:tcW w:w="4855" w:type="dxa"/>
            <w:tcBorders>
              <w:top w:val="single" w:sz="4" w:space="0" w:color="auto"/>
              <w:left w:val="single" w:sz="4" w:space="0" w:color="auto"/>
              <w:right w:val="single" w:sz="4" w:space="0" w:color="auto"/>
            </w:tcBorders>
          </w:tcPr>
          <w:p w14:paraId="0A9CD93E" w14:textId="1AF6EA98"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3E46E62E" w14:textId="4A478D7F"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1EAC7A1F"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0CD05C0" w14:textId="68EF4392"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546236E5" w14:textId="1B8C754B" w:rsidR="006E2520" w:rsidRPr="0072330C" w:rsidRDefault="006E2520" w:rsidP="006E2520">
            <w:pPr>
              <w:rPr>
                <w:b/>
                <w:sz w:val="20"/>
                <w:szCs w:val="20"/>
              </w:rPr>
            </w:pPr>
            <w:r w:rsidRPr="006A6F29">
              <w:rPr>
                <w:rFonts w:ascii="Calibri" w:hAnsi="Calibri"/>
                <w:color w:val="000000"/>
              </w:rPr>
              <w:t xml:space="preserve">Provide support </w:t>
            </w:r>
            <w:r w:rsidR="00462848">
              <w:rPr>
                <w:rFonts w:ascii="Calibri" w:hAnsi="Calibri"/>
                <w:color w:val="000000"/>
              </w:rPr>
              <w:t>for</w:t>
            </w:r>
            <w:r w:rsidRPr="006A6F29">
              <w:rPr>
                <w:rFonts w:ascii="Calibri" w:hAnsi="Calibri"/>
                <w:color w:val="000000"/>
              </w:rPr>
              <w:t xml:space="preserve"> the operation of the Compliance Committee under the Kyoto Protocol</w:t>
            </w:r>
            <w:r w:rsidR="00D00432">
              <w:rPr>
                <w:rFonts w:ascii="Calibri" w:hAnsi="Calibri"/>
                <w:color w:val="000000"/>
              </w:rPr>
              <w:t>.</w:t>
            </w:r>
            <w:r>
              <w:t xml:space="preserve"> </w:t>
            </w:r>
            <w:r w:rsidR="00D00432">
              <w:rPr>
                <w:rFonts w:ascii="Calibri" w:hAnsi="Calibri"/>
                <w:color w:val="000000"/>
              </w:rPr>
              <w:t>C</w:t>
            </w:r>
            <w:r w:rsidRPr="006A6F29">
              <w:rPr>
                <w:rFonts w:ascii="Calibri" w:hAnsi="Calibri"/>
                <w:color w:val="000000"/>
              </w:rPr>
              <w:t xml:space="preserve">ore budget to cover basic support </w:t>
            </w:r>
            <w:r w:rsidR="00462848">
              <w:rPr>
                <w:rFonts w:ascii="Calibri" w:hAnsi="Calibri"/>
                <w:color w:val="000000"/>
              </w:rPr>
              <w:t>for</w:t>
            </w:r>
            <w:r w:rsidRPr="006A6F29">
              <w:rPr>
                <w:rFonts w:ascii="Calibri" w:hAnsi="Calibri"/>
                <w:color w:val="000000"/>
              </w:rPr>
              <w:t xml:space="preserve"> operations; small portion of supplementary </w:t>
            </w:r>
            <w:r w:rsidR="00462848">
              <w:rPr>
                <w:rFonts w:ascii="Calibri" w:hAnsi="Calibri"/>
                <w:color w:val="000000"/>
              </w:rPr>
              <w:t xml:space="preserve">funding </w:t>
            </w:r>
            <w:r w:rsidRPr="006A6F29">
              <w:rPr>
                <w:rFonts w:ascii="Calibri" w:hAnsi="Calibri"/>
                <w:color w:val="000000"/>
              </w:rPr>
              <w:t>to cover extra support on data/analysis</w:t>
            </w:r>
            <w:r w:rsidR="00462848">
              <w:rPr>
                <w:rFonts w:ascii="Calibri" w:hAnsi="Calibri"/>
                <w:color w:val="000000"/>
              </w:rPr>
              <w:t>,</w:t>
            </w:r>
            <w:r w:rsidRPr="006A6F29">
              <w:rPr>
                <w:rFonts w:ascii="Calibri" w:hAnsi="Calibri"/>
                <w:color w:val="000000"/>
              </w:rPr>
              <w:t xml:space="preserve"> if needed</w:t>
            </w:r>
          </w:p>
        </w:tc>
        <w:tc>
          <w:tcPr>
            <w:tcW w:w="4855" w:type="dxa"/>
            <w:tcBorders>
              <w:top w:val="single" w:sz="4" w:space="0" w:color="auto"/>
              <w:left w:val="single" w:sz="4" w:space="0" w:color="auto"/>
              <w:right w:val="single" w:sz="4" w:space="0" w:color="auto"/>
            </w:tcBorders>
          </w:tcPr>
          <w:p w14:paraId="56E0C61C" w14:textId="2B178D69" w:rsidR="006E2520" w:rsidRPr="0072330C" w:rsidRDefault="006E2520" w:rsidP="006E2520">
            <w:pPr>
              <w:rPr>
                <w:b/>
                <w:sz w:val="20"/>
                <w:szCs w:val="20"/>
              </w:rPr>
            </w:pPr>
            <w:r w:rsidRPr="006A6F29">
              <w:rPr>
                <w:rFonts w:ascii="Calibri" w:hAnsi="Calibri"/>
                <w:color w:val="000000"/>
              </w:rPr>
              <w:t xml:space="preserve">Provide support </w:t>
            </w:r>
            <w:r w:rsidR="00462848">
              <w:rPr>
                <w:rFonts w:ascii="Calibri" w:hAnsi="Calibri"/>
                <w:color w:val="000000"/>
              </w:rPr>
              <w:t>for</w:t>
            </w:r>
            <w:r w:rsidRPr="006A6F29">
              <w:rPr>
                <w:rFonts w:ascii="Calibri" w:hAnsi="Calibri"/>
                <w:color w:val="000000"/>
              </w:rPr>
              <w:t xml:space="preserve"> the operation of the Compliance Committee under the Kyoto Protocol</w:t>
            </w:r>
            <w:r w:rsidR="00D00432">
              <w:rPr>
                <w:rFonts w:ascii="Calibri" w:hAnsi="Calibri"/>
                <w:color w:val="000000"/>
              </w:rPr>
              <w:t>.</w:t>
            </w:r>
            <w:r>
              <w:t xml:space="preserve"> </w:t>
            </w:r>
            <w:r w:rsidR="00D00432">
              <w:rPr>
                <w:rFonts w:ascii="Calibri" w:hAnsi="Calibri"/>
                <w:color w:val="000000"/>
              </w:rPr>
              <w:t>C</w:t>
            </w:r>
            <w:r w:rsidRPr="006A6F29">
              <w:rPr>
                <w:rFonts w:ascii="Calibri" w:hAnsi="Calibri"/>
                <w:color w:val="000000"/>
              </w:rPr>
              <w:t xml:space="preserve">ore budget to cover basic support </w:t>
            </w:r>
            <w:r w:rsidR="00462848">
              <w:rPr>
                <w:rFonts w:ascii="Calibri" w:hAnsi="Calibri"/>
                <w:color w:val="000000"/>
              </w:rPr>
              <w:t>for</w:t>
            </w:r>
            <w:r w:rsidRPr="006A6F29">
              <w:rPr>
                <w:rFonts w:ascii="Calibri" w:hAnsi="Calibri"/>
                <w:color w:val="000000"/>
              </w:rPr>
              <w:t xml:space="preserve"> operations; small portion of supplementary </w:t>
            </w:r>
            <w:r w:rsidR="00462848">
              <w:rPr>
                <w:rFonts w:ascii="Calibri" w:hAnsi="Calibri"/>
                <w:color w:val="000000"/>
              </w:rPr>
              <w:t xml:space="preserve">funding </w:t>
            </w:r>
            <w:r w:rsidRPr="006A6F29">
              <w:rPr>
                <w:rFonts w:ascii="Calibri" w:hAnsi="Calibri"/>
                <w:color w:val="000000"/>
              </w:rPr>
              <w:t>to cover extra support on data/analysis</w:t>
            </w:r>
            <w:r w:rsidR="00462848">
              <w:rPr>
                <w:rFonts w:ascii="Calibri" w:hAnsi="Calibri"/>
                <w:color w:val="000000"/>
              </w:rPr>
              <w:t>,</w:t>
            </w:r>
            <w:r w:rsidRPr="006A6F29">
              <w:rPr>
                <w:rFonts w:ascii="Calibri" w:hAnsi="Calibri"/>
                <w:color w:val="000000"/>
              </w:rPr>
              <w:t xml:space="preserve"> if needed</w:t>
            </w:r>
          </w:p>
        </w:tc>
        <w:tc>
          <w:tcPr>
            <w:tcW w:w="4855" w:type="dxa"/>
            <w:tcBorders>
              <w:top w:val="single" w:sz="4" w:space="0" w:color="auto"/>
              <w:left w:val="single" w:sz="4" w:space="0" w:color="auto"/>
              <w:right w:val="single" w:sz="4" w:space="0" w:color="auto"/>
            </w:tcBorders>
          </w:tcPr>
          <w:p w14:paraId="081CFA17" w14:textId="09A4984C"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5AB2F6A2" w14:textId="059C65EF"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769A647E"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7771338" w14:textId="0727BBA9"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2E294088" w14:textId="2F25D594" w:rsidR="006E2520" w:rsidRPr="0072330C" w:rsidRDefault="006E2520" w:rsidP="006E2520">
            <w:pPr>
              <w:rPr>
                <w:b/>
                <w:sz w:val="20"/>
                <w:szCs w:val="20"/>
              </w:rPr>
            </w:pPr>
            <w:r w:rsidRPr="006A6F29" w:rsidDel="00462848">
              <w:rPr>
                <w:rFonts w:ascii="Calibri" w:hAnsi="Calibri"/>
                <w:color w:val="000000"/>
              </w:rPr>
              <w:t>Implement the annual review process for GHG inventories from Annex I Parties</w:t>
            </w:r>
          </w:p>
        </w:tc>
        <w:tc>
          <w:tcPr>
            <w:tcW w:w="4855" w:type="dxa"/>
            <w:tcBorders>
              <w:top w:val="single" w:sz="4" w:space="0" w:color="auto"/>
              <w:left w:val="single" w:sz="4" w:space="0" w:color="auto"/>
              <w:right w:val="single" w:sz="4" w:space="0" w:color="auto"/>
            </w:tcBorders>
          </w:tcPr>
          <w:p w14:paraId="7F9D7E8A" w14:textId="211C1635" w:rsidR="006E2520" w:rsidRPr="0072330C" w:rsidRDefault="006E2520" w:rsidP="006E2520">
            <w:pPr>
              <w:rPr>
                <w:b/>
                <w:sz w:val="20"/>
                <w:szCs w:val="20"/>
              </w:rPr>
            </w:pPr>
            <w:r w:rsidRPr="006A6F29" w:rsidDel="00462848">
              <w:rPr>
                <w:rFonts w:ascii="Calibri" w:hAnsi="Calibri"/>
                <w:color w:val="000000"/>
              </w:rPr>
              <w:t>Implement the annual review process for GHG inventories from Annex I Parties</w:t>
            </w:r>
          </w:p>
        </w:tc>
        <w:tc>
          <w:tcPr>
            <w:tcW w:w="4855" w:type="dxa"/>
            <w:tcBorders>
              <w:top w:val="single" w:sz="4" w:space="0" w:color="auto"/>
              <w:left w:val="single" w:sz="4" w:space="0" w:color="auto"/>
              <w:right w:val="single" w:sz="4" w:space="0" w:color="auto"/>
            </w:tcBorders>
          </w:tcPr>
          <w:p w14:paraId="580C6BDE" w14:textId="6916F7DB"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6F9307AD" w14:textId="084C059C"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3253E255"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0276C83" w14:textId="4F85C580"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037A8707" w14:textId="72335EE0" w:rsidR="006E2520" w:rsidRPr="0072330C" w:rsidRDefault="006E2520" w:rsidP="006E2520">
            <w:pPr>
              <w:rPr>
                <w:b/>
                <w:sz w:val="20"/>
                <w:szCs w:val="20"/>
              </w:rPr>
            </w:pPr>
            <w:r w:rsidRPr="006A6F29">
              <w:rPr>
                <w:rFonts w:ascii="Calibri" w:hAnsi="Calibri"/>
                <w:color w:val="000000"/>
              </w:rPr>
              <w:t>Prepare the compilation and synthesis of information reported on response measures</w:t>
            </w:r>
            <w:r w:rsidR="00462848">
              <w:rPr>
                <w:rFonts w:ascii="Calibri" w:hAnsi="Calibri"/>
                <w:color w:val="000000"/>
              </w:rPr>
              <w:t>.</w:t>
            </w:r>
            <w:r>
              <w:t xml:space="preserve"> </w:t>
            </w:r>
            <w:r w:rsidRPr="006A6F29">
              <w:rPr>
                <w:rFonts w:ascii="Calibri" w:hAnsi="Calibri"/>
                <w:color w:val="000000"/>
              </w:rPr>
              <w:t xml:space="preserve">Core budget to cover basic needs </w:t>
            </w:r>
          </w:p>
        </w:tc>
        <w:tc>
          <w:tcPr>
            <w:tcW w:w="4855" w:type="dxa"/>
            <w:tcBorders>
              <w:top w:val="single" w:sz="4" w:space="0" w:color="auto"/>
              <w:left w:val="single" w:sz="4" w:space="0" w:color="auto"/>
              <w:right w:val="single" w:sz="4" w:space="0" w:color="auto"/>
            </w:tcBorders>
          </w:tcPr>
          <w:p w14:paraId="0E9ADC2F" w14:textId="6BC81055" w:rsidR="006E2520" w:rsidRPr="0072330C" w:rsidRDefault="006E2520" w:rsidP="006E2520">
            <w:pPr>
              <w:rPr>
                <w:b/>
                <w:sz w:val="20"/>
                <w:szCs w:val="20"/>
              </w:rPr>
            </w:pPr>
            <w:r w:rsidRPr="006A6F29">
              <w:rPr>
                <w:rFonts w:ascii="Calibri" w:hAnsi="Calibri"/>
                <w:color w:val="000000"/>
              </w:rPr>
              <w:t>Prepare the compilation and synthesis of information reported on response measures</w:t>
            </w:r>
            <w:r w:rsidR="00AE1ECB">
              <w:rPr>
                <w:rFonts w:ascii="Calibri" w:hAnsi="Calibri"/>
                <w:color w:val="000000"/>
              </w:rPr>
              <w:t>.</w:t>
            </w:r>
            <w:r w:rsidRPr="006A6F29">
              <w:rPr>
                <w:rFonts w:ascii="Calibri" w:hAnsi="Calibri"/>
                <w:color w:val="000000"/>
              </w:rPr>
              <w:t xml:space="preserve"> </w:t>
            </w:r>
            <w:r w:rsidR="00AE1ECB">
              <w:rPr>
                <w:rFonts w:ascii="Calibri" w:hAnsi="Calibri"/>
                <w:color w:val="000000"/>
              </w:rPr>
              <w:t>S</w:t>
            </w:r>
            <w:r w:rsidRPr="006A6F29">
              <w:rPr>
                <w:rFonts w:ascii="Calibri" w:hAnsi="Calibri"/>
                <w:color w:val="000000"/>
              </w:rPr>
              <w:t xml:space="preserve">mall portion of supplementary </w:t>
            </w:r>
            <w:r w:rsidR="00462848">
              <w:rPr>
                <w:rFonts w:ascii="Calibri" w:hAnsi="Calibri"/>
                <w:color w:val="000000"/>
              </w:rPr>
              <w:t xml:space="preserve">funding </w:t>
            </w:r>
            <w:r w:rsidRPr="006A6F29">
              <w:rPr>
                <w:rFonts w:ascii="Calibri" w:hAnsi="Calibri"/>
                <w:color w:val="000000"/>
              </w:rPr>
              <w:t>to cover extra support on data/analysis</w:t>
            </w:r>
            <w:r w:rsidR="00462848">
              <w:rPr>
                <w:rFonts w:ascii="Calibri" w:hAnsi="Calibri"/>
                <w:color w:val="000000"/>
              </w:rPr>
              <w:t>,</w:t>
            </w:r>
            <w:r w:rsidRPr="006A6F29">
              <w:rPr>
                <w:rFonts w:ascii="Calibri" w:hAnsi="Calibri"/>
                <w:color w:val="000000"/>
              </w:rPr>
              <w:t xml:space="preserve"> if needed</w:t>
            </w:r>
          </w:p>
        </w:tc>
        <w:tc>
          <w:tcPr>
            <w:tcW w:w="4855" w:type="dxa"/>
            <w:tcBorders>
              <w:top w:val="single" w:sz="4" w:space="0" w:color="auto"/>
              <w:left w:val="single" w:sz="4" w:space="0" w:color="auto"/>
              <w:right w:val="single" w:sz="4" w:space="0" w:color="auto"/>
            </w:tcBorders>
          </w:tcPr>
          <w:p w14:paraId="65FDA13E" w14:textId="31E284D4"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4E1FBAF3" w14:textId="7C164DE0"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058F522E"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5E310063" w14:textId="48B2C3ED"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18E8ADA2" w14:textId="190FD936" w:rsidR="006E2520" w:rsidRPr="0072330C" w:rsidRDefault="006E2520" w:rsidP="006E2520">
            <w:pPr>
              <w:rPr>
                <w:b/>
                <w:sz w:val="20"/>
                <w:szCs w:val="20"/>
              </w:rPr>
            </w:pPr>
            <w:r w:rsidRPr="006A6F29">
              <w:rPr>
                <w:rFonts w:ascii="Calibri" w:hAnsi="Calibri"/>
                <w:color w:val="000000"/>
              </w:rPr>
              <w:t>Maintain and enhance the training of experts acting as members of the expert review teams</w:t>
            </w:r>
            <w:r w:rsidR="00462848">
              <w:rPr>
                <w:rFonts w:ascii="Calibri" w:hAnsi="Calibri"/>
                <w:color w:val="000000"/>
              </w:rPr>
              <w:t>.</w:t>
            </w:r>
            <w:r>
              <w:rPr>
                <w:rFonts w:ascii="Calibri" w:hAnsi="Calibri"/>
                <w:color w:val="000000"/>
              </w:rPr>
              <w:t xml:space="preserve"> </w:t>
            </w:r>
            <w:r w:rsidRPr="006A6F29">
              <w:rPr>
                <w:rFonts w:ascii="Calibri" w:hAnsi="Calibri"/>
                <w:color w:val="000000"/>
              </w:rPr>
              <w:t xml:space="preserve">Core budget to cover minimal staff </w:t>
            </w:r>
          </w:p>
        </w:tc>
        <w:tc>
          <w:tcPr>
            <w:tcW w:w="4855" w:type="dxa"/>
            <w:tcBorders>
              <w:top w:val="single" w:sz="4" w:space="0" w:color="auto"/>
              <w:left w:val="single" w:sz="4" w:space="0" w:color="auto"/>
              <w:right w:val="single" w:sz="4" w:space="0" w:color="auto"/>
            </w:tcBorders>
          </w:tcPr>
          <w:p w14:paraId="3159E742" w14:textId="72AB0BBA" w:rsidR="006E2520" w:rsidRPr="0072330C" w:rsidRDefault="006E2520" w:rsidP="006E2520">
            <w:pPr>
              <w:rPr>
                <w:b/>
                <w:sz w:val="20"/>
                <w:szCs w:val="20"/>
              </w:rPr>
            </w:pPr>
            <w:r w:rsidRPr="006A6F29">
              <w:rPr>
                <w:rFonts w:ascii="Calibri" w:hAnsi="Calibri"/>
                <w:color w:val="000000"/>
              </w:rPr>
              <w:t>Maintain and enhance the training of experts acting as members of the expert review teams</w:t>
            </w:r>
            <w:r w:rsidR="00462848">
              <w:rPr>
                <w:rFonts w:ascii="Calibri" w:hAnsi="Calibri"/>
                <w:color w:val="000000"/>
              </w:rPr>
              <w:t>.</w:t>
            </w:r>
            <w:r w:rsidRPr="006A6F29">
              <w:rPr>
                <w:rFonts w:ascii="Calibri" w:hAnsi="Calibri"/>
                <w:color w:val="000000"/>
              </w:rPr>
              <w:t xml:space="preserve"> </w:t>
            </w:r>
            <w:r w:rsidR="00AE1ECB">
              <w:rPr>
                <w:rFonts w:ascii="Calibri" w:hAnsi="Calibri"/>
                <w:color w:val="000000"/>
              </w:rPr>
              <w:t>S</w:t>
            </w:r>
            <w:r w:rsidRPr="006A6F29">
              <w:rPr>
                <w:rFonts w:ascii="Calibri" w:hAnsi="Calibri"/>
                <w:color w:val="000000"/>
              </w:rPr>
              <w:t>upplementary budget to cover maintenance of courses plus additional staff plus any developments</w:t>
            </w:r>
          </w:p>
        </w:tc>
        <w:tc>
          <w:tcPr>
            <w:tcW w:w="4855" w:type="dxa"/>
            <w:tcBorders>
              <w:top w:val="single" w:sz="4" w:space="0" w:color="auto"/>
              <w:left w:val="single" w:sz="4" w:space="0" w:color="auto"/>
              <w:right w:val="single" w:sz="4" w:space="0" w:color="auto"/>
            </w:tcBorders>
          </w:tcPr>
          <w:p w14:paraId="6109ACC9" w14:textId="3934A0DD"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4B3684BE" w14:textId="72904F16"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358AA9C8"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9360105" w14:textId="0902AE9C"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77D1D250" w14:textId="31BD3006" w:rsidR="006E2520" w:rsidRPr="0072330C" w:rsidRDefault="006E2520" w:rsidP="006E2520">
            <w:pPr>
              <w:rPr>
                <w:b/>
                <w:sz w:val="20"/>
                <w:szCs w:val="20"/>
              </w:rPr>
            </w:pPr>
            <w:r w:rsidRPr="006A6F29">
              <w:rPr>
                <w:rFonts w:ascii="Calibri" w:hAnsi="Calibri"/>
                <w:color w:val="000000"/>
              </w:rPr>
              <w:t>Maintain and update as required the communication systems needed for reviews, such as the Virtual Team Room, and the analytical review tools</w:t>
            </w:r>
            <w:r w:rsidR="00462848">
              <w:rPr>
                <w:rFonts w:ascii="Calibri" w:hAnsi="Calibri"/>
                <w:color w:val="000000"/>
              </w:rPr>
              <w:t>.</w:t>
            </w:r>
            <w:r>
              <w:rPr>
                <w:rFonts w:ascii="Calibri" w:hAnsi="Calibri"/>
                <w:color w:val="000000"/>
              </w:rPr>
              <w:t xml:space="preserve"> </w:t>
            </w:r>
            <w:r w:rsidRPr="006A6F29">
              <w:rPr>
                <w:rFonts w:ascii="Calibri" w:hAnsi="Calibri"/>
                <w:color w:val="000000"/>
              </w:rPr>
              <w:t xml:space="preserve">Core budget for maintenance </w:t>
            </w:r>
          </w:p>
        </w:tc>
        <w:tc>
          <w:tcPr>
            <w:tcW w:w="4855" w:type="dxa"/>
            <w:tcBorders>
              <w:top w:val="single" w:sz="4" w:space="0" w:color="auto"/>
              <w:left w:val="single" w:sz="4" w:space="0" w:color="auto"/>
              <w:right w:val="single" w:sz="4" w:space="0" w:color="auto"/>
            </w:tcBorders>
          </w:tcPr>
          <w:p w14:paraId="477E3B6D" w14:textId="66BC19FD" w:rsidR="006E2520" w:rsidRPr="0072330C" w:rsidRDefault="006E2520" w:rsidP="006E2520">
            <w:pPr>
              <w:rPr>
                <w:b/>
                <w:sz w:val="20"/>
                <w:szCs w:val="20"/>
              </w:rPr>
            </w:pPr>
            <w:r w:rsidRPr="006A6F29">
              <w:rPr>
                <w:rFonts w:ascii="Calibri" w:hAnsi="Calibri"/>
                <w:color w:val="000000"/>
              </w:rPr>
              <w:t>Maintain and update as required the communication systems needed for reviews, such as the Virtual Team Room, and the analytical review tools</w:t>
            </w:r>
            <w:r w:rsidR="00462848">
              <w:rPr>
                <w:rFonts w:ascii="Calibri" w:hAnsi="Calibri"/>
                <w:color w:val="000000"/>
              </w:rPr>
              <w:t>.</w:t>
            </w:r>
            <w:r w:rsidRPr="006A6F29">
              <w:rPr>
                <w:rFonts w:ascii="Calibri" w:hAnsi="Calibri"/>
                <w:color w:val="000000"/>
              </w:rPr>
              <w:t xml:space="preserve"> </w:t>
            </w:r>
            <w:r w:rsidR="00AE1ECB">
              <w:rPr>
                <w:rFonts w:ascii="Calibri" w:hAnsi="Calibri"/>
                <w:color w:val="000000"/>
              </w:rPr>
              <w:t>S</w:t>
            </w:r>
            <w:r w:rsidRPr="006A6F29">
              <w:rPr>
                <w:rFonts w:ascii="Calibri" w:hAnsi="Calibri"/>
                <w:color w:val="000000"/>
              </w:rPr>
              <w:t xml:space="preserve">upplementary budget covers the effort to develop/enhance the systems </w:t>
            </w:r>
          </w:p>
        </w:tc>
        <w:tc>
          <w:tcPr>
            <w:tcW w:w="4855" w:type="dxa"/>
            <w:tcBorders>
              <w:top w:val="single" w:sz="4" w:space="0" w:color="auto"/>
              <w:left w:val="single" w:sz="4" w:space="0" w:color="auto"/>
              <w:right w:val="single" w:sz="4" w:space="0" w:color="auto"/>
            </w:tcBorders>
          </w:tcPr>
          <w:p w14:paraId="50BAA1E2" w14:textId="48F1BE08"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2E13A6A" w14:textId="0878C008"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1BAF40BF"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2149B73" w14:textId="575611DA"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1B9C8E0E" w14:textId="470074F9" w:rsidR="006E2520" w:rsidRPr="0072330C" w:rsidRDefault="006E2520" w:rsidP="006E2520">
            <w:pPr>
              <w:rPr>
                <w:b/>
                <w:sz w:val="20"/>
                <w:szCs w:val="20"/>
              </w:rPr>
            </w:pPr>
            <w:r w:rsidRPr="006A6F29">
              <w:rPr>
                <w:rFonts w:ascii="Calibri" w:hAnsi="Calibri"/>
                <w:color w:val="000000"/>
              </w:rPr>
              <w:t xml:space="preserve">Prepare/update relevant non-IT tools to support the review of GHG inventories, including relevant </w:t>
            </w:r>
            <w:r w:rsidRPr="006A6F29">
              <w:rPr>
                <w:rFonts w:ascii="Calibri" w:hAnsi="Calibri"/>
                <w:color w:val="000000"/>
              </w:rPr>
              <w:lastRenderedPageBreak/>
              <w:t>templates and review practice guidance</w:t>
            </w:r>
            <w:r w:rsidR="00462848">
              <w:t>.</w:t>
            </w:r>
            <w:r w:rsidDel="00462848">
              <w:t xml:space="preserve"> </w:t>
            </w:r>
            <w:r w:rsidRPr="006A6F29">
              <w:rPr>
                <w:rFonts w:ascii="Calibri" w:hAnsi="Calibri"/>
                <w:color w:val="000000"/>
              </w:rPr>
              <w:t xml:space="preserve">Staff time covered by core </w:t>
            </w:r>
            <w:r w:rsidR="00462848">
              <w:rPr>
                <w:rFonts w:ascii="Calibri" w:hAnsi="Calibri"/>
                <w:color w:val="000000"/>
              </w:rPr>
              <w:t xml:space="preserve">budget </w:t>
            </w:r>
            <w:r w:rsidRPr="006A6F29">
              <w:rPr>
                <w:rFonts w:ascii="Calibri" w:hAnsi="Calibri"/>
                <w:color w:val="000000"/>
              </w:rPr>
              <w:t>(work normally done by core staff)</w:t>
            </w:r>
          </w:p>
        </w:tc>
        <w:tc>
          <w:tcPr>
            <w:tcW w:w="4855" w:type="dxa"/>
            <w:tcBorders>
              <w:top w:val="single" w:sz="4" w:space="0" w:color="auto"/>
              <w:left w:val="single" w:sz="4" w:space="0" w:color="auto"/>
              <w:right w:val="single" w:sz="4" w:space="0" w:color="auto"/>
            </w:tcBorders>
          </w:tcPr>
          <w:p w14:paraId="60026B8D" w14:textId="7CC3A948" w:rsidR="006E2520" w:rsidRPr="0072330C" w:rsidRDefault="002E16BB" w:rsidP="006E2520">
            <w:pPr>
              <w:rPr>
                <w:b/>
                <w:sz w:val="20"/>
                <w:szCs w:val="20"/>
              </w:rPr>
            </w:pPr>
            <w:r>
              <w:rPr>
                <w:b/>
                <w:sz w:val="20"/>
                <w:szCs w:val="20"/>
              </w:rPr>
              <w:lastRenderedPageBreak/>
              <w:t>NA</w:t>
            </w:r>
          </w:p>
        </w:tc>
        <w:tc>
          <w:tcPr>
            <w:tcW w:w="4855" w:type="dxa"/>
            <w:tcBorders>
              <w:top w:val="single" w:sz="4" w:space="0" w:color="auto"/>
              <w:left w:val="single" w:sz="4" w:space="0" w:color="auto"/>
              <w:right w:val="single" w:sz="4" w:space="0" w:color="auto"/>
            </w:tcBorders>
          </w:tcPr>
          <w:p w14:paraId="57E4F077" w14:textId="0EF42B95"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04E9E2D2" w14:textId="28A3FC60" w:rsidR="006E2520" w:rsidRPr="0072330C" w:rsidRDefault="002E16BB" w:rsidP="006E2520">
            <w:pPr>
              <w:rPr>
                <w:b/>
                <w:sz w:val="20"/>
                <w:szCs w:val="20"/>
              </w:rPr>
            </w:pPr>
            <w:r>
              <w:rPr>
                <w:b/>
                <w:sz w:val="20"/>
                <w:szCs w:val="20"/>
              </w:rPr>
              <w:t>NA</w:t>
            </w:r>
          </w:p>
        </w:tc>
      </w:tr>
      <w:tr w:rsidR="006E2520" w:rsidRPr="0072330C" w14:paraId="46F3E004"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FFF094B" w14:textId="15483A88" w:rsidR="006E2520" w:rsidRPr="004E53CA" w:rsidRDefault="006E2520" w:rsidP="006E2520">
            <w:pPr>
              <w:rPr>
                <w:b/>
                <w:sz w:val="20"/>
              </w:rPr>
            </w:pPr>
            <w:r w:rsidRPr="004E53CA">
              <w:rPr>
                <w:rFonts w:ascii="Calibri" w:hAnsi="Calibri"/>
                <w:b/>
                <w:color w:val="000000"/>
              </w:rPr>
              <w:t xml:space="preserve">IAR process for developed countries: NC/BR reporting and reviews, </w:t>
            </w:r>
            <w:r w:rsidRPr="004926FE">
              <w:rPr>
                <w:rFonts w:ascii="Calibri" w:hAnsi="Calibri"/>
                <w:color w:val="000000"/>
              </w:rPr>
              <w:t xml:space="preserve">followed by the </w:t>
            </w:r>
            <w:r w:rsidR="00462848" w:rsidRPr="004926FE">
              <w:rPr>
                <w:rFonts w:ascii="Calibri" w:hAnsi="Calibri"/>
                <w:color w:val="000000"/>
              </w:rPr>
              <w:t>m</w:t>
            </w:r>
            <w:r w:rsidRPr="004926FE">
              <w:rPr>
                <w:rFonts w:ascii="Calibri" w:hAnsi="Calibri"/>
                <w:color w:val="000000"/>
              </w:rPr>
              <w:t xml:space="preserve">ultilateral </w:t>
            </w:r>
            <w:r w:rsidR="00462848" w:rsidRPr="004926FE">
              <w:rPr>
                <w:rFonts w:ascii="Calibri" w:hAnsi="Calibri"/>
                <w:color w:val="000000"/>
              </w:rPr>
              <w:t>a</w:t>
            </w:r>
            <w:r w:rsidRPr="004926FE">
              <w:rPr>
                <w:rFonts w:ascii="Calibri" w:hAnsi="Calibri"/>
                <w:color w:val="000000"/>
              </w:rPr>
              <w:t>ssessment (MA)</w:t>
            </w:r>
          </w:p>
        </w:tc>
        <w:tc>
          <w:tcPr>
            <w:tcW w:w="4855" w:type="dxa"/>
            <w:tcBorders>
              <w:top w:val="single" w:sz="4" w:space="0" w:color="auto"/>
              <w:left w:val="single" w:sz="4" w:space="0" w:color="auto"/>
              <w:right w:val="single" w:sz="4" w:space="0" w:color="auto"/>
            </w:tcBorders>
          </w:tcPr>
          <w:p w14:paraId="3FBEF4D0" w14:textId="77777777" w:rsidR="006E2520" w:rsidRPr="0072330C" w:rsidRDefault="006E2520" w:rsidP="006E2520">
            <w:pPr>
              <w:rPr>
                <w:sz w:val="20"/>
                <w:szCs w:val="20"/>
              </w:rPr>
            </w:pPr>
            <w:r w:rsidRPr="0072330C">
              <w:rPr>
                <w:b/>
                <w:sz w:val="20"/>
                <w:szCs w:val="20"/>
              </w:rPr>
              <w:t>Activities and outputs</w:t>
            </w:r>
            <w:r w:rsidRPr="0072330C">
              <w:rPr>
                <w:sz w:val="20"/>
                <w:szCs w:val="20"/>
              </w:rPr>
              <w:t xml:space="preserve"> </w:t>
            </w:r>
          </w:p>
          <w:p w14:paraId="36144CBA" w14:textId="5E4CDFD6" w:rsidR="006E2520" w:rsidRPr="0072330C" w:rsidRDefault="006E2520" w:rsidP="006E2520">
            <w:pPr>
              <w:rPr>
                <w:b/>
                <w:sz w:val="20"/>
                <w:szCs w:val="20"/>
              </w:rPr>
            </w:pPr>
            <w:r w:rsidRPr="006A6F29">
              <w:rPr>
                <w:rFonts w:ascii="Calibri" w:hAnsi="Calibri"/>
                <w:color w:val="000000"/>
              </w:rPr>
              <w:t>Support Parties' negotiations on matters relating to the IAR/MA processes</w:t>
            </w:r>
            <w:r w:rsidR="00462848">
              <w:rPr>
                <w:rFonts w:ascii="Calibri" w:hAnsi="Calibri"/>
                <w:color w:val="000000"/>
              </w:rPr>
              <w:t>.</w:t>
            </w:r>
            <w:r>
              <w:rPr>
                <w:rFonts w:ascii="Calibri" w:hAnsi="Calibri"/>
                <w:color w:val="000000"/>
              </w:rPr>
              <w:t xml:space="preserve"> </w:t>
            </w:r>
            <w:r w:rsidRPr="006A6F29">
              <w:rPr>
                <w:rFonts w:ascii="Calibri" w:hAnsi="Calibri"/>
                <w:color w:val="000000"/>
              </w:rPr>
              <w:t xml:space="preserve">Core budget covers support to the negotiations; supplementary budget covers extra support </w:t>
            </w:r>
            <w:r w:rsidR="00462848">
              <w:rPr>
                <w:rFonts w:ascii="Calibri" w:hAnsi="Calibri"/>
                <w:color w:val="000000"/>
              </w:rPr>
              <w:t>for</w:t>
            </w:r>
            <w:r w:rsidRPr="006A6F29">
              <w:rPr>
                <w:rFonts w:ascii="Calibri" w:hAnsi="Calibri"/>
                <w:color w:val="000000"/>
              </w:rPr>
              <w:t xml:space="preserve"> the preparation of data compilations/reports</w:t>
            </w:r>
          </w:p>
        </w:tc>
        <w:tc>
          <w:tcPr>
            <w:tcW w:w="4855" w:type="dxa"/>
            <w:tcBorders>
              <w:top w:val="single" w:sz="4" w:space="0" w:color="auto"/>
              <w:left w:val="single" w:sz="4" w:space="0" w:color="auto"/>
              <w:right w:val="single" w:sz="4" w:space="0" w:color="auto"/>
            </w:tcBorders>
          </w:tcPr>
          <w:p w14:paraId="11AC2FC8" w14:textId="77777777" w:rsidR="006E2520" w:rsidRPr="0072330C" w:rsidRDefault="006E2520" w:rsidP="006E2520">
            <w:pPr>
              <w:rPr>
                <w:sz w:val="20"/>
                <w:szCs w:val="20"/>
              </w:rPr>
            </w:pPr>
            <w:r w:rsidRPr="0072330C">
              <w:rPr>
                <w:b/>
                <w:sz w:val="20"/>
                <w:szCs w:val="20"/>
              </w:rPr>
              <w:t>Activities and outputs</w:t>
            </w:r>
            <w:r w:rsidRPr="0072330C">
              <w:rPr>
                <w:sz w:val="20"/>
                <w:szCs w:val="20"/>
              </w:rPr>
              <w:t xml:space="preserve"> </w:t>
            </w:r>
          </w:p>
          <w:p w14:paraId="43D0442D" w14:textId="0FD02F94" w:rsidR="006E2520" w:rsidRPr="0072330C" w:rsidRDefault="006E2520" w:rsidP="006E2520">
            <w:pPr>
              <w:rPr>
                <w:b/>
                <w:sz w:val="20"/>
                <w:szCs w:val="20"/>
              </w:rPr>
            </w:pPr>
            <w:r w:rsidRPr="006A6F29">
              <w:rPr>
                <w:rFonts w:ascii="Calibri" w:hAnsi="Calibri"/>
                <w:color w:val="000000"/>
              </w:rPr>
              <w:t>Support Parties' negotiations on matters relating to the IAR/MA processes</w:t>
            </w:r>
            <w:r w:rsidR="00462848">
              <w:rPr>
                <w:rFonts w:ascii="Calibri" w:hAnsi="Calibri"/>
                <w:color w:val="000000"/>
              </w:rPr>
              <w:t>.</w:t>
            </w:r>
            <w:r>
              <w:rPr>
                <w:rFonts w:ascii="Calibri" w:hAnsi="Calibri"/>
                <w:color w:val="000000"/>
              </w:rPr>
              <w:t xml:space="preserve"> </w:t>
            </w:r>
            <w:r w:rsidRPr="006A6F29">
              <w:rPr>
                <w:rFonts w:ascii="Calibri" w:hAnsi="Calibri"/>
                <w:color w:val="000000"/>
              </w:rPr>
              <w:t xml:space="preserve">Core budget covers support to the negotiations; supplementary budget covers extra support </w:t>
            </w:r>
            <w:r w:rsidR="00462848">
              <w:rPr>
                <w:rFonts w:ascii="Calibri" w:hAnsi="Calibri"/>
                <w:color w:val="000000"/>
              </w:rPr>
              <w:t>for</w:t>
            </w:r>
            <w:r w:rsidRPr="006A6F29">
              <w:rPr>
                <w:rFonts w:ascii="Calibri" w:hAnsi="Calibri"/>
                <w:color w:val="000000"/>
              </w:rPr>
              <w:t xml:space="preserve"> the preparation of data compilations/reports</w:t>
            </w:r>
          </w:p>
        </w:tc>
        <w:tc>
          <w:tcPr>
            <w:tcW w:w="4855" w:type="dxa"/>
            <w:tcBorders>
              <w:top w:val="single" w:sz="4" w:space="0" w:color="auto"/>
              <w:left w:val="single" w:sz="4" w:space="0" w:color="auto"/>
              <w:right w:val="single" w:sz="4" w:space="0" w:color="auto"/>
            </w:tcBorders>
          </w:tcPr>
          <w:p w14:paraId="1242A1E4" w14:textId="77777777" w:rsidR="006E2520" w:rsidRPr="0072330C" w:rsidRDefault="006E2520" w:rsidP="006E2520">
            <w:pPr>
              <w:rPr>
                <w:sz w:val="20"/>
                <w:szCs w:val="20"/>
              </w:rPr>
            </w:pPr>
            <w:r w:rsidRPr="0072330C">
              <w:rPr>
                <w:b/>
                <w:sz w:val="20"/>
                <w:szCs w:val="20"/>
              </w:rPr>
              <w:t>Activities and outputs</w:t>
            </w:r>
            <w:r w:rsidRPr="0072330C">
              <w:rPr>
                <w:sz w:val="20"/>
                <w:szCs w:val="20"/>
              </w:rPr>
              <w:t xml:space="preserve"> </w:t>
            </w:r>
          </w:p>
          <w:p w14:paraId="27D44C90" w14:textId="4250837A"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03E95A57" w14:textId="77777777" w:rsidR="006E2520" w:rsidRPr="0072330C" w:rsidRDefault="006E2520" w:rsidP="006E2520">
            <w:pPr>
              <w:rPr>
                <w:sz w:val="20"/>
                <w:szCs w:val="20"/>
              </w:rPr>
            </w:pPr>
            <w:r w:rsidRPr="0072330C">
              <w:rPr>
                <w:b/>
                <w:sz w:val="20"/>
                <w:szCs w:val="20"/>
              </w:rPr>
              <w:t>Activities and outputs</w:t>
            </w:r>
            <w:r w:rsidRPr="0072330C">
              <w:rPr>
                <w:sz w:val="20"/>
                <w:szCs w:val="20"/>
              </w:rPr>
              <w:t xml:space="preserve"> </w:t>
            </w:r>
          </w:p>
          <w:p w14:paraId="1689FE77" w14:textId="551117E8"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46689125"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1187EC7A" w14:textId="7E0E3192"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2687BF4A" w14:textId="3D54EEED" w:rsidR="006E2520" w:rsidRPr="0072330C" w:rsidRDefault="006E2520" w:rsidP="006E2520">
            <w:pPr>
              <w:rPr>
                <w:b/>
                <w:sz w:val="20"/>
                <w:szCs w:val="20"/>
              </w:rPr>
            </w:pPr>
            <w:r w:rsidRPr="006A6F29">
              <w:rPr>
                <w:rFonts w:ascii="Calibri" w:hAnsi="Calibri"/>
                <w:color w:val="000000"/>
              </w:rPr>
              <w:t>Maintain and further develop</w:t>
            </w:r>
            <w:r w:rsidR="00462848">
              <w:rPr>
                <w:rFonts w:ascii="Calibri" w:hAnsi="Calibri"/>
                <w:color w:val="000000"/>
              </w:rPr>
              <w:t>,</w:t>
            </w:r>
            <w:r w:rsidRPr="006A6F29">
              <w:rPr>
                <w:rFonts w:ascii="Calibri" w:hAnsi="Calibri"/>
                <w:color w:val="000000"/>
              </w:rPr>
              <w:t xml:space="preserve"> as required, the IT tools used in the management of NC/BR submissions</w:t>
            </w:r>
          </w:p>
        </w:tc>
        <w:tc>
          <w:tcPr>
            <w:tcW w:w="4855" w:type="dxa"/>
            <w:tcBorders>
              <w:top w:val="single" w:sz="4" w:space="0" w:color="auto"/>
              <w:left w:val="single" w:sz="4" w:space="0" w:color="auto"/>
              <w:right w:val="single" w:sz="4" w:space="0" w:color="auto"/>
            </w:tcBorders>
          </w:tcPr>
          <w:p w14:paraId="40C251D9" w14:textId="4BD3A2D0" w:rsidR="006E2520" w:rsidRPr="0072330C" w:rsidRDefault="006E2520" w:rsidP="006E2520">
            <w:pPr>
              <w:rPr>
                <w:b/>
                <w:sz w:val="20"/>
                <w:szCs w:val="20"/>
              </w:rPr>
            </w:pPr>
            <w:r w:rsidRPr="006A6F29">
              <w:rPr>
                <w:rFonts w:ascii="Calibri" w:hAnsi="Calibri"/>
                <w:color w:val="000000"/>
              </w:rPr>
              <w:t>Maintain and further develop</w:t>
            </w:r>
            <w:r w:rsidR="00462848">
              <w:rPr>
                <w:rFonts w:ascii="Calibri" w:hAnsi="Calibri"/>
                <w:color w:val="000000"/>
              </w:rPr>
              <w:t>,</w:t>
            </w:r>
            <w:r w:rsidRPr="006A6F29">
              <w:rPr>
                <w:rFonts w:ascii="Calibri" w:hAnsi="Calibri"/>
                <w:color w:val="000000"/>
              </w:rPr>
              <w:t xml:space="preserve"> as required, the IT tools used in the management of NC/BR submissions</w:t>
            </w:r>
          </w:p>
        </w:tc>
        <w:tc>
          <w:tcPr>
            <w:tcW w:w="4855" w:type="dxa"/>
            <w:tcBorders>
              <w:top w:val="single" w:sz="4" w:space="0" w:color="auto"/>
              <w:left w:val="single" w:sz="4" w:space="0" w:color="auto"/>
              <w:right w:val="single" w:sz="4" w:space="0" w:color="auto"/>
            </w:tcBorders>
          </w:tcPr>
          <w:p w14:paraId="79CAD51C" w14:textId="22038039"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55E86DC" w14:textId="672735BD"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3AE5D38A"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11CEC481" w14:textId="756D3C70"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44553871" w14:textId="6F482624" w:rsidR="006E2520" w:rsidRPr="0072330C" w:rsidRDefault="006E2520" w:rsidP="006E2520">
            <w:pPr>
              <w:rPr>
                <w:b/>
                <w:sz w:val="20"/>
                <w:szCs w:val="20"/>
              </w:rPr>
            </w:pPr>
            <w:r w:rsidRPr="006A6F29">
              <w:rPr>
                <w:rFonts w:ascii="Calibri" w:hAnsi="Calibri"/>
                <w:color w:val="000000"/>
              </w:rPr>
              <w:t>Organize the receipt and processing of the submissions of NCs and BRs from Annex I Parties</w:t>
            </w:r>
            <w:r w:rsidR="00D00432">
              <w:rPr>
                <w:rFonts w:ascii="Calibri" w:hAnsi="Calibri"/>
                <w:color w:val="000000"/>
              </w:rPr>
              <w:t>.</w:t>
            </w:r>
            <w:r>
              <w:rPr>
                <w:rFonts w:ascii="Calibri" w:hAnsi="Calibri"/>
                <w:color w:val="000000"/>
              </w:rPr>
              <w:t xml:space="preserve"> </w:t>
            </w:r>
            <w:r w:rsidR="00D00432">
              <w:rPr>
                <w:rFonts w:ascii="Calibri" w:hAnsi="Calibri"/>
                <w:color w:val="000000"/>
              </w:rPr>
              <w:t>S</w:t>
            </w:r>
            <w:r>
              <w:rPr>
                <w:rFonts w:ascii="Calibri" w:hAnsi="Calibri"/>
                <w:color w:val="000000"/>
              </w:rPr>
              <w:t xml:space="preserve">taff cost </w:t>
            </w:r>
            <w:r w:rsidR="00462848">
              <w:rPr>
                <w:rFonts w:ascii="Calibri" w:hAnsi="Calibri"/>
                <w:color w:val="000000"/>
              </w:rPr>
              <w:t>from</w:t>
            </w:r>
            <w:r>
              <w:rPr>
                <w:rFonts w:ascii="Calibri" w:hAnsi="Calibri"/>
                <w:color w:val="000000"/>
              </w:rPr>
              <w:t xml:space="preserve"> core </w:t>
            </w:r>
            <w:r w:rsidR="00462848">
              <w:rPr>
                <w:rFonts w:ascii="Calibri" w:hAnsi="Calibri"/>
                <w:color w:val="000000"/>
              </w:rPr>
              <w:t xml:space="preserve">budget </w:t>
            </w:r>
            <w:r>
              <w:rPr>
                <w:rFonts w:ascii="Calibri" w:hAnsi="Calibri"/>
                <w:color w:val="000000"/>
              </w:rPr>
              <w:t>only</w:t>
            </w:r>
          </w:p>
        </w:tc>
        <w:tc>
          <w:tcPr>
            <w:tcW w:w="4855" w:type="dxa"/>
            <w:tcBorders>
              <w:top w:val="single" w:sz="4" w:space="0" w:color="auto"/>
              <w:left w:val="single" w:sz="4" w:space="0" w:color="auto"/>
              <w:right w:val="single" w:sz="4" w:space="0" w:color="auto"/>
            </w:tcBorders>
          </w:tcPr>
          <w:p w14:paraId="14632E01" w14:textId="76545C53" w:rsidR="006E2520" w:rsidRPr="0072330C" w:rsidRDefault="002E16BB" w:rsidP="006E2520">
            <w:pPr>
              <w:rPr>
                <w:b/>
                <w:sz w:val="20"/>
                <w:szCs w:val="20"/>
              </w:rPr>
            </w:pPr>
            <w:r>
              <w:rPr>
                <w:b/>
                <w:sz w:val="20"/>
                <w:szCs w:val="20"/>
              </w:rPr>
              <w:t>NA</w:t>
            </w:r>
          </w:p>
        </w:tc>
        <w:tc>
          <w:tcPr>
            <w:tcW w:w="4855" w:type="dxa"/>
            <w:tcBorders>
              <w:top w:val="single" w:sz="4" w:space="0" w:color="auto"/>
              <w:left w:val="single" w:sz="4" w:space="0" w:color="auto"/>
              <w:right w:val="single" w:sz="4" w:space="0" w:color="auto"/>
            </w:tcBorders>
          </w:tcPr>
          <w:p w14:paraId="3BE8A5DE" w14:textId="140770D3"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673016C1" w14:textId="0C769D2D" w:rsidR="006E2520" w:rsidRPr="0072330C" w:rsidRDefault="002E16BB" w:rsidP="006E2520">
            <w:pPr>
              <w:rPr>
                <w:b/>
                <w:sz w:val="20"/>
                <w:szCs w:val="20"/>
              </w:rPr>
            </w:pPr>
            <w:r>
              <w:rPr>
                <w:b/>
                <w:sz w:val="20"/>
                <w:szCs w:val="20"/>
              </w:rPr>
              <w:t>NA</w:t>
            </w:r>
          </w:p>
        </w:tc>
      </w:tr>
      <w:tr w:rsidR="006E2520" w:rsidRPr="0072330C" w14:paraId="2719ED97"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8ABD0DF" w14:textId="01D93583"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6278B528" w14:textId="30D3A778" w:rsidR="006E2520" w:rsidRPr="0072330C" w:rsidRDefault="006E2520" w:rsidP="006E2520">
            <w:pPr>
              <w:rPr>
                <w:b/>
                <w:sz w:val="20"/>
                <w:szCs w:val="20"/>
              </w:rPr>
            </w:pPr>
            <w:r w:rsidRPr="006A6F29">
              <w:rPr>
                <w:rFonts w:ascii="Calibri" w:hAnsi="Calibri"/>
                <w:color w:val="000000"/>
              </w:rPr>
              <w:t>Prepare/update relevant analytical review tools to support the review of NCs/BRs, including relevant templates, review practice guidance, etc</w:t>
            </w:r>
            <w:r w:rsidR="00462848">
              <w:rPr>
                <w:rFonts w:ascii="Calibri" w:hAnsi="Calibri"/>
                <w:color w:val="000000"/>
              </w:rPr>
              <w:t>.</w:t>
            </w:r>
            <w:r>
              <w:rPr>
                <w:rFonts w:ascii="Calibri" w:hAnsi="Calibri"/>
                <w:color w:val="000000"/>
              </w:rPr>
              <w:t xml:space="preserve"> </w:t>
            </w:r>
            <w:r w:rsidRPr="006A6F29">
              <w:rPr>
                <w:rFonts w:ascii="Calibri" w:hAnsi="Calibri"/>
                <w:color w:val="000000"/>
              </w:rPr>
              <w:t xml:space="preserve">Core budget for maintenance </w:t>
            </w:r>
          </w:p>
        </w:tc>
        <w:tc>
          <w:tcPr>
            <w:tcW w:w="4855" w:type="dxa"/>
            <w:tcBorders>
              <w:top w:val="single" w:sz="4" w:space="0" w:color="auto"/>
              <w:left w:val="single" w:sz="4" w:space="0" w:color="auto"/>
              <w:right w:val="single" w:sz="4" w:space="0" w:color="auto"/>
            </w:tcBorders>
          </w:tcPr>
          <w:p w14:paraId="4BCA9792" w14:textId="6CBD1055" w:rsidR="006E2520" w:rsidRPr="0072330C" w:rsidRDefault="006E2520" w:rsidP="006E2520">
            <w:pPr>
              <w:rPr>
                <w:b/>
                <w:sz w:val="20"/>
                <w:szCs w:val="20"/>
              </w:rPr>
            </w:pPr>
            <w:r w:rsidRPr="006A6F29">
              <w:rPr>
                <w:rFonts w:ascii="Calibri" w:hAnsi="Calibri"/>
                <w:color w:val="000000"/>
              </w:rPr>
              <w:t>Prepare/update relevant analytical review tools to support the review of NCs/BRs, including relevant templates, review practice guidance, etc</w:t>
            </w:r>
            <w:r w:rsidR="00462848">
              <w:rPr>
                <w:rFonts w:ascii="Calibri" w:hAnsi="Calibri"/>
                <w:color w:val="000000"/>
              </w:rPr>
              <w:t>.</w:t>
            </w:r>
            <w:r>
              <w:rPr>
                <w:rFonts w:ascii="Calibri" w:hAnsi="Calibri"/>
                <w:color w:val="000000"/>
              </w:rPr>
              <w:t xml:space="preserve"> </w:t>
            </w:r>
            <w:r w:rsidR="00AE1ECB">
              <w:rPr>
                <w:rFonts w:ascii="Calibri" w:hAnsi="Calibri"/>
                <w:color w:val="000000"/>
              </w:rPr>
              <w:t>S</w:t>
            </w:r>
            <w:r w:rsidRPr="006A6F29">
              <w:rPr>
                <w:rFonts w:ascii="Calibri" w:hAnsi="Calibri"/>
                <w:color w:val="000000"/>
              </w:rPr>
              <w:t xml:space="preserve">upplementary budget covers the effort to develop/enhance the systems </w:t>
            </w:r>
          </w:p>
        </w:tc>
        <w:tc>
          <w:tcPr>
            <w:tcW w:w="4855" w:type="dxa"/>
            <w:tcBorders>
              <w:top w:val="single" w:sz="4" w:space="0" w:color="auto"/>
              <w:left w:val="single" w:sz="4" w:space="0" w:color="auto"/>
              <w:right w:val="single" w:sz="4" w:space="0" w:color="auto"/>
            </w:tcBorders>
          </w:tcPr>
          <w:p w14:paraId="3625A64A" w14:textId="58961E5D"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5D692E16" w14:textId="31ADDF51"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66D0626B"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6237ED67" w14:textId="51527EBD"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169B6CF9" w14:textId="3FCE712F" w:rsidR="006E2520" w:rsidRPr="0072330C" w:rsidRDefault="006E2520" w:rsidP="006E2520">
            <w:pPr>
              <w:rPr>
                <w:b/>
                <w:sz w:val="20"/>
                <w:szCs w:val="20"/>
              </w:rPr>
            </w:pPr>
            <w:r w:rsidRPr="006A6F29">
              <w:rPr>
                <w:rFonts w:ascii="Calibri" w:hAnsi="Calibri"/>
                <w:color w:val="000000"/>
              </w:rPr>
              <w:t>Prepare and conduct the annual meetings of the lead reviewers for NCs/BRs from Annex I Parties</w:t>
            </w:r>
            <w:r w:rsidR="002535BB">
              <w:rPr>
                <w:rFonts w:ascii="Calibri" w:hAnsi="Calibri"/>
                <w:color w:val="000000"/>
              </w:rPr>
              <w:t>.</w:t>
            </w:r>
            <w:r w:rsidR="00E4417B" w:rsidRPr="00A666F0">
              <w:t xml:space="preserve"> </w:t>
            </w:r>
            <w:r w:rsidR="002535BB">
              <w:t>C</w:t>
            </w:r>
            <w:r w:rsidR="00E4417B" w:rsidRPr="00A666F0">
              <w:t>ore budget covers staff effort to service the meetings</w:t>
            </w:r>
          </w:p>
        </w:tc>
        <w:tc>
          <w:tcPr>
            <w:tcW w:w="4855" w:type="dxa"/>
            <w:tcBorders>
              <w:top w:val="single" w:sz="4" w:space="0" w:color="auto"/>
              <w:left w:val="single" w:sz="4" w:space="0" w:color="auto"/>
              <w:right w:val="single" w:sz="4" w:space="0" w:color="auto"/>
            </w:tcBorders>
          </w:tcPr>
          <w:p w14:paraId="63B05D27" w14:textId="378BC6C2" w:rsidR="006E2520" w:rsidRPr="00462848" w:rsidRDefault="006E2520" w:rsidP="006E2520">
            <w:pPr>
              <w:rPr>
                <w:b/>
              </w:rPr>
            </w:pPr>
            <w:r w:rsidRPr="00462848">
              <w:t>One meeting is to be</w:t>
            </w:r>
            <w:r w:rsidR="002535BB">
              <w:t xml:space="preserve"> covered by supplementary funds</w:t>
            </w:r>
            <w:r w:rsidRPr="00462848">
              <w:t xml:space="preserve"> </w:t>
            </w:r>
          </w:p>
        </w:tc>
        <w:tc>
          <w:tcPr>
            <w:tcW w:w="4855" w:type="dxa"/>
            <w:tcBorders>
              <w:top w:val="single" w:sz="4" w:space="0" w:color="auto"/>
              <w:left w:val="single" w:sz="4" w:space="0" w:color="auto"/>
              <w:right w:val="single" w:sz="4" w:space="0" w:color="auto"/>
            </w:tcBorders>
          </w:tcPr>
          <w:p w14:paraId="7FF2930E" w14:textId="72732CA1" w:rsidR="006E2520" w:rsidRPr="00462848" w:rsidRDefault="006E2520" w:rsidP="006E2520">
            <w:pPr>
              <w:rPr>
                <w:b/>
              </w:rPr>
            </w:pPr>
            <w:r w:rsidRPr="00462848">
              <w:t>Two meetings are to be covered by core funds; core budget covers staff effort to service the meetings; supplementary funds to cover some expert support work</w:t>
            </w:r>
          </w:p>
        </w:tc>
        <w:tc>
          <w:tcPr>
            <w:tcW w:w="4855" w:type="dxa"/>
            <w:tcBorders>
              <w:top w:val="single" w:sz="4" w:space="0" w:color="auto"/>
              <w:left w:val="single" w:sz="4" w:space="0" w:color="auto"/>
              <w:right w:val="single" w:sz="4" w:space="0" w:color="auto"/>
            </w:tcBorders>
          </w:tcPr>
          <w:p w14:paraId="180083E3" w14:textId="5C91D6FD" w:rsidR="006E2520" w:rsidRPr="00462848" w:rsidRDefault="006E2520" w:rsidP="006E2520">
            <w:pPr>
              <w:rPr>
                <w:b/>
              </w:rPr>
            </w:pPr>
            <w:r w:rsidRPr="00462848">
              <w:t>Two meetings are to be covered by core funds; core budget covers staff effort to service the meetings; supplementary funds to cover some expert support work</w:t>
            </w:r>
          </w:p>
        </w:tc>
      </w:tr>
      <w:tr w:rsidR="006E2520" w:rsidRPr="0072330C" w14:paraId="61DDA09C"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782CFD8" w14:textId="38FD9D76"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706C9C4F" w14:textId="3EC41B63" w:rsidR="006E2520" w:rsidRPr="0072330C" w:rsidRDefault="006E2520" w:rsidP="006E2520">
            <w:pPr>
              <w:rPr>
                <w:b/>
                <w:sz w:val="20"/>
                <w:szCs w:val="20"/>
              </w:rPr>
            </w:pPr>
            <w:r w:rsidRPr="006A6F29">
              <w:rPr>
                <w:rFonts w:ascii="Calibri" w:hAnsi="Calibri"/>
                <w:color w:val="000000"/>
              </w:rPr>
              <w:t>Maintain and enhance, as needed, the training of experts acting as members of the expert review teams</w:t>
            </w:r>
            <w:r w:rsidR="00770459">
              <w:rPr>
                <w:rFonts w:ascii="Calibri" w:hAnsi="Calibri"/>
                <w:color w:val="000000"/>
              </w:rPr>
              <w:t>.</w:t>
            </w:r>
            <w:r>
              <w:rPr>
                <w:rFonts w:ascii="Calibri" w:hAnsi="Calibri"/>
                <w:color w:val="000000"/>
              </w:rPr>
              <w:t xml:space="preserve"> </w:t>
            </w:r>
            <w:r w:rsidRPr="006A6F29">
              <w:rPr>
                <w:rFonts w:ascii="Calibri" w:hAnsi="Calibri"/>
                <w:color w:val="000000"/>
              </w:rPr>
              <w:t>Cor</w:t>
            </w:r>
            <w:r w:rsidR="002535BB">
              <w:rPr>
                <w:rFonts w:ascii="Calibri" w:hAnsi="Calibri"/>
                <w:color w:val="000000"/>
              </w:rPr>
              <w:t>e budget to cover minimal staff</w:t>
            </w:r>
            <w:r w:rsidRPr="006A6F29">
              <w:rPr>
                <w:rFonts w:ascii="Calibri" w:hAnsi="Calibri"/>
                <w:color w:val="000000"/>
              </w:rPr>
              <w:t xml:space="preserve"> </w:t>
            </w:r>
          </w:p>
        </w:tc>
        <w:tc>
          <w:tcPr>
            <w:tcW w:w="4855" w:type="dxa"/>
            <w:tcBorders>
              <w:top w:val="single" w:sz="4" w:space="0" w:color="auto"/>
              <w:left w:val="single" w:sz="4" w:space="0" w:color="auto"/>
              <w:right w:val="single" w:sz="4" w:space="0" w:color="auto"/>
            </w:tcBorders>
          </w:tcPr>
          <w:p w14:paraId="11B572DF" w14:textId="20A38CB0" w:rsidR="006E2520" w:rsidRPr="0072330C" w:rsidRDefault="006E2520" w:rsidP="006E2520">
            <w:pPr>
              <w:rPr>
                <w:b/>
                <w:sz w:val="20"/>
                <w:szCs w:val="20"/>
              </w:rPr>
            </w:pPr>
            <w:r w:rsidRPr="006A6F29">
              <w:rPr>
                <w:rFonts w:ascii="Calibri" w:hAnsi="Calibri"/>
                <w:color w:val="000000"/>
              </w:rPr>
              <w:t>Maintain and enhance, as needed, the training of experts acting as members of the expert review teams</w:t>
            </w:r>
            <w:r w:rsidR="00D00432">
              <w:rPr>
                <w:rFonts w:ascii="Calibri" w:hAnsi="Calibri"/>
                <w:color w:val="000000"/>
              </w:rPr>
              <w:t>.</w:t>
            </w:r>
            <w:r>
              <w:rPr>
                <w:rFonts w:ascii="Calibri" w:hAnsi="Calibri"/>
                <w:color w:val="000000"/>
              </w:rPr>
              <w:t xml:space="preserve"> </w:t>
            </w:r>
            <w:r w:rsidR="002535BB">
              <w:rPr>
                <w:rFonts w:ascii="Calibri" w:hAnsi="Calibri"/>
                <w:color w:val="000000"/>
              </w:rPr>
              <w:t>S</w:t>
            </w:r>
            <w:r w:rsidRPr="006A6F29">
              <w:rPr>
                <w:rFonts w:ascii="Calibri" w:hAnsi="Calibri"/>
                <w:color w:val="000000"/>
              </w:rPr>
              <w:t>upplementary budget to cover maintenance of courses plus additional staff plus any developments</w:t>
            </w:r>
          </w:p>
        </w:tc>
        <w:tc>
          <w:tcPr>
            <w:tcW w:w="4855" w:type="dxa"/>
            <w:tcBorders>
              <w:top w:val="single" w:sz="4" w:space="0" w:color="auto"/>
              <w:left w:val="single" w:sz="4" w:space="0" w:color="auto"/>
              <w:right w:val="single" w:sz="4" w:space="0" w:color="auto"/>
            </w:tcBorders>
          </w:tcPr>
          <w:p w14:paraId="79048556" w14:textId="658768E9"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3D7C3A84" w14:textId="5F6A0081"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2829D268"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649535B4" w14:textId="2C7C61C0"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4B3A3160" w14:textId="6B30EC81" w:rsidR="006E2520" w:rsidRPr="0072330C" w:rsidRDefault="006E2520" w:rsidP="006E2520">
            <w:pPr>
              <w:rPr>
                <w:b/>
                <w:sz w:val="20"/>
                <w:szCs w:val="20"/>
              </w:rPr>
            </w:pPr>
            <w:r w:rsidRPr="00943F14">
              <w:rPr>
                <w:rFonts w:ascii="Calibri" w:hAnsi="Calibri"/>
                <w:color w:val="000000"/>
              </w:rPr>
              <w:t>Maintain and update as required the communication systems, such as the Virtual Team Room, the MA portal, and the analytical review tools for facilitating the review process</w:t>
            </w:r>
            <w:r w:rsidR="00770459">
              <w:rPr>
                <w:rFonts w:ascii="Calibri" w:hAnsi="Calibri"/>
                <w:color w:val="000000"/>
              </w:rPr>
              <w:t>.</w:t>
            </w:r>
            <w:r>
              <w:rPr>
                <w:rFonts w:ascii="Calibri" w:hAnsi="Calibri"/>
                <w:color w:val="000000"/>
              </w:rPr>
              <w:t xml:space="preserve"> </w:t>
            </w:r>
            <w:r w:rsidRPr="00943F14">
              <w:rPr>
                <w:rFonts w:ascii="Calibri" w:hAnsi="Calibri"/>
                <w:color w:val="000000"/>
              </w:rPr>
              <w:t>Core budget for maintenance</w:t>
            </w:r>
          </w:p>
        </w:tc>
        <w:tc>
          <w:tcPr>
            <w:tcW w:w="4855" w:type="dxa"/>
            <w:tcBorders>
              <w:top w:val="single" w:sz="4" w:space="0" w:color="auto"/>
              <w:left w:val="single" w:sz="4" w:space="0" w:color="auto"/>
              <w:right w:val="single" w:sz="4" w:space="0" w:color="auto"/>
            </w:tcBorders>
          </w:tcPr>
          <w:p w14:paraId="12851ACD" w14:textId="5184AB9B" w:rsidR="006E2520" w:rsidRPr="0072330C" w:rsidRDefault="006E2520" w:rsidP="006E2520">
            <w:pPr>
              <w:rPr>
                <w:b/>
                <w:sz w:val="20"/>
                <w:szCs w:val="20"/>
              </w:rPr>
            </w:pPr>
            <w:r w:rsidRPr="00943F14">
              <w:rPr>
                <w:rFonts w:ascii="Calibri" w:hAnsi="Calibri"/>
                <w:color w:val="000000"/>
              </w:rPr>
              <w:t>Maintain and update as required the communication systems, such as the Virtual Team Room, the MA portal, and the analytical review tools for facilitating the review process</w:t>
            </w:r>
            <w:r w:rsidR="00770459">
              <w:rPr>
                <w:rFonts w:ascii="Calibri" w:hAnsi="Calibri"/>
                <w:color w:val="000000"/>
              </w:rPr>
              <w:t>.</w:t>
            </w:r>
            <w:r>
              <w:rPr>
                <w:rFonts w:ascii="Calibri" w:hAnsi="Calibri"/>
                <w:color w:val="000000"/>
              </w:rPr>
              <w:t xml:space="preserve"> </w:t>
            </w:r>
            <w:r w:rsidR="00AE1ECB">
              <w:rPr>
                <w:rFonts w:ascii="Calibri" w:hAnsi="Calibri"/>
                <w:color w:val="000000"/>
              </w:rPr>
              <w:t>S</w:t>
            </w:r>
            <w:r w:rsidRPr="00943F14">
              <w:rPr>
                <w:rFonts w:ascii="Calibri" w:hAnsi="Calibri"/>
                <w:color w:val="000000"/>
              </w:rPr>
              <w:t xml:space="preserve">upplementary budget covers the effort to develop/enhance the systems </w:t>
            </w:r>
          </w:p>
        </w:tc>
        <w:tc>
          <w:tcPr>
            <w:tcW w:w="4855" w:type="dxa"/>
            <w:tcBorders>
              <w:top w:val="single" w:sz="4" w:space="0" w:color="auto"/>
              <w:left w:val="single" w:sz="4" w:space="0" w:color="auto"/>
              <w:right w:val="single" w:sz="4" w:space="0" w:color="auto"/>
            </w:tcBorders>
          </w:tcPr>
          <w:p w14:paraId="1761E5AB" w14:textId="68D541D6"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1B497A1" w14:textId="6866EF5C"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033E05D6"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9654F64" w14:textId="03878CA7"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7EA387BD" w14:textId="297DDE9F" w:rsidR="006E2520" w:rsidRPr="0072330C" w:rsidRDefault="006E2520" w:rsidP="006E2520">
            <w:pPr>
              <w:rPr>
                <w:b/>
                <w:sz w:val="20"/>
                <w:szCs w:val="20"/>
              </w:rPr>
            </w:pPr>
            <w:r w:rsidRPr="00943F14">
              <w:rPr>
                <w:rFonts w:ascii="Calibri" w:hAnsi="Calibri"/>
                <w:color w:val="000000"/>
              </w:rPr>
              <w:t>Implement the review process for NCs/BRs, including the coordination of the preparation of the review reports by the expert review teams</w:t>
            </w:r>
            <w:r w:rsidR="00770459">
              <w:rPr>
                <w:rFonts w:ascii="Calibri" w:hAnsi="Calibri"/>
                <w:color w:val="000000"/>
              </w:rPr>
              <w:t>.</w:t>
            </w:r>
            <w:r>
              <w:rPr>
                <w:rFonts w:ascii="Calibri" w:hAnsi="Calibri"/>
                <w:color w:val="000000"/>
              </w:rPr>
              <w:t xml:space="preserve"> </w:t>
            </w:r>
            <w:r w:rsidRPr="00943F14">
              <w:rPr>
                <w:rFonts w:ascii="Calibri" w:hAnsi="Calibri"/>
                <w:color w:val="000000"/>
              </w:rPr>
              <w:t>Half of the reviews t</w:t>
            </w:r>
            <w:r w:rsidR="00E4417B">
              <w:rPr>
                <w:rFonts w:ascii="Calibri" w:hAnsi="Calibri"/>
                <w:color w:val="000000"/>
              </w:rPr>
              <w:t xml:space="preserve">o be supported by core budget </w:t>
            </w:r>
          </w:p>
        </w:tc>
        <w:tc>
          <w:tcPr>
            <w:tcW w:w="4855" w:type="dxa"/>
            <w:tcBorders>
              <w:top w:val="single" w:sz="4" w:space="0" w:color="auto"/>
              <w:left w:val="single" w:sz="4" w:space="0" w:color="auto"/>
              <w:right w:val="single" w:sz="4" w:space="0" w:color="auto"/>
            </w:tcBorders>
          </w:tcPr>
          <w:p w14:paraId="629B6AC0" w14:textId="1042A60D" w:rsidR="006E2520" w:rsidRPr="0072330C" w:rsidRDefault="006E2520" w:rsidP="006E2520">
            <w:pPr>
              <w:rPr>
                <w:b/>
                <w:sz w:val="20"/>
                <w:szCs w:val="20"/>
              </w:rPr>
            </w:pPr>
            <w:r>
              <w:rPr>
                <w:sz w:val="20"/>
                <w:szCs w:val="20"/>
              </w:rPr>
              <w:t>Half to be support</w:t>
            </w:r>
            <w:r w:rsidR="00770459">
              <w:rPr>
                <w:sz w:val="20"/>
                <w:szCs w:val="20"/>
              </w:rPr>
              <w:t>ed</w:t>
            </w:r>
            <w:r>
              <w:rPr>
                <w:sz w:val="20"/>
                <w:szCs w:val="20"/>
              </w:rPr>
              <w:t xml:space="preserve"> by supplementary </w:t>
            </w:r>
            <w:r w:rsidR="00770459">
              <w:rPr>
                <w:sz w:val="20"/>
                <w:szCs w:val="20"/>
              </w:rPr>
              <w:t>budget</w:t>
            </w:r>
          </w:p>
        </w:tc>
        <w:tc>
          <w:tcPr>
            <w:tcW w:w="4855" w:type="dxa"/>
            <w:tcBorders>
              <w:top w:val="single" w:sz="4" w:space="0" w:color="auto"/>
              <w:left w:val="single" w:sz="4" w:space="0" w:color="auto"/>
              <w:right w:val="single" w:sz="4" w:space="0" w:color="auto"/>
            </w:tcBorders>
          </w:tcPr>
          <w:p w14:paraId="7F5B22C9" w14:textId="10A74668" w:rsidR="006E2520" w:rsidRPr="0072330C" w:rsidRDefault="006E2520" w:rsidP="006E2520">
            <w:pPr>
              <w:rPr>
                <w:b/>
                <w:sz w:val="20"/>
                <w:szCs w:val="20"/>
              </w:rPr>
            </w:pPr>
            <w:r w:rsidRPr="00943F14">
              <w:rPr>
                <w:sz w:val="20"/>
                <w:szCs w:val="20"/>
              </w:rPr>
              <w:t>All of the reviews to be supported by core budget</w:t>
            </w:r>
          </w:p>
        </w:tc>
        <w:tc>
          <w:tcPr>
            <w:tcW w:w="4855" w:type="dxa"/>
            <w:tcBorders>
              <w:top w:val="single" w:sz="4" w:space="0" w:color="auto"/>
              <w:left w:val="single" w:sz="4" w:space="0" w:color="auto"/>
              <w:right w:val="single" w:sz="4" w:space="0" w:color="auto"/>
            </w:tcBorders>
          </w:tcPr>
          <w:p w14:paraId="66526D75" w14:textId="5737676C" w:rsidR="006E2520" w:rsidRPr="0072330C" w:rsidRDefault="006E2520" w:rsidP="006E2520">
            <w:pPr>
              <w:rPr>
                <w:b/>
                <w:sz w:val="20"/>
                <w:szCs w:val="20"/>
              </w:rPr>
            </w:pPr>
          </w:p>
        </w:tc>
      </w:tr>
      <w:tr w:rsidR="006E2520" w:rsidRPr="0072330C" w14:paraId="01B58E60"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095F2CB" w14:textId="1680688B" w:rsidR="006E2520" w:rsidRPr="0072330C"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0390300A" w14:textId="048A850C" w:rsidR="006E2520" w:rsidRPr="0072330C" w:rsidRDefault="006E2520" w:rsidP="006E2520">
            <w:pPr>
              <w:rPr>
                <w:b/>
                <w:sz w:val="20"/>
                <w:szCs w:val="20"/>
              </w:rPr>
            </w:pPr>
            <w:r w:rsidRPr="00943F14">
              <w:rPr>
                <w:rFonts w:ascii="Calibri" w:hAnsi="Calibri"/>
                <w:color w:val="000000"/>
              </w:rPr>
              <w:t xml:space="preserve">Support the preparation and conduct of </w:t>
            </w:r>
            <w:r w:rsidR="00770459">
              <w:rPr>
                <w:rFonts w:ascii="Calibri" w:hAnsi="Calibri"/>
                <w:color w:val="000000"/>
              </w:rPr>
              <w:t>MA</w:t>
            </w:r>
            <w:r w:rsidRPr="00943F14">
              <w:rPr>
                <w:rFonts w:ascii="Calibri" w:hAnsi="Calibri"/>
                <w:color w:val="000000"/>
              </w:rPr>
              <w:t xml:space="preserve"> during the sessions of </w:t>
            </w:r>
            <w:r w:rsidR="00770459">
              <w:rPr>
                <w:rFonts w:ascii="Calibri" w:hAnsi="Calibri"/>
                <w:color w:val="000000"/>
              </w:rPr>
              <w:t>the SBs</w:t>
            </w:r>
            <w:r w:rsidR="00D00432">
              <w:rPr>
                <w:rFonts w:ascii="Calibri" w:hAnsi="Calibri"/>
                <w:color w:val="000000"/>
              </w:rPr>
              <w:t>.</w:t>
            </w:r>
            <w:r>
              <w:rPr>
                <w:rFonts w:ascii="Calibri" w:hAnsi="Calibri"/>
                <w:color w:val="000000"/>
              </w:rPr>
              <w:t xml:space="preserve"> </w:t>
            </w:r>
            <w:r w:rsidR="00D00432">
              <w:rPr>
                <w:rFonts w:ascii="Calibri" w:hAnsi="Calibri"/>
                <w:color w:val="000000"/>
              </w:rPr>
              <w:t>A</w:t>
            </w:r>
            <w:r>
              <w:rPr>
                <w:rFonts w:ascii="Calibri" w:hAnsi="Calibri"/>
                <w:color w:val="000000"/>
              </w:rPr>
              <w:t xml:space="preserve">ll staff cost </w:t>
            </w:r>
            <w:r w:rsidR="00D00432">
              <w:rPr>
                <w:rFonts w:ascii="Calibri" w:hAnsi="Calibri"/>
                <w:color w:val="000000"/>
              </w:rPr>
              <w:t>from</w:t>
            </w:r>
            <w:r>
              <w:rPr>
                <w:rFonts w:ascii="Calibri" w:hAnsi="Calibri"/>
                <w:color w:val="000000"/>
              </w:rPr>
              <w:t xml:space="preserve"> core</w:t>
            </w:r>
            <w:r w:rsidR="00770459">
              <w:rPr>
                <w:rFonts w:ascii="Calibri" w:hAnsi="Calibri"/>
                <w:color w:val="000000"/>
              </w:rPr>
              <w:t xml:space="preserve"> budget</w:t>
            </w:r>
          </w:p>
        </w:tc>
        <w:tc>
          <w:tcPr>
            <w:tcW w:w="4855" w:type="dxa"/>
            <w:tcBorders>
              <w:top w:val="single" w:sz="4" w:space="0" w:color="auto"/>
              <w:left w:val="single" w:sz="4" w:space="0" w:color="auto"/>
              <w:right w:val="single" w:sz="4" w:space="0" w:color="auto"/>
            </w:tcBorders>
          </w:tcPr>
          <w:p w14:paraId="4D8F9E63" w14:textId="083D4C45" w:rsidR="006E2520" w:rsidRPr="0072330C" w:rsidRDefault="002E16BB" w:rsidP="006E2520">
            <w:pPr>
              <w:rPr>
                <w:b/>
                <w:sz w:val="20"/>
                <w:szCs w:val="20"/>
              </w:rPr>
            </w:pPr>
            <w:r>
              <w:rPr>
                <w:b/>
                <w:sz w:val="20"/>
                <w:szCs w:val="20"/>
              </w:rPr>
              <w:t>NA</w:t>
            </w:r>
          </w:p>
        </w:tc>
        <w:tc>
          <w:tcPr>
            <w:tcW w:w="4855" w:type="dxa"/>
            <w:tcBorders>
              <w:top w:val="single" w:sz="4" w:space="0" w:color="auto"/>
              <w:left w:val="single" w:sz="4" w:space="0" w:color="auto"/>
              <w:right w:val="single" w:sz="4" w:space="0" w:color="auto"/>
            </w:tcBorders>
          </w:tcPr>
          <w:p w14:paraId="19BC22FE" w14:textId="35D5197B" w:rsidR="006E2520" w:rsidRPr="0072330C" w:rsidRDefault="006E2520"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61973ABF" w14:textId="6B9F0B29" w:rsidR="006E2520" w:rsidRPr="0072330C" w:rsidRDefault="002E16BB" w:rsidP="006E2520">
            <w:pPr>
              <w:rPr>
                <w:b/>
                <w:sz w:val="20"/>
                <w:szCs w:val="20"/>
              </w:rPr>
            </w:pPr>
            <w:r>
              <w:rPr>
                <w:b/>
                <w:sz w:val="20"/>
                <w:szCs w:val="20"/>
              </w:rPr>
              <w:t>NA</w:t>
            </w:r>
          </w:p>
        </w:tc>
      </w:tr>
      <w:tr w:rsidR="006E2520" w:rsidRPr="0072330C" w14:paraId="20EF1FD7"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4CA2B55F" w14:textId="736B818D" w:rsidR="006E2520" w:rsidRPr="0072330C" w:rsidRDefault="002E16BB" w:rsidP="006E2520">
            <w:pPr>
              <w:rPr>
                <w:b/>
                <w:sz w:val="20"/>
                <w:szCs w:val="20"/>
              </w:rPr>
            </w:pPr>
            <w:r w:rsidRPr="006E2520">
              <w:rPr>
                <w:rFonts w:ascii="Calibri" w:hAnsi="Calibri"/>
              </w:rPr>
              <w:t xml:space="preserve">ICA process for developing countries: BUR reporting and analysis, followed by the Facilitative Sharing of Views </w:t>
            </w:r>
            <w:r w:rsidRPr="006E2520">
              <w:rPr>
                <w:rFonts w:ascii="Calibri" w:hAnsi="Calibri"/>
              </w:rPr>
              <w:lastRenderedPageBreak/>
              <w:t>(FSV)</w:t>
            </w:r>
          </w:p>
        </w:tc>
        <w:tc>
          <w:tcPr>
            <w:tcW w:w="4855" w:type="dxa"/>
            <w:tcBorders>
              <w:top w:val="single" w:sz="4" w:space="0" w:color="auto"/>
              <w:left w:val="single" w:sz="4" w:space="0" w:color="auto"/>
              <w:right w:val="single" w:sz="4" w:space="0" w:color="auto"/>
            </w:tcBorders>
          </w:tcPr>
          <w:p w14:paraId="0234DF02" w14:textId="04E24803" w:rsidR="002E16BB" w:rsidRPr="0072330C" w:rsidRDefault="002E16BB" w:rsidP="002E16BB">
            <w:pPr>
              <w:rPr>
                <w:sz w:val="20"/>
                <w:szCs w:val="20"/>
              </w:rPr>
            </w:pPr>
            <w:r w:rsidRPr="0072330C">
              <w:rPr>
                <w:b/>
                <w:sz w:val="20"/>
                <w:szCs w:val="20"/>
              </w:rPr>
              <w:lastRenderedPageBreak/>
              <w:t>Activities and outputs</w:t>
            </w:r>
            <w:r w:rsidRPr="0072330C">
              <w:rPr>
                <w:sz w:val="20"/>
                <w:szCs w:val="20"/>
              </w:rPr>
              <w:t xml:space="preserve"> </w:t>
            </w:r>
          </w:p>
          <w:p w14:paraId="1914CD8A" w14:textId="371521A4" w:rsidR="006E2520" w:rsidRPr="0072330C" w:rsidRDefault="006E2520" w:rsidP="006E2520">
            <w:pPr>
              <w:rPr>
                <w:b/>
                <w:sz w:val="20"/>
                <w:szCs w:val="20"/>
              </w:rPr>
            </w:pPr>
            <w:r w:rsidRPr="00943F14">
              <w:rPr>
                <w:rFonts w:ascii="Calibri" w:hAnsi="Calibri"/>
              </w:rPr>
              <w:t>Implement the technical analysis process for the technical annex of BURs (REDD plus)</w:t>
            </w:r>
            <w:r>
              <w:rPr>
                <w:rFonts w:ascii="Calibri" w:hAnsi="Calibri"/>
              </w:rPr>
              <w:t xml:space="preserve">, </w:t>
            </w:r>
            <w:r w:rsidRPr="00943F14">
              <w:rPr>
                <w:rFonts w:ascii="Calibri" w:hAnsi="Calibri"/>
              </w:rPr>
              <w:t>Staff costs for both core and supplementary; non-staff costs primarily from supplementary sources.</w:t>
            </w:r>
          </w:p>
        </w:tc>
        <w:tc>
          <w:tcPr>
            <w:tcW w:w="4855" w:type="dxa"/>
            <w:tcBorders>
              <w:top w:val="single" w:sz="4" w:space="0" w:color="auto"/>
              <w:left w:val="single" w:sz="4" w:space="0" w:color="auto"/>
              <w:right w:val="single" w:sz="4" w:space="0" w:color="auto"/>
            </w:tcBorders>
          </w:tcPr>
          <w:p w14:paraId="5C6805FF" w14:textId="5D1CBA46" w:rsidR="002E16BB" w:rsidRPr="0072330C" w:rsidRDefault="002E16BB" w:rsidP="002E16BB">
            <w:pPr>
              <w:rPr>
                <w:sz w:val="20"/>
                <w:szCs w:val="20"/>
              </w:rPr>
            </w:pPr>
            <w:r w:rsidRPr="0072330C">
              <w:rPr>
                <w:b/>
                <w:sz w:val="20"/>
                <w:szCs w:val="20"/>
              </w:rPr>
              <w:t>Activities and outputs</w:t>
            </w:r>
            <w:r w:rsidRPr="0072330C">
              <w:rPr>
                <w:sz w:val="20"/>
                <w:szCs w:val="20"/>
              </w:rPr>
              <w:t xml:space="preserve"> </w:t>
            </w:r>
          </w:p>
          <w:p w14:paraId="4E1DDA4F" w14:textId="184508F6" w:rsidR="006E2520" w:rsidRPr="0072330C" w:rsidRDefault="006E2520" w:rsidP="006E2520">
            <w:pPr>
              <w:rPr>
                <w:b/>
                <w:sz w:val="20"/>
                <w:szCs w:val="20"/>
              </w:rPr>
            </w:pPr>
            <w:r w:rsidRPr="00943F14">
              <w:rPr>
                <w:rFonts w:ascii="Calibri" w:hAnsi="Calibri"/>
              </w:rPr>
              <w:t>Implement the technical analysis process for the technical annex of BURs (REDD plus)</w:t>
            </w:r>
            <w:r>
              <w:rPr>
                <w:rFonts w:ascii="Calibri" w:hAnsi="Calibri"/>
              </w:rPr>
              <w:t xml:space="preserve">, </w:t>
            </w:r>
            <w:r w:rsidRPr="00943F14">
              <w:rPr>
                <w:rFonts w:ascii="Calibri" w:hAnsi="Calibri"/>
              </w:rPr>
              <w:t>Staff costs for both core and supplementary; non-staff costs primarily from supplementary sources.</w:t>
            </w:r>
          </w:p>
        </w:tc>
        <w:tc>
          <w:tcPr>
            <w:tcW w:w="4855" w:type="dxa"/>
            <w:tcBorders>
              <w:top w:val="single" w:sz="4" w:space="0" w:color="auto"/>
              <w:left w:val="single" w:sz="4" w:space="0" w:color="auto"/>
              <w:right w:val="single" w:sz="4" w:space="0" w:color="auto"/>
            </w:tcBorders>
          </w:tcPr>
          <w:p w14:paraId="0CDE8EE9" w14:textId="0A51D4EF" w:rsidR="002E16BB" w:rsidRPr="0072330C" w:rsidRDefault="002E16BB" w:rsidP="002E16BB">
            <w:pPr>
              <w:rPr>
                <w:sz w:val="20"/>
                <w:szCs w:val="20"/>
              </w:rPr>
            </w:pPr>
            <w:r w:rsidRPr="0072330C">
              <w:rPr>
                <w:b/>
                <w:sz w:val="20"/>
                <w:szCs w:val="20"/>
              </w:rPr>
              <w:t>Activities and outputs</w:t>
            </w:r>
            <w:r w:rsidRPr="0072330C">
              <w:rPr>
                <w:sz w:val="20"/>
                <w:szCs w:val="20"/>
              </w:rPr>
              <w:t xml:space="preserve"> </w:t>
            </w:r>
          </w:p>
          <w:p w14:paraId="6A4CE4DC" w14:textId="4D3DDF5D" w:rsidR="006E2520" w:rsidRPr="0072330C" w:rsidRDefault="006E2520" w:rsidP="006E2520">
            <w:pPr>
              <w:rPr>
                <w:b/>
                <w:sz w:val="20"/>
                <w:szCs w:val="20"/>
              </w:rPr>
            </w:pPr>
            <w:r>
              <w:rPr>
                <w:sz w:val="20"/>
                <w:szCs w:val="20"/>
              </w:rPr>
              <w:t>-</w:t>
            </w: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16341460" w14:textId="1948E962" w:rsidR="002E16BB" w:rsidRPr="0072330C" w:rsidRDefault="002E16BB" w:rsidP="002E16BB">
            <w:pPr>
              <w:rPr>
                <w:sz w:val="20"/>
                <w:szCs w:val="20"/>
              </w:rPr>
            </w:pPr>
            <w:r w:rsidRPr="0072330C">
              <w:rPr>
                <w:b/>
                <w:sz w:val="20"/>
                <w:szCs w:val="20"/>
              </w:rPr>
              <w:t>Activities and outputs</w:t>
            </w:r>
            <w:r w:rsidRPr="0072330C">
              <w:rPr>
                <w:sz w:val="20"/>
                <w:szCs w:val="20"/>
              </w:rPr>
              <w:t xml:space="preserve"> </w:t>
            </w:r>
          </w:p>
          <w:p w14:paraId="22F4B5CC" w14:textId="23FAF022" w:rsidR="006E2520" w:rsidRPr="0072330C" w:rsidRDefault="006E2520" w:rsidP="006E2520">
            <w:pPr>
              <w:rPr>
                <w:b/>
                <w:sz w:val="20"/>
                <w:szCs w:val="20"/>
              </w:rPr>
            </w:pP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r>
      <w:tr w:rsidR="006E2520" w:rsidRPr="0072330C" w14:paraId="4BBE7969"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470B2C9" w14:textId="336D1688" w:rsidR="006E2520" w:rsidRDefault="006E2520" w:rsidP="006E2520">
            <w:pPr>
              <w:rPr>
                <w:b/>
                <w:sz w:val="20"/>
                <w:szCs w:val="20"/>
              </w:rPr>
            </w:pPr>
          </w:p>
        </w:tc>
        <w:tc>
          <w:tcPr>
            <w:tcW w:w="4855" w:type="dxa"/>
            <w:tcBorders>
              <w:top w:val="single" w:sz="4" w:space="0" w:color="auto"/>
              <w:left w:val="single" w:sz="4" w:space="0" w:color="auto"/>
              <w:right w:val="single" w:sz="4" w:space="0" w:color="auto"/>
            </w:tcBorders>
          </w:tcPr>
          <w:p w14:paraId="72877B12" w14:textId="0F758161" w:rsidR="006E2520" w:rsidRPr="0072330C" w:rsidRDefault="00D92A0A" w:rsidP="006E2520">
            <w:pPr>
              <w:rPr>
                <w:b/>
                <w:sz w:val="20"/>
                <w:szCs w:val="20"/>
              </w:rPr>
            </w:pPr>
            <w:r w:rsidRPr="00943F14">
              <w:rPr>
                <w:rFonts w:ascii="Calibri" w:hAnsi="Calibri"/>
              </w:rPr>
              <w:t>Coordinate the technical assessment of REDD-plus forest reference levels based on the information submitted by non-Annex I Parties</w:t>
            </w:r>
            <w:r w:rsidR="00376984">
              <w:rPr>
                <w:rFonts w:ascii="Calibri" w:hAnsi="Calibri"/>
              </w:rPr>
              <w:t>.</w:t>
            </w:r>
            <w:r>
              <w:t xml:space="preserve"> </w:t>
            </w:r>
            <w:r w:rsidRPr="00943F14">
              <w:rPr>
                <w:rFonts w:ascii="Calibri" w:hAnsi="Calibri"/>
              </w:rPr>
              <w:t>Staff costs f</w:t>
            </w:r>
            <w:r w:rsidR="00376984">
              <w:rPr>
                <w:rFonts w:ascii="Calibri" w:hAnsi="Calibri"/>
              </w:rPr>
              <w:t>rom</w:t>
            </w:r>
            <w:r w:rsidRPr="00943F14">
              <w:rPr>
                <w:rFonts w:ascii="Calibri" w:hAnsi="Calibri"/>
              </w:rPr>
              <w:t xml:space="preserve"> </w:t>
            </w:r>
            <w:r w:rsidR="00E4417B">
              <w:rPr>
                <w:rFonts w:ascii="Calibri" w:hAnsi="Calibri"/>
              </w:rPr>
              <w:t xml:space="preserve">core </w:t>
            </w:r>
          </w:p>
        </w:tc>
        <w:tc>
          <w:tcPr>
            <w:tcW w:w="4855" w:type="dxa"/>
            <w:tcBorders>
              <w:top w:val="single" w:sz="4" w:space="0" w:color="auto"/>
              <w:left w:val="single" w:sz="4" w:space="0" w:color="auto"/>
              <w:right w:val="single" w:sz="4" w:space="0" w:color="auto"/>
            </w:tcBorders>
          </w:tcPr>
          <w:p w14:paraId="52894844" w14:textId="1C079FB1" w:rsidR="006E2520" w:rsidRPr="0072330C" w:rsidRDefault="00D92A0A" w:rsidP="006E2520">
            <w:pPr>
              <w:rPr>
                <w:b/>
                <w:sz w:val="20"/>
                <w:szCs w:val="20"/>
              </w:rPr>
            </w:pPr>
            <w:r w:rsidRPr="00943F14">
              <w:rPr>
                <w:rFonts w:ascii="Calibri" w:hAnsi="Calibri"/>
              </w:rPr>
              <w:t>Coordinate the technical assessment of REDD-plus forest reference levels based on the information submitted by non-Annex I Parties</w:t>
            </w:r>
            <w:r w:rsidR="00376984">
              <w:rPr>
                <w:rFonts w:ascii="Calibri" w:hAnsi="Calibri"/>
              </w:rPr>
              <w:t>.</w:t>
            </w:r>
            <w:r>
              <w:t xml:space="preserve"> </w:t>
            </w:r>
            <w:r w:rsidR="002535BB">
              <w:rPr>
                <w:rFonts w:ascii="Calibri" w:hAnsi="Calibri"/>
              </w:rPr>
              <w:t>S</w:t>
            </w:r>
            <w:r w:rsidRPr="00943F14">
              <w:rPr>
                <w:rFonts w:ascii="Calibri" w:hAnsi="Calibri"/>
              </w:rPr>
              <w:t>upplementary</w:t>
            </w:r>
            <w:r w:rsidR="002535BB">
              <w:rPr>
                <w:rFonts w:ascii="Calibri" w:hAnsi="Calibri"/>
              </w:rPr>
              <w:t xml:space="preserve"> budget</w:t>
            </w:r>
            <w:r w:rsidRPr="00943F14">
              <w:rPr>
                <w:rFonts w:ascii="Calibri" w:hAnsi="Calibri"/>
              </w:rPr>
              <w:t xml:space="preserve"> </w:t>
            </w:r>
            <w:r w:rsidR="00E4417B">
              <w:rPr>
                <w:rFonts w:ascii="Calibri" w:hAnsi="Calibri"/>
              </w:rPr>
              <w:t>for additional staff support</w:t>
            </w:r>
          </w:p>
        </w:tc>
        <w:tc>
          <w:tcPr>
            <w:tcW w:w="4855" w:type="dxa"/>
            <w:tcBorders>
              <w:top w:val="single" w:sz="4" w:space="0" w:color="auto"/>
              <w:left w:val="single" w:sz="4" w:space="0" w:color="auto"/>
              <w:right w:val="single" w:sz="4" w:space="0" w:color="auto"/>
            </w:tcBorders>
          </w:tcPr>
          <w:p w14:paraId="77A633BD" w14:textId="3FFCA31B" w:rsidR="006E2520" w:rsidRPr="0072330C" w:rsidRDefault="00D92A0A" w:rsidP="006E2520">
            <w:pPr>
              <w:rPr>
                <w:b/>
                <w:sz w:val="20"/>
                <w:szCs w:val="20"/>
              </w:rPr>
            </w:pPr>
            <w:r w:rsidRPr="00943F14">
              <w:rPr>
                <w:sz w:val="20"/>
                <w:szCs w:val="20"/>
              </w:rPr>
              <w:t>Up to 16 assessments to be covered by the core budget</w:t>
            </w:r>
          </w:p>
        </w:tc>
        <w:tc>
          <w:tcPr>
            <w:tcW w:w="4855" w:type="dxa"/>
            <w:tcBorders>
              <w:top w:val="single" w:sz="4" w:space="0" w:color="auto"/>
              <w:left w:val="single" w:sz="4" w:space="0" w:color="auto"/>
              <w:right w:val="single" w:sz="4" w:space="0" w:color="auto"/>
            </w:tcBorders>
          </w:tcPr>
          <w:p w14:paraId="3E1BCE19" w14:textId="556A3817" w:rsidR="006E2520" w:rsidRDefault="00D92A0A" w:rsidP="006E2520">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072425E4"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1857DC44" w14:textId="36A2D531"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7DA9E95A" w14:textId="0461CBAE" w:rsidR="00D92A0A" w:rsidRPr="0072330C" w:rsidRDefault="00D92A0A" w:rsidP="00D92A0A">
            <w:pPr>
              <w:rPr>
                <w:b/>
                <w:sz w:val="20"/>
                <w:szCs w:val="20"/>
              </w:rPr>
            </w:pPr>
            <w:r w:rsidRPr="00943F14">
              <w:rPr>
                <w:rFonts w:ascii="Calibri" w:hAnsi="Calibri"/>
              </w:rPr>
              <w:t>Prepare/update relevant non-IT tools to support the technical analysis of BURs and REDD</w:t>
            </w:r>
            <w:r w:rsidR="00376984">
              <w:rPr>
                <w:rFonts w:ascii="Calibri" w:hAnsi="Calibri"/>
              </w:rPr>
              <w:t>-plus</w:t>
            </w:r>
            <w:r w:rsidRPr="00943F14">
              <w:rPr>
                <w:rFonts w:ascii="Calibri" w:hAnsi="Calibri"/>
              </w:rPr>
              <w:t>, including relevant templates, good practice guidance</w:t>
            </w:r>
            <w:r w:rsidR="00376984">
              <w:rPr>
                <w:rFonts w:ascii="Calibri" w:hAnsi="Calibri"/>
              </w:rPr>
              <w:t>,</w:t>
            </w:r>
            <w:r w:rsidRPr="00943F14">
              <w:rPr>
                <w:rFonts w:ascii="Calibri" w:hAnsi="Calibri"/>
              </w:rPr>
              <w:t xml:space="preserve"> etc</w:t>
            </w:r>
            <w:r w:rsidR="00376984">
              <w:rPr>
                <w:rFonts w:ascii="Calibri" w:hAnsi="Calibri"/>
              </w:rPr>
              <w:t>.</w:t>
            </w:r>
            <w:r>
              <w:rPr>
                <w:rFonts w:ascii="Calibri" w:hAnsi="Calibri"/>
              </w:rPr>
              <w:t xml:space="preserve"> </w:t>
            </w:r>
            <w:r w:rsidRPr="00943F14">
              <w:rPr>
                <w:rFonts w:ascii="Calibri" w:hAnsi="Calibri"/>
              </w:rPr>
              <w:t xml:space="preserve">Core staff for most of the work </w:t>
            </w:r>
          </w:p>
        </w:tc>
        <w:tc>
          <w:tcPr>
            <w:tcW w:w="4855" w:type="dxa"/>
            <w:tcBorders>
              <w:top w:val="single" w:sz="4" w:space="0" w:color="auto"/>
              <w:left w:val="single" w:sz="4" w:space="0" w:color="auto"/>
              <w:right w:val="single" w:sz="4" w:space="0" w:color="auto"/>
            </w:tcBorders>
          </w:tcPr>
          <w:p w14:paraId="7A6A1AED" w14:textId="739008D3" w:rsidR="00D92A0A" w:rsidRPr="0072330C" w:rsidRDefault="00D92A0A" w:rsidP="00D92A0A">
            <w:pPr>
              <w:rPr>
                <w:b/>
                <w:sz w:val="20"/>
                <w:szCs w:val="20"/>
              </w:rPr>
            </w:pPr>
            <w:r w:rsidRPr="00943F14">
              <w:rPr>
                <w:rFonts w:ascii="Calibri" w:hAnsi="Calibri"/>
              </w:rPr>
              <w:t>Prepare/update relevant non-IT tools to support the technical analysis of BURs and REDD</w:t>
            </w:r>
            <w:r w:rsidR="00376984">
              <w:rPr>
                <w:rFonts w:ascii="Calibri" w:hAnsi="Calibri"/>
              </w:rPr>
              <w:t>-plus</w:t>
            </w:r>
            <w:r w:rsidRPr="00943F14">
              <w:rPr>
                <w:rFonts w:ascii="Calibri" w:hAnsi="Calibri"/>
              </w:rPr>
              <w:t>, including relevant templates, good practice guidance</w:t>
            </w:r>
            <w:r w:rsidR="00376984">
              <w:rPr>
                <w:rFonts w:ascii="Calibri" w:hAnsi="Calibri"/>
              </w:rPr>
              <w:t>,</w:t>
            </w:r>
            <w:r w:rsidRPr="00943F14">
              <w:rPr>
                <w:rFonts w:ascii="Calibri" w:hAnsi="Calibri"/>
              </w:rPr>
              <w:t xml:space="preserve"> etc</w:t>
            </w:r>
            <w:r w:rsidR="00376984">
              <w:rPr>
                <w:rFonts w:ascii="Calibri" w:hAnsi="Calibri"/>
              </w:rPr>
              <w:t>.</w:t>
            </w:r>
            <w:r w:rsidRPr="00943F14">
              <w:rPr>
                <w:rFonts w:ascii="Calibri" w:hAnsi="Calibri"/>
              </w:rPr>
              <w:t xml:space="preserve"> </w:t>
            </w:r>
            <w:r w:rsidR="00772217">
              <w:rPr>
                <w:rFonts w:ascii="Calibri" w:hAnsi="Calibri"/>
              </w:rPr>
              <w:t>S</w:t>
            </w:r>
            <w:r w:rsidRPr="00943F14">
              <w:rPr>
                <w:rFonts w:ascii="Calibri" w:hAnsi="Calibri"/>
              </w:rPr>
              <w:t>upplementary funding for some support through consultants</w:t>
            </w:r>
            <w:r w:rsidR="00376984">
              <w:rPr>
                <w:rFonts w:ascii="Calibri" w:hAnsi="Calibri"/>
              </w:rPr>
              <w:t>,</w:t>
            </w:r>
            <w:r w:rsidRPr="00943F14">
              <w:rPr>
                <w:rFonts w:ascii="Calibri" w:hAnsi="Calibri"/>
              </w:rPr>
              <w:t xml:space="preserve"> if needed</w:t>
            </w:r>
          </w:p>
        </w:tc>
        <w:tc>
          <w:tcPr>
            <w:tcW w:w="4855" w:type="dxa"/>
            <w:tcBorders>
              <w:top w:val="single" w:sz="4" w:space="0" w:color="auto"/>
              <w:left w:val="single" w:sz="4" w:space="0" w:color="auto"/>
              <w:right w:val="single" w:sz="4" w:space="0" w:color="auto"/>
            </w:tcBorders>
          </w:tcPr>
          <w:p w14:paraId="5397F267" w14:textId="1E060F59"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073B4073" w14:textId="10F39E89"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46B23C7C"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907431C" w14:textId="63C63F80"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16A65ED1" w14:textId="4F22EAA5" w:rsidR="00D92A0A" w:rsidRPr="0072330C" w:rsidRDefault="00D92A0A" w:rsidP="00D92A0A">
            <w:pPr>
              <w:rPr>
                <w:b/>
                <w:sz w:val="20"/>
                <w:szCs w:val="20"/>
              </w:rPr>
            </w:pPr>
            <w:r w:rsidRPr="00943F14">
              <w:rPr>
                <w:rFonts w:ascii="Calibri" w:hAnsi="Calibri"/>
              </w:rPr>
              <w:t>Maintain and further develop as required, in collaboration with the ICT programme, the IT tools used in the management of NC/BUR submissions</w:t>
            </w:r>
            <w:r w:rsidR="00376984">
              <w:rPr>
                <w:rFonts w:ascii="Calibri" w:hAnsi="Calibri"/>
              </w:rPr>
              <w:t>.</w:t>
            </w:r>
            <w:r>
              <w:rPr>
                <w:rFonts w:ascii="Calibri" w:hAnsi="Calibri"/>
              </w:rPr>
              <w:t xml:space="preserve"> </w:t>
            </w:r>
            <w:r w:rsidR="00E4417B">
              <w:rPr>
                <w:rFonts w:ascii="Calibri" w:hAnsi="Calibri"/>
              </w:rPr>
              <w:t>Core budget for maintenance</w:t>
            </w:r>
          </w:p>
        </w:tc>
        <w:tc>
          <w:tcPr>
            <w:tcW w:w="4855" w:type="dxa"/>
            <w:tcBorders>
              <w:top w:val="single" w:sz="4" w:space="0" w:color="auto"/>
              <w:left w:val="single" w:sz="4" w:space="0" w:color="auto"/>
              <w:right w:val="single" w:sz="4" w:space="0" w:color="auto"/>
            </w:tcBorders>
          </w:tcPr>
          <w:p w14:paraId="07904302" w14:textId="461DDEC7" w:rsidR="00D92A0A" w:rsidRPr="0072330C" w:rsidRDefault="00D92A0A" w:rsidP="00D92A0A">
            <w:pPr>
              <w:rPr>
                <w:b/>
                <w:sz w:val="20"/>
                <w:szCs w:val="20"/>
              </w:rPr>
            </w:pPr>
            <w:r w:rsidRPr="00943F14">
              <w:rPr>
                <w:rFonts w:ascii="Calibri" w:hAnsi="Calibri"/>
              </w:rPr>
              <w:t>Maintain and further develop as required, in collaboration with the ICT programme, the IT tools used in the management of NC/BUR submissions</w:t>
            </w:r>
            <w:r w:rsidR="00376984">
              <w:rPr>
                <w:rFonts w:ascii="Calibri" w:hAnsi="Calibri"/>
              </w:rPr>
              <w:t>.</w:t>
            </w:r>
            <w:r w:rsidRPr="00943F14">
              <w:rPr>
                <w:rFonts w:ascii="Calibri" w:hAnsi="Calibri"/>
              </w:rPr>
              <w:t xml:space="preserve"> </w:t>
            </w:r>
            <w:r w:rsidR="00772217">
              <w:rPr>
                <w:rFonts w:ascii="Calibri" w:hAnsi="Calibri"/>
              </w:rPr>
              <w:t>S</w:t>
            </w:r>
            <w:r w:rsidRPr="00943F14">
              <w:rPr>
                <w:rFonts w:ascii="Calibri" w:hAnsi="Calibri"/>
              </w:rPr>
              <w:t xml:space="preserve">upplementary budget covers the effort to develop/enhance the systems </w:t>
            </w:r>
          </w:p>
        </w:tc>
        <w:tc>
          <w:tcPr>
            <w:tcW w:w="4855" w:type="dxa"/>
            <w:tcBorders>
              <w:top w:val="single" w:sz="4" w:space="0" w:color="auto"/>
              <w:left w:val="single" w:sz="4" w:space="0" w:color="auto"/>
              <w:right w:val="single" w:sz="4" w:space="0" w:color="auto"/>
            </w:tcBorders>
          </w:tcPr>
          <w:p w14:paraId="2626BED2" w14:textId="70B56C9E" w:rsidR="00D92A0A" w:rsidRPr="00D92A0A" w:rsidRDefault="00D92A0A" w:rsidP="00D92A0A">
            <w:pPr>
              <w:tabs>
                <w:tab w:val="left" w:pos="1245"/>
              </w:tabs>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4B8EF74E" w14:textId="6B66D54B"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6026C1DF"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9795D42" w14:textId="4E72FA41"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2FFB670C" w14:textId="05F3652A" w:rsidR="00D92A0A" w:rsidRPr="0072330C" w:rsidRDefault="00D92A0A" w:rsidP="00D92A0A">
            <w:pPr>
              <w:rPr>
                <w:b/>
                <w:sz w:val="20"/>
                <w:szCs w:val="20"/>
              </w:rPr>
            </w:pPr>
            <w:r w:rsidRPr="00943F14">
              <w:rPr>
                <w:rFonts w:ascii="Calibri" w:hAnsi="Calibri"/>
              </w:rPr>
              <w:t>Maintain and update as required the communication systems, such as the Virtual Team Room, the FSV portal, and the analytical review tools for facilitating the analysis process for NCs and BURs</w:t>
            </w:r>
            <w:r w:rsidR="00376984">
              <w:rPr>
                <w:rFonts w:ascii="Calibri" w:hAnsi="Calibri"/>
              </w:rPr>
              <w:t>.</w:t>
            </w:r>
            <w:r>
              <w:rPr>
                <w:rFonts w:ascii="Calibri" w:hAnsi="Calibri"/>
              </w:rPr>
              <w:t xml:space="preserve"> </w:t>
            </w:r>
            <w:r w:rsidRPr="00943F14">
              <w:rPr>
                <w:rFonts w:ascii="Calibri" w:hAnsi="Calibri"/>
              </w:rPr>
              <w:t xml:space="preserve">Core budget for maintenance </w:t>
            </w:r>
          </w:p>
        </w:tc>
        <w:tc>
          <w:tcPr>
            <w:tcW w:w="4855" w:type="dxa"/>
            <w:tcBorders>
              <w:top w:val="single" w:sz="4" w:space="0" w:color="auto"/>
              <w:left w:val="single" w:sz="4" w:space="0" w:color="auto"/>
              <w:right w:val="single" w:sz="4" w:space="0" w:color="auto"/>
            </w:tcBorders>
          </w:tcPr>
          <w:p w14:paraId="5AAD086E" w14:textId="3DE2E96A" w:rsidR="00D92A0A" w:rsidRPr="0072330C" w:rsidRDefault="00D92A0A" w:rsidP="00D92A0A">
            <w:pPr>
              <w:rPr>
                <w:b/>
                <w:sz w:val="20"/>
                <w:szCs w:val="20"/>
              </w:rPr>
            </w:pPr>
            <w:r w:rsidRPr="00943F14">
              <w:rPr>
                <w:rFonts w:ascii="Calibri" w:hAnsi="Calibri"/>
              </w:rPr>
              <w:t>Maintain and update as required the communication systems, such as the Virtual Team Room, the FSV portal, and the analytical review tools for facilitating the analysis process for NCs and BURs</w:t>
            </w:r>
            <w:r w:rsidR="00376984">
              <w:rPr>
                <w:rFonts w:ascii="Calibri" w:hAnsi="Calibri"/>
              </w:rPr>
              <w:t>.</w:t>
            </w:r>
            <w:r w:rsidRPr="00943F14">
              <w:rPr>
                <w:rFonts w:ascii="Calibri" w:hAnsi="Calibri"/>
              </w:rPr>
              <w:t xml:space="preserve"> </w:t>
            </w:r>
            <w:r w:rsidR="00772217">
              <w:rPr>
                <w:rFonts w:ascii="Calibri" w:hAnsi="Calibri"/>
              </w:rPr>
              <w:t>S</w:t>
            </w:r>
            <w:r w:rsidRPr="00943F14">
              <w:rPr>
                <w:rFonts w:ascii="Calibri" w:hAnsi="Calibri"/>
              </w:rPr>
              <w:t xml:space="preserve">upplementary budget covers the effort to develop/enhance the systems </w:t>
            </w:r>
          </w:p>
        </w:tc>
        <w:tc>
          <w:tcPr>
            <w:tcW w:w="4855" w:type="dxa"/>
            <w:tcBorders>
              <w:top w:val="single" w:sz="4" w:space="0" w:color="auto"/>
              <w:left w:val="single" w:sz="4" w:space="0" w:color="auto"/>
              <w:right w:val="single" w:sz="4" w:space="0" w:color="auto"/>
            </w:tcBorders>
          </w:tcPr>
          <w:p w14:paraId="3B295255" w14:textId="35DBB4D1"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3B484FB6" w14:textId="536373B5"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04FB172A"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B85398A" w14:textId="40E3B393"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30FD2033" w14:textId="68628A75" w:rsidR="00D92A0A" w:rsidRPr="0072330C" w:rsidRDefault="00D92A0A" w:rsidP="00D92A0A">
            <w:pPr>
              <w:rPr>
                <w:b/>
                <w:sz w:val="20"/>
                <w:szCs w:val="20"/>
              </w:rPr>
            </w:pPr>
            <w:r w:rsidRPr="00943F14">
              <w:rPr>
                <w:rFonts w:ascii="Calibri" w:hAnsi="Calibri"/>
              </w:rPr>
              <w:t xml:space="preserve">Implement the technical analysis process for BURs, including the </w:t>
            </w:r>
            <w:r w:rsidRPr="00943F14">
              <w:rPr>
                <w:rFonts w:ascii="Calibri" w:hAnsi="Calibri"/>
              </w:rPr>
              <w:lastRenderedPageBreak/>
              <w:t>coordination of the preparation of the analysis reports by the technical</w:t>
            </w:r>
            <w:r w:rsidR="00376984">
              <w:rPr>
                <w:rFonts w:ascii="Calibri" w:hAnsi="Calibri"/>
              </w:rPr>
              <w:t xml:space="preserve"> teams of</w:t>
            </w:r>
            <w:r w:rsidRPr="00943F14">
              <w:rPr>
                <w:rFonts w:ascii="Calibri" w:hAnsi="Calibri"/>
              </w:rPr>
              <w:t xml:space="preserve"> expert</w:t>
            </w:r>
            <w:r w:rsidR="00376984">
              <w:rPr>
                <w:rFonts w:ascii="Calibri" w:hAnsi="Calibri"/>
              </w:rPr>
              <w:t>s;</w:t>
            </w:r>
            <w:r w:rsidDel="00376984">
              <w:t xml:space="preserve"> </w:t>
            </w:r>
            <w:r w:rsidRPr="00943F14">
              <w:rPr>
                <w:rFonts w:ascii="Calibri" w:hAnsi="Calibri"/>
              </w:rPr>
              <w:t>22 BUR analyses to be funded from core</w:t>
            </w:r>
            <w:r w:rsidR="00376984">
              <w:rPr>
                <w:rFonts w:ascii="Calibri" w:hAnsi="Calibri"/>
              </w:rPr>
              <w:t xml:space="preserve"> budget</w:t>
            </w:r>
          </w:p>
        </w:tc>
        <w:tc>
          <w:tcPr>
            <w:tcW w:w="4855" w:type="dxa"/>
            <w:tcBorders>
              <w:top w:val="single" w:sz="4" w:space="0" w:color="auto"/>
              <w:left w:val="single" w:sz="4" w:space="0" w:color="auto"/>
              <w:right w:val="single" w:sz="4" w:space="0" w:color="auto"/>
            </w:tcBorders>
          </w:tcPr>
          <w:p w14:paraId="79C91FC9" w14:textId="691E5DC9" w:rsidR="00D92A0A" w:rsidRPr="0072330C" w:rsidRDefault="00D92A0A" w:rsidP="00D92A0A">
            <w:pPr>
              <w:rPr>
                <w:b/>
                <w:sz w:val="20"/>
                <w:szCs w:val="20"/>
              </w:rPr>
            </w:pPr>
            <w:r w:rsidRPr="00943F14">
              <w:rPr>
                <w:rFonts w:ascii="Calibri" w:hAnsi="Calibri"/>
              </w:rPr>
              <w:lastRenderedPageBreak/>
              <w:t>26 from supplementary</w:t>
            </w:r>
          </w:p>
        </w:tc>
        <w:tc>
          <w:tcPr>
            <w:tcW w:w="4855" w:type="dxa"/>
            <w:tcBorders>
              <w:top w:val="single" w:sz="4" w:space="0" w:color="auto"/>
              <w:left w:val="single" w:sz="4" w:space="0" w:color="auto"/>
              <w:right w:val="single" w:sz="4" w:space="0" w:color="auto"/>
            </w:tcBorders>
          </w:tcPr>
          <w:p w14:paraId="33D56B5D" w14:textId="4D00CCB9" w:rsidR="00D92A0A" w:rsidRPr="0072330C" w:rsidRDefault="00D92A0A" w:rsidP="00D92A0A">
            <w:pPr>
              <w:rPr>
                <w:b/>
                <w:sz w:val="20"/>
                <w:szCs w:val="20"/>
              </w:rPr>
            </w:pPr>
            <w:r>
              <w:rPr>
                <w:sz w:val="20"/>
                <w:szCs w:val="20"/>
              </w:rPr>
              <w:t xml:space="preserve">36 from core </w:t>
            </w:r>
          </w:p>
        </w:tc>
        <w:tc>
          <w:tcPr>
            <w:tcW w:w="4855" w:type="dxa"/>
            <w:tcBorders>
              <w:top w:val="single" w:sz="4" w:space="0" w:color="auto"/>
              <w:left w:val="single" w:sz="4" w:space="0" w:color="auto"/>
              <w:right w:val="single" w:sz="4" w:space="0" w:color="auto"/>
            </w:tcBorders>
          </w:tcPr>
          <w:p w14:paraId="1D84A6AE" w14:textId="3C5EAD47" w:rsidR="00D92A0A" w:rsidRDefault="00D92A0A" w:rsidP="00D92A0A">
            <w:pPr>
              <w:rPr>
                <w:b/>
                <w:sz w:val="20"/>
                <w:szCs w:val="20"/>
              </w:rPr>
            </w:pPr>
            <w:r>
              <w:rPr>
                <w:sz w:val="20"/>
                <w:szCs w:val="20"/>
              </w:rPr>
              <w:t xml:space="preserve">12 from </w:t>
            </w:r>
            <w:r w:rsidR="00376984">
              <w:rPr>
                <w:sz w:val="20"/>
                <w:szCs w:val="20"/>
              </w:rPr>
              <w:t>s</w:t>
            </w:r>
            <w:r>
              <w:rPr>
                <w:sz w:val="20"/>
                <w:szCs w:val="20"/>
              </w:rPr>
              <w:t>upplementary</w:t>
            </w:r>
          </w:p>
        </w:tc>
      </w:tr>
      <w:tr w:rsidR="00D92A0A" w:rsidRPr="0072330C" w14:paraId="09CAB01E"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2EDDC82" w14:textId="041E9B16"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7A310B0A" w14:textId="6AC069C7" w:rsidR="00D92A0A" w:rsidRPr="0072330C" w:rsidRDefault="00D92A0A" w:rsidP="00D92A0A">
            <w:pPr>
              <w:rPr>
                <w:b/>
                <w:sz w:val="20"/>
                <w:szCs w:val="20"/>
              </w:rPr>
            </w:pPr>
            <w:r w:rsidRPr="00943F14">
              <w:rPr>
                <w:rFonts w:ascii="Calibri" w:hAnsi="Calibri"/>
              </w:rPr>
              <w:t xml:space="preserve">Support the preparation and conduct of </w:t>
            </w:r>
            <w:r w:rsidR="00376984">
              <w:rPr>
                <w:rFonts w:ascii="Calibri" w:hAnsi="Calibri"/>
              </w:rPr>
              <w:t>FSV</w:t>
            </w:r>
            <w:r w:rsidRPr="00943F14">
              <w:rPr>
                <w:rFonts w:ascii="Calibri" w:hAnsi="Calibri"/>
              </w:rPr>
              <w:t xml:space="preserve"> during the sessions of </w:t>
            </w:r>
            <w:r w:rsidR="00376984">
              <w:rPr>
                <w:rFonts w:ascii="Calibri" w:hAnsi="Calibri"/>
              </w:rPr>
              <w:t>the SBs.</w:t>
            </w:r>
            <w:r>
              <w:rPr>
                <w:rFonts w:ascii="Calibri" w:hAnsi="Calibri"/>
              </w:rPr>
              <w:t xml:space="preserve"> </w:t>
            </w:r>
            <w:r w:rsidRPr="00943F14">
              <w:rPr>
                <w:rFonts w:ascii="Calibri" w:hAnsi="Calibri"/>
              </w:rPr>
              <w:t>Core staff to manage preparations and support</w:t>
            </w:r>
          </w:p>
        </w:tc>
        <w:tc>
          <w:tcPr>
            <w:tcW w:w="4855" w:type="dxa"/>
            <w:tcBorders>
              <w:top w:val="single" w:sz="4" w:space="0" w:color="auto"/>
              <w:left w:val="single" w:sz="4" w:space="0" w:color="auto"/>
              <w:right w:val="single" w:sz="4" w:space="0" w:color="auto"/>
            </w:tcBorders>
          </w:tcPr>
          <w:p w14:paraId="46817818" w14:textId="4472D2DF" w:rsidR="00D92A0A" w:rsidRPr="0072330C" w:rsidRDefault="00D92A0A" w:rsidP="00D92A0A">
            <w:pPr>
              <w:rPr>
                <w:b/>
                <w:sz w:val="20"/>
                <w:szCs w:val="20"/>
              </w:rPr>
            </w:pPr>
            <w:r w:rsidRPr="00943F14">
              <w:rPr>
                <w:rFonts w:ascii="Calibri" w:hAnsi="Calibri"/>
              </w:rPr>
              <w:t xml:space="preserve">Support the preparation and conduct of </w:t>
            </w:r>
            <w:r w:rsidR="00376984">
              <w:rPr>
                <w:rFonts w:ascii="Calibri" w:hAnsi="Calibri"/>
              </w:rPr>
              <w:t>FSV</w:t>
            </w:r>
            <w:r w:rsidRPr="00943F14">
              <w:rPr>
                <w:rFonts w:ascii="Calibri" w:hAnsi="Calibri"/>
              </w:rPr>
              <w:t xml:space="preserve"> during the sessions of </w:t>
            </w:r>
            <w:r w:rsidR="00376984">
              <w:rPr>
                <w:rFonts w:ascii="Calibri" w:hAnsi="Calibri"/>
              </w:rPr>
              <w:t>the SBs.</w:t>
            </w:r>
            <w:r>
              <w:rPr>
                <w:rFonts w:ascii="Calibri" w:hAnsi="Calibri"/>
              </w:rPr>
              <w:t xml:space="preserve"> </w:t>
            </w:r>
            <w:r w:rsidR="002535BB">
              <w:rPr>
                <w:rFonts w:ascii="Calibri" w:hAnsi="Calibri"/>
              </w:rPr>
              <w:t>N</w:t>
            </w:r>
            <w:r w:rsidRPr="00943F14">
              <w:rPr>
                <w:rFonts w:ascii="Calibri" w:hAnsi="Calibri"/>
              </w:rPr>
              <w:t>on-staff costs to support participation of experts from developing countries in these events</w:t>
            </w:r>
          </w:p>
        </w:tc>
        <w:tc>
          <w:tcPr>
            <w:tcW w:w="4855" w:type="dxa"/>
            <w:tcBorders>
              <w:top w:val="single" w:sz="4" w:space="0" w:color="auto"/>
              <w:left w:val="single" w:sz="4" w:space="0" w:color="auto"/>
              <w:right w:val="single" w:sz="4" w:space="0" w:color="auto"/>
            </w:tcBorders>
          </w:tcPr>
          <w:p w14:paraId="6FE90C0E" w14:textId="1CD453C7"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5A805F09" w14:textId="1B3FA8C4"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495EB627"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4632B2DF" w14:textId="7B3FB6DC" w:rsidR="00D92A0A" w:rsidRPr="004E53CA" w:rsidRDefault="00D92A0A" w:rsidP="00D92A0A">
            <w:pPr>
              <w:rPr>
                <w:rFonts w:ascii="Calibri" w:hAnsi="Calibri"/>
                <w:b/>
              </w:rPr>
            </w:pPr>
            <w:r w:rsidRPr="004E53CA">
              <w:rPr>
                <w:rFonts w:ascii="Calibri" w:hAnsi="Calibri"/>
                <w:b/>
              </w:rPr>
              <w:t xml:space="preserve">Paris Agreement work programme: decisions to operationalize the </w:t>
            </w:r>
            <w:r w:rsidR="00376984">
              <w:rPr>
                <w:rFonts w:ascii="Calibri" w:hAnsi="Calibri"/>
                <w:b/>
              </w:rPr>
              <w:t>A</w:t>
            </w:r>
            <w:r w:rsidRPr="004E53CA">
              <w:rPr>
                <w:rFonts w:ascii="Calibri" w:hAnsi="Calibri"/>
                <w:b/>
              </w:rPr>
              <w:t>greement</w:t>
            </w:r>
          </w:p>
          <w:p w14:paraId="6D3D154A" w14:textId="39D04D45"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7D7E2F7D" w14:textId="77777777" w:rsidR="00D92A0A" w:rsidRPr="0072330C" w:rsidRDefault="00D92A0A" w:rsidP="00D92A0A">
            <w:pPr>
              <w:rPr>
                <w:sz w:val="20"/>
                <w:szCs w:val="20"/>
              </w:rPr>
            </w:pPr>
            <w:r w:rsidRPr="0072330C">
              <w:rPr>
                <w:b/>
                <w:sz w:val="20"/>
                <w:szCs w:val="20"/>
              </w:rPr>
              <w:t>Activities and outputs</w:t>
            </w:r>
            <w:r w:rsidRPr="0072330C">
              <w:rPr>
                <w:sz w:val="20"/>
                <w:szCs w:val="20"/>
              </w:rPr>
              <w:t xml:space="preserve"> </w:t>
            </w:r>
          </w:p>
          <w:p w14:paraId="1F7C73AB" w14:textId="17A6DA6C" w:rsidR="00D92A0A" w:rsidRDefault="00D92A0A" w:rsidP="00D92A0A">
            <w:pPr>
              <w:rPr>
                <w:rFonts w:ascii="Calibri" w:hAnsi="Calibri"/>
                <w:color w:val="000000"/>
              </w:rPr>
            </w:pPr>
            <w:r>
              <w:rPr>
                <w:rFonts w:ascii="Calibri" w:hAnsi="Calibri"/>
                <w:color w:val="000000"/>
              </w:rPr>
              <w:t>Support Parties</w:t>
            </w:r>
            <w:r w:rsidR="00087F3D">
              <w:rPr>
                <w:rFonts w:ascii="Calibri" w:hAnsi="Calibri"/>
                <w:color w:val="000000"/>
              </w:rPr>
              <w:t>’</w:t>
            </w:r>
            <w:r>
              <w:rPr>
                <w:rFonts w:ascii="Calibri" w:hAnsi="Calibri"/>
                <w:color w:val="000000"/>
              </w:rPr>
              <w:t xml:space="preserve"> negotiations on matters relating to </w:t>
            </w:r>
            <w:r w:rsidR="00087F3D">
              <w:rPr>
                <w:rFonts w:ascii="Calibri" w:hAnsi="Calibri"/>
                <w:color w:val="000000"/>
              </w:rPr>
              <w:t xml:space="preserve">the </w:t>
            </w:r>
            <w:r>
              <w:rPr>
                <w:rFonts w:ascii="Calibri" w:hAnsi="Calibri"/>
                <w:color w:val="000000"/>
              </w:rPr>
              <w:t>P</w:t>
            </w:r>
            <w:r w:rsidR="00087F3D">
              <w:rPr>
                <w:rFonts w:ascii="Calibri" w:hAnsi="Calibri"/>
                <w:color w:val="000000"/>
              </w:rPr>
              <w:t xml:space="preserve">aris </w:t>
            </w:r>
            <w:r>
              <w:rPr>
                <w:rFonts w:ascii="Calibri" w:hAnsi="Calibri"/>
                <w:color w:val="000000"/>
              </w:rPr>
              <w:t>A</w:t>
            </w:r>
            <w:r w:rsidR="00087F3D">
              <w:rPr>
                <w:rFonts w:ascii="Calibri" w:hAnsi="Calibri"/>
                <w:color w:val="000000"/>
              </w:rPr>
              <w:t>greement</w:t>
            </w:r>
            <w:r>
              <w:rPr>
                <w:rFonts w:ascii="Calibri" w:hAnsi="Calibri"/>
                <w:color w:val="000000"/>
              </w:rPr>
              <w:t xml:space="preserve"> work programme</w:t>
            </w:r>
            <w:r w:rsidR="00087F3D">
              <w:rPr>
                <w:rFonts w:ascii="Calibri" w:hAnsi="Calibri"/>
                <w:color w:val="000000"/>
              </w:rPr>
              <w:t>.</w:t>
            </w:r>
            <w:r>
              <w:rPr>
                <w:rFonts w:ascii="Calibri" w:hAnsi="Calibri"/>
                <w:color w:val="000000"/>
              </w:rPr>
              <w:t xml:space="preserve"> </w:t>
            </w:r>
            <w:r w:rsidRPr="00943F14">
              <w:rPr>
                <w:rFonts w:ascii="Calibri" w:hAnsi="Calibri"/>
                <w:color w:val="000000"/>
              </w:rPr>
              <w:t>Both core and supplementary funding needed</w:t>
            </w:r>
            <w:r w:rsidR="00087F3D">
              <w:rPr>
                <w:rFonts w:ascii="Calibri" w:hAnsi="Calibri"/>
                <w:color w:val="000000"/>
              </w:rPr>
              <w:t>:</w:t>
            </w:r>
            <w:r w:rsidRPr="00943F14">
              <w:rPr>
                <w:rFonts w:ascii="Calibri" w:hAnsi="Calibri"/>
                <w:color w:val="000000"/>
              </w:rPr>
              <w:t xml:space="preserve"> core funding for staff</w:t>
            </w:r>
            <w:r w:rsidR="00087F3D">
              <w:rPr>
                <w:rFonts w:ascii="Calibri" w:hAnsi="Calibri"/>
                <w:color w:val="000000"/>
              </w:rPr>
              <w:t>;</w:t>
            </w:r>
            <w:r w:rsidRPr="00943F14">
              <w:rPr>
                <w:rFonts w:ascii="Calibri" w:hAnsi="Calibri"/>
                <w:color w:val="000000"/>
              </w:rPr>
              <w:t xml:space="preserve"> supplementary funding to support a minimum of possible workshops plus some limited expert support</w:t>
            </w:r>
          </w:p>
          <w:p w14:paraId="5B66AE31" w14:textId="7495632D" w:rsidR="00D92A0A" w:rsidRPr="0072330C"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707BD16A" w14:textId="77777777" w:rsidR="00D92A0A" w:rsidRPr="0072330C" w:rsidRDefault="00D92A0A" w:rsidP="00D92A0A">
            <w:pPr>
              <w:rPr>
                <w:sz w:val="20"/>
                <w:szCs w:val="20"/>
              </w:rPr>
            </w:pPr>
            <w:r w:rsidRPr="0072330C">
              <w:rPr>
                <w:b/>
                <w:sz w:val="20"/>
                <w:szCs w:val="20"/>
              </w:rPr>
              <w:t>Activities and outputs</w:t>
            </w:r>
            <w:r w:rsidRPr="0072330C">
              <w:rPr>
                <w:sz w:val="20"/>
                <w:szCs w:val="20"/>
              </w:rPr>
              <w:t xml:space="preserve"> </w:t>
            </w:r>
          </w:p>
          <w:p w14:paraId="591DC2F9" w14:textId="5CD81DFE" w:rsidR="00D92A0A" w:rsidRDefault="00D92A0A" w:rsidP="00D92A0A">
            <w:pPr>
              <w:rPr>
                <w:rFonts w:ascii="Calibri" w:hAnsi="Calibri"/>
                <w:color w:val="000000"/>
              </w:rPr>
            </w:pPr>
            <w:r>
              <w:rPr>
                <w:rFonts w:ascii="Calibri" w:hAnsi="Calibri"/>
                <w:color w:val="000000"/>
              </w:rPr>
              <w:t>Support Parties</w:t>
            </w:r>
            <w:r w:rsidR="00376984">
              <w:rPr>
                <w:rFonts w:ascii="Calibri" w:hAnsi="Calibri"/>
                <w:color w:val="000000"/>
              </w:rPr>
              <w:t>’</w:t>
            </w:r>
            <w:r>
              <w:rPr>
                <w:rFonts w:ascii="Calibri" w:hAnsi="Calibri"/>
                <w:color w:val="000000"/>
              </w:rPr>
              <w:t xml:space="preserve"> negotiations on matters relating to </w:t>
            </w:r>
            <w:r w:rsidR="00376984">
              <w:rPr>
                <w:rFonts w:ascii="Calibri" w:hAnsi="Calibri"/>
                <w:color w:val="000000"/>
              </w:rPr>
              <w:t xml:space="preserve">the </w:t>
            </w:r>
            <w:r>
              <w:rPr>
                <w:rFonts w:ascii="Calibri" w:hAnsi="Calibri"/>
                <w:color w:val="000000"/>
              </w:rPr>
              <w:t>P</w:t>
            </w:r>
            <w:r w:rsidR="00376984">
              <w:rPr>
                <w:rFonts w:ascii="Calibri" w:hAnsi="Calibri"/>
                <w:color w:val="000000"/>
              </w:rPr>
              <w:t xml:space="preserve">aris </w:t>
            </w:r>
            <w:r>
              <w:rPr>
                <w:rFonts w:ascii="Calibri" w:hAnsi="Calibri"/>
                <w:color w:val="000000"/>
              </w:rPr>
              <w:t>A</w:t>
            </w:r>
            <w:r w:rsidR="00376984">
              <w:rPr>
                <w:rFonts w:ascii="Calibri" w:hAnsi="Calibri"/>
                <w:color w:val="000000"/>
              </w:rPr>
              <w:t>greement</w:t>
            </w:r>
            <w:r>
              <w:rPr>
                <w:rFonts w:ascii="Calibri" w:hAnsi="Calibri"/>
                <w:color w:val="000000"/>
              </w:rPr>
              <w:t xml:space="preserve"> work programme</w:t>
            </w:r>
            <w:r w:rsidR="00376984">
              <w:rPr>
                <w:rFonts w:ascii="Calibri" w:hAnsi="Calibri"/>
                <w:color w:val="000000"/>
              </w:rPr>
              <w:t>.</w:t>
            </w:r>
            <w:r w:rsidRPr="00943F14">
              <w:rPr>
                <w:rFonts w:ascii="Calibri" w:hAnsi="Calibri"/>
                <w:color w:val="000000"/>
              </w:rPr>
              <w:t xml:space="preserve"> </w:t>
            </w:r>
            <w:r w:rsidR="002535BB">
              <w:rPr>
                <w:rFonts w:ascii="Calibri" w:hAnsi="Calibri"/>
                <w:color w:val="000000"/>
              </w:rPr>
              <w:t>S</w:t>
            </w:r>
            <w:r w:rsidRPr="00943F14">
              <w:rPr>
                <w:rFonts w:ascii="Calibri" w:hAnsi="Calibri"/>
                <w:color w:val="000000"/>
              </w:rPr>
              <w:t>upplementary funding to support a minimum of possible workshops plus some limited expert support</w:t>
            </w:r>
          </w:p>
          <w:p w14:paraId="0D3586D0" w14:textId="77777777" w:rsidR="00D92A0A" w:rsidRPr="0072330C"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5F5854E0" w14:textId="77777777" w:rsidR="00D92A0A" w:rsidRPr="0072330C" w:rsidRDefault="00D92A0A" w:rsidP="00D92A0A">
            <w:pPr>
              <w:rPr>
                <w:sz w:val="20"/>
                <w:szCs w:val="20"/>
              </w:rPr>
            </w:pPr>
            <w:r w:rsidRPr="0072330C">
              <w:rPr>
                <w:b/>
                <w:sz w:val="20"/>
                <w:szCs w:val="20"/>
              </w:rPr>
              <w:t>Activities and outputs</w:t>
            </w:r>
            <w:r w:rsidRPr="0072330C">
              <w:rPr>
                <w:sz w:val="20"/>
                <w:szCs w:val="20"/>
              </w:rPr>
              <w:t xml:space="preserve"> </w:t>
            </w:r>
          </w:p>
          <w:p w14:paraId="59819A73" w14:textId="75C4E3DE"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F7970A4" w14:textId="77777777" w:rsidR="00D92A0A" w:rsidRPr="0072330C" w:rsidRDefault="00D92A0A" w:rsidP="00D92A0A">
            <w:pPr>
              <w:rPr>
                <w:sz w:val="20"/>
                <w:szCs w:val="20"/>
              </w:rPr>
            </w:pPr>
            <w:r w:rsidRPr="0072330C">
              <w:rPr>
                <w:b/>
                <w:sz w:val="20"/>
                <w:szCs w:val="20"/>
              </w:rPr>
              <w:t>Activities and outputs</w:t>
            </w:r>
            <w:r w:rsidRPr="0072330C">
              <w:rPr>
                <w:sz w:val="20"/>
                <w:szCs w:val="20"/>
              </w:rPr>
              <w:t xml:space="preserve"> </w:t>
            </w:r>
          </w:p>
          <w:p w14:paraId="5C0F1327" w14:textId="0A669EC1"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6CD6D96A"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414CA81" w14:textId="4837BC05"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1CA98D68" w14:textId="5D66026F" w:rsidR="00D92A0A" w:rsidRPr="0072330C" w:rsidRDefault="00D92A0A" w:rsidP="00D92A0A">
            <w:pPr>
              <w:rPr>
                <w:b/>
                <w:sz w:val="20"/>
                <w:szCs w:val="20"/>
              </w:rPr>
            </w:pPr>
            <w:r w:rsidRPr="00943F14">
              <w:rPr>
                <w:rFonts w:ascii="Calibri" w:hAnsi="Calibri"/>
                <w:color w:val="000000"/>
              </w:rPr>
              <w:t>Support Parties</w:t>
            </w:r>
            <w:r w:rsidR="00376984">
              <w:rPr>
                <w:rFonts w:ascii="Calibri" w:hAnsi="Calibri"/>
                <w:color w:val="000000"/>
              </w:rPr>
              <w:t>’</w:t>
            </w:r>
            <w:r w:rsidRPr="00943F14">
              <w:rPr>
                <w:rFonts w:ascii="Calibri" w:hAnsi="Calibri"/>
                <w:color w:val="000000"/>
              </w:rPr>
              <w:t xml:space="preserve"> negotiations</w:t>
            </w:r>
            <w:r w:rsidRPr="00943F14" w:rsidDel="00376984">
              <w:rPr>
                <w:rFonts w:ascii="Calibri" w:hAnsi="Calibri"/>
                <w:color w:val="000000"/>
              </w:rPr>
              <w:t xml:space="preserve"> </w:t>
            </w:r>
            <w:r w:rsidRPr="00943F14">
              <w:rPr>
                <w:rFonts w:ascii="Calibri" w:hAnsi="Calibri"/>
                <w:color w:val="000000"/>
              </w:rPr>
              <w:t>on the response measures relating to the Paris Agreement</w:t>
            </w:r>
            <w:r w:rsidR="00376984">
              <w:rPr>
                <w:rFonts w:ascii="Calibri" w:hAnsi="Calibri"/>
                <w:color w:val="000000"/>
              </w:rPr>
              <w:t>.</w:t>
            </w:r>
            <w:r>
              <w:rPr>
                <w:rFonts w:ascii="Calibri" w:hAnsi="Calibri"/>
                <w:color w:val="000000"/>
              </w:rPr>
              <w:t xml:space="preserve"> </w:t>
            </w:r>
            <w:r w:rsidRPr="00943F14">
              <w:rPr>
                <w:rFonts w:ascii="Calibri" w:hAnsi="Calibri"/>
                <w:color w:val="000000"/>
              </w:rPr>
              <w:t>Core staff for basic support</w:t>
            </w:r>
          </w:p>
        </w:tc>
        <w:tc>
          <w:tcPr>
            <w:tcW w:w="4855" w:type="dxa"/>
            <w:tcBorders>
              <w:top w:val="single" w:sz="4" w:space="0" w:color="auto"/>
              <w:left w:val="single" w:sz="4" w:space="0" w:color="auto"/>
              <w:right w:val="single" w:sz="4" w:space="0" w:color="auto"/>
            </w:tcBorders>
          </w:tcPr>
          <w:p w14:paraId="2FA2A0C1" w14:textId="5759E5DC" w:rsidR="00D92A0A" w:rsidRPr="0072330C" w:rsidRDefault="00D92A0A" w:rsidP="00D92A0A">
            <w:pPr>
              <w:rPr>
                <w:b/>
                <w:sz w:val="20"/>
                <w:szCs w:val="20"/>
              </w:rPr>
            </w:pPr>
            <w:r w:rsidRPr="00943F14">
              <w:rPr>
                <w:rFonts w:ascii="Calibri" w:hAnsi="Calibri"/>
                <w:color w:val="000000"/>
              </w:rPr>
              <w:t>Support Parties</w:t>
            </w:r>
            <w:r w:rsidR="00376984">
              <w:rPr>
                <w:rFonts w:ascii="Calibri" w:hAnsi="Calibri"/>
                <w:color w:val="000000"/>
              </w:rPr>
              <w:t>’</w:t>
            </w:r>
            <w:r w:rsidRPr="00943F14">
              <w:rPr>
                <w:rFonts w:ascii="Calibri" w:hAnsi="Calibri"/>
                <w:color w:val="000000"/>
              </w:rPr>
              <w:t xml:space="preserve"> negotiations on the response measures relating to the Paris Agreement</w:t>
            </w:r>
            <w:r>
              <w:rPr>
                <w:rFonts w:ascii="Calibri" w:hAnsi="Calibri"/>
                <w:color w:val="000000"/>
              </w:rPr>
              <w:t xml:space="preserve"> </w:t>
            </w:r>
          </w:p>
        </w:tc>
        <w:tc>
          <w:tcPr>
            <w:tcW w:w="4855" w:type="dxa"/>
            <w:tcBorders>
              <w:top w:val="single" w:sz="4" w:space="0" w:color="auto"/>
              <w:left w:val="single" w:sz="4" w:space="0" w:color="auto"/>
              <w:right w:val="single" w:sz="4" w:space="0" w:color="auto"/>
            </w:tcBorders>
          </w:tcPr>
          <w:p w14:paraId="0CFDDB04" w14:textId="774D956E"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01C7E633" w14:textId="6EF775CC"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7E24B3F0"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1E9C5C88" w14:textId="54B723F3"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6F969290" w14:textId="7F00C3FD" w:rsidR="00D92A0A" w:rsidRPr="0072330C" w:rsidRDefault="00D92A0A" w:rsidP="00D92A0A">
            <w:pPr>
              <w:rPr>
                <w:b/>
                <w:sz w:val="20"/>
                <w:szCs w:val="20"/>
              </w:rPr>
            </w:pPr>
            <w:r w:rsidRPr="00943F14">
              <w:rPr>
                <w:rFonts w:ascii="Calibri" w:hAnsi="Calibri"/>
                <w:color w:val="000000"/>
              </w:rPr>
              <w:t>Support the implementation of the Paris Agreement work programme following Parties</w:t>
            </w:r>
            <w:r w:rsidR="00376984">
              <w:rPr>
                <w:rFonts w:ascii="Calibri" w:hAnsi="Calibri"/>
                <w:color w:val="000000"/>
              </w:rPr>
              <w:t>’</w:t>
            </w:r>
            <w:r w:rsidRPr="00943F14">
              <w:rPr>
                <w:rFonts w:ascii="Calibri" w:hAnsi="Calibri"/>
                <w:color w:val="000000"/>
              </w:rPr>
              <w:t xml:space="preserve"> decisions in 2018</w:t>
            </w:r>
            <w:r w:rsidR="00376984">
              <w:rPr>
                <w:rFonts w:ascii="Calibri" w:hAnsi="Calibri"/>
                <w:color w:val="000000"/>
              </w:rPr>
              <w:t>.</w:t>
            </w:r>
            <w:r>
              <w:rPr>
                <w:rFonts w:ascii="Calibri" w:hAnsi="Calibri"/>
                <w:color w:val="000000"/>
              </w:rPr>
              <w:t xml:space="preserve"> </w:t>
            </w:r>
            <w:r w:rsidRPr="00943F14">
              <w:rPr>
                <w:rFonts w:ascii="Calibri" w:hAnsi="Calibri"/>
                <w:color w:val="000000"/>
              </w:rPr>
              <w:t>Both core and supplementary funding needed</w:t>
            </w:r>
            <w:r w:rsidR="00772217">
              <w:rPr>
                <w:rFonts w:ascii="Calibri" w:hAnsi="Calibri"/>
                <w:color w:val="000000"/>
              </w:rPr>
              <w:t>;</w:t>
            </w:r>
            <w:r w:rsidRPr="00943F14">
              <w:rPr>
                <w:rFonts w:ascii="Calibri" w:hAnsi="Calibri"/>
                <w:color w:val="000000"/>
              </w:rPr>
              <w:t xml:space="preserve"> core funding for staff </w:t>
            </w:r>
          </w:p>
        </w:tc>
        <w:tc>
          <w:tcPr>
            <w:tcW w:w="4855" w:type="dxa"/>
            <w:tcBorders>
              <w:top w:val="single" w:sz="4" w:space="0" w:color="auto"/>
              <w:left w:val="single" w:sz="4" w:space="0" w:color="auto"/>
              <w:right w:val="single" w:sz="4" w:space="0" w:color="auto"/>
            </w:tcBorders>
          </w:tcPr>
          <w:p w14:paraId="7E819140" w14:textId="036CE5F8" w:rsidR="00D92A0A" w:rsidRPr="0072330C" w:rsidRDefault="00D92A0A" w:rsidP="00D92A0A">
            <w:pPr>
              <w:rPr>
                <w:b/>
                <w:sz w:val="20"/>
                <w:szCs w:val="20"/>
              </w:rPr>
            </w:pPr>
            <w:r w:rsidRPr="00943F14">
              <w:rPr>
                <w:rFonts w:ascii="Calibri" w:hAnsi="Calibri"/>
                <w:color w:val="000000"/>
              </w:rPr>
              <w:t>Support the implementation of the Paris Agreement work programme following Parties</w:t>
            </w:r>
            <w:r w:rsidR="00376984">
              <w:rPr>
                <w:rFonts w:ascii="Calibri" w:hAnsi="Calibri"/>
                <w:color w:val="000000"/>
              </w:rPr>
              <w:t>’</w:t>
            </w:r>
            <w:r w:rsidRPr="00943F14">
              <w:rPr>
                <w:rFonts w:ascii="Calibri" w:hAnsi="Calibri"/>
                <w:color w:val="000000"/>
              </w:rPr>
              <w:t xml:space="preserve"> decisions in 2018</w:t>
            </w:r>
            <w:r w:rsidR="00376984">
              <w:rPr>
                <w:rFonts w:ascii="Calibri" w:hAnsi="Calibri"/>
                <w:color w:val="000000"/>
              </w:rPr>
              <w:t>.</w:t>
            </w:r>
            <w:r>
              <w:rPr>
                <w:rFonts w:ascii="Calibri" w:hAnsi="Calibri"/>
                <w:color w:val="000000"/>
              </w:rPr>
              <w:t xml:space="preserve"> </w:t>
            </w:r>
            <w:r w:rsidRPr="00943F14">
              <w:rPr>
                <w:rFonts w:ascii="Calibri" w:hAnsi="Calibri"/>
                <w:color w:val="000000"/>
              </w:rPr>
              <w:t>Both core and supplementary funding needed</w:t>
            </w:r>
            <w:r w:rsidR="00376984">
              <w:rPr>
                <w:rFonts w:ascii="Calibri" w:hAnsi="Calibri"/>
                <w:color w:val="000000"/>
              </w:rPr>
              <w:t>:</w:t>
            </w:r>
            <w:r w:rsidRPr="00943F14">
              <w:rPr>
                <w:rFonts w:ascii="Calibri" w:hAnsi="Calibri"/>
                <w:color w:val="000000"/>
              </w:rPr>
              <w:t xml:space="preserve"> core funding for staff, supplementary funding to support a minimum of possible workshops plus some expert support </w:t>
            </w:r>
            <w:r w:rsidRPr="00943F14">
              <w:rPr>
                <w:rFonts w:ascii="Calibri" w:hAnsi="Calibri"/>
                <w:color w:val="000000"/>
              </w:rPr>
              <w:lastRenderedPageBreak/>
              <w:t>(needed to help in launching</w:t>
            </w:r>
            <w:r w:rsidR="00FC2DEB">
              <w:rPr>
                <w:rFonts w:ascii="Calibri" w:hAnsi="Calibri"/>
                <w:color w:val="000000"/>
              </w:rPr>
              <w:t xml:space="preserve"> the</w:t>
            </w:r>
            <w:r w:rsidRPr="00943F14">
              <w:rPr>
                <w:rFonts w:ascii="Calibri" w:hAnsi="Calibri"/>
                <w:color w:val="000000"/>
              </w:rPr>
              <w:t xml:space="preserve"> implementation of decisions)</w:t>
            </w:r>
          </w:p>
        </w:tc>
        <w:tc>
          <w:tcPr>
            <w:tcW w:w="4855" w:type="dxa"/>
            <w:tcBorders>
              <w:top w:val="single" w:sz="4" w:space="0" w:color="auto"/>
              <w:left w:val="single" w:sz="4" w:space="0" w:color="auto"/>
              <w:right w:val="single" w:sz="4" w:space="0" w:color="auto"/>
            </w:tcBorders>
          </w:tcPr>
          <w:p w14:paraId="4BAE36AA" w14:textId="0E393654" w:rsidR="00D92A0A" w:rsidRPr="0072330C" w:rsidRDefault="00D92A0A" w:rsidP="00D92A0A">
            <w:pPr>
              <w:rPr>
                <w:b/>
                <w:sz w:val="20"/>
                <w:szCs w:val="20"/>
              </w:rPr>
            </w:pPr>
            <w:r w:rsidRPr="00F13BC2">
              <w:rPr>
                <w:rFonts w:ascii="Calibri" w:hAnsi="Calibri"/>
                <w:sz w:val="20"/>
              </w:rPr>
              <w:lastRenderedPageBreak/>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573FFAE" w14:textId="6974453D" w:rsidR="00D92A0A"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D92A0A" w:rsidRPr="0072330C" w14:paraId="7D7CDC71"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70081A7" w14:textId="132FE9BC" w:rsidR="00D92A0A" w:rsidRDefault="00D92A0A" w:rsidP="00D92A0A">
            <w:pPr>
              <w:rPr>
                <w:b/>
                <w:sz w:val="20"/>
                <w:szCs w:val="20"/>
              </w:rPr>
            </w:pPr>
          </w:p>
        </w:tc>
        <w:tc>
          <w:tcPr>
            <w:tcW w:w="4855" w:type="dxa"/>
            <w:tcBorders>
              <w:top w:val="single" w:sz="4" w:space="0" w:color="auto"/>
              <w:left w:val="single" w:sz="4" w:space="0" w:color="auto"/>
              <w:right w:val="single" w:sz="4" w:space="0" w:color="auto"/>
            </w:tcBorders>
          </w:tcPr>
          <w:p w14:paraId="597A9FFC" w14:textId="43806DA6" w:rsidR="00D92A0A" w:rsidRPr="0072330C" w:rsidRDefault="00D92A0A" w:rsidP="00D92A0A">
            <w:pPr>
              <w:rPr>
                <w:b/>
                <w:sz w:val="20"/>
                <w:szCs w:val="20"/>
              </w:rPr>
            </w:pPr>
            <w:r w:rsidRPr="00943F14">
              <w:rPr>
                <w:rFonts w:ascii="Calibri" w:hAnsi="Calibri"/>
                <w:color w:val="000000"/>
              </w:rPr>
              <w:t xml:space="preserve">Support relevant elements of the work programme of the </w:t>
            </w:r>
            <w:r w:rsidR="00376984">
              <w:rPr>
                <w:rFonts w:ascii="Calibri" w:hAnsi="Calibri"/>
                <w:color w:val="000000"/>
              </w:rPr>
              <w:t>CGE</w:t>
            </w:r>
            <w:r w:rsidRPr="00943F14">
              <w:rPr>
                <w:rFonts w:ascii="Calibri" w:hAnsi="Calibri"/>
                <w:color w:val="000000"/>
              </w:rPr>
              <w:t xml:space="preserve"> towards enhancing the capacity of developing countries to implement the transparency framework</w:t>
            </w:r>
            <w:r w:rsidR="00376984">
              <w:rPr>
                <w:rFonts w:ascii="Calibri" w:hAnsi="Calibri"/>
                <w:color w:val="000000"/>
              </w:rPr>
              <w:t>.</w:t>
            </w:r>
            <w:r>
              <w:rPr>
                <w:rFonts w:ascii="Calibri" w:hAnsi="Calibri"/>
                <w:color w:val="000000"/>
              </w:rPr>
              <w:t xml:space="preserve"> </w:t>
            </w:r>
            <w:r w:rsidRPr="00943F14">
              <w:rPr>
                <w:rFonts w:ascii="Calibri" w:hAnsi="Calibri"/>
                <w:color w:val="000000"/>
              </w:rPr>
              <w:t xml:space="preserve">All work </w:t>
            </w:r>
            <w:r w:rsidR="00376984">
              <w:rPr>
                <w:rFonts w:ascii="Calibri" w:hAnsi="Calibri"/>
                <w:color w:val="000000"/>
              </w:rPr>
              <w:t xml:space="preserve">done </w:t>
            </w:r>
            <w:r w:rsidRPr="00943F14">
              <w:rPr>
                <w:rFonts w:ascii="Calibri" w:hAnsi="Calibri"/>
                <w:color w:val="000000"/>
              </w:rPr>
              <w:t>by core staff</w:t>
            </w:r>
          </w:p>
        </w:tc>
        <w:tc>
          <w:tcPr>
            <w:tcW w:w="4855" w:type="dxa"/>
            <w:tcBorders>
              <w:top w:val="single" w:sz="4" w:space="0" w:color="auto"/>
              <w:left w:val="single" w:sz="4" w:space="0" w:color="auto"/>
              <w:right w:val="single" w:sz="4" w:space="0" w:color="auto"/>
            </w:tcBorders>
          </w:tcPr>
          <w:p w14:paraId="505868DA" w14:textId="39DBBBF1" w:rsidR="00D92A0A" w:rsidRPr="0072330C" w:rsidRDefault="002E16BB" w:rsidP="00D92A0A">
            <w:pPr>
              <w:rPr>
                <w:b/>
                <w:sz w:val="20"/>
                <w:szCs w:val="20"/>
              </w:rPr>
            </w:pPr>
            <w:r>
              <w:rPr>
                <w:b/>
                <w:sz w:val="20"/>
                <w:szCs w:val="20"/>
              </w:rPr>
              <w:t>NA</w:t>
            </w:r>
          </w:p>
        </w:tc>
        <w:tc>
          <w:tcPr>
            <w:tcW w:w="4855" w:type="dxa"/>
            <w:tcBorders>
              <w:top w:val="single" w:sz="4" w:space="0" w:color="auto"/>
              <w:left w:val="single" w:sz="4" w:space="0" w:color="auto"/>
              <w:right w:val="single" w:sz="4" w:space="0" w:color="auto"/>
            </w:tcBorders>
          </w:tcPr>
          <w:p w14:paraId="6ABB5905" w14:textId="59C761CF" w:rsidR="00D92A0A" w:rsidRPr="0072330C" w:rsidRDefault="00D92A0A" w:rsidP="00D92A0A">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30530F40" w14:textId="10B2D75A" w:rsidR="00D92A0A" w:rsidRDefault="002E16BB" w:rsidP="00D92A0A">
            <w:pPr>
              <w:rPr>
                <w:b/>
                <w:sz w:val="20"/>
                <w:szCs w:val="20"/>
              </w:rPr>
            </w:pPr>
            <w:r>
              <w:rPr>
                <w:b/>
                <w:sz w:val="20"/>
                <w:szCs w:val="20"/>
              </w:rPr>
              <w:t>NA</w:t>
            </w:r>
          </w:p>
        </w:tc>
      </w:tr>
    </w:tbl>
    <w:p w14:paraId="6B2B4956" w14:textId="77777777" w:rsidR="00091D0B" w:rsidRDefault="00091D0B" w:rsidP="00091D0B"/>
    <w:p w14:paraId="3636D033" w14:textId="26BA69A1" w:rsidR="00091D0B" w:rsidRPr="00795BA3" w:rsidRDefault="00091D0B" w:rsidP="00091D0B">
      <w:pPr>
        <w:spacing w:before="240" w:after="0"/>
        <w:rPr>
          <w:lang w:val="en-US"/>
        </w:rPr>
      </w:pPr>
      <w:r w:rsidRPr="00795BA3">
        <w:rPr>
          <w:b/>
          <w:lang w:val="en-US"/>
        </w:rPr>
        <w:t xml:space="preserve">Objective </w:t>
      </w:r>
      <w:r w:rsidRPr="00DE0AFB">
        <w:rPr>
          <w:b/>
          <w:lang w:val="en-US"/>
        </w:rPr>
        <w:t>2</w:t>
      </w:r>
      <w:r w:rsidRPr="00DE0AFB">
        <w:rPr>
          <w:lang w:val="en-US"/>
        </w:rPr>
        <w:t xml:space="preserve">: </w:t>
      </w:r>
      <w:r w:rsidR="00721842">
        <w:rPr>
          <w:lang w:val="en-US"/>
        </w:rPr>
        <w:t>S</w:t>
      </w:r>
      <w:r w:rsidRPr="002C02C3">
        <w:rPr>
          <w:lang w:val="en-US"/>
        </w:rPr>
        <w:t>upport Parties in the implementation of their nationally determined contributions and related measures in collaboration with other stakeholders and in pursuance of synergy with the Sustainable Development Goals</w:t>
      </w:r>
    </w:p>
    <w:p w14:paraId="6FDE10FC" w14:textId="77777777" w:rsidR="00091D0B" w:rsidRPr="002C02C3" w:rsidRDefault="00091D0B" w:rsidP="00091D0B">
      <w:r w:rsidRPr="00795BA3">
        <w:rPr>
          <w:b/>
          <w:lang w:val="en-US"/>
        </w:rPr>
        <w:t>Mandates</w:t>
      </w:r>
      <w:r w:rsidRPr="00795BA3">
        <w:rPr>
          <w:lang w:val="en-US"/>
        </w:rPr>
        <w:t xml:space="preserve">: </w:t>
      </w:r>
      <w:r w:rsidRPr="002C02C3">
        <w:t>Articles 8 and 12 of the Convention, Articles 4 and 17 of the Paris Agreement and decisions 2/CP.13, 4/CP.15, 1/CP.16, 2/CP.17, 1/CP.18, 9/CP.19, 10/CP.19, 11/CP.19, 12/CP.19, 13/CP.19, 14/CP.19, 15/CP.19, 1/CP.21, 16/CP.21, 17/CP.21, 18/CP.21, 1/CP.22, 2/CMP.7 and 1/CMA.1.</w:t>
      </w:r>
    </w:p>
    <w:tbl>
      <w:tblPr>
        <w:tblStyle w:val="TableGridLight1"/>
        <w:tblW w:w="0" w:type="auto"/>
        <w:tblLook w:val="04A0" w:firstRow="1" w:lastRow="0" w:firstColumn="1" w:lastColumn="0" w:noHBand="0" w:noVBand="1"/>
      </w:tblPr>
      <w:tblGrid>
        <w:gridCol w:w="1999"/>
        <w:gridCol w:w="3481"/>
        <w:gridCol w:w="3718"/>
        <w:gridCol w:w="3118"/>
        <w:gridCol w:w="3298"/>
      </w:tblGrid>
      <w:tr w:rsidR="00091D0B" w:rsidRPr="0072330C" w14:paraId="6D69B73E" w14:textId="77777777" w:rsidTr="00DF3639">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353E994B" w14:textId="77777777" w:rsidR="00091D0B" w:rsidRPr="0072330C" w:rsidRDefault="00091D0B" w:rsidP="00DF3639">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D8BB4ED" w14:textId="77777777" w:rsidR="00091D0B" w:rsidRPr="0072330C" w:rsidRDefault="00091D0B" w:rsidP="00DF3639">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3A8CA68" w14:textId="77777777" w:rsidR="00091D0B" w:rsidRPr="0072330C" w:rsidRDefault="00091D0B" w:rsidP="00DF3639">
            <w:pPr>
              <w:jc w:val="center"/>
              <w:rPr>
                <w:b/>
                <w:sz w:val="20"/>
                <w:szCs w:val="20"/>
              </w:rPr>
            </w:pPr>
            <w:r w:rsidRPr="0072330C">
              <w:rPr>
                <w:b/>
                <w:sz w:val="20"/>
                <w:szCs w:val="20"/>
              </w:rPr>
              <w:t>Proposed budget</w:t>
            </w:r>
          </w:p>
        </w:tc>
      </w:tr>
      <w:tr w:rsidR="00091D0B" w:rsidRPr="0072330C" w14:paraId="41CE2924" w14:textId="77777777" w:rsidTr="00DF3639">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0BA7BFF6" w14:textId="77777777" w:rsidR="00091D0B" w:rsidRPr="0072330C" w:rsidRDefault="00091D0B" w:rsidP="00DF3639">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3D7BEC5A"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6270412" w14:textId="77777777" w:rsidR="00091D0B" w:rsidRPr="0072330C" w:rsidRDefault="00091D0B" w:rsidP="00DF3639">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1D41C67"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1526A8B" w14:textId="77777777" w:rsidR="00091D0B" w:rsidRPr="0072330C" w:rsidRDefault="00091D0B" w:rsidP="00DF3639">
            <w:pPr>
              <w:jc w:val="center"/>
              <w:rPr>
                <w:b/>
                <w:sz w:val="20"/>
                <w:szCs w:val="20"/>
              </w:rPr>
            </w:pPr>
            <w:r w:rsidRPr="0072330C">
              <w:rPr>
                <w:b/>
                <w:sz w:val="20"/>
                <w:szCs w:val="20"/>
              </w:rPr>
              <w:t>Supplementary</w:t>
            </w:r>
          </w:p>
        </w:tc>
      </w:tr>
      <w:tr w:rsidR="00091D0B" w:rsidRPr="0072330C" w14:paraId="27FFECEB"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2DD2D70" w14:textId="77777777" w:rsidR="00091D0B" w:rsidRPr="004E53CA" w:rsidRDefault="00091D0B" w:rsidP="00DF3639">
            <w:pPr>
              <w:rPr>
                <w:b/>
                <w:sz w:val="20"/>
              </w:rPr>
            </w:pPr>
            <w:r w:rsidRPr="004E53CA">
              <w:rPr>
                <w:b/>
                <w:sz w:val="20"/>
              </w:rPr>
              <w:t>Operationalizing NDCs and supporting the related processes (facilitative dialogues, global stocktake, long-term pathways)</w:t>
            </w:r>
          </w:p>
        </w:tc>
        <w:tc>
          <w:tcPr>
            <w:tcW w:w="4855" w:type="dxa"/>
            <w:tcBorders>
              <w:top w:val="single" w:sz="4" w:space="0" w:color="auto"/>
              <w:left w:val="single" w:sz="4" w:space="0" w:color="auto"/>
              <w:right w:val="single" w:sz="4" w:space="0" w:color="auto"/>
            </w:tcBorders>
          </w:tcPr>
          <w:p w14:paraId="1A24F95B"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77EDF78" w14:textId="1EE336AC" w:rsidR="00091D0B" w:rsidRDefault="00091D0B" w:rsidP="00DF3639">
            <w:pPr>
              <w:rPr>
                <w:sz w:val="20"/>
                <w:szCs w:val="20"/>
              </w:rPr>
            </w:pPr>
            <w:r w:rsidRPr="00CA1FFA">
              <w:rPr>
                <w:sz w:val="20"/>
                <w:szCs w:val="20"/>
              </w:rPr>
              <w:t>Maintain, operate and further develop the NDC registry</w:t>
            </w:r>
          </w:p>
          <w:p w14:paraId="794FB60A" w14:textId="5CF12C46" w:rsidR="00091D0B" w:rsidRPr="00CA1FFA" w:rsidRDefault="00091D0B" w:rsidP="00DF3639">
            <w:pPr>
              <w:rPr>
                <w:sz w:val="20"/>
                <w:szCs w:val="20"/>
              </w:rPr>
            </w:pPr>
            <w:r w:rsidRPr="00CA1FFA">
              <w:rPr>
                <w:sz w:val="20"/>
                <w:szCs w:val="20"/>
              </w:rPr>
              <w:t>Core budget for  maintenance</w:t>
            </w:r>
          </w:p>
        </w:tc>
        <w:tc>
          <w:tcPr>
            <w:tcW w:w="4855" w:type="dxa"/>
            <w:tcBorders>
              <w:top w:val="single" w:sz="4" w:space="0" w:color="auto"/>
              <w:left w:val="single" w:sz="4" w:space="0" w:color="auto"/>
              <w:right w:val="single" w:sz="4" w:space="0" w:color="auto"/>
            </w:tcBorders>
          </w:tcPr>
          <w:p w14:paraId="0207875C"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5E09349" w14:textId="6A705AC3" w:rsidR="00091D0B" w:rsidRDefault="00091D0B" w:rsidP="00DF3639">
            <w:pPr>
              <w:rPr>
                <w:sz w:val="20"/>
                <w:szCs w:val="20"/>
              </w:rPr>
            </w:pPr>
            <w:r w:rsidRPr="00CA1FFA">
              <w:rPr>
                <w:sz w:val="20"/>
                <w:szCs w:val="20"/>
              </w:rPr>
              <w:t>Maintain, operate and further develop the NDC registry</w:t>
            </w:r>
          </w:p>
          <w:p w14:paraId="437F4092" w14:textId="72D05750" w:rsidR="00091D0B" w:rsidRPr="0072330C" w:rsidRDefault="00721842" w:rsidP="00DF3639">
            <w:pPr>
              <w:rPr>
                <w:sz w:val="20"/>
                <w:szCs w:val="20"/>
              </w:rPr>
            </w:pPr>
            <w:r>
              <w:rPr>
                <w:sz w:val="20"/>
                <w:szCs w:val="20"/>
              </w:rPr>
              <w:t>S</w:t>
            </w:r>
            <w:r w:rsidR="00091D0B" w:rsidRPr="00CA1FFA">
              <w:rPr>
                <w:sz w:val="20"/>
                <w:szCs w:val="20"/>
              </w:rPr>
              <w:t>upplementary budget covers the effort to develop/enhance the systems as per usual practice</w:t>
            </w:r>
          </w:p>
        </w:tc>
        <w:tc>
          <w:tcPr>
            <w:tcW w:w="4855" w:type="dxa"/>
            <w:tcBorders>
              <w:top w:val="single" w:sz="4" w:space="0" w:color="auto"/>
              <w:left w:val="single" w:sz="4" w:space="0" w:color="auto"/>
              <w:right w:val="single" w:sz="4" w:space="0" w:color="auto"/>
            </w:tcBorders>
          </w:tcPr>
          <w:p w14:paraId="03DD04EC"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F4811E2" w14:textId="0ED87F6F"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1AE2E52B"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4A278C5" w14:textId="0F2FF6A3"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67481003"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6EB5FFB3"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6C440FF9" w14:textId="0979AAFD" w:rsidR="00091D0B" w:rsidRPr="0072330C" w:rsidRDefault="00091D0B" w:rsidP="00DF3639">
            <w:pPr>
              <w:rPr>
                <w:b/>
                <w:sz w:val="20"/>
                <w:szCs w:val="20"/>
              </w:rPr>
            </w:pPr>
            <w:r w:rsidRPr="00CA1FFA">
              <w:rPr>
                <w:sz w:val="20"/>
                <w:szCs w:val="20"/>
              </w:rPr>
              <w:t>Provide support to the implementation of the facilitative dialogue in 2018</w:t>
            </w:r>
          </w:p>
        </w:tc>
        <w:tc>
          <w:tcPr>
            <w:tcW w:w="4855" w:type="dxa"/>
            <w:tcBorders>
              <w:top w:val="single" w:sz="4" w:space="0" w:color="auto"/>
              <w:left w:val="single" w:sz="4" w:space="0" w:color="auto"/>
              <w:right w:val="single" w:sz="4" w:space="0" w:color="auto"/>
            </w:tcBorders>
          </w:tcPr>
          <w:p w14:paraId="62CABF01" w14:textId="0A16B43A" w:rsidR="00091D0B" w:rsidRPr="0072330C" w:rsidRDefault="00091D0B" w:rsidP="00DF3639">
            <w:pPr>
              <w:rPr>
                <w:sz w:val="20"/>
                <w:szCs w:val="20"/>
              </w:rPr>
            </w:pPr>
            <w:r w:rsidRPr="00CA1FFA">
              <w:rPr>
                <w:sz w:val="20"/>
                <w:szCs w:val="20"/>
              </w:rPr>
              <w:t>Provide support to the implementation of the facilitative dialogue in 2018</w:t>
            </w:r>
          </w:p>
        </w:tc>
        <w:tc>
          <w:tcPr>
            <w:tcW w:w="4855" w:type="dxa"/>
            <w:tcBorders>
              <w:top w:val="single" w:sz="4" w:space="0" w:color="auto"/>
              <w:left w:val="single" w:sz="4" w:space="0" w:color="auto"/>
              <w:right w:val="single" w:sz="4" w:space="0" w:color="auto"/>
            </w:tcBorders>
          </w:tcPr>
          <w:p w14:paraId="1F6DA324" w14:textId="5C1FA1A6"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5DAD955E" w14:textId="61BE9976"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7F0D7F04" w14:textId="77777777" w:rsidTr="00DF3639">
        <w:tc>
          <w:tcPr>
            <w:tcW w:w="2263" w:type="dxa"/>
            <w:tcBorders>
              <w:left w:val="single" w:sz="4" w:space="0" w:color="auto"/>
              <w:right w:val="single" w:sz="4" w:space="0" w:color="auto"/>
            </w:tcBorders>
            <w:shd w:val="clear" w:color="auto" w:fill="D9D9D9" w:themeFill="background1" w:themeFillShade="D9"/>
          </w:tcPr>
          <w:p w14:paraId="529B2D43"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6244BF1" w14:textId="77777777" w:rsidR="00091D0B" w:rsidRPr="00CA1FFA" w:rsidRDefault="00091D0B" w:rsidP="00DF3639">
            <w:pPr>
              <w:rPr>
                <w:sz w:val="20"/>
                <w:szCs w:val="20"/>
              </w:rPr>
            </w:pPr>
            <w:r w:rsidRPr="00CA1FFA">
              <w:rPr>
                <w:sz w:val="20"/>
                <w:szCs w:val="20"/>
              </w:rPr>
              <w:t>Core budget to support basic staff and overall coordination</w:t>
            </w:r>
          </w:p>
        </w:tc>
        <w:tc>
          <w:tcPr>
            <w:tcW w:w="4855" w:type="dxa"/>
            <w:tcBorders>
              <w:left w:val="single" w:sz="4" w:space="0" w:color="auto"/>
              <w:right w:val="single" w:sz="4" w:space="0" w:color="auto"/>
            </w:tcBorders>
          </w:tcPr>
          <w:p w14:paraId="598225E8" w14:textId="2711A10B" w:rsidR="00091D0B" w:rsidRPr="0072330C" w:rsidRDefault="00721842" w:rsidP="00DF3639">
            <w:pPr>
              <w:pStyle w:val="ListParagraph"/>
              <w:numPr>
                <w:ilvl w:val="0"/>
                <w:numId w:val="2"/>
              </w:numPr>
              <w:rPr>
                <w:sz w:val="20"/>
                <w:szCs w:val="20"/>
              </w:rPr>
            </w:pPr>
            <w:r>
              <w:rPr>
                <w:sz w:val="20"/>
                <w:szCs w:val="20"/>
              </w:rPr>
              <w:t>S</w:t>
            </w:r>
            <w:r w:rsidR="00091D0B" w:rsidRPr="00CA1FFA">
              <w:rPr>
                <w:sz w:val="20"/>
                <w:szCs w:val="20"/>
              </w:rPr>
              <w:t>upplementary funding to support technical analyses and preparation/dissemination of documentation</w:t>
            </w:r>
          </w:p>
        </w:tc>
        <w:tc>
          <w:tcPr>
            <w:tcW w:w="4855" w:type="dxa"/>
            <w:tcBorders>
              <w:left w:val="single" w:sz="4" w:space="0" w:color="auto"/>
              <w:right w:val="single" w:sz="4" w:space="0" w:color="auto"/>
            </w:tcBorders>
          </w:tcPr>
          <w:p w14:paraId="70F50873" w14:textId="6512D89E"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03521573" w14:textId="00445789" w:rsidR="00091D0B" w:rsidRPr="0072330C" w:rsidRDefault="00091D0B" w:rsidP="005F237E">
            <w:pPr>
              <w:pStyle w:val="ListParagraph"/>
              <w:ind w:left="360"/>
              <w:rPr>
                <w:b/>
                <w:sz w:val="20"/>
                <w:szCs w:val="20"/>
              </w:rPr>
            </w:pPr>
          </w:p>
        </w:tc>
      </w:tr>
      <w:tr w:rsidR="00091D0B" w:rsidRPr="0072330C" w14:paraId="2F58A7E9"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09CD517"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3864A317" w14:textId="30EEB5D6" w:rsidR="00091D0B" w:rsidRPr="00346BC9" w:rsidRDefault="00091D0B" w:rsidP="00346BC9">
            <w:pPr>
              <w:rPr>
                <w:sz w:val="20"/>
                <w:szCs w:val="20"/>
              </w:rPr>
            </w:pPr>
            <w:r w:rsidRPr="00346BC9">
              <w:rPr>
                <w:sz w:val="20"/>
                <w:szCs w:val="20"/>
              </w:rPr>
              <w:t>Prepare, as required, technical documents relating to NDCs, including aggregate assessments</w:t>
            </w:r>
          </w:p>
        </w:tc>
        <w:tc>
          <w:tcPr>
            <w:tcW w:w="4855" w:type="dxa"/>
            <w:tcBorders>
              <w:top w:val="single" w:sz="4" w:space="0" w:color="auto"/>
              <w:left w:val="single" w:sz="4" w:space="0" w:color="auto"/>
              <w:right w:val="single" w:sz="4" w:space="0" w:color="auto"/>
            </w:tcBorders>
          </w:tcPr>
          <w:p w14:paraId="0A75146B" w14:textId="77777777" w:rsidR="00091D0B" w:rsidRPr="0072330C" w:rsidRDefault="00091D0B" w:rsidP="00DF3639">
            <w:pPr>
              <w:pStyle w:val="ListParagraph"/>
              <w:ind w:left="359"/>
              <w:rPr>
                <w:sz w:val="20"/>
                <w:szCs w:val="20"/>
              </w:rPr>
            </w:pPr>
            <w:r w:rsidRPr="00CA1FFA">
              <w:rPr>
                <w:sz w:val="20"/>
                <w:szCs w:val="20"/>
              </w:rPr>
              <w:t>Prepare, as required, technical documents relating to NDCs, including aggregate assessments</w:t>
            </w:r>
          </w:p>
        </w:tc>
        <w:tc>
          <w:tcPr>
            <w:tcW w:w="4855" w:type="dxa"/>
            <w:tcBorders>
              <w:top w:val="single" w:sz="4" w:space="0" w:color="auto"/>
              <w:left w:val="single" w:sz="4" w:space="0" w:color="auto"/>
              <w:right w:val="single" w:sz="4" w:space="0" w:color="auto"/>
            </w:tcBorders>
          </w:tcPr>
          <w:p w14:paraId="4BACF649" w14:textId="1D157762" w:rsidR="00091D0B" w:rsidRPr="0072330C" w:rsidRDefault="00346BC9" w:rsidP="005F237E">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2B5B11F" w14:textId="7BB51F15"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01482C98" w14:textId="77777777" w:rsidTr="00DF3639">
        <w:tc>
          <w:tcPr>
            <w:tcW w:w="2263" w:type="dxa"/>
            <w:tcBorders>
              <w:left w:val="single" w:sz="4" w:space="0" w:color="auto"/>
              <w:right w:val="single" w:sz="4" w:space="0" w:color="auto"/>
            </w:tcBorders>
            <w:shd w:val="clear" w:color="auto" w:fill="D9D9D9" w:themeFill="background1" w:themeFillShade="D9"/>
          </w:tcPr>
          <w:p w14:paraId="772E7194"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4BC83619" w14:textId="27C6B5D5" w:rsidR="00091D0B" w:rsidRPr="00346BC9" w:rsidRDefault="00091D0B" w:rsidP="00346BC9">
            <w:pPr>
              <w:rPr>
                <w:sz w:val="20"/>
                <w:szCs w:val="20"/>
              </w:rPr>
            </w:pPr>
            <w:r w:rsidRPr="00346BC9">
              <w:rPr>
                <w:sz w:val="20"/>
                <w:szCs w:val="20"/>
              </w:rPr>
              <w:t>Core budget to support basic staff and overall coordination</w:t>
            </w:r>
          </w:p>
        </w:tc>
        <w:tc>
          <w:tcPr>
            <w:tcW w:w="4855" w:type="dxa"/>
            <w:tcBorders>
              <w:left w:val="single" w:sz="4" w:space="0" w:color="auto"/>
              <w:right w:val="single" w:sz="4" w:space="0" w:color="auto"/>
            </w:tcBorders>
          </w:tcPr>
          <w:p w14:paraId="5AD03652" w14:textId="2ED15D0E" w:rsidR="00091D0B" w:rsidRPr="0072330C" w:rsidRDefault="00120E31" w:rsidP="00DF3639">
            <w:pPr>
              <w:pStyle w:val="ListParagraph"/>
              <w:numPr>
                <w:ilvl w:val="0"/>
                <w:numId w:val="2"/>
              </w:numPr>
              <w:rPr>
                <w:sz w:val="20"/>
                <w:szCs w:val="20"/>
              </w:rPr>
            </w:pPr>
            <w:r>
              <w:rPr>
                <w:sz w:val="20"/>
                <w:szCs w:val="20"/>
              </w:rPr>
              <w:t>S</w:t>
            </w:r>
            <w:r w:rsidR="00091D0B" w:rsidRPr="00CA1FFA">
              <w:rPr>
                <w:sz w:val="20"/>
                <w:szCs w:val="20"/>
              </w:rPr>
              <w:t>upplementary funding to support technical analyses and preparation/dissemination of documentation</w:t>
            </w:r>
          </w:p>
        </w:tc>
        <w:tc>
          <w:tcPr>
            <w:tcW w:w="4855" w:type="dxa"/>
            <w:tcBorders>
              <w:left w:val="single" w:sz="4" w:space="0" w:color="auto"/>
              <w:right w:val="single" w:sz="4" w:space="0" w:color="auto"/>
            </w:tcBorders>
          </w:tcPr>
          <w:p w14:paraId="00C0CE72" w14:textId="5A31929C"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7FBC990B" w14:textId="3AE5F952" w:rsidR="00091D0B" w:rsidRPr="0072330C" w:rsidRDefault="00091D0B" w:rsidP="00346BC9">
            <w:pPr>
              <w:pStyle w:val="ListParagraph"/>
              <w:ind w:left="359"/>
              <w:rPr>
                <w:b/>
                <w:sz w:val="20"/>
                <w:szCs w:val="20"/>
              </w:rPr>
            </w:pPr>
          </w:p>
        </w:tc>
      </w:tr>
      <w:tr w:rsidR="00091D0B" w:rsidRPr="0072330C" w14:paraId="2E7938BF"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48E369F5"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4D19E2AF" w14:textId="77777777" w:rsidR="00091D0B" w:rsidRPr="00346BC9" w:rsidRDefault="00091D0B" w:rsidP="00DF3639">
            <w:pPr>
              <w:pStyle w:val="ListParagraph"/>
              <w:numPr>
                <w:ilvl w:val="0"/>
                <w:numId w:val="2"/>
              </w:numPr>
              <w:rPr>
                <w:sz w:val="20"/>
                <w:szCs w:val="20"/>
              </w:rPr>
            </w:pPr>
            <w:r w:rsidRPr="00346BC9">
              <w:rPr>
                <w:sz w:val="20"/>
                <w:szCs w:val="20"/>
              </w:rPr>
              <w:t>Support the implementation of the NDC cycle</w:t>
            </w:r>
          </w:p>
        </w:tc>
        <w:tc>
          <w:tcPr>
            <w:tcW w:w="4855" w:type="dxa"/>
            <w:tcBorders>
              <w:top w:val="single" w:sz="4" w:space="0" w:color="auto"/>
              <w:left w:val="single" w:sz="4" w:space="0" w:color="auto"/>
              <w:right w:val="single" w:sz="4" w:space="0" w:color="auto"/>
            </w:tcBorders>
          </w:tcPr>
          <w:p w14:paraId="07501890" w14:textId="77777777" w:rsidR="00091D0B" w:rsidRPr="0072330C" w:rsidRDefault="00091D0B" w:rsidP="00DF3639">
            <w:pPr>
              <w:pStyle w:val="ListParagraph"/>
              <w:ind w:left="359"/>
              <w:rPr>
                <w:sz w:val="20"/>
                <w:szCs w:val="20"/>
              </w:rPr>
            </w:pPr>
            <w:r w:rsidRPr="00CA1FFA">
              <w:rPr>
                <w:sz w:val="20"/>
                <w:szCs w:val="20"/>
              </w:rPr>
              <w:t>Support the implementation of the NDC cycle</w:t>
            </w:r>
          </w:p>
        </w:tc>
        <w:tc>
          <w:tcPr>
            <w:tcW w:w="4855" w:type="dxa"/>
            <w:tcBorders>
              <w:top w:val="single" w:sz="4" w:space="0" w:color="auto"/>
              <w:left w:val="single" w:sz="4" w:space="0" w:color="auto"/>
              <w:right w:val="single" w:sz="4" w:space="0" w:color="auto"/>
            </w:tcBorders>
          </w:tcPr>
          <w:p w14:paraId="57531C91" w14:textId="4E39355E" w:rsidR="00091D0B" w:rsidRPr="0072330C" w:rsidRDefault="00346BC9" w:rsidP="005F237E">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6B6F78C6" w14:textId="243F3A12" w:rsidR="00091D0B" w:rsidRPr="0072330C" w:rsidRDefault="00346BC9" w:rsidP="00DF3639">
            <w:pPr>
              <w:rPr>
                <w:sz w:val="20"/>
                <w:szCs w:val="20"/>
              </w:rPr>
            </w:pPr>
            <w:r w:rsidRPr="0087686F">
              <w:rPr>
                <w:rFonts w:ascii="Calibri" w:hAnsi="Calibri"/>
                <w:sz w:val="20"/>
              </w:rPr>
              <w:t>S</w:t>
            </w:r>
            <w:r w:rsidRPr="00F13BC2">
              <w:rPr>
                <w:rFonts w:ascii="Calibri" w:hAnsi="Calibri"/>
                <w:sz w:val="20"/>
              </w:rPr>
              <w:t xml:space="preserve">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755D1B66" w14:textId="77777777" w:rsidTr="00DF3639">
        <w:tc>
          <w:tcPr>
            <w:tcW w:w="2263" w:type="dxa"/>
            <w:tcBorders>
              <w:left w:val="single" w:sz="4" w:space="0" w:color="auto"/>
              <w:right w:val="single" w:sz="4" w:space="0" w:color="auto"/>
            </w:tcBorders>
            <w:shd w:val="clear" w:color="auto" w:fill="D9D9D9" w:themeFill="background1" w:themeFillShade="D9"/>
          </w:tcPr>
          <w:p w14:paraId="7B82B1C1"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FEA260F" w14:textId="3424A48C" w:rsidR="00091D0B" w:rsidRPr="00346BC9" w:rsidRDefault="00091D0B" w:rsidP="00DF3639">
            <w:pPr>
              <w:pStyle w:val="ListParagraph"/>
              <w:ind w:left="359"/>
              <w:rPr>
                <w:sz w:val="20"/>
                <w:szCs w:val="20"/>
              </w:rPr>
            </w:pPr>
            <w:r w:rsidRPr="00346BC9">
              <w:rPr>
                <w:sz w:val="20"/>
                <w:szCs w:val="20"/>
              </w:rPr>
              <w:t>Core budget to support basic staff and overall coordination</w:t>
            </w:r>
          </w:p>
        </w:tc>
        <w:tc>
          <w:tcPr>
            <w:tcW w:w="4855" w:type="dxa"/>
            <w:tcBorders>
              <w:left w:val="single" w:sz="4" w:space="0" w:color="auto"/>
              <w:right w:val="single" w:sz="4" w:space="0" w:color="auto"/>
            </w:tcBorders>
          </w:tcPr>
          <w:p w14:paraId="34C2EB7C" w14:textId="24553E38" w:rsidR="00091D0B" w:rsidRPr="0072330C" w:rsidRDefault="00120E31" w:rsidP="00DF3639">
            <w:pPr>
              <w:pStyle w:val="ListParagraph"/>
              <w:numPr>
                <w:ilvl w:val="0"/>
                <w:numId w:val="2"/>
              </w:numPr>
              <w:rPr>
                <w:sz w:val="20"/>
                <w:szCs w:val="20"/>
              </w:rPr>
            </w:pPr>
            <w:r>
              <w:rPr>
                <w:sz w:val="20"/>
                <w:szCs w:val="20"/>
              </w:rPr>
              <w:t>S</w:t>
            </w:r>
            <w:r w:rsidR="00091D0B" w:rsidRPr="00CA1FFA">
              <w:rPr>
                <w:sz w:val="20"/>
                <w:szCs w:val="20"/>
              </w:rPr>
              <w:t>upplementary funding to support technical analyses and preparation/dissemination of documentation</w:t>
            </w:r>
          </w:p>
        </w:tc>
        <w:tc>
          <w:tcPr>
            <w:tcW w:w="4855" w:type="dxa"/>
            <w:tcBorders>
              <w:left w:val="single" w:sz="4" w:space="0" w:color="auto"/>
              <w:right w:val="single" w:sz="4" w:space="0" w:color="auto"/>
            </w:tcBorders>
          </w:tcPr>
          <w:p w14:paraId="34D0CC50" w14:textId="5ABF6593"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493AF1DA" w14:textId="03DDED76" w:rsidR="00091D0B" w:rsidRPr="0072330C" w:rsidRDefault="00091D0B" w:rsidP="00346BC9">
            <w:pPr>
              <w:pStyle w:val="ListParagraph"/>
              <w:ind w:left="359"/>
              <w:rPr>
                <w:b/>
                <w:sz w:val="20"/>
                <w:szCs w:val="20"/>
              </w:rPr>
            </w:pPr>
          </w:p>
        </w:tc>
      </w:tr>
      <w:tr w:rsidR="00091D0B" w:rsidRPr="0072330C" w14:paraId="15426AE1"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FF104C7" w14:textId="77777777" w:rsidR="00091D0B" w:rsidRPr="0072330C" w:rsidRDefault="00091D0B" w:rsidP="00DF3639">
            <w:pPr>
              <w:rPr>
                <w:b/>
                <w:sz w:val="20"/>
                <w:szCs w:val="20"/>
              </w:rPr>
            </w:pPr>
            <w:r w:rsidRPr="00CA1FFA">
              <w:rPr>
                <w:b/>
                <w:sz w:val="20"/>
                <w:szCs w:val="20"/>
              </w:rPr>
              <w:t>Strengthened action to address mitigation at a sectoral level</w:t>
            </w:r>
          </w:p>
        </w:tc>
        <w:tc>
          <w:tcPr>
            <w:tcW w:w="4855" w:type="dxa"/>
            <w:tcBorders>
              <w:top w:val="single" w:sz="4" w:space="0" w:color="auto"/>
              <w:left w:val="single" w:sz="4" w:space="0" w:color="auto"/>
              <w:right w:val="single" w:sz="4" w:space="0" w:color="auto"/>
            </w:tcBorders>
          </w:tcPr>
          <w:p w14:paraId="2C510F59" w14:textId="77777777" w:rsidR="00091D0B" w:rsidRPr="00346BC9" w:rsidRDefault="00091D0B" w:rsidP="00DF3639">
            <w:pPr>
              <w:rPr>
                <w:b/>
                <w:sz w:val="20"/>
                <w:szCs w:val="20"/>
              </w:rPr>
            </w:pPr>
            <w:r w:rsidRPr="0072330C">
              <w:rPr>
                <w:b/>
                <w:sz w:val="20"/>
                <w:szCs w:val="20"/>
              </w:rPr>
              <w:t>Activities and outputs</w:t>
            </w:r>
            <w:r w:rsidRPr="00346BC9">
              <w:rPr>
                <w:b/>
                <w:sz w:val="20"/>
                <w:szCs w:val="20"/>
              </w:rPr>
              <w:t xml:space="preserve"> </w:t>
            </w:r>
          </w:p>
          <w:p w14:paraId="3CC6A6FE" w14:textId="639DB89E" w:rsidR="00091D0B" w:rsidRPr="00346BC9" w:rsidRDefault="00091D0B" w:rsidP="00DF3639">
            <w:pPr>
              <w:pStyle w:val="ListParagraph"/>
              <w:numPr>
                <w:ilvl w:val="0"/>
                <w:numId w:val="2"/>
              </w:numPr>
              <w:rPr>
                <w:sz w:val="20"/>
                <w:szCs w:val="20"/>
              </w:rPr>
            </w:pPr>
            <w:r w:rsidRPr="00346BC9">
              <w:rPr>
                <w:sz w:val="20"/>
                <w:szCs w:val="20"/>
              </w:rPr>
              <w:t xml:space="preserve">Coordinate the </w:t>
            </w:r>
            <w:r w:rsidR="00120E31">
              <w:rPr>
                <w:sz w:val="20"/>
                <w:szCs w:val="20"/>
              </w:rPr>
              <w:t>t</w:t>
            </w:r>
            <w:r w:rsidRPr="00346BC9">
              <w:rPr>
                <w:sz w:val="20"/>
                <w:szCs w:val="20"/>
              </w:rPr>
              <w:t>echnical examination process (TEP) in cooperation with the Adaptation and Sustainable Development Mechanisms programmes and manage the TEP on mitigation, including the preparation of mandated outputs</w:t>
            </w:r>
          </w:p>
        </w:tc>
        <w:tc>
          <w:tcPr>
            <w:tcW w:w="4855" w:type="dxa"/>
            <w:tcBorders>
              <w:top w:val="single" w:sz="4" w:space="0" w:color="auto"/>
              <w:left w:val="single" w:sz="4" w:space="0" w:color="auto"/>
              <w:right w:val="single" w:sz="4" w:space="0" w:color="auto"/>
            </w:tcBorders>
          </w:tcPr>
          <w:p w14:paraId="2C013A10"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61D3ED8" w14:textId="507AC8DB" w:rsidR="00091D0B" w:rsidRPr="0072330C" w:rsidRDefault="00091D0B" w:rsidP="00DF3639">
            <w:pPr>
              <w:pStyle w:val="ListParagraph"/>
              <w:ind w:left="359"/>
              <w:rPr>
                <w:sz w:val="20"/>
                <w:szCs w:val="20"/>
              </w:rPr>
            </w:pPr>
            <w:r w:rsidRPr="00CA1FFA">
              <w:rPr>
                <w:sz w:val="20"/>
                <w:szCs w:val="20"/>
              </w:rPr>
              <w:t>Coordinate the TEP in cooperation with the Adaptation and Sustainable Development Mechanisms programmes and manage the TEP on mitigation, including the preparation of mandated outputs</w:t>
            </w:r>
          </w:p>
        </w:tc>
        <w:tc>
          <w:tcPr>
            <w:tcW w:w="4855" w:type="dxa"/>
            <w:tcBorders>
              <w:top w:val="single" w:sz="4" w:space="0" w:color="auto"/>
              <w:left w:val="single" w:sz="4" w:space="0" w:color="auto"/>
              <w:right w:val="single" w:sz="4" w:space="0" w:color="auto"/>
            </w:tcBorders>
          </w:tcPr>
          <w:p w14:paraId="6B00C5CC"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7B12171" w14:textId="1A3EE06C" w:rsidR="00091D0B" w:rsidRPr="0072330C" w:rsidRDefault="00120E31" w:rsidP="00DF3639">
            <w:pPr>
              <w:pStyle w:val="ListParagraph"/>
              <w:numPr>
                <w:ilvl w:val="0"/>
                <w:numId w:val="2"/>
              </w:numPr>
              <w:rPr>
                <w:sz w:val="20"/>
                <w:szCs w:val="20"/>
              </w:rPr>
            </w:pPr>
            <w:r>
              <w:rPr>
                <w:sz w:val="20"/>
                <w:szCs w:val="20"/>
              </w:rPr>
              <w:t>M</w:t>
            </w:r>
            <w:r w:rsidR="00346BC9" w:rsidRPr="00346BC9">
              <w:rPr>
                <w:sz w:val="20"/>
                <w:szCs w:val="20"/>
              </w:rPr>
              <w:t>ore staff support in delivery scenario</w:t>
            </w:r>
          </w:p>
        </w:tc>
        <w:tc>
          <w:tcPr>
            <w:tcW w:w="4855" w:type="dxa"/>
            <w:tcBorders>
              <w:top w:val="single" w:sz="4" w:space="0" w:color="auto"/>
              <w:left w:val="single" w:sz="4" w:space="0" w:color="auto"/>
              <w:right w:val="single" w:sz="4" w:space="0" w:color="auto"/>
            </w:tcBorders>
          </w:tcPr>
          <w:p w14:paraId="015CA91F" w14:textId="77777777" w:rsidR="00091D0B" w:rsidRPr="0072330C" w:rsidRDefault="00091D0B" w:rsidP="00DF3639">
            <w:pPr>
              <w:rPr>
                <w:sz w:val="20"/>
                <w:szCs w:val="20"/>
              </w:rPr>
            </w:pPr>
            <w:r w:rsidRPr="0072330C">
              <w:rPr>
                <w:b/>
                <w:sz w:val="20"/>
                <w:szCs w:val="20"/>
              </w:rPr>
              <w:t>Activities and outputs</w:t>
            </w:r>
          </w:p>
          <w:p w14:paraId="5AD0BF29" w14:textId="225CC1D5"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326AA2E0" w14:textId="77777777" w:rsidTr="00DF3639">
        <w:tc>
          <w:tcPr>
            <w:tcW w:w="2263" w:type="dxa"/>
            <w:tcBorders>
              <w:left w:val="single" w:sz="4" w:space="0" w:color="auto"/>
              <w:right w:val="single" w:sz="4" w:space="0" w:color="auto"/>
            </w:tcBorders>
            <w:shd w:val="clear" w:color="auto" w:fill="D9D9D9" w:themeFill="background1" w:themeFillShade="D9"/>
          </w:tcPr>
          <w:p w14:paraId="300AF6A8"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FA5585C" w14:textId="762E42F5" w:rsidR="00091D0B" w:rsidRPr="00346BC9" w:rsidRDefault="00091D0B" w:rsidP="00DF3639">
            <w:pPr>
              <w:pStyle w:val="ListParagraph"/>
              <w:ind w:left="359"/>
              <w:rPr>
                <w:sz w:val="20"/>
                <w:szCs w:val="20"/>
              </w:rPr>
            </w:pPr>
            <w:r w:rsidRPr="00346BC9">
              <w:rPr>
                <w:sz w:val="20"/>
                <w:szCs w:val="20"/>
              </w:rPr>
              <w:t xml:space="preserve">Minimum staff costs under </w:t>
            </w:r>
            <w:r w:rsidR="00120E31">
              <w:rPr>
                <w:sz w:val="20"/>
                <w:szCs w:val="20"/>
              </w:rPr>
              <w:t xml:space="preserve">the </w:t>
            </w:r>
            <w:r w:rsidRPr="00346BC9">
              <w:rPr>
                <w:sz w:val="20"/>
                <w:szCs w:val="20"/>
              </w:rPr>
              <w:t>core</w:t>
            </w:r>
            <w:r w:rsidR="00120E31">
              <w:rPr>
                <w:sz w:val="20"/>
                <w:szCs w:val="20"/>
              </w:rPr>
              <w:t xml:space="preserve"> budget</w:t>
            </w:r>
          </w:p>
        </w:tc>
        <w:tc>
          <w:tcPr>
            <w:tcW w:w="4855" w:type="dxa"/>
            <w:tcBorders>
              <w:left w:val="single" w:sz="4" w:space="0" w:color="auto"/>
              <w:right w:val="single" w:sz="4" w:space="0" w:color="auto"/>
            </w:tcBorders>
          </w:tcPr>
          <w:p w14:paraId="753B8647" w14:textId="72DBB300" w:rsidR="00091D0B" w:rsidRPr="0072330C" w:rsidRDefault="00120E31" w:rsidP="00DF3639">
            <w:pPr>
              <w:pStyle w:val="ListParagraph"/>
              <w:numPr>
                <w:ilvl w:val="0"/>
                <w:numId w:val="2"/>
              </w:numPr>
              <w:rPr>
                <w:sz w:val="20"/>
                <w:szCs w:val="20"/>
              </w:rPr>
            </w:pPr>
            <w:r>
              <w:rPr>
                <w:sz w:val="20"/>
                <w:szCs w:val="20"/>
              </w:rPr>
              <w:t>S</w:t>
            </w:r>
            <w:r w:rsidR="00091D0B" w:rsidRPr="00CA1FFA">
              <w:rPr>
                <w:sz w:val="20"/>
                <w:szCs w:val="20"/>
              </w:rPr>
              <w:t>upplementary funding for supporting experts/consultants work to support TEMs and related activities</w:t>
            </w:r>
          </w:p>
        </w:tc>
        <w:tc>
          <w:tcPr>
            <w:tcW w:w="4855" w:type="dxa"/>
            <w:tcBorders>
              <w:left w:val="single" w:sz="4" w:space="0" w:color="auto"/>
              <w:right w:val="single" w:sz="4" w:space="0" w:color="auto"/>
            </w:tcBorders>
          </w:tcPr>
          <w:p w14:paraId="079B4F3A" w14:textId="53C04A7B" w:rsidR="00091D0B" w:rsidRPr="0072330C" w:rsidRDefault="00091D0B" w:rsidP="00346BC9">
            <w:pPr>
              <w:rPr>
                <w:b/>
                <w:sz w:val="20"/>
                <w:szCs w:val="20"/>
              </w:rPr>
            </w:pPr>
          </w:p>
        </w:tc>
        <w:tc>
          <w:tcPr>
            <w:tcW w:w="4855" w:type="dxa"/>
            <w:tcBorders>
              <w:left w:val="single" w:sz="4" w:space="0" w:color="auto"/>
              <w:right w:val="single" w:sz="4" w:space="0" w:color="auto"/>
            </w:tcBorders>
          </w:tcPr>
          <w:p w14:paraId="6C3B1A3E" w14:textId="2BA9472A" w:rsidR="00091D0B" w:rsidRPr="0072330C" w:rsidRDefault="00091D0B" w:rsidP="00346BC9">
            <w:pPr>
              <w:pStyle w:val="ListParagraph"/>
              <w:ind w:left="359"/>
              <w:rPr>
                <w:b/>
                <w:sz w:val="20"/>
                <w:szCs w:val="20"/>
              </w:rPr>
            </w:pPr>
          </w:p>
        </w:tc>
      </w:tr>
      <w:tr w:rsidR="00091D0B" w:rsidRPr="0072330C" w14:paraId="368C62E0"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61F88480"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1B4C2714" w14:textId="77777777" w:rsidR="00091D0B" w:rsidRPr="00346BC9" w:rsidRDefault="00091D0B" w:rsidP="00DF3639">
            <w:pPr>
              <w:pStyle w:val="ListParagraph"/>
              <w:numPr>
                <w:ilvl w:val="0"/>
                <w:numId w:val="2"/>
              </w:numPr>
              <w:rPr>
                <w:sz w:val="20"/>
                <w:szCs w:val="20"/>
              </w:rPr>
            </w:pPr>
            <w:r w:rsidRPr="00346BC9">
              <w:rPr>
                <w:sz w:val="20"/>
                <w:szCs w:val="20"/>
              </w:rPr>
              <w:t>Support Parties' negotiations on matters relating to sectoral issues</w:t>
            </w:r>
          </w:p>
        </w:tc>
        <w:tc>
          <w:tcPr>
            <w:tcW w:w="4855" w:type="dxa"/>
            <w:tcBorders>
              <w:top w:val="single" w:sz="4" w:space="0" w:color="auto"/>
              <w:left w:val="single" w:sz="4" w:space="0" w:color="auto"/>
              <w:right w:val="single" w:sz="4" w:space="0" w:color="auto"/>
            </w:tcBorders>
          </w:tcPr>
          <w:p w14:paraId="064023CB" w14:textId="79BF31E3" w:rsidR="00091D0B" w:rsidRPr="0072330C" w:rsidRDefault="00346BC9" w:rsidP="00DF3639">
            <w:pPr>
              <w:pStyle w:val="ListParagraph"/>
              <w:ind w:left="359"/>
              <w:rPr>
                <w:sz w:val="20"/>
                <w:szCs w:val="20"/>
              </w:rPr>
            </w:pPr>
            <w:r>
              <w:rPr>
                <w:sz w:val="20"/>
                <w:szCs w:val="20"/>
              </w:rPr>
              <w:t>Not applicable</w:t>
            </w:r>
          </w:p>
        </w:tc>
        <w:tc>
          <w:tcPr>
            <w:tcW w:w="4855" w:type="dxa"/>
            <w:tcBorders>
              <w:top w:val="single" w:sz="4" w:space="0" w:color="auto"/>
              <w:left w:val="single" w:sz="4" w:space="0" w:color="auto"/>
              <w:right w:val="single" w:sz="4" w:space="0" w:color="auto"/>
            </w:tcBorders>
          </w:tcPr>
          <w:p w14:paraId="3E418940" w14:textId="1368D5B5" w:rsidR="00091D0B" w:rsidRPr="0072330C" w:rsidRDefault="00346BC9" w:rsidP="00DF3639">
            <w:pPr>
              <w:pStyle w:val="ListParagraph"/>
              <w:numPr>
                <w:ilvl w:val="0"/>
                <w:numId w:val="2"/>
              </w:numPr>
              <w:rPr>
                <w:sz w:val="20"/>
                <w:szCs w:val="20"/>
              </w:rPr>
            </w:pPr>
            <w:r w:rsidRPr="00CA1FFA">
              <w:t>-</w:t>
            </w:r>
            <w:r>
              <w:t xml:space="preserve"> </w:t>
            </w: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438DEB65" w14:textId="54046D6C" w:rsidR="00091D0B" w:rsidRPr="0072330C" w:rsidRDefault="00120E31" w:rsidP="00DF3639">
            <w:pPr>
              <w:rPr>
                <w:sz w:val="20"/>
                <w:szCs w:val="20"/>
              </w:rPr>
            </w:pPr>
            <w:r>
              <w:rPr>
                <w:sz w:val="20"/>
                <w:szCs w:val="20"/>
              </w:rPr>
              <w:t>N</w:t>
            </w:r>
            <w:r w:rsidR="00346BC9">
              <w:rPr>
                <w:sz w:val="20"/>
                <w:szCs w:val="20"/>
              </w:rPr>
              <w:t>ot applicable</w:t>
            </w:r>
          </w:p>
        </w:tc>
      </w:tr>
      <w:tr w:rsidR="00091D0B" w:rsidRPr="0072330C" w14:paraId="720CDB71" w14:textId="77777777" w:rsidTr="00DF3639">
        <w:tc>
          <w:tcPr>
            <w:tcW w:w="2263" w:type="dxa"/>
            <w:tcBorders>
              <w:left w:val="single" w:sz="4" w:space="0" w:color="auto"/>
              <w:right w:val="single" w:sz="4" w:space="0" w:color="auto"/>
            </w:tcBorders>
            <w:shd w:val="clear" w:color="auto" w:fill="D9D9D9" w:themeFill="background1" w:themeFillShade="D9"/>
          </w:tcPr>
          <w:p w14:paraId="42B9F568"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73085BF0" w14:textId="013E097E" w:rsidR="00091D0B" w:rsidRPr="00346BC9" w:rsidRDefault="00091D0B" w:rsidP="00DF3639">
            <w:pPr>
              <w:pStyle w:val="ListParagraph"/>
              <w:numPr>
                <w:ilvl w:val="0"/>
                <w:numId w:val="10"/>
              </w:numPr>
              <w:rPr>
                <w:sz w:val="20"/>
                <w:szCs w:val="20"/>
              </w:rPr>
            </w:pPr>
            <w:r w:rsidRPr="00346BC9">
              <w:rPr>
                <w:sz w:val="20"/>
                <w:szCs w:val="20"/>
              </w:rPr>
              <w:t xml:space="preserve">Core </w:t>
            </w:r>
            <w:r w:rsidR="00FE5846">
              <w:rPr>
                <w:sz w:val="20"/>
                <w:szCs w:val="20"/>
              </w:rPr>
              <w:t xml:space="preserve">budget </w:t>
            </w:r>
            <w:r w:rsidRPr="00346BC9">
              <w:rPr>
                <w:sz w:val="20"/>
                <w:szCs w:val="20"/>
              </w:rPr>
              <w:t>for staff cost</w:t>
            </w:r>
          </w:p>
        </w:tc>
        <w:tc>
          <w:tcPr>
            <w:tcW w:w="4855" w:type="dxa"/>
            <w:tcBorders>
              <w:left w:val="single" w:sz="4" w:space="0" w:color="auto"/>
              <w:right w:val="single" w:sz="4" w:space="0" w:color="auto"/>
            </w:tcBorders>
          </w:tcPr>
          <w:p w14:paraId="22BBF921"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2051330B" w14:textId="44AC332F" w:rsidR="00091D0B" w:rsidRPr="0072330C" w:rsidRDefault="00091D0B" w:rsidP="00DF3639">
            <w:pPr>
              <w:rPr>
                <w:b/>
                <w:sz w:val="20"/>
                <w:szCs w:val="20"/>
              </w:rPr>
            </w:pPr>
            <w:r>
              <w:rPr>
                <w:b/>
                <w:sz w:val="20"/>
                <w:szCs w:val="20"/>
              </w:rPr>
              <w:t>-</w:t>
            </w:r>
          </w:p>
        </w:tc>
        <w:tc>
          <w:tcPr>
            <w:tcW w:w="4855" w:type="dxa"/>
            <w:tcBorders>
              <w:left w:val="single" w:sz="4" w:space="0" w:color="auto"/>
              <w:right w:val="single" w:sz="4" w:space="0" w:color="auto"/>
            </w:tcBorders>
          </w:tcPr>
          <w:p w14:paraId="661FEE7B" w14:textId="77777777" w:rsidR="00091D0B" w:rsidRPr="0072330C" w:rsidRDefault="00091D0B" w:rsidP="00DF3639">
            <w:pPr>
              <w:pStyle w:val="ListParagraph"/>
              <w:numPr>
                <w:ilvl w:val="0"/>
                <w:numId w:val="2"/>
              </w:numPr>
              <w:ind w:left="359" w:hanging="284"/>
              <w:rPr>
                <w:b/>
                <w:sz w:val="20"/>
                <w:szCs w:val="20"/>
              </w:rPr>
            </w:pPr>
          </w:p>
        </w:tc>
      </w:tr>
      <w:tr w:rsidR="00091D0B" w:rsidRPr="0072330C" w14:paraId="7AA7A873"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110D9C09"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5227B154" w14:textId="77777777" w:rsidR="00091D0B" w:rsidRPr="005272B4" w:rsidRDefault="00091D0B" w:rsidP="00DF3639">
            <w:pPr>
              <w:rPr>
                <w:b/>
                <w:sz w:val="20"/>
              </w:rPr>
            </w:pPr>
            <w:r w:rsidRPr="005272B4">
              <w:rPr>
                <w:b/>
                <w:sz w:val="20"/>
              </w:rPr>
              <w:t xml:space="preserve">Activities and outputs </w:t>
            </w:r>
          </w:p>
          <w:p w14:paraId="57CAB5DC" w14:textId="56818A39" w:rsidR="00091D0B" w:rsidRPr="00346BC9" w:rsidRDefault="00091D0B" w:rsidP="00DF3639">
            <w:pPr>
              <w:pStyle w:val="ListParagraph"/>
              <w:numPr>
                <w:ilvl w:val="0"/>
                <w:numId w:val="2"/>
              </w:numPr>
              <w:rPr>
                <w:sz w:val="20"/>
                <w:szCs w:val="20"/>
              </w:rPr>
            </w:pPr>
            <w:r w:rsidRPr="00346BC9">
              <w:rPr>
                <w:sz w:val="20"/>
                <w:szCs w:val="20"/>
              </w:rPr>
              <w:t xml:space="preserve">Maintain and if </w:t>
            </w:r>
            <w:r w:rsidR="00FE5846" w:rsidRPr="00346BC9">
              <w:rPr>
                <w:sz w:val="20"/>
                <w:szCs w:val="20"/>
              </w:rPr>
              <w:t>ne</w:t>
            </w:r>
            <w:r w:rsidR="00FE5846">
              <w:rPr>
                <w:sz w:val="20"/>
                <w:szCs w:val="20"/>
              </w:rPr>
              <w:t>cessary</w:t>
            </w:r>
            <w:r w:rsidR="00FE5846" w:rsidRPr="00346BC9">
              <w:rPr>
                <w:sz w:val="20"/>
                <w:szCs w:val="20"/>
              </w:rPr>
              <w:t xml:space="preserve"> </w:t>
            </w:r>
            <w:r w:rsidRPr="00346BC9">
              <w:rPr>
                <w:sz w:val="20"/>
                <w:szCs w:val="20"/>
              </w:rPr>
              <w:t xml:space="preserve">enhance the REDD </w:t>
            </w:r>
            <w:r w:rsidR="00FE5846">
              <w:rPr>
                <w:sz w:val="20"/>
                <w:szCs w:val="20"/>
              </w:rPr>
              <w:t>w</w:t>
            </w:r>
            <w:r w:rsidRPr="00346BC9">
              <w:rPr>
                <w:sz w:val="20"/>
                <w:szCs w:val="20"/>
              </w:rPr>
              <w:t xml:space="preserve">eb </w:t>
            </w:r>
            <w:r w:rsidR="00FE5846">
              <w:rPr>
                <w:sz w:val="20"/>
                <w:szCs w:val="20"/>
              </w:rPr>
              <w:t>p</w:t>
            </w:r>
            <w:r w:rsidRPr="00346BC9">
              <w:rPr>
                <w:sz w:val="20"/>
                <w:szCs w:val="20"/>
              </w:rPr>
              <w:t>latform and information hub</w:t>
            </w:r>
          </w:p>
        </w:tc>
        <w:tc>
          <w:tcPr>
            <w:tcW w:w="4855" w:type="dxa"/>
            <w:tcBorders>
              <w:top w:val="single" w:sz="4" w:space="0" w:color="auto"/>
              <w:left w:val="single" w:sz="4" w:space="0" w:color="auto"/>
              <w:right w:val="single" w:sz="4" w:space="0" w:color="auto"/>
            </w:tcBorders>
          </w:tcPr>
          <w:p w14:paraId="16AFAAAA" w14:textId="77777777" w:rsidR="00091D0B" w:rsidRPr="005272B4" w:rsidRDefault="00091D0B" w:rsidP="00DF3639">
            <w:pPr>
              <w:rPr>
                <w:b/>
                <w:sz w:val="20"/>
              </w:rPr>
            </w:pPr>
            <w:r w:rsidRPr="005272B4">
              <w:rPr>
                <w:b/>
                <w:sz w:val="20"/>
              </w:rPr>
              <w:t xml:space="preserve">Activities and outputs </w:t>
            </w:r>
          </w:p>
          <w:p w14:paraId="6C330B41" w14:textId="7927D71A" w:rsidR="00091D0B" w:rsidRPr="0072330C" w:rsidRDefault="00346BC9" w:rsidP="00DF3639">
            <w:pPr>
              <w:pStyle w:val="ListParagraph"/>
              <w:ind w:left="359"/>
              <w:rPr>
                <w:sz w:val="20"/>
                <w:szCs w:val="20"/>
              </w:rPr>
            </w:pPr>
            <w:r w:rsidRPr="00346BC9">
              <w:rPr>
                <w:sz w:val="20"/>
                <w:szCs w:val="20"/>
              </w:rPr>
              <w:t xml:space="preserve">Maintain and if </w:t>
            </w:r>
            <w:r w:rsidR="00FE5846" w:rsidRPr="00346BC9">
              <w:rPr>
                <w:sz w:val="20"/>
                <w:szCs w:val="20"/>
              </w:rPr>
              <w:t>ne</w:t>
            </w:r>
            <w:r w:rsidR="00FE5846">
              <w:rPr>
                <w:sz w:val="20"/>
                <w:szCs w:val="20"/>
              </w:rPr>
              <w:t>cessary</w:t>
            </w:r>
            <w:r w:rsidRPr="00346BC9">
              <w:rPr>
                <w:sz w:val="20"/>
                <w:szCs w:val="20"/>
              </w:rPr>
              <w:t xml:space="preserve"> enhance the REDD </w:t>
            </w:r>
            <w:r w:rsidR="00FE5846">
              <w:rPr>
                <w:sz w:val="20"/>
                <w:szCs w:val="20"/>
              </w:rPr>
              <w:t>w</w:t>
            </w:r>
            <w:r w:rsidRPr="00346BC9">
              <w:rPr>
                <w:sz w:val="20"/>
                <w:szCs w:val="20"/>
              </w:rPr>
              <w:t xml:space="preserve">eb </w:t>
            </w:r>
            <w:r w:rsidR="00FE5846">
              <w:rPr>
                <w:sz w:val="20"/>
                <w:szCs w:val="20"/>
              </w:rPr>
              <w:t>p</w:t>
            </w:r>
            <w:r w:rsidRPr="00346BC9">
              <w:rPr>
                <w:sz w:val="20"/>
                <w:szCs w:val="20"/>
              </w:rPr>
              <w:t>latform and information hub</w:t>
            </w:r>
          </w:p>
        </w:tc>
        <w:tc>
          <w:tcPr>
            <w:tcW w:w="4855" w:type="dxa"/>
            <w:tcBorders>
              <w:top w:val="single" w:sz="4" w:space="0" w:color="auto"/>
              <w:left w:val="single" w:sz="4" w:space="0" w:color="auto"/>
              <w:right w:val="single" w:sz="4" w:space="0" w:color="auto"/>
            </w:tcBorders>
          </w:tcPr>
          <w:p w14:paraId="7D43B219"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9146218" w14:textId="738B9DC5" w:rsidR="00091D0B" w:rsidRPr="0072330C" w:rsidRDefault="00346BC9" w:rsidP="00DF3639">
            <w:pPr>
              <w:pStyle w:val="ListParagraph"/>
              <w:numPr>
                <w:ilvl w:val="0"/>
                <w:numId w:val="2"/>
              </w:numPr>
              <w:ind w:left="359" w:hanging="284"/>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E2BE3A0" w14:textId="77777777" w:rsidR="00346BC9" w:rsidRPr="0072330C" w:rsidRDefault="00346BC9" w:rsidP="00346BC9">
            <w:pPr>
              <w:rPr>
                <w:sz w:val="20"/>
                <w:szCs w:val="20"/>
              </w:rPr>
            </w:pPr>
            <w:r w:rsidRPr="0072330C">
              <w:rPr>
                <w:b/>
                <w:sz w:val="20"/>
                <w:szCs w:val="20"/>
              </w:rPr>
              <w:t>Activities and outputs</w:t>
            </w:r>
            <w:r w:rsidRPr="0072330C">
              <w:rPr>
                <w:sz w:val="20"/>
                <w:szCs w:val="20"/>
              </w:rPr>
              <w:t xml:space="preserve"> </w:t>
            </w:r>
          </w:p>
          <w:p w14:paraId="48A8468F" w14:textId="35FF030A"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3F6C4D7B" w14:textId="77777777" w:rsidTr="00DF3639">
        <w:tc>
          <w:tcPr>
            <w:tcW w:w="2263" w:type="dxa"/>
            <w:tcBorders>
              <w:left w:val="single" w:sz="4" w:space="0" w:color="auto"/>
              <w:right w:val="single" w:sz="4" w:space="0" w:color="auto"/>
            </w:tcBorders>
            <w:shd w:val="clear" w:color="auto" w:fill="D9D9D9" w:themeFill="background1" w:themeFillShade="D9"/>
          </w:tcPr>
          <w:p w14:paraId="0CF62F14"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B78C9F0" w14:textId="47FE9047" w:rsidR="00091D0B" w:rsidRPr="00346BC9" w:rsidRDefault="00091D0B" w:rsidP="00DF3639">
            <w:pPr>
              <w:pStyle w:val="ListParagraph"/>
              <w:ind w:left="359"/>
              <w:rPr>
                <w:sz w:val="20"/>
                <w:szCs w:val="20"/>
              </w:rPr>
            </w:pPr>
            <w:r w:rsidRPr="00346BC9">
              <w:rPr>
                <w:sz w:val="20"/>
                <w:szCs w:val="20"/>
              </w:rPr>
              <w:t xml:space="preserve">Core budget for  maintenance; </w:t>
            </w:r>
          </w:p>
        </w:tc>
        <w:tc>
          <w:tcPr>
            <w:tcW w:w="4855" w:type="dxa"/>
            <w:tcBorders>
              <w:left w:val="single" w:sz="4" w:space="0" w:color="auto"/>
              <w:right w:val="single" w:sz="4" w:space="0" w:color="auto"/>
            </w:tcBorders>
          </w:tcPr>
          <w:p w14:paraId="43E7D474" w14:textId="2E35AF6E" w:rsidR="00091D0B" w:rsidRPr="0072330C" w:rsidRDefault="00346BC9" w:rsidP="00DF3639">
            <w:pPr>
              <w:pStyle w:val="ListParagraph"/>
              <w:numPr>
                <w:ilvl w:val="0"/>
                <w:numId w:val="2"/>
              </w:numPr>
              <w:ind w:left="359" w:hanging="284"/>
              <w:rPr>
                <w:sz w:val="20"/>
                <w:szCs w:val="20"/>
              </w:rPr>
            </w:pPr>
            <w:r w:rsidRPr="00346BC9">
              <w:rPr>
                <w:sz w:val="20"/>
                <w:szCs w:val="20"/>
              </w:rPr>
              <w:t xml:space="preserve">supplementary budget covers the effort to develop/enhance the systems </w:t>
            </w:r>
          </w:p>
        </w:tc>
        <w:tc>
          <w:tcPr>
            <w:tcW w:w="4855" w:type="dxa"/>
            <w:tcBorders>
              <w:left w:val="single" w:sz="4" w:space="0" w:color="auto"/>
              <w:right w:val="single" w:sz="4" w:space="0" w:color="auto"/>
            </w:tcBorders>
          </w:tcPr>
          <w:p w14:paraId="2FCE3EEF" w14:textId="5047FBA9" w:rsidR="00091D0B" w:rsidRPr="0072330C" w:rsidRDefault="00091D0B" w:rsidP="00DF3639">
            <w:pPr>
              <w:pStyle w:val="ListParagraph"/>
              <w:ind w:left="359"/>
              <w:rPr>
                <w:b/>
                <w:sz w:val="20"/>
                <w:szCs w:val="20"/>
              </w:rPr>
            </w:pPr>
          </w:p>
        </w:tc>
        <w:tc>
          <w:tcPr>
            <w:tcW w:w="4855" w:type="dxa"/>
            <w:tcBorders>
              <w:left w:val="single" w:sz="4" w:space="0" w:color="auto"/>
              <w:right w:val="single" w:sz="4" w:space="0" w:color="auto"/>
            </w:tcBorders>
          </w:tcPr>
          <w:p w14:paraId="165113AB" w14:textId="6E88AADD" w:rsidR="00091D0B" w:rsidRPr="0072330C" w:rsidRDefault="00346BC9" w:rsidP="00DF3639">
            <w:pPr>
              <w:rPr>
                <w:b/>
                <w:sz w:val="20"/>
                <w:szCs w:val="20"/>
              </w:rPr>
            </w:pPr>
            <w:r>
              <w:rPr>
                <w:b/>
                <w:sz w:val="20"/>
                <w:szCs w:val="20"/>
              </w:rPr>
              <w:t xml:space="preserve"> </w:t>
            </w:r>
          </w:p>
        </w:tc>
      </w:tr>
      <w:tr w:rsidR="00091D0B" w:rsidRPr="0072330C" w14:paraId="38D19E0F"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4DA2B53" w14:textId="77777777" w:rsidR="00091D0B" w:rsidRPr="00F63A60" w:rsidRDefault="00091D0B" w:rsidP="00DF3639">
            <w:pPr>
              <w:rPr>
                <w:rFonts w:ascii="Calibri" w:hAnsi="Calibri"/>
                <w:b/>
                <w:color w:val="000000"/>
              </w:rPr>
            </w:pPr>
            <w:r w:rsidRPr="00F63A60">
              <w:rPr>
                <w:rFonts w:ascii="Calibri" w:hAnsi="Calibri"/>
                <w:b/>
                <w:color w:val="000000"/>
              </w:rPr>
              <w:t xml:space="preserve">NDC implementation </w:t>
            </w:r>
            <w:r w:rsidRPr="00F63A60">
              <w:rPr>
                <w:rFonts w:ascii="Calibri" w:hAnsi="Calibri"/>
                <w:b/>
                <w:color w:val="000000"/>
              </w:rPr>
              <w:lastRenderedPageBreak/>
              <w:t>support</w:t>
            </w:r>
          </w:p>
          <w:p w14:paraId="60BCCAF2"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45C27DCE" w14:textId="77777777" w:rsidR="00091D0B" w:rsidRPr="005272B4" w:rsidRDefault="00091D0B" w:rsidP="00DF3639">
            <w:pPr>
              <w:rPr>
                <w:b/>
                <w:sz w:val="20"/>
              </w:rPr>
            </w:pPr>
            <w:r w:rsidRPr="005272B4">
              <w:rPr>
                <w:b/>
                <w:sz w:val="20"/>
              </w:rPr>
              <w:lastRenderedPageBreak/>
              <w:t xml:space="preserve">Activities and outputs </w:t>
            </w:r>
          </w:p>
          <w:p w14:paraId="51612426" w14:textId="640CBDB3" w:rsidR="00091D0B" w:rsidRPr="00346BC9" w:rsidRDefault="00091D0B" w:rsidP="00DF3639">
            <w:pPr>
              <w:pStyle w:val="ListParagraph"/>
              <w:numPr>
                <w:ilvl w:val="0"/>
                <w:numId w:val="2"/>
              </w:numPr>
              <w:rPr>
                <w:sz w:val="20"/>
                <w:szCs w:val="20"/>
              </w:rPr>
            </w:pPr>
            <w:r w:rsidRPr="00346BC9">
              <w:rPr>
                <w:sz w:val="20"/>
                <w:szCs w:val="20"/>
              </w:rPr>
              <w:t xml:space="preserve">Support developing countries with </w:t>
            </w:r>
            <w:r w:rsidRPr="00346BC9">
              <w:rPr>
                <w:sz w:val="20"/>
                <w:szCs w:val="20"/>
              </w:rPr>
              <w:lastRenderedPageBreak/>
              <w:t>the preparation and implementation of their NDCs through enhanced South</w:t>
            </w:r>
            <w:r w:rsidR="000F4259">
              <w:rPr>
                <w:sz w:val="20"/>
                <w:szCs w:val="20"/>
              </w:rPr>
              <w:t>–</w:t>
            </w:r>
            <w:r w:rsidRPr="00346BC9">
              <w:rPr>
                <w:sz w:val="20"/>
                <w:szCs w:val="20"/>
              </w:rPr>
              <w:t>South cooperation activities</w:t>
            </w:r>
          </w:p>
        </w:tc>
        <w:tc>
          <w:tcPr>
            <w:tcW w:w="4855" w:type="dxa"/>
            <w:tcBorders>
              <w:top w:val="single" w:sz="4" w:space="0" w:color="auto"/>
              <w:left w:val="single" w:sz="4" w:space="0" w:color="auto"/>
              <w:right w:val="single" w:sz="4" w:space="0" w:color="auto"/>
            </w:tcBorders>
          </w:tcPr>
          <w:p w14:paraId="16B49741" w14:textId="77777777" w:rsidR="00091D0B" w:rsidRPr="005272B4" w:rsidRDefault="00091D0B" w:rsidP="00DF3639">
            <w:pPr>
              <w:rPr>
                <w:b/>
                <w:sz w:val="20"/>
              </w:rPr>
            </w:pPr>
            <w:r w:rsidRPr="005272B4">
              <w:rPr>
                <w:b/>
                <w:sz w:val="20"/>
              </w:rPr>
              <w:lastRenderedPageBreak/>
              <w:t xml:space="preserve">Activities and outputs </w:t>
            </w:r>
          </w:p>
          <w:p w14:paraId="291B5D19" w14:textId="54B11457" w:rsidR="00091D0B" w:rsidRPr="0072330C" w:rsidRDefault="00346BC9" w:rsidP="00DF3639">
            <w:pPr>
              <w:pStyle w:val="ListParagraph"/>
              <w:ind w:left="359"/>
              <w:rPr>
                <w:sz w:val="20"/>
                <w:szCs w:val="20"/>
              </w:rPr>
            </w:pPr>
            <w:r w:rsidRPr="00346BC9">
              <w:rPr>
                <w:sz w:val="20"/>
                <w:szCs w:val="20"/>
              </w:rPr>
              <w:t xml:space="preserve">Support developing countries with the </w:t>
            </w:r>
            <w:r w:rsidRPr="00346BC9">
              <w:rPr>
                <w:sz w:val="20"/>
                <w:szCs w:val="20"/>
              </w:rPr>
              <w:lastRenderedPageBreak/>
              <w:t>preparation and implementation of their NDCs through enhanced South</w:t>
            </w:r>
            <w:r w:rsidR="000F4259">
              <w:rPr>
                <w:sz w:val="20"/>
                <w:szCs w:val="20"/>
              </w:rPr>
              <w:t>–</w:t>
            </w:r>
            <w:r w:rsidRPr="00346BC9">
              <w:rPr>
                <w:sz w:val="20"/>
                <w:szCs w:val="20"/>
              </w:rPr>
              <w:t>South cooperation activities</w:t>
            </w:r>
          </w:p>
        </w:tc>
        <w:tc>
          <w:tcPr>
            <w:tcW w:w="4855" w:type="dxa"/>
            <w:tcBorders>
              <w:top w:val="single" w:sz="4" w:space="0" w:color="auto"/>
              <w:left w:val="single" w:sz="4" w:space="0" w:color="auto"/>
              <w:right w:val="single" w:sz="4" w:space="0" w:color="auto"/>
            </w:tcBorders>
          </w:tcPr>
          <w:p w14:paraId="19CF62AC"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44092B1D" w14:textId="793AB545" w:rsidR="00091D0B" w:rsidRPr="0072330C" w:rsidRDefault="00346BC9" w:rsidP="00DF3639">
            <w:pPr>
              <w:pStyle w:val="ListParagraph"/>
              <w:numPr>
                <w:ilvl w:val="0"/>
                <w:numId w:val="2"/>
              </w:numPr>
              <w:ind w:left="359" w:hanging="284"/>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lastRenderedPageBreak/>
              <w:t>growth</w:t>
            </w:r>
          </w:p>
        </w:tc>
        <w:tc>
          <w:tcPr>
            <w:tcW w:w="4855" w:type="dxa"/>
            <w:tcBorders>
              <w:top w:val="single" w:sz="4" w:space="0" w:color="auto"/>
              <w:left w:val="single" w:sz="4" w:space="0" w:color="auto"/>
              <w:right w:val="single" w:sz="4" w:space="0" w:color="auto"/>
            </w:tcBorders>
          </w:tcPr>
          <w:p w14:paraId="44E448A7" w14:textId="77777777" w:rsidR="00346BC9" w:rsidRPr="0072330C" w:rsidRDefault="00346BC9" w:rsidP="00346BC9">
            <w:pPr>
              <w:rPr>
                <w:sz w:val="20"/>
                <w:szCs w:val="20"/>
              </w:rPr>
            </w:pPr>
            <w:r w:rsidRPr="0072330C">
              <w:rPr>
                <w:b/>
                <w:sz w:val="20"/>
                <w:szCs w:val="20"/>
              </w:rPr>
              <w:lastRenderedPageBreak/>
              <w:t>Activities and outputs</w:t>
            </w:r>
            <w:r w:rsidRPr="0072330C">
              <w:rPr>
                <w:sz w:val="20"/>
                <w:szCs w:val="20"/>
              </w:rPr>
              <w:t xml:space="preserve"> </w:t>
            </w:r>
          </w:p>
          <w:p w14:paraId="4239A73D" w14:textId="7B93BC78" w:rsidR="00091D0B" w:rsidRPr="0072330C" w:rsidRDefault="00346BC9"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0953C67B" w14:textId="77777777" w:rsidTr="00DF3639">
        <w:tc>
          <w:tcPr>
            <w:tcW w:w="2263" w:type="dxa"/>
            <w:tcBorders>
              <w:left w:val="single" w:sz="4" w:space="0" w:color="auto"/>
              <w:bottom w:val="single" w:sz="4" w:space="0" w:color="BFBFBF" w:themeColor="background1" w:themeShade="BF"/>
              <w:right w:val="single" w:sz="4" w:space="0" w:color="auto"/>
            </w:tcBorders>
            <w:shd w:val="clear" w:color="auto" w:fill="D9D9D9" w:themeFill="background1" w:themeFillShade="D9"/>
          </w:tcPr>
          <w:p w14:paraId="5CA9898D" w14:textId="77777777" w:rsidR="00091D0B" w:rsidRPr="0072330C" w:rsidRDefault="00091D0B" w:rsidP="00DF3639">
            <w:pPr>
              <w:rPr>
                <w:b/>
                <w:sz w:val="20"/>
                <w:szCs w:val="20"/>
              </w:rPr>
            </w:pPr>
          </w:p>
        </w:tc>
        <w:tc>
          <w:tcPr>
            <w:tcW w:w="4855" w:type="dxa"/>
            <w:tcBorders>
              <w:left w:val="single" w:sz="4" w:space="0" w:color="auto"/>
              <w:bottom w:val="single" w:sz="4" w:space="0" w:color="BFBFBF" w:themeColor="background1" w:themeShade="BF"/>
              <w:right w:val="single" w:sz="4" w:space="0" w:color="auto"/>
            </w:tcBorders>
          </w:tcPr>
          <w:p w14:paraId="6F0ED9D6" w14:textId="47C941B9" w:rsidR="00091D0B" w:rsidRPr="00346BC9" w:rsidRDefault="00091D0B" w:rsidP="00DF3639">
            <w:pPr>
              <w:pStyle w:val="ListParagraph"/>
              <w:ind w:left="359"/>
              <w:rPr>
                <w:sz w:val="20"/>
                <w:szCs w:val="20"/>
              </w:rPr>
            </w:pPr>
            <w:r w:rsidRPr="00346BC9">
              <w:rPr>
                <w:sz w:val="20"/>
                <w:szCs w:val="20"/>
              </w:rPr>
              <w:t>-Support Parties with the preparation, communication and implementation of their NDCs, including through engagement with international initiatives and the U</w:t>
            </w:r>
            <w:r w:rsidR="000F4259">
              <w:rPr>
                <w:sz w:val="20"/>
                <w:szCs w:val="20"/>
              </w:rPr>
              <w:t xml:space="preserve">nited </w:t>
            </w:r>
            <w:r w:rsidRPr="00346BC9">
              <w:rPr>
                <w:sz w:val="20"/>
                <w:szCs w:val="20"/>
              </w:rPr>
              <w:t>N</w:t>
            </w:r>
            <w:r w:rsidR="000F4259">
              <w:rPr>
                <w:sz w:val="20"/>
                <w:szCs w:val="20"/>
              </w:rPr>
              <w:t>ations</w:t>
            </w:r>
            <w:r w:rsidRPr="00346BC9">
              <w:rPr>
                <w:sz w:val="20"/>
                <w:szCs w:val="20"/>
              </w:rPr>
              <w:t xml:space="preserve"> system</w:t>
            </w:r>
          </w:p>
        </w:tc>
        <w:tc>
          <w:tcPr>
            <w:tcW w:w="4855" w:type="dxa"/>
            <w:tcBorders>
              <w:left w:val="single" w:sz="4" w:space="0" w:color="auto"/>
              <w:bottom w:val="single" w:sz="4" w:space="0" w:color="BFBFBF" w:themeColor="background1" w:themeShade="BF"/>
              <w:right w:val="single" w:sz="4" w:space="0" w:color="auto"/>
            </w:tcBorders>
          </w:tcPr>
          <w:p w14:paraId="27C7CB00" w14:textId="3C2CEC72" w:rsidR="00091D0B" w:rsidRPr="0072330C" w:rsidRDefault="00346BC9" w:rsidP="00DF3639">
            <w:pPr>
              <w:pStyle w:val="ListParagraph"/>
              <w:numPr>
                <w:ilvl w:val="0"/>
                <w:numId w:val="2"/>
              </w:numPr>
              <w:ind w:left="359" w:hanging="284"/>
              <w:rPr>
                <w:sz w:val="20"/>
                <w:szCs w:val="20"/>
              </w:rPr>
            </w:pPr>
            <w:r w:rsidRPr="00346BC9">
              <w:rPr>
                <w:sz w:val="20"/>
                <w:szCs w:val="20"/>
              </w:rPr>
              <w:t>Support Parties with the preparation, communication and implementation of their NDCs, including through engagement with international initiatives and the U</w:t>
            </w:r>
            <w:r w:rsidR="000F4259">
              <w:rPr>
                <w:sz w:val="20"/>
                <w:szCs w:val="20"/>
              </w:rPr>
              <w:t xml:space="preserve">nited </w:t>
            </w:r>
            <w:r w:rsidRPr="00346BC9">
              <w:rPr>
                <w:sz w:val="20"/>
                <w:szCs w:val="20"/>
              </w:rPr>
              <w:t>N</w:t>
            </w:r>
            <w:r w:rsidR="000F4259">
              <w:rPr>
                <w:sz w:val="20"/>
                <w:szCs w:val="20"/>
              </w:rPr>
              <w:t>ations</w:t>
            </w:r>
            <w:r w:rsidRPr="00346BC9">
              <w:rPr>
                <w:sz w:val="20"/>
                <w:szCs w:val="20"/>
              </w:rPr>
              <w:t xml:space="preserve"> system</w:t>
            </w:r>
          </w:p>
        </w:tc>
        <w:tc>
          <w:tcPr>
            <w:tcW w:w="4855" w:type="dxa"/>
            <w:tcBorders>
              <w:left w:val="single" w:sz="4" w:space="0" w:color="auto"/>
              <w:bottom w:val="single" w:sz="4" w:space="0" w:color="BFBFBF" w:themeColor="background1" w:themeShade="BF"/>
              <w:right w:val="single" w:sz="4" w:space="0" w:color="auto"/>
            </w:tcBorders>
          </w:tcPr>
          <w:p w14:paraId="36C373FA" w14:textId="0591B27D" w:rsidR="00091D0B" w:rsidRPr="0072330C" w:rsidRDefault="00091D0B" w:rsidP="00DF3639">
            <w:pPr>
              <w:pStyle w:val="ListParagraph"/>
              <w:ind w:left="359"/>
              <w:rPr>
                <w:b/>
                <w:sz w:val="20"/>
                <w:szCs w:val="20"/>
              </w:rPr>
            </w:pPr>
          </w:p>
        </w:tc>
        <w:tc>
          <w:tcPr>
            <w:tcW w:w="4855" w:type="dxa"/>
            <w:tcBorders>
              <w:left w:val="single" w:sz="4" w:space="0" w:color="auto"/>
              <w:bottom w:val="single" w:sz="4" w:space="0" w:color="BFBFBF" w:themeColor="background1" w:themeShade="BF"/>
              <w:right w:val="single" w:sz="4" w:space="0" w:color="auto"/>
            </w:tcBorders>
          </w:tcPr>
          <w:p w14:paraId="03450169" w14:textId="3B6C57A2" w:rsidR="00091D0B" w:rsidRPr="0072330C" w:rsidRDefault="00091D0B" w:rsidP="00346BC9">
            <w:pPr>
              <w:rPr>
                <w:b/>
                <w:sz w:val="20"/>
                <w:szCs w:val="20"/>
              </w:rPr>
            </w:pPr>
          </w:p>
        </w:tc>
      </w:tr>
      <w:tr w:rsidR="00091D0B" w:rsidRPr="0072330C" w14:paraId="56E93EB0" w14:textId="77777777" w:rsidTr="00DF3639">
        <w:tc>
          <w:tcPr>
            <w:tcW w:w="2263" w:type="dxa"/>
            <w:tcBorders>
              <w:left w:val="single" w:sz="4" w:space="0" w:color="auto"/>
              <w:bottom w:val="single" w:sz="4" w:space="0" w:color="auto"/>
              <w:right w:val="single" w:sz="4" w:space="0" w:color="auto"/>
            </w:tcBorders>
            <w:shd w:val="clear" w:color="auto" w:fill="D9D9D9" w:themeFill="background1" w:themeFillShade="D9"/>
          </w:tcPr>
          <w:p w14:paraId="6DF20C0A" w14:textId="77777777" w:rsidR="00091D0B" w:rsidRPr="0072330C" w:rsidRDefault="00091D0B" w:rsidP="00DF3639">
            <w:pPr>
              <w:rPr>
                <w:b/>
                <w:sz w:val="20"/>
                <w:szCs w:val="20"/>
              </w:rPr>
            </w:pPr>
          </w:p>
        </w:tc>
        <w:tc>
          <w:tcPr>
            <w:tcW w:w="4855" w:type="dxa"/>
            <w:tcBorders>
              <w:left w:val="single" w:sz="4" w:space="0" w:color="auto"/>
              <w:bottom w:val="single" w:sz="4" w:space="0" w:color="auto"/>
              <w:right w:val="single" w:sz="4" w:space="0" w:color="auto"/>
            </w:tcBorders>
          </w:tcPr>
          <w:p w14:paraId="79C4C4AB" w14:textId="77777777" w:rsidR="00091D0B" w:rsidRPr="0072330C" w:rsidRDefault="00091D0B" w:rsidP="00DF3639">
            <w:pPr>
              <w:pStyle w:val="ListParagraph"/>
              <w:ind w:left="359"/>
              <w:rPr>
                <w:b/>
                <w:sz w:val="20"/>
                <w:szCs w:val="20"/>
              </w:rPr>
            </w:pPr>
          </w:p>
        </w:tc>
        <w:tc>
          <w:tcPr>
            <w:tcW w:w="4855" w:type="dxa"/>
            <w:tcBorders>
              <w:left w:val="single" w:sz="4" w:space="0" w:color="auto"/>
              <w:bottom w:val="single" w:sz="4" w:space="0" w:color="auto"/>
              <w:right w:val="single" w:sz="4" w:space="0" w:color="auto"/>
            </w:tcBorders>
          </w:tcPr>
          <w:p w14:paraId="0CB9DE84"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bottom w:val="single" w:sz="4" w:space="0" w:color="auto"/>
              <w:right w:val="single" w:sz="4" w:space="0" w:color="auto"/>
            </w:tcBorders>
          </w:tcPr>
          <w:p w14:paraId="519A344F" w14:textId="77777777" w:rsidR="00091D0B" w:rsidRPr="0072330C" w:rsidRDefault="00091D0B" w:rsidP="00DF3639">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23D5AA0B" w14:textId="77777777" w:rsidR="00091D0B" w:rsidRPr="0072330C" w:rsidRDefault="00091D0B" w:rsidP="00DF3639">
            <w:pPr>
              <w:pStyle w:val="ListParagraph"/>
              <w:numPr>
                <w:ilvl w:val="0"/>
                <w:numId w:val="2"/>
              </w:numPr>
              <w:ind w:left="359" w:hanging="284"/>
              <w:rPr>
                <w:sz w:val="20"/>
                <w:szCs w:val="20"/>
              </w:rPr>
            </w:pPr>
          </w:p>
        </w:tc>
      </w:tr>
    </w:tbl>
    <w:p w14:paraId="4D16C5D8" w14:textId="77777777" w:rsidR="00091D0B" w:rsidRDefault="00091D0B" w:rsidP="00091D0B"/>
    <w:p w14:paraId="05078C44" w14:textId="77777777" w:rsidR="00091D0B" w:rsidRPr="00E91FB8" w:rsidRDefault="00091D0B" w:rsidP="00091D0B">
      <w:pPr>
        <w:spacing w:before="240" w:after="0"/>
        <w:rPr>
          <w:lang w:val="en-US"/>
        </w:rPr>
      </w:pPr>
      <w:r w:rsidRPr="00E91FB8">
        <w:rPr>
          <w:b/>
          <w:lang w:val="en-US"/>
        </w:rPr>
        <w:t xml:space="preserve">Objective </w:t>
      </w:r>
      <w:r w:rsidRPr="00EB6990">
        <w:rPr>
          <w:b/>
          <w:lang w:val="en-US"/>
        </w:rPr>
        <w:t>3</w:t>
      </w:r>
      <w:r w:rsidRPr="00E91FB8">
        <w:rPr>
          <w:lang w:val="en-US"/>
        </w:rPr>
        <w:t xml:space="preserve">: </w:t>
      </w:r>
      <w:r w:rsidRPr="00293A86">
        <w:rPr>
          <w:lang w:val="en-US"/>
        </w:rPr>
        <w:t>Facilitate increasing ambition and build the capacity of Parties and other stakeholders to respond to the evolving needs and opportunities of the climate change process, in particular with regard to transparency, nationally determined contributions and response measures</w:t>
      </w:r>
    </w:p>
    <w:p w14:paraId="0D9CD310" w14:textId="77777777" w:rsidR="00091D0B" w:rsidRPr="00C23ED1" w:rsidRDefault="00091D0B" w:rsidP="00091D0B">
      <w:r w:rsidRPr="00E91FB8">
        <w:rPr>
          <w:b/>
          <w:lang w:val="en-US"/>
        </w:rPr>
        <w:t>Mandates</w:t>
      </w:r>
      <w:r w:rsidRPr="003857BE">
        <w:rPr>
          <w:lang w:val="en-US"/>
        </w:rPr>
        <w:t xml:space="preserve">: </w:t>
      </w:r>
      <w:r w:rsidRPr="00C23ED1">
        <w:t>Articles 4 and 12 of the Convention, Articles 2 and 3 of the Kyoto Protocol, Articles 13 and 17 of the Paris Agreement and decisions 17/CP.8, 1/CP.10, 1/CP.13, 5/CP.15, 1/CP.16, 1/CP.17, 2/CP.17, 8/CP.17, 14/CP.17, 2/CP.18, 16/CP.18, 18/CP.18, 19/CP.19, 20/CP.19, 1/CP.21, 11/CP.21, 1/CP.22, 20/CP.22, 5/CMP.7 and 1/CMA.1.</w:t>
      </w:r>
    </w:p>
    <w:tbl>
      <w:tblPr>
        <w:tblStyle w:val="TableGridLight1"/>
        <w:tblW w:w="0" w:type="auto"/>
        <w:tblLook w:val="04A0" w:firstRow="1" w:lastRow="0" w:firstColumn="1" w:lastColumn="0" w:noHBand="0" w:noVBand="1"/>
      </w:tblPr>
      <w:tblGrid>
        <w:gridCol w:w="2019"/>
        <w:gridCol w:w="3479"/>
        <w:gridCol w:w="3479"/>
        <w:gridCol w:w="3223"/>
        <w:gridCol w:w="3414"/>
      </w:tblGrid>
      <w:tr w:rsidR="00091D0B" w:rsidRPr="0072330C" w14:paraId="41B3B73D" w14:textId="77777777" w:rsidTr="00DF3639">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5459D5CB" w14:textId="77777777" w:rsidR="00091D0B" w:rsidRPr="0072330C" w:rsidRDefault="00091D0B" w:rsidP="00DF3639">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156BA371" w14:textId="77777777" w:rsidR="00091D0B" w:rsidRPr="0072330C" w:rsidRDefault="00091D0B" w:rsidP="00DF3639">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D69DF98" w14:textId="77777777" w:rsidR="00091D0B" w:rsidRPr="0072330C" w:rsidRDefault="00091D0B" w:rsidP="00DF3639">
            <w:pPr>
              <w:jc w:val="center"/>
              <w:rPr>
                <w:b/>
                <w:sz w:val="20"/>
                <w:szCs w:val="20"/>
              </w:rPr>
            </w:pPr>
            <w:r w:rsidRPr="0072330C">
              <w:rPr>
                <w:b/>
                <w:sz w:val="20"/>
                <w:szCs w:val="20"/>
              </w:rPr>
              <w:t>Proposed budget</w:t>
            </w:r>
          </w:p>
        </w:tc>
      </w:tr>
      <w:tr w:rsidR="00091D0B" w:rsidRPr="0072330C" w14:paraId="50356540" w14:textId="77777777" w:rsidTr="00DF3639">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6898404" w14:textId="77777777" w:rsidR="00091D0B" w:rsidRPr="0072330C" w:rsidRDefault="00091D0B" w:rsidP="00DF3639">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49A53AA"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2F885BCD" w14:textId="77777777" w:rsidR="00091D0B" w:rsidRPr="0072330C" w:rsidRDefault="00091D0B" w:rsidP="00DF3639">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1D36A669" w14:textId="77777777" w:rsidR="00091D0B" w:rsidRPr="0072330C" w:rsidRDefault="00091D0B" w:rsidP="00DF3639">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49AC2F0" w14:textId="77777777" w:rsidR="00091D0B" w:rsidRPr="0072330C" w:rsidRDefault="00091D0B" w:rsidP="00DF3639">
            <w:pPr>
              <w:jc w:val="center"/>
              <w:rPr>
                <w:b/>
                <w:sz w:val="20"/>
                <w:szCs w:val="20"/>
              </w:rPr>
            </w:pPr>
            <w:r w:rsidRPr="0072330C">
              <w:rPr>
                <w:b/>
                <w:sz w:val="20"/>
                <w:szCs w:val="20"/>
              </w:rPr>
              <w:t>Supplementary</w:t>
            </w:r>
          </w:p>
        </w:tc>
      </w:tr>
      <w:tr w:rsidR="00091D0B" w:rsidRPr="0072330C" w14:paraId="22FEC1FE" w14:textId="77777777" w:rsidTr="00DF3639">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2B7A2FF4"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098E661B" w14:textId="77777777" w:rsidR="00091D0B" w:rsidRPr="0072330C" w:rsidRDefault="00091D0B" w:rsidP="00DF3639">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36EFD1B5" w14:textId="77777777" w:rsidR="00091D0B" w:rsidRPr="0072330C" w:rsidRDefault="00091D0B" w:rsidP="00DF3639">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294CD390" w14:textId="77777777" w:rsidR="00091D0B" w:rsidRPr="0072330C" w:rsidRDefault="00091D0B" w:rsidP="00DF3639">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035D07BE" w14:textId="77777777" w:rsidR="00091D0B" w:rsidRPr="0072330C" w:rsidRDefault="00091D0B" w:rsidP="00DF3639">
            <w:pPr>
              <w:rPr>
                <w:sz w:val="20"/>
                <w:szCs w:val="20"/>
              </w:rPr>
            </w:pPr>
            <w:r w:rsidRPr="0072330C">
              <w:rPr>
                <w:b/>
                <w:sz w:val="20"/>
                <w:szCs w:val="20"/>
              </w:rPr>
              <w:t>Activities and outputs</w:t>
            </w:r>
          </w:p>
        </w:tc>
      </w:tr>
      <w:tr w:rsidR="00091D0B" w:rsidRPr="0072330C" w14:paraId="30A40985" w14:textId="77777777" w:rsidTr="00DF3639">
        <w:tc>
          <w:tcPr>
            <w:tcW w:w="2263" w:type="dxa"/>
            <w:vMerge/>
            <w:tcBorders>
              <w:left w:val="single" w:sz="4" w:space="0" w:color="auto"/>
              <w:right w:val="single" w:sz="4" w:space="0" w:color="auto"/>
            </w:tcBorders>
            <w:shd w:val="clear" w:color="auto" w:fill="D9D9D9" w:themeFill="background1" w:themeFillShade="D9"/>
          </w:tcPr>
          <w:p w14:paraId="2264E911"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144E0912" w14:textId="77777777" w:rsidR="00091D0B" w:rsidRPr="0072330C" w:rsidRDefault="00091D0B" w:rsidP="00DF3639">
            <w:pPr>
              <w:pStyle w:val="ListParagraph"/>
              <w:ind w:left="359"/>
              <w:rPr>
                <w:sz w:val="20"/>
                <w:szCs w:val="20"/>
              </w:rPr>
            </w:pPr>
          </w:p>
        </w:tc>
        <w:tc>
          <w:tcPr>
            <w:tcW w:w="4855" w:type="dxa"/>
            <w:tcBorders>
              <w:left w:val="single" w:sz="4" w:space="0" w:color="auto"/>
              <w:right w:val="single" w:sz="4" w:space="0" w:color="auto"/>
            </w:tcBorders>
          </w:tcPr>
          <w:p w14:paraId="10BEAD7E" w14:textId="77777777" w:rsidR="00091D0B" w:rsidRPr="0072330C" w:rsidRDefault="00091D0B" w:rsidP="00DF3639">
            <w:pPr>
              <w:pStyle w:val="ListParagraph"/>
              <w:numPr>
                <w:ilvl w:val="0"/>
                <w:numId w:val="2"/>
              </w:numPr>
              <w:ind w:left="359" w:hanging="284"/>
              <w:rPr>
                <w:sz w:val="20"/>
                <w:szCs w:val="20"/>
              </w:rPr>
            </w:pPr>
          </w:p>
        </w:tc>
        <w:tc>
          <w:tcPr>
            <w:tcW w:w="4855" w:type="dxa"/>
            <w:tcBorders>
              <w:left w:val="single" w:sz="4" w:space="0" w:color="auto"/>
              <w:right w:val="single" w:sz="4" w:space="0" w:color="auto"/>
            </w:tcBorders>
          </w:tcPr>
          <w:p w14:paraId="7E1265DB" w14:textId="77777777" w:rsidR="00091D0B" w:rsidRPr="0072330C" w:rsidRDefault="00091D0B" w:rsidP="00DF3639">
            <w:pPr>
              <w:rPr>
                <w:sz w:val="20"/>
                <w:szCs w:val="20"/>
              </w:rPr>
            </w:pPr>
          </w:p>
        </w:tc>
        <w:tc>
          <w:tcPr>
            <w:tcW w:w="4855" w:type="dxa"/>
            <w:tcBorders>
              <w:left w:val="single" w:sz="4" w:space="0" w:color="auto"/>
              <w:right w:val="single" w:sz="4" w:space="0" w:color="auto"/>
            </w:tcBorders>
          </w:tcPr>
          <w:p w14:paraId="22DA6D69" w14:textId="77777777" w:rsidR="00091D0B" w:rsidRPr="0072330C" w:rsidRDefault="00091D0B" w:rsidP="00DF3639">
            <w:pPr>
              <w:pStyle w:val="ListParagraph"/>
              <w:numPr>
                <w:ilvl w:val="0"/>
                <w:numId w:val="2"/>
              </w:numPr>
              <w:ind w:left="359" w:hanging="284"/>
              <w:rPr>
                <w:sz w:val="20"/>
                <w:szCs w:val="20"/>
              </w:rPr>
            </w:pPr>
          </w:p>
        </w:tc>
      </w:tr>
      <w:tr w:rsidR="00091D0B" w:rsidRPr="0072330C" w14:paraId="470A9FCA"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200E0BE2" w14:textId="77777777" w:rsidR="00091D0B" w:rsidRPr="006371E8" w:rsidRDefault="00091D0B" w:rsidP="00DF3639">
            <w:pPr>
              <w:rPr>
                <w:rFonts w:ascii="Calibri" w:hAnsi="Calibri"/>
                <w:b/>
                <w:color w:val="000000"/>
              </w:rPr>
            </w:pPr>
            <w:r w:rsidRPr="006371E8">
              <w:rPr>
                <w:rFonts w:ascii="Calibri" w:hAnsi="Calibri"/>
                <w:b/>
                <w:color w:val="000000"/>
              </w:rPr>
              <w:t>Implementation of the reporting guidelines for developing countries, including support to the Consultative Group of Experts</w:t>
            </w:r>
          </w:p>
          <w:p w14:paraId="55EAAB67"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26BE6124"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0A169EF" w14:textId="021104F0" w:rsidR="00091D0B" w:rsidRDefault="00091D0B" w:rsidP="00DF3639">
            <w:pPr>
              <w:rPr>
                <w:rFonts w:ascii="Calibri" w:hAnsi="Calibri"/>
                <w:color w:val="000000"/>
              </w:rPr>
            </w:pPr>
            <w:r>
              <w:rPr>
                <w:rFonts w:ascii="Calibri" w:hAnsi="Calibri"/>
                <w:color w:val="000000"/>
              </w:rPr>
              <w:t xml:space="preserve">-Serve as a secretariat for the Consultative Group of Experts (2 CGE meetings under </w:t>
            </w:r>
            <w:r w:rsidR="000F4259">
              <w:rPr>
                <w:rFonts w:ascii="Calibri" w:hAnsi="Calibri"/>
                <w:color w:val="000000"/>
              </w:rPr>
              <w:t xml:space="preserve">the </w:t>
            </w:r>
            <w:r>
              <w:rPr>
                <w:rFonts w:ascii="Calibri" w:hAnsi="Calibri"/>
                <w:color w:val="000000"/>
              </w:rPr>
              <w:t xml:space="preserve">core </w:t>
            </w:r>
            <w:r w:rsidR="000F4259">
              <w:rPr>
                <w:rFonts w:ascii="Calibri" w:hAnsi="Calibri"/>
                <w:color w:val="000000"/>
              </w:rPr>
              <w:t xml:space="preserve">budget </w:t>
            </w:r>
            <w:r>
              <w:rPr>
                <w:rFonts w:ascii="Calibri" w:hAnsi="Calibri"/>
                <w:color w:val="000000"/>
              </w:rPr>
              <w:t xml:space="preserve">during </w:t>
            </w:r>
            <w:r w:rsidR="000F4259">
              <w:rPr>
                <w:rFonts w:ascii="Calibri" w:hAnsi="Calibri"/>
                <w:color w:val="000000"/>
              </w:rPr>
              <w:t>20</w:t>
            </w:r>
            <w:r>
              <w:rPr>
                <w:rFonts w:ascii="Calibri" w:hAnsi="Calibri"/>
                <w:color w:val="000000"/>
              </w:rPr>
              <w:t>18</w:t>
            </w:r>
            <w:r w:rsidR="000F4259">
              <w:rPr>
                <w:rFonts w:ascii="Calibri" w:hAnsi="Calibri"/>
                <w:color w:val="000000"/>
              </w:rPr>
              <w:t>–20</w:t>
            </w:r>
            <w:r>
              <w:rPr>
                <w:rFonts w:ascii="Calibri" w:hAnsi="Calibri"/>
                <w:color w:val="000000"/>
              </w:rPr>
              <w:t>19)</w:t>
            </w:r>
          </w:p>
          <w:p w14:paraId="7B69D714" w14:textId="77777777" w:rsidR="00091D0B" w:rsidRPr="00645BF0" w:rsidRDefault="00091D0B" w:rsidP="00DF3639">
            <w:pPr>
              <w:pStyle w:val="ListParagraph"/>
              <w:ind w:left="360"/>
              <w:rPr>
                <w:sz w:val="20"/>
                <w:szCs w:val="20"/>
              </w:rPr>
            </w:pPr>
          </w:p>
        </w:tc>
        <w:tc>
          <w:tcPr>
            <w:tcW w:w="4855" w:type="dxa"/>
            <w:tcBorders>
              <w:top w:val="single" w:sz="4" w:space="0" w:color="auto"/>
              <w:left w:val="single" w:sz="4" w:space="0" w:color="auto"/>
              <w:right w:val="single" w:sz="4" w:space="0" w:color="auto"/>
            </w:tcBorders>
          </w:tcPr>
          <w:p w14:paraId="266D11C7"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6E856CC7" w14:textId="3B9DCAFD" w:rsidR="00EB6990" w:rsidRDefault="00EB6990" w:rsidP="00EB6990">
            <w:pPr>
              <w:rPr>
                <w:rFonts w:ascii="Calibri" w:hAnsi="Calibri"/>
                <w:color w:val="000000"/>
              </w:rPr>
            </w:pPr>
            <w:r>
              <w:rPr>
                <w:rFonts w:ascii="Calibri" w:hAnsi="Calibri"/>
                <w:color w:val="000000"/>
              </w:rPr>
              <w:t xml:space="preserve">-1 meeting </w:t>
            </w:r>
          </w:p>
          <w:p w14:paraId="414FCE58" w14:textId="23ED575D" w:rsidR="00091D0B" w:rsidRDefault="00091D0B" w:rsidP="00DF3639">
            <w:pPr>
              <w:rPr>
                <w:rFonts w:ascii="Calibri" w:hAnsi="Calibri"/>
                <w:color w:val="000000"/>
              </w:rPr>
            </w:pPr>
          </w:p>
          <w:p w14:paraId="2DABD1A6" w14:textId="77777777" w:rsidR="00091D0B" w:rsidRPr="00645BF0" w:rsidRDefault="00091D0B" w:rsidP="00DF3639">
            <w:pPr>
              <w:rPr>
                <w:sz w:val="20"/>
                <w:szCs w:val="20"/>
              </w:rPr>
            </w:pPr>
          </w:p>
        </w:tc>
        <w:tc>
          <w:tcPr>
            <w:tcW w:w="4855" w:type="dxa"/>
            <w:tcBorders>
              <w:top w:val="single" w:sz="4" w:space="0" w:color="auto"/>
              <w:left w:val="single" w:sz="4" w:space="0" w:color="auto"/>
              <w:right w:val="single" w:sz="4" w:space="0" w:color="auto"/>
            </w:tcBorders>
          </w:tcPr>
          <w:p w14:paraId="33969251"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3277EC11" w14:textId="4C01779D" w:rsidR="00091D0B" w:rsidRDefault="00091D0B" w:rsidP="00DF3639">
            <w:pPr>
              <w:rPr>
                <w:rFonts w:ascii="Calibri" w:hAnsi="Calibri"/>
                <w:color w:val="000000"/>
              </w:rPr>
            </w:pPr>
            <w:r>
              <w:rPr>
                <w:rFonts w:ascii="Calibri" w:hAnsi="Calibri"/>
                <w:color w:val="000000"/>
              </w:rPr>
              <w:t>-</w:t>
            </w:r>
            <w:r w:rsidR="00EB6990">
              <w:rPr>
                <w:rFonts w:ascii="Calibri" w:hAnsi="Calibri"/>
                <w:color w:val="000000"/>
              </w:rPr>
              <w:t>3 meeting</w:t>
            </w:r>
            <w:r w:rsidR="000F4259">
              <w:rPr>
                <w:rFonts w:ascii="Calibri" w:hAnsi="Calibri"/>
                <w:color w:val="000000"/>
              </w:rPr>
              <w:t>s</w:t>
            </w:r>
            <w:r w:rsidR="00EB6990">
              <w:rPr>
                <w:rFonts w:ascii="Calibri" w:hAnsi="Calibri"/>
                <w:color w:val="000000"/>
              </w:rPr>
              <w:t xml:space="preserve"> </w:t>
            </w:r>
          </w:p>
          <w:p w14:paraId="3DA81C52" w14:textId="77777777" w:rsidR="00091D0B" w:rsidRPr="0072330C" w:rsidRDefault="00091D0B" w:rsidP="00DF3639">
            <w:pPr>
              <w:pStyle w:val="ListParagraph"/>
              <w:ind w:left="359"/>
              <w:rPr>
                <w:sz w:val="20"/>
                <w:szCs w:val="20"/>
              </w:rPr>
            </w:pPr>
          </w:p>
        </w:tc>
        <w:tc>
          <w:tcPr>
            <w:tcW w:w="4855" w:type="dxa"/>
            <w:tcBorders>
              <w:top w:val="single" w:sz="4" w:space="0" w:color="auto"/>
              <w:left w:val="single" w:sz="4" w:space="0" w:color="auto"/>
              <w:right w:val="single" w:sz="4" w:space="0" w:color="auto"/>
            </w:tcBorders>
          </w:tcPr>
          <w:p w14:paraId="75534EF3"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808C654" w14:textId="743DE161" w:rsidR="00091D0B" w:rsidRDefault="00091D0B" w:rsidP="00DF3639">
            <w:pPr>
              <w:rPr>
                <w:rFonts w:ascii="Calibri" w:hAnsi="Calibri"/>
                <w:color w:val="000000"/>
              </w:rPr>
            </w:pPr>
            <w:r>
              <w:rPr>
                <w:rFonts w:ascii="Calibri" w:hAnsi="Calibri"/>
                <w:color w:val="000000"/>
              </w:rPr>
              <w:t>-</w:t>
            </w:r>
            <w:r w:rsidR="00EB6990">
              <w:rPr>
                <w:rFonts w:ascii="Calibri" w:hAnsi="Calibri"/>
                <w:color w:val="000000"/>
              </w:rPr>
              <w:t xml:space="preserve">1 meeting </w:t>
            </w:r>
          </w:p>
          <w:p w14:paraId="23AD3658" w14:textId="77777777" w:rsidR="00091D0B" w:rsidRPr="0072330C" w:rsidRDefault="00091D0B" w:rsidP="00DF3639">
            <w:pPr>
              <w:rPr>
                <w:sz w:val="20"/>
                <w:szCs w:val="20"/>
              </w:rPr>
            </w:pPr>
          </w:p>
        </w:tc>
      </w:tr>
      <w:tr w:rsidR="00091D0B" w:rsidRPr="0072330C" w14:paraId="7BACEB69" w14:textId="77777777" w:rsidTr="00DF3639">
        <w:tc>
          <w:tcPr>
            <w:tcW w:w="2263" w:type="dxa"/>
            <w:tcBorders>
              <w:left w:val="single" w:sz="4" w:space="0" w:color="auto"/>
              <w:right w:val="single" w:sz="4" w:space="0" w:color="auto"/>
            </w:tcBorders>
            <w:shd w:val="clear" w:color="auto" w:fill="D9D9D9" w:themeFill="background1" w:themeFillShade="D9"/>
          </w:tcPr>
          <w:p w14:paraId="7DA0EFB5"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218DF1A" w14:textId="77777777" w:rsidR="00091D0B" w:rsidRPr="00645BF0" w:rsidRDefault="00091D0B" w:rsidP="00DF3639">
            <w:pPr>
              <w:rPr>
                <w:sz w:val="20"/>
                <w:szCs w:val="20"/>
              </w:rPr>
            </w:pPr>
            <w:r>
              <w:rPr>
                <w:sz w:val="20"/>
                <w:szCs w:val="20"/>
              </w:rPr>
              <w:t>-</w:t>
            </w:r>
            <w:r w:rsidRPr="00645BF0">
              <w:rPr>
                <w:sz w:val="20"/>
                <w:szCs w:val="20"/>
              </w:rPr>
              <w:t>Support</w:t>
            </w:r>
            <w:r>
              <w:rPr>
                <w:sz w:val="20"/>
                <w:szCs w:val="20"/>
              </w:rPr>
              <w:t xml:space="preserve"> (staff cost)</w:t>
            </w:r>
            <w:r w:rsidRPr="00645BF0">
              <w:rPr>
                <w:sz w:val="20"/>
                <w:szCs w:val="20"/>
              </w:rPr>
              <w:t xml:space="preserve"> the work programme of the Consultative Group </w:t>
            </w:r>
            <w:r w:rsidRPr="00645BF0">
              <w:rPr>
                <w:sz w:val="20"/>
                <w:szCs w:val="20"/>
              </w:rPr>
              <w:lastRenderedPageBreak/>
              <w:t>of Experts</w:t>
            </w:r>
            <w:r>
              <w:rPr>
                <w:sz w:val="20"/>
                <w:szCs w:val="20"/>
              </w:rPr>
              <w:t xml:space="preserve"> </w:t>
            </w:r>
          </w:p>
        </w:tc>
        <w:tc>
          <w:tcPr>
            <w:tcW w:w="4855" w:type="dxa"/>
            <w:tcBorders>
              <w:left w:val="single" w:sz="4" w:space="0" w:color="auto"/>
              <w:right w:val="single" w:sz="4" w:space="0" w:color="auto"/>
            </w:tcBorders>
          </w:tcPr>
          <w:p w14:paraId="2F33B519" w14:textId="5E6A38FD" w:rsidR="00091D0B" w:rsidRPr="0072330C" w:rsidRDefault="002E16BB" w:rsidP="00DF3639">
            <w:pPr>
              <w:pStyle w:val="ListParagraph"/>
              <w:numPr>
                <w:ilvl w:val="0"/>
                <w:numId w:val="2"/>
              </w:numPr>
              <w:ind w:left="359" w:hanging="284"/>
              <w:rPr>
                <w:sz w:val="20"/>
                <w:szCs w:val="20"/>
              </w:rPr>
            </w:pPr>
            <w:r>
              <w:rPr>
                <w:sz w:val="20"/>
                <w:szCs w:val="20"/>
              </w:rPr>
              <w:lastRenderedPageBreak/>
              <w:t>NA</w:t>
            </w:r>
          </w:p>
        </w:tc>
        <w:tc>
          <w:tcPr>
            <w:tcW w:w="4855" w:type="dxa"/>
            <w:tcBorders>
              <w:left w:val="single" w:sz="4" w:space="0" w:color="auto"/>
              <w:right w:val="single" w:sz="4" w:space="0" w:color="auto"/>
            </w:tcBorders>
          </w:tcPr>
          <w:p w14:paraId="6DB752F3" w14:textId="6845F3C9" w:rsidR="00091D0B" w:rsidRPr="00645BF0" w:rsidRDefault="00091D0B" w:rsidP="00DF3639">
            <w:pPr>
              <w:ind w:left="75"/>
              <w:rPr>
                <w:b/>
                <w:sz w:val="20"/>
                <w:szCs w:val="20"/>
              </w:rPr>
            </w:pPr>
            <w:r w:rsidRPr="00645BF0">
              <w:rPr>
                <w:sz w:val="20"/>
                <w:szCs w:val="20"/>
              </w:rPr>
              <w:t>-</w:t>
            </w:r>
            <w:r w:rsidR="00F13BC2" w:rsidRPr="00F13BC2">
              <w:rPr>
                <w:rFonts w:ascii="Calibri" w:hAnsi="Calibri"/>
                <w:sz w:val="20"/>
                <w:szCs w:val="20"/>
              </w:rPr>
              <w:t>Same</w:t>
            </w:r>
            <w:r w:rsidR="000E7225" w:rsidRPr="00F13BC2">
              <w:rPr>
                <w:rFonts w:ascii="Calibri" w:hAnsi="Calibri"/>
                <w:sz w:val="20"/>
              </w:rPr>
              <w:t xml:space="preserve"> as </w:t>
            </w:r>
            <w:r w:rsidR="0087686F" w:rsidRPr="0087686F">
              <w:rPr>
                <w:rFonts w:ascii="Calibri" w:hAnsi="Calibri"/>
                <w:sz w:val="20"/>
                <w:szCs w:val="20"/>
              </w:rPr>
              <w:t xml:space="preserve">for </w:t>
            </w:r>
            <w:r w:rsidR="000E7225" w:rsidRPr="00F13BC2">
              <w:rPr>
                <w:rFonts w:ascii="Calibri" w:hAnsi="Calibri"/>
                <w:sz w:val="20"/>
              </w:rPr>
              <w:t xml:space="preserve">zero </w:t>
            </w:r>
            <w:r w:rsidR="00A803B9" w:rsidRPr="00F13BC2">
              <w:rPr>
                <w:rFonts w:ascii="Calibri" w:hAnsi="Calibri"/>
                <w:sz w:val="20"/>
              </w:rPr>
              <w:t xml:space="preserve">nominal </w:t>
            </w:r>
            <w:r w:rsidR="000E7225" w:rsidRPr="00F13BC2">
              <w:rPr>
                <w:rFonts w:ascii="Calibri" w:hAnsi="Calibri"/>
                <w:sz w:val="20"/>
              </w:rPr>
              <w:t>growth</w:t>
            </w:r>
          </w:p>
        </w:tc>
        <w:tc>
          <w:tcPr>
            <w:tcW w:w="4855" w:type="dxa"/>
            <w:tcBorders>
              <w:left w:val="single" w:sz="4" w:space="0" w:color="auto"/>
              <w:right w:val="single" w:sz="4" w:space="0" w:color="auto"/>
            </w:tcBorders>
          </w:tcPr>
          <w:p w14:paraId="2CF6306F" w14:textId="2122F4CF" w:rsidR="00091D0B" w:rsidRPr="0072330C" w:rsidRDefault="002E16BB" w:rsidP="00DF3639">
            <w:pPr>
              <w:pStyle w:val="ListParagraph"/>
              <w:numPr>
                <w:ilvl w:val="0"/>
                <w:numId w:val="2"/>
              </w:numPr>
              <w:ind w:left="359" w:hanging="284"/>
              <w:rPr>
                <w:b/>
                <w:sz w:val="20"/>
                <w:szCs w:val="20"/>
              </w:rPr>
            </w:pPr>
            <w:r>
              <w:rPr>
                <w:b/>
                <w:sz w:val="20"/>
                <w:szCs w:val="20"/>
              </w:rPr>
              <w:t>NA</w:t>
            </w:r>
          </w:p>
        </w:tc>
      </w:tr>
      <w:tr w:rsidR="00091D0B" w:rsidRPr="0072330C" w14:paraId="1A9AB6CE" w14:textId="77777777" w:rsidTr="00DF3639">
        <w:tc>
          <w:tcPr>
            <w:tcW w:w="2263" w:type="dxa"/>
            <w:tcBorders>
              <w:left w:val="single" w:sz="4" w:space="0" w:color="auto"/>
              <w:right w:val="single" w:sz="4" w:space="0" w:color="auto"/>
            </w:tcBorders>
            <w:shd w:val="clear" w:color="auto" w:fill="D9D9D9" w:themeFill="background1" w:themeFillShade="D9"/>
          </w:tcPr>
          <w:p w14:paraId="33D01A39"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518AD8F1" w14:textId="77D8F206" w:rsidR="00091D0B" w:rsidRPr="00645BF0" w:rsidRDefault="00091D0B" w:rsidP="00DF3639">
            <w:pPr>
              <w:jc w:val="both"/>
              <w:rPr>
                <w:sz w:val="20"/>
                <w:szCs w:val="20"/>
              </w:rPr>
            </w:pPr>
            <w:r>
              <w:rPr>
                <w:sz w:val="20"/>
                <w:szCs w:val="20"/>
              </w:rPr>
              <w:t>-</w:t>
            </w:r>
            <w:r w:rsidRPr="00645BF0">
              <w:rPr>
                <w:sz w:val="20"/>
                <w:szCs w:val="20"/>
              </w:rPr>
              <w:t>Develop, update and dessiminate technical guidance and training materials on institutional arrangements for MRV, and the process of and the preparation of national communications and biennial update reports</w:t>
            </w:r>
          </w:p>
        </w:tc>
        <w:tc>
          <w:tcPr>
            <w:tcW w:w="4855" w:type="dxa"/>
            <w:tcBorders>
              <w:left w:val="single" w:sz="4" w:space="0" w:color="auto"/>
              <w:right w:val="single" w:sz="4" w:space="0" w:color="auto"/>
            </w:tcBorders>
          </w:tcPr>
          <w:p w14:paraId="56B18664" w14:textId="018297C1" w:rsidR="00091D0B" w:rsidRPr="00645BF0" w:rsidRDefault="00091D0B" w:rsidP="00DF3639">
            <w:pPr>
              <w:rPr>
                <w:sz w:val="20"/>
                <w:szCs w:val="20"/>
              </w:rPr>
            </w:pPr>
            <w:r>
              <w:rPr>
                <w:sz w:val="20"/>
                <w:szCs w:val="20"/>
              </w:rPr>
              <w:t>-</w:t>
            </w:r>
            <w:r w:rsidRPr="00645BF0">
              <w:rPr>
                <w:sz w:val="20"/>
                <w:szCs w:val="20"/>
              </w:rPr>
              <w:t>Develop, update and dessiminate technical guidance and training materials on institutional arrangements for MRV, and the process of and the preparation of national communications and biennial update reports</w:t>
            </w:r>
            <w:r>
              <w:rPr>
                <w:sz w:val="20"/>
                <w:szCs w:val="20"/>
              </w:rPr>
              <w:t xml:space="preserve">, , supplementary funding is for support of training materials, </w:t>
            </w:r>
          </w:p>
        </w:tc>
        <w:tc>
          <w:tcPr>
            <w:tcW w:w="4855" w:type="dxa"/>
            <w:tcBorders>
              <w:left w:val="single" w:sz="4" w:space="0" w:color="auto"/>
              <w:right w:val="single" w:sz="4" w:space="0" w:color="auto"/>
            </w:tcBorders>
          </w:tcPr>
          <w:p w14:paraId="737D994B" w14:textId="307E6C73" w:rsidR="00091D0B" w:rsidRPr="00645BF0" w:rsidRDefault="00BD66F5"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right w:val="single" w:sz="4" w:space="0" w:color="auto"/>
            </w:tcBorders>
          </w:tcPr>
          <w:p w14:paraId="346ED2D3" w14:textId="67F02856" w:rsidR="00091D0B" w:rsidRPr="00645BF0" w:rsidRDefault="00BD66F5" w:rsidP="00DF3639">
            <w:pPr>
              <w:rPr>
                <w:sz w:val="20"/>
                <w:szCs w:val="20"/>
              </w:rPr>
            </w:pP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75CA2E66" w14:textId="77777777" w:rsidTr="00DF3639">
        <w:tc>
          <w:tcPr>
            <w:tcW w:w="2263" w:type="dxa"/>
            <w:tcBorders>
              <w:left w:val="single" w:sz="4" w:space="0" w:color="auto"/>
              <w:right w:val="single" w:sz="4" w:space="0" w:color="auto"/>
            </w:tcBorders>
            <w:shd w:val="clear" w:color="auto" w:fill="D9D9D9" w:themeFill="background1" w:themeFillShade="D9"/>
          </w:tcPr>
          <w:p w14:paraId="3C63C19F" w14:textId="77777777" w:rsidR="00091D0B" w:rsidRDefault="00091D0B" w:rsidP="00DF3639">
            <w:pPr>
              <w:rPr>
                <w:b/>
                <w:sz w:val="20"/>
                <w:szCs w:val="20"/>
              </w:rPr>
            </w:pPr>
          </w:p>
        </w:tc>
        <w:tc>
          <w:tcPr>
            <w:tcW w:w="4855" w:type="dxa"/>
            <w:tcBorders>
              <w:left w:val="single" w:sz="4" w:space="0" w:color="auto"/>
              <w:right w:val="single" w:sz="4" w:space="0" w:color="auto"/>
            </w:tcBorders>
          </w:tcPr>
          <w:p w14:paraId="5A07C0DC" w14:textId="052F7373" w:rsidR="00091D0B" w:rsidRDefault="00091D0B" w:rsidP="00DF3639">
            <w:pPr>
              <w:jc w:val="both"/>
              <w:rPr>
                <w:sz w:val="20"/>
                <w:szCs w:val="20"/>
              </w:rPr>
            </w:pPr>
            <w:r>
              <w:rPr>
                <w:sz w:val="20"/>
                <w:szCs w:val="20"/>
              </w:rPr>
              <w:t>-</w:t>
            </w:r>
            <w:r w:rsidRPr="00645BF0">
              <w:rPr>
                <w:sz w:val="20"/>
                <w:szCs w:val="20"/>
              </w:rPr>
              <w:t>Conduct training workshops and webinars for national experts from non-Annex I Parties on institutional arrangements for MRV, and the process of and the preparation of national communications and biennial update reports</w:t>
            </w:r>
            <w:r w:rsidR="00D81F57">
              <w:rPr>
                <w:sz w:val="20"/>
                <w:szCs w:val="20"/>
              </w:rPr>
              <w:t>.</w:t>
            </w:r>
            <w:r>
              <w:rPr>
                <w:sz w:val="20"/>
                <w:szCs w:val="20"/>
              </w:rPr>
              <w:t xml:space="preserve"> </w:t>
            </w:r>
            <w:r w:rsidR="00D81F57">
              <w:rPr>
                <w:sz w:val="20"/>
                <w:szCs w:val="20"/>
              </w:rPr>
              <w:t>C</w:t>
            </w:r>
            <w:r>
              <w:rPr>
                <w:sz w:val="20"/>
                <w:szCs w:val="20"/>
              </w:rPr>
              <w:t xml:space="preserve">ore </w:t>
            </w:r>
            <w:r w:rsidR="00D81F57">
              <w:rPr>
                <w:sz w:val="20"/>
                <w:szCs w:val="20"/>
              </w:rPr>
              <w:t>budget</w:t>
            </w:r>
            <w:r>
              <w:rPr>
                <w:sz w:val="20"/>
                <w:szCs w:val="20"/>
              </w:rPr>
              <w:t xml:space="preserve"> to cover staff cost, suppl</w:t>
            </w:r>
            <w:r w:rsidR="00D81F57">
              <w:rPr>
                <w:sz w:val="20"/>
                <w:szCs w:val="20"/>
              </w:rPr>
              <w:t>e</w:t>
            </w:r>
            <w:r>
              <w:rPr>
                <w:sz w:val="20"/>
                <w:szCs w:val="20"/>
              </w:rPr>
              <w:t>ment</w:t>
            </w:r>
            <w:r w:rsidR="00D81F57">
              <w:rPr>
                <w:sz w:val="20"/>
                <w:szCs w:val="20"/>
              </w:rPr>
              <w:t>a</w:t>
            </w:r>
            <w:r>
              <w:rPr>
                <w:sz w:val="20"/>
                <w:szCs w:val="20"/>
              </w:rPr>
              <w:t>ry to cover support in preparation of training materials</w:t>
            </w:r>
            <w:r w:rsidR="00D81F57">
              <w:rPr>
                <w:sz w:val="20"/>
                <w:szCs w:val="20"/>
              </w:rPr>
              <w:t>,</w:t>
            </w:r>
            <w:r>
              <w:rPr>
                <w:sz w:val="20"/>
                <w:szCs w:val="20"/>
              </w:rPr>
              <w:t xml:space="preserve"> including introduction to Parties via workshops and webinars</w:t>
            </w:r>
            <w:r w:rsidR="00D81F57">
              <w:rPr>
                <w:sz w:val="20"/>
                <w:szCs w:val="20"/>
              </w:rPr>
              <w:t>;</w:t>
            </w:r>
            <w:r>
              <w:rPr>
                <w:sz w:val="20"/>
                <w:szCs w:val="20"/>
              </w:rPr>
              <w:t xml:space="preserve"> resource </w:t>
            </w:r>
            <w:r w:rsidR="00D81F57">
              <w:rPr>
                <w:sz w:val="20"/>
                <w:szCs w:val="20"/>
              </w:rPr>
              <w:t xml:space="preserve">distribution </w:t>
            </w:r>
            <w:r>
              <w:rPr>
                <w:sz w:val="20"/>
                <w:szCs w:val="20"/>
              </w:rPr>
              <w:t xml:space="preserve">is </w:t>
            </w:r>
            <w:r w:rsidR="00D81F57">
              <w:rPr>
                <w:sz w:val="20"/>
                <w:szCs w:val="20"/>
              </w:rPr>
              <w:t xml:space="preserve">the </w:t>
            </w:r>
            <w:r>
              <w:rPr>
                <w:sz w:val="20"/>
                <w:szCs w:val="20"/>
              </w:rPr>
              <w:t>same for both scenarios</w:t>
            </w:r>
          </w:p>
        </w:tc>
        <w:tc>
          <w:tcPr>
            <w:tcW w:w="4855" w:type="dxa"/>
            <w:tcBorders>
              <w:left w:val="single" w:sz="4" w:space="0" w:color="auto"/>
              <w:right w:val="single" w:sz="4" w:space="0" w:color="auto"/>
            </w:tcBorders>
          </w:tcPr>
          <w:p w14:paraId="767E986D" w14:textId="169B7287" w:rsidR="00091D0B" w:rsidRDefault="00091D0B" w:rsidP="00DF3639">
            <w:pPr>
              <w:rPr>
                <w:sz w:val="20"/>
                <w:szCs w:val="20"/>
              </w:rPr>
            </w:pPr>
            <w:r>
              <w:rPr>
                <w:sz w:val="20"/>
                <w:szCs w:val="20"/>
              </w:rPr>
              <w:t>--</w:t>
            </w:r>
            <w:r w:rsidRPr="00645BF0">
              <w:rPr>
                <w:sz w:val="20"/>
                <w:szCs w:val="20"/>
              </w:rPr>
              <w:t>Conduct training workshops and webinars for national experts from non-Annex I Parties on on institutional arrangements for MRV, and the process of and the preparation of national communications and biennial update reports</w:t>
            </w:r>
            <w:r w:rsidR="00D81F57">
              <w:rPr>
                <w:sz w:val="20"/>
                <w:szCs w:val="20"/>
              </w:rPr>
              <w:t>.</w:t>
            </w:r>
            <w:r>
              <w:rPr>
                <w:sz w:val="20"/>
                <w:szCs w:val="20"/>
              </w:rPr>
              <w:t xml:space="preserve"> </w:t>
            </w:r>
            <w:r w:rsidR="00D81F57">
              <w:rPr>
                <w:sz w:val="20"/>
                <w:szCs w:val="20"/>
              </w:rPr>
              <w:t>C</w:t>
            </w:r>
            <w:r>
              <w:rPr>
                <w:sz w:val="20"/>
                <w:szCs w:val="20"/>
              </w:rPr>
              <w:t xml:space="preserve">ore </w:t>
            </w:r>
            <w:r w:rsidR="00D81F57">
              <w:rPr>
                <w:sz w:val="20"/>
                <w:szCs w:val="20"/>
              </w:rPr>
              <w:t>budget</w:t>
            </w:r>
            <w:r>
              <w:rPr>
                <w:sz w:val="20"/>
                <w:szCs w:val="20"/>
              </w:rPr>
              <w:t xml:space="preserve"> to cover staff cost, suppl</w:t>
            </w:r>
            <w:r w:rsidR="00D81F57">
              <w:rPr>
                <w:sz w:val="20"/>
                <w:szCs w:val="20"/>
              </w:rPr>
              <w:t>e</w:t>
            </w:r>
            <w:r>
              <w:rPr>
                <w:sz w:val="20"/>
                <w:szCs w:val="20"/>
              </w:rPr>
              <w:t>ment</w:t>
            </w:r>
            <w:r w:rsidR="00D81F57">
              <w:rPr>
                <w:sz w:val="20"/>
                <w:szCs w:val="20"/>
              </w:rPr>
              <w:t>a</w:t>
            </w:r>
            <w:r>
              <w:rPr>
                <w:sz w:val="20"/>
                <w:szCs w:val="20"/>
              </w:rPr>
              <w:t>ry to cover support in preparation of training materials</w:t>
            </w:r>
            <w:r w:rsidR="00D81F57">
              <w:rPr>
                <w:sz w:val="20"/>
                <w:szCs w:val="20"/>
              </w:rPr>
              <w:t>,</w:t>
            </w:r>
            <w:r>
              <w:rPr>
                <w:sz w:val="20"/>
                <w:szCs w:val="20"/>
              </w:rPr>
              <w:t xml:space="preserve"> including introduction to Parties via workshops and webinars</w:t>
            </w:r>
            <w:r w:rsidR="00D81F57">
              <w:rPr>
                <w:sz w:val="20"/>
                <w:szCs w:val="20"/>
              </w:rPr>
              <w:t>;</w:t>
            </w:r>
            <w:r>
              <w:rPr>
                <w:sz w:val="20"/>
                <w:szCs w:val="20"/>
              </w:rPr>
              <w:t xml:space="preserve"> resource </w:t>
            </w:r>
            <w:r w:rsidR="00AF5537">
              <w:rPr>
                <w:sz w:val="20"/>
                <w:szCs w:val="20"/>
              </w:rPr>
              <w:t>distrib</w:t>
            </w:r>
            <w:r w:rsidR="004662B0">
              <w:rPr>
                <w:sz w:val="20"/>
                <w:szCs w:val="20"/>
              </w:rPr>
              <w:t>ution</w:t>
            </w:r>
            <w:r>
              <w:rPr>
                <w:sz w:val="20"/>
                <w:szCs w:val="20"/>
              </w:rPr>
              <w:t xml:space="preserve"> is </w:t>
            </w:r>
            <w:r w:rsidR="004662B0">
              <w:rPr>
                <w:sz w:val="20"/>
                <w:szCs w:val="20"/>
              </w:rPr>
              <w:t xml:space="preserve">the </w:t>
            </w:r>
            <w:r>
              <w:rPr>
                <w:sz w:val="20"/>
                <w:szCs w:val="20"/>
              </w:rPr>
              <w:t>same for both scenarios</w:t>
            </w:r>
          </w:p>
        </w:tc>
        <w:tc>
          <w:tcPr>
            <w:tcW w:w="4855" w:type="dxa"/>
            <w:tcBorders>
              <w:left w:val="single" w:sz="4" w:space="0" w:color="auto"/>
              <w:right w:val="single" w:sz="4" w:space="0" w:color="auto"/>
            </w:tcBorders>
          </w:tcPr>
          <w:p w14:paraId="71AA8C00" w14:textId="677FBF78" w:rsidR="00091D0B" w:rsidRPr="00645BF0" w:rsidRDefault="00BD66F5"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right w:val="single" w:sz="4" w:space="0" w:color="auto"/>
            </w:tcBorders>
          </w:tcPr>
          <w:p w14:paraId="36C9C653" w14:textId="115AC467" w:rsidR="00091D0B" w:rsidRPr="00645BF0" w:rsidRDefault="00BD66F5" w:rsidP="00DF3639">
            <w:pPr>
              <w:rPr>
                <w:sz w:val="20"/>
                <w:szCs w:val="20"/>
              </w:rPr>
            </w:pP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6A623EF7" w14:textId="77777777" w:rsidTr="00DF3639">
        <w:tc>
          <w:tcPr>
            <w:tcW w:w="2263" w:type="dxa"/>
            <w:tcBorders>
              <w:left w:val="single" w:sz="4" w:space="0" w:color="auto"/>
              <w:right w:val="single" w:sz="4" w:space="0" w:color="auto"/>
            </w:tcBorders>
            <w:shd w:val="clear" w:color="auto" w:fill="D9D9D9" w:themeFill="background1" w:themeFillShade="D9"/>
          </w:tcPr>
          <w:p w14:paraId="6862ED7F" w14:textId="77777777" w:rsidR="00091D0B" w:rsidRDefault="00091D0B" w:rsidP="00DF3639">
            <w:pPr>
              <w:rPr>
                <w:b/>
                <w:sz w:val="20"/>
                <w:szCs w:val="20"/>
              </w:rPr>
            </w:pPr>
          </w:p>
        </w:tc>
        <w:tc>
          <w:tcPr>
            <w:tcW w:w="4855" w:type="dxa"/>
            <w:tcBorders>
              <w:left w:val="single" w:sz="4" w:space="0" w:color="auto"/>
              <w:right w:val="single" w:sz="4" w:space="0" w:color="auto"/>
            </w:tcBorders>
          </w:tcPr>
          <w:p w14:paraId="363E1773" w14:textId="3D77ACC9" w:rsidR="00091D0B" w:rsidRPr="006A6F29" w:rsidRDefault="00091D0B" w:rsidP="00DF3639">
            <w:pPr>
              <w:rPr>
                <w:sz w:val="20"/>
                <w:szCs w:val="20"/>
              </w:rPr>
            </w:pPr>
            <w:r w:rsidRPr="00645BF0">
              <w:rPr>
                <w:sz w:val="20"/>
                <w:szCs w:val="20"/>
              </w:rPr>
              <w:t>Development and support of IT tools to facilitate reporting by developing country Parties, including related training activities</w:t>
            </w:r>
            <w:r w:rsidR="004662B0">
              <w:rPr>
                <w:sz w:val="20"/>
                <w:szCs w:val="20"/>
              </w:rPr>
              <w:t>.</w:t>
            </w:r>
            <w:r>
              <w:rPr>
                <w:sz w:val="20"/>
                <w:szCs w:val="20"/>
              </w:rPr>
              <w:t xml:space="preserve"> </w:t>
            </w:r>
            <w:r w:rsidRPr="006A6F29">
              <w:rPr>
                <w:sz w:val="20"/>
                <w:szCs w:val="20"/>
              </w:rPr>
              <w:t>Core budget for maintenance</w:t>
            </w:r>
            <w:r w:rsidR="004662B0">
              <w:rPr>
                <w:sz w:val="20"/>
                <w:szCs w:val="20"/>
              </w:rPr>
              <w:t>,</w:t>
            </w:r>
            <w:r w:rsidRPr="006A6F29">
              <w:rPr>
                <w:sz w:val="20"/>
                <w:szCs w:val="20"/>
              </w:rPr>
              <w:t xml:space="preserve"> supplementary budget cover the effort to develop/enhance the systems as per usual practice (maintenance is covered by the core budget)</w:t>
            </w:r>
            <w:r w:rsidR="004662B0">
              <w:rPr>
                <w:sz w:val="20"/>
                <w:szCs w:val="20"/>
              </w:rPr>
              <w:t>;</w:t>
            </w:r>
            <w:r>
              <w:rPr>
                <w:sz w:val="20"/>
                <w:szCs w:val="20"/>
              </w:rPr>
              <w:t xml:space="preserve"> resource distribution is same for both scenarios</w:t>
            </w:r>
          </w:p>
          <w:p w14:paraId="0716695A" w14:textId="77777777" w:rsidR="00091D0B" w:rsidRDefault="00091D0B" w:rsidP="00DF3639">
            <w:pPr>
              <w:jc w:val="both"/>
              <w:rPr>
                <w:sz w:val="20"/>
                <w:szCs w:val="20"/>
              </w:rPr>
            </w:pPr>
          </w:p>
        </w:tc>
        <w:tc>
          <w:tcPr>
            <w:tcW w:w="4855" w:type="dxa"/>
            <w:tcBorders>
              <w:left w:val="single" w:sz="4" w:space="0" w:color="auto"/>
              <w:right w:val="single" w:sz="4" w:space="0" w:color="auto"/>
            </w:tcBorders>
          </w:tcPr>
          <w:p w14:paraId="01D45B9E" w14:textId="07527D36" w:rsidR="00091D0B" w:rsidRPr="006A6F29" w:rsidRDefault="00091D0B" w:rsidP="00DF3639">
            <w:pPr>
              <w:rPr>
                <w:sz w:val="20"/>
                <w:szCs w:val="20"/>
              </w:rPr>
            </w:pPr>
            <w:r w:rsidRPr="00645BF0">
              <w:rPr>
                <w:sz w:val="20"/>
                <w:szCs w:val="20"/>
              </w:rPr>
              <w:t>Development and support of IT tools to facilitate reporting by developing country Parties, including related training activities</w:t>
            </w:r>
            <w:r w:rsidR="004662B0">
              <w:rPr>
                <w:sz w:val="20"/>
                <w:szCs w:val="20"/>
              </w:rPr>
              <w:t>.</w:t>
            </w:r>
            <w:r>
              <w:rPr>
                <w:sz w:val="20"/>
                <w:szCs w:val="20"/>
              </w:rPr>
              <w:t xml:space="preserve"> </w:t>
            </w:r>
            <w:r w:rsidRPr="006A6F29">
              <w:rPr>
                <w:sz w:val="20"/>
                <w:szCs w:val="20"/>
              </w:rPr>
              <w:t>Core budget for maintenance</w:t>
            </w:r>
            <w:r w:rsidR="004662B0">
              <w:rPr>
                <w:sz w:val="20"/>
                <w:szCs w:val="20"/>
              </w:rPr>
              <w:t>,</w:t>
            </w:r>
            <w:r w:rsidRPr="006A6F29">
              <w:rPr>
                <w:sz w:val="20"/>
                <w:szCs w:val="20"/>
              </w:rPr>
              <w:t xml:space="preserve"> supplementary budget covers the effort to develop/enhance the systems as per usual practice (maintenance is covered by the core budget)</w:t>
            </w:r>
            <w:r w:rsidR="004662B0">
              <w:rPr>
                <w:sz w:val="20"/>
                <w:szCs w:val="20"/>
              </w:rPr>
              <w:t>;</w:t>
            </w:r>
            <w:r>
              <w:rPr>
                <w:sz w:val="20"/>
                <w:szCs w:val="20"/>
              </w:rPr>
              <w:t xml:space="preserve"> resource distribution is same for both scenarios</w:t>
            </w:r>
          </w:p>
          <w:p w14:paraId="4ACB7F89" w14:textId="77777777" w:rsidR="00091D0B" w:rsidRDefault="00091D0B" w:rsidP="00DF3639">
            <w:pPr>
              <w:rPr>
                <w:sz w:val="20"/>
                <w:szCs w:val="20"/>
              </w:rPr>
            </w:pPr>
          </w:p>
        </w:tc>
        <w:tc>
          <w:tcPr>
            <w:tcW w:w="4855" w:type="dxa"/>
            <w:tcBorders>
              <w:left w:val="single" w:sz="4" w:space="0" w:color="auto"/>
              <w:right w:val="single" w:sz="4" w:space="0" w:color="auto"/>
            </w:tcBorders>
          </w:tcPr>
          <w:p w14:paraId="20C44DE7" w14:textId="1DD44546" w:rsidR="00091D0B" w:rsidRPr="00645BF0" w:rsidRDefault="00BD66F5" w:rsidP="00DF363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A803B9"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right w:val="single" w:sz="4" w:space="0" w:color="auto"/>
            </w:tcBorders>
          </w:tcPr>
          <w:p w14:paraId="1E317500" w14:textId="547D2506" w:rsidR="00091D0B" w:rsidRPr="00645BF0" w:rsidRDefault="00BD66F5" w:rsidP="00DF3639">
            <w:pPr>
              <w:rPr>
                <w:sz w:val="20"/>
                <w:szCs w:val="20"/>
              </w:rPr>
            </w:pPr>
            <w:r w:rsidRPr="00F13BC2">
              <w:rPr>
                <w:rFonts w:ascii="Calibri" w:hAnsi="Calibri"/>
                <w:sz w:val="20"/>
              </w:rPr>
              <w:t xml:space="preserve">Same as 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0AF89100"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E6C0B03" w14:textId="77777777" w:rsidR="00091D0B" w:rsidRPr="006371E8" w:rsidRDefault="00091D0B" w:rsidP="00DF3639">
            <w:pPr>
              <w:rPr>
                <w:b/>
                <w:sz w:val="20"/>
              </w:rPr>
            </w:pPr>
            <w:r w:rsidRPr="006371E8">
              <w:rPr>
                <w:b/>
                <w:sz w:val="20"/>
              </w:rPr>
              <w:t xml:space="preserve">Capacity-building in relation to mitigation </w:t>
            </w:r>
            <w:r w:rsidRPr="006371E8">
              <w:rPr>
                <w:b/>
                <w:sz w:val="20"/>
              </w:rPr>
              <w:lastRenderedPageBreak/>
              <w:t>and NDCs</w:t>
            </w:r>
          </w:p>
        </w:tc>
        <w:tc>
          <w:tcPr>
            <w:tcW w:w="4855" w:type="dxa"/>
            <w:tcBorders>
              <w:top w:val="single" w:sz="4" w:space="0" w:color="auto"/>
              <w:left w:val="single" w:sz="4" w:space="0" w:color="auto"/>
              <w:right w:val="single" w:sz="4" w:space="0" w:color="auto"/>
            </w:tcBorders>
          </w:tcPr>
          <w:p w14:paraId="61EF3AEB"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31B4387E" w14:textId="35BCA6BA" w:rsidR="00091D0B" w:rsidRPr="00EF2021" w:rsidRDefault="00091D0B" w:rsidP="00DF3639">
            <w:pPr>
              <w:rPr>
                <w:sz w:val="20"/>
                <w:szCs w:val="20"/>
              </w:rPr>
            </w:pPr>
            <w:r>
              <w:t>-</w:t>
            </w:r>
            <w:r w:rsidRPr="00EF2021">
              <w:rPr>
                <w:sz w:val="20"/>
                <w:szCs w:val="20"/>
              </w:rPr>
              <w:t xml:space="preserve">Maintain and if </w:t>
            </w:r>
            <w:r w:rsidR="004662B0" w:rsidRPr="00EF2021">
              <w:rPr>
                <w:sz w:val="20"/>
                <w:szCs w:val="20"/>
              </w:rPr>
              <w:t>ne</w:t>
            </w:r>
            <w:r w:rsidR="004662B0">
              <w:rPr>
                <w:sz w:val="20"/>
                <w:szCs w:val="20"/>
              </w:rPr>
              <w:t xml:space="preserve">cessary </w:t>
            </w:r>
            <w:r w:rsidRPr="00EF2021">
              <w:rPr>
                <w:sz w:val="20"/>
                <w:szCs w:val="20"/>
              </w:rPr>
              <w:t xml:space="preserve">enhance the </w:t>
            </w:r>
            <w:r w:rsidRPr="00EF2021">
              <w:rPr>
                <w:sz w:val="20"/>
                <w:szCs w:val="20"/>
              </w:rPr>
              <w:lastRenderedPageBreak/>
              <w:t>operation of the NAMA registry</w:t>
            </w:r>
          </w:p>
        </w:tc>
        <w:tc>
          <w:tcPr>
            <w:tcW w:w="4855" w:type="dxa"/>
            <w:tcBorders>
              <w:top w:val="single" w:sz="4" w:space="0" w:color="auto"/>
              <w:left w:val="single" w:sz="4" w:space="0" w:color="auto"/>
              <w:right w:val="single" w:sz="4" w:space="0" w:color="auto"/>
            </w:tcBorders>
          </w:tcPr>
          <w:p w14:paraId="69E7FB8F"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03AA8939" w14:textId="28A561F9" w:rsidR="00091D0B" w:rsidRPr="0072330C" w:rsidRDefault="00091D0B" w:rsidP="00DF3639">
            <w:pPr>
              <w:rPr>
                <w:sz w:val="20"/>
                <w:szCs w:val="20"/>
              </w:rPr>
            </w:pPr>
            <w:r>
              <w:rPr>
                <w:sz w:val="20"/>
                <w:szCs w:val="20"/>
              </w:rPr>
              <w:t>-</w:t>
            </w:r>
            <w:r w:rsidRPr="00EF2021">
              <w:rPr>
                <w:sz w:val="20"/>
                <w:szCs w:val="20"/>
              </w:rPr>
              <w:t xml:space="preserve">Maintain and if </w:t>
            </w:r>
            <w:r w:rsidR="004662B0" w:rsidRPr="00EF2021">
              <w:rPr>
                <w:sz w:val="20"/>
                <w:szCs w:val="20"/>
              </w:rPr>
              <w:t>ne</w:t>
            </w:r>
            <w:r w:rsidR="004662B0">
              <w:rPr>
                <w:sz w:val="20"/>
                <w:szCs w:val="20"/>
              </w:rPr>
              <w:t>cessary</w:t>
            </w:r>
            <w:r w:rsidRPr="00EF2021">
              <w:rPr>
                <w:sz w:val="20"/>
                <w:szCs w:val="20"/>
              </w:rPr>
              <w:t xml:space="preserve"> enhance the </w:t>
            </w:r>
            <w:r w:rsidRPr="00EF2021">
              <w:rPr>
                <w:sz w:val="20"/>
                <w:szCs w:val="20"/>
              </w:rPr>
              <w:lastRenderedPageBreak/>
              <w:t>operation of the NAMA registry;</w:t>
            </w:r>
          </w:p>
        </w:tc>
        <w:tc>
          <w:tcPr>
            <w:tcW w:w="4855" w:type="dxa"/>
            <w:tcBorders>
              <w:top w:val="single" w:sz="4" w:space="0" w:color="auto"/>
              <w:left w:val="single" w:sz="4" w:space="0" w:color="auto"/>
              <w:right w:val="single" w:sz="4" w:space="0" w:color="auto"/>
            </w:tcBorders>
          </w:tcPr>
          <w:p w14:paraId="405F153E" w14:textId="77777777" w:rsidR="00091D0B" w:rsidRPr="0072330C" w:rsidRDefault="00091D0B" w:rsidP="00DF3639">
            <w:pPr>
              <w:rPr>
                <w:sz w:val="20"/>
                <w:szCs w:val="20"/>
              </w:rPr>
            </w:pPr>
            <w:r w:rsidRPr="0072330C">
              <w:rPr>
                <w:b/>
                <w:sz w:val="20"/>
                <w:szCs w:val="20"/>
              </w:rPr>
              <w:lastRenderedPageBreak/>
              <w:t>Activities and outputs</w:t>
            </w:r>
            <w:r w:rsidRPr="0072330C">
              <w:rPr>
                <w:sz w:val="20"/>
                <w:szCs w:val="20"/>
              </w:rPr>
              <w:t xml:space="preserve"> </w:t>
            </w:r>
          </w:p>
          <w:p w14:paraId="1ABEB495" w14:textId="2E7DEE69"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1226F6E" w14:textId="77777777" w:rsidR="00091D0B" w:rsidRPr="0072330C" w:rsidRDefault="00091D0B" w:rsidP="00DF3639">
            <w:pPr>
              <w:rPr>
                <w:sz w:val="20"/>
                <w:szCs w:val="20"/>
              </w:rPr>
            </w:pPr>
            <w:r w:rsidRPr="0072330C">
              <w:rPr>
                <w:b/>
                <w:sz w:val="20"/>
                <w:szCs w:val="20"/>
              </w:rPr>
              <w:t>Activities and outputs</w:t>
            </w:r>
          </w:p>
          <w:p w14:paraId="41198463" w14:textId="194A45C6"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5E78A0FF" w14:textId="77777777" w:rsidTr="00DF3639">
        <w:tc>
          <w:tcPr>
            <w:tcW w:w="2263" w:type="dxa"/>
            <w:tcBorders>
              <w:left w:val="single" w:sz="4" w:space="0" w:color="auto"/>
              <w:right w:val="single" w:sz="4" w:space="0" w:color="auto"/>
            </w:tcBorders>
            <w:shd w:val="clear" w:color="auto" w:fill="D9D9D9" w:themeFill="background1" w:themeFillShade="D9"/>
          </w:tcPr>
          <w:p w14:paraId="7CDF67F7"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1A46D10" w14:textId="77777777" w:rsidR="00091D0B" w:rsidRPr="0082715B" w:rsidRDefault="00091D0B" w:rsidP="00DF3639">
            <w:pPr>
              <w:rPr>
                <w:sz w:val="20"/>
                <w:szCs w:val="20"/>
              </w:rPr>
            </w:pPr>
            <w:r w:rsidRPr="0082715B">
              <w:rPr>
                <w:sz w:val="20"/>
                <w:szCs w:val="20"/>
              </w:rPr>
              <w:t>-Core budget for  maintenance; supplementary budget covers the effort to develop/enhance the systems as per usual practice (maintenance is covered by the core budget)</w:t>
            </w:r>
          </w:p>
        </w:tc>
        <w:tc>
          <w:tcPr>
            <w:tcW w:w="4855" w:type="dxa"/>
            <w:tcBorders>
              <w:left w:val="single" w:sz="4" w:space="0" w:color="auto"/>
              <w:right w:val="single" w:sz="4" w:space="0" w:color="auto"/>
            </w:tcBorders>
          </w:tcPr>
          <w:p w14:paraId="3BF8BBE1" w14:textId="5EDBBAC0" w:rsidR="00091D0B" w:rsidRPr="00EF2021" w:rsidRDefault="00091D0B" w:rsidP="00DF3639">
            <w:pPr>
              <w:rPr>
                <w:sz w:val="20"/>
                <w:szCs w:val="20"/>
              </w:rPr>
            </w:pPr>
            <w:r w:rsidRPr="0082715B">
              <w:rPr>
                <w:sz w:val="20"/>
                <w:szCs w:val="20"/>
              </w:rPr>
              <w:t>Core budget for maintenance; supplementary budget covers the effort to develop/enhance the systems as per usual practice (maintenance is covered by the core budget)</w:t>
            </w:r>
          </w:p>
        </w:tc>
        <w:tc>
          <w:tcPr>
            <w:tcW w:w="4855" w:type="dxa"/>
            <w:tcBorders>
              <w:left w:val="single" w:sz="4" w:space="0" w:color="auto"/>
              <w:right w:val="single" w:sz="4" w:space="0" w:color="auto"/>
            </w:tcBorders>
          </w:tcPr>
          <w:p w14:paraId="504C8200" w14:textId="530BEC4B" w:rsidR="00091D0B" w:rsidRPr="00EF2021" w:rsidRDefault="00F13BC2" w:rsidP="00DF3639">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left w:val="single" w:sz="4" w:space="0" w:color="auto"/>
              <w:right w:val="single" w:sz="4" w:space="0" w:color="auto"/>
            </w:tcBorders>
          </w:tcPr>
          <w:p w14:paraId="22241CFB" w14:textId="19D22125" w:rsidR="00091D0B" w:rsidRPr="0082715B"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68FD8FA9" w14:textId="77777777" w:rsidTr="00DF3639">
        <w:tc>
          <w:tcPr>
            <w:tcW w:w="2263" w:type="dxa"/>
            <w:tcBorders>
              <w:left w:val="single" w:sz="4" w:space="0" w:color="auto"/>
              <w:right w:val="single" w:sz="4" w:space="0" w:color="auto"/>
            </w:tcBorders>
            <w:shd w:val="clear" w:color="auto" w:fill="D9D9D9" w:themeFill="background1" w:themeFillShade="D9"/>
          </w:tcPr>
          <w:p w14:paraId="54C55258"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30F4CF8A" w14:textId="1AF1B88E" w:rsidR="00091D0B" w:rsidRPr="00EF2021" w:rsidRDefault="00091D0B" w:rsidP="00DF3639">
            <w:pPr>
              <w:rPr>
                <w:sz w:val="20"/>
                <w:szCs w:val="20"/>
              </w:rPr>
            </w:pPr>
            <w:r w:rsidRPr="00EF2021">
              <w:rPr>
                <w:sz w:val="20"/>
                <w:szCs w:val="20"/>
              </w:rPr>
              <w:t>Support Parties' negotiations on matters relating to NAMAs</w:t>
            </w:r>
            <w:r>
              <w:rPr>
                <w:sz w:val="20"/>
                <w:szCs w:val="20"/>
              </w:rPr>
              <w:t xml:space="preserve"> (all work from core staff)</w:t>
            </w:r>
          </w:p>
        </w:tc>
        <w:tc>
          <w:tcPr>
            <w:tcW w:w="4855" w:type="dxa"/>
            <w:tcBorders>
              <w:left w:val="single" w:sz="4" w:space="0" w:color="auto"/>
              <w:right w:val="single" w:sz="4" w:space="0" w:color="auto"/>
            </w:tcBorders>
          </w:tcPr>
          <w:p w14:paraId="3ACAA53E" w14:textId="12B51921" w:rsidR="00091D0B" w:rsidRPr="0072330C" w:rsidRDefault="00BD66F5" w:rsidP="00DF3639">
            <w:pPr>
              <w:rPr>
                <w:sz w:val="20"/>
                <w:szCs w:val="20"/>
              </w:rPr>
            </w:pPr>
            <w:r>
              <w:rPr>
                <w:sz w:val="20"/>
                <w:szCs w:val="20"/>
              </w:rPr>
              <w:t xml:space="preserve">Not applicable </w:t>
            </w:r>
          </w:p>
        </w:tc>
        <w:tc>
          <w:tcPr>
            <w:tcW w:w="4855" w:type="dxa"/>
            <w:tcBorders>
              <w:left w:val="single" w:sz="4" w:space="0" w:color="auto"/>
              <w:right w:val="single" w:sz="4" w:space="0" w:color="auto"/>
            </w:tcBorders>
          </w:tcPr>
          <w:p w14:paraId="0B3219A3" w14:textId="3A34BD14" w:rsidR="00091D0B" w:rsidRPr="0072330C"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left w:val="single" w:sz="4" w:space="0" w:color="auto"/>
              <w:right w:val="single" w:sz="4" w:space="0" w:color="auto"/>
            </w:tcBorders>
          </w:tcPr>
          <w:p w14:paraId="1C0E3B17" w14:textId="719EFF70" w:rsidR="00091D0B" w:rsidRPr="0072330C" w:rsidRDefault="004662B0" w:rsidP="00BD66F5">
            <w:pPr>
              <w:rPr>
                <w:b/>
                <w:sz w:val="20"/>
                <w:szCs w:val="20"/>
              </w:rPr>
            </w:pPr>
            <w:r>
              <w:t>N</w:t>
            </w:r>
            <w:r w:rsidR="00BD66F5">
              <w:t>ot applicable</w:t>
            </w:r>
          </w:p>
        </w:tc>
      </w:tr>
      <w:tr w:rsidR="00091D0B" w:rsidRPr="0072330C" w14:paraId="45DB4048" w14:textId="77777777" w:rsidTr="00DF3639">
        <w:tc>
          <w:tcPr>
            <w:tcW w:w="2263" w:type="dxa"/>
            <w:tcBorders>
              <w:left w:val="single" w:sz="4" w:space="0" w:color="auto"/>
              <w:right w:val="single" w:sz="4" w:space="0" w:color="auto"/>
            </w:tcBorders>
            <w:shd w:val="clear" w:color="auto" w:fill="D9D9D9" w:themeFill="background1" w:themeFillShade="D9"/>
          </w:tcPr>
          <w:p w14:paraId="627D29F9"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76C01EA7" w14:textId="01AE65A9" w:rsidR="00091D0B" w:rsidRPr="00EF2021" w:rsidRDefault="00091D0B" w:rsidP="00DF3639">
            <w:pPr>
              <w:rPr>
                <w:sz w:val="20"/>
                <w:szCs w:val="20"/>
              </w:rPr>
            </w:pPr>
            <w:r w:rsidRPr="00EF2021">
              <w:rPr>
                <w:sz w:val="20"/>
                <w:szCs w:val="20"/>
              </w:rPr>
              <w:t>Support collaboration with stakeholders and partnerships supporting the preparation of NCs/BURs and implementation of NAMAs by developing country Parties</w:t>
            </w:r>
            <w:r>
              <w:rPr>
                <w:sz w:val="20"/>
                <w:szCs w:val="20"/>
              </w:rPr>
              <w:t xml:space="preserve"> (core budget for staff, </w:t>
            </w:r>
          </w:p>
        </w:tc>
        <w:tc>
          <w:tcPr>
            <w:tcW w:w="4855" w:type="dxa"/>
            <w:tcBorders>
              <w:left w:val="single" w:sz="4" w:space="0" w:color="auto"/>
              <w:right w:val="single" w:sz="4" w:space="0" w:color="auto"/>
            </w:tcBorders>
          </w:tcPr>
          <w:p w14:paraId="4364EDC5" w14:textId="33434207" w:rsidR="00091D0B" w:rsidRPr="0072330C" w:rsidRDefault="00091D0B" w:rsidP="00DF3639">
            <w:pPr>
              <w:rPr>
                <w:sz w:val="20"/>
                <w:szCs w:val="20"/>
              </w:rPr>
            </w:pPr>
            <w:r w:rsidRPr="00EF2021">
              <w:rPr>
                <w:sz w:val="20"/>
                <w:szCs w:val="20"/>
              </w:rPr>
              <w:t>Support collaboration with stakeholders and partnerships supporting the preparation of NCs/BURs and implementation of nationally appropriate mitigation actions (NAMAs) by developing country Parties</w:t>
            </w:r>
          </w:p>
        </w:tc>
        <w:tc>
          <w:tcPr>
            <w:tcW w:w="4855" w:type="dxa"/>
            <w:tcBorders>
              <w:left w:val="single" w:sz="4" w:space="0" w:color="auto"/>
              <w:right w:val="single" w:sz="4" w:space="0" w:color="auto"/>
            </w:tcBorders>
          </w:tcPr>
          <w:p w14:paraId="12027736" w14:textId="23006E56"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left w:val="single" w:sz="4" w:space="0" w:color="auto"/>
              <w:right w:val="single" w:sz="4" w:space="0" w:color="auto"/>
            </w:tcBorders>
          </w:tcPr>
          <w:p w14:paraId="03A40187" w14:textId="5AA18934"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1E265C78"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073DD264" w14:textId="77777777" w:rsidR="00091D0B" w:rsidRPr="006371E8" w:rsidRDefault="00091D0B" w:rsidP="00DF3639">
            <w:pPr>
              <w:rPr>
                <w:b/>
                <w:sz w:val="20"/>
              </w:rPr>
            </w:pPr>
            <w:r w:rsidRPr="006371E8">
              <w:rPr>
                <w:b/>
                <w:sz w:val="20"/>
              </w:rPr>
              <w:t>Support to strengthened action to address the impacts of response measures</w:t>
            </w:r>
          </w:p>
        </w:tc>
        <w:tc>
          <w:tcPr>
            <w:tcW w:w="4855" w:type="dxa"/>
            <w:tcBorders>
              <w:top w:val="single" w:sz="4" w:space="0" w:color="auto"/>
              <w:left w:val="single" w:sz="4" w:space="0" w:color="auto"/>
              <w:right w:val="single" w:sz="4" w:space="0" w:color="auto"/>
            </w:tcBorders>
          </w:tcPr>
          <w:p w14:paraId="69BCFDB3"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25D9EC9" w14:textId="3CEE2D92" w:rsidR="00091D0B" w:rsidRPr="00EF2021" w:rsidRDefault="00091D0B" w:rsidP="00DF3639">
            <w:pPr>
              <w:rPr>
                <w:sz w:val="20"/>
                <w:szCs w:val="20"/>
              </w:rPr>
            </w:pPr>
            <w:r w:rsidRPr="00EF2021">
              <w:rPr>
                <w:sz w:val="20"/>
                <w:szCs w:val="20"/>
              </w:rPr>
              <w:t>Support Parties' negotiations on matters relating to the impacts of the implementation of response measures</w:t>
            </w:r>
          </w:p>
        </w:tc>
        <w:tc>
          <w:tcPr>
            <w:tcW w:w="4855" w:type="dxa"/>
            <w:tcBorders>
              <w:top w:val="single" w:sz="4" w:space="0" w:color="auto"/>
              <w:left w:val="single" w:sz="4" w:space="0" w:color="auto"/>
              <w:right w:val="single" w:sz="4" w:space="0" w:color="auto"/>
            </w:tcBorders>
          </w:tcPr>
          <w:p w14:paraId="2CA147EF"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4251572B" w14:textId="0D152905" w:rsidR="00091D0B" w:rsidRPr="0072330C" w:rsidRDefault="00091D0B" w:rsidP="00DF3639">
            <w:pPr>
              <w:rPr>
                <w:sz w:val="20"/>
                <w:szCs w:val="20"/>
              </w:rPr>
            </w:pPr>
            <w:r w:rsidRPr="00EF2021">
              <w:rPr>
                <w:sz w:val="20"/>
                <w:szCs w:val="20"/>
              </w:rPr>
              <w:t>Support Parties' negotiations on matters relating to the impacts of the implementation of response measures</w:t>
            </w:r>
          </w:p>
        </w:tc>
        <w:tc>
          <w:tcPr>
            <w:tcW w:w="4855" w:type="dxa"/>
            <w:tcBorders>
              <w:top w:val="single" w:sz="4" w:space="0" w:color="auto"/>
              <w:left w:val="single" w:sz="4" w:space="0" w:color="auto"/>
              <w:right w:val="single" w:sz="4" w:space="0" w:color="auto"/>
            </w:tcBorders>
          </w:tcPr>
          <w:p w14:paraId="558C17D9" w14:textId="6E317586"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r w:rsidR="00F13BC2"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7BB65D4D" w14:textId="168231E9" w:rsidR="00091D0B" w:rsidRPr="0072330C" w:rsidRDefault="00BD66F5" w:rsidP="00DF3639">
            <w:pPr>
              <w:rPr>
                <w:sz w:val="20"/>
                <w:szCs w:val="20"/>
              </w:rPr>
            </w:pPr>
            <w:r w:rsidRPr="0072330C">
              <w:rPr>
                <w:b/>
                <w:sz w:val="20"/>
                <w:szCs w:val="20"/>
              </w:rPr>
              <w:t>Activities and outputs</w:t>
            </w:r>
            <w:r>
              <w:rPr>
                <w:sz w:val="20"/>
                <w:szCs w:val="20"/>
              </w:rPr>
              <w:t>-</w:t>
            </w:r>
            <w:r w:rsidR="00F13BC2" w:rsidRPr="00F13BC2">
              <w:rPr>
                <w:rFonts w:ascii="Calibri" w:hAnsi="Calibri"/>
                <w:sz w:val="20"/>
                <w:szCs w:val="20"/>
              </w:rPr>
              <w:t>Same</w:t>
            </w:r>
            <w:r w:rsidRPr="00F13BC2">
              <w:rPr>
                <w:rFonts w:ascii="Calibri" w:hAnsi="Calibri"/>
                <w:sz w:val="20"/>
              </w:rPr>
              <w:t xml:space="preserve"> as zero </w:t>
            </w:r>
            <w:r w:rsidR="00A803B9" w:rsidRPr="00F13BC2">
              <w:rPr>
                <w:rFonts w:ascii="Calibri" w:hAnsi="Calibri"/>
                <w:sz w:val="20"/>
              </w:rPr>
              <w:t xml:space="preserve">nominal </w:t>
            </w:r>
            <w:r w:rsidRPr="00F13BC2">
              <w:rPr>
                <w:rFonts w:ascii="Calibri" w:hAnsi="Calibri"/>
                <w:sz w:val="20"/>
              </w:rPr>
              <w:t>growth</w:t>
            </w:r>
          </w:p>
        </w:tc>
      </w:tr>
      <w:tr w:rsidR="00091D0B" w:rsidRPr="0072330C" w14:paraId="39FA0DB3" w14:textId="77777777" w:rsidTr="00DF3639">
        <w:tc>
          <w:tcPr>
            <w:tcW w:w="2263" w:type="dxa"/>
            <w:tcBorders>
              <w:left w:val="single" w:sz="4" w:space="0" w:color="auto"/>
              <w:right w:val="single" w:sz="4" w:space="0" w:color="auto"/>
            </w:tcBorders>
            <w:shd w:val="clear" w:color="auto" w:fill="D9D9D9" w:themeFill="background1" w:themeFillShade="D9"/>
          </w:tcPr>
          <w:p w14:paraId="40B6270F"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27053E85" w14:textId="76F8A840" w:rsidR="00091D0B" w:rsidRPr="00EF2021" w:rsidRDefault="00091D0B" w:rsidP="00DF3639">
            <w:pPr>
              <w:rPr>
                <w:sz w:val="20"/>
                <w:szCs w:val="20"/>
              </w:rPr>
            </w:pPr>
            <w:r w:rsidRPr="00EF2021">
              <w:rPr>
                <w:sz w:val="20"/>
                <w:szCs w:val="20"/>
              </w:rPr>
              <w:t>-Core staff for basic support;work</w:t>
            </w:r>
          </w:p>
        </w:tc>
        <w:tc>
          <w:tcPr>
            <w:tcW w:w="4855" w:type="dxa"/>
            <w:tcBorders>
              <w:left w:val="single" w:sz="4" w:space="0" w:color="auto"/>
              <w:right w:val="single" w:sz="4" w:space="0" w:color="auto"/>
            </w:tcBorders>
          </w:tcPr>
          <w:p w14:paraId="0F3C4684" w14:textId="5F4BFFE0" w:rsidR="00091D0B" w:rsidRPr="0072330C" w:rsidRDefault="00091D0B" w:rsidP="00DF3639">
            <w:pPr>
              <w:rPr>
                <w:sz w:val="20"/>
                <w:szCs w:val="20"/>
              </w:rPr>
            </w:pPr>
            <w:r w:rsidRPr="00EF2021">
              <w:rPr>
                <w:sz w:val="20"/>
                <w:szCs w:val="20"/>
              </w:rPr>
              <w:t xml:space="preserve"> some supplementary funding </w:t>
            </w:r>
            <w:r w:rsidR="00824825">
              <w:rPr>
                <w:sz w:val="20"/>
                <w:szCs w:val="20"/>
              </w:rPr>
              <w:t>for further staff support</w:t>
            </w:r>
            <w:r w:rsidRPr="00EF2021">
              <w:rPr>
                <w:sz w:val="20"/>
                <w:szCs w:val="20"/>
              </w:rPr>
              <w:t>work</w:t>
            </w:r>
          </w:p>
        </w:tc>
        <w:tc>
          <w:tcPr>
            <w:tcW w:w="4855" w:type="dxa"/>
            <w:tcBorders>
              <w:left w:val="single" w:sz="4" w:space="0" w:color="auto"/>
              <w:right w:val="single" w:sz="4" w:space="0" w:color="auto"/>
            </w:tcBorders>
          </w:tcPr>
          <w:p w14:paraId="1669F366" w14:textId="43AFF165" w:rsidR="00091D0B" w:rsidRPr="0072330C" w:rsidRDefault="00091D0B" w:rsidP="00DF3639">
            <w:pPr>
              <w:rPr>
                <w:b/>
                <w:sz w:val="20"/>
                <w:szCs w:val="20"/>
              </w:rPr>
            </w:pPr>
          </w:p>
        </w:tc>
        <w:tc>
          <w:tcPr>
            <w:tcW w:w="4855" w:type="dxa"/>
            <w:tcBorders>
              <w:left w:val="single" w:sz="4" w:space="0" w:color="auto"/>
              <w:right w:val="single" w:sz="4" w:space="0" w:color="auto"/>
            </w:tcBorders>
          </w:tcPr>
          <w:p w14:paraId="79AB416E" w14:textId="3EB8B14D" w:rsidR="00091D0B" w:rsidRPr="0072330C" w:rsidRDefault="00091D0B" w:rsidP="00DF3639">
            <w:pPr>
              <w:rPr>
                <w:b/>
                <w:sz w:val="20"/>
                <w:szCs w:val="20"/>
              </w:rPr>
            </w:pPr>
          </w:p>
        </w:tc>
      </w:tr>
      <w:tr w:rsidR="00091D0B" w:rsidRPr="0072330C" w14:paraId="15E94B88" w14:textId="77777777" w:rsidTr="00DF3639">
        <w:tc>
          <w:tcPr>
            <w:tcW w:w="2263" w:type="dxa"/>
            <w:tcBorders>
              <w:left w:val="single" w:sz="4" w:space="0" w:color="auto"/>
              <w:right w:val="single" w:sz="4" w:space="0" w:color="auto"/>
            </w:tcBorders>
            <w:shd w:val="clear" w:color="auto" w:fill="D9D9D9" w:themeFill="background1" w:themeFillShade="D9"/>
          </w:tcPr>
          <w:p w14:paraId="48EC65DE"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300CC752" w14:textId="2B564541" w:rsidR="00091D0B" w:rsidRPr="00EF2021" w:rsidRDefault="004662B0" w:rsidP="00DF3639">
            <w:pPr>
              <w:rPr>
                <w:sz w:val="20"/>
                <w:szCs w:val="20"/>
              </w:rPr>
            </w:pPr>
            <w:r>
              <w:rPr>
                <w:sz w:val="20"/>
                <w:szCs w:val="20"/>
              </w:rPr>
              <w:t>E</w:t>
            </w:r>
            <w:r w:rsidR="00091D0B" w:rsidRPr="00EF2021">
              <w:rPr>
                <w:sz w:val="20"/>
                <w:szCs w:val="20"/>
              </w:rPr>
              <w:t>qual resource for both zero and delivery scenario</w:t>
            </w:r>
          </w:p>
        </w:tc>
        <w:tc>
          <w:tcPr>
            <w:tcW w:w="4855" w:type="dxa"/>
            <w:tcBorders>
              <w:left w:val="single" w:sz="4" w:space="0" w:color="auto"/>
              <w:right w:val="single" w:sz="4" w:space="0" w:color="auto"/>
            </w:tcBorders>
          </w:tcPr>
          <w:p w14:paraId="75476E2D" w14:textId="77777777" w:rsidR="00091D0B" w:rsidRPr="0072330C" w:rsidRDefault="00091D0B" w:rsidP="00DF3639">
            <w:pPr>
              <w:rPr>
                <w:sz w:val="20"/>
                <w:szCs w:val="20"/>
              </w:rPr>
            </w:pPr>
            <w:r w:rsidRPr="00EF2021">
              <w:rPr>
                <w:sz w:val="20"/>
                <w:szCs w:val="20"/>
              </w:rPr>
              <w:t>-equal resource for both zero and delivery scenario</w:t>
            </w:r>
          </w:p>
        </w:tc>
        <w:tc>
          <w:tcPr>
            <w:tcW w:w="4855" w:type="dxa"/>
            <w:tcBorders>
              <w:left w:val="single" w:sz="4" w:space="0" w:color="auto"/>
              <w:right w:val="single" w:sz="4" w:space="0" w:color="auto"/>
            </w:tcBorders>
          </w:tcPr>
          <w:p w14:paraId="505AA8EF" w14:textId="52CB10FA" w:rsidR="00091D0B" w:rsidRPr="0072330C" w:rsidRDefault="00091D0B" w:rsidP="00DF3639">
            <w:pPr>
              <w:rPr>
                <w:sz w:val="20"/>
                <w:szCs w:val="20"/>
              </w:rPr>
            </w:pPr>
          </w:p>
        </w:tc>
        <w:tc>
          <w:tcPr>
            <w:tcW w:w="4855" w:type="dxa"/>
            <w:tcBorders>
              <w:left w:val="single" w:sz="4" w:space="0" w:color="auto"/>
              <w:right w:val="single" w:sz="4" w:space="0" w:color="auto"/>
            </w:tcBorders>
          </w:tcPr>
          <w:p w14:paraId="410FCAF1" w14:textId="7F8988CB" w:rsidR="00091D0B" w:rsidRPr="0072330C" w:rsidRDefault="00091D0B" w:rsidP="00DF3639">
            <w:pPr>
              <w:rPr>
                <w:sz w:val="20"/>
                <w:szCs w:val="20"/>
              </w:rPr>
            </w:pPr>
            <w:r w:rsidRPr="00EF2021">
              <w:rPr>
                <w:sz w:val="20"/>
                <w:szCs w:val="20"/>
              </w:rPr>
              <w:t>-</w:t>
            </w:r>
          </w:p>
        </w:tc>
      </w:tr>
      <w:tr w:rsidR="00091D0B" w:rsidRPr="0072330C" w14:paraId="14778EB8"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32035AED"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45C40A9E"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0CD8250C" w14:textId="2103FC46" w:rsidR="00091D0B" w:rsidRPr="00EF2021" w:rsidRDefault="00091D0B" w:rsidP="00DF3639">
            <w:pPr>
              <w:rPr>
                <w:sz w:val="20"/>
                <w:szCs w:val="20"/>
              </w:rPr>
            </w:pPr>
            <w:r w:rsidRPr="00EF2021">
              <w:rPr>
                <w:sz w:val="20"/>
                <w:szCs w:val="20"/>
              </w:rPr>
              <w:t>Facilitate increase in the capacity of developing country Parties to assess, report and address the impacts of the implementation of response measures through the preparation and dissemination of methodological and guiding materials, etc</w:t>
            </w:r>
            <w:r w:rsidR="001B5FC8">
              <w:rPr>
                <w:sz w:val="20"/>
                <w:szCs w:val="20"/>
              </w:rPr>
              <w:t>.</w:t>
            </w:r>
          </w:p>
        </w:tc>
        <w:tc>
          <w:tcPr>
            <w:tcW w:w="4855" w:type="dxa"/>
            <w:tcBorders>
              <w:top w:val="single" w:sz="4" w:space="0" w:color="auto"/>
              <w:left w:val="single" w:sz="4" w:space="0" w:color="auto"/>
              <w:right w:val="single" w:sz="4" w:space="0" w:color="auto"/>
            </w:tcBorders>
          </w:tcPr>
          <w:p w14:paraId="5B11E213"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581ACCE4" w14:textId="0E973B21" w:rsidR="00091D0B" w:rsidRPr="0072330C" w:rsidRDefault="00091D0B" w:rsidP="00DF3639">
            <w:pPr>
              <w:rPr>
                <w:sz w:val="20"/>
                <w:szCs w:val="20"/>
              </w:rPr>
            </w:pPr>
            <w:r w:rsidRPr="00EF2021">
              <w:rPr>
                <w:sz w:val="20"/>
                <w:szCs w:val="20"/>
              </w:rPr>
              <w:t>-Facilitate increase in the capacity of developing country Parties to assess, report and address the impacts of the implementation of response measures through the preparation and dissemination of methodological and guiding materials, etc</w:t>
            </w:r>
            <w:r w:rsidR="001B5FC8">
              <w:rPr>
                <w:sz w:val="20"/>
                <w:szCs w:val="20"/>
              </w:rPr>
              <w:t>.</w:t>
            </w:r>
          </w:p>
        </w:tc>
        <w:tc>
          <w:tcPr>
            <w:tcW w:w="4855" w:type="dxa"/>
            <w:tcBorders>
              <w:top w:val="single" w:sz="4" w:space="0" w:color="auto"/>
              <w:left w:val="single" w:sz="4" w:space="0" w:color="auto"/>
              <w:right w:val="single" w:sz="4" w:space="0" w:color="auto"/>
            </w:tcBorders>
          </w:tcPr>
          <w:p w14:paraId="17332670"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05667D6" w14:textId="01FE7F01"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2DDA4BB8"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A97968E" w14:textId="73DA08A0"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5597C772" w14:textId="77777777" w:rsidTr="00DF3639">
        <w:tc>
          <w:tcPr>
            <w:tcW w:w="2263" w:type="dxa"/>
            <w:tcBorders>
              <w:left w:val="single" w:sz="4" w:space="0" w:color="auto"/>
              <w:right w:val="single" w:sz="4" w:space="0" w:color="auto"/>
            </w:tcBorders>
            <w:shd w:val="clear" w:color="auto" w:fill="D9D9D9" w:themeFill="background1" w:themeFillShade="D9"/>
          </w:tcPr>
          <w:p w14:paraId="49AAE71C"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3C70F4D7" w14:textId="53D998AE" w:rsidR="00091D0B" w:rsidRPr="00EF2021" w:rsidRDefault="00091D0B" w:rsidP="00DF3639">
            <w:pPr>
              <w:rPr>
                <w:sz w:val="20"/>
                <w:szCs w:val="20"/>
              </w:rPr>
            </w:pPr>
            <w:r w:rsidRPr="00EF2021">
              <w:rPr>
                <w:sz w:val="20"/>
                <w:szCs w:val="20"/>
              </w:rPr>
              <w:t>-Core staff for basic support; s</w:t>
            </w:r>
          </w:p>
        </w:tc>
        <w:tc>
          <w:tcPr>
            <w:tcW w:w="4855" w:type="dxa"/>
            <w:tcBorders>
              <w:left w:val="single" w:sz="4" w:space="0" w:color="auto"/>
              <w:right w:val="single" w:sz="4" w:space="0" w:color="auto"/>
            </w:tcBorders>
          </w:tcPr>
          <w:p w14:paraId="546DA383" w14:textId="5C16B847" w:rsidR="00091D0B" w:rsidRPr="0072330C" w:rsidRDefault="00091D0B" w:rsidP="00DF3639">
            <w:pPr>
              <w:rPr>
                <w:sz w:val="20"/>
                <w:szCs w:val="20"/>
              </w:rPr>
            </w:pPr>
            <w:r w:rsidRPr="00EF2021">
              <w:rPr>
                <w:sz w:val="20"/>
                <w:szCs w:val="20"/>
              </w:rPr>
              <w:t xml:space="preserve">some supplementary funding </w:t>
            </w:r>
            <w:r w:rsidR="00824825">
              <w:rPr>
                <w:sz w:val="20"/>
                <w:szCs w:val="20"/>
              </w:rPr>
              <w:t>for further staff support</w:t>
            </w:r>
          </w:p>
        </w:tc>
        <w:tc>
          <w:tcPr>
            <w:tcW w:w="4855" w:type="dxa"/>
            <w:tcBorders>
              <w:left w:val="single" w:sz="4" w:space="0" w:color="auto"/>
              <w:right w:val="single" w:sz="4" w:space="0" w:color="auto"/>
            </w:tcBorders>
          </w:tcPr>
          <w:p w14:paraId="0D26B667" w14:textId="0922CF35" w:rsidR="00091D0B" w:rsidRPr="0072330C" w:rsidRDefault="00091D0B" w:rsidP="00DF3639">
            <w:pPr>
              <w:rPr>
                <w:b/>
                <w:sz w:val="20"/>
                <w:szCs w:val="20"/>
              </w:rPr>
            </w:pPr>
            <w:r w:rsidRPr="00EF2021">
              <w:rPr>
                <w:sz w:val="20"/>
                <w:szCs w:val="20"/>
              </w:rPr>
              <w:t>-</w:t>
            </w:r>
            <w:r w:rsidR="00BD66F5" w:rsidRPr="00EF2021">
              <w:rPr>
                <w:sz w:val="20"/>
                <w:szCs w:val="20"/>
              </w:rPr>
              <w:t>-</w:t>
            </w:r>
            <w:r w:rsidR="00824825">
              <w:rPr>
                <w:sz w:val="20"/>
                <w:szCs w:val="20"/>
              </w:rPr>
              <w:t>same</w:t>
            </w:r>
          </w:p>
        </w:tc>
        <w:tc>
          <w:tcPr>
            <w:tcW w:w="4855" w:type="dxa"/>
            <w:tcBorders>
              <w:left w:val="single" w:sz="4" w:space="0" w:color="auto"/>
              <w:right w:val="single" w:sz="4" w:space="0" w:color="auto"/>
            </w:tcBorders>
          </w:tcPr>
          <w:p w14:paraId="213050C8" w14:textId="5F308087" w:rsidR="00091D0B" w:rsidRPr="0072330C"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4C3B7570" w14:textId="77777777" w:rsidTr="00DF3639">
        <w:tc>
          <w:tcPr>
            <w:tcW w:w="2263" w:type="dxa"/>
            <w:tcBorders>
              <w:top w:val="single" w:sz="4" w:space="0" w:color="auto"/>
              <w:left w:val="single" w:sz="4" w:space="0" w:color="auto"/>
              <w:right w:val="single" w:sz="4" w:space="0" w:color="auto"/>
            </w:tcBorders>
            <w:shd w:val="clear" w:color="auto" w:fill="D9D9D9" w:themeFill="background1" w:themeFillShade="D9"/>
          </w:tcPr>
          <w:p w14:paraId="7BB01995" w14:textId="77777777" w:rsidR="00091D0B" w:rsidRPr="0072330C" w:rsidRDefault="00091D0B" w:rsidP="00DF3639">
            <w:pPr>
              <w:rPr>
                <w:b/>
                <w:sz w:val="20"/>
                <w:szCs w:val="20"/>
              </w:rPr>
            </w:pPr>
          </w:p>
        </w:tc>
        <w:tc>
          <w:tcPr>
            <w:tcW w:w="4855" w:type="dxa"/>
            <w:tcBorders>
              <w:top w:val="single" w:sz="4" w:space="0" w:color="auto"/>
              <w:left w:val="single" w:sz="4" w:space="0" w:color="auto"/>
              <w:right w:val="single" w:sz="4" w:space="0" w:color="auto"/>
            </w:tcBorders>
          </w:tcPr>
          <w:p w14:paraId="2DD25148"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884FD36" w14:textId="2F53686C" w:rsidR="00091D0B" w:rsidRPr="00A8654B" w:rsidRDefault="00091D0B" w:rsidP="00DF3639">
            <w:pPr>
              <w:rPr>
                <w:sz w:val="20"/>
                <w:szCs w:val="20"/>
              </w:rPr>
            </w:pPr>
            <w:r w:rsidRPr="00A8654B">
              <w:rPr>
                <w:sz w:val="20"/>
                <w:szCs w:val="20"/>
              </w:rPr>
              <w:t>Support implemen</w:t>
            </w:r>
            <w:r w:rsidR="00F91F02">
              <w:rPr>
                <w:sz w:val="20"/>
                <w:szCs w:val="20"/>
              </w:rPr>
              <w:t>t</w:t>
            </w:r>
            <w:r w:rsidRPr="00A8654B">
              <w:rPr>
                <w:sz w:val="20"/>
                <w:szCs w:val="20"/>
              </w:rPr>
              <w:t>ation of the work programme of the improved forum</w:t>
            </w:r>
            <w:r w:rsidR="00F91F02">
              <w:rPr>
                <w:sz w:val="20"/>
                <w:szCs w:val="20"/>
              </w:rPr>
              <w:t>,</w:t>
            </w:r>
            <w:r w:rsidRPr="00A8654B">
              <w:rPr>
                <w:sz w:val="20"/>
                <w:szCs w:val="20"/>
              </w:rPr>
              <w:t xml:space="preserve"> including the activities of the ad-hoc technical expert groups</w:t>
            </w:r>
            <w:r w:rsidR="00F91F02">
              <w:rPr>
                <w:sz w:val="20"/>
                <w:szCs w:val="20"/>
              </w:rPr>
              <w:t>,</w:t>
            </w:r>
            <w:r w:rsidRPr="00A8654B">
              <w:rPr>
                <w:sz w:val="20"/>
                <w:szCs w:val="20"/>
              </w:rPr>
              <w:t xml:space="preserve"> </w:t>
            </w:r>
            <w:r w:rsidR="00F91F02" w:rsidRPr="00A8654B">
              <w:rPr>
                <w:sz w:val="20"/>
                <w:szCs w:val="20"/>
              </w:rPr>
              <w:t>organi</w:t>
            </w:r>
            <w:r w:rsidR="00F91F02">
              <w:rPr>
                <w:sz w:val="20"/>
                <w:szCs w:val="20"/>
              </w:rPr>
              <w:t>z</w:t>
            </w:r>
            <w:r w:rsidR="00F91F02" w:rsidRPr="00A8654B">
              <w:rPr>
                <w:sz w:val="20"/>
                <w:szCs w:val="20"/>
              </w:rPr>
              <w:t xml:space="preserve">ation </w:t>
            </w:r>
            <w:r w:rsidRPr="00A8654B">
              <w:rPr>
                <w:sz w:val="20"/>
                <w:szCs w:val="20"/>
              </w:rPr>
              <w:t>of workshops, training programme, preparation of technical papers, guidelines and other documents, etc</w:t>
            </w:r>
            <w:r w:rsidR="00F91F02">
              <w:rPr>
                <w:sz w:val="20"/>
                <w:szCs w:val="20"/>
              </w:rPr>
              <w:t>.</w:t>
            </w:r>
          </w:p>
        </w:tc>
        <w:tc>
          <w:tcPr>
            <w:tcW w:w="4855" w:type="dxa"/>
            <w:tcBorders>
              <w:top w:val="single" w:sz="4" w:space="0" w:color="auto"/>
              <w:left w:val="single" w:sz="4" w:space="0" w:color="auto"/>
              <w:right w:val="single" w:sz="4" w:space="0" w:color="auto"/>
            </w:tcBorders>
          </w:tcPr>
          <w:p w14:paraId="20F2FA74"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247EF51B" w14:textId="7528469F" w:rsidR="00091D0B" w:rsidRPr="0072330C" w:rsidRDefault="00091D0B" w:rsidP="00DF3639">
            <w:pPr>
              <w:rPr>
                <w:sz w:val="20"/>
                <w:szCs w:val="20"/>
              </w:rPr>
            </w:pPr>
            <w:r w:rsidRPr="00A8654B">
              <w:rPr>
                <w:sz w:val="20"/>
                <w:szCs w:val="20"/>
              </w:rPr>
              <w:t>-Support implemen</w:t>
            </w:r>
            <w:r w:rsidR="00F91F02">
              <w:rPr>
                <w:sz w:val="20"/>
                <w:szCs w:val="20"/>
              </w:rPr>
              <w:t>t</w:t>
            </w:r>
            <w:r w:rsidRPr="00A8654B">
              <w:rPr>
                <w:sz w:val="20"/>
                <w:szCs w:val="20"/>
              </w:rPr>
              <w:t>ation of the work programme of the improved forum</w:t>
            </w:r>
            <w:r w:rsidR="00F91F02">
              <w:rPr>
                <w:sz w:val="20"/>
                <w:szCs w:val="20"/>
              </w:rPr>
              <w:t>,</w:t>
            </w:r>
            <w:r w:rsidRPr="00A8654B">
              <w:rPr>
                <w:sz w:val="20"/>
                <w:szCs w:val="20"/>
              </w:rPr>
              <w:t xml:space="preserve"> including the activities of the ad</w:t>
            </w:r>
            <w:r w:rsidR="00F91F02">
              <w:rPr>
                <w:sz w:val="20"/>
                <w:szCs w:val="20"/>
              </w:rPr>
              <w:t xml:space="preserve"> </w:t>
            </w:r>
            <w:r w:rsidRPr="00A8654B">
              <w:rPr>
                <w:sz w:val="20"/>
                <w:szCs w:val="20"/>
              </w:rPr>
              <w:t>hoc technical expert groups</w:t>
            </w:r>
            <w:r w:rsidR="00F91F02">
              <w:rPr>
                <w:sz w:val="20"/>
                <w:szCs w:val="20"/>
              </w:rPr>
              <w:t>,</w:t>
            </w:r>
            <w:r w:rsidRPr="00A8654B">
              <w:rPr>
                <w:sz w:val="20"/>
                <w:szCs w:val="20"/>
              </w:rPr>
              <w:t xml:space="preserve"> </w:t>
            </w:r>
            <w:r w:rsidR="00F91F02" w:rsidRPr="00A8654B">
              <w:rPr>
                <w:sz w:val="20"/>
                <w:szCs w:val="20"/>
              </w:rPr>
              <w:t>organi</w:t>
            </w:r>
            <w:r w:rsidR="00F91F02">
              <w:rPr>
                <w:sz w:val="20"/>
                <w:szCs w:val="20"/>
              </w:rPr>
              <w:t>z</w:t>
            </w:r>
            <w:r w:rsidR="00F91F02" w:rsidRPr="00A8654B">
              <w:rPr>
                <w:sz w:val="20"/>
                <w:szCs w:val="20"/>
              </w:rPr>
              <w:t xml:space="preserve">ation </w:t>
            </w:r>
            <w:r w:rsidRPr="00A8654B">
              <w:rPr>
                <w:sz w:val="20"/>
                <w:szCs w:val="20"/>
              </w:rPr>
              <w:t>of workshops, training programme, preparation of technical papers, guidelines and other documents, etc</w:t>
            </w:r>
            <w:r w:rsidR="00F91F02">
              <w:rPr>
                <w:sz w:val="20"/>
                <w:szCs w:val="20"/>
              </w:rPr>
              <w:t>.</w:t>
            </w:r>
          </w:p>
        </w:tc>
        <w:tc>
          <w:tcPr>
            <w:tcW w:w="4855" w:type="dxa"/>
            <w:tcBorders>
              <w:top w:val="single" w:sz="4" w:space="0" w:color="auto"/>
              <w:left w:val="single" w:sz="4" w:space="0" w:color="auto"/>
              <w:right w:val="single" w:sz="4" w:space="0" w:color="auto"/>
            </w:tcBorders>
          </w:tcPr>
          <w:p w14:paraId="358DD2CB"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1CDC8240" w14:textId="5E0AE790"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top w:val="single" w:sz="4" w:space="0" w:color="auto"/>
              <w:left w:val="single" w:sz="4" w:space="0" w:color="auto"/>
              <w:right w:val="single" w:sz="4" w:space="0" w:color="auto"/>
            </w:tcBorders>
          </w:tcPr>
          <w:p w14:paraId="527D962F"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36F7671C" w14:textId="69CF63CC"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0E2F544C" w14:textId="77777777" w:rsidTr="00DF3639">
        <w:tc>
          <w:tcPr>
            <w:tcW w:w="2263" w:type="dxa"/>
            <w:tcBorders>
              <w:left w:val="single" w:sz="4" w:space="0" w:color="auto"/>
              <w:right w:val="single" w:sz="4" w:space="0" w:color="auto"/>
            </w:tcBorders>
            <w:shd w:val="clear" w:color="auto" w:fill="D9D9D9" w:themeFill="background1" w:themeFillShade="D9"/>
          </w:tcPr>
          <w:p w14:paraId="2015227B" w14:textId="77777777" w:rsidR="00091D0B" w:rsidRPr="0072330C" w:rsidRDefault="00091D0B" w:rsidP="00DF3639">
            <w:pPr>
              <w:rPr>
                <w:b/>
                <w:sz w:val="20"/>
                <w:szCs w:val="20"/>
              </w:rPr>
            </w:pPr>
          </w:p>
        </w:tc>
        <w:tc>
          <w:tcPr>
            <w:tcW w:w="4855" w:type="dxa"/>
            <w:tcBorders>
              <w:left w:val="single" w:sz="4" w:space="0" w:color="auto"/>
              <w:right w:val="single" w:sz="4" w:space="0" w:color="auto"/>
            </w:tcBorders>
          </w:tcPr>
          <w:p w14:paraId="65D88586" w14:textId="56B45591" w:rsidR="00091D0B" w:rsidRPr="00A8654B" w:rsidRDefault="00091D0B" w:rsidP="00DF3639">
            <w:pPr>
              <w:rPr>
                <w:sz w:val="20"/>
                <w:szCs w:val="20"/>
              </w:rPr>
            </w:pPr>
            <w:r w:rsidRPr="00A8654B">
              <w:rPr>
                <w:sz w:val="20"/>
                <w:szCs w:val="20"/>
              </w:rPr>
              <w:t xml:space="preserve">-Core staff for basic support; </w:t>
            </w:r>
          </w:p>
        </w:tc>
        <w:tc>
          <w:tcPr>
            <w:tcW w:w="4855" w:type="dxa"/>
            <w:tcBorders>
              <w:left w:val="single" w:sz="4" w:space="0" w:color="auto"/>
              <w:right w:val="single" w:sz="4" w:space="0" w:color="auto"/>
            </w:tcBorders>
          </w:tcPr>
          <w:p w14:paraId="3E875267" w14:textId="4BD39AF5" w:rsidR="00091D0B" w:rsidRPr="0072330C" w:rsidRDefault="00091D0B" w:rsidP="00DF3639">
            <w:pPr>
              <w:rPr>
                <w:sz w:val="20"/>
                <w:szCs w:val="20"/>
              </w:rPr>
            </w:pPr>
            <w:r w:rsidRPr="00A8654B">
              <w:rPr>
                <w:sz w:val="20"/>
                <w:szCs w:val="20"/>
              </w:rPr>
              <w:t xml:space="preserve">- some supplementary funding </w:t>
            </w:r>
            <w:r w:rsidR="00824825">
              <w:rPr>
                <w:sz w:val="20"/>
                <w:szCs w:val="20"/>
              </w:rPr>
              <w:t>for further staff support</w:t>
            </w:r>
          </w:p>
        </w:tc>
        <w:tc>
          <w:tcPr>
            <w:tcW w:w="4855" w:type="dxa"/>
            <w:tcBorders>
              <w:left w:val="single" w:sz="4" w:space="0" w:color="auto"/>
              <w:right w:val="single" w:sz="4" w:space="0" w:color="auto"/>
            </w:tcBorders>
          </w:tcPr>
          <w:p w14:paraId="68710265" w14:textId="4A4217FD" w:rsidR="00091D0B" w:rsidRPr="0072330C"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left w:val="single" w:sz="4" w:space="0" w:color="auto"/>
              <w:right w:val="single" w:sz="4" w:space="0" w:color="auto"/>
            </w:tcBorders>
          </w:tcPr>
          <w:p w14:paraId="5275D9BF" w14:textId="647CEE1E" w:rsidR="00091D0B" w:rsidRPr="0072330C"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41FF2428" w14:textId="77777777" w:rsidTr="007838E1">
        <w:tc>
          <w:tcPr>
            <w:tcW w:w="2263"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43EB34EF" w14:textId="77777777" w:rsidR="00091D0B" w:rsidRPr="0072330C" w:rsidRDefault="00091D0B" w:rsidP="00DF3639">
            <w:pPr>
              <w:rPr>
                <w:b/>
                <w:sz w:val="20"/>
                <w:szCs w:val="20"/>
              </w:rPr>
            </w:pP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15A9C87"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C33A980" w14:textId="4CDD626B" w:rsidR="00091D0B" w:rsidRPr="00A8654B" w:rsidRDefault="00091D0B" w:rsidP="00DF3639">
            <w:pPr>
              <w:rPr>
                <w:sz w:val="20"/>
                <w:szCs w:val="20"/>
              </w:rPr>
            </w:pPr>
            <w:r w:rsidRPr="00A8654B">
              <w:rPr>
                <w:sz w:val="20"/>
                <w:szCs w:val="20"/>
              </w:rPr>
              <w:t>Intensify collaboration and enhance partnership with stakeholders engaged in the matters relating to the impacts of the response measures</w:t>
            </w:r>
            <w:r w:rsidR="00F91F02">
              <w:rPr>
                <w:sz w:val="20"/>
                <w:szCs w:val="20"/>
              </w:rPr>
              <w:t>,</w:t>
            </w:r>
            <w:r w:rsidRPr="00A8654B">
              <w:rPr>
                <w:sz w:val="20"/>
                <w:szCs w:val="20"/>
              </w:rPr>
              <w:t xml:space="preserve"> including ILO, IPCC, UNCTAD, UNEP and other U</w:t>
            </w:r>
            <w:r w:rsidR="006272B5">
              <w:rPr>
                <w:sz w:val="20"/>
                <w:szCs w:val="20"/>
              </w:rPr>
              <w:t xml:space="preserve">nited </w:t>
            </w:r>
            <w:r w:rsidRPr="00A8654B">
              <w:rPr>
                <w:sz w:val="20"/>
                <w:szCs w:val="20"/>
              </w:rPr>
              <w:t>N</w:t>
            </w:r>
            <w:r w:rsidR="006272B5">
              <w:rPr>
                <w:sz w:val="20"/>
                <w:szCs w:val="20"/>
              </w:rPr>
              <w:t>ations</w:t>
            </w:r>
            <w:r w:rsidRPr="00A8654B">
              <w:rPr>
                <w:sz w:val="20"/>
                <w:szCs w:val="20"/>
              </w:rPr>
              <w:t xml:space="preserve"> agencies and other organizations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64FA981F"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7CAACA94" w14:textId="62833AE2" w:rsidR="00091D0B" w:rsidRPr="0072330C" w:rsidRDefault="00091D0B" w:rsidP="00DF3639">
            <w:pPr>
              <w:rPr>
                <w:sz w:val="20"/>
                <w:szCs w:val="20"/>
              </w:rPr>
            </w:pPr>
            <w:r w:rsidRPr="00A8654B">
              <w:rPr>
                <w:sz w:val="20"/>
                <w:szCs w:val="20"/>
              </w:rPr>
              <w:t>-Intensify collaboration and enhance partnership with stakeholders engaged in matters relating to the impacts of the response measures</w:t>
            </w:r>
            <w:r w:rsidR="00F91F02">
              <w:rPr>
                <w:sz w:val="20"/>
                <w:szCs w:val="20"/>
              </w:rPr>
              <w:t>.</w:t>
            </w:r>
            <w:r w:rsidRPr="00A8654B">
              <w:rPr>
                <w:sz w:val="20"/>
                <w:szCs w:val="20"/>
              </w:rPr>
              <w:t xml:space="preserve"> including ILO, IPCC, UNCTAD, UNEP and other U</w:t>
            </w:r>
            <w:r w:rsidR="006272B5">
              <w:rPr>
                <w:sz w:val="20"/>
                <w:szCs w:val="20"/>
              </w:rPr>
              <w:t xml:space="preserve">nited </w:t>
            </w:r>
            <w:r w:rsidRPr="00A8654B">
              <w:rPr>
                <w:sz w:val="20"/>
                <w:szCs w:val="20"/>
              </w:rPr>
              <w:t>N</w:t>
            </w:r>
            <w:r w:rsidR="006272B5">
              <w:rPr>
                <w:sz w:val="20"/>
                <w:szCs w:val="20"/>
              </w:rPr>
              <w:t>ations</w:t>
            </w:r>
            <w:r w:rsidRPr="00A8654B">
              <w:rPr>
                <w:sz w:val="20"/>
                <w:szCs w:val="20"/>
              </w:rPr>
              <w:t xml:space="preserve"> agencies and other organizations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F2A907E"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5EF60E02" w14:textId="05FCC48A"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20845392" w14:textId="77777777" w:rsidR="00091D0B" w:rsidRPr="0072330C" w:rsidRDefault="00091D0B" w:rsidP="00DF3639">
            <w:pPr>
              <w:rPr>
                <w:sz w:val="20"/>
                <w:szCs w:val="20"/>
              </w:rPr>
            </w:pPr>
            <w:r w:rsidRPr="0072330C">
              <w:rPr>
                <w:b/>
                <w:sz w:val="20"/>
                <w:szCs w:val="20"/>
              </w:rPr>
              <w:t>Activities and outputs</w:t>
            </w:r>
            <w:r w:rsidRPr="0072330C">
              <w:rPr>
                <w:sz w:val="20"/>
                <w:szCs w:val="20"/>
              </w:rPr>
              <w:t xml:space="preserve"> </w:t>
            </w:r>
          </w:p>
          <w:p w14:paraId="0F86D0A6" w14:textId="411D8BF7" w:rsidR="00091D0B" w:rsidRPr="0072330C" w:rsidRDefault="00F13BC2" w:rsidP="00DF3639">
            <w:pPr>
              <w:rPr>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r w:rsidR="00091D0B" w:rsidRPr="0072330C" w14:paraId="4FB867F4" w14:textId="77777777" w:rsidTr="007838E1">
        <w:tc>
          <w:tcPr>
            <w:tcW w:w="2263" w:type="dxa"/>
            <w:tcBorders>
              <w:left w:val="single" w:sz="4" w:space="0" w:color="auto"/>
              <w:bottom w:val="single" w:sz="4" w:space="0" w:color="auto"/>
              <w:right w:val="single" w:sz="4" w:space="0" w:color="auto"/>
            </w:tcBorders>
            <w:shd w:val="clear" w:color="auto" w:fill="D9D9D9" w:themeFill="background1" w:themeFillShade="D9"/>
          </w:tcPr>
          <w:p w14:paraId="741AE0AE" w14:textId="77777777" w:rsidR="00091D0B" w:rsidRPr="0072330C" w:rsidRDefault="00091D0B" w:rsidP="00DF3639">
            <w:pPr>
              <w:rPr>
                <w:b/>
                <w:sz w:val="20"/>
                <w:szCs w:val="20"/>
              </w:rPr>
            </w:pPr>
          </w:p>
        </w:tc>
        <w:tc>
          <w:tcPr>
            <w:tcW w:w="4855" w:type="dxa"/>
            <w:tcBorders>
              <w:left w:val="single" w:sz="4" w:space="0" w:color="auto"/>
              <w:bottom w:val="single" w:sz="4" w:space="0" w:color="auto"/>
              <w:right w:val="single" w:sz="4" w:space="0" w:color="auto"/>
            </w:tcBorders>
          </w:tcPr>
          <w:p w14:paraId="462A5E5C" w14:textId="51333B2E" w:rsidR="00091D0B" w:rsidRPr="00A8654B" w:rsidRDefault="00091D0B" w:rsidP="00DF3639">
            <w:pPr>
              <w:rPr>
                <w:sz w:val="20"/>
                <w:szCs w:val="20"/>
              </w:rPr>
            </w:pPr>
            <w:r w:rsidRPr="00A8654B">
              <w:rPr>
                <w:sz w:val="20"/>
                <w:szCs w:val="20"/>
              </w:rPr>
              <w:t xml:space="preserve">Core staff for basic support; </w:t>
            </w:r>
          </w:p>
        </w:tc>
        <w:tc>
          <w:tcPr>
            <w:tcW w:w="4855" w:type="dxa"/>
            <w:tcBorders>
              <w:left w:val="single" w:sz="4" w:space="0" w:color="auto"/>
              <w:bottom w:val="single" w:sz="4" w:space="0" w:color="auto"/>
              <w:right w:val="single" w:sz="4" w:space="0" w:color="auto"/>
            </w:tcBorders>
          </w:tcPr>
          <w:p w14:paraId="6272BFAB" w14:textId="36B0182D" w:rsidR="00091D0B" w:rsidRPr="0072330C" w:rsidRDefault="00091D0B" w:rsidP="00DF3639">
            <w:pPr>
              <w:rPr>
                <w:sz w:val="20"/>
                <w:szCs w:val="20"/>
              </w:rPr>
            </w:pPr>
            <w:r w:rsidRPr="00A8654B">
              <w:rPr>
                <w:sz w:val="20"/>
                <w:szCs w:val="20"/>
              </w:rPr>
              <w:t xml:space="preserve">- supplementary funding </w:t>
            </w:r>
            <w:r w:rsidR="00824825">
              <w:rPr>
                <w:sz w:val="20"/>
                <w:szCs w:val="20"/>
              </w:rPr>
              <w:t>for further staff support</w:t>
            </w:r>
          </w:p>
        </w:tc>
        <w:tc>
          <w:tcPr>
            <w:tcW w:w="4855" w:type="dxa"/>
            <w:tcBorders>
              <w:left w:val="single" w:sz="4" w:space="0" w:color="auto"/>
              <w:bottom w:val="single" w:sz="4" w:space="0" w:color="auto"/>
              <w:right w:val="single" w:sz="4" w:space="0" w:color="auto"/>
            </w:tcBorders>
          </w:tcPr>
          <w:p w14:paraId="672FF190" w14:textId="683671EB" w:rsidR="00091D0B" w:rsidRPr="0072330C" w:rsidRDefault="00F13BC2" w:rsidP="00DF3639">
            <w:pPr>
              <w:ind w:left="75"/>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c>
          <w:tcPr>
            <w:tcW w:w="4855" w:type="dxa"/>
            <w:tcBorders>
              <w:left w:val="single" w:sz="4" w:space="0" w:color="auto"/>
              <w:bottom w:val="single" w:sz="4" w:space="0" w:color="auto"/>
              <w:right w:val="single" w:sz="4" w:space="0" w:color="auto"/>
            </w:tcBorders>
          </w:tcPr>
          <w:p w14:paraId="3553177A" w14:textId="14779178" w:rsidR="00091D0B" w:rsidRPr="0072330C" w:rsidRDefault="00F13BC2" w:rsidP="00DF3639">
            <w:pPr>
              <w:rPr>
                <w:b/>
                <w:sz w:val="20"/>
                <w:szCs w:val="20"/>
              </w:rPr>
            </w:pPr>
            <w:r w:rsidRPr="00F13BC2">
              <w:rPr>
                <w:rFonts w:ascii="Calibri" w:hAnsi="Calibri"/>
                <w:sz w:val="20"/>
                <w:szCs w:val="20"/>
              </w:rPr>
              <w:t>Same</w:t>
            </w:r>
            <w:r w:rsidR="00BD66F5" w:rsidRPr="00F13BC2">
              <w:rPr>
                <w:rFonts w:ascii="Calibri" w:hAnsi="Calibri"/>
                <w:sz w:val="20"/>
              </w:rPr>
              <w:t xml:space="preserve"> as zero </w:t>
            </w:r>
            <w:r w:rsidR="00A803B9" w:rsidRPr="00F13BC2">
              <w:rPr>
                <w:rFonts w:ascii="Calibri" w:hAnsi="Calibri"/>
                <w:sz w:val="20"/>
              </w:rPr>
              <w:t xml:space="preserve">nominal </w:t>
            </w:r>
            <w:r w:rsidR="00BD66F5" w:rsidRPr="00F13BC2">
              <w:rPr>
                <w:rFonts w:ascii="Calibri" w:hAnsi="Calibri"/>
                <w:sz w:val="20"/>
              </w:rPr>
              <w:t>growth</w:t>
            </w:r>
          </w:p>
        </w:tc>
      </w:tr>
    </w:tbl>
    <w:p w14:paraId="55F1FFBF" w14:textId="77777777" w:rsidR="00091D0B" w:rsidRPr="00C23ED1" w:rsidRDefault="00091D0B" w:rsidP="00091D0B"/>
    <w:p w14:paraId="480BE451" w14:textId="5256FEC2" w:rsidR="008A637C" w:rsidRPr="0090775D" w:rsidRDefault="008F0DAF" w:rsidP="008A637C">
      <w:pPr>
        <w:rPr>
          <w:b/>
          <w:sz w:val="28"/>
          <w:szCs w:val="28"/>
        </w:rPr>
      </w:pPr>
      <w:r w:rsidRPr="0090775D">
        <w:rPr>
          <w:b/>
          <w:sz w:val="28"/>
          <w:szCs w:val="28"/>
        </w:rPr>
        <w:t xml:space="preserve">Sustainable Development Mechanisms </w:t>
      </w:r>
      <w:r w:rsidR="008A637C" w:rsidRPr="0090775D">
        <w:rPr>
          <w:b/>
          <w:sz w:val="28"/>
          <w:szCs w:val="28"/>
        </w:rPr>
        <w:t xml:space="preserve">programme </w:t>
      </w:r>
    </w:p>
    <w:p w14:paraId="0B42C7FA" w14:textId="740BB6F1" w:rsidR="008A637C" w:rsidRPr="00052A5F" w:rsidRDefault="008A637C" w:rsidP="008A637C">
      <w:pPr>
        <w:spacing w:before="240" w:after="0"/>
        <w:rPr>
          <w:lang w:val="en-US"/>
        </w:rPr>
      </w:pPr>
      <w:r w:rsidRPr="00A619DE">
        <w:rPr>
          <w:b/>
        </w:rPr>
        <w:t>Objective</w:t>
      </w:r>
      <w:r w:rsidR="00BE5B0D">
        <w:rPr>
          <w:b/>
        </w:rPr>
        <w:t xml:space="preserve"> 1:</w:t>
      </w:r>
      <w:r w:rsidRPr="00A619DE">
        <w:rPr>
          <w:b/>
        </w:rPr>
        <w:t xml:space="preserve"> </w:t>
      </w:r>
      <w:r w:rsidR="008F0DAF" w:rsidRPr="00E61C53">
        <w:t>ensure coherence of the implementation of the existing and emerging cooperative approaches, mechanism and framework for sustainable development with other aspects of the UNFCCC process</w:t>
      </w:r>
    </w:p>
    <w:p w14:paraId="1BFE7F6A" w14:textId="6B2A7FE9" w:rsidR="008A637C" w:rsidRPr="004B36C7" w:rsidRDefault="008A637C" w:rsidP="008A637C">
      <w:pPr>
        <w:spacing w:before="240"/>
        <w:rPr>
          <w:lang w:val="en-US"/>
        </w:rPr>
      </w:pPr>
      <w:r w:rsidRPr="00A619DE">
        <w:rPr>
          <w:b/>
        </w:rPr>
        <w:t>Mandates</w:t>
      </w:r>
      <w:r w:rsidRPr="00A619DE">
        <w:t xml:space="preserve">: </w:t>
      </w:r>
      <w:r w:rsidR="00052A5F">
        <w:t>d</w:t>
      </w:r>
      <w:r w:rsidR="008F0DAF" w:rsidRPr="008F0DAF">
        <w:t>ecision 1/CP.21, paragraphs 36–40, and Article 6 of the Paris Agreement</w:t>
      </w:r>
    </w:p>
    <w:tbl>
      <w:tblPr>
        <w:tblStyle w:val="TableGridLight1"/>
        <w:tblW w:w="0" w:type="auto"/>
        <w:tblLook w:val="04A0" w:firstRow="1" w:lastRow="0" w:firstColumn="1" w:lastColumn="0" w:noHBand="0" w:noVBand="1"/>
      </w:tblPr>
      <w:tblGrid>
        <w:gridCol w:w="1868"/>
        <w:gridCol w:w="3526"/>
        <w:gridCol w:w="3436"/>
        <w:gridCol w:w="3224"/>
        <w:gridCol w:w="3560"/>
      </w:tblGrid>
      <w:tr w:rsidR="008A637C" w:rsidRPr="0072330C" w14:paraId="4A95388F" w14:textId="77777777" w:rsidTr="00C96FC2">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0D6AC4D3" w14:textId="77777777" w:rsidR="008A637C" w:rsidRPr="0072330C" w:rsidRDefault="008A637C" w:rsidP="00C96FC2">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40D98C9" w14:textId="77777777" w:rsidR="008A637C" w:rsidRPr="0072330C" w:rsidRDefault="008A637C" w:rsidP="00C96FC2">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8AB3176" w14:textId="77777777" w:rsidR="008A637C" w:rsidRPr="0072330C" w:rsidRDefault="008A637C" w:rsidP="00C96FC2">
            <w:pPr>
              <w:jc w:val="center"/>
              <w:rPr>
                <w:b/>
                <w:sz w:val="20"/>
                <w:szCs w:val="20"/>
              </w:rPr>
            </w:pPr>
            <w:r w:rsidRPr="0072330C">
              <w:rPr>
                <w:b/>
                <w:sz w:val="20"/>
                <w:szCs w:val="20"/>
              </w:rPr>
              <w:t>Proposed budget</w:t>
            </w:r>
          </w:p>
        </w:tc>
      </w:tr>
      <w:tr w:rsidR="008A637C" w:rsidRPr="0072330C" w14:paraId="068C7AD7" w14:textId="77777777" w:rsidTr="00C96FC2">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59A7A4BB" w14:textId="77777777" w:rsidR="008A637C" w:rsidRPr="0072330C" w:rsidRDefault="008A637C" w:rsidP="00C96FC2">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F679186" w14:textId="77777777" w:rsidR="008A637C" w:rsidRPr="0072330C" w:rsidRDefault="008A637C" w:rsidP="00C96FC2">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13467143" w14:textId="77777777" w:rsidR="008A637C" w:rsidRPr="0072330C" w:rsidRDefault="008A637C" w:rsidP="00C96FC2">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1073D7EE" w14:textId="77777777" w:rsidR="008A637C" w:rsidRPr="0072330C" w:rsidRDefault="008A637C" w:rsidP="00C96FC2">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72F8EF7" w14:textId="77777777" w:rsidR="008A637C" w:rsidRPr="0072330C" w:rsidRDefault="008A637C" w:rsidP="00C96FC2">
            <w:pPr>
              <w:jc w:val="center"/>
              <w:rPr>
                <w:b/>
                <w:sz w:val="20"/>
                <w:szCs w:val="20"/>
              </w:rPr>
            </w:pPr>
            <w:r w:rsidRPr="0072330C">
              <w:rPr>
                <w:b/>
                <w:sz w:val="20"/>
                <w:szCs w:val="20"/>
              </w:rPr>
              <w:t>Supplementary</w:t>
            </w:r>
          </w:p>
        </w:tc>
      </w:tr>
      <w:tr w:rsidR="008A637C" w:rsidRPr="0072330C" w14:paraId="7327C07C" w14:textId="77777777" w:rsidTr="00C96FC2">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56514D2A" w14:textId="619C85C2" w:rsidR="008A637C" w:rsidRPr="0072330C" w:rsidRDefault="008F0DAF" w:rsidP="00C96FC2">
            <w:pPr>
              <w:rPr>
                <w:b/>
                <w:sz w:val="20"/>
                <w:szCs w:val="20"/>
              </w:rPr>
            </w:pPr>
            <w:r w:rsidRPr="008F0DAF">
              <w:rPr>
                <w:b/>
                <w:sz w:val="20"/>
                <w:szCs w:val="20"/>
              </w:rPr>
              <w:t xml:space="preserve">Further </w:t>
            </w:r>
            <w:r w:rsidRPr="008F0DAF">
              <w:rPr>
                <w:b/>
                <w:sz w:val="20"/>
                <w:szCs w:val="20"/>
              </w:rPr>
              <w:lastRenderedPageBreak/>
              <w:t>development of cooperative approaches, mechanism and framework under Article 6 of the Paris Agreement</w:t>
            </w:r>
          </w:p>
        </w:tc>
        <w:tc>
          <w:tcPr>
            <w:tcW w:w="4855" w:type="dxa"/>
            <w:tcBorders>
              <w:top w:val="single" w:sz="4" w:space="0" w:color="auto"/>
              <w:left w:val="single" w:sz="4" w:space="0" w:color="auto"/>
              <w:right w:val="single" w:sz="4" w:space="0" w:color="auto"/>
            </w:tcBorders>
          </w:tcPr>
          <w:p w14:paraId="080A33E8" w14:textId="77777777" w:rsidR="008A637C" w:rsidRPr="0072330C" w:rsidRDefault="008A637C" w:rsidP="00C96FC2">
            <w:pPr>
              <w:rPr>
                <w:b/>
                <w:sz w:val="20"/>
                <w:szCs w:val="20"/>
              </w:rPr>
            </w:pPr>
            <w:r w:rsidRPr="0072330C">
              <w:rPr>
                <w:b/>
                <w:sz w:val="20"/>
                <w:szCs w:val="20"/>
              </w:rPr>
              <w:lastRenderedPageBreak/>
              <w:t>Activities and outputs</w:t>
            </w:r>
          </w:p>
        </w:tc>
        <w:tc>
          <w:tcPr>
            <w:tcW w:w="4855" w:type="dxa"/>
            <w:tcBorders>
              <w:top w:val="single" w:sz="4" w:space="0" w:color="auto"/>
              <w:left w:val="single" w:sz="4" w:space="0" w:color="auto"/>
              <w:right w:val="single" w:sz="4" w:space="0" w:color="auto"/>
            </w:tcBorders>
          </w:tcPr>
          <w:p w14:paraId="0A75F120" w14:textId="77777777" w:rsidR="008A637C" w:rsidRPr="0072330C" w:rsidRDefault="008A637C" w:rsidP="00C96FC2">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69B001AF" w14:textId="77777777" w:rsidR="008A637C" w:rsidRPr="0072330C" w:rsidRDefault="008A637C" w:rsidP="00C96FC2">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203D8519" w14:textId="77777777" w:rsidR="008A637C" w:rsidRPr="0072330C" w:rsidRDefault="008A637C" w:rsidP="00C96FC2">
            <w:pPr>
              <w:rPr>
                <w:sz w:val="20"/>
                <w:szCs w:val="20"/>
              </w:rPr>
            </w:pPr>
            <w:r w:rsidRPr="0072330C">
              <w:rPr>
                <w:b/>
                <w:sz w:val="20"/>
                <w:szCs w:val="20"/>
              </w:rPr>
              <w:t>Activities and outputs</w:t>
            </w:r>
          </w:p>
        </w:tc>
      </w:tr>
      <w:tr w:rsidR="008A637C" w:rsidRPr="0072330C" w14:paraId="17327941" w14:textId="77777777" w:rsidTr="002535BB">
        <w:trPr>
          <w:trHeight w:val="2940"/>
        </w:trPr>
        <w:tc>
          <w:tcPr>
            <w:tcW w:w="2263" w:type="dxa"/>
            <w:vMerge/>
            <w:tcBorders>
              <w:left w:val="single" w:sz="4" w:space="0" w:color="auto"/>
              <w:right w:val="single" w:sz="4" w:space="0" w:color="auto"/>
            </w:tcBorders>
            <w:shd w:val="clear" w:color="auto" w:fill="D9D9D9" w:themeFill="background1" w:themeFillShade="D9"/>
          </w:tcPr>
          <w:p w14:paraId="57103BEC" w14:textId="77777777" w:rsidR="008A637C" w:rsidRPr="0072330C" w:rsidRDefault="008A637C" w:rsidP="00C96FC2">
            <w:pPr>
              <w:rPr>
                <w:b/>
                <w:sz w:val="20"/>
                <w:szCs w:val="20"/>
              </w:rPr>
            </w:pPr>
          </w:p>
        </w:tc>
        <w:tc>
          <w:tcPr>
            <w:tcW w:w="4855" w:type="dxa"/>
            <w:tcBorders>
              <w:left w:val="single" w:sz="4" w:space="0" w:color="auto"/>
              <w:right w:val="single" w:sz="4" w:space="0" w:color="auto"/>
            </w:tcBorders>
          </w:tcPr>
          <w:p w14:paraId="3DB8743A" w14:textId="77777777" w:rsidR="00FD1B7F" w:rsidRPr="0072330C" w:rsidRDefault="008F0DAF" w:rsidP="00140934">
            <w:pPr>
              <w:rPr>
                <w:sz w:val="20"/>
                <w:szCs w:val="20"/>
              </w:rPr>
            </w:pPr>
            <w:r>
              <w:rPr>
                <w:rFonts w:ascii="Calibri" w:hAnsi="Calibri"/>
                <w:color w:val="000000"/>
                <w:sz w:val="20"/>
                <w:szCs w:val="20"/>
              </w:rPr>
              <w:t>- Technical analysis of the options for implementing the guidance, the rules, modalities and procedures, and the framework referred to in Article 6 of the Paris Agreement</w:t>
            </w:r>
          </w:p>
          <w:p w14:paraId="11B03CAE" w14:textId="457BAED0" w:rsidR="00FD1B7F" w:rsidRPr="0072330C" w:rsidRDefault="00FD1B7F" w:rsidP="008F0DAF">
            <w:pPr>
              <w:rPr>
                <w:b/>
                <w:sz w:val="20"/>
                <w:szCs w:val="20"/>
              </w:rPr>
            </w:pPr>
            <w:r>
              <w:rPr>
                <w:rFonts w:ascii="Calibri" w:hAnsi="Calibri"/>
                <w:color w:val="000000"/>
                <w:sz w:val="20"/>
                <w:szCs w:val="20"/>
              </w:rPr>
              <w:t>- Review and assessment of experience gained and lessons learned by all stakeholders from the UNFCCC and Kyoto Protocol mechanisms</w:t>
            </w:r>
          </w:p>
          <w:p w14:paraId="24D7B5B6" w14:textId="7D7A508A" w:rsidR="008A637C" w:rsidRPr="0072330C" w:rsidRDefault="00FD1B7F" w:rsidP="00140934">
            <w:pPr>
              <w:rPr>
                <w:sz w:val="20"/>
                <w:szCs w:val="20"/>
              </w:rPr>
            </w:pPr>
            <w:r>
              <w:rPr>
                <w:rFonts w:ascii="Calibri" w:hAnsi="Calibri"/>
                <w:color w:val="000000"/>
                <w:sz w:val="20"/>
                <w:szCs w:val="20"/>
              </w:rPr>
              <w:t>- Support to operationalization of the cooperative approaches, mechanism and framework under the Paris Agreement</w:t>
            </w:r>
          </w:p>
        </w:tc>
        <w:tc>
          <w:tcPr>
            <w:tcW w:w="4855" w:type="dxa"/>
            <w:tcBorders>
              <w:left w:val="single" w:sz="4" w:space="0" w:color="auto"/>
              <w:right w:val="single" w:sz="4" w:space="0" w:color="auto"/>
            </w:tcBorders>
          </w:tcPr>
          <w:p w14:paraId="0262CCF4" w14:textId="02A2E086" w:rsidR="008A637C" w:rsidRPr="0072330C" w:rsidRDefault="00D34EB7" w:rsidP="00D34EB7">
            <w:pPr>
              <w:pStyle w:val="ListParagraph"/>
              <w:numPr>
                <w:ilvl w:val="0"/>
                <w:numId w:val="10"/>
              </w:numPr>
              <w:rPr>
                <w:sz w:val="20"/>
                <w:szCs w:val="20"/>
              </w:rPr>
            </w:pPr>
            <w:r>
              <w:rPr>
                <w:sz w:val="20"/>
                <w:szCs w:val="20"/>
              </w:rPr>
              <w:t xml:space="preserve">- </w:t>
            </w:r>
            <w:r w:rsidRPr="00D34EB7">
              <w:t>None</w:t>
            </w:r>
          </w:p>
        </w:tc>
        <w:tc>
          <w:tcPr>
            <w:tcW w:w="4855" w:type="dxa"/>
            <w:tcBorders>
              <w:left w:val="single" w:sz="4" w:space="0" w:color="auto"/>
              <w:right w:val="single" w:sz="4" w:space="0" w:color="auto"/>
            </w:tcBorders>
          </w:tcPr>
          <w:p w14:paraId="3432ED19" w14:textId="1C832F84" w:rsidR="00FD1B7F" w:rsidRPr="0072330C" w:rsidRDefault="0016109E" w:rsidP="00C96FC2">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72330C">
              <w:rPr>
                <w:sz w:val="20"/>
                <w:szCs w:val="20"/>
              </w:rPr>
              <w:t xml:space="preserve"> </w:t>
            </w:r>
          </w:p>
          <w:p w14:paraId="235D6B35" w14:textId="0C466DBF" w:rsidR="008A637C" w:rsidRPr="0072330C" w:rsidRDefault="008A637C" w:rsidP="00C96FC2">
            <w:pPr>
              <w:rPr>
                <w:sz w:val="20"/>
                <w:szCs w:val="20"/>
              </w:rPr>
            </w:pPr>
          </w:p>
        </w:tc>
        <w:tc>
          <w:tcPr>
            <w:tcW w:w="4855" w:type="dxa"/>
            <w:tcBorders>
              <w:left w:val="single" w:sz="4" w:space="0" w:color="auto"/>
              <w:right w:val="single" w:sz="4" w:space="0" w:color="auto"/>
            </w:tcBorders>
          </w:tcPr>
          <w:p w14:paraId="51E69D6E" w14:textId="460763F3" w:rsidR="008A637C" w:rsidRPr="0072330C" w:rsidRDefault="00D34EB7" w:rsidP="00D34EB7">
            <w:pPr>
              <w:pStyle w:val="ListParagraph"/>
              <w:numPr>
                <w:ilvl w:val="0"/>
                <w:numId w:val="10"/>
              </w:numPr>
              <w:rPr>
                <w:sz w:val="20"/>
                <w:szCs w:val="20"/>
              </w:rPr>
            </w:pPr>
            <w:r>
              <w:t>None</w:t>
            </w:r>
          </w:p>
        </w:tc>
      </w:tr>
    </w:tbl>
    <w:p w14:paraId="6C31ADEB" w14:textId="77777777" w:rsidR="008A637C" w:rsidRDefault="008A637C" w:rsidP="008A637C"/>
    <w:p w14:paraId="2C7D1967" w14:textId="0E8C07B1" w:rsidR="00E36F5D" w:rsidRPr="004B36C7" w:rsidRDefault="00E36F5D" w:rsidP="00E36F5D">
      <w:pPr>
        <w:spacing w:before="240" w:after="0"/>
        <w:rPr>
          <w:lang w:val="en-US"/>
        </w:rPr>
      </w:pPr>
      <w:r w:rsidRPr="004B36C7">
        <w:rPr>
          <w:b/>
          <w:lang w:val="en-US"/>
        </w:rPr>
        <w:t xml:space="preserve">Objective </w:t>
      </w:r>
      <w:r w:rsidRPr="00B15926">
        <w:rPr>
          <w:b/>
          <w:lang w:val="en-US"/>
        </w:rPr>
        <w:t xml:space="preserve">2: </w:t>
      </w:r>
      <w:r w:rsidRPr="00E11728">
        <w:rPr>
          <w:lang w:val="en-US"/>
        </w:rPr>
        <w:t>support the ongoing work programmes of the intergovernmental bodies relating to Kyoto Protocol mechanisms and Article 6 of the Paris Agreement</w:t>
      </w:r>
    </w:p>
    <w:p w14:paraId="56446261" w14:textId="77777777" w:rsidR="00E36F5D" w:rsidRPr="004B36C7" w:rsidRDefault="00E36F5D" w:rsidP="00E36F5D">
      <w:pPr>
        <w:spacing w:before="240"/>
        <w:rPr>
          <w:lang w:val="en-US"/>
        </w:rPr>
      </w:pPr>
      <w:r w:rsidRPr="004B36C7">
        <w:rPr>
          <w:b/>
          <w:lang w:val="en-US"/>
        </w:rPr>
        <w:t>Mandates</w:t>
      </w:r>
      <w:r w:rsidRPr="004B36C7">
        <w:rPr>
          <w:lang w:val="en-US"/>
        </w:rPr>
        <w:t xml:space="preserve">: </w:t>
      </w:r>
      <w:r w:rsidRPr="00B15926">
        <w:rPr>
          <w:lang w:val="en-US"/>
        </w:rPr>
        <w:t>Article 4, paragraph 2(a), of the Convention, Articles 3, 6, 12 and 17 of the Kyoto Protocol, Article 6 of the Paris Agreement and decisions 1/CP.13, 1/CP.16, 1/CMP.1, 1/CMP.6, 3/CMP.6, 4/CMP.6 and 7/CMP.6</w:t>
      </w:r>
    </w:p>
    <w:tbl>
      <w:tblPr>
        <w:tblStyle w:val="TableGridLight1"/>
        <w:tblW w:w="0" w:type="auto"/>
        <w:tblLook w:val="04A0" w:firstRow="1" w:lastRow="0" w:firstColumn="1" w:lastColumn="0" w:noHBand="0" w:noVBand="1"/>
      </w:tblPr>
      <w:tblGrid>
        <w:gridCol w:w="2055"/>
        <w:gridCol w:w="3326"/>
        <w:gridCol w:w="3526"/>
        <w:gridCol w:w="3181"/>
        <w:gridCol w:w="3526"/>
      </w:tblGrid>
      <w:tr w:rsidR="00E36F5D" w:rsidRPr="0072330C" w14:paraId="15E015E1" w14:textId="77777777" w:rsidTr="005E4A26">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187EF48A" w14:textId="77777777" w:rsidR="00E36F5D" w:rsidRPr="0072330C" w:rsidRDefault="00E36F5D" w:rsidP="005E4A26">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97808AE" w14:textId="77777777" w:rsidR="00E36F5D" w:rsidRPr="0072330C" w:rsidRDefault="00E36F5D" w:rsidP="005E4A26">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CF1DE0A" w14:textId="77777777" w:rsidR="00E36F5D" w:rsidRPr="0072330C" w:rsidRDefault="00E36F5D" w:rsidP="005E4A26">
            <w:pPr>
              <w:jc w:val="center"/>
              <w:rPr>
                <w:b/>
                <w:sz w:val="20"/>
                <w:szCs w:val="20"/>
              </w:rPr>
            </w:pPr>
            <w:r w:rsidRPr="0072330C">
              <w:rPr>
                <w:b/>
                <w:sz w:val="20"/>
                <w:szCs w:val="20"/>
              </w:rPr>
              <w:t>Proposed budget</w:t>
            </w:r>
          </w:p>
        </w:tc>
      </w:tr>
      <w:tr w:rsidR="00E36F5D" w:rsidRPr="0072330C" w14:paraId="462B3F0F" w14:textId="77777777" w:rsidTr="0033575E">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50B4101C" w14:textId="77777777" w:rsidR="00E36F5D" w:rsidRPr="0072330C" w:rsidRDefault="00E36F5D" w:rsidP="005E4A26">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26DAE4EE" w14:textId="77777777" w:rsidR="00E36F5D" w:rsidRPr="0072330C" w:rsidRDefault="00E36F5D" w:rsidP="005E4A26">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68D415F" w14:textId="77777777" w:rsidR="00E36F5D" w:rsidRPr="0072330C" w:rsidRDefault="00E36F5D" w:rsidP="005E4A26">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6411BB37" w14:textId="77777777" w:rsidR="00E36F5D" w:rsidRPr="0072330C" w:rsidRDefault="00E36F5D" w:rsidP="005E4A26">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174827CA" w14:textId="77777777" w:rsidR="00E36F5D" w:rsidRPr="0072330C" w:rsidRDefault="00E36F5D" w:rsidP="005E4A26">
            <w:pPr>
              <w:jc w:val="center"/>
              <w:rPr>
                <w:b/>
                <w:sz w:val="20"/>
                <w:szCs w:val="20"/>
              </w:rPr>
            </w:pPr>
            <w:r w:rsidRPr="0072330C">
              <w:rPr>
                <w:b/>
                <w:sz w:val="20"/>
                <w:szCs w:val="20"/>
              </w:rPr>
              <w:t>Supplementary</w:t>
            </w:r>
          </w:p>
        </w:tc>
      </w:tr>
      <w:tr w:rsidR="00E36F5D" w:rsidRPr="0072330C" w14:paraId="61520952" w14:textId="77777777" w:rsidTr="005E4A26">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041EF1A7" w14:textId="77777777" w:rsidR="00E36F5D" w:rsidRPr="00BE5B0D" w:rsidRDefault="00E36F5D" w:rsidP="005E4A26">
            <w:pPr>
              <w:rPr>
                <w:b/>
                <w:sz w:val="20"/>
                <w:szCs w:val="20"/>
              </w:rPr>
            </w:pPr>
            <w:r w:rsidRPr="00BE5B0D">
              <w:rPr>
                <w:b/>
                <w:sz w:val="20"/>
                <w:szCs w:val="20"/>
              </w:rPr>
              <w:t>Intergovernmental body support to Kyoto Protocol mechanisms</w:t>
            </w:r>
          </w:p>
          <w:p w14:paraId="322946EC" w14:textId="77777777" w:rsidR="00E36F5D" w:rsidRPr="0072330C" w:rsidRDefault="00E36F5D" w:rsidP="005E4A26">
            <w:pPr>
              <w:rPr>
                <w:b/>
                <w:sz w:val="20"/>
                <w:szCs w:val="20"/>
              </w:rPr>
            </w:pPr>
          </w:p>
        </w:tc>
        <w:tc>
          <w:tcPr>
            <w:tcW w:w="4855" w:type="dxa"/>
            <w:tcBorders>
              <w:top w:val="single" w:sz="4" w:space="0" w:color="auto"/>
              <w:left w:val="single" w:sz="4" w:space="0" w:color="auto"/>
              <w:right w:val="single" w:sz="4" w:space="0" w:color="auto"/>
            </w:tcBorders>
          </w:tcPr>
          <w:p w14:paraId="74928880" w14:textId="77777777" w:rsidR="00E36F5D" w:rsidRPr="0072330C" w:rsidRDefault="00E36F5D" w:rsidP="005E4A26">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348B7C41" w14:textId="77777777" w:rsidR="00E36F5D" w:rsidRPr="0072330C" w:rsidRDefault="00E36F5D" w:rsidP="005E4A26">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662A96DD" w14:textId="77777777" w:rsidR="00E36F5D" w:rsidRPr="0072330C" w:rsidRDefault="00E36F5D" w:rsidP="005E4A26">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0AEA808B" w14:textId="77777777" w:rsidR="00E36F5D" w:rsidRPr="0072330C" w:rsidRDefault="00E36F5D" w:rsidP="005E4A26">
            <w:pPr>
              <w:rPr>
                <w:sz w:val="20"/>
                <w:szCs w:val="20"/>
              </w:rPr>
            </w:pPr>
            <w:r w:rsidRPr="0072330C">
              <w:rPr>
                <w:b/>
                <w:sz w:val="20"/>
                <w:szCs w:val="20"/>
              </w:rPr>
              <w:t>Activities and outputs</w:t>
            </w:r>
          </w:p>
        </w:tc>
      </w:tr>
      <w:tr w:rsidR="00E36F5D" w:rsidRPr="0072330C" w14:paraId="7C77E840" w14:textId="77777777" w:rsidTr="005E4A26">
        <w:tc>
          <w:tcPr>
            <w:tcW w:w="2263" w:type="dxa"/>
            <w:vMerge/>
            <w:tcBorders>
              <w:left w:val="single" w:sz="4" w:space="0" w:color="auto"/>
              <w:right w:val="single" w:sz="4" w:space="0" w:color="auto"/>
            </w:tcBorders>
            <w:shd w:val="clear" w:color="auto" w:fill="D9D9D9" w:themeFill="background1" w:themeFillShade="D9"/>
          </w:tcPr>
          <w:p w14:paraId="233C6ACE" w14:textId="77777777" w:rsidR="00E36F5D" w:rsidRPr="0072330C" w:rsidRDefault="00E36F5D" w:rsidP="005E4A26">
            <w:pPr>
              <w:rPr>
                <w:b/>
                <w:sz w:val="20"/>
                <w:szCs w:val="20"/>
              </w:rPr>
            </w:pPr>
          </w:p>
        </w:tc>
        <w:tc>
          <w:tcPr>
            <w:tcW w:w="4855" w:type="dxa"/>
            <w:tcBorders>
              <w:left w:val="single" w:sz="4" w:space="0" w:color="auto"/>
              <w:right w:val="single" w:sz="4" w:space="0" w:color="auto"/>
            </w:tcBorders>
          </w:tcPr>
          <w:p w14:paraId="4C9A8F1D" w14:textId="19799592" w:rsidR="00E36F5D" w:rsidRPr="0072330C" w:rsidRDefault="00E36F5D" w:rsidP="00D43BAB">
            <w:pPr>
              <w:rPr>
                <w:sz w:val="20"/>
                <w:szCs w:val="20"/>
              </w:rPr>
            </w:pPr>
            <w:r>
              <w:rPr>
                <w:rFonts w:ascii="Calibri" w:hAnsi="Calibri"/>
                <w:color w:val="000000"/>
                <w:sz w:val="20"/>
                <w:szCs w:val="20"/>
              </w:rPr>
              <w:t xml:space="preserve">- Preparation of annual reports to the CMP </w:t>
            </w:r>
          </w:p>
        </w:tc>
        <w:tc>
          <w:tcPr>
            <w:tcW w:w="4855" w:type="dxa"/>
            <w:tcBorders>
              <w:left w:val="single" w:sz="4" w:space="0" w:color="auto"/>
              <w:right w:val="single" w:sz="4" w:space="0" w:color="auto"/>
            </w:tcBorders>
          </w:tcPr>
          <w:p w14:paraId="607124A0" w14:textId="21C189D8" w:rsidR="00E36F5D" w:rsidRPr="00861399" w:rsidRDefault="00D34EB7" w:rsidP="00D34EB7">
            <w:pPr>
              <w:pStyle w:val="ListParagraph"/>
              <w:numPr>
                <w:ilvl w:val="0"/>
                <w:numId w:val="10"/>
              </w:numPr>
              <w:rPr>
                <w:sz w:val="20"/>
                <w:szCs w:val="20"/>
              </w:rPr>
            </w:pPr>
            <w:r>
              <w:t>None</w:t>
            </w:r>
          </w:p>
        </w:tc>
        <w:tc>
          <w:tcPr>
            <w:tcW w:w="4855" w:type="dxa"/>
            <w:tcBorders>
              <w:left w:val="single" w:sz="4" w:space="0" w:color="auto"/>
              <w:right w:val="single" w:sz="4" w:space="0" w:color="auto"/>
            </w:tcBorders>
          </w:tcPr>
          <w:p w14:paraId="0B22A259" w14:textId="17435399" w:rsidR="00E36F5D" w:rsidRPr="0072330C" w:rsidRDefault="0016109E" w:rsidP="005E4A26">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72330C">
              <w:rPr>
                <w:sz w:val="20"/>
                <w:szCs w:val="20"/>
              </w:rPr>
              <w:t xml:space="preserve"> </w:t>
            </w:r>
          </w:p>
        </w:tc>
        <w:tc>
          <w:tcPr>
            <w:tcW w:w="4855" w:type="dxa"/>
            <w:tcBorders>
              <w:left w:val="single" w:sz="4" w:space="0" w:color="auto"/>
              <w:right w:val="single" w:sz="4" w:space="0" w:color="auto"/>
            </w:tcBorders>
          </w:tcPr>
          <w:p w14:paraId="4ABAD486" w14:textId="5017857E" w:rsidR="00E36F5D" w:rsidRPr="00861399" w:rsidRDefault="00D34EB7" w:rsidP="00D34EB7">
            <w:pPr>
              <w:pStyle w:val="ListParagraph"/>
              <w:numPr>
                <w:ilvl w:val="0"/>
                <w:numId w:val="10"/>
              </w:numPr>
              <w:rPr>
                <w:sz w:val="20"/>
                <w:szCs w:val="20"/>
              </w:rPr>
            </w:pPr>
            <w:r w:rsidRPr="00D34EB7">
              <w:t>None</w:t>
            </w:r>
          </w:p>
        </w:tc>
      </w:tr>
      <w:tr w:rsidR="00E36F5D" w:rsidRPr="0072330C" w14:paraId="60331363" w14:textId="77777777" w:rsidTr="00FD1B7F">
        <w:trPr>
          <w:trHeight w:val="2197"/>
        </w:trPr>
        <w:tc>
          <w:tcPr>
            <w:tcW w:w="2263" w:type="dxa"/>
            <w:tcBorders>
              <w:top w:val="single" w:sz="4" w:space="0" w:color="auto"/>
              <w:left w:val="single" w:sz="4" w:space="0" w:color="auto"/>
              <w:right w:val="single" w:sz="4" w:space="0" w:color="auto"/>
            </w:tcBorders>
            <w:shd w:val="clear" w:color="auto" w:fill="D9D9D9" w:themeFill="background1" w:themeFillShade="D9"/>
          </w:tcPr>
          <w:p w14:paraId="1F15DBB5" w14:textId="77777777" w:rsidR="00E36F5D" w:rsidRPr="00BE5B0D" w:rsidRDefault="00E36F5D" w:rsidP="005E4A26">
            <w:pPr>
              <w:rPr>
                <w:b/>
                <w:sz w:val="20"/>
                <w:szCs w:val="20"/>
              </w:rPr>
            </w:pPr>
            <w:r w:rsidRPr="00BE5B0D">
              <w:rPr>
                <w:b/>
                <w:sz w:val="20"/>
                <w:szCs w:val="20"/>
              </w:rPr>
              <w:lastRenderedPageBreak/>
              <w:t>Intergovernmental body support to Article 6 of the Paris Agreement</w:t>
            </w:r>
          </w:p>
          <w:p w14:paraId="249A7D5B" w14:textId="77777777" w:rsidR="00E36F5D" w:rsidRPr="00BE5B0D" w:rsidRDefault="00E36F5D" w:rsidP="005E4A26">
            <w:pPr>
              <w:rPr>
                <w:b/>
                <w:sz w:val="20"/>
                <w:szCs w:val="20"/>
              </w:rPr>
            </w:pPr>
          </w:p>
          <w:p w14:paraId="55C7D44A" w14:textId="77777777" w:rsidR="00E36F5D" w:rsidRPr="00BE5B0D" w:rsidRDefault="00E36F5D" w:rsidP="005E4A26">
            <w:pPr>
              <w:rPr>
                <w:b/>
                <w:sz w:val="20"/>
                <w:szCs w:val="20"/>
              </w:rPr>
            </w:pPr>
          </w:p>
          <w:p w14:paraId="6E27F89E" w14:textId="77777777" w:rsidR="00E36F5D" w:rsidRPr="0072330C" w:rsidRDefault="00E36F5D" w:rsidP="005E4A26">
            <w:pPr>
              <w:rPr>
                <w:b/>
                <w:sz w:val="20"/>
                <w:szCs w:val="20"/>
              </w:rPr>
            </w:pPr>
          </w:p>
        </w:tc>
        <w:tc>
          <w:tcPr>
            <w:tcW w:w="4855" w:type="dxa"/>
            <w:tcBorders>
              <w:top w:val="single" w:sz="4" w:space="0" w:color="auto"/>
              <w:left w:val="single" w:sz="4" w:space="0" w:color="auto"/>
              <w:right w:val="single" w:sz="4" w:space="0" w:color="auto"/>
            </w:tcBorders>
          </w:tcPr>
          <w:p w14:paraId="0E79A828" w14:textId="77777777" w:rsidR="00E36F5D" w:rsidRPr="0072330C" w:rsidRDefault="00E36F5D" w:rsidP="005E4A26">
            <w:pPr>
              <w:rPr>
                <w:sz w:val="20"/>
                <w:szCs w:val="20"/>
              </w:rPr>
            </w:pPr>
            <w:r w:rsidRPr="0072330C">
              <w:rPr>
                <w:b/>
                <w:sz w:val="20"/>
                <w:szCs w:val="20"/>
              </w:rPr>
              <w:t>Activities and outputs</w:t>
            </w:r>
            <w:r w:rsidRPr="0072330C">
              <w:rPr>
                <w:sz w:val="20"/>
                <w:szCs w:val="20"/>
              </w:rPr>
              <w:t xml:space="preserve"> </w:t>
            </w:r>
          </w:p>
          <w:p w14:paraId="6C34C997" w14:textId="7DC45003" w:rsidR="00E36F5D" w:rsidRPr="00E1011A" w:rsidRDefault="00E36F5D" w:rsidP="005E4A26">
            <w:pPr>
              <w:rPr>
                <w:rFonts w:ascii="Calibri" w:hAnsi="Calibri"/>
                <w:color w:val="000000"/>
                <w:sz w:val="20"/>
                <w:szCs w:val="20"/>
              </w:rPr>
            </w:pPr>
            <w:r>
              <w:rPr>
                <w:rFonts w:ascii="Calibri" w:hAnsi="Calibri"/>
                <w:color w:val="000000"/>
                <w:sz w:val="20"/>
                <w:szCs w:val="20"/>
              </w:rPr>
              <w:t>- Development of guidance for cooperative approaches (Article 6, para</w:t>
            </w:r>
            <w:r w:rsidR="00206169">
              <w:rPr>
                <w:rFonts w:ascii="Calibri" w:hAnsi="Calibri"/>
                <w:color w:val="000000"/>
                <w:sz w:val="20"/>
                <w:szCs w:val="20"/>
              </w:rPr>
              <w:t>.</w:t>
            </w:r>
            <w:r>
              <w:rPr>
                <w:rFonts w:ascii="Calibri" w:hAnsi="Calibri"/>
                <w:color w:val="000000"/>
                <w:sz w:val="20"/>
                <w:szCs w:val="20"/>
              </w:rPr>
              <w:t xml:space="preserve"> 2, </w:t>
            </w:r>
            <w:r w:rsidR="00206169">
              <w:rPr>
                <w:rFonts w:ascii="Calibri" w:hAnsi="Calibri"/>
                <w:color w:val="000000"/>
                <w:sz w:val="20"/>
                <w:szCs w:val="20"/>
              </w:rPr>
              <w:t xml:space="preserve">of the </w:t>
            </w:r>
            <w:r>
              <w:rPr>
                <w:rFonts w:ascii="Calibri" w:hAnsi="Calibri"/>
                <w:color w:val="000000"/>
                <w:sz w:val="20"/>
                <w:szCs w:val="20"/>
              </w:rPr>
              <w:t>Paris Agreement)</w:t>
            </w:r>
            <w:r w:rsidR="00FD1B7F">
              <w:rPr>
                <w:rFonts w:ascii="Calibri" w:hAnsi="Calibri"/>
                <w:color w:val="000000"/>
                <w:sz w:val="20"/>
                <w:szCs w:val="20"/>
              </w:rPr>
              <w:t>- Development of rules, modalities and procedures for the mechanism (Article 6, para. 4, of the Paris Agreement)- Development of a draft decision on the work programme for the framework for non-market approaches (Article 6, para. 8, of the Paris Agreement)</w:t>
            </w:r>
          </w:p>
        </w:tc>
        <w:tc>
          <w:tcPr>
            <w:tcW w:w="4855" w:type="dxa"/>
            <w:tcBorders>
              <w:top w:val="single" w:sz="4" w:space="0" w:color="auto"/>
              <w:left w:val="single" w:sz="4" w:space="0" w:color="auto"/>
              <w:right w:val="single" w:sz="4" w:space="0" w:color="auto"/>
            </w:tcBorders>
          </w:tcPr>
          <w:p w14:paraId="40269580" w14:textId="77777777" w:rsidR="00E36F5D" w:rsidRPr="0072330C" w:rsidRDefault="00E36F5D" w:rsidP="005E4A26">
            <w:pPr>
              <w:rPr>
                <w:sz w:val="20"/>
                <w:szCs w:val="20"/>
              </w:rPr>
            </w:pPr>
            <w:r w:rsidRPr="0072330C">
              <w:rPr>
                <w:b/>
                <w:sz w:val="20"/>
                <w:szCs w:val="20"/>
              </w:rPr>
              <w:t>Activities and outputs</w:t>
            </w:r>
            <w:r w:rsidRPr="0072330C">
              <w:rPr>
                <w:sz w:val="20"/>
                <w:szCs w:val="20"/>
              </w:rPr>
              <w:t xml:space="preserve"> </w:t>
            </w:r>
          </w:p>
          <w:p w14:paraId="23421BDB" w14:textId="5306DBED" w:rsidR="00E36F5D" w:rsidRPr="0072330C" w:rsidRDefault="008626E4" w:rsidP="008626E4">
            <w:pPr>
              <w:pStyle w:val="ListParagraph"/>
              <w:numPr>
                <w:ilvl w:val="0"/>
                <w:numId w:val="10"/>
              </w:numPr>
              <w:rPr>
                <w:sz w:val="20"/>
                <w:szCs w:val="20"/>
              </w:rPr>
            </w:pPr>
            <w:r>
              <w:t>None</w:t>
            </w:r>
          </w:p>
        </w:tc>
        <w:tc>
          <w:tcPr>
            <w:tcW w:w="4855" w:type="dxa"/>
            <w:tcBorders>
              <w:top w:val="single" w:sz="4" w:space="0" w:color="auto"/>
              <w:left w:val="single" w:sz="4" w:space="0" w:color="auto"/>
              <w:right w:val="single" w:sz="4" w:space="0" w:color="auto"/>
            </w:tcBorders>
          </w:tcPr>
          <w:p w14:paraId="3A33578F" w14:textId="77777777" w:rsidR="00E36F5D" w:rsidRPr="0072330C" w:rsidRDefault="00E36F5D" w:rsidP="005E4A26">
            <w:pPr>
              <w:rPr>
                <w:sz w:val="20"/>
                <w:szCs w:val="20"/>
              </w:rPr>
            </w:pPr>
            <w:r w:rsidRPr="0072330C">
              <w:rPr>
                <w:b/>
                <w:sz w:val="20"/>
                <w:szCs w:val="20"/>
              </w:rPr>
              <w:t>Activities and outputs</w:t>
            </w:r>
            <w:r w:rsidRPr="0072330C">
              <w:rPr>
                <w:sz w:val="20"/>
                <w:szCs w:val="20"/>
              </w:rPr>
              <w:t xml:space="preserve"> </w:t>
            </w:r>
          </w:p>
          <w:p w14:paraId="4FF61F3E" w14:textId="29E68CA2" w:rsidR="00FD1B7F" w:rsidRPr="00E1011A" w:rsidRDefault="0016109E" w:rsidP="005E4A26">
            <w:pPr>
              <w:rPr>
                <w:rFonts w:ascii="Calibri" w:hAnsi="Calibri"/>
                <w:color w:val="000000"/>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p w14:paraId="463C63E1" w14:textId="77777777" w:rsidR="00FD1B7F" w:rsidRPr="00E1011A" w:rsidRDefault="00FD1B7F" w:rsidP="005E4A26">
            <w:pPr>
              <w:rPr>
                <w:rFonts w:ascii="Calibri" w:hAnsi="Calibri"/>
                <w:color w:val="000000"/>
                <w:sz w:val="20"/>
                <w:szCs w:val="20"/>
              </w:rPr>
            </w:pPr>
          </w:p>
          <w:p w14:paraId="5EB2C8DD" w14:textId="7E8CCAFB" w:rsidR="00E36F5D" w:rsidRPr="00E1011A" w:rsidRDefault="00E36F5D" w:rsidP="005E4A26">
            <w:pPr>
              <w:rPr>
                <w:rFonts w:ascii="Calibri" w:hAnsi="Calibri"/>
                <w:color w:val="000000"/>
                <w:sz w:val="20"/>
                <w:szCs w:val="20"/>
              </w:rPr>
            </w:pPr>
          </w:p>
        </w:tc>
        <w:tc>
          <w:tcPr>
            <w:tcW w:w="4855" w:type="dxa"/>
            <w:tcBorders>
              <w:top w:val="single" w:sz="4" w:space="0" w:color="auto"/>
              <w:left w:val="single" w:sz="4" w:space="0" w:color="auto"/>
              <w:right w:val="single" w:sz="4" w:space="0" w:color="auto"/>
            </w:tcBorders>
          </w:tcPr>
          <w:p w14:paraId="0BD09DCE" w14:textId="77777777" w:rsidR="00E36F5D" w:rsidRPr="0072330C" w:rsidRDefault="00E36F5D" w:rsidP="005E4A26">
            <w:pPr>
              <w:rPr>
                <w:sz w:val="20"/>
                <w:szCs w:val="20"/>
              </w:rPr>
            </w:pPr>
            <w:r w:rsidRPr="0072330C">
              <w:rPr>
                <w:b/>
                <w:sz w:val="20"/>
                <w:szCs w:val="20"/>
              </w:rPr>
              <w:t>Activities and outputs</w:t>
            </w:r>
          </w:p>
          <w:p w14:paraId="5D42A14E" w14:textId="01C928CA" w:rsidR="00E36F5D" w:rsidRPr="0072330C" w:rsidRDefault="008626E4" w:rsidP="008626E4">
            <w:pPr>
              <w:pStyle w:val="ListParagraph"/>
              <w:numPr>
                <w:ilvl w:val="0"/>
                <w:numId w:val="10"/>
              </w:numPr>
              <w:rPr>
                <w:sz w:val="20"/>
                <w:szCs w:val="20"/>
              </w:rPr>
            </w:pPr>
            <w:r>
              <w:t>None</w:t>
            </w:r>
          </w:p>
        </w:tc>
      </w:tr>
    </w:tbl>
    <w:p w14:paraId="23D01DFE" w14:textId="77777777" w:rsidR="0062558A" w:rsidRDefault="0062558A" w:rsidP="003D1DD9">
      <w:pPr>
        <w:rPr>
          <w:b/>
          <w:sz w:val="24"/>
          <w:szCs w:val="24"/>
        </w:rPr>
      </w:pPr>
    </w:p>
    <w:p w14:paraId="2640F8C7" w14:textId="3AE417D4" w:rsidR="0062558A" w:rsidRPr="0090775D" w:rsidRDefault="0062558A" w:rsidP="0062558A">
      <w:pPr>
        <w:spacing w:before="240" w:after="0"/>
        <w:rPr>
          <w:lang w:val="en-US"/>
        </w:rPr>
      </w:pPr>
      <w:r w:rsidRPr="004344E6">
        <w:rPr>
          <w:b/>
          <w:lang w:val="en-US"/>
        </w:rPr>
        <w:t xml:space="preserve">Objective 3: </w:t>
      </w:r>
      <w:r w:rsidRPr="0090775D">
        <w:rPr>
          <w:lang w:val="en-US"/>
        </w:rPr>
        <w:t>mobilize coordinated support for Parties’ efforts to develop and deploy effective economic instruments, including market and non-market mechanisms, as well as effective financial instruments</w:t>
      </w:r>
    </w:p>
    <w:p w14:paraId="2594B7C5" w14:textId="628C2759" w:rsidR="0062558A" w:rsidRPr="005E092A" w:rsidRDefault="0062558A" w:rsidP="0062558A">
      <w:pPr>
        <w:spacing w:before="240"/>
        <w:rPr>
          <w:lang w:val="fr-FR"/>
        </w:rPr>
      </w:pPr>
      <w:r w:rsidRPr="005E092A">
        <w:rPr>
          <w:b/>
          <w:lang w:val="fr-FR"/>
        </w:rPr>
        <w:t>Mandates</w:t>
      </w:r>
      <w:r w:rsidRPr="005E092A">
        <w:rPr>
          <w:lang w:val="fr-FR"/>
        </w:rPr>
        <w:t xml:space="preserve">: </w:t>
      </w:r>
      <w:r w:rsidR="00206169">
        <w:rPr>
          <w:lang w:val="fr-FR"/>
        </w:rPr>
        <w:t>d</w:t>
      </w:r>
      <w:r w:rsidRPr="005E092A">
        <w:rPr>
          <w:lang w:val="fr-FR"/>
        </w:rPr>
        <w:t>ecisions 2/CMP.3, paragraph 41, 2/CMP.4, paragraph 63, 2/CMP.5, paragraph 52, 8/CMP.7, paragraph 31, and 6/CMP.11</w:t>
      </w:r>
    </w:p>
    <w:tbl>
      <w:tblPr>
        <w:tblStyle w:val="TableGridLight1"/>
        <w:tblW w:w="0" w:type="auto"/>
        <w:tblLook w:val="04A0" w:firstRow="1" w:lastRow="0" w:firstColumn="1" w:lastColumn="0" w:noHBand="0" w:noVBand="1"/>
      </w:tblPr>
      <w:tblGrid>
        <w:gridCol w:w="1966"/>
        <w:gridCol w:w="3442"/>
        <w:gridCol w:w="3551"/>
        <w:gridCol w:w="3213"/>
        <w:gridCol w:w="3442"/>
      </w:tblGrid>
      <w:tr w:rsidR="0062558A" w:rsidRPr="005E092A" w14:paraId="29474C93" w14:textId="77777777" w:rsidTr="0062558A">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555AD35C" w14:textId="77777777" w:rsidR="0062558A" w:rsidRPr="005E092A" w:rsidRDefault="0062558A" w:rsidP="0062558A">
            <w:pPr>
              <w:rPr>
                <w:b/>
                <w:sz w:val="20"/>
                <w:szCs w:val="20"/>
              </w:rPr>
            </w:pPr>
            <w:r w:rsidRPr="005E092A">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186B659D" w14:textId="77777777" w:rsidR="0062558A" w:rsidRPr="005E092A" w:rsidRDefault="0062558A" w:rsidP="0062558A">
            <w:pPr>
              <w:jc w:val="center"/>
              <w:rPr>
                <w:b/>
                <w:sz w:val="20"/>
                <w:szCs w:val="20"/>
              </w:rPr>
            </w:pPr>
            <w:r w:rsidRPr="005E092A">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B25EECE" w14:textId="77777777" w:rsidR="0062558A" w:rsidRPr="005E092A" w:rsidRDefault="0062558A" w:rsidP="0062558A">
            <w:pPr>
              <w:jc w:val="center"/>
              <w:rPr>
                <w:b/>
                <w:sz w:val="20"/>
                <w:szCs w:val="20"/>
              </w:rPr>
            </w:pPr>
            <w:r w:rsidRPr="005E092A">
              <w:rPr>
                <w:b/>
                <w:sz w:val="20"/>
                <w:szCs w:val="20"/>
              </w:rPr>
              <w:t>Proposed budget</w:t>
            </w:r>
          </w:p>
        </w:tc>
      </w:tr>
      <w:tr w:rsidR="0062558A" w:rsidRPr="005E092A" w14:paraId="0BB82A96" w14:textId="77777777" w:rsidTr="0062558A">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F516112" w14:textId="77777777" w:rsidR="0062558A" w:rsidRPr="005E092A" w:rsidRDefault="0062558A" w:rsidP="0062558A">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6005B5D2" w14:textId="77777777" w:rsidR="0062558A" w:rsidRPr="005E092A" w:rsidRDefault="0062558A" w:rsidP="0062558A">
            <w:pPr>
              <w:jc w:val="center"/>
              <w:rPr>
                <w:b/>
                <w:sz w:val="20"/>
                <w:szCs w:val="20"/>
              </w:rPr>
            </w:pPr>
            <w:r w:rsidRPr="005E092A">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61D21AA" w14:textId="77777777" w:rsidR="0062558A" w:rsidRPr="005E092A" w:rsidRDefault="0062558A" w:rsidP="0062558A">
            <w:pPr>
              <w:jc w:val="center"/>
              <w:rPr>
                <w:b/>
                <w:sz w:val="20"/>
                <w:szCs w:val="20"/>
              </w:rPr>
            </w:pPr>
            <w:r w:rsidRPr="005E092A">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6A15192" w14:textId="77777777" w:rsidR="0062558A" w:rsidRPr="005E092A" w:rsidRDefault="0062558A" w:rsidP="0062558A">
            <w:pPr>
              <w:jc w:val="center"/>
              <w:rPr>
                <w:b/>
                <w:sz w:val="20"/>
                <w:szCs w:val="20"/>
              </w:rPr>
            </w:pPr>
            <w:r w:rsidRPr="005E092A">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5C32D92" w14:textId="77777777" w:rsidR="0062558A" w:rsidRPr="005E092A" w:rsidRDefault="0062558A" w:rsidP="0062558A">
            <w:pPr>
              <w:jc w:val="center"/>
              <w:rPr>
                <w:b/>
                <w:sz w:val="20"/>
                <w:szCs w:val="20"/>
              </w:rPr>
            </w:pPr>
            <w:r w:rsidRPr="005E092A">
              <w:rPr>
                <w:b/>
                <w:sz w:val="20"/>
                <w:szCs w:val="20"/>
              </w:rPr>
              <w:t>Supplementary</w:t>
            </w:r>
          </w:p>
        </w:tc>
      </w:tr>
      <w:tr w:rsidR="0062558A" w:rsidRPr="005E092A" w14:paraId="2E683805" w14:textId="77777777" w:rsidTr="0062558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3346693A" w14:textId="77777777" w:rsidR="0062558A" w:rsidRPr="005E092A" w:rsidRDefault="0062558A" w:rsidP="0062558A">
            <w:pPr>
              <w:rPr>
                <w:b/>
                <w:sz w:val="20"/>
                <w:szCs w:val="20"/>
              </w:rPr>
            </w:pPr>
            <w:r w:rsidRPr="005E092A">
              <w:rPr>
                <w:b/>
                <w:sz w:val="20"/>
                <w:szCs w:val="20"/>
              </w:rPr>
              <w:t>Support for economic instruments, including carbon pricing</w:t>
            </w:r>
          </w:p>
        </w:tc>
        <w:tc>
          <w:tcPr>
            <w:tcW w:w="4855" w:type="dxa"/>
            <w:tcBorders>
              <w:top w:val="single" w:sz="4" w:space="0" w:color="auto"/>
              <w:left w:val="single" w:sz="4" w:space="0" w:color="auto"/>
              <w:right w:val="single" w:sz="4" w:space="0" w:color="auto"/>
            </w:tcBorders>
          </w:tcPr>
          <w:p w14:paraId="2F3F9A68" w14:textId="77777777" w:rsidR="0062558A" w:rsidRPr="005E092A" w:rsidRDefault="0062558A" w:rsidP="0062558A">
            <w:pPr>
              <w:rPr>
                <w:b/>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3613546F" w14:textId="77777777" w:rsidR="0062558A" w:rsidRPr="005E092A" w:rsidRDefault="0062558A" w:rsidP="0062558A">
            <w:pPr>
              <w:rPr>
                <w:b/>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1E9AF933" w14:textId="77777777" w:rsidR="0062558A" w:rsidRPr="005E092A" w:rsidRDefault="0062558A" w:rsidP="0062558A">
            <w:pPr>
              <w:rPr>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3A56C8F5" w14:textId="77777777" w:rsidR="0062558A" w:rsidRPr="005E092A" w:rsidRDefault="0062558A" w:rsidP="0062558A">
            <w:pPr>
              <w:rPr>
                <w:sz w:val="20"/>
                <w:szCs w:val="20"/>
              </w:rPr>
            </w:pPr>
            <w:r w:rsidRPr="005E092A">
              <w:rPr>
                <w:b/>
                <w:sz w:val="20"/>
                <w:szCs w:val="20"/>
              </w:rPr>
              <w:t>Activities and outputs</w:t>
            </w:r>
          </w:p>
        </w:tc>
      </w:tr>
      <w:tr w:rsidR="0062558A" w:rsidRPr="005E092A" w14:paraId="471C8282" w14:textId="77777777" w:rsidTr="00FD1B7F">
        <w:trPr>
          <w:trHeight w:val="1793"/>
        </w:trPr>
        <w:tc>
          <w:tcPr>
            <w:tcW w:w="2263" w:type="dxa"/>
            <w:vMerge/>
            <w:tcBorders>
              <w:left w:val="single" w:sz="4" w:space="0" w:color="auto"/>
              <w:right w:val="single" w:sz="4" w:space="0" w:color="auto"/>
            </w:tcBorders>
            <w:shd w:val="clear" w:color="auto" w:fill="D9D9D9" w:themeFill="background1" w:themeFillShade="D9"/>
          </w:tcPr>
          <w:p w14:paraId="6F39E990" w14:textId="77777777" w:rsidR="0062558A" w:rsidRPr="005E092A" w:rsidRDefault="0062558A" w:rsidP="0062558A">
            <w:pPr>
              <w:rPr>
                <w:b/>
                <w:sz w:val="20"/>
                <w:szCs w:val="20"/>
              </w:rPr>
            </w:pPr>
          </w:p>
        </w:tc>
        <w:tc>
          <w:tcPr>
            <w:tcW w:w="4855" w:type="dxa"/>
            <w:tcBorders>
              <w:left w:val="single" w:sz="4" w:space="0" w:color="auto"/>
              <w:right w:val="single" w:sz="4" w:space="0" w:color="auto"/>
            </w:tcBorders>
          </w:tcPr>
          <w:p w14:paraId="1BC219AC" w14:textId="6D64A26D" w:rsidR="0062558A" w:rsidRPr="005E092A" w:rsidRDefault="0062558A" w:rsidP="0062558A">
            <w:pPr>
              <w:rPr>
                <w:rFonts w:ascii="Calibri" w:hAnsi="Calibri"/>
                <w:color w:val="000000"/>
                <w:sz w:val="20"/>
                <w:szCs w:val="20"/>
              </w:rPr>
            </w:pPr>
            <w:r w:rsidRPr="005E092A">
              <w:rPr>
                <w:rFonts w:ascii="Calibri" w:hAnsi="Calibri"/>
                <w:color w:val="000000"/>
                <w:sz w:val="20"/>
                <w:szCs w:val="20"/>
              </w:rPr>
              <w:t>- Limited guidance and support to public and private entities for planning towards the 2050 pathway and 2030 Agenda for Sustainable Development</w:t>
            </w:r>
            <w:r w:rsidR="00FD1B7F" w:rsidRPr="005E092A">
              <w:rPr>
                <w:rFonts w:ascii="Calibri" w:hAnsi="Calibri"/>
                <w:color w:val="000000"/>
                <w:sz w:val="20"/>
                <w:szCs w:val="20"/>
              </w:rPr>
              <w:t>- Limited support to public and private entities in developing and implementing long-term low-emission development strategies</w:t>
            </w:r>
          </w:p>
        </w:tc>
        <w:tc>
          <w:tcPr>
            <w:tcW w:w="4855" w:type="dxa"/>
            <w:tcBorders>
              <w:left w:val="single" w:sz="4" w:space="0" w:color="auto"/>
              <w:right w:val="single" w:sz="4" w:space="0" w:color="auto"/>
            </w:tcBorders>
          </w:tcPr>
          <w:p w14:paraId="005FA5BE" w14:textId="265265C1" w:rsidR="0062558A" w:rsidRPr="005E092A" w:rsidRDefault="008626E4" w:rsidP="008626E4">
            <w:pPr>
              <w:pStyle w:val="ListParagraph"/>
              <w:numPr>
                <w:ilvl w:val="0"/>
                <w:numId w:val="10"/>
              </w:numPr>
              <w:rPr>
                <w:sz w:val="20"/>
                <w:szCs w:val="20"/>
              </w:rPr>
            </w:pPr>
            <w:r w:rsidRPr="008626E4">
              <w:t>None</w:t>
            </w:r>
          </w:p>
        </w:tc>
        <w:tc>
          <w:tcPr>
            <w:tcW w:w="4855" w:type="dxa"/>
            <w:tcBorders>
              <w:left w:val="single" w:sz="4" w:space="0" w:color="auto"/>
              <w:right w:val="single" w:sz="4" w:space="0" w:color="auto"/>
            </w:tcBorders>
          </w:tcPr>
          <w:p w14:paraId="1BA20F2C" w14:textId="09F7A1A6" w:rsidR="00FD1B7F" w:rsidRPr="005E092A" w:rsidRDefault="0016109E" w:rsidP="0062558A">
            <w:pPr>
              <w:rPr>
                <w:rFonts w:ascii="Calibri" w:hAnsi="Calibri"/>
                <w:color w:val="000000"/>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p w14:paraId="70661DB9" w14:textId="6C532350" w:rsidR="0062558A" w:rsidRPr="005E092A" w:rsidRDefault="0062558A" w:rsidP="0062558A">
            <w:pPr>
              <w:rPr>
                <w:rFonts w:ascii="Calibri" w:hAnsi="Calibri"/>
                <w:color w:val="000000"/>
                <w:sz w:val="20"/>
                <w:szCs w:val="20"/>
              </w:rPr>
            </w:pPr>
          </w:p>
        </w:tc>
        <w:tc>
          <w:tcPr>
            <w:tcW w:w="4855" w:type="dxa"/>
            <w:tcBorders>
              <w:left w:val="single" w:sz="4" w:space="0" w:color="auto"/>
              <w:right w:val="single" w:sz="4" w:space="0" w:color="auto"/>
            </w:tcBorders>
          </w:tcPr>
          <w:p w14:paraId="188F28CA" w14:textId="22D65143" w:rsidR="0062558A" w:rsidRPr="005E092A" w:rsidRDefault="0062558A" w:rsidP="0062558A">
            <w:pPr>
              <w:rPr>
                <w:rFonts w:ascii="Calibri" w:hAnsi="Calibri"/>
                <w:color w:val="000000"/>
                <w:sz w:val="20"/>
                <w:szCs w:val="20"/>
              </w:rPr>
            </w:pPr>
            <w:r w:rsidRPr="005E092A">
              <w:rPr>
                <w:rFonts w:ascii="Calibri" w:hAnsi="Calibri"/>
                <w:color w:val="000000"/>
                <w:sz w:val="20"/>
                <w:szCs w:val="20"/>
              </w:rPr>
              <w:t xml:space="preserve">- Guidance and support to public and private entities for planning towards the 2050 pathway and 2030 Agenda for Sustainable Development </w:t>
            </w:r>
            <w:r w:rsidR="00FD1B7F" w:rsidRPr="005E092A">
              <w:rPr>
                <w:rFonts w:ascii="Calibri" w:hAnsi="Calibri"/>
                <w:color w:val="000000"/>
                <w:sz w:val="20"/>
                <w:szCs w:val="20"/>
              </w:rPr>
              <w:t>- Support to public and private entities in developing and implementing long-term low-emission development strategies</w:t>
            </w:r>
          </w:p>
        </w:tc>
      </w:tr>
      <w:tr w:rsidR="0062558A" w:rsidRPr="005E092A" w14:paraId="3C1323FF" w14:textId="77777777" w:rsidTr="00E91FB8">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E8420" w14:textId="77777777" w:rsidR="0062558A" w:rsidRPr="005E092A" w:rsidRDefault="0062558A" w:rsidP="0062558A">
            <w:pPr>
              <w:rPr>
                <w:b/>
                <w:sz w:val="20"/>
                <w:szCs w:val="20"/>
              </w:rPr>
            </w:pPr>
            <w:r w:rsidRPr="005E092A">
              <w:rPr>
                <w:b/>
                <w:sz w:val="20"/>
                <w:szCs w:val="20"/>
              </w:rPr>
              <w:t xml:space="preserve">Implementation of economic instruments, in particular those </w:t>
            </w:r>
            <w:r w:rsidRPr="005E092A">
              <w:rPr>
                <w:b/>
                <w:sz w:val="20"/>
                <w:szCs w:val="20"/>
              </w:rPr>
              <w:lastRenderedPageBreak/>
              <w:t>developed in and emerging from the UNFCCC process</w:t>
            </w:r>
          </w:p>
        </w:tc>
        <w:tc>
          <w:tcPr>
            <w:tcW w:w="4855" w:type="dxa"/>
            <w:tcBorders>
              <w:top w:val="single" w:sz="4" w:space="0" w:color="auto"/>
              <w:left w:val="single" w:sz="4" w:space="0" w:color="auto"/>
              <w:bottom w:val="single" w:sz="4" w:space="0" w:color="auto"/>
              <w:right w:val="single" w:sz="4" w:space="0" w:color="auto"/>
            </w:tcBorders>
          </w:tcPr>
          <w:p w14:paraId="25BFB198" w14:textId="77777777" w:rsidR="0062558A" w:rsidRPr="005E092A" w:rsidRDefault="0062558A" w:rsidP="0062558A">
            <w:pPr>
              <w:rPr>
                <w:sz w:val="20"/>
                <w:szCs w:val="20"/>
              </w:rPr>
            </w:pPr>
            <w:r w:rsidRPr="005E092A">
              <w:rPr>
                <w:b/>
                <w:sz w:val="20"/>
                <w:szCs w:val="20"/>
              </w:rPr>
              <w:lastRenderedPageBreak/>
              <w:t>Activities and outputs</w:t>
            </w:r>
            <w:r w:rsidRPr="005E092A">
              <w:rPr>
                <w:sz w:val="20"/>
                <w:szCs w:val="20"/>
              </w:rPr>
              <w:t xml:space="preserve"> </w:t>
            </w:r>
          </w:p>
          <w:p w14:paraId="460CD242" w14:textId="1E6CA6DF" w:rsidR="0062558A" w:rsidRPr="005E092A" w:rsidRDefault="0062558A" w:rsidP="0062558A">
            <w:pPr>
              <w:rPr>
                <w:rFonts w:ascii="Calibri" w:hAnsi="Calibri"/>
                <w:color w:val="000000"/>
                <w:sz w:val="20"/>
                <w:szCs w:val="20"/>
              </w:rPr>
            </w:pPr>
            <w:r w:rsidRPr="005E092A">
              <w:rPr>
                <w:rFonts w:ascii="Calibri" w:hAnsi="Calibri"/>
                <w:color w:val="000000"/>
                <w:sz w:val="20"/>
                <w:szCs w:val="20"/>
              </w:rPr>
              <w:t xml:space="preserve">- Limited support provided for the development and introduction of carbon markets, carbon taxes and </w:t>
            </w:r>
            <w:r w:rsidRPr="005E092A">
              <w:rPr>
                <w:rFonts w:ascii="Calibri" w:hAnsi="Calibri"/>
                <w:color w:val="000000"/>
                <w:sz w:val="20"/>
                <w:szCs w:val="20"/>
              </w:rPr>
              <w:lastRenderedPageBreak/>
              <w:t xml:space="preserve">emission reduction instruments with strong monitoring, reporting and verification, including in relation to the implementation of NDCs </w:t>
            </w:r>
          </w:p>
        </w:tc>
        <w:tc>
          <w:tcPr>
            <w:tcW w:w="4855" w:type="dxa"/>
            <w:tcBorders>
              <w:top w:val="single" w:sz="4" w:space="0" w:color="auto"/>
              <w:left w:val="single" w:sz="4" w:space="0" w:color="auto"/>
              <w:bottom w:val="single" w:sz="4" w:space="0" w:color="auto"/>
              <w:right w:val="single" w:sz="4" w:space="0" w:color="auto"/>
            </w:tcBorders>
          </w:tcPr>
          <w:p w14:paraId="74EB1719" w14:textId="77777777" w:rsidR="0062558A" w:rsidRPr="005E092A" w:rsidRDefault="0062558A" w:rsidP="0062558A">
            <w:pPr>
              <w:rPr>
                <w:sz w:val="20"/>
                <w:szCs w:val="20"/>
              </w:rPr>
            </w:pPr>
            <w:r w:rsidRPr="005E092A">
              <w:rPr>
                <w:b/>
                <w:sz w:val="20"/>
                <w:szCs w:val="20"/>
              </w:rPr>
              <w:lastRenderedPageBreak/>
              <w:t>Activities and outputs</w:t>
            </w:r>
            <w:r w:rsidRPr="005E092A">
              <w:rPr>
                <w:sz w:val="20"/>
                <w:szCs w:val="20"/>
              </w:rPr>
              <w:t xml:space="preserve"> </w:t>
            </w:r>
          </w:p>
          <w:p w14:paraId="79E21436" w14:textId="00A9D40B" w:rsidR="0062558A" w:rsidRPr="005E092A" w:rsidRDefault="008626E4" w:rsidP="008626E4">
            <w:pPr>
              <w:pStyle w:val="ListParagraph"/>
              <w:numPr>
                <w:ilvl w:val="0"/>
                <w:numId w:val="10"/>
              </w:numPr>
              <w:rPr>
                <w:sz w:val="20"/>
                <w:szCs w:val="20"/>
              </w:rPr>
            </w:pPr>
            <w:r>
              <w:t>None</w:t>
            </w:r>
          </w:p>
        </w:tc>
        <w:tc>
          <w:tcPr>
            <w:tcW w:w="4855" w:type="dxa"/>
            <w:tcBorders>
              <w:top w:val="single" w:sz="4" w:space="0" w:color="auto"/>
              <w:left w:val="single" w:sz="4" w:space="0" w:color="auto"/>
              <w:bottom w:val="single" w:sz="4" w:space="0" w:color="auto"/>
              <w:right w:val="single" w:sz="4" w:space="0" w:color="auto"/>
            </w:tcBorders>
          </w:tcPr>
          <w:p w14:paraId="712E5ED0" w14:textId="77777777" w:rsidR="0062558A" w:rsidRPr="005E092A" w:rsidRDefault="0062558A" w:rsidP="0062558A">
            <w:pPr>
              <w:rPr>
                <w:sz w:val="20"/>
                <w:szCs w:val="20"/>
              </w:rPr>
            </w:pPr>
            <w:r w:rsidRPr="005E092A">
              <w:rPr>
                <w:b/>
                <w:sz w:val="20"/>
                <w:szCs w:val="20"/>
              </w:rPr>
              <w:t>Activities and outputs</w:t>
            </w:r>
            <w:r w:rsidRPr="005E092A">
              <w:rPr>
                <w:sz w:val="20"/>
                <w:szCs w:val="20"/>
              </w:rPr>
              <w:t xml:space="preserve"> </w:t>
            </w:r>
          </w:p>
          <w:p w14:paraId="1AF853DE" w14:textId="503E16B5" w:rsidR="0062558A" w:rsidRPr="005E092A" w:rsidRDefault="0016109E" w:rsidP="0062558A">
            <w:pPr>
              <w:rPr>
                <w:rFonts w:ascii="Calibri" w:hAnsi="Calibri"/>
                <w:color w:val="000000"/>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bottom w:val="single" w:sz="4" w:space="0" w:color="auto"/>
              <w:right w:val="single" w:sz="4" w:space="0" w:color="auto"/>
            </w:tcBorders>
          </w:tcPr>
          <w:p w14:paraId="43B61A54" w14:textId="77777777" w:rsidR="0062558A" w:rsidRPr="005E092A" w:rsidRDefault="0062558A" w:rsidP="0062558A">
            <w:pPr>
              <w:rPr>
                <w:sz w:val="20"/>
                <w:szCs w:val="20"/>
              </w:rPr>
            </w:pPr>
            <w:r w:rsidRPr="005E092A">
              <w:rPr>
                <w:b/>
                <w:sz w:val="20"/>
                <w:szCs w:val="20"/>
              </w:rPr>
              <w:t>Activities and outputs</w:t>
            </w:r>
          </w:p>
          <w:p w14:paraId="3C1CE893" w14:textId="77777777" w:rsidR="0062558A" w:rsidRPr="005E092A" w:rsidRDefault="0062558A" w:rsidP="0062558A">
            <w:pPr>
              <w:rPr>
                <w:rFonts w:ascii="Calibri" w:hAnsi="Calibri"/>
                <w:color w:val="000000"/>
                <w:sz w:val="20"/>
                <w:szCs w:val="20"/>
              </w:rPr>
            </w:pPr>
            <w:r w:rsidRPr="005E092A">
              <w:rPr>
                <w:rFonts w:ascii="Calibri" w:hAnsi="Calibri"/>
                <w:color w:val="000000"/>
                <w:sz w:val="20"/>
                <w:szCs w:val="20"/>
              </w:rPr>
              <w:t xml:space="preserve">- Support provided for the development and introduction of carbon markets, carbon taxes and </w:t>
            </w:r>
            <w:r w:rsidRPr="005E092A">
              <w:rPr>
                <w:rFonts w:ascii="Calibri" w:hAnsi="Calibri"/>
                <w:color w:val="000000"/>
                <w:sz w:val="20"/>
                <w:szCs w:val="20"/>
              </w:rPr>
              <w:lastRenderedPageBreak/>
              <w:t xml:space="preserve">emission reduction instruments with strong monitoring, reporting and verification, including in relation to the implementation of NDCs </w:t>
            </w:r>
          </w:p>
        </w:tc>
      </w:tr>
    </w:tbl>
    <w:p w14:paraId="4558CA40" w14:textId="77777777" w:rsidR="0062558A" w:rsidRPr="005E092A" w:rsidRDefault="0062558A" w:rsidP="0062558A"/>
    <w:p w14:paraId="7A018B9D" w14:textId="5110AD81" w:rsidR="0062558A" w:rsidRPr="004C5017" w:rsidRDefault="0062558A" w:rsidP="0062558A">
      <w:pPr>
        <w:spacing w:before="240" w:after="0"/>
      </w:pPr>
      <w:r w:rsidRPr="005E4A26">
        <w:rPr>
          <w:b/>
        </w:rPr>
        <w:t xml:space="preserve">Objective 4: </w:t>
      </w:r>
      <w:r w:rsidRPr="0090775D">
        <w:t>make available to non-state actors tools and standards to enable them to voluntarily evaluate the impact of their climate and sustainability actions and to obtain recognition for those actions</w:t>
      </w:r>
    </w:p>
    <w:p w14:paraId="285608A3" w14:textId="50C955D5" w:rsidR="0062558A" w:rsidRPr="005E092A" w:rsidRDefault="0062558A" w:rsidP="0062558A">
      <w:pPr>
        <w:spacing w:before="240"/>
        <w:rPr>
          <w:lang w:val="fr-FR"/>
        </w:rPr>
      </w:pPr>
      <w:r w:rsidRPr="005E092A">
        <w:rPr>
          <w:b/>
          <w:lang w:val="fr-FR"/>
        </w:rPr>
        <w:t>Mandates</w:t>
      </w:r>
      <w:r w:rsidRPr="005E092A">
        <w:rPr>
          <w:lang w:val="fr-FR"/>
        </w:rPr>
        <w:t xml:space="preserve">: </w:t>
      </w:r>
      <w:r w:rsidR="00893062">
        <w:rPr>
          <w:lang w:val="fr-FR"/>
        </w:rPr>
        <w:t>d</w:t>
      </w:r>
      <w:r w:rsidRPr="005E092A">
        <w:rPr>
          <w:lang w:val="fr-FR"/>
        </w:rPr>
        <w:t xml:space="preserve">ecisions 8/CMP.7, 6/CMP.11, paragraph 26, and 1/CP.21, paragraph 39 </w:t>
      </w:r>
    </w:p>
    <w:tbl>
      <w:tblPr>
        <w:tblStyle w:val="TableGridLight1"/>
        <w:tblW w:w="0" w:type="auto"/>
        <w:tblLook w:val="04A0" w:firstRow="1" w:lastRow="0" w:firstColumn="1" w:lastColumn="0" w:noHBand="0" w:noVBand="1"/>
      </w:tblPr>
      <w:tblGrid>
        <w:gridCol w:w="1813"/>
        <w:gridCol w:w="3483"/>
        <w:gridCol w:w="3483"/>
        <w:gridCol w:w="3483"/>
        <w:gridCol w:w="3352"/>
      </w:tblGrid>
      <w:tr w:rsidR="0062558A" w:rsidRPr="005E092A" w14:paraId="20992D83" w14:textId="77777777" w:rsidTr="0062558A">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07961FC6" w14:textId="77777777" w:rsidR="0062558A" w:rsidRPr="005E092A" w:rsidRDefault="0062558A" w:rsidP="0062558A">
            <w:pPr>
              <w:rPr>
                <w:b/>
                <w:sz w:val="20"/>
                <w:szCs w:val="20"/>
              </w:rPr>
            </w:pPr>
            <w:r w:rsidRPr="005E092A">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54D9824" w14:textId="77777777" w:rsidR="0062558A" w:rsidRPr="005E092A" w:rsidRDefault="0062558A" w:rsidP="0062558A">
            <w:pPr>
              <w:jc w:val="center"/>
              <w:rPr>
                <w:b/>
                <w:sz w:val="20"/>
                <w:szCs w:val="20"/>
              </w:rPr>
            </w:pPr>
            <w:r w:rsidRPr="005E092A">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CD2732C" w14:textId="77777777" w:rsidR="0062558A" w:rsidRPr="005E092A" w:rsidRDefault="0062558A" w:rsidP="0062558A">
            <w:pPr>
              <w:jc w:val="center"/>
              <w:rPr>
                <w:b/>
                <w:sz w:val="20"/>
                <w:szCs w:val="20"/>
              </w:rPr>
            </w:pPr>
            <w:r w:rsidRPr="005E092A">
              <w:rPr>
                <w:b/>
                <w:sz w:val="20"/>
                <w:szCs w:val="20"/>
              </w:rPr>
              <w:t>Proposed budget</w:t>
            </w:r>
          </w:p>
        </w:tc>
      </w:tr>
      <w:tr w:rsidR="0062558A" w:rsidRPr="005E092A" w14:paraId="6956AD87" w14:textId="77777777" w:rsidTr="00E91FB8">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F73BBDB" w14:textId="77777777" w:rsidR="0062558A" w:rsidRPr="005E092A" w:rsidRDefault="0062558A" w:rsidP="0062558A">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5FA7C0E" w14:textId="77777777" w:rsidR="0062558A" w:rsidRPr="005E092A" w:rsidRDefault="0062558A" w:rsidP="0062558A">
            <w:pPr>
              <w:jc w:val="center"/>
              <w:rPr>
                <w:b/>
                <w:sz w:val="20"/>
                <w:szCs w:val="20"/>
              </w:rPr>
            </w:pPr>
            <w:r w:rsidRPr="005E092A">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7575E11A" w14:textId="77777777" w:rsidR="0062558A" w:rsidRPr="005E092A" w:rsidRDefault="0062558A" w:rsidP="0062558A">
            <w:pPr>
              <w:jc w:val="center"/>
              <w:rPr>
                <w:b/>
                <w:sz w:val="20"/>
                <w:szCs w:val="20"/>
              </w:rPr>
            </w:pPr>
            <w:r w:rsidRPr="005E092A">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46498F3E" w14:textId="77777777" w:rsidR="0062558A" w:rsidRPr="005E092A" w:rsidRDefault="0062558A" w:rsidP="0062558A">
            <w:pPr>
              <w:jc w:val="center"/>
              <w:rPr>
                <w:b/>
                <w:sz w:val="20"/>
                <w:szCs w:val="20"/>
              </w:rPr>
            </w:pPr>
            <w:r w:rsidRPr="005E092A">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0F090D7A" w14:textId="77777777" w:rsidR="0062558A" w:rsidRPr="005E092A" w:rsidRDefault="0062558A" w:rsidP="0062558A">
            <w:pPr>
              <w:jc w:val="center"/>
              <w:rPr>
                <w:b/>
                <w:sz w:val="20"/>
                <w:szCs w:val="20"/>
              </w:rPr>
            </w:pPr>
            <w:r w:rsidRPr="005E092A">
              <w:rPr>
                <w:b/>
                <w:sz w:val="20"/>
                <w:szCs w:val="20"/>
              </w:rPr>
              <w:t>Supplementary</w:t>
            </w:r>
          </w:p>
        </w:tc>
      </w:tr>
      <w:tr w:rsidR="0062558A" w:rsidRPr="005E092A" w14:paraId="435560ED" w14:textId="77777777" w:rsidTr="0062558A">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3D4BF454" w14:textId="77777777" w:rsidR="0062558A" w:rsidRPr="005E092A" w:rsidRDefault="0062558A" w:rsidP="0062558A">
            <w:pPr>
              <w:rPr>
                <w:b/>
                <w:sz w:val="20"/>
                <w:szCs w:val="20"/>
              </w:rPr>
            </w:pPr>
            <w:r w:rsidRPr="005E092A">
              <w:rPr>
                <w:b/>
                <w:sz w:val="20"/>
                <w:szCs w:val="20"/>
              </w:rPr>
              <w:t>Standards and tools aimed at the recognition of climate action</w:t>
            </w:r>
          </w:p>
        </w:tc>
        <w:tc>
          <w:tcPr>
            <w:tcW w:w="4855" w:type="dxa"/>
            <w:tcBorders>
              <w:top w:val="single" w:sz="4" w:space="0" w:color="auto"/>
              <w:left w:val="single" w:sz="4" w:space="0" w:color="auto"/>
              <w:right w:val="single" w:sz="4" w:space="0" w:color="auto"/>
            </w:tcBorders>
          </w:tcPr>
          <w:p w14:paraId="25E8FDA7" w14:textId="77777777" w:rsidR="0062558A" w:rsidRPr="005E092A" w:rsidRDefault="0062558A" w:rsidP="0062558A">
            <w:pPr>
              <w:rPr>
                <w:b/>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7657BFEA" w14:textId="77777777" w:rsidR="0062558A" w:rsidRPr="005E092A" w:rsidRDefault="0062558A" w:rsidP="0062558A">
            <w:pPr>
              <w:rPr>
                <w:b/>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1F6A6274" w14:textId="77777777" w:rsidR="0062558A" w:rsidRPr="005E092A" w:rsidRDefault="0062558A" w:rsidP="0062558A">
            <w:pPr>
              <w:rPr>
                <w:sz w:val="20"/>
                <w:szCs w:val="20"/>
              </w:rPr>
            </w:pPr>
            <w:r w:rsidRPr="005E092A">
              <w:rPr>
                <w:b/>
                <w:sz w:val="20"/>
                <w:szCs w:val="20"/>
              </w:rPr>
              <w:t>Activities and outputs</w:t>
            </w:r>
          </w:p>
        </w:tc>
        <w:tc>
          <w:tcPr>
            <w:tcW w:w="4855" w:type="dxa"/>
            <w:tcBorders>
              <w:top w:val="single" w:sz="4" w:space="0" w:color="auto"/>
              <w:left w:val="single" w:sz="4" w:space="0" w:color="auto"/>
              <w:right w:val="single" w:sz="4" w:space="0" w:color="auto"/>
            </w:tcBorders>
          </w:tcPr>
          <w:p w14:paraId="4F4FCC17" w14:textId="77777777" w:rsidR="0062558A" w:rsidRPr="005E092A" w:rsidRDefault="0062558A" w:rsidP="0062558A">
            <w:pPr>
              <w:rPr>
                <w:sz w:val="20"/>
                <w:szCs w:val="20"/>
              </w:rPr>
            </w:pPr>
            <w:r w:rsidRPr="005E092A">
              <w:rPr>
                <w:b/>
                <w:sz w:val="20"/>
                <w:szCs w:val="20"/>
              </w:rPr>
              <w:t>Activities and outputs</w:t>
            </w:r>
          </w:p>
        </w:tc>
      </w:tr>
      <w:tr w:rsidR="0062558A" w:rsidRPr="005E092A" w14:paraId="7AF00625" w14:textId="77777777" w:rsidTr="00A7751C">
        <w:trPr>
          <w:trHeight w:val="1983"/>
        </w:trPr>
        <w:tc>
          <w:tcPr>
            <w:tcW w:w="2263" w:type="dxa"/>
            <w:vMerge/>
            <w:tcBorders>
              <w:left w:val="single" w:sz="4" w:space="0" w:color="auto"/>
              <w:right w:val="single" w:sz="4" w:space="0" w:color="auto"/>
            </w:tcBorders>
            <w:shd w:val="clear" w:color="auto" w:fill="D9D9D9" w:themeFill="background1" w:themeFillShade="D9"/>
          </w:tcPr>
          <w:p w14:paraId="3D744462" w14:textId="77777777" w:rsidR="0062558A" w:rsidRPr="005E092A" w:rsidRDefault="0062558A" w:rsidP="0062558A">
            <w:pPr>
              <w:rPr>
                <w:b/>
                <w:sz w:val="20"/>
                <w:szCs w:val="20"/>
              </w:rPr>
            </w:pPr>
          </w:p>
        </w:tc>
        <w:tc>
          <w:tcPr>
            <w:tcW w:w="4855" w:type="dxa"/>
            <w:tcBorders>
              <w:left w:val="single" w:sz="4" w:space="0" w:color="auto"/>
              <w:right w:val="single" w:sz="4" w:space="0" w:color="auto"/>
            </w:tcBorders>
          </w:tcPr>
          <w:p w14:paraId="307026BD" w14:textId="6AF4373C" w:rsidR="0062558A" w:rsidRPr="005E092A" w:rsidRDefault="008626E4" w:rsidP="008626E4">
            <w:pPr>
              <w:pStyle w:val="ListParagraph"/>
              <w:numPr>
                <w:ilvl w:val="0"/>
                <w:numId w:val="10"/>
              </w:numPr>
              <w:rPr>
                <w:sz w:val="20"/>
                <w:szCs w:val="20"/>
              </w:rPr>
            </w:pPr>
            <w:r w:rsidRPr="008626E4">
              <w:t>None</w:t>
            </w:r>
          </w:p>
        </w:tc>
        <w:tc>
          <w:tcPr>
            <w:tcW w:w="4855" w:type="dxa"/>
            <w:tcBorders>
              <w:left w:val="single" w:sz="4" w:space="0" w:color="auto"/>
              <w:right w:val="single" w:sz="4" w:space="0" w:color="auto"/>
            </w:tcBorders>
          </w:tcPr>
          <w:p w14:paraId="598AF0E8" w14:textId="2353EA1F" w:rsidR="0062558A" w:rsidRPr="005E092A" w:rsidRDefault="008626E4" w:rsidP="008626E4">
            <w:pPr>
              <w:pStyle w:val="ListParagraph"/>
              <w:numPr>
                <w:ilvl w:val="0"/>
                <w:numId w:val="10"/>
              </w:numPr>
              <w:rPr>
                <w:sz w:val="20"/>
                <w:szCs w:val="20"/>
              </w:rPr>
            </w:pPr>
            <w:r w:rsidRPr="008626E4">
              <w:t>None</w:t>
            </w:r>
          </w:p>
        </w:tc>
        <w:tc>
          <w:tcPr>
            <w:tcW w:w="4855" w:type="dxa"/>
            <w:tcBorders>
              <w:left w:val="single" w:sz="4" w:space="0" w:color="auto"/>
              <w:right w:val="single" w:sz="4" w:space="0" w:color="auto"/>
            </w:tcBorders>
          </w:tcPr>
          <w:p w14:paraId="4248E2BA" w14:textId="7BBC6A51" w:rsidR="0062558A" w:rsidRPr="005E092A" w:rsidRDefault="008626E4" w:rsidP="008626E4">
            <w:pPr>
              <w:pStyle w:val="ListParagraph"/>
              <w:numPr>
                <w:ilvl w:val="0"/>
                <w:numId w:val="10"/>
              </w:numPr>
              <w:rPr>
                <w:sz w:val="20"/>
                <w:szCs w:val="20"/>
              </w:rPr>
            </w:pPr>
            <w:r w:rsidRPr="008626E4">
              <w:t>None</w:t>
            </w:r>
          </w:p>
        </w:tc>
        <w:tc>
          <w:tcPr>
            <w:tcW w:w="4855" w:type="dxa"/>
            <w:tcBorders>
              <w:left w:val="single" w:sz="4" w:space="0" w:color="auto"/>
              <w:right w:val="single" w:sz="4" w:space="0" w:color="auto"/>
            </w:tcBorders>
          </w:tcPr>
          <w:p w14:paraId="49750F49" w14:textId="77777777" w:rsidR="00A7751C" w:rsidRPr="005E092A" w:rsidRDefault="0062558A" w:rsidP="0062558A">
            <w:pPr>
              <w:rPr>
                <w:rFonts w:ascii="Calibri" w:hAnsi="Calibri"/>
                <w:color w:val="000000"/>
                <w:sz w:val="20"/>
                <w:szCs w:val="20"/>
              </w:rPr>
            </w:pPr>
            <w:r w:rsidRPr="005E092A">
              <w:rPr>
                <w:rFonts w:ascii="Calibri" w:hAnsi="Calibri"/>
                <w:color w:val="000000"/>
                <w:sz w:val="20"/>
                <w:szCs w:val="20"/>
              </w:rPr>
              <w:t>- Development of framework standard to monitor and report GHG sustainable development impacts</w:t>
            </w:r>
          </w:p>
          <w:p w14:paraId="7935C454" w14:textId="77777777" w:rsidR="00A7751C" w:rsidRPr="005E092A" w:rsidRDefault="00A7751C" w:rsidP="0062558A">
            <w:pPr>
              <w:rPr>
                <w:rFonts w:ascii="Calibri" w:hAnsi="Calibri"/>
                <w:color w:val="000000"/>
                <w:sz w:val="20"/>
                <w:szCs w:val="20"/>
              </w:rPr>
            </w:pPr>
            <w:r w:rsidRPr="005E092A">
              <w:rPr>
                <w:rFonts w:ascii="Calibri" w:hAnsi="Calibri"/>
                <w:color w:val="000000"/>
                <w:sz w:val="20"/>
                <w:szCs w:val="20"/>
              </w:rPr>
              <w:t>- Design and development of specific sustainable development monitoring and reporting modules</w:t>
            </w:r>
          </w:p>
          <w:p w14:paraId="1EB9C7F3" w14:textId="77777777" w:rsidR="00A7751C" w:rsidRPr="005E092A" w:rsidRDefault="00A7751C" w:rsidP="0062558A">
            <w:pPr>
              <w:rPr>
                <w:rFonts w:ascii="Calibri" w:hAnsi="Calibri"/>
                <w:color w:val="000000"/>
                <w:sz w:val="20"/>
                <w:szCs w:val="20"/>
              </w:rPr>
            </w:pPr>
            <w:r w:rsidRPr="005E092A">
              <w:rPr>
                <w:rFonts w:ascii="Calibri" w:hAnsi="Calibri"/>
                <w:color w:val="000000"/>
                <w:sz w:val="20"/>
                <w:szCs w:val="20"/>
              </w:rPr>
              <w:t>- Design and development of new standards to evaluate climate investment impacts</w:t>
            </w:r>
          </w:p>
          <w:p w14:paraId="012EC960" w14:textId="58386B73" w:rsidR="0062558A" w:rsidRPr="005E092A" w:rsidRDefault="00A7751C" w:rsidP="0062558A">
            <w:pPr>
              <w:rPr>
                <w:rFonts w:ascii="Calibri" w:hAnsi="Calibri"/>
                <w:color w:val="000000"/>
                <w:sz w:val="20"/>
                <w:szCs w:val="20"/>
              </w:rPr>
            </w:pPr>
            <w:r w:rsidRPr="005E092A">
              <w:rPr>
                <w:rFonts w:ascii="Calibri" w:hAnsi="Calibri"/>
                <w:color w:val="000000"/>
                <w:sz w:val="20"/>
                <w:szCs w:val="20"/>
              </w:rPr>
              <w:t>- Stakeholder consultation workshops for new and revised standards</w:t>
            </w:r>
          </w:p>
        </w:tc>
      </w:tr>
    </w:tbl>
    <w:p w14:paraId="0EEDB24C" w14:textId="77777777" w:rsidR="0062558A" w:rsidRDefault="0062558A" w:rsidP="001B1388"/>
    <w:p w14:paraId="13802CED" w14:textId="77777777" w:rsidR="001B1388" w:rsidRPr="007C1BBF" w:rsidRDefault="001B1388" w:rsidP="001B1388">
      <w:pPr>
        <w:rPr>
          <w:b/>
          <w:sz w:val="28"/>
          <w:szCs w:val="28"/>
        </w:rPr>
      </w:pPr>
      <w:r w:rsidRPr="007C1BBF">
        <w:rPr>
          <w:b/>
          <w:sz w:val="28"/>
          <w:szCs w:val="28"/>
        </w:rPr>
        <w:t>Administrative Services programme</w:t>
      </w:r>
    </w:p>
    <w:p w14:paraId="374839CB" w14:textId="366552D2" w:rsidR="001B1388" w:rsidRPr="003857BE" w:rsidRDefault="001B1388" w:rsidP="001B1388">
      <w:pPr>
        <w:pStyle w:val="SingleTxtG"/>
        <w:ind w:left="0" w:right="0"/>
        <w:rPr>
          <w:rFonts w:asciiTheme="minorHAnsi" w:hAnsiTheme="minorHAnsi"/>
          <w:i/>
          <w:sz w:val="22"/>
          <w:szCs w:val="22"/>
          <w:vertAlign w:val="superscript"/>
        </w:rPr>
      </w:pPr>
      <w:r w:rsidRPr="003857BE">
        <w:rPr>
          <w:rFonts w:asciiTheme="minorHAnsi" w:hAnsiTheme="minorHAnsi"/>
          <w:b/>
          <w:sz w:val="22"/>
          <w:szCs w:val="22"/>
        </w:rPr>
        <w:t xml:space="preserve">Objective 2: </w:t>
      </w:r>
      <w:r w:rsidRPr="003857BE">
        <w:rPr>
          <w:rFonts w:asciiTheme="minorHAnsi" w:hAnsiTheme="minorHAnsi"/>
          <w:sz w:val="22"/>
          <w:szCs w:val="22"/>
        </w:rPr>
        <w:t>facilitate the timely recruitment and the retention of staff who meet the highest standards of efficiency, competence and integrity in order to create the conditions for the best possible performance of mandated activities</w:t>
      </w:r>
      <w:r w:rsidRPr="003857BE">
        <w:rPr>
          <w:rFonts w:asciiTheme="minorHAnsi" w:hAnsiTheme="minorHAnsi"/>
          <w:b/>
          <w:sz w:val="22"/>
          <w:szCs w:val="22"/>
        </w:rPr>
        <w:t xml:space="preserve"> </w:t>
      </w:r>
    </w:p>
    <w:p w14:paraId="68DDF557" w14:textId="4E3C7928" w:rsidR="001B1388" w:rsidRPr="003857BE" w:rsidRDefault="001B1388" w:rsidP="001B1388">
      <w:pPr>
        <w:spacing w:before="120"/>
      </w:pPr>
      <w:r w:rsidRPr="003857BE">
        <w:rPr>
          <w:b/>
        </w:rPr>
        <w:t>Mandates</w:t>
      </w:r>
      <w:r w:rsidRPr="003857BE">
        <w:t xml:space="preserve">: Article 8, paragraph 2(f), of the Convention, Article 14, paragraph 2, of the Kyoto </w:t>
      </w:r>
      <w:r w:rsidR="00CC1EB9">
        <w:t>P</w:t>
      </w:r>
      <w:r w:rsidRPr="003857BE">
        <w:t xml:space="preserve">rotocol and </w:t>
      </w:r>
      <w:r w:rsidR="00CC1EB9">
        <w:t>A</w:t>
      </w:r>
      <w:r w:rsidRPr="003857BE">
        <w:t>rticle 17, paragraph 2, of the Paris Agreement</w:t>
      </w:r>
    </w:p>
    <w:tbl>
      <w:tblPr>
        <w:tblStyle w:val="TableGridLight1"/>
        <w:tblW w:w="0" w:type="auto"/>
        <w:tblLook w:val="04A0" w:firstRow="1" w:lastRow="0" w:firstColumn="1" w:lastColumn="0" w:noHBand="0" w:noVBand="1"/>
      </w:tblPr>
      <w:tblGrid>
        <w:gridCol w:w="1877"/>
        <w:gridCol w:w="3838"/>
        <w:gridCol w:w="3339"/>
        <w:gridCol w:w="3221"/>
        <w:gridCol w:w="3339"/>
      </w:tblGrid>
      <w:tr w:rsidR="001B1388" w:rsidRPr="0072330C" w14:paraId="6B255954" w14:textId="77777777" w:rsidTr="001B1388">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2619E738" w14:textId="77777777" w:rsidR="001B1388" w:rsidRPr="0072330C" w:rsidRDefault="001B1388" w:rsidP="001B1388">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4AC8164D" w14:textId="77777777" w:rsidR="001B1388" w:rsidRPr="0072330C" w:rsidRDefault="001B1388" w:rsidP="001B1388">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790C6255" w14:textId="77777777" w:rsidR="001B1388" w:rsidRPr="0072330C" w:rsidRDefault="001B1388" w:rsidP="001B1388">
            <w:pPr>
              <w:jc w:val="center"/>
              <w:rPr>
                <w:b/>
                <w:sz w:val="20"/>
                <w:szCs w:val="20"/>
              </w:rPr>
            </w:pPr>
            <w:r w:rsidRPr="0072330C">
              <w:rPr>
                <w:b/>
                <w:sz w:val="20"/>
                <w:szCs w:val="20"/>
              </w:rPr>
              <w:t>Proposed budget</w:t>
            </w:r>
          </w:p>
        </w:tc>
      </w:tr>
      <w:tr w:rsidR="001B1388" w:rsidRPr="0072330C" w14:paraId="2E983835" w14:textId="77777777" w:rsidTr="001B1388">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12E0CE80" w14:textId="77777777" w:rsidR="001B1388" w:rsidRPr="0072330C" w:rsidRDefault="001B1388" w:rsidP="001B1388">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55EB607" w14:textId="77777777" w:rsidR="001B1388" w:rsidRPr="0072330C" w:rsidRDefault="001B1388" w:rsidP="001B138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2D7A06DB" w14:textId="77777777" w:rsidR="001B1388" w:rsidRPr="0072330C" w:rsidRDefault="001B1388" w:rsidP="001B1388">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D65D102" w14:textId="77777777" w:rsidR="001B1388" w:rsidRPr="0072330C" w:rsidRDefault="001B1388" w:rsidP="001B138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060FFE37" w14:textId="77777777" w:rsidR="001B1388" w:rsidRPr="0072330C" w:rsidRDefault="001B1388" w:rsidP="001B1388">
            <w:pPr>
              <w:jc w:val="center"/>
              <w:rPr>
                <w:b/>
                <w:sz w:val="20"/>
                <w:szCs w:val="20"/>
              </w:rPr>
            </w:pPr>
            <w:r w:rsidRPr="0072330C">
              <w:rPr>
                <w:b/>
                <w:sz w:val="20"/>
                <w:szCs w:val="20"/>
              </w:rPr>
              <w:t>Supplementary</w:t>
            </w:r>
          </w:p>
        </w:tc>
      </w:tr>
      <w:tr w:rsidR="001B1388" w:rsidRPr="0072330C" w14:paraId="405AE416" w14:textId="77777777" w:rsidTr="001B1388">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20B113E2" w14:textId="42C71326" w:rsidR="001B1388" w:rsidRPr="0072330C" w:rsidRDefault="001B1388" w:rsidP="001B1388">
            <w:pPr>
              <w:rPr>
                <w:b/>
                <w:sz w:val="20"/>
                <w:szCs w:val="20"/>
              </w:rPr>
            </w:pPr>
            <w:r w:rsidRPr="00457D21">
              <w:rPr>
                <w:b/>
                <w:sz w:val="20"/>
                <w:szCs w:val="20"/>
              </w:rPr>
              <w:t>Staff recruitment and retention including organi</w:t>
            </w:r>
            <w:r>
              <w:rPr>
                <w:b/>
                <w:sz w:val="20"/>
                <w:szCs w:val="20"/>
              </w:rPr>
              <w:t>z</w:t>
            </w:r>
            <w:r w:rsidRPr="00457D21">
              <w:rPr>
                <w:b/>
                <w:sz w:val="20"/>
                <w:szCs w:val="20"/>
              </w:rPr>
              <w:t>ational development</w:t>
            </w:r>
          </w:p>
        </w:tc>
        <w:tc>
          <w:tcPr>
            <w:tcW w:w="4855" w:type="dxa"/>
            <w:tcBorders>
              <w:top w:val="single" w:sz="4" w:space="0" w:color="auto"/>
              <w:left w:val="single" w:sz="4" w:space="0" w:color="auto"/>
              <w:right w:val="single" w:sz="4" w:space="0" w:color="auto"/>
            </w:tcBorders>
          </w:tcPr>
          <w:p w14:paraId="44549BA5" w14:textId="77777777" w:rsidR="001B1388" w:rsidRPr="0072330C" w:rsidRDefault="001B1388" w:rsidP="001B1388">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7CE3DAE9" w14:textId="77777777" w:rsidR="001B1388" w:rsidRPr="0072330C" w:rsidRDefault="001B1388" w:rsidP="001B1388">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4C5211E8" w14:textId="77777777" w:rsidR="001B1388" w:rsidRPr="0072330C" w:rsidRDefault="001B1388" w:rsidP="001B1388">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0385D577" w14:textId="77777777" w:rsidR="001B1388" w:rsidRPr="0072330C" w:rsidRDefault="001B1388" w:rsidP="001B1388">
            <w:pPr>
              <w:rPr>
                <w:sz w:val="20"/>
                <w:szCs w:val="20"/>
              </w:rPr>
            </w:pPr>
            <w:r w:rsidRPr="0072330C">
              <w:rPr>
                <w:b/>
                <w:sz w:val="20"/>
                <w:szCs w:val="20"/>
              </w:rPr>
              <w:t>Activities and outputs</w:t>
            </w:r>
          </w:p>
        </w:tc>
      </w:tr>
      <w:tr w:rsidR="001B1388" w:rsidRPr="0072330C" w14:paraId="4F0825D7" w14:textId="77777777" w:rsidTr="0055272D">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79ED001F" w14:textId="77777777" w:rsidR="001B1388" w:rsidRPr="0072330C" w:rsidRDefault="001B1388" w:rsidP="001B1388">
            <w:pPr>
              <w:rPr>
                <w:b/>
                <w:sz w:val="20"/>
                <w:szCs w:val="20"/>
              </w:rPr>
            </w:pPr>
          </w:p>
        </w:tc>
        <w:tc>
          <w:tcPr>
            <w:tcW w:w="4855" w:type="dxa"/>
            <w:tcBorders>
              <w:bottom w:val="single" w:sz="4" w:space="0" w:color="auto"/>
            </w:tcBorders>
          </w:tcPr>
          <w:p w14:paraId="142AA731" w14:textId="3A41DC7B" w:rsidR="001B1388" w:rsidRPr="000D5EAC" w:rsidRDefault="001B1388" w:rsidP="001B1388">
            <w:pPr>
              <w:pStyle w:val="ListParagraph"/>
              <w:numPr>
                <w:ilvl w:val="0"/>
                <w:numId w:val="12"/>
              </w:numPr>
              <w:rPr>
                <w:sz w:val="20"/>
                <w:szCs w:val="20"/>
              </w:rPr>
            </w:pPr>
            <w:r>
              <w:t>Staff on-boarding costs</w:t>
            </w:r>
          </w:p>
          <w:p w14:paraId="435CB514" w14:textId="796C5A61" w:rsidR="001B1388" w:rsidRPr="000D5EAC" w:rsidRDefault="001B1388" w:rsidP="001B1388">
            <w:pPr>
              <w:pStyle w:val="ListParagraph"/>
              <w:numPr>
                <w:ilvl w:val="0"/>
                <w:numId w:val="12"/>
              </w:numPr>
              <w:rPr>
                <w:sz w:val="20"/>
                <w:szCs w:val="20"/>
              </w:rPr>
            </w:pPr>
            <w:r>
              <w:t>Repatriation</w:t>
            </w:r>
          </w:p>
          <w:p w14:paraId="569B9588" w14:textId="1CD4FA8C" w:rsidR="001B1388" w:rsidRPr="000D5EAC" w:rsidRDefault="001B1388" w:rsidP="001B1388">
            <w:pPr>
              <w:pStyle w:val="ListParagraph"/>
              <w:numPr>
                <w:ilvl w:val="0"/>
                <w:numId w:val="12"/>
              </w:numPr>
              <w:rPr>
                <w:sz w:val="20"/>
                <w:szCs w:val="20"/>
              </w:rPr>
            </w:pPr>
            <w:r>
              <w:t>interview costs</w:t>
            </w:r>
          </w:p>
          <w:p w14:paraId="29C4775F" w14:textId="6562016E" w:rsidR="001B1388" w:rsidRPr="000D5EAC" w:rsidRDefault="001B1388" w:rsidP="001B1388">
            <w:pPr>
              <w:pStyle w:val="ListParagraph"/>
              <w:numPr>
                <w:ilvl w:val="0"/>
                <w:numId w:val="12"/>
              </w:numPr>
              <w:rPr>
                <w:sz w:val="20"/>
                <w:szCs w:val="20"/>
              </w:rPr>
            </w:pPr>
            <w:r>
              <w:t xml:space="preserve">Separation costs for staff funded by core funds </w:t>
            </w:r>
          </w:p>
          <w:p w14:paraId="71243FBD" w14:textId="4A8CE512" w:rsidR="001B1388" w:rsidRPr="000D5EAC" w:rsidRDefault="001B1388" w:rsidP="001B1388">
            <w:pPr>
              <w:pStyle w:val="ListParagraph"/>
              <w:numPr>
                <w:ilvl w:val="0"/>
                <w:numId w:val="12"/>
              </w:numPr>
              <w:rPr>
                <w:sz w:val="20"/>
                <w:szCs w:val="20"/>
              </w:rPr>
            </w:pPr>
            <w:r>
              <w:t xml:space="preserve">After Service Health Insurance </w:t>
            </w:r>
          </w:p>
          <w:p w14:paraId="16AE39C3" w14:textId="792D325F" w:rsidR="001B1388" w:rsidRPr="000D5EAC" w:rsidRDefault="001B1388" w:rsidP="001B1388">
            <w:pPr>
              <w:pStyle w:val="ListParagraph"/>
              <w:numPr>
                <w:ilvl w:val="0"/>
                <w:numId w:val="12"/>
              </w:numPr>
              <w:rPr>
                <w:sz w:val="20"/>
                <w:szCs w:val="20"/>
              </w:rPr>
            </w:pPr>
            <w:r>
              <w:t xml:space="preserve">Organizational development to build on the learning, leadership, performance and career support programmes </w:t>
            </w:r>
          </w:p>
          <w:p w14:paraId="34EAAA4F" w14:textId="77777777" w:rsidR="001B1388" w:rsidRPr="0072330C" w:rsidRDefault="001B1388" w:rsidP="001B1388">
            <w:pPr>
              <w:ind w:left="359"/>
              <w:rPr>
                <w:sz w:val="20"/>
                <w:szCs w:val="20"/>
              </w:rPr>
            </w:pPr>
            <w:r>
              <w:t xml:space="preserve">The expenses paid from these funds constitute mandatory payments in line with conditions of service for staff. The zero nominal growth scenario does not fully cover these anticipated mandatory costs </w:t>
            </w:r>
          </w:p>
        </w:tc>
        <w:tc>
          <w:tcPr>
            <w:tcW w:w="4855" w:type="dxa"/>
            <w:tcBorders>
              <w:bottom w:val="single" w:sz="4" w:space="0" w:color="auto"/>
            </w:tcBorders>
          </w:tcPr>
          <w:p w14:paraId="29946295" w14:textId="70D895A2" w:rsidR="001B1388" w:rsidRPr="0072330C" w:rsidRDefault="001E0E08" w:rsidP="001B1388">
            <w:pPr>
              <w:pStyle w:val="ListParagraph"/>
              <w:numPr>
                <w:ilvl w:val="0"/>
                <w:numId w:val="2"/>
              </w:numPr>
              <w:ind w:left="359" w:hanging="284"/>
              <w:rPr>
                <w:sz w:val="20"/>
                <w:szCs w:val="20"/>
              </w:rPr>
            </w:pPr>
            <w:r>
              <w:t>None</w:t>
            </w:r>
          </w:p>
        </w:tc>
        <w:tc>
          <w:tcPr>
            <w:tcW w:w="4855" w:type="dxa"/>
            <w:tcBorders>
              <w:bottom w:val="single" w:sz="4" w:space="0" w:color="auto"/>
            </w:tcBorders>
          </w:tcPr>
          <w:p w14:paraId="3C96A55A" w14:textId="288554ED" w:rsidR="001B1388" w:rsidRDefault="001B1388" w:rsidP="001B1388">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763B1D">
              <w:t xml:space="preserve"> +</w:t>
            </w:r>
          </w:p>
          <w:p w14:paraId="7A524283" w14:textId="77777777" w:rsidR="001B1388" w:rsidRPr="0072330C" w:rsidRDefault="001B1388" w:rsidP="001B1388">
            <w:pPr>
              <w:rPr>
                <w:sz w:val="20"/>
                <w:szCs w:val="20"/>
              </w:rPr>
            </w:pPr>
            <w:r>
              <w:t xml:space="preserve">This budget scenario fully covers the anticipated mandatory costs </w:t>
            </w:r>
          </w:p>
        </w:tc>
        <w:tc>
          <w:tcPr>
            <w:tcW w:w="4855" w:type="dxa"/>
            <w:tcBorders>
              <w:bottom w:val="single" w:sz="4" w:space="0" w:color="auto"/>
            </w:tcBorders>
          </w:tcPr>
          <w:p w14:paraId="40CE8D1B" w14:textId="743BB43C" w:rsidR="001B1388" w:rsidRPr="0072330C" w:rsidRDefault="001E0E08" w:rsidP="001B1388">
            <w:pPr>
              <w:pStyle w:val="ListParagraph"/>
              <w:numPr>
                <w:ilvl w:val="0"/>
                <w:numId w:val="2"/>
              </w:numPr>
              <w:ind w:left="359" w:hanging="284"/>
              <w:rPr>
                <w:sz w:val="20"/>
                <w:szCs w:val="20"/>
              </w:rPr>
            </w:pPr>
            <w:r>
              <w:t>None</w:t>
            </w:r>
          </w:p>
        </w:tc>
      </w:tr>
    </w:tbl>
    <w:p w14:paraId="06A08B91" w14:textId="77777777" w:rsidR="001B1388" w:rsidRDefault="001B1388" w:rsidP="001B1388"/>
    <w:p w14:paraId="5816E0B6" w14:textId="3BE42EDE" w:rsidR="001B1388" w:rsidRPr="00157291" w:rsidRDefault="001B1388" w:rsidP="001B1388">
      <w:pPr>
        <w:spacing w:before="120"/>
        <w:rPr>
          <w:rFonts w:eastAsia="Times New Roman" w:cs="Times New Roman"/>
          <w:lang w:val="en-GB"/>
        </w:rPr>
      </w:pPr>
      <w:r w:rsidRPr="00157291">
        <w:rPr>
          <w:rFonts w:eastAsia="Times New Roman" w:cs="Times New Roman"/>
          <w:b/>
          <w:lang w:val="en-GB"/>
        </w:rPr>
        <w:t xml:space="preserve">Objective 3: </w:t>
      </w:r>
      <w:r w:rsidRPr="00157291">
        <w:rPr>
          <w:rFonts w:eastAsia="Times New Roman" w:cs="Times New Roman"/>
          <w:lang w:val="en-GB"/>
        </w:rPr>
        <w:t>support secretariat operations by managing the procurement process efficiently and effectively, providing efficient travel and travel related-services to participants and staff and ensuring the provision of an appropriate physical working environment</w:t>
      </w:r>
    </w:p>
    <w:p w14:paraId="00B79850" w14:textId="6DC7FBE4" w:rsidR="001B1388" w:rsidRPr="00157291" w:rsidRDefault="001B1388" w:rsidP="001B1388">
      <w:pPr>
        <w:spacing w:before="120"/>
      </w:pPr>
      <w:r w:rsidRPr="00157291">
        <w:rPr>
          <w:b/>
        </w:rPr>
        <w:t>Mandates</w:t>
      </w:r>
      <w:r w:rsidRPr="00157291">
        <w:t>: Article 8, paragraph 2(f), of the Convention, Article 14, paragraph 2, of the Kyoto Protocol and Article 17, paragraph 2, of the Paris Agreement</w:t>
      </w:r>
    </w:p>
    <w:tbl>
      <w:tblPr>
        <w:tblStyle w:val="TableGridLight1"/>
        <w:tblW w:w="0" w:type="auto"/>
        <w:tblLook w:val="04A0" w:firstRow="1" w:lastRow="0" w:firstColumn="1" w:lastColumn="0" w:noHBand="0" w:noVBand="1"/>
      </w:tblPr>
      <w:tblGrid>
        <w:gridCol w:w="1863"/>
        <w:gridCol w:w="3576"/>
        <w:gridCol w:w="3461"/>
        <w:gridCol w:w="3253"/>
        <w:gridCol w:w="3461"/>
      </w:tblGrid>
      <w:tr w:rsidR="001B1388" w:rsidRPr="0072330C" w14:paraId="67A9FFCA" w14:textId="77777777" w:rsidTr="001B1388">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1E5AE1A6" w14:textId="77777777" w:rsidR="001B1388" w:rsidRPr="0072330C" w:rsidRDefault="001B1388" w:rsidP="001B1388">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1F8F53B5" w14:textId="77777777" w:rsidR="001B1388" w:rsidRPr="0072330C" w:rsidRDefault="001B1388" w:rsidP="001B1388">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88B00C9" w14:textId="77777777" w:rsidR="001B1388" w:rsidRPr="0072330C" w:rsidRDefault="001B1388" w:rsidP="001B1388">
            <w:pPr>
              <w:jc w:val="center"/>
              <w:rPr>
                <w:b/>
                <w:sz w:val="20"/>
                <w:szCs w:val="20"/>
              </w:rPr>
            </w:pPr>
            <w:r w:rsidRPr="0072330C">
              <w:rPr>
                <w:b/>
                <w:sz w:val="20"/>
                <w:szCs w:val="20"/>
              </w:rPr>
              <w:t>Proposed budget</w:t>
            </w:r>
          </w:p>
        </w:tc>
      </w:tr>
      <w:tr w:rsidR="001B1388" w:rsidRPr="0072330C" w14:paraId="5803B2D7" w14:textId="77777777" w:rsidTr="001B1388">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7FC6C597" w14:textId="77777777" w:rsidR="001B1388" w:rsidRPr="0072330C" w:rsidRDefault="001B1388" w:rsidP="001B1388">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7973090" w14:textId="77777777" w:rsidR="001B1388" w:rsidRPr="0072330C" w:rsidRDefault="001B1388" w:rsidP="001B138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E2EBDC8" w14:textId="77777777" w:rsidR="001B1388" w:rsidRPr="0072330C" w:rsidRDefault="001B1388" w:rsidP="001B1388">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723387B5" w14:textId="77777777" w:rsidR="001B1388" w:rsidRPr="0072330C" w:rsidRDefault="001B1388" w:rsidP="001B1388">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DEA13BB" w14:textId="77777777" w:rsidR="001B1388" w:rsidRPr="0072330C" w:rsidRDefault="001B1388" w:rsidP="001B1388">
            <w:pPr>
              <w:jc w:val="center"/>
              <w:rPr>
                <w:b/>
                <w:sz w:val="20"/>
                <w:szCs w:val="20"/>
              </w:rPr>
            </w:pPr>
            <w:r w:rsidRPr="0072330C">
              <w:rPr>
                <w:b/>
                <w:sz w:val="20"/>
                <w:szCs w:val="20"/>
              </w:rPr>
              <w:t>Supplementary</w:t>
            </w:r>
          </w:p>
        </w:tc>
      </w:tr>
      <w:tr w:rsidR="001B1388" w:rsidRPr="0072330C" w14:paraId="7F00A87E" w14:textId="77777777" w:rsidTr="001B1388">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20F0CE01" w14:textId="77777777" w:rsidR="001B1388" w:rsidRPr="0072330C" w:rsidRDefault="001B1388" w:rsidP="001B1388">
            <w:pPr>
              <w:rPr>
                <w:b/>
                <w:sz w:val="20"/>
                <w:szCs w:val="20"/>
              </w:rPr>
            </w:pPr>
            <w:r w:rsidRPr="009E3EC9">
              <w:rPr>
                <w:b/>
                <w:sz w:val="20"/>
                <w:szCs w:val="20"/>
              </w:rPr>
              <w:t xml:space="preserve">Provision of an appropriate physical working environment  </w:t>
            </w:r>
          </w:p>
        </w:tc>
        <w:tc>
          <w:tcPr>
            <w:tcW w:w="4855" w:type="dxa"/>
            <w:tcBorders>
              <w:top w:val="single" w:sz="4" w:space="0" w:color="auto"/>
              <w:left w:val="single" w:sz="4" w:space="0" w:color="auto"/>
              <w:right w:val="single" w:sz="4" w:space="0" w:color="auto"/>
            </w:tcBorders>
          </w:tcPr>
          <w:p w14:paraId="511BC56B" w14:textId="77777777" w:rsidR="001B1388" w:rsidRPr="0072330C" w:rsidRDefault="001B1388" w:rsidP="001B1388">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31717788" w14:textId="77777777" w:rsidR="001B1388" w:rsidRPr="0072330C" w:rsidRDefault="001B1388" w:rsidP="001B1388">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69037831" w14:textId="77777777" w:rsidR="001B1388" w:rsidRPr="0072330C" w:rsidRDefault="001B1388" w:rsidP="001B1388">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4526DD32" w14:textId="77777777" w:rsidR="001B1388" w:rsidRPr="0072330C" w:rsidRDefault="001B1388" w:rsidP="001B1388">
            <w:pPr>
              <w:rPr>
                <w:sz w:val="20"/>
                <w:szCs w:val="20"/>
              </w:rPr>
            </w:pPr>
            <w:r w:rsidRPr="0072330C">
              <w:rPr>
                <w:b/>
                <w:sz w:val="20"/>
                <w:szCs w:val="20"/>
              </w:rPr>
              <w:t>Activities and outputs</w:t>
            </w:r>
          </w:p>
        </w:tc>
      </w:tr>
      <w:tr w:rsidR="001B1388" w:rsidRPr="0072330C" w14:paraId="28954F87" w14:textId="77777777" w:rsidTr="0055272D">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574CE81A" w14:textId="77777777" w:rsidR="001B1388" w:rsidRPr="0072330C" w:rsidRDefault="001B1388" w:rsidP="001B1388">
            <w:pPr>
              <w:rPr>
                <w:b/>
                <w:sz w:val="20"/>
                <w:szCs w:val="20"/>
              </w:rPr>
            </w:pPr>
          </w:p>
        </w:tc>
        <w:tc>
          <w:tcPr>
            <w:tcW w:w="4855" w:type="dxa"/>
            <w:tcBorders>
              <w:bottom w:val="single" w:sz="4" w:space="0" w:color="auto"/>
            </w:tcBorders>
          </w:tcPr>
          <w:p w14:paraId="3C7110E0" w14:textId="77777777" w:rsidR="001B1388" w:rsidRPr="0072330C" w:rsidRDefault="001B1388" w:rsidP="001B1388">
            <w:pPr>
              <w:pStyle w:val="ListParagraph"/>
              <w:ind w:left="359"/>
              <w:rPr>
                <w:sz w:val="20"/>
                <w:szCs w:val="20"/>
              </w:rPr>
            </w:pPr>
            <w:r>
              <w:t>E</w:t>
            </w:r>
            <w:r w:rsidRPr="009E3EC9">
              <w:t>xpenses relate to payment to the U</w:t>
            </w:r>
            <w:r>
              <w:t xml:space="preserve">nited </w:t>
            </w:r>
            <w:r w:rsidRPr="009E3EC9">
              <w:t>N</w:t>
            </w:r>
            <w:r>
              <w:t>ations</w:t>
            </w:r>
            <w:r w:rsidRPr="009E3EC9">
              <w:t xml:space="preserve"> common services in Bonn</w:t>
            </w:r>
            <w:r>
              <w:t>, Germany,</w:t>
            </w:r>
            <w:r w:rsidRPr="009E3EC9">
              <w:t xml:space="preserve"> toward</w:t>
            </w:r>
            <w:r>
              <w:t>s</w:t>
            </w:r>
            <w:r w:rsidRPr="009E3EC9">
              <w:t xml:space="preserve"> the management of the office facilities</w:t>
            </w:r>
            <w:r>
              <w:t xml:space="preserve"> </w:t>
            </w:r>
          </w:p>
        </w:tc>
        <w:tc>
          <w:tcPr>
            <w:tcW w:w="4855" w:type="dxa"/>
            <w:tcBorders>
              <w:bottom w:val="single" w:sz="4" w:space="0" w:color="auto"/>
            </w:tcBorders>
          </w:tcPr>
          <w:p w14:paraId="58A13CA3" w14:textId="45ED2CAA" w:rsidR="001B1388" w:rsidRPr="0072330C" w:rsidRDefault="006541B2" w:rsidP="001B1388">
            <w:pPr>
              <w:pStyle w:val="ListParagraph"/>
              <w:numPr>
                <w:ilvl w:val="0"/>
                <w:numId w:val="2"/>
              </w:numPr>
              <w:ind w:left="359" w:hanging="284"/>
              <w:rPr>
                <w:sz w:val="20"/>
                <w:szCs w:val="20"/>
              </w:rPr>
            </w:pPr>
            <w:r>
              <w:t>None</w:t>
            </w:r>
          </w:p>
        </w:tc>
        <w:tc>
          <w:tcPr>
            <w:tcW w:w="4855" w:type="dxa"/>
            <w:tcBorders>
              <w:bottom w:val="single" w:sz="4" w:space="0" w:color="auto"/>
            </w:tcBorders>
          </w:tcPr>
          <w:p w14:paraId="3CA01C32" w14:textId="14690FB1" w:rsidR="001B1388" w:rsidRPr="0072330C" w:rsidRDefault="001B1388" w:rsidP="001B1388">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bottom w:val="single" w:sz="4" w:space="0" w:color="auto"/>
            </w:tcBorders>
          </w:tcPr>
          <w:p w14:paraId="656681FA" w14:textId="7658F239" w:rsidR="001B1388" w:rsidRPr="0072330C" w:rsidRDefault="006541B2" w:rsidP="001B1388">
            <w:pPr>
              <w:pStyle w:val="ListParagraph"/>
              <w:numPr>
                <w:ilvl w:val="0"/>
                <w:numId w:val="2"/>
              </w:numPr>
              <w:ind w:left="359" w:hanging="284"/>
              <w:rPr>
                <w:sz w:val="20"/>
                <w:szCs w:val="20"/>
              </w:rPr>
            </w:pPr>
            <w:r>
              <w:t>None</w:t>
            </w:r>
          </w:p>
        </w:tc>
      </w:tr>
    </w:tbl>
    <w:p w14:paraId="0318C39D" w14:textId="77777777" w:rsidR="001B1388" w:rsidRDefault="001B1388" w:rsidP="001B1388">
      <w:pPr>
        <w:spacing w:after="0"/>
        <w:rPr>
          <w:b/>
          <w:sz w:val="20"/>
          <w:szCs w:val="20"/>
        </w:rPr>
      </w:pPr>
    </w:p>
    <w:p w14:paraId="0A72AF35" w14:textId="333C7E20" w:rsidR="00FC4D70" w:rsidRPr="00EE221B" w:rsidRDefault="00FC4D70" w:rsidP="003B7759">
      <w:pPr>
        <w:keepNext/>
        <w:rPr>
          <w:b/>
          <w:sz w:val="28"/>
          <w:szCs w:val="28"/>
        </w:rPr>
      </w:pPr>
      <w:r w:rsidRPr="00EE221B">
        <w:rPr>
          <w:b/>
          <w:sz w:val="28"/>
          <w:szCs w:val="28"/>
        </w:rPr>
        <w:lastRenderedPageBreak/>
        <w:t xml:space="preserve">Conference Affairs Services programme </w:t>
      </w:r>
    </w:p>
    <w:p w14:paraId="6CB8369A" w14:textId="77777777" w:rsidR="00FC4D70" w:rsidRPr="00EE221B" w:rsidRDefault="00FC4D70" w:rsidP="00FC4D70">
      <w:pPr>
        <w:pStyle w:val="SingleTxtG"/>
        <w:ind w:left="0" w:right="0"/>
        <w:rPr>
          <w:rFonts w:asciiTheme="minorHAnsi" w:hAnsiTheme="minorHAnsi"/>
          <w:sz w:val="22"/>
          <w:szCs w:val="22"/>
        </w:rPr>
      </w:pPr>
      <w:r w:rsidRPr="00EE221B">
        <w:rPr>
          <w:rFonts w:asciiTheme="minorHAnsi" w:hAnsiTheme="minorHAnsi"/>
          <w:b/>
          <w:sz w:val="22"/>
          <w:szCs w:val="22"/>
        </w:rPr>
        <w:t xml:space="preserve">Objective 1:  </w:t>
      </w:r>
      <w:r w:rsidRPr="00EE221B">
        <w:rPr>
          <w:rFonts w:asciiTheme="minorHAnsi" w:hAnsiTheme="minorHAnsi"/>
          <w:sz w:val="22"/>
          <w:szCs w:val="22"/>
        </w:rPr>
        <w:t xml:space="preserve">advance the intergovernmental climate change process and the implementation of the Convention, </w:t>
      </w:r>
      <w:r w:rsidRPr="00EE221B" w:rsidDel="00984FB9">
        <w:rPr>
          <w:rFonts w:asciiTheme="minorHAnsi" w:hAnsiTheme="minorHAnsi"/>
          <w:sz w:val="22"/>
          <w:szCs w:val="22"/>
        </w:rPr>
        <w:t>the</w:t>
      </w:r>
      <w:r w:rsidRPr="00EE221B">
        <w:rPr>
          <w:rFonts w:asciiTheme="minorHAnsi" w:hAnsiTheme="minorHAnsi"/>
          <w:sz w:val="22"/>
          <w:szCs w:val="22"/>
        </w:rPr>
        <w:t xml:space="preserve"> Kyoto Protocol and </w:t>
      </w:r>
      <w:r w:rsidRPr="00EE221B" w:rsidDel="00984FB9">
        <w:rPr>
          <w:rFonts w:asciiTheme="minorHAnsi" w:hAnsiTheme="minorHAnsi"/>
          <w:sz w:val="22"/>
          <w:szCs w:val="22"/>
        </w:rPr>
        <w:t>the</w:t>
      </w:r>
      <w:r w:rsidRPr="00EE221B">
        <w:rPr>
          <w:rFonts w:asciiTheme="minorHAnsi" w:hAnsiTheme="minorHAnsi"/>
          <w:sz w:val="22"/>
          <w:szCs w:val="22"/>
        </w:rPr>
        <w:t xml:space="preserve"> Paris Agreement by facilitating the participation and collaboration of representatives of Parties at UNFCCC conferences and events</w:t>
      </w:r>
    </w:p>
    <w:p w14:paraId="7213B48B" w14:textId="77777777" w:rsidR="00FC4D70" w:rsidRPr="00EE221B" w:rsidRDefault="00FC4D70" w:rsidP="00FC4D70">
      <w:pPr>
        <w:pStyle w:val="RegSingleTxtG"/>
        <w:spacing w:after="0" w:line="240" w:lineRule="auto"/>
        <w:rPr>
          <w:rFonts w:asciiTheme="minorHAnsi" w:hAnsiTheme="minorHAnsi"/>
        </w:rPr>
      </w:pPr>
      <w:r w:rsidRPr="00EE221B">
        <w:rPr>
          <w:rFonts w:asciiTheme="minorHAnsi" w:hAnsiTheme="minorHAnsi"/>
          <w:b/>
          <w:sz w:val="22"/>
          <w:szCs w:val="22"/>
          <w:lang w:eastAsia="en-US"/>
        </w:rPr>
        <w:t xml:space="preserve">Mandate: </w:t>
      </w:r>
      <w:r w:rsidRPr="00EE221B">
        <w:rPr>
          <w:rFonts w:asciiTheme="minorHAnsi" w:hAnsiTheme="minorHAnsi"/>
          <w:sz w:val="22"/>
          <w:szCs w:val="22"/>
        </w:rPr>
        <w:t xml:space="preserve">Article 8, paragraph 2, of the Convention, Article 14, paragraph 2, of the Kyoto Protocol and Article 17 of the Paris Agreement (on the functions of the secretariat), as well as in Article 7 of the Convention (on the COP), Article 13 of the Kyoto Protocol (on the CMP) and Article 16 of the Paris Agreement (on the CMA). Additional mandates are contained in decisions and conclusions of the governing and subsidiary bodies of the Convention, </w:t>
      </w:r>
      <w:r w:rsidRPr="00EE221B" w:rsidDel="00984FB9">
        <w:rPr>
          <w:rFonts w:asciiTheme="minorHAnsi" w:hAnsiTheme="minorHAnsi"/>
          <w:sz w:val="22"/>
          <w:szCs w:val="22"/>
        </w:rPr>
        <w:t>the</w:t>
      </w:r>
      <w:r w:rsidRPr="00EE221B">
        <w:rPr>
          <w:rFonts w:asciiTheme="minorHAnsi" w:hAnsiTheme="minorHAnsi"/>
          <w:sz w:val="22"/>
          <w:szCs w:val="22"/>
        </w:rPr>
        <w:t xml:space="preserve"> Kyoto Protocol and </w:t>
      </w:r>
      <w:r w:rsidRPr="00EE221B" w:rsidDel="00984FB9">
        <w:rPr>
          <w:rFonts w:asciiTheme="minorHAnsi" w:hAnsiTheme="minorHAnsi"/>
          <w:sz w:val="22"/>
          <w:szCs w:val="22"/>
        </w:rPr>
        <w:t>the</w:t>
      </w:r>
      <w:r w:rsidRPr="00EE221B">
        <w:rPr>
          <w:rFonts w:asciiTheme="minorHAnsi" w:hAnsiTheme="minorHAnsi"/>
          <w:sz w:val="22"/>
          <w:szCs w:val="22"/>
        </w:rPr>
        <w:t xml:space="preserve"> Paris Agreement </w:t>
      </w:r>
    </w:p>
    <w:tbl>
      <w:tblPr>
        <w:tblStyle w:val="TableGridLight3"/>
        <w:tblW w:w="0" w:type="auto"/>
        <w:tblLook w:val="04A0" w:firstRow="1" w:lastRow="0" w:firstColumn="1" w:lastColumn="0" w:noHBand="0" w:noVBand="1"/>
      </w:tblPr>
      <w:tblGrid>
        <w:gridCol w:w="1812"/>
        <w:gridCol w:w="3759"/>
        <w:gridCol w:w="3460"/>
        <w:gridCol w:w="3123"/>
        <w:gridCol w:w="3460"/>
      </w:tblGrid>
      <w:tr w:rsidR="00FC4D70" w:rsidRPr="008645E8" w14:paraId="5C868F7E"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79022969" w14:textId="77777777" w:rsidR="00FC4D70" w:rsidRPr="008645E8" w:rsidRDefault="00FC4D7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2FB9728" w14:textId="77777777" w:rsidR="00FC4D70" w:rsidRPr="008645E8" w:rsidRDefault="00FC4D7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8E2B6AA" w14:textId="77777777" w:rsidR="00FC4D70" w:rsidRPr="008645E8" w:rsidRDefault="00FC4D70" w:rsidP="00B5369C">
            <w:pPr>
              <w:jc w:val="center"/>
              <w:rPr>
                <w:b/>
                <w:sz w:val="20"/>
                <w:szCs w:val="20"/>
              </w:rPr>
            </w:pPr>
            <w:r w:rsidRPr="008645E8">
              <w:rPr>
                <w:b/>
                <w:sz w:val="20"/>
                <w:szCs w:val="20"/>
              </w:rPr>
              <w:t>Proposed budget</w:t>
            </w:r>
          </w:p>
        </w:tc>
      </w:tr>
      <w:tr w:rsidR="00FC4D70" w:rsidRPr="008645E8" w14:paraId="3714EDE4" w14:textId="77777777" w:rsidTr="008C30E8">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313BB8A7" w14:textId="77777777" w:rsidR="00FC4D70" w:rsidRPr="008645E8" w:rsidRDefault="00FC4D7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B27BD60" w14:textId="77777777" w:rsidR="00FC4D70" w:rsidRPr="008645E8" w:rsidRDefault="00FC4D70" w:rsidP="00B5369C">
            <w:pPr>
              <w:jc w:val="center"/>
              <w:rPr>
                <w:b/>
                <w:sz w:val="20"/>
                <w:szCs w:val="20"/>
              </w:rPr>
            </w:pPr>
            <w:r w:rsidRPr="008645E8">
              <w:rPr>
                <w:b/>
                <w:sz w:val="20"/>
                <w:szCs w:val="20"/>
              </w:rPr>
              <w:t>Core</w:t>
            </w:r>
            <w:r>
              <w:rPr>
                <w:b/>
                <w:sz w:val="20"/>
                <w:szCs w:val="20"/>
              </w:rPr>
              <w:t xml:space="preserve"> and Bonn Fund</w:t>
            </w:r>
          </w:p>
        </w:tc>
        <w:tc>
          <w:tcPr>
            <w:tcW w:w="4855" w:type="dxa"/>
            <w:tcBorders>
              <w:bottom w:val="single" w:sz="4" w:space="0" w:color="auto"/>
              <w:right w:val="single" w:sz="4" w:space="0" w:color="auto"/>
            </w:tcBorders>
            <w:shd w:val="clear" w:color="auto" w:fill="D9D9D9" w:themeFill="background1" w:themeFillShade="D9"/>
          </w:tcPr>
          <w:p w14:paraId="1E98FC7F" w14:textId="77777777" w:rsidR="00FC4D70" w:rsidRPr="008645E8" w:rsidRDefault="00FC4D7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6E1B47D6" w14:textId="77777777" w:rsidR="00FC4D70" w:rsidRPr="008645E8" w:rsidRDefault="00FC4D70" w:rsidP="00B5369C">
            <w:pPr>
              <w:jc w:val="center"/>
              <w:rPr>
                <w:b/>
                <w:sz w:val="20"/>
                <w:szCs w:val="20"/>
              </w:rPr>
            </w:pPr>
            <w:r w:rsidRPr="008645E8">
              <w:rPr>
                <w:b/>
                <w:sz w:val="20"/>
                <w:szCs w:val="20"/>
              </w:rPr>
              <w:t>Core</w:t>
            </w:r>
            <w:r>
              <w:rPr>
                <w:b/>
                <w:sz w:val="20"/>
                <w:szCs w:val="20"/>
              </w:rPr>
              <w:t xml:space="preserve"> and Bonn Fund</w:t>
            </w:r>
          </w:p>
        </w:tc>
        <w:tc>
          <w:tcPr>
            <w:tcW w:w="4855" w:type="dxa"/>
            <w:tcBorders>
              <w:bottom w:val="single" w:sz="4" w:space="0" w:color="auto"/>
              <w:right w:val="single" w:sz="4" w:space="0" w:color="auto"/>
            </w:tcBorders>
            <w:shd w:val="clear" w:color="auto" w:fill="D9D9D9" w:themeFill="background1" w:themeFillShade="D9"/>
          </w:tcPr>
          <w:p w14:paraId="279FC352" w14:textId="77777777" w:rsidR="00FC4D70" w:rsidRPr="008645E8" w:rsidRDefault="00FC4D70" w:rsidP="00B5369C">
            <w:pPr>
              <w:jc w:val="center"/>
              <w:rPr>
                <w:b/>
                <w:sz w:val="20"/>
                <w:szCs w:val="20"/>
              </w:rPr>
            </w:pPr>
            <w:r w:rsidRPr="008645E8">
              <w:rPr>
                <w:b/>
                <w:sz w:val="20"/>
                <w:szCs w:val="20"/>
              </w:rPr>
              <w:t>Supplementary</w:t>
            </w:r>
          </w:p>
        </w:tc>
      </w:tr>
      <w:tr w:rsidR="00FC4D70" w:rsidRPr="008645E8" w14:paraId="7959108E" w14:textId="77777777" w:rsidTr="008C30E8">
        <w:trPr>
          <w:trHeight w:val="695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71A25" w14:textId="6C29FDC0" w:rsidR="00FC4D70" w:rsidRPr="008645E8" w:rsidRDefault="00FC4D70" w:rsidP="00B5369C">
            <w:pPr>
              <w:rPr>
                <w:b/>
                <w:sz w:val="20"/>
                <w:szCs w:val="20"/>
              </w:rPr>
            </w:pPr>
            <w:r w:rsidRPr="00C11C1B">
              <w:rPr>
                <w:b/>
                <w:sz w:val="20"/>
                <w:szCs w:val="20"/>
              </w:rPr>
              <w:lastRenderedPageBreak/>
              <w:t xml:space="preserve">External </w:t>
            </w:r>
            <w:r w:rsidR="00D00AA3" w:rsidRPr="00C11C1B">
              <w:rPr>
                <w:b/>
                <w:sz w:val="20"/>
                <w:szCs w:val="20"/>
              </w:rPr>
              <w:t>relations</w:t>
            </w:r>
            <w:r w:rsidRPr="00C11C1B">
              <w:rPr>
                <w:b/>
                <w:sz w:val="20"/>
                <w:szCs w:val="20"/>
              </w:rPr>
              <w:t xml:space="preserve"> and </w:t>
            </w:r>
            <w:r w:rsidR="00D00AA3" w:rsidRPr="00C11C1B">
              <w:rPr>
                <w:b/>
                <w:sz w:val="20"/>
                <w:szCs w:val="20"/>
              </w:rPr>
              <w:t>protocol</w:t>
            </w:r>
            <w:r w:rsidRPr="00C11C1B">
              <w:rPr>
                <w:b/>
                <w:sz w:val="20"/>
                <w:szCs w:val="20"/>
              </w:rPr>
              <w:t xml:space="preserve"> </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AB2E0DE" w14:textId="77777777" w:rsidR="00FC4D70" w:rsidRDefault="00FC4D70" w:rsidP="00B5369C">
            <w:pPr>
              <w:rPr>
                <w:b/>
                <w:sz w:val="20"/>
                <w:szCs w:val="20"/>
              </w:rPr>
            </w:pPr>
            <w:r w:rsidRPr="001067EE">
              <w:rPr>
                <w:b/>
                <w:sz w:val="20"/>
                <w:szCs w:val="20"/>
              </w:rPr>
              <w:t>Activities and outputs</w:t>
            </w:r>
          </w:p>
          <w:p w14:paraId="3B69A646" w14:textId="77777777" w:rsidR="00FC4D70" w:rsidRDefault="00FC4D70" w:rsidP="00B5369C">
            <w:pPr>
              <w:pStyle w:val="ListParagraph"/>
              <w:numPr>
                <w:ilvl w:val="0"/>
                <w:numId w:val="6"/>
              </w:numPr>
            </w:pPr>
            <w:r>
              <w:t>F</w:t>
            </w:r>
            <w:r w:rsidRPr="0070501D">
              <w:t>acilitate the participation and collaboration of representatives of Parties in the UNFCCC process by maintaining the network of national focal points</w:t>
            </w:r>
          </w:p>
          <w:p w14:paraId="5F1CAE8F" w14:textId="77777777" w:rsidR="00FC4D70" w:rsidRDefault="00FC4D70" w:rsidP="00B5369C">
            <w:pPr>
              <w:pStyle w:val="ListParagraph"/>
              <w:numPr>
                <w:ilvl w:val="0"/>
                <w:numId w:val="6"/>
              </w:numPr>
            </w:pPr>
            <w:r>
              <w:t>L</w:t>
            </w:r>
            <w:r w:rsidRPr="0070501D">
              <w:t>iais</w:t>
            </w:r>
            <w:r>
              <w:t>e</w:t>
            </w:r>
            <w:r w:rsidRPr="0070501D">
              <w:t xml:space="preserve"> with conference host countries, providing external relations support</w:t>
            </w:r>
          </w:p>
          <w:p w14:paraId="6A6189B3" w14:textId="77777777" w:rsidR="00FC4D70" w:rsidRDefault="00FC4D70" w:rsidP="00B5369C">
            <w:pPr>
              <w:pStyle w:val="ListParagraph"/>
              <w:numPr>
                <w:ilvl w:val="0"/>
                <w:numId w:val="6"/>
              </w:numPr>
            </w:pPr>
            <w:r>
              <w:t>D</w:t>
            </w:r>
            <w:r w:rsidRPr="0070501D">
              <w:t>evelop and disseminat</w:t>
            </w:r>
            <w:r>
              <w:t>e</w:t>
            </w:r>
            <w:r w:rsidRPr="0070501D">
              <w:t xml:space="preserve"> sessio</w:t>
            </w:r>
            <w:r>
              <w:t>n-related information products</w:t>
            </w:r>
          </w:p>
          <w:p w14:paraId="3AEC8B7E" w14:textId="77777777" w:rsidR="00FC4D70" w:rsidRPr="001067EE" w:rsidRDefault="00FC4D70" w:rsidP="00B5369C">
            <w:pPr>
              <w:pStyle w:val="ListParagraph"/>
              <w:numPr>
                <w:ilvl w:val="0"/>
                <w:numId w:val="6"/>
              </w:numPr>
              <w:rPr>
                <w:b/>
                <w:sz w:val="20"/>
                <w:szCs w:val="20"/>
              </w:rPr>
            </w:pPr>
            <w:r>
              <w:t>M</w:t>
            </w:r>
            <w:r w:rsidRPr="0070501D">
              <w:t>anage the participant registration process</w:t>
            </w:r>
            <w:r>
              <w:t xml:space="preserve"> and </w:t>
            </w:r>
            <w:r w:rsidRPr="0070501D">
              <w:t>maintain and improve the</w:t>
            </w:r>
            <w:r>
              <w:t xml:space="preserve"> </w:t>
            </w:r>
            <w:r w:rsidRPr="0070501D">
              <w:t>registration/security system</w:t>
            </w:r>
          </w:p>
          <w:p w14:paraId="1FB03718" w14:textId="77777777" w:rsidR="00FC4D70" w:rsidRDefault="00FC4D70" w:rsidP="00B5369C">
            <w:pPr>
              <w:pStyle w:val="ListParagraph"/>
              <w:numPr>
                <w:ilvl w:val="0"/>
                <w:numId w:val="6"/>
              </w:numPr>
            </w:pPr>
            <w:r>
              <w:t>O</w:t>
            </w:r>
            <w:r w:rsidRPr="0070501D">
              <w:t xml:space="preserve">rganize, in line with United Nations policies and practices, the general protocol of the secretariat as well as the hosting and protocol for senior officials of United Nations agencies taking part in UNFCCC conferences </w:t>
            </w:r>
          </w:p>
          <w:p w14:paraId="463E50C9" w14:textId="77777777" w:rsidR="00FC4D70" w:rsidRPr="0070501D" w:rsidRDefault="00FC4D70" w:rsidP="00B5369C">
            <w:pPr>
              <w:pStyle w:val="ListParagraph"/>
              <w:numPr>
                <w:ilvl w:val="0"/>
                <w:numId w:val="6"/>
              </w:numPr>
            </w:pPr>
            <w:r>
              <w:t>F</w:t>
            </w:r>
            <w:r w:rsidRPr="0070501D">
              <w:t xml:space="preserve">acilitate the work of the negotiating groups and subsidiary bodies by organizing preparatory meetings </w:t>
            </w:r>
          </w:p>
          <w:p w14:paraId="5FAE0A48" w14:textId="77777777" w:rsidR="00FC4D70" w:rsidRPr="009827AF" w:rsidRDefault="00FC4D70" w:rsidP="00B5369C">
            <w:pPr>
              <w:pStyle w:val="ListParagraph"/>
              <w:numPr>
                <w:ilvl w:val="0"/>
                <w:numId w:val="6"/>
              </w:numPr>
              <w:rPr>
                <w:b/>
                <w:sz w:val="20"/>
                <w:szCs w:val="20"/>
              </w:rPr>
            </w:pPr>
            <w:r>
              <w:t>M</w:t>
            </w:r>
            <w:r w:rsidRPr="0070501D">
              <w:t xml:space="preserve">anage the Trust Fund for Participation in the UNFCCC Process and maximize its </w:t>
            </w:r>
            <w:r w:rsidRPr="0070501D">
              <w:lastRenderedPageBreak/>
              <w:t xml:space="preserve">effectiveness </w:t>
            </w:r>
          </w:p>
          <w:p w14:paraId="32CD4F23" w14:textId="77777777" w:rsidR="00FC4D70" w:rsidRPr="001067EE" w:rsidRDefault="00FC4D70" w:rsidP="00B5369C">
            <w:pPr>
              <w:pStyle w:val="ListParagraph"/>
              <w:numPr>
                <w:ilvl w:val="0"/>
                <w:numId w:val="6"/>
              </w:numPr>
              <w:rPr>
                <w:b/>
                <w:sz w:val="20"/>
                <w:szCs w:val="20"/>
              </w:rPr>
            </w:pPr>
            <w:r>
              <w:t>P</w:t>
            </w:r>
            <w:r w:rsidRPr="0070501D">
              <w:t>rovide guidance to Parties eligible for funding and review applications for funding</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0961C989" w14:textId="77777777" w:rsidR="00FC4D70" w:rsidRPr="001067EE" w:rsidRDefault="00FC4D70" w:rsidP="00B5369C">
            <w:pPr>
              <w:rPr>
                <w:sz w:val="20"/>
                <w:szCs w:val="20"/>
              </w:rPr>
            </w:pPr>
            <w:r w:rsidRPr="001067EE">
              <w:rPr>
                <w:b/>
                <w:sz w:val="20"/>
                <w:szCs w:val="20"/>
              </w:rPr>
              <w:lastRenderedPageBreak/>
              <w:t>Activities and outputs</w:t>
            </w:r>
          </w:p>
          <w:p w14:paraId="077D3BC1" w14:textId="77777777" w:rsidR="00FC4D70" w:rsidRPr="004A6C39" w:rsidRDefault="00FC4D70" w:rsidP="00B5369C">
            <w:pPr>
              <w:pStyle w:val="ListParagraph"/>
              <w:numPr>
                <w:ilvl w:val="0"/>
                <w:numId w:val="6"/>
              </w:numPr>
              <w:rPr>
                <w:sz w:val="20"/>
                <w:szCs w:val="20"/>
              </w:rPr>
            </w:pPr>
            <w:r>
              <w:rPr>
                <w:sz w:val="20"/>
                <w:szCs w:val="20"/>
              </w:rPr>
              <w:t>None</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6A6A0A51" w14:textId="77777777" w:rsidR="00FC4D70" w:rsidRDefault="00FC4D70" w:rsidP="00B5369C">
            <w:pPr>
              <w:rPr>
                <w:b/>
                <w:sz w:val="20"/>
                <w:szCs w:val="20"/>
              </w:rPr>
            </w:pPr>
            <w:r w:rsidRPr="001067EE">
              <w:rPr>
                <w:b/>
                <w:sz w:val="20"/>
                <w:szCs w:val="20"/>
              </w:rPr>
              <w:t>Activities and outputs</w:t>
            </w:r>
          </w:p>
          <w:p w14:paraId="011AAFE7" w14:textId="135055E1" w:rsidR="00FC4D70" w:rsidRPr="001067EE" w:rsidRDefault="00FC4D70" w:rsidP="00B5369C">
            <w:pPr>
              <w:rPr>
                <w:b/>
                <w:sz w:val="20"/>
                <w:szCs w:val="20"/>
              </w:rPr>
            </w:pPr>
            <w:r w:rsidRPr="007E05FC">
              <w:t xml:space="preserve"> </w:t>
            </w: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7E05FC">
              <w:t xml:space="preserve"> </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7DAE8A9" w14:textId="77777777" w:rsidR="00FC4D70" w:rsidRPr="001067EE" w:rsidRDefault="00FC4D70" w:rsidP="00B5369C">
            <w:pPr>
              <w:rPr>
                <w:sz w:val="20"/>
                <w:szCs w:val="20"/>
              </w:rPr>
            </w:pPr>
            <w:r w:rsidRPr="001067EE">
              <w:rPr>
                <w:b/>
                <w:sz w:val="20"/>
                <w:szCs w:val="20"/>
              </w:rPr>
              <w:t>Activities and outputs</w:t>
            </w:r>
          </w:p>
          <w:p w14:paraId="241CA0FF" w14:textId="77777777" w:rsidR="00FC4D70" w:rsidRPr="001067EE" w:rsidRDefault="00FC4D70" w:rsidP="00B5369C">
            <w:pPr>
              <w:pStyle w:val="ListParagraph"/>
              <w:numPr>
                <w:ilvl w:val="0"/>
                <w:numId w:val="6"/>
              </w:numPr>
              <w:rPr>
                <w:sz w:val="20"/>
                <w:szCs w:val="20"/>
              </w:rPr>
            </w:pPr>
            <w:r>
              <w:rPr>
                <w:sz w:val="20"/>
                <w:szCs w:val="20"/>
              </w:rPr>
              <w:t>None</w:t>
            </w:r>
          </w:p>
        </w:tc>
      </w:tr>
    </w:tbl>
    <w:p w14:paraId="68DD0115" w14:textId="77777777" w:rsidR="00FC4D70" w:rsidRDefault="00FC4D70" w:rsidP="00FC4D70">
      <w:pPr>
        <w:rPr>
          <w:sz w:val="20"/>
          <w:szCs w:val="20"/>
        </w:rPr>
      </w:pPr>
    </w:p>
    <w:p w14:paraId="017F793F" w14:textId="77777777" w:rsidR="00FC4D70" w:rsidRPr="006A2AB3" w:rsidRDefault="00FC4D70" w:rsidP="00FC4D70">
      <w:pPr>
        <w:spacing w:before="120"/>
        <w:rPr>
          <w:rFonts w:eastAsia="SimSun" w:cs="Times New Roman"/>
          <w:lang w:val="en-GB" w:eastAsia="zh-CN"/>
        </w:rPr>
      </w:pPr>
      <w:r w:rsidRPr="006A2AB3">
        <w:rPr>
          <w:rFonts w:eastAsia="SimSun" w:cs="Times New Roman"/>
          <w:b/>
          <w:lang w:val="en-GB" w:eastAsia="zh-CN"/>
        </w:rPr>
        <w:t>Objective 2:</w:t>
      </w:r>
      <w:r w:rsidRPr="006A2AB3">
        <w:rPr>
          <w:rFonts w:eastAsia="SimSun" w:cs="Times New Roman"/>
          <w:lang w:val="en-GB" w:eastAsia="zh-CN"/>
        </w:rPr>
        <w:t xml:space="preserve"> build platforms for showcasing climate action and enhance effective observer engagement in the intergovernmental process</w:t>
      </w:r>
    </w:p>
    <w:p w14:paraId="125B079C" w14:textId="77777777" w:rsidR="00FC4D70" w:rsidRPr="006A2AB3" w:rsidRDefault="00FC4D70" w:rsidP="00FC4D70">
      <w:pPr>
        <w:pStyle w:val="RegSingleTxtG"/>
        <w:spacing w:after="0" w:line="240" w:lineRule="auto"/>
        <w:rPr>
          <w:rFonts w:asciiTheme="minorHAnsi" w:hAnsiTheme="minorHAnsi"/>
        </w:rPr>
      </w:pPr>
      <w:r w:rsidRPr="006A2AB3">
        <w:rPr>
          <w:rFonts w:asciiTheme="minorHAnsi" w:hAnsiTheme="minorHAnsi"/>
          <w:b/>
          <w:sz w:val="22"/>
          <w:szCs w:val="22"/>
          <w:lang w:eastAsia="en-US"/>
        </w:rPr>
        <w:t xml:space="preserve">Mandate: </w:t>
      </w:r>
      <w:r w:rsidRPr="006A2AB3">
        <w:rPr>
          <w:rFonts w:asciiTheme="minorHAnsi" w:hAnsiTheme="minorHAnsi"/>
          <w:sz w:val="22"/>
          <w:szCs w:val="22"/>
        </w:rPr>
        <w:t xml:space="preserve">Article 8, paragraph 2, of the Convention, Article 14, paragraph 2, of the Kyoto Protocol and Article 17 of the Paris Agreement (on the functions of the secretariat), as well as in Article 7 of the Convention (on the COP), Article 13 of the Kyoto Protocol (on the CMP) and Article 16 of the Paris Agreement (on </w:t>
      </w:r>
      <w:r w:rsidRPr="006A2AB3">
        <w:rPr>
          <w:rFonts w:asciiTheme="minorHAnsi" w:hAnsiTheme="minorHAnsi"/>
          <w:sz w:val="22"/>
          <w:szCs w:val="22"/>
        </w:rPr>
        <w:lastRenderedPageBreak/>
        <w:t xml:space="preserve">the CMA). Additional mandates are contained in decisions and conclusions of the governing and subsidiary bodies of the Convention, </w:t>
      </w:r>
      <w:r w:rsidRPr="006A2AB3" w:rsidDel="00984FB9">
        <w:rPr>
          <w:rFonts w:asciiTheme="minorHAnsi" w:hAnsiTheme="minorHAnsi"/>
          <w:sz w:val="22"/>
          <w:szCs w:val="22"/>
        </w:rPr>
        <w:t>the</w:t>
      </w:r>
      <w:r w:rsidRPr="006A2AB3">
        <w:rPr>
          <w:rFonts w:asciiTheme="minorHAnsi" w:hAnsiTheme="minorHAnsi"/>
          <w:sz w:val="22"/>
          <w:szCs w:val="22"/>
        </w:rPr>
        <w:t xml:space="preserve"> Kyoto Protocol and </w:t>
      </w:r>
      <w:r w:rsidRPr="006A2AB3" w:rsidDel="00984FB9">
        <w:rPr>
          <w:rFonts w:asciiTheme="minorHAnsi" w:hAnsiTheme="minorHAnsi"/>
          <w:sz w:val="22"/>
          <w:szCs w:val="22"/>
        </w:rPr>
        <w:t>the</w:t>
      </w:r>
      <w:r w:rsidRPr="006A2AB3">
        <w:rPr>
          <w:rFonts w:asciiTheme="minorHAnsi" w:hAnsiTheme="minorHAnsi"/>
          <w:sz w:val="22"/>
          <w:szCs w:val="22"/>
        </w:rPr>
        <w:t xml:space="preserve"> Paris Agreement </w:t>
      </w:r>
    </w:p>
    <w:tbl>
      <w:tblPr>
        <w:tblStyle w:val="TableGridLight3"/>
        <w:tblW w:w="0" w:type="auto"/>
        <w:tblLook w:val="04A0" w:firstRow="1" w:lastRow="0" w:firstColumn="1" w:lastColumn="0" w:noHBand="0" w:noVBand="1"/>
      </w:tblPr>
      <w:tblGrid>
        <w:gridCol w:w="1772"/>
        <w:gridCol w:w="3474"/>
        <w:gridCol w:w="3475"/>
        <w:gridCol w:w="3402"/>
        <w:gridCol w:w="3491"/>
      </w:tblGrid>
      <w:tr w:rsidR="00FC4D70" w:rsidRPr="008645E8" w14:paraId="52581A74"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493F951C" w14:textId="77777777" w:rsidR="00FC4D70" w:rsidRPr="008645E8" w:rsidRDefault="00FC4D7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748234F" w14:textId="77777777" w:rsidR="00FC4D70" w:rsidRPr="008645E8" w:rsidRDefault="00FC4D7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157F5E7A" w14:textId="77777777" w:rsidR="00FC4D70" w:rsidRPr="008645E8" w:rsidRDefault="00FC4D70" w:rsidP="00B5369C">
            <w:pPr>
              <w:jc w:val="center"/>
              <w:rPr>
                <w:b/>
                <w:sz w:val="20"/>
                <w:szCs w:val="20"/>
              </w:rPr>
            </w:pPr>
            <w:r w:rsidRPr="008645E8">
              <w:rPr>
                <w:b/>
                <w:sz w:val="20"/>
                <w:szCs w:val="20"/>
              </w:rPr>
              <w:t>Proposed budget</w:t>
            </w:r>
          </w:p>
        </w:tc>
      </w:tr>
      <w:tr w:rsidR="00FC4D70" w:rsidRPr="008645E8" w14:paraId="52F165E7"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18FBAD75" w14:textId="77777777" w:rsidR="00FC4D70" w:rsidRPr="008645E8" w:rsidRDefault="00FC4D7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0A3A28C4" w14:textId="77777777" w:rsidR="00FC4D70" w:rsidRPr="008645E8" w:rsidRDefault="00FC4D70" w:rsidP="00B5369C">
            <w:pP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743A90B6" w14:textId="77777777" w:rsidR="00FC4D70" w:rsidRPr="008645E8" w:rsidRDefault="00FC4D7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05CE8816" w14:textId="77777777" w:rsidR="00FC4D70" w:rsidRPr="008645E8" w:rsidRDefault="00FC4D7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5F47721B" w14:textId="77777777" w:rsidR="00FC4D70" w:rsidRPr="008645E8" w:rsidRDefault="00FC4D70" w:rsidP="00B5369C">
            <w:pPr>
              <w:jc w:val="center"/>
              <w:rPr>
                <w:b/>
                <w:sz w:val="20"/>
                <w:szCs w:val="20"/>
              </w:rPr>
            </w:pPr>
            <w:r w:rsidRPr="008645E8">
              <w:rPr>
                <w:b/>
                <w:sz w:val="20"/>
                <w:szCs w:val="20"/>
              </w:rPr>
              <w:t>Supplementary</w:t>
            </w:r>
          </w:p>
        </w:tc>
      </w:tr>
      <w:tr w:rsidR="00FC4D70" w:rsidRPr="008645E8" w14:paraId="7A798A64" w14:textId="77777777" w:rsidTr="00B5369C">
        <w:trPr>
          <w:trHeight w:val="1323"/>
        </w:trPr>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11DF1E92" w14:textId="2A98F831" w:rsidR="00FC4D70" w:rsidRPr="008645E8" w:rsidRDefault="00FC4D70" w:rsidP="00B5369C">
            <w:pPr>
              <w:rPr>
                <w:b/>
                <w:sz w:val="20"/>
                <w:szCs w:val="20"/>
              </w:rPr>
            </w:pPr>
            <w:r w:rsidRPr="00C11C1B">
              <w:rPr>
                <w:b/>
                <w:sz w:val="20"/>
                <w:szCs w:val="20"/>
              </w:rPr>
              <w:t xml:space="preserve">Observer </w:t>
            </w:r>
            <w:r w:rsidR="00D00AA3" w:rsidRPr="00C11C1B">
              <w:rPr>
                <w:b/>
                <w:sz w:val="20"/>
                <w:szCs w:val="20"/>
              </w:rPr>
              <w:t xml:space="preserve">organizations liaison </w:t>
            </w:r>
          </w:p>
        </w:tc>
        <w:tc>
          <w:tcPr>
            <w:tcW w:w="4855" w:type="dxa"/>
            <w:tcBorders>
              <w:top w:val="single" w:sz="4" w:space="0" w:color="auto"/>
              <w:left w:val="single" w:sz="4" w:space="0" w:color="auto"/>
              <w:right w:val="single" w:sz="4" w:space="0" w:color="auto"/>
            </w:tcBorders>
            <w:shd w:val="clear" w:color="auto" w:fill="auto"/>
          </w:tcPr>
          <w:p w14:paraId="37A47DBD" w14:textId="77777777" w:rsidR="00FC4D70" w:rsidRDefault="00FC4D70" w:rsidP="00B5369C">
            <w:pPr>
              <w:rPr>
                <w:b/>
                <w:sz w:val="20"/>
                <w:szCs w:val="20"/>
              </w:rPr>
            </w:pPr>
            <w:r w:rsidRPr="001067EE">
              <w:rPr>
                <w:b/>
                <w:sz w:val="20"/>
                <w:szCs w:val="20"/>
              </w:rPr>
              <w:t>Activities and outputs</w:t>
            </w:r>
          </w:p>
          <w:p w14:paraId="3C788611" w14:textId="77777777" w:rsidR="00FC4D70" w:rsidRPr="001067EE" w:rsidRDefault="00FC4D70" w:rsidP="00B5369C">
            <w:pPr>
              <w:pStyle w:val="ListParagraph"/>
              <w:numPr>
                <w:ilvl w:val="0"/>
                <w:numId w:val="6"/>
              </w:numPr>
              <w:rPr>
                <w:b/>
                <w:sz w:val="20"/>
                <w:szCs w:val="20"/>
              </w:rPr>
            </w:pPr>
            <w:r>
              <w:t>80% facilitate the implementation of the conclusions of the SBI relating to observer engagement</w:t>
            </w:r>
          </w:p>
        </w:tc>
        <w:tc>
          <w:tcPr>
            <w:tcW w:w="4855" w:type="dxa"/>
            <w:tcBorders>
              <w:top w:val="single" w:sz="4" w:space="0" w:color="auto"/>
              <w:left w:val="single" w:sz="4" w:space="0" w:color="auto"/>
              <w:right w:val="single" w:sz="4" w:space="0" w:color="auto"/>
            </w:tcBorders>
            <w:shd w:val="clear" w:color="auto" w:fill="auto"/>
          </w:tcPr>
          <w:p w14:paraId="76BBFBCF" w14:textId="77777777" w:rsidR="00FC4D70" w:rsidRPr="001067EE" w:rsidRDefault="00FC4D70" w:rsidP="00B5369C">
            <w:pPr>
              <w:rPr>
                <w:sz w:val="20"/>
                <w:szCs w:val="20"/>
              </w:rPr>
            </w:pPr>
            <w:r w:rsidRPr="001067EE">
              <w:rPr>
                <w:b/>
                <w:sz w:val="20"/>
                <w:szCs w:val="20"/>
              </w:rPr>
              <w:t>Activities and outputs</w:t>
            </w:r>
          </w:p>
          <w:p w14:paraId="24B838E6" w14:textId="77777777" w:rsidR="00FC4D70" w:rsidRPr="001067EE" w:rsidRDefault="00FC4D70" w:rsidP="00B5369C">
            <w:pPr>
              <w:pStyle w:val="ListParagraph"/>
              <w:numPr>
                <w:ilvl w:val="0"/>
                <w:numId w:val="6"/>
              </w:numPr>
              <w:rPr>
                <w:sz w:val="20"/>
                <w:szCs w:val="20"/>
              </w:rPr>
            </w:pPr>
            <w:r>
              <w:t>20% facilitate the implementation of the conclusions of the SBI relating to observer engagement</w:t>
            </w:r>
          </w:p>
        </w:tc>
        <w:tc>
          <w:tcPr>
            <w:tcW w:w="4855" w:type="dxa"/>
            <w:tcBorders>
              <w:top w:val="single" w:sz="4" w:space="0" w:color="auto"/>
              <w:left w:val="single" w:sz="4" w:space="0" w:color="auto"/>
              <w:right w:val="single" w:sz="4" w:space="0" w:color="auto"/>
            </w:tcBorders>
            <w:shd w:val="clear" w:color="auto" w:fill="auto"/>
          </w:tcPr>
          <w:p w14:paraId="4A6B9D68" w14:textId="77777777" w:rsidR="00FC4D70" w:rsidRDefault="00FC4D70" w:rsidP="00B5369C">
            <w:pPr>
              <w:rPr>
                <w:b/>
                <w:sz w:val="20"/>
                <w:szCs w:val="20"/>
              </w:rPr>
            </w:pPr>
            <w:r w:rsidRPr="001067EE">
              <w:rPr>
                <w:b/>
                <w:sz w:val="20"/>
                <w:szCs w:val="20"/>
              </w:rPr>
              <w:t>Activities and outputs</w:t>
            </w:r>
          </w:p>
          <w:p w14:paraId="1D826E0F" w14:textId="77777777" w:rsidR="00FC4D70" w:rsidRPr="001067EE" w:rsidRDefault="00FC4D70" w:rsidP="00B5369C">
            <w:pPr>
              <w:pStyle w:val="ListParagraph"/>
              <w:numPr>
                <w:ilvl w:val="0"/>
                <w:numId w:val="6"/>
              </w:numPr>
              <w:rPr>
                <w:b/>
                <w:sz w:val="20"/>
                <w:szCs w:val="20"/>
              </w:rPr>
            </w:pPr>
            <w:r>
              <w:t>Facilitate the implementation of the conclusions of the SBI relating to observer engagement</w:t>
            </w:r>
          </w:p>
        </w:tc>
        <w:tc>
          <w:tcPr>
            <w:tcW w:w="4855" w:type="dxa"/>
            <w:tcBorders>
              <w:top w:val="single" w:sz="4" w:space="0" w:color="auto"/>
              <w:left w:val="single" w:sz="4" w:space="0" w:color="auto"/>
              <w:right w:val="single" w:sz="4" w:space="0" w:color="auto"/>
            </w:tcBorders>
            <w:shd w:val="clear" w:color="auto" w:fill="auto"/>
          </w:tcPr>
          <w:p w14:paraId="2FC4EFAB" w14:textId="77777777" w:rsidR="00FC4D70" w:rsidRDefault="00FC4D70" w:rsidP="00B5369C">
            <w:pPr>
              <w:rPr>
                <w:b/>
                <w:sz w:val="20"/>
                <w:szCs w:val="20"/>
              </w:rPr>
            </w:pPr>
            <w:r w:rsidRPr="001067EE">
              <w:rPr>
                <w:b/>
                <w:sz w:val="20"/>
                <w:szCs w:val="20"/>
              </w:rPr>
              <w:t>Activities and outputs</w:t>
            </w:r>
          </w:p>
          <w:p w14:paraId="312B5222" w14:textId="77777777" w:rsidR="00FC4D70" w:rsidRPr="00B81556" w:rsidRDefault="00FC4D70" w:rsidP="00B5369C">
            <w:pPr>
              <w:pStyle w:val="ListParagraph"/>
              <w:numPr>
                <w:ilvl w:val="0"/>
                <w:numId w:val="6"/>
              </w:numPr>
            </w:pPr>
            <w:r w:rsidRPr="00B81556">
              <w:t>Ensur</w:t>
            </w:r>
            <w:r>
              <w:t>e</w:t>
            </w:r>
            <w:r w:rsidRPr="00B81556">
              <w:t xml:space="preserve"> stakeholder engagement in the UNFCCC process through admission</w:t>
            </w:r>
          </w:p>
          <w:p w14:paraId="65FAA21D" w14:textId="77777777" w:rsidR="00FC4D70" w:rsidRPr="00B81556" w:rsidRDefault="00FC4D70" w:rsidP="00B5369C">
            <w:pPr>
              <w:pStyle w:val="ListParagraph"/>
              <w:numPr>
                <w:ilvl w:val="0"/>
                <w:numId w:val="6"/>
              </w:numPr>
            </w:pPr>
            <w:r w:rsidRPr="00B81556">
              <w:t xml:space="preserve">Implement the conclusions of the </w:t>
            </w:r>
            <w:r>
              <w:t>SBI</w:t>
            </w:r>
            <w:r w:rsidRPr="00B81556">
              <w:t xml:space="preserve"> on observer engagement at and in between United Nations Climate Change Conferences</w:t>
            </w:r>
          </w:p>
          <w:p w14:paraId="5B2A227A" w14:textId="77777777" w:rsidR="00FC4D70" w:rsidRPr="001067EE" w:rsidRDefault="00FC4D70" w:rsidP="00B5369C">
            <w:pPr>
              <w:pStyle w:val="ListParagraph"/>
              <w:numPr>
                <w:ilvl w:val="0"/>
                <w:numId w:val="6"/>
              </w:numPr>
              <w:rPr>
                <w:sz w:val="20"/>
                <w:szCs w:val="20"/>
              </w:rPr>
            </w:pPr>
            <w:r w:rsidRPr="00B81556">
              <w:t>Implement side events and exhibits at United Nations Climate Change Conferences in order to provide stakeholders with the opportunity to inform the process and provide policy advice</w:t>
            </w:r>
          </w:p>
        </w:tc>
      </w:tr>
      <w:tr w:rsidR="00FC4D70" w:rsidRPr="008645E8" w14:paraId="39D1E961" w14:textId="77777777" w:rsidTr="00B5369C">
        <w:tc>
          <w:tcPr>
            <w:tcW w:w="2263" w:type="dxa"/>
            <w:vMerge/>
            <w:tcBorders>
              <w:left w:val="single" w:sz="4" w:space="0" w:color="auto"/>
              <w:right w:val="single" w:sz="4" w:space="0" w:color="auto"/>
            </w:tcBorders>
            <w:shd w:val="clear" w:color="auto" w:fill="D9D9D9" w:themeFill="background1" w:themeFillShade="D9"/>
          </w:tcPr>
          <w:p w14:paraId="23BF29FF" w14:textId="77777777" w:rsidR="00FC4D70" w:rsidRPr="008645E8" w:rsidRDefault="00FC4D70" w:rsidP="00B5369C">
            <w:pPr>
              <w:rPr>
                <w:b/>
                <w:sz w:val="20"/>
                <w:szCs w:val="20"/>
              </w:rPr>
            </w:pPr>
          </w:p>
        </w:tc>
        <w:tc>
          <w:tcPr>
            <w:tcW w:w="4855" w:type="dxa"/>
            <w:tcBorders>
              <w:left w:val="single" w:sz="4" w:space="0" w:color="auto"/>
              <w:bottom w:val="single" w:sz="4" w:space="0" w:color="auto"/>
              <w:right w:val="single" w:sz="4" w:space="0" w:color="auto"/>
            </w:tcBorders>
          </w:tcPr>
          <w:p w14:paraId="77BAE54A" w14:textId="77777777" w:rsidR="00FC4D70" w:rsidRPr="00AF61A1" w:rsidRDefault="00FC4D70" w:rsidP="00B5369C">
            <w:pPr>
              <w:pStyle w:val="ListParagraph"/>
              <w:numPr>
                <w:ilvl w:val="0"/>
                <w:numId w:val="6"/>
              </w:numPr>
              <w:rPr>
                <w:b/>
                <w:sz w:val="20"/>
                <w:szCs w:val="20"/>
              </w:rPr>
            </w:pPr>
            <w:r>
              <w:t>P</w:t>
            </w:r>
            <w:r w:rsidRPr="0070501D">
              <w:t xml:space="preserve">repare timely assessments of </w:t>
            </w:r>
            <w:r>
              <w:t>up to 150</w:t>
            </w:r>
            <w:r w:rsidRPr="0070501D">
              <w:t xml:space="preserve"> applications of organizations competent in matters relating to the Convention, for consideration by the COP</w:t>
            </w:r>
            <w:r>
              <w:t xml:space="preserve"> </w:t>
            </w:r>
          </w:p>
        </w:tc>
        <w:tc>
          <w:tcPr>
            <w:tcW w:w="4855" w:type="dxa"/>
            <w:tcBorders>
              <w:left w:val="single" w:sz="4" w:space="0" w:color="auto"/>
              <w:bottom w:val="single" w:sz="4" w:space="0" w:color="auto"/>
              <w:right w:val="single" w:sz="4" w:space="0" w:color="auto"/>
            </w:tcBorders>
          </w:tcPr>
          <w:p w14:paraId="57FB36ED" w14:textId="77777777" w:rsidR="00FC4D70" w:rsidRPr="00E41EF9" w:rsidRDefault="00FC4D70" w:rsidP="00B5369C">
            <w:pPr>
              <w:pStyle w:val="ListParagraph"/>
              <w:numPr>
                <w:ilvl w:val="0"/>
                <w:numId w:val="6"/>
              </w:numPr>
              <w:rPr>
                <w:b/>
                <w:sz w:val="20"/>
                <w:szCs w:val="20"/>
              </w:rPr>
            </w:pPr>
            <w:r>
              <w:t>P</w:t>
            </w:r>
            <w:r w:rsidRPr="0070501D">
              <w:t xml:space="preserve">repare timely assessments of </w:t>
            </w:r>
            <w:r>
              <w:t xml:space="preserve">up to 180 </w:t>
            </w:r>
            <w:r w:rsidRPr="0070501D">
              <w:t>applications of organizations competent in matters relating to the Convention, for consideration by the COP</w:t>
            </w:r>
            <w:r>
              <w:t xml:space="preserve"> </w:t>
            </w:r>
          </w:p>
        </w:tc>
        <w:tc>
          <w:tcPr>
            <w:tcW w:w="4855" w:type="dxa"/>
            <w:tcBorders>
              <w:left w:val="single" w:sz="4" w:space="0" w:color="auto"/>
              <w:bottom w:val="single" w:sz="4" w:space="0" w:color="auto"/>
              <w:right w:val="single" w:sz="4" w:space="0" w:color="auto"/>
            </w:tcBorders>
          </w:tcPr>
          <w:p w14:paraId="5B77036E" w14:textId="77777777" w:rsidR="00FC4D70" w:rsidRPr="0037781A" w:rsidRDefault="00FC4D70" w:rsidP="00B5369C">
            <w:pPr>
              <w:pStyle w:val="ListParagraph"/>
              <w:numPr>
                <w:ilvl w:val="0"/>
                <w:numId w:val="6"/>
              </w:numPr>
              <w:rPr>
                <w:b/>
                <w:sz w:val="20"/>
                <w:szCs w:val="20"/>
              </w:rPr>
            </w:pPr>
            <w:r>
              <w:t>P</w:t>
            </w:r>
            <w:r w:rsidRPr="0070501D">
              <w:t>repare timely assessments of the applications of organizations competent in matters relating to the Convention, for consideration by the COP</w:t>
            </w:r>
          </w:p>
        </w:tc>
        <w:tc>
          <w:tcPr>
            <w:tcW w:w="4855" w:type="dxa"/>
            <w:tcBorders>
              <w:left w:val="single" w:sz="4" w:space="0" w:color="auto"/>
              <w:bottom w:val="single" w:sz="4" w:space="0" w:color="auto"/>
              <w:right w:val="single" w:sz="4" w:space="0" w:color="auto"/>
            </w:tcBorders>
          </w:tcPr>
          <w:p w14:paraId="7FCB6AEC" w14:textId="77777777" w:rsidR="00FC4D70" w:rsidRPr="00B81556" w:rsidRDefault="00FC4D70" w:rsidP="00B5369C">
            <w:pPr>
              <w:pStyle w:val="ListParagraph"/>
              <w:numPr>
                <w:ilvl w:val="0"/>
                <w:numId w:val="6"/>
              </w:numPr>
            </w:pPr>
            <w:r w:rsidRPr="00B81556">
              <w:t>Support Parties on agenda item</w:t>
            </w:r>
            <w:r>
              <w:t>s</w:t>
            </w:r>
            <w:r w:rsidRPr="00B81556">
              <w:t xml:space="preserve"> on observers, Presidencies </w:t>
            </w:r>
            <w:r>
              <w:t>on</w:t>
            </w:r>
            <w:r w:rsidRPr="00B81556">
              <w:t xml:space="preserve"> observer engagement as well as liaising with the general public and admitted organizations on participation</w:t>
            </w:r>
          </w:p>
        </w:tc>
      </w:tr>
      <w:tr w:rsidR="00FC4D70" w:rsidRPr="008645E8" w14:paraId="7473264D" w14:textId="77777777" w:rsidTr="00B5369C">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44F2FBA4" w14:textId="77777777" w:rsidR="00FC4D70" w:rsidRPr="008645E8" w:rsidRDefault="00FC4D70" w:rsidP="00B5369C">
            <w:pPr>
              <w:rPr>
                <w:b/>
                <w:sz w:val="20"/>
                <w:szCs w:val="20"/>
              </w:rPr>
            </w:pPr>
          </w:p>
        </w:tc>
        <w:tc>
          <w:tcPr>
            <w:tcW w:w="4855" w:type="dxa"/>
            <w:tcBorders>
              <w:left w:val="single" w:sz="4" w:space="0" w:color="auto"/>
              <w:bottom w:val="single" w:sz="4" w:space="0" w:color="auto"/>
              <w:right w:val="single" w:sz="4" w:space="0" w:color="auto"/>
            </w:tcBorders>
          </w:tcPr>
          <w:p w14:paraId="38AC8E68" w14:textId="77777777" w:rsidR="00FC4D70" w:rsidRPr="00D2613B" w:rsidRDefault="00FC4D70" w:rsidP="00B5369C">
            <w:pPr>
              <w:pStyle w:val="ListParagraph"/>
              <w:numPr>
                <w:ilvl w:val="0"/>
                <w:numId w:val="6"/>
              </w:numPr>
              <w:rPr>
                <w:b/>
                <w:sz w:val="20"/>
                <w:szCs w:val="20"/>
              </w:rPr>
            </w:pPr>
            <w:r>
              <w:t xml:space="preserve">80% facilitate observer engagement, including by working closely with support teams of presiding </w:t>
            </w:r>
            <w:r>
              <w:lastRenderedPageBreak/>
              <w:t xml:space="preserve">officers and the host governments </w:t>
            </w:r>
          </w:p>
          <w:p w14:paraId="4EDFFEBA" w14:textId="77777777" w:rsidR="00FC4D70" w:rsidRPr="00C80E0A" w:rsidRDefault="00FC4D70" w:rsidP="00B5369C">
            <w:pPr>
              <w:pStyle w:val="ListParagraph"/>
              <w:numPr>
                <w:ilvl w:val="0"/>
                <w:numId w:val="6"/>
              </w:numPr>
              <w:rPr>
                <w:b/>
                <w:sz w:val="20"/>
                <w:szCs w:val="20"/>
              </w:rPr>
            </w:pPr>
            <w:r>
              <w:t xml:space="preserve">Processing 60 applications for side events and exhibits </w:t>
            </w:r>
          </w:p>
          <w:p w14:paraId="023C0256" w14:textId="77777777" w:rsidR="00FC4D70" w:rsidRPr="0070501D" w:rsidRDefault="00FC4D70" w:rsidP="00B5369C">
            <w:pPr>
              <w:pStyle w:val="ListParagraph"/>
              <w:numPr>
                <w:ilvl w:val="0"/>
                <w:numId w:val="6"/>
              </w:numPr>
            </w:pPr>
            <w:r>
              <w:t>5% implementation of confirmed side events and exhibits at sessions</w:t>
            </w:r>
          </w:p>
        </w:tc>
        <w:tc>
          <w:tcPr>
            <w:tcW w:w="4855" w:type="dxa"/>
            <w:tcBorders>
              <w:left w:val="single" w:sz="4" w:space="0" w:color="auto"/>
              <w:bottom w:val="single" w:sz="4" w:space="0" w:color="auto"/>
              <w:right w:val="single" w:sz="4" w:space="0" w:color="auto"/>
            </w:tcBorders>
          </w:tcPr>
          <w:p w14:paraId="53324BC6" w14:textId="77777777" w:rsidR="00FC4D70" w:rsidRPr="00D2613B" w:rsidRDefault="00FC4D70" w:rsidP="00B5369C">
            <w:pPr>
              <w:pStyle w:val="ListParagraph"/>
              <w:numPr>
                <w:ilvl w:val="0"/>
                <w:numId w:val="6"/>
              </w:numPr>
              <w:rPr>
                <w:b/>
                <w:sz w:val="20"/>
                <w:szCs w:val="20"/>
              </w:rPr>
            </w:pPr>
            <w:r>
              <w:lastRenderedPageBreak/>
              <w:t xml:space="preserve">20% facilitate observer engagement, including by working closely with support teams of presiding </w:t>
            </w:r>
            <w:r>
              <w:lastRenderedPageBreak/>
              <w:t xml:space="preserve">officers and the host governments </w:t>
            </w:r>
          </w:p>
          <w:p w14:paraId="4B91BD0E" w14:textId="77777777" w:rsidR="00FC4D70" w:rsidRPr="00AF61A1" w:rsidRDefault="00FC4D70" w:rsidP="00B5369C">
            <w:pPr>
              <w:pStyle w:val="ListParagraph"/>
              <w:numPr>
                <w:ilvl w:val="0"/>
                <w:numId w:val="6"/>
              </w:numPr>
              <w:rPr>
                <w:b/>
                <w:sz w:val="20"/>
                <w:szCs w:val="20"/>
              </w:rPr>
            </w:pPr>
            <w:r>
              <w:t xml:space="preserve">processing around </w:t>
            </w:r>
            <w:r>
              <w:rPr>
                <w:sz w:val="20"/>
                <w:szCs w:val="20"/>
              </w:rPr>
              <w:t>1,100</w:t>
            </w:r>
            <w:r w:rsidRPr="00C80E0A">
              <w:rPr>
                <w:sz w:val="20"/>
                <w:szCs w:val="20"/>
              </w:rPr>
              <w:t xml:space="preserve"> </w:t>
            </w:r>
            <w:r>
              <w:t xml:space="preserve">applications for side events and exhibits </w:t>
            </w:r>
          </w:p>
          <w:p w14:paraId="310E8F90" w14:textId="77777777" w:rsidR="00FC4D70" w:rsidRPr="00E41EF9" w:rsidRDefault="00FC4D70" w:rsidP="00B5369C">
            <w:pPr>
              <w:pStyle w:val="ListParagraph"/>
              <w:numPr>
                <w:ilvl w:val="0"/>
                <w:numId w:val="6"/>
              </w:numPr>
              <w:rPr>
                <w:b/>
                <w:sz w:val="20"/>
                <w:szCs w:val="20"/>
              </w:rPr>
            </w:pPr>
            <w:r>
              <w:t>95% implementation of confirmed side events and exhibits at sessions in close liaison with venue service providers</w:t>
            </w:r>
          </w:p>
        </w:tc>
        <w:tc>
          <w:tcPr>
            <w:tcW w:w="4855" w:type="dxa"/>
            <w:tcBorders>
              <w:left w:val="single" w:sz="4" w:space="0" w:color="auto"/>
              <w:bottom w:val="single" w:sz="4" w:space="0" w:color="auto"/>
              <w:right w:val="single" w:sz="4" w:space="0" w:color="auto"/>
            </w:tcBorders>
          </w:tcPr>
          <w:p w14:paraId="16A65A1C" w14:textId="77777777" w:rsidR="00FC4D70" w:rsidRPr="00D2613B" w:rsidRDefault="00FC4D70" w:rsidP="00B5369C">
            <w:pPr>
              <w:pStyle w:val="ListParagraph"/>
              <w:numPr>
                <w:ilvl w:val="0"/>
                <w:numId w:val="6"/>
              </w:numPr>
              <w:rPr>
                <w:b/>
                <w:sz w:val="20"/>
                <w:szCs w:val="20"/>
              </w:rPr>
            </w:pPr>
            <w:r>
              <w:lastRenderedPageBreak/>
              <w:t xml:space="preserve">Facilitate observer engagement, including by working closely with support teams of presiding </w:t>
            </w:r>
            <w:r>
              <w:lastRenderedPageBreak/>
              <w:t xml:space="preserve">officers and the host governments </w:t>
            </w:r>
          </w:p>
          <w:p w14:paraId="06DBB300" w14:textId="77777777" w:rsidR="00FC4D70" w:rsidRPr="0070501D" w:rsidRDefault="00FC4D70" w:rsidP="00B5369C">
            <w:pPr>
              <w:pStyle w:val="ListParagraph"/>
              <w:numPr>
                <w:ilvl w:val="0"/>
                <w:numId w:val="6"/>
              </w:numPr>
            </w:pPr>
            <w:r>
              <w:t>Process applications for side events and exhibits and implement confirmed side events and exhibits at sessions in close liaison with venue service providers</w:t>
            </w:r>
          </w:p>
        </w:tc>
        <w:tc>
          <w:tcPr>
            <w:tcW w:w="4855" w:type="dxa"/>
            <w:tcBorders>
              <w:left w:val="single" w:sz="4" w:space="0" w:color="auto"/>
              <w:bottom w:val="single" w:sz="4" w:space="0" w:color="auto"/>
              <w:right w:val="single" w:sz="4" w:space="0" w:color="auto"/>
            </w:tcBorders>
          </w:tcPr>
          <w:p w14:paraId="356EBDC6" w14:textId="77777777" w:rsidR="00FC4D70" w:rsidRPr="00E41EF9" w:rsidRDefault="00FC4D70" w:rsidP="00B5369C">
            <w:pPr>
              <w:pStyle w:val="ListParagraph"/>
              <w:numPr>
                <w:ilvl w:val="0"/>
                <w:numId w:val="6"/>
              </w:numPr>
              <w:rPr>
                <w:b/>
                <w:sz w:val="20"/>
                <w:szCs w:val="20"/>
              </w:rPr>
            </w:pPr>
            <w:r w:rsidRPr="00B81556">
              <w:lastRenderedPageBreak/>
              <w:t>Enhanc</w:t>
            </w:r>
            <w:r>
              <w:t>e</w:t>
            </w:r>
            <w:r w:rsidRPr="00B81556">
              <w:t xml:space="preserve"> technical means of participation for side events and exhibits through virtual participation tools with a </w:t>
            </w:r>
            <w:r w:rsidRPr="00B81556">
              <w:lastRenderedPageBreak/>
              <w:t>view to engaging a wider audience in discussions on climate change issues and for easier access to information relating to observer participation during United Nations Climate Change Conferences</w:t>
            </w:r>
          </w:p>
        </w:tc>
      </w:tr>
    </w:tbl>
    <w:p w14:paraId="00913BDB" w14:textId="77777777" w:rsidR="00FC4D70" w:rsidRDefault="00FC4D70" w:rsidP="00FC4D70">
      <w:pPr>
        <w:rPr>
          <w:sz w:val="20"/>
          <w:szCs w:val="20"/>
        </w:rPr>
      </w:pPr>
    </w:p>
    <w:p w14:paraId="5EB1F8FA" w14:textId="77777777" w:rsidR="00FC4D70" w:rsidRPr="006A2AB3" w:rsidRDefault="00FC4D70" w:rsidP="00FC4D70">
      <w:pPr>
        <w:pStyle w:val="SingleTxtG"/>
        <w:ind w:left="0" w:right="0"/>
        <w:rPr>
          <w:rFonts w:asciiTheme="minorHAnsi" w:eastAsia="SimSun" w:hAnsiTheme="minorHAnsi"/>
          <w:sz w:val="22"/>
          <w:szCs w:val="22"/>
          <w:lang w:eastAsia="zh-CN"/>
        </w:rPr>
      </w:pPr>
      <w:r w:rsidRPr="006A2AB3">
        <w:rPr>
          <w:rFonts w:asciiTheme="minorHAnsi" w:eastAsia="SimSun" w:hAnsiTheme="minorHAnsi"/>
          <w:b/>
          <w:sz w:val="22"/>
          <w:szCs w:val="22"/>
          <w:lang w:eastAsia="zh-CN"/>
        </w:rPr>
        <w:t xml:space="preserve">Objective 3: </w:t>
      </w:r>
      <w:r w:rsidRPr="006A2AB3">
        <w:rPr>
          <w:rFonts w:asciiTheme="minorHAnsi" w:eastAsia="SimSun" w:hAnsiTheme="minorHAnsi"/>
          <w:sz w:val="22"/>
          <w:szCs w:val="22"/>
          <w:lang w:eastAsia="zh-CN"/>
        </w:rPr>
        <w:t xml:space="preserve">support the intergovernmental climate change process and the implementation of the Convention, </w:t>
      </w:r>
      <w:r w:rsidRPr="006A2AB3" w:rsidDel="00984FB9">
        <w:rPr>
          <w:rFonts w:asciiTheme="minorHAnsi" w:eastAsia="SimSun" w:hAnsiTheme="minorHAnsi"/>
          <w:sz w:val="22"/>
          <w:szCs w:val="22"/>
          <w:lang w:eastAsia="zh-CN"/>
        </w:rPr>
        <w:t>the</w:t>
      </w:r>
      <w:r w:rsidRPr="006A2AB3">
        <w:rPr>
          <w:rFonts w:asciiTheme="minorHAnsi" w:eastAsia="SimSun" w:hAnsiTheme="minorHAnsi"/>
          <w:sz w:val="22"/>
          <w:szCs w:val="22"/>
          <w:lang w:eastAsia="zh-CN"/>
        </w:rPr>
        <w:t xml:space="preserve"> Kyoto Protocol and </w:t>
      </w:r>
      <w:r w:rsidRPr="006A2AB3" w:rsidDel="00984FB9">
        <w:rPr>
          <w:rFonts w:asciiTheme="minorHAnsi" w:eastAsia="SimSun" w:hAnsiTheme="minorHAnsi"/>
          <w:sz w:val="22"/>
          <w:szCs w:val="22"/>
          <w:lang w:eastAsia="zh-CN"/>
        </w:rPr>
        <w:t>the</w:t>
      </w:r>
      <w:r w:rsidRPr="006A2AB3">
        <w:rPr>
          <w:rFonts w:asciiTheme="minorHAnsi" w:eastAsia="SimSun" w:hAnsiTheme="minorHAnsi"/>
          <w:sz w:val="22"/>
          <w:szCs w:val="22"/>
          <w:lang w:eastAsia="zh-CN"/>
        </w:rPr>
        <w:t xml:space="preserve"> Paris Agreement by providing high-quality documentation in a timely manner </w:t>
      </w:r>
    </w:p>
    <w:p w14:paraId="6CA98668" w14:textId="77777777" w:rsidR="00FC4D70" w:rsidRPr="008645E8" w:rsidRDefault="00FC4D70" w:rsidP="00FC4D70">
      <w:pPr>
        <w:pStyle w:val="RegSingleTxtG"/>
        <w:spacing w:after="0" w:line="240" w:lineRule="auto"/>
      </w:pPr>
      <w:r w:rsidRPr="006A2AB3">
        <w:rPr>
          <w:rFonts w:asciiTheme="minorHAnsi" w:hAnsiTheme="minorHAnsi"/>
          <w:b/>
          <w:sz w:val="22"/>
          <w:szCs w:val="22"/>
          <w:lang w:eastAsia="en-US"/>
        </w:rPr>
        <w:t xml:space="preserve">Mandate: </w:t>
      </w:r>
      <w:r w:rsidRPr="006A2AB3">
        <w:rPr>
          <w:rFonts w:asciiTheme="minorHAnsi" w:hAnsiTheme="minorHAnsi"/>
          <w:sz w:val="22"/>
          <w:szCs w:val="22"/>
        </w:rPr>
        <w:t xml:space="preserve">Article 8, paragraph 2, of the Convention, Article 14, paragraph 2, of the Kyoto Protocol and Article 17 of the Paris Agreement (on the functions of the secretariat), as well as in Article 7 of the Convention (on the COP), Article 13 of the Kyoto Protocol (on the CMP) and Article 16 of the Paris Agreement (on the CMA). Additional mandates are contained in decisions and conclusions of the governing and subsidiary bodies of the Convention, </w:t>
      </w:r>
      <w:r w:rsidRPr="006A2AB3" w:rsidDel="00984FB9">
        <w:rPr>
          <w:rFonts w:asciiTheme="minorHAnsi" w:hAnsiTheme="minorHAnsi"/>
          <w:sz w:val="22"/>
          <w:szCs w:val="22"/>
        </w:rPr>
        <w:t>the</w:t>
      </w:r>
      <w:r w:rsidRPr="006A2AB3">
        <w:rPr>
          <w:rFonts w:asciiTheme="minorHAnsi" w:hAnsiTheme="minorHAnsi"/>
          <w:sz w:val="22"/>
          <w:szCs w:val="22"/>
        </w:rPr>
        <w:t xml:space="preserve"> Kyoto Protocol and </w:t>
      </w:r>
      <w:r w:rsidRPr="006A2AB3" w:rsidDel="00984FB9">
        <w:rPr>
          <w:rFonts w:asciiTheme="minorHAnsi" w:hAnsiTheme="minorHAnsi"/>
          <w:sz w:val="22"/>
          <w:szCs w:val="22"/>
        </w:rPr>
        <w:t>the</w:t>
      </w:r>
      <w:r w:rsidRPr="006A2AB3">
        <w:rPr>
          <w:rFonts w:asciiTheme="minorHAnsi" w:hAnsiTheme="minorHAnsi"/>
          <w:sz w:val="22"/>
          <w:szCs w:val="22"/>
        </w:rPr>
        <w:t xml:space="preserve"> Paris Agreement</w:t>
      </w:r>
      <w:r w:rsidRPr="002C2C57">
        <w:rPr>
          <w:sz w:val="22"/>
          <w:szCs w:val="22"/>
        </w:rPr>
        <w:t xml:space="preserve"> </w:t>
      </w:r>
    </w:p>
    <w:tbl>
      <w:tblPr>
        <w:tblStyle w:val="TableGridLight3"/>
        <w:tblW w:w="0" w:type="auto"/>
        <w:tblLook w:val="04A0" w:firstRow="1" w:lastRow="0" w:firstColumn="1" w:lastColumn="0" w:noHBand="0" w:noVBand="1"/>
      </w:tblPr>
      <w:tblGrid>
        <w:gridCol w:w="1922"/>
        <w:gridCol w:w="3704"/>
        <w:gridCol w:w="3443"/>
        <w:gridCol w:w="3102"/>
        <w:gridCol w:w="3443"/>
      </w:tblGrid>
      <w:tr w:rsidR="00FC4D70" w:rsidRPr="008645E8" w14:paraId="0168AC30"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3E962530" w14:textId="77777777" w:rsidR="00FC4D70" w:rsidRPr="008645E8" w:rsidRDefault="00FC4D7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11D8160" w14:textId="77777777" w:rsidR="00FC4D70" w:rsidRPr="008645E8" w:rsidRDefault="00FC4D7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3F8F8AD" w14:textId="77777777" w:rsidR="00FC4D70" w:rsidRPr="008645E8" w:rsidRDefault="00FC4D70" w:rsidP="00B5369C">
            <w:pPr>
              <w:jc w:val="center"/>
              <w:rPr>
                <w:b/>
                <w:sz w:val="20"/>
                <w:szCs w:val="20"/>
              </w:rPr>
            </w:pPr>
            <w:r w:rsidRPr="008645E8">
              <w:rPr>
                <w:b/>
                <w:sz w:val="20"/>
                <w:szCs w:val="20"/>
              </w:rPr>
              <w:t>Proposed budget</w:t>
            </w:r>
          </w:p>
        </w:tc>
      </w:tr>
      <w:tr w:rsidR="00FC4D70" w:rsidRPr="008645E8" w14:paraId="23116664" w14:textId="77777777" w:rsidTr="008C30E8">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7A26EC7" w14:textId="77777777" w:rsidR="00FC4D70" w:rsidRPr="008645E8" w:rsidRDefault="00FC4D7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1D808AC2" w14:textId="77777777" w:rsidR="00FC4D70" w:rsidRPr="008645E8" w:rsidRDefault="00FC4D70" w:rsidP="00B5369C">
            <w:pPr>
              <w:jc w:val="center"/>
              <w:rPr>
                <w:b/>
                <w:sz w:val="20"/>
                <w:szCs w:val="20"/>
              </w:rPr>
            </w:pPr>
            <w:r w:rsidRPr="008645E8">
              <w:rPr>
                <w:b/>
                <w:sz w:val="20"/>
                <w:szCs w:val="20"/>
              </w:rPr>
              <w:t>Core</w:t>
            </w:r>
            <w:r>
              <w:rPr>
                <w:b/>
                <w:sz w:val="20"/>
                <w:szCs w:val="20"/>
              </w:rPr>
              <w:t xml:space="preserve"> and Bonn Fund</w:t>
            </w:r>
          </w:p>
        </w:tc>
        <w:tc>
          <w:tcPr>
            <w:tcW w:w="4855" w:type="dxa"/>
            <w:tcBorders>
              <w:bottom w:val="single" w:sz="4" w:space="0" w:color="auto"/>
              <w:right w:val="single" w:sz="4" w:space="0" w:color="auto"/>
            </w:tcBorders>
            <w:shd w:val="clear" w:color="auto" w:fill="D9D9D9" w:themeFill="background1" w:themeFillShade="D9"/>
          </w:tcPr>
          <w:p w14:paraId="6757F7DF" w14:textId="77777777" w:rsidR="00FC4D70" w:rsidRPr="008645E8" w:rsidRDefault="00FC4D7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4CD21D5" w14:textId="77777777" w:rsidR="00FC4D70" w:rsidRPr="008645E8" w:rsidRDefault="00FC4D7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C97B542" w14:textId="77777777" w:rsidR="00FC4D70" w:rsidRPr="008645E8" w:rsidRDefault="00FC4D70" w:rsidP="00B5369C">
            <w:pPr>
              <w:jc w:val="center"/>
              <w:rPr>
                <w:b/>
                <w:sz w:val="20"/>
                <w:szCs w:val="20"/>
              </w:rPr>
            </w:pPr>
            <w:r w:rsidRPr="008645E8">
              <w:rPr>
                <w:b/>
                <w:sz w:val="20"/>
                <w:szCs w:val="20"/>
              </w:rPr>
              <w:t>Supplementary</w:t>
            </w:r>
          </w:p>
        </w:tc>
      </w:tr>
      <w:tr w:rsidR="00FC4D70" w:rsidRPr="008645E8" w14:paraId="4B9ED4C9" w14:textId="77777777" w:rsidTr="008C30E8">
        <w:tc>
          <w:tcPr>
            <w:tcW w:w="2263" w:type="dxa"/>
            <w:tcBorders>
              <w:top w:val="single" w:sz="4" w:space="0" w:color="auto"/>
              <w:left w:val="single" w:sz="4" w:space="0" w:color="auto"/>
              <w:right w:val="single" w:sz="4" w:space="0" w:color="auto"/>
            </w:tcBorders>
            <w:shd w:val="clear" w:color="auto" w:fill="D9D9D9" w:themeFill="background1" w:themeFillShade="D9"/>
          </w:tcPr>
          <w:p w14:paraId="6D91D3C1" w14:textId="77777777" w:rsidR="00FC4D70" w:rsidRPr="006A144C" w:rsidRDefault="00FC4D70" w:rsidP="00B5369C">
            <w:pPr>
              <w:rPr>
                <w:b/>
                <w:sz w:val="20"/>
                <w:szCs w:val="20"/>
              </w:rPr>
            </w:pPr>
            <w:r w:rsidRPr="006A144C">
              <w:rPr>
                <w:b/>
                <w:sz w:val="20"/>
                <w:szCs w:val="20"/>
              </w:rPr>
              <w:t xml:space="preserve">Documentation </w:t>
            </w:r>
          </w:p>
        </w:tc>
        <w:tc>
          <w:tcPr>
            <w:tcW w:w="4855" w:type="dxa"/>
            <w:vMerge w:val="restart"/>
            <w:tcBorders>
              <w:top w:val="single" w:sz="4" w:space="0" w:color="auto"/>
              <w:left w:val="single" w:sz="4" w:space="0" w:color="auto"/>
              <w:bottom w:val="single" w:sz="4" w:space="0" w:color="auto"/>
              <w:right w:val="single" w:sz="4" w:space="0" w:color="auto"/>
            </w:tcBorders>
            <w:shd w:val="clear" w:color="auto" w:fill="auto"/>
          </w:tcPr>
          <w:p w14:paraId="0E75939E" w14:textId="77777777" w:rsidR="00FC4D70" w:rsidRPr="001067EE" w:rsidRDefault="00FC4D70" w:rsidP="00B5369C">
            <w:pPr>
              <w:rPr>
                <w:sz w:val="20"/>
                <w:szCs w:val="20"/>
              </w:rPr>
            </w:pPr>
            <w:r w:rsidRPr="001067EE">
              <w:rPr>
                <w:b/>
                <w:sz w:val="20"/>
                <w:szCs w:val="20"/>
              </w:rPr>
              <w:t>Activities and outputs</w:t>
            </w:r>
          </w:p>
          <w:p w14:paraId="4FACDBA8" w14:textId="77777777" w:rsidR="00FC4D70" w:rsidRPr="006A144C" w:rsidRDefault="00FC4D70" w:rsidP="00B5369C">
            <w:pPr>
              <w:pStyle w:val="ListParagraph"/>
              <w:numPr>
                <w:ilvl w:val="0"/>
                <w:numId w:val="6"/>
              </w:numPr>
            </w:pPr>
            <w:r>
              <w:t>M</w:t>
            </w:r>
            <w:r w:rsidRPr="006A144C">
              <w:t xml:space="preserve">anage the forecasting, editing, production, publication and distribution of official documents and correspondence </w:t>
            </w:r>
          </w:p>
          <w:p w14:paraId="35738BE8" w14:textId="77777777" w:rsidR="00FC4D70" w:rsidRDefault="00FC4D70" w:rsidP="00B5369C">
            <w:pPr>
              <w:pStyle w:val="ListParagraph"/>
              <w:numPr>
                <w:ilvl w:val="0"/>
                <w:numId w:val="6"/>
              </w:numPr>
            </w:pPr>
            <w:r>
              <w:t>E</w:t>
            </w:r>
            <w:r w:rsidRPr="003632B4">
              <w:t>nsure that documents are produced to the highest editorial standard</w:t>
            </w:r>
          </w:p>
          <w:p w14:paraId="2CCB0EE3" w14:textId="77777777" w:rsidR="00FC4D70" w:rsidRDefault="00FC4D70" w:rsidP="00B5369C">
            <w:pPr>
              <w:pStyle w:val="ListParagraph"/>
              <w:numPr>
                <w:ilvl w:val="0"/>
                <w:numId w:val="6"/>
              </w:numPr>
            </w:pPr>
            <w:r>
              <w:t>P</w:t>
            </w:r>
            <w:r w:rsidRPr="003632B4">
              <w:t>rovide guidance to all secretariat programmes on the preparation of documents</w:t>
            </w:r>
          </w:p>
          <w:p w14:paraId="0506D882" w14:textId="77777777" w:rsidR="00FC4D70" w:rsidRPr="0070501D" w:rsidRDefault="00FC4D70" w:rsidP="00B5369C">
            <w:pPr>
              <w:pStyle w:val="ListParagraph"/>
              <w:numPr>
                <w:ilvl w:val="0"/>
                <w:numId w:val="6"/>
              </w:numPr>
            </w:pPr>
            <w:r>
              <w:t>E</w:t>
            </w:r>
            <w:r w:rsidRPr="003632B4">
              <w:t>ndeavour, in collaboration with the United Nations Office at Geneva and to the extent appropriate and possible, to make documents available in all six official United Nations languages</w:t>
            </w:r>
            <w:r>
              <w:t xml:space="preserve"> </w:t>
            </w:r>
          </w:p>
          <w:p w14:paraId="72ACB5FC" w14:textId="77777777" w:rsidR="00FC4D70" w:rsidRPr="00192601" w:rsidRDefault="00FC4D70" w:rsidP="00B5369C">
            <w:pPr>
              <w:pStyle w:val="ListParagraph"/>
              <w:numPr>
                <w:ilvl w:val="0"/>
                <w:numId w:val="6"/>
              </w:numPr>
              <w:rPr>
                <w:b/>
                <w:sz w:val="20"/>
                <w:szCs w:val="20"/>
              </w:rPr>
            </w:pPr>
            <w:r>
              <w:t xml:space="preserve">Continue training the secretariat staff with a view to improving drafting and document preparation skills </w:t>
            </w:r>
          </w:p>
          <w:p w14:paraId="66CE7EAE" w14:textId="77777777" w:rsidR="00FC4D70" w:rsidRPr="006A144C" w:rsidRDefault="00FC4D70" w:rsidP="00B5369C">
            <w:pPr>
              <w:pStyle w:val="ListParagraph"/>
              <w:numPr>
                <w:ilvl w:val="0"/>
                <w:numId w:val="6"/>
              </w:numPr>
            </w:pPr>
            <w:r>
              <w:t>Further enhancements may be implemented to the electronic official documentation system in collaboration with the ICT programme so as to make the process of preparing and publishing documents more efficient</w:t>
            </w:r>
          </w:p>
        </w:tc>
        <w:tc>
          <w:tcPr>
            <w:tcW w:w="4855" w:type="dxa"/>
            <w:vMerge w:val="restart"/>
            <w:tcBorders>
              <w:top w:val="single" w:sz="4" w:space="0" w:color="auto"/>
              <w:left w:val="single" w:sz="4" w:space="0" w:color="auto"/>
              <w:bottom w:val="single" w:sz="4" w:space="0" w:color="auto"/>
              <w:right w:val="single" w:sz="4" w:space="0" w:color="auto"/>
            </w:tcBorders>
            <w:shd w:val="clear" w:color="auto" w:fill="auto"/>
          </w:tcPr>
          <w:p w14:paraId="1ADEB60D" w14:textId="77777777" w:rsidR="00FC4D70" w:rsidRDefault="00FC4D70" w:rsidP="00B5369C">
            <w:pPr>
              <w:rPr>
                <w:b/>
                <w:sz w:val="20"/>
                <w:szCs w:val="20"/>
              </w:rPr>
            </w:pPr>
            <w:r w:rsidRPr="001067EE">
              <w:rPr>
                <w:b/>
                <w:sz w:val="20"/>
                <w:szCs w:val="20"/>
              </w:rPr>
              <w:t>Activities and outputs</w:t>
            </w:r>
          </w:p>
          <w:p w14:paraId="6CFAC638" w14:textId="77777777" w:rsidR="00FC4D70" w:rsidRPr="00C11C1B" w:rsidRDefault="00FC4D70" w:rsidP="00B5369C">
            <w:pPr>
              <w:pStyle w:val="ListParagraph"/>
              <w:numPr>
                <w:ilvl w:val="0"/>
                <w:numId w:val="6"/>
              </w:numPr>
              <w:rPr>
                <w:sz w:val="20"/>
                <w:szCs w:val="20"/>
              </w:rPr>
            </w:pPr>
            <w:r>
              <w:rPr>
                <w:sz w:val="20"/>
                <w:szCs w:val="20"/>
              </w:rPr>
              <w:t>None</w:t>
            </w:r>
          </w:p>
        </w:tc>
        <w:tc>
          <w:tcPr>
            <w:tcW w:w="4855" w:type="dxa"/>
            <w:vMerge w:val="restart"/>
            <w:tcBorders>
              <w:top w:val="single" w:sz="4" w:space="0" w:color="auto"/>
              <w:left w:val="single" w:sz="4" w:space="0" w:color="auto"/>
              <w:bottom w:val="single" w:sz="4" w:space="0" w:color="auto"/>
              <w:right w:val="single" w:sz="4" w:space="0" w:color="auto"/>
            </w:tcBorders>
            <w:shd w:val="clear" w:color="auto" w:fill="auto"/>
          </w:tcPr>
          <w:p w14:paraId="6B9346B4" w14:textId="77777777" w:rsidR="00FC4D70" w:rsidRPr="001067EE" w:rsidRDefault="00FC4D70" w:rsidP="00B5369C">
            <w:pPr>
              <w:rPr>
                <w:sz w:val="20"/>
                <w:szCs w:val="20"/>
              </w:rPr>
            </w:pPr>
            <w:r w:rsidRPr="001067EE">
              <w:rPr>
                <w:b/>
                <w:sz w:val="20"/>
                <w:szCs w:val="20"/>
              </w:rPr>
              <w:t>Activities and outputs</w:t>
            </w:r>
          </w:p>
          <w:p w14:paraId="0C0C6B0B" w14:textId="4628834D" w:rsidR="00FC4D70" w:rsidRPr="006A144C" w:rsidRDefault="00FC4D70" w:rsidP="00B5369C">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646E04">
              <w:t xml:space="preserve"> </w:t>
            </w:r>
          </w:p>
        </w:tc>
        <w:tc>
          <w:tcPr>
            <w:tcW w:w="4855" w:type="dxa"/>
            <w:vMerge w:val="restart"/>
            <w:tcBorders>
              <w:top w:val="single" w:sz="4" w:space="0" w:color="auto"/>
              <w:left w:val="single" w:sz="4" w:space="0" w:color="auto"/>
              <w:bottom w:val="single" w:sz="4" w:space="0" w:color="auto"/>
              <w:right w:val="single" w:sz="4" w:space="0" w:color="auto"/>
            </w:tcBorders>
            <w:shd w:val="clear" w:color="auto" w:fill="auto"/>
          </w:tcPr>
          <w:p w14:paraId="53733E04" w14:textId="77777777" w:rsidR="00FC4D70" w:rsidRDefault="00FC4D70" w:rsidP="00B5369C">
            <w:pPr>
              <w:rPr>
                <w:b/>
                <w:sz w:val="20"/>
                <w:szCs w:val="20"/>
              </w:rPr>
            </w:pPr>
            <w:r w:rsidRPr="001067EE">
              <w:rPr>
                <w:b/>
                <w:sz w:val="20"/>
                <w:szCs w:val="20"/>
              </w:rPr>
              <w:t>Activities and outputs</w:t>
            </w:r>
          </w:p>
          <w:p w14:paraId="071F0210" w14:textId="77777777" w:rsidR="00FC4D70" w:rsidRPr="001067EE" w:rsidRDefault="00FC4D70" w:rsidP="00B5369C">
            <w:pPr>
              <w:pStyle w:val="ListParagraph"/>
              <w:numPr>
                <w:ilvl w:val="0"/>
                <w:numId w:val="6"/>
              </w:numPr>
              <w:rPr>
                <w:sz w:val="20"/>
                <w:szCs w:val="20"/>
              </w:rPr>
            </w:pPr>
            <w:r>
              <w:rPr>
                <w:sz w:val="20"/>
                <w:szCs w:val="20"/>
              </w:rPr>
              <w:t xml:space="preserve">None </w:t>
            </w:r>
          </w:p>
        </w:tc>
      </w:tr>
      <w:tr w:rsidR="00FC4D70" w:rsidRPr="008645E8" w14:paraId="7512CD8F" w14:textId="77777777" w:rsidTr="008C30E8">
        <w:trPr>
          <w:trHeight w:val="752"/>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27560CF8" w14:textId="77777777" w:rsidR="00FC4D70" w:rsidRPr="008645E8" w:rsidRDefault="00FC4D70" w:rsidP="00B5369C">
            <w:pPr>
              <w:rPr>
                <w:b/>
                <w:sz w:val="20"/>
                <w:szCs w:val="20"/>
              </w:rPr>
            </w:pPr>
          </w:p>
        </w:tc>
        <w:tc>
          <w:tcPr>
            <w:tcW w:w="4855" w:type="dxa"/>
            <w:vMerge/>
            <w:tcBorders>
              <w:top w:val="single" w:sz="4" w:space="0" w:color="auto"/>
              <w:left w:val="single" w:sz="4" w:space="0" w:color="auto"/>
              <w:bottom w:val="single" w:sz="4" w:space="0" w:color="auto"/>
              <w:right w:val="single" w:sz="4" w:space="0" w:color="auto"/>
            </w:tcBorders>
          </w:tcPr>
          <w:p w14:paraId="2B3C59CA" w14:textId="77777777" w:rsidR="00FC4D70" w:rsidRPr="0070501D" w:rsidRDefault="00FC4D70" w:rsidP="00B5369C">
            <w:pPr>
              <w:pStyle w:val="ListParagraph"/>
              <w:numPr>
                <w:ilvl w:val="0"/>
                <w:numId w:val="6"/>
              </w:numPr>
            </w:pPr>
          </w:p>
        </w:tc>
        <w:tc>
          <w:tcPr>
            <w:tcW w:w="4855" w:type="dxa"/>
            <w:vMerge/>
            <w:tcBorders>
              <w:top w:val="single" w:sz="4" w:space="0" w:color="auto"/>
              <w:left w:val="single" w:sz="4" w:space="0" w:color="auto"/>
              <w:bottom w:val="single" w:sz="4" w:space="0" w:color="auto"/>
              <w:right w:val="single" w:sz="4" w:space="0" w:color="auto"/>
            </w:tcBorders>
          </w:tcPr>
          <w:p w14:paraId="454D701A" w14:textId="77777777" w:rsidR="00FC4D70" w:rsidRPr="00E41EF9" w:rsidRDefault="00FC4D70" w:rsidP="00B5369C">
            <w:pPr>
              <w:rPr>
                <w:b/>
                <w:sz w:val="20"/>
                <w:szCs w:val="20"/>
              </w:rPr>
            </w:pPr>
          </w:p>
        </w:tc>
        <w:tc>
          <w:tcPr>
            <w:tcW w:w="4855" w:type="dxa"/>
            <w:vMerge/>
            <w:tcBorders>
              <w:top w:val="single" w:sz="4" w:space="0" w:color="auto"/>
              <w:left w:val="single" w:sz="4" w:space="0" w:color="auto"/>
              <w:bottom w:val="single" w:sz="4" w:space="0" w:color="auto"/>
              <w:right w:val="single" w:sz="4" w:space="0" w:color="auto"/>
            </w:tcBorders>
          </w:tcPr>
          <w:p w14:paraId="46D2677E" w14:textId="77777777" w:rsidR="00FC4D70" w:rsidRPr="0070501D" w:rsidRDefault="00FC4D70" w:rsidP="00B5369C">
            <w:pPr>
              <w:pStyle w:val="ListParagraph"/>
              <w:numPr>
                <w:ilvl w:val="0"/>
                <w:numId w:val="6"/>
              </w:numPr>
            </w:pPr>
          </w:p>
        </w:tc>
        <w:tc>
          <w:tcPr>
            <w:tcW w:w="4855" w:type="dxa"/>
            <w:vMerge/>
            <w:tcBorders>
              <w:top w:val="single" w:sz="4" w:space="0" w:color="auto"/>
              <w:left w:val="single" w:sz="4" w:space="0" w:color="auto"/>
              <w:bottom w:val="single" w:sz="4" w:space="0" w:color="auto"/>
              <w:right w:val="single" w:sz="4" w:space="0" w:color="auto"/>
            </w:tcBorders>
          </w:tcPr>
          <w:p w14:paraId="10D922A5" w14:textId="77777777" w:rsidR="00FC4D70" w:rsidRPr="00E41EF9" w:rsidRDefault="00FC4D70" w:rsidP="00B5369C">
            <w:pPr>
              <w:rPr>
                <w:b/>
                <w:sz w:val="20"/>
                <w:szCs w:val="20"/>
              </w:rPr>
            </w:pPr>
          </w:p>
        </w:tc>
      </w:tr>
    </w:tbl>
    <w:p w14:paraId="6D64DAF0" w14:textId="77777777" w:rsidR="00FC4D70" w:rsidRDefault="00FC4D70" w:rsidP="00FC4D70">
      <w:pPr>
        <w:rPr>
          <w:sz w:val="20"/>
          <w:szCs w:val="20"/>
        </w:rPr>
      </w:pPr>
    </w:p>
    <w:p w14:paraId="513009EB" w14:textId="77777777" w:rsidR="00FC4D70" w:rsidRPr="00E42C83" w:rsidRDefault="00FC4D70" w:rsidP="00FC4D70">
      <w:pPr>
        <w:pStyle w:val="SingleTxtG"/>
        <w:ind w:left="0" w:right="0"/>
        <w:rPr>
          <w:rFonts w:asciiTheme="minorHAnsi" w:eastAsia="SimSun" w:hAnsiTheme="minorHAnsi"/>
          <w:sz w:val="22"/>
          <w:szCs w:val="22"/>
          <w:lang w:eastAsia="zh-CN"/>
        </w:rPr>
      </w:pPr>
      <w:r w:rsidRPr="00E42C83">
        <w:rPr>
          <w:rFonts w:asciiTheme="minorHAnsi" w:eastAsia="SimSun" w:hAnsiTheme="minorHAnsi"/>
          <w:b/>
          <w:sz w:val="22"/>
          <w:szCs w:val="22"/>
          <w:lang w:eastAsia="zh-CN"/>
        </w:rPr>
        <w:t xml:space="preserve">Objective 4: </w:t>
      </w:r>
      <w:r w:rsidRPr="00E42C83">
        <w:rPr>
          <w:rFonts w:asciiTheme="minorHAnsi" w:eastAsia="SimSun" w:hAnsiTheme="minorHAnsi"/>
          <w:sz w:val="22"/>
          <w:szCs w:val="22"/>
          <w:lang w:eastAsia="zh-CN"/>
        </w:rPr>
        <w:t>provide suitable surroundings and comprehensive, state-of-the-art logistical and technical support for meetings so that negotiation and implementation can proceed smoothly and productively</w:t>
      </w:r>
    </w:p>
    <w:p w14:paraId="3AF96964" w14:textId="77777777" w:rsidR="00FC4D70" w:rsidRPr="00E42C83" w:rsidRDefault="00FC4D70" w:rsidP="00FC4D70">
      <w:pPr>
        <w:pStyle w:val="RegSingleTxtG"/>
        <w:spacing w:after="0" w:line="240" w:lineRule="auto"/>
        <w:rPr>
          <w:rFonts w:asciiTheme="minorHAnsi" w:hAnsiTheme="minorHAnsi"/>
          <w:sz w:val="22"/>
          <w:szCs w:val="22"/>
        </w:rPr>
      </w:pPr>
      <w:r w:rsidRPr="00E42C83">
        <w:rPr>
          <w:rFonts w:asciiTheme="minorHAnsi" w:hAnsiTheme="minorHAnsi"/>
          <w:b/>
          <w:sz w:val="22"/>
          <w:szCs w:val="22"/>
          <w:lang w:eastAsia="en-US"/>
        </w:rPr>
        <w:t xml:space="preserve">Mandate: </w:t>
      </w:r>
      <w:r w:rsidRPr="00E42C83">
        <w:rPr>
          <w:rFonts w:asciiTheme="minorHAnsi" w:hAnsiTheme="minorHAnsi"/>
          <w:sz w:val="22"/>
          <w:szCs w:val="22"/>
        </w:rPr>
        <w:t xml:space="preserve">Article 8, paragraph 2, of the Convention, Article 14, paragraph 2, of the Kyoto Protocol and Article 17 of the Paris Agreement (on the functions of the secretariat), as well as in Article 7 of the Convention (on the COP), Article 13 of the Kyoto Protocol (on the CMP) and Article 16 of the Paris Agreement (on the CMA). Additional mandates are contained in decisions and conclusions of the governing and subsidiary bodies of the Convention, </w:t>
      </w:r>
      <w:r w:rsidRPr="00E42C83" w:rsidDel="00984FB9">
        <w:rPr>
          <w:rFonts w:asciiTheme="minorHAnsi" w:hAnsiTheme="minorHAnsi"/>
          <w:sz w:val="22"/>
          <w:szCs w:val="22"/>
        </w:rPr>
        <w:t>the</w:t>
      </w:r>
      <w:r w:rsidRPr="00E42C83">
        <w:rPr>
          <w:rFonts w:asciiTheme="minorHAnsi" w:hAnsiTheme="minorHAnsi"/>
          <w:sz w:val="22"/>
          <w:szCs w:val="22"/>
        </w:rPr>
        <w:t xml:space="preserve"> Kyoto Protocol and </w:t>
      </w:r>
      <w:r w:rsidRPr="00E42C83" w:rsidDel="00984FB9">
        <w:rPr>
          <w:rFonts w:asciiTheme="minorHAnsi" w:hAnsiTheme="minorHAnsi"/>
          <w:sz w:val="22"/>
          <w:szCs w:val="22"/>
        </w:rPr>
        <w:t>the</w:t>
      </w:r>
      <w:r w:rsidRPr="00E42C83">
        <w:rPr>
          <w:rFonts w:asciiTheme="minorHAnsi" w:hAnsiTheme="minorHAnsi"/>
          <w:sz w:val="22"/>
          <w:szCs w:val="22"/>
        </w:rPr>
        <w:t xml:space="preserve"> Paris Agreement </w:t>
      </w:r>
    </w:p>
    <w:p w14:paraId="0D4D062F" w14:textId="77777777" w:rsidR="00FC4D70" w:rsidRDefault="00FC4D70" w:rsidP="00FC4D70">
      <w:pPr>
        <w:pStyle w:val="RegSingleTxtG"/>
        <w:spacing w:after="0" w:line="240" w:lineRule="auto"/>
        <w:rPr>
          <w:sz w:val="22"/>
          <w:szCs w:val="22"/>
        </w:rPr>
      </w:pPr>
    </w:p>
    <w:tbl>
      <w:tblPr>
        <w:tblStyle w:val="TableGridLight3"/>
        <w:tblW w:w="0" w:type="auto"/>
        <w:tblLook w:val="04A0" w:firstRow="1" w:lastRow="0" w:firstColumn="1" w:lastColumn="0" w:noHBand="0" w:noVBand="1"/>
      </w:tblPr>
      <w:tblGrid>
        <w:gridCol w:w="1857"/>
        <w:gridCol w:w="3551"/>
        <w:gridCol w:w="3510"/>
        <w:gridCol w:w="3186"/>
        <w:gridCol w:w="3510"/>
      </w:tblGrid>
      <w:tr w:rsidR="00FC4D70" w:rsidRPr="008645E8" w14:paraId="4677550C"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5EF2FF48" w14:textId="77777777" w:rsidR="00FC4D70" w:rsidRPr="008645E8" w:rsidRDefault="00FC4D7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B384E91" w14:textId="77777777" w:rsidR="00FC4D70" w:rsidRPr="008645E8" w:rsidRDefault="00FC4D7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A2AC940" w14:textId="77777777" w:rsidR="00FC4D70" w:rsidRPr="008645E8" w:rsidRDefault="00FC4D70" w:rsidP="00B5369C">
            <w:pPr>
              <w:jc w:val="center"/>
              <w:rPr>
                <w:b/>
                <w:sz w:val="20"/>
                <w:szCs w:val="20"/>
              </w:rPr>
            </w:pPr>
            <w:r w:rsidRPr="008645E8">
              <w:rPr>
                <w:b/>
                <w:sz w:val="20"/>
                <w:szCs w:val="20"/>
              </w:rPr>
              <w:t>Proposed budget</w:t>
            </w:r>
          </w:p>
        </w:tc>
      </w:tr>
      <w:tr w:rsidR="00FC4D70" w:rsidRPr="008645E8" w14:paraId="32EAA645"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6B067B0F" w14:textId="77777777" w:rsidR="00FC4D70" w:rsidRPr="008645E8" w:rsidRDefault="00FC4D7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72ABD626" w14:textId="77777777" w:rsidR="00FC4D70" w:rsidRPr="008645E8" w:rsidRDefault="00FC4D70" w:rsidP="00B5369C">
            <w:pPr>
              <w:jc w:val="center"/>
              <w:rPr>
                <w:b/>
                <w:sz w:val="20"/>
                <w:szCs w:val="20"/>
              </w:rPr>
            </w:pPr>
            <w:r w:rsidRPr="008645E8">
              <w:rPr>
                <w:b/>
                <w:sz w:val="20"/>
                <w:szCs w:val="20"/>
              </w:rPr>
              <w:t>Core</w:t>
            </w:r>
            <w:r>
              <w:rPr>
                <w:b/>
                <w:sz w:val="20"/>
                <w:szCs w:val="20"/>
              </w:rPr>
              <w:t xml:space="preserve"> and Bonn Fund</w:t>
            </w:r>
          </w:p>
        </w:tc>
        <w:tc>
          <w:tcPr>
            <w:tcW w:w="4855" w:type="dxa"/>
            <w:tcBorders>
              <w:bottom w:val="single" w:sz="4" w:space="0" w:color="auto"/>
              <w:right w:val="single" w:sz="4" w:space="0" w:color="auto"/>
            </w:tcBorders>
            <w:shd w:val="clear" w:color="auto" w:fill="D9D9D9" w:themeFill="background1" w:themeFillShade="D9"/>
          </w:tcPr>
          <w:p w14:paraId="454358A1" w14:textId="77777777" w:rsidR="00FC4D70" w:rsidRPr="008645E8" w:rsidRDefault="00FC4D7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43ABF6D3" w14:textId="77777777" w:rsidR="00FC4D70" w:rsidRPr="008645E8" w:rsidRDefault="00FC4D7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728CA6E" w14:textId="77777777" w:rsidR="00FC4D70" w:rsidRPr="008645E8" w:rsidRDefault="00FC4D70" w:rsidP="00B5369C">
            <w:pPr>
              <w:jc w:val="center"/>
              <w:rPr>
                <w:b/>
                <w:sz w:val="20"/>
                <w:szCs w:val="20"/>
              </w:rPr>
            </w:pPr>
            <w:r w:rsidRPr="008645E8">
              <w:rPr>
                <w:b/>
                <w:sz w:val="20"/>
                <w:szCs w:val="20"/>
              </w:rPr>
              <w:t>Supplementary</w:t>
            </w:r>
          </w:p>
        </w:tc>
      </w:tr>
      <w:tr w:rsidR="00FC4D70" w:rsidRPr="008645E8" w14:paraId="16FE8976" w14:textId="77777777" w:rsidTr="00B5369C">
        <w:tc>
          <w:tcPr>
            <w:tcW w:w="2263" w:type="dxa"/>
            <w:tcBorders>
              <w:top w:val="single" w:sz="4" w:space="0" w:color="auto"/>
              <w:left w:val="single" w:sz="4" w:space="0" w:color="auto"/>
              <w:right w:val="single" w:sz="4" w:space="0" w:color="auto"/>
            </w:tcBorders>
            <w:shd w:val="clear" w:color="auto" w:fill="D9D9D9" w:themeFill="background1" w:themeFillShade="D9"/>
          </w:tcPr>
          <w:p w14:paraId="6EF96367" w14:textId="3C20AAA9" w:rsidR="00FC4D70" w:rsidRPr="006A144C" w:rsidRDefault="00FC4D70" w:rsidP="00B5369C">
            <w:pPr>
              <w:rPr>
                <w:b/>
                <w:sz w:val="20"/>
                <w:szCs w:val="20"/>
              </w:rPr>
            </w:pPr>
            <w:r>
              <w:rPr>
                <w:b/>
                <w:sz w:val="20"/>
                <w:szCs w:val="20"/>
              </w:rPr>
              <w:t xml:space="preserve">Meetings </w:t>
            </w:r>
            <w:r w:rsidR="00D00AA3">
              <w:rPr>
                <w:b/>
                <w:sz w:val="20"/>
                <w:szCs w:val="20"/>
              </w:rPr>
              <w:t>m</w:t>
            </w:r>
            <w:r>
              <w:rPr>
                <w:b/>
                <w:sz w:val="20"/>
                <w:szCs w:val="20"/>
              </w:rPr>
              <w:t>anagement</w:t>
            </w:r>
            <w:r w:rsidRPr="006A144C">
              <w:rPr>
                <w:b/>
                <w:sz w:val="20"/>
                <w:szCs w:val="20"/>
              </w:rPr>
              <w:t xml:space="preserve"> </w:t>
            </w:r>
          </w:p>
        </w:tc>
        <w:tc>
          <w:tcPr>
            <w:tcW w:w="4855" w:type="dxa"/>
            <w:vMerge w:val="restart"/>
            <w:tcBorders>
              <w:top w:val="single" w:sz="4" w:space="0" w:color="auto"/>
              <w:left w:val="single" w:sz="4" w:space="0" w:color="auto"/>
              <w:right w:val="single" w:sz="4" w:space="0" w:color="auto"/>
            </w:tcBorders>
            <w:shd w:val="clear" w:color="auto" w:fill="auto"/>
          </w:tcPr>
          <w:p w14:paraId="70676B6A" w14:textId="77777777" w:rsidR="00FC4D70" w:rsidRDefault="00FC4D70" w:rsidP="00B5369C">
            <w:pPr>
              <w:rPr>
                <w:b/>
                <w:sz w:val="20"/>
                <w:szCs w:val="20"/>
              </w:rPr>
            </w:pPr>
            <w:r w:rsidRPr="001067EE">
              <w:rPr>
                <w:b/>
                <w:sz w:val="20"/>
                <w:szCs w:val="20"/>
              </w:rPr>
              <w:t>Activities and outputs</w:t>
            </w:r>
          </w:p>
          <w:p w14:paraId="4A90AB3B" w14:textId="77777777" w:rsidR="00FC4D70" w:rsidRPr="002C2C57" w:rsidRDefault="00FC4D70" w:rsidP="00B5369C">
            <w:pPr>
              <w:pStyle w:val="ListParagraph"/>
              <w:numPr>
                <w:ilvl w:val="0"/>
                <w:numId w:val="6"/>
              </w:numPr>
            </w:pPr>
            <w:r>
              <w:t xml:space="preserve">Play a central role in the coordination, organization, delivery and operation of state-of-the-art conference facilities for the sessions, ensuring a conducive, efficient, safe and sustainable environment for the negotiations through close engagement with host governments during the compilation and negotiation phases of the Host Country Agreement and by coordinating and liaising with commercial service providers and other United Nations entities </w:t>
            </w:r>
          </w:p>
          <w:p w14:paraId="2B05DBAA" w14:textId="77777777" w:rsidR="00FC4D70" w:rsidRPr="002C2C57" w:rsidRDefault="00FC4D70" w:rsidP="00B5369C">
            <w:pPr>
              <w:pStyle w:val="ListParagraph"/>
              <w:numPr>
                <w:ilvl w:val="0"/>
                <w:numId w:val="6"/>
              </w:numPr>
            </w:pPr>
            <w:r>
              <w:t xml:space="preserve">Make </w:t>
            </w:r>
            <w:r w:rsidRPr="0008559C">
              <w:t>all the necessary arrangements for workshops, meetings and events of constituted bodies as well as those of the secretariat’s substantive programmes to ensure their efficient and timely organization</w:t>
            </w:r>
          </w:p>
        </w:tc>
        <w:tc>
          <w:tcPr>
            <w:tcW w:w="4855" w:type="dxa"/>
            <w:vMerge w:val="restart"/>
            <w:tcBorders>
              <w:top w:val="single" w:sz="4" w:space="0" w:color="auto"/>
              <w:left w:val="single" w:sz="4" w:space="0" w:color="auto"/>
              <w:right w:val="single" w:sz="4" w:space="0" w:color="auto"/>
            </w:tcBorders>
            <w:shd w:val="clear" w:color="auto" w:fill="auto"/>
          </w:tcPr>
          <w:p w14:paraId="1AC8CB72" w14:textId="77777777" w:rsidR="00FC4D70" w:rsidRDefault="00FC4D70" w:rsidP="00B5369C">
            <w:pPr>
              <w:rPr>
                <w:b/>
                <w:sz w:val="20"/>
                <w:szCs w:val="20"/>
              </w:rPr>
            </w:pPr>
            <w:r w:rsidRPr="001067EE">
              <w:rPr>
                <w:b/>
                <w:sz w:val="20"/>
                <w:szCs w:val="20"/>
              </w:rPr>
              <w:t>Activities and outputs</w:t>
            </w:r>
          </w:p>
          <w:p w14:paraId="2431A138" w14:textId="77777777" w:rsidR="00FC4D70" w:rsidRPr="00C11C1B" w:rsidRDefault="00FC4D70" w:rsidP="00B5369C">
            <w:pPr>
              <w:pStyle w:val="ListParagraph"/>
              <w:numPr>
                <w:ilvl w:val="0"/>
                <w:numId w:val="6"/>
              </w:numPr>
              <w:rPr>
                <w:sz w:val="20"/>
                <w:szCs w:val="20"/>
              </w:rPr>
            </w:pPr>
            <w:r>
              <w:rPr>
                <w:sz w:val="20"/>
                <w:szCs w:val="20"/>
              </w:rPr>
              <w:t>None</w:t>
            </w:r>
          </w:p>
        </w:tc>
        <w:tc>
          <w:tcPr>
            <w:tcW w:w="4855" w:type="dxa"/>
            <w:vMerge w:val="restart"/>
            <w:tcBorders>
              <w:top w:val="single" w:sz="4" w:space="0" w:color="auto"/>
              <w:left w:val="single" w:sz="4" w:space="0" w:color="auto"/>
              <w:right w:val="single" w:sz="4" w:space="0" w:color="auto"/>
            </w:tcBorders>
            <w:shd w:val="clear" w:color="auto" w:fill="auto"/>
          </w:tcPr>
          <w:p w14:paraId="1F029BCA" w14:textId="77777777" w:rsidR="00FC4D70" w:rsidRDefault="00FC4D70" w:rsidP="00B5369C">
            <w:pPr>
              <w:rPr>
                <w:b/>
                <w:sz w:val="20"/>
                <w:szCs w:val="20"/>
              </w:rPr>
            </w:pPr>
            <w:r w:rsidRPr="001067EE">
              <w:rPr>
                <w:b/>
                <w:sz w:val="20"/>
                <w:szCs w:val="20"/>
              </w:rPr>
              <w:t>Activities and outputs</w:t>
            </w:r>
          </w:p>
          <w:p w14:paraId="421F61EF" w14:textId="4FF76FF0" w:rsidR="00FC4D70" w:rsidRPr="002C2C57" w:rsidRDefault="00FC4D70" w:rsidP="00B5369C">
            <w:r w:rsidRPr="00A53832">
              <w:t xml:space="preserve"> </w:t>
            </w: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A53832">
              <w:t xml:space="preserve"> </w:t>
            </w:r>
          </w:p>
        </w:tc>
        <w:tc>
          <w:tcPr>
            <w:tcW w:w="4855" w:type="dxa"/>
            <w:vMerge w:val="restart"/>
            <w:tcBorders>
              <w:top w:val="single" w:sz="4" w:space="0" w:color="auto"/>
              <w:left w:val="single" w:sz="4" w:space="0" w:color="auto"/>
              <w:right w:val="single" w:sz="4" w:space="0" w:color="auto"/>
            </w:tcBorders>
            <w:shd w:val="clear" w:color="auto" w:fill="auto"/>
          </w:tcPr>
          <w:p w14:paraId="48FCE797" w14:textId="77777777" w:rsidR="00FC4D70" w:rsidRPr="001067EE" w:rsidRDefault="00FC4D70" w:rsidP="00B5369C">
            <w:pPr>
              <w:rPr>
                <w:sz w:val="20"/>
                <w:szCs w:val="20"/>
              </w:rPr>
            </w:pPr>
            <w:r w:rsidRPr="001067EE">
              <w:rPr>
                <w:b/>
                <w:sz w:val="20"/>
                <w:szCs w:val="20"/>
              </w:rPr>
              <w:t>Activities and outputs</w:t>
            </w:r>
          </w:p>
          <w:p w14:paraId="294D5690" w14:textId="77777777" w:rsidR="00FC4D70" w:rsidRPr="001067EE" w:rsidRDefault="00FC4D70" w:rsidP="00B5369C">
            <w:pPr>
              <w:pStyle w:val="ListParagraph"/>
              <w:numPr>
                <w:ilvl w:val="0"/>
                <w:numId w:val="6"/>
              </w:numPr>
              <w:rPr>
                <w:sz w:val="20"/>
                <w:szCs w:val="20"/>
              </w:rPr>
            </w:pPr>
            <w:r>
              <w:rPr>
                <w:sz w:val="20"/>
                <w:szCs w:val="20"/>
              </w:rPr>
              <w:t>None</w:t>
            </w:r>
          </w:p>
        </w:tc>
      </w:tr>
      <w:tr w:rsidR="00FC4D70" w:rsidRPr="008645E8" w14:paraId="404D0C0B" w14:textId="77777777" w:rsidTr="00B5369C">
        <w:tc>
          <w:tcPr>
            <w:tcW w:w="2263" w:type="dxa"/>
            <w:tcBorders>
              <w:left w:val="single" w:sz="4" w:space="0" w:color="auto"/>
              <w:bottom w:val="single" w:sz="4" w:space="0" w:color="auto"/>
              <w:right w:val="single" w:sz="4" w:space="0" w:color="auto"/>
            </w:tcBorders>
            <w:shd w:val="clear" w:color="auto" w:fill="D9D9D9" w:themeFill="background1" w:themeFillShade="D9"/>
          </w:tcPr>
          <w:p w14:paraId="3DEC41B8" w14:textId="77777777" w:rsidR="00FC4D70" w:rsidRPr="008645E8" w:rsidRDefault="00FC4D70" w:rsidP="00B5369C">
            <w:pPr>
              <w:rPr>
                <w:b/>
                <w:sz w:val="20"/>
                <w:szCs w:val="20"/>
              </w:rPr>
            </w:pPr>
          </w:p>
        </w:tc>
        <w:tc>
          <w:tcPr>
            <w:tcW w:w="4855" w:type="dxa"/>
            <w:vMerge/>
            <w:tcBorders>
              <w:left w:val="single" w:sz="4" w:space="0" w:color="auto"/>
              <w:bottom w:val="single" w:sz="4" w:space="0" w:color="auto"/>
              <w:right w:val="single" w:sz="4" w:space="0" w:color="auto"/>
            </w:tcBorders>
          </w:tcPr>
          <w:p w14:paraId="2BA1FF1F" w14:textId="77777777" w:rsidR="00FC4D70" w:rsidRPr="0070501D" w:rsidRDefault="00FC4D70" w:rsidP="00B5369C">
            <w:pPr>
              <w:pStyle w:val="ListParagraph"/>
              <w:numPr>
                <w:ilvl w:val="0"/>
                <w:numId w:val="6"/>
              </w:numPr>
            </w:pPr>
          </w:p>
        </w:tc>
        <w:tc>
          <w:tcPr>
            <w:tcW w:w="4855" w:type="dxa"/>
            <w:vMerge/>
            <w:tcBorders>
              <w:left w:val="single" w:sz="4" w:space="0" w:color="auto"/>
              <w:bottom w:val="single" w:sz="4" w:space="0" w:color="auto"/>
              <w:right w:val="single" w:sz="4" w:space="0" w:color="auto"/>
            </w:tcBorders>
          </w:tcPr>
          <w:p w14:paraId="00C5027C" w14:textId="77777777" w:rsidR="00FC4D70" w:rsidRPr="00E41EF9" w:rsidRDefault="00FC4D70" w:rsidP="00B5369C">
            <w:pPr>
              <w:rPr>
                <w:b/>
                <w:sz w:val="20"/>
                <w:szCs w:val="20"/>
              </w:rPr>
            </w:pPr>
          </w:p>
        </w:tc>
        <w:tc>
          <w:tcPr>
            <w:tcW w:w="4855" w:type="dxa"/>
            <w:vMerge/>
            <w:tcBorders>
              <w:left w:val="single" w:sz="4" w:space="0" w:color="auto"/>
              <w:bottom w:val="single" w:sz="4" w:space="0" w:color="auto"/>
              <w:right w:val="single" w:sz="4" w:space="0" w:color="auto"/>
            </w:tcBorders>
          </w:tcPr>
          <w:p w14:paraId="20FD07B2" w14:textId="77777777" w:rsidR="00FC4D70" w:rsidRPr="0070501D" w:rsidRDefault="00FC4D70" w:rsidP="00B5369C">
            <w:pPr>
              <w:pStyle w:val="ListParagraph"/>
              <w:numPr>
                <w:ilvl w:val="0"/>
                <w:numId w:val="6"/>
              </w:numPr>
            </w:pPr>
          </w:p>
        </w:tc>
        <w:tc>
          <w:tcPr>
            <w:tcW w:w="4855" w:type="dxa"/>
            <w:vMerge/>
            <w:tcBorders>
              <w:left w:val="single" w:sz="4" w:space="0" w:color="auto"/>
              <w:bottom w:val="single" w:sz="4" w:space="0" w:color="auto"/>
              <w:right w:val="single" w:sz="4" w:space="0" w:color="auto"/>
            </w:tcBorders>
          </w:tcPr>
          <w:p w14:paraId="261CF76E" w14:textId="77777777" w:rsidR="00FC4D70" w:rsidRPr="00E41EF9" w:rsidRDefault="00FC4D70" w:rsidP="00B5369C">
            <w:pPr>
              <w:rPr>
                <w:b/>
                <w:sz w:val="20"/>
                <w:szCs w:val="20"/>
              </w:rPr>
            </w:pPr>
          </w:p>
        </w:tc>
      </w:tr>
    </w:tbl>
    <w:p w14:paraId="66D3D25B" w14:textId="77777777" w:rsidR="00FC4D70" w:rsidRDefault="00FC4D70" w:rsidP="00FC4D70">
      <w:pPr>
        <w:rPr>
          <w:b/>
          <w:sz w:val="20"/>
          <w:szCs w:val="20"/>
        </w:rPr>
      </w:pPr>
    </w:p>
    <w:p w14:paraId="2DBC871F" w14:textId="77777777" w:rsidR="00551715" w:rsidRPr="00551715" w:rsidRDefault="00551715" w:rsidP="00551715">
      <w:pPr>
        <w:rPr>
          <w:b/>
          <w:sz w:val="28"/>
          <w:szCs w:val="28"/>
        </w:rPr>
      </w:pPr>
      <w:r w:rsidRPr="00551715">
        <w:rPr>
          <w:b/>
          <w:sz w:val="28"/>
          <w:szCs w:val="28"/>
        </w:rPr>
        <w:t>Communications and Outreach programme</w:t>
      </w:r>
    </w:p>
    <w:p w14:paraId="3498751F" w14:textId="77777777" w:rsidR="00551715" w:rsidRPr="00E42C83" w:rsidRDefault="00551715" w:rsidP="00551715">
      <w:pPr>
        <w:keepNext/>
        <w:suppressAutoHyphens/>
        <w:spacing w:after="120" w:line="240" w:lineRule="atLeast"/>
        <w:jc w:val="both"/>
        <w:rPr>
          <w:rFonts w:eastAsia="Times New Roman" w:cs="Times New Roman"/>
          <w:lang w:val="en-GB"/>
        </w:rPr>
      </w:pPr>
      <w:r w:rsidRPr="00E42C83">
        <w:rPr>
          <w:rFonts w:eastAsia="Times New Roman" w:cs="Times New Roman"/>
          <w:b/>
          <w:lang w:val="en-GB"/>
        </w:rPr>
        <w:t>Objective 1</w:t>
      </w:r>
      <w:r w:rsidRPr="00E42C83">
        <w:rPr>
          <w:rFonts w:eastAsia="Times New Roman" w:cs="Times New Roman"/>
          <w:lang w:val="en-GB"/>
        </w:rPr>
        <w:t xml:space="preserve">: accelerate climate action of Parties and non-Party stakeholders within and outside the UNFCCC process so as to foster higher ambition and the implementation of the Convention, </w:t>
      </w:r>
      <w:r w:rsidRPr="00E42C83" w:rsidDel="00A36A6B">
        <w:rPr>
          <w:rFonts w:eastAsia="Times New Roman" w:cs="Times New Roman"/>
          <w:lang w:val="en-GB"/>
        </w:rPr>
        <w:t>the</w:t>
      </w:r>
      <w:r w:rsidRPr="00E42C83">
        <w:rPr>
          <w:rFonts w:eastAsia="Times New Roman" w:cs="Times New Roman"/>
          <w:lang w:val="en-GB"/>
        </w:rPr>
        <w:t xml:space="preserve"> Kyoto Protocol and </w:t>
      </w:r>
      <w:r w:rsidRPr="00E42C83" w:rsidDel="00A36A6B">
        <w:rPr>
          <w:rFonts w:eastAsia="Times New Roman" w:cs="Times New Roman"/>
          <w:lang w:val="en-GB"/>
        </w:rPr>
        <w:t>the</w:t>
      </w:r>
      <w:r w:rsidRPr="00E42C83">
        <w:rPr>
          <w:rFonts w:eastAsia="Times New Roman" w:cs="Times New Roman"/>
          <w:lang w:val="en-GB"/>
        </w:rPr>
        <w:t xml:space="preserve"> Paris Agreement</w:t>
      </w:r>
    </w:p>
    <w:p w14:paraId="57D1FD54" w14:textId="77777777" w:rsidR="00551715" w:rsidRPr="00E42C83" w:rsidRDefault="00551715" w:rsidP="00551715">
      <w:pPr>
        <w:keepNext/>
        <w:suppressAutoHyphens/>
        <w:spacing w:after="120" w:line="240" w:lineRule="atLeast"/>
        <w:jc w:val="both"/>
        <w:rPr>
          <w:rFonts w:eastAsia="Times New Roman" w:cs="Times New Roman"/>
          <w:lang w:val="en-GB"/>
        </w:rPr>
      </w:pPr>
      <w:r w:rsidRPr="00E42C83">
        <w:rPr>
          <w:rFonts w:eastAsia="Times New Roman" w:cs="Times New Roman"/>
          <w:b/>
          <w:lang w:val="en-GB"/>
        </w:rPr>
        <w:t>Objective 2</w:t>
      </w:r>
      <w:r w:rsidRPr="00E42C83">
        <w:rPr>
          <w:rFonts w:eastAsia="Times New Roman" w:cs="Times New Roman"/>
          <w:lang w:val="en-GB"/>
        </w:rPr>
        <w:t>: communicate authoritative, relevant and timely information to Parties, non-Party stakeholders and the public regarding the UNFCCC process and action on climate change under and outside the Convention</w:t>
      </w:r>
    </w:p>
    <w:p w14:paraId="2DF05BE7" w14:textId="77777777" w:rsidR="00551715" w:rsidRPr="00E42C83" w:rsidRDefault="00551715" w:rsidP="00551715">
      <w:pPr>
        <w:keepNext/>
        <w:suppressAutoHyphens/>
        <w:spacing w:after="120" w:line="240" w:lineRule="atLeast"/>
        <w:jc w:val="both"/>
        <w:rPr>
          <w:rFonts w:eastAsia="Times New Roman" w:cs="Times New Roman"/>
          <w:lang w:val="en-GB"/>
        </w:rPr>
      </w:pPr>
      <w:r w:rsidRPr="00E42C83">
        <w:rPr>
          <w:rFonts w:eastAsia="Times New Roman" w:cs="Times New Roman"/>
          <w:b/>
          <w:lang w:val="en-GB"/>
        </w:rPr>
        <w:t>Objective 3</w:t>
      </w:r>
      <w:r w:rsidRPr="00E42C83">
        <w:rPr>
          <w:rFonts w:eastAsia="Times New Roman" w:cs="Times New Roman"/>
          <w:lang w:val="en-GB"/>
        </w:rPr>
        <w:t>: improve knowledge-sharing and information management, including by facilitating UNFCCC document search and retrieval</w:t>
      </w:r>
    </w:p>
    <w:p w14:paraId="79028555" w14:textId="31EEDC69" w:rsidR="00551715" w:rsidRPr="00E42C83" w:rsidRDefault="00551715" w:rsidP="00551715">
      <w:r w:rsidRPr="00E42C83">
        <w:rPr>
          <w:b/>
        </w:rPr>
        <w:t>Mandates</w:t>
      </w:r>
      <w:r w:rsidRPr="00E42C83">
        <w:t xml:space="preserve">: </w:t>
      </w:r>
      <w:r w:rsidR="00D00AA3">
        <w:t>t</w:t>
      </w:r>
      <w:r w:rsidRPr="00E42C83">
        <w:t>he CO programme’s mandates are contained in Article 8, paragraph 2, of the Convention and Article 14, paragraph 2, of the Kyoto Protocol (both on the functions of the secretariat), as well as in Article 6 of the Convention (on education, training and public awareness), Article 12 of the Convention (on communication of information related to implementation), Article 10 of the Kyoto Protocol (on education, training and public awareness) and Article 12 of the Paris Agreement (on education, training and public awareness). Additionally, it has mandates contained in, inter alia, the communications and outreach requirements to implement the Paris Agreement and relevant decisions of the supreme bodies.</w:t>
      </w:r>
    </w:p>
    <w:tbl>
      <w:tblPr>
        <w:tblW w:w="0" w:type="auto"/>
        <w:tblLook w:val="04A0" w:firstRow="1" w:lastRow="0" w:firstColumn="1" w:lastColumn="0" w:noHBand="0" w:noVBand="1"/>
      </w:tblPr>
      <w:tblGrid>
        <w:gridCol w:w="2883"/>
        <w:gridCol w:w="3067"/>
        <w:gridCol w:w="3129"/>
        <w:gridCol w:w="3310"/>
        <w:gridCol w:w="3225"/>
      </w:tblGrid>
      <w:tr w:rsidR="00551715" w:rsidRPr="008645E8" w14:paraId="4935AED5" w14:textId="77777777" w:rsidTr="00734D9A">
        <w:trPr>
          <w:tblHeader/>
        </w:trPr>
        <w:tc>
          <w:tcPr>
            <w:tcW w:w="3038" w:type="dxa"/>
            <w:tcBorders>
              <w:top w:val="single" w:sz="4" w:space="0" w:color="auto"/>
              <w:left w:val="single" w:sz="4" w:space="0" w:color="auto"/>
              <w:right w:val="single" w:sz="4" w:space="0" w:color="auto"/>
            </w:tcBorders>
            <w:shd w:val="clear" w:color="auto" w:fill="D9D9D9" w:themeFill="background1" w:themeFillShade="D9"/>
          </w:tcPr>
          <w:p w14:paraId="70C1F49A" w14:textId="77777777" w:rsidR="00551715" w:rsidRPr="008645E8" w:rsidRDefault="00551715" w:rsidP="00B5369C">
            <w:pPr>
              <w:rPr>
                <w:b/>
                <w:sz w:val="20"/>
                <w:szCs w:val="20"/>
              </w:rPr>
            </w:pPr>
            <w:r w:rsidRPr="008645E8">
              <w:rPr>
                <w:b/>
                <w:sz w:val="20"/>
                <w:szCs w:val="20"/>
              </w:rPr>
              <w:t>Workstream</w:t>
            </w:r>
          </w:p>
        </w:tc>
        <w:tc>
          <w:tcPr>
            <w:tcW w:w="9394" w:type="dxa"/>
            <w:gridSpan w:val="2"/>
            <w:tcBorders>
              <w:top w:val="single" w:sz="4" w:space="0" w:color="auto"/>
              <w:left w:val="single" w:sz="4" w:space="0" w:color="auto"/>
              <w:right w:val="single" w:sz="4" w:space="0" w:color="auto"/>
            </w:tcBorders>
            <w:shd w:val="clear" w:color="auto" w:fill="D9D9D9" w:themeFill="background1" w:themeFillShade="D9"/>
          </w:tcPr>
          <w:p w14:paraId="5BD1B958" w14:textId="77777777" w:rsidR="00551715" w:rsidRPr="008645E8" w:rsidRDefault="00551715" w:rsidP="00B5369C">
            <w:pPr>
              <w:jc w:val="center"/>
              <w:rPr>
                <w:b/>
                <w:sz w:val="20"/>
                <w:szCs w:val="20"/>
              </w:rPr>
            </w:pPr>
            <w:r w:rsidRPr="008645E8">
              <w:rPr>
                <w:b/>
                <w:sz w:val="20"/>
                <w:szCs w:val="20"/>
              </w:rPr>
              <w:t>Zero nominal growth</w:t>
            </w:r>
          </w:p>
        </w:tc>
        <w:tc>
          <w:tcPr>
            <w:tcW w:w="9459" w:type="dxa"/>
            <w:gridSpan w:val="2"/>
            <w:tcBorders>
              <w:top w:val="single" w:sz="4" w:space="0" w:color="auto"/>
              <w:left w:val="single" w:sz="4" w:space="0" w:color="auto"/>
              <w:right w:val="single" w:sz="4" w:space="0" w:color="auto"/>
            </w:tcBorders>
            <w:shd w:val="clear" w:color="auto" w:fill="D9D9D9" w:themeFill="background1" w:themeFillShade="D9"/>
          </w:tcPr>
          <w:p w14:paraId="17C0597C" w14:textId="77777777" w:rsidR="00551715" w:rsidRPr="008645E8" w:rsidRDefault="00551715" w:rsidP="00B5369C">
            <w:pPr>
              <w:jc w:val="center"/>
              <w:rPr>
                <w:b/>
                <w:sz w:val="20"/>
                <w:szCs w:val="20"/>
              </w:rPr>
            </w:pPr>
            <w:r w:rsidRPr="008645E8">
              <w:rPr>
                <w:b/>
                <w:sz w:val="20"/>
                <w:szCs w:val="20"/>
              </w:rPr>
              <w:t>Proposed budget</w:t>
            </w:r>
          </w:p>
        </w:tc>
      </w:tr>
      <w:tr w:rsidR="00551715" w:rsidRPr="008645E8" w14:paraId="1063AE17" w14:textId="77777777" w:rsidTr="00734D9A">
        <w:trPr>
          <w:tblHeader/>
        </w:trPr>
        <w:tc>
          <w:tcPr>
            <w:tcW w:w="3038" w:type="dxa"/>
            <w:tcBorders>
              <w:left w:val="single" w:sz="4" w:space="0" w:color="auto"/>
              <w:bottom w:val="single" w:sz="4" w:space="0" w:color="auto"/>
              <w:right w:val="single" w:sz="4" w:space="0" w:color="auto"/>
            </w:tcBorders>
            <w:shd w:val="clear" w:color="auto" w:fill="D9D9D9" w:themeFill="background1" w:themeFillShade="D9"/>
          </w:tcPr>
          <w:p w14:paraId="2B80F17B" w14:textId="77777777" w:rsidR="00551715" w:rsidRPr="008645E8" w:rsidRDefault="00551715" w:rsidP="00B5369C">
            <w:pPr>
              <w:rPr>
                <w:b/>
                <w:sz w:val="20"/>
                <w:szCs w:val="20"/>
              </w:rPr>
            </w:pPr>
          </w:p>
        </w:tc>
        <w:tc>
          <w:tcPr>
            <w:tcW w:w="4539" w:type="dxa"/>
            <w:tcBorders>
              <w:left w:val="single" w:sz="4" w:space="0" w:color="auto"/>
              <w:bottom w:val="single" w:sz="4" w:space="0" w:color="auto"/>
            </w:tcBorders>
            <w:shd w:val="clear" w:color="auto" w:fill="D9D9D9" w:themeFill="background1" w:themeFillShade="D9"/>
          </w:tcPr>
          <w:p w14:paraId="0CBCB5D5" w14:textId="77777777" w:rsidR="00551715" w:rsidRPr="008645E8" w:rsidRDefault="00551715"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E985E0F" w14:textId="77777777" w:rsidR="00551715" w:rsidRPr="008645E8" w:rsidRDefault="00551715"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765D2955" w14:textId="77777777" w:rsidR="00551715" w:rsidRPr="008645E8" w:rsidRDefault="00551715" w:rsidP="00B5369C">
            <w:pPr>
              <w:jc w:val="center"/>
              <w:rPr>
                <w:b/>
                <w:sz w:val="20"/>
                <w:szCs w:val="20"/>
              </w:rPr>
            </w:pPr>
            <w:r w:rsidRPr="008645E8">
              <w:rPr>
                <w:b/>
                <w:sz w:val="20"/>
                <w:szCs w:val="20"/>
              </w:rPr>
              <w:t>Core</w:t>
            </w:r>
          </w:p>
        </w:tc>
        <w:tc>
          <w:tcPr>
            <w:tcW w:w="4604" w:type="dxa"/>
            <w:tcBorders>
              <w:bottom w:val="single" w:sz="4" w:space="0" w:color="auto"/>
              <w:right w:val="single" w:sz="4" w:space="0" w:color="auto"/>
            </w:tcBorders>
            <w:shd w:val="clear" w:color="auto" w:fill="D9D9D9" w:themeFill="background1" w:themeFillShade="D9"/>
          </w:tcPr>
          <w:p w14:paraId="6F079172" w14:textId="77777777" w:rsidR="00551715" w:rsidRPr="008645E8" w:rsidRDefault="00551715" w:rsidP="00B5369C">
            <w:pPr>
              <w:jc w:val="center"/>
              <w:rPr>
                <w:b/>
                <w:sz w:val="20"/>
                <w:szCs w:val="20"/>
              </w:rPr>
            </w:pPr>
            <w:r w:rsidRPr="008645E8">
              <w:rPr>
                <w:b/>
                <w:sz w:val="20"/>
                <w:szCs w:val="20"/>
              </w:rPr>
              <w:t>Supplementary</w:t>
            </w:r>
          </w:p>
        </w:tc>
      </w:tr>
      <w:tr w:rsidR="00551715" w:rsidRPr="008645E8" w14:paraId="63F80243" w14:textId="77777777" w:rsidTr="00734D9A">
        <w:tc>
          <w:tcPr>
            <w:tcW w:w="3038" w:type="dxa"/>
            <w:tcBorders>
              <w:top w:val="single" w:sz="4" w:space="0" w:color="auto"/>
              <w:left w:val="single" w:sz="4" w:space="0" w:color="auto"/>
              <w:right w:val="single" w:sz="4" w:space="0" w:color="auto"/>
            </w:tcBorders>
            <w:shd w:val="clear" w:color="auto" w:fill="D9D9D9" w:themeFill="background1" w:themeFillShade="D9"/>
          </w:tcPr>
          <w:p w14:paraId="5B1A5C94" w14:textId="77777777" w:rsidR="00551715" w:rsidRPr="008645E8" w:rsidRDefault="00551715" w:rsidP="00B5369C">
            <w:pPr>
              <w:rPr>
                <w:b/>
                <w:sz w:val="20"/>
                <w:szCs w:val="20"/>
              </w:rPr>
            </w:pPr>
          </w:p>
        </w:tc>
        <w:tc>
          <w:tcPr>
            <w:tcW w:w="4539" w:type="dxa"/>
            <w:tcBorders>
              <w:top w:val="single" w:sz="4" w:space="0" w:color="auto"/>
              <w:left w:val="single" w:sz="4" w:space="0" w:color="auto"/>
              <w:right w:val="single" w:sz="4" w:space="0" w:color="auto"/>
            </w:tcBorders>
          </w:tcPr>
          <w:p w14:paraId="1D5E8AC3" w14:textId="77777777" w:rsidR="00551715" w:rsidRPr="00C51A98" w:rsidRDefault="00551715" w:rsidP="00B5369C">
            <w:pPr>
              <w:rPr>
                <w:sz w:val="20"/>
                <w:szCs w:val="20"/>
              </w:rPr>
            </w:pPr>
            <w:r w:rsidRPr="00E41EF9">
              <w:rPr>
                <w:b/>
                <w:sz w:val="20"/>
                <w:szCs w:val="20"/>
              </w:rPr>
              <w:t>Activities</w:t>
            </w:r>
            <w:r>
              <w:rPr>
                <w:b/>
                <w:sz w:val="20"/>
                <w:szCs w:val="20"/>
              </w:rPr>
              <w:t xml:space="preserve"> and outputs:</w:t>
            </w:r>
          </w:p>
        </w:tc>
        <w:tc>
          <w:tcPr>
            <w:tcW w:w="4855" w:type="dxa"/>
            <w:tcBorders>
              <w:top w:val="single" w:sz="4" w:space="0" w:color="auto"/>
              <w:left w:val="single" w:sz="4" w:space="0" w:color="auto"/>
              <w:right w:val="single" w:sz="4" w:space="0" w:color="auto"/>
            </w:tcBorders>
          </w:tcPr>
          <w:p w14:paraId="4EFE0B05" w14:textId="77777777" w:rsidR="00551715" w:rsidRPr="00C51A98" w:rsidRDefault="00551715" w:rsidP="00B5369C">
            <w:pPr>
              <w:rPr>
                <w:sz w:val="20"/>
                <w:szCs w:val="20"/>
              </w:rPr>
            </w:pPr>
            <w:r w:rsidRPr="008645E8">
              <w:rPr>
                <w:b/>
                <w:sz w:val="20"/>
                <w:szCs w:val="20"/>
              </w:rPr>
              <w:t>Activities</w:t>
            </w:r>
            <w:r>
              <w:rPr>
                <w:b/>
                <w:sz w:val="20"/>
                <w:szCs w:val="20"/>
              </w:rPr>
              <w:t xml:space="preserve"> and outputs:</w:t>
            </w:r>
          </w:p>
        </w:tc>
        <w:tc>
          <w:tcPr>
            <w:tcW w:w="4855" w:type="dxa"/>
            <w:tcBorders>
              <w:top w:val="single" w:sz="4" w:space="0" w:color="auto"/>
              <w:left w:val="single" w:sz="4" w:space="0" w:color="auto"/>
              <w:right w:val="single" w:sz="4" w:space="0" w:color="auto"/>
            </w:tcBorders>
          </w:tcPr>
          <w:p w14:paraId="02F990CB" w14:textId="77777777" w:rsidR="00551715" w:rsidRPr="008645E8" w:rsidRDefault="00551715" w:rsidP="00B5369C">
            <w:pPr>
              <w:rPr>
                <w:sz w:val="20"/>
                <w:szCs w:val="20"/>
              </w:rPr>
            </w:pPr>
            <w:r w:rsidRPr="00E41EF9">
              <w:rPr>
                <w:b/>
                <w:sz w:val="20"/>
                <w:szCs w:val="20"/>
              </w:rPr>
              <w:t>Activities</w:t>
            </w:r>
            <w:r>
              <w:rPr>
                <w:b/>
                <w:sz w:val="20"/>
                <w:szCs w:val="20"/>
              </w:rPr>
              <w:t xml:space="preserve"> and outputs:</w:t>
            </w:r>
          </w:p>
        </w:tc>
        <w:tc>
          <w:tcPr>
            <w:tcW w:w="4604" w:type="dxa"/>
            <w:tcBorders>
              <w:top w:val="single" w:sz="4" w:space="0" w:color="auto"/>
              <w:left w:val="single" w:sz="4" w:space="0" w:color="auto"/>
              <w:right w:val="single" w:sz="4" w:space="0" w:color="auto"/>
            </w:tcBorders>
          </w:tcPr>
          <w:p w14:paraId="3B346448" w14:textId="77777777" w:rsidR="00551715" w:rsidRPr="00C51A98" w:rsidRDefault="00551715" w:rsidP="00B5369C">
            <w:pPr>
              <w:rPr>
                <w:sz w:val="20"/>
                <w:szCs w:val="20"/>
              </w:rPr>
            </w:pPr>
            <w:r w:rsidRPr="00881118">
              <w:rPr>
                <w:b/>
                <w:sz w:val="20"/>
                <w:szCs w:val="20"/>
              </w:rPr>
              <w:t>Activities and outputs:</w:t>
            </w:r>
          </w:p>
        </w:tc>
      </w:tr>
      <w:tr w:rsidR="00551715" w:rsidRPr="008645E8" w14:paraId="78E0D645" w14:textId="77777777" w:rsidTr="00734D9A">
        <w:tc>
          <w:tcPr>
            <w:tcW w:w="3038" w:type="dxa"/>
            <w:tcBorders>
              <w:left w:val="single" w:sz="4" w:space="0" w:color="auto"/>
              <w:bottom w:val="single" w:sz="4" w:space="0" w:color="auto"/>
              <w:right w:val="single" w:sz="4" w:space="0" w:color="auto"/>
            </w:tcBorders>
            <w:shd w:val="clear" w:color="auto" w:fill="D9D9D9" w:themeFill="background1" w:themeFillShade="D9"/>
          </w:tcPr>
          <w:p w14:paraId="3C7BA898" w14:textId="77777777" w:rsidR="00551715" w:rsidRPr="00734D9A" w:rsidRDefault="00551715" w:rsidP="00B5369C">
            <w:pPr>
              <w:rPr>
                <w:b/>
                <w:sz w:val="20"/>
                <w:szCs w:val="20"/>
              </w:rPr>
            </w:pPr>
            <w:r w:rsidRPr="003B7759">
              <w:rPr>
                <w:b/>
                <w:sz w:val="20"/>
              </w:rPr>
              <w:t>Communications support to governments/constituted bodies and programmes via the provision of broadcasting, press conferences, webcasting and media facil</w:t>
            </w:r>
            <w:r w:rsidRPr="00D00AA3">
              <w:rPr>
                <w:b/>
                <w:sz w:val="20"/>
              </w:rPr>
              <w:t>ities</w:t>
            </w:r>
          </w:p>
        </w:tc>
        <w:tc>
          <w:tcPr>
            <w:tcW w:w="4539" w:type="dxa"/>
            <w:tcBorders>
              <w:left w:val="single" w:sz="4" w:space="0" w:color="auto"/>
              <w:bottom w:val="single" w:sz="4" w:space="0" w:color="auto"/>
              <w:right w:val="single" w:sz="4" w:space="0" w:color="auto"/>
            </w:tcBorders>
          </w:tcPr>
          <w:p w14:paraId="6EFFAA67" w14:textId="77777777" w:rsidR="00551715" w:rsidRDefault="00551715" w:rsidP="00B5369C">
            <w:pPr>
              <w:pStyle w:val="ListParagraph"/>
              <w:numPr>
                <w:ilvl w:val="0"/>
                <w:numId w:val="10"/>
              </w:numPr>
              <w:rPr>
                <w:sz w:val="20"/>
                <w:szCs w:val="20"/>
              </w:rPr>
            </w:pPr>
            <w:r>
              <w:rPr>
                <w:sz w:val="20"/>
                <w:szCs w:val="20"/>
              </w:rPr>
              <w:t>Planning and management of the working facilities for media</w:t>
            </w:r>
          </w:p>
          <w:p w14:paraId="613933CB" w14:textId="77777777" w:rsidR="00551715" w:rsidRDefault="00551715" w:rsidP="00B5369C">
            <w:pPr>
              <w:pStyle w:val="ListParagraph"/>
              <w:numPr>
                <w:ilvl w:val="0"/>
                <w:numId w:val="10"/>
              </w:numPr>
              <w:rPr>
                <w:sz w:val="20"/>
                <w:szCs w:val="20"/>
              </w:rPr>
            </w:pPr>
            <w:r>
              <w:rPr>
                <w:sz w:val="20"/>
                <w:szCs w:val="20"/>
              </w:rPr>
              <w:t xml:space="preserve">Media accreditation </w:t>
            </w:r>
          </w:p>
          <w:p w14:paraId="6A84CEAE" w14:textId="77777777" w:rsidR="00551715" w:rsidRDefault="00551715" w:rsidP="00B5369C">
            <w:pPr>
              <w:pStyle w:val="ListParagraph"/>
              <w:numPr>
                <w:ilvl w:val="0"/>
                <w:numId w:val="10"/>
              </w:numPr>
              <w:rPr>
                <w:sz w:val="20"/>
                <w:szCs w:val="20"/>
              </w:rPr>
            </w:pPr>
            <w:r>
              <w:rPr>
                <w:sz w:val="20"/>
                <w:szCs w:val="20"/>
              </w:rPr>
              <w:t>Press conferences coordination</w:t>
            </w:r>
          </w:p>
          <w:p w14:paraId="03F9E48C" w14:textId="77777777" w:rsidR="00551715" w:rsidRDefault="00551715" w:rsidP="00B5369C">
            <w:pPr>
              <w:pStyle w:val="ListParagraph"/>
              <w:numPr>
                <w:ilvl w:val="0"/>
                <w:numId w:val="10"/>
              </w:numPr>
              <w:rPr>
                <w:sz w:val="20"/>
                <w:szCs w:val="20"/>
              </w:rPr>
            </w:pPr>
            <w:r>
              <w:rPr>
                <w:sz w:val="20"/>
                <w:szCs w:val="20"/>
              </w:rPr>
              <w:t>Support for international broadcasters</w:t>
            </w:r>
          </w:p>
          <w:p w14:paraId="24C18196" w14:textId="77777777" w:rsidR="00551715" w:rsidRDefault="00551715" w:rsidP="00B5369C">
            <w:pPr>
              <w:pStyle w:val="ListParagraph"/>
              <w:numPr>
                <w:ilvl w:val="0"/>
                <w:numId w:val="10"/>
              </w:numPr>
              <w:rPr>
                <w:sz w:val="20"/>
                <w:szCs w:val="20"/>
              </w:rPr>
            </w:pPr>
            <w:r>
              <w:rPr>
                <w:sz w:val="20"/>
                <w:szCs w:val="20"/>
              </w:rPr>
              <w:t>Facilitate interview requests</w:t>
            </w:r>
          </w:p>
          <w:p w14:paraId="2E953035" w14:textId="77777777" w:rsidR="00551715" w:rsidRDefault="00551715" w:rsidP="00B5369C">
            <w:pPr>
              <w:pStyle w:val="ListParagraph"/>
              <w:numPr>
                <w:ilvl w:val="0"/>
                <w:numId w:val="10"/>
              </w:numPr>
              <w:rPr>
                <w:sz w:val="20"/>
                <w:szCs w:val="20"/>
              </w:rPr>
            </w:pPr>
            <w:r>
              <w:rPr>
                <w:sz w:val="20"/>
                <w:szCs w:val="20"/>
              </w:rPr>
              <w:t>Media liaison with and communications support to Host Governments</w:t>
            </w:r>
          </w:p>
          <w:p w14:paraId="2C673D7E" w14:textId="77777777" w:rsidR="00551715" w:rsidRDefault="00551715" w:rsidP="00B5369C">
            <w:pPr>
              <w:pStyle w:val="ListParagraph"/>
              <w:numPr>
                <w:ilvl w:val="0"/>
                <w:numId w:val="10"/>
              </w:numPr>
              <w:rPr>
                <w:sz w:val="20"/>
                <w:szCs w:val="20"/>
              </w:rPr>
            </w:pPr>
            <w:r>
              <w:rPr>
                <w:sz w:val="20"/>
                <w:szCs w:val="20"/>
              </w:rPr>
              <w:t>Managing digital communications (web content, including technical processing of audio and video materials)</w:t>
            </w:r>
          </w:p>
          <w:p w14:paraId="0FAED541" w14:textId="77777777" w:rsidR="00551715" w:rsidRPr="00764168" w:rsidRDefault="00551715" w:rsidP="00B5369C">
            <w:pPr>
              <w:pStyle w:val="ListParagraph"/>
              <w:numPr>
                <w:ilvl w:val="0"/>
                <w:numId w:val="10"/>
              </w:numPr>
              <w:rPr>
                <w:sz w:val="20"/>
                <w:szCs w:val="20"/>
              </w:rPr>
            </w:pPr>
            <w:r>
              <w:rPr>
                <w:sz w:val="20"/>
                <w:szCs w:val="20"/>
              </w:rPr>
              <w:t>Advising programmes on communication strategies and plans</w:t>
            </w:r>
          </w:p>
        </w:tc>
        <w:tc>
          <w:tcPr>
            <w:tcW w:w="4855" w:type="dxa"/>
            <w:tcBorders>
              <w:left w:val="single" w:sz="4" w:space="0" w:color="auto"/>
              <w:bottom w:val="single" w:sz="4" w:space="0" w:color="auto"/>
              <w:right w:val="single" w:sz="4" w:space="0" w:color="auto"/>
            </w:tcBorders>
          </w:tcPr>
          <w:p w14:paraId="4137E738" w14:textId="77777777" w:rsidR="00551715" w:rsidRPr="000A5A48" w:rsidRDefault="00551715" w:rsidP="00B5369C">
            <w:pPr>
              <w:ind w:left="360"/>
              <w:rPr>
                <w:sz w:val="20"/>
                <w:szCs w:val="20"/>
              </w:rPr>
            </w:pPr>
            <w:r w:rsidRPr="000A5A48">
              <w:rPr>
                <w:sz w:val="20"/>
                <w:szCs w:val="20"/>
              </w:rPr>
              <w:t xml:space="preserve">Webcasting of </w:t>
            </w:r>
            <w:r>
              <w:rPr>
                <w:sz w:val="20"/>
                <w:szCs w:val="20"/>
              </w:rPr>
              <w:t>p</w:t>
            </w:r>
            <w:r w:rsidRPr="000A5A48">
              <w:rPr>
                <w:sz w:val="20"/>
                <w:szCs w:val="20"/>
              </w:rPr>
              <w:t>lenaries, press conferences and side</w:t>
            </w:r>
            <w:r>
              <w:rPr>
                <w:sz w:val="20"/>
                <w:szCs w:val="20"/>
              </w:rPr>
              <w:t xml:space="preserve"> </w:t>
            </w:r>
            <w:r w:rsidRPr="000A5A48">
              <w:rPr>
                <w:sz w:val="20"/>
                <w:szCs w:val="20"/>
              </w:rPr>
              <w:t>events</w:t>
            </w:r>
          </w:p>
          <w:p w14:paraId="18AE298F" w14:textId="77777777" w:rsidR="00551715" w:rsidRDefault="00551715" w:rsidP="00B5369C">
            <w:pPr>
              <w:pStyle w:val="ListParagraph"/>
              <w:numPr>
                <w:ilvl w:val="0"/>
                <w:numId w:val="2"/>
              </w:numPr>
              <w:ind w:left="359" w:hanging="284"/>
              <w:rPr>
                <w:sz w:val="20"/>
                <w:szCs w:val="20"/>
              </w:rPr>
            </w:pPr>
            <w:r>
              <w:rPr>
                <w:sz w:val="20"/>
                <w:szCs w:val="20"/>
              </w:rPr>
              <w:t>Photography and video services</w:t>
            </w:r>
          </w:p>
        </w:tc>
        <w:tc>
          <w:tcPr>
            <w:tcW w:w="4855" w:type="dxa"/>
            <w:tcBorders>
              <w:left w:val="single" w:sz="4" w:space="0" w:color="auto"/>
              <w:bottom w:val="single" w:sz="4" w:space="0" w:color="auto"/>
              <w:right w:val="single" w:sz="4" w:space="0" w:color="auto"/>
            </w:tcBorders>
          </w:tcPr>
          <w:p w14:paraId="6C7D2119" w14:textId="01FD72BC" w:rsidR="00551715" w:rsidRPr="00B45023" w:rsidRDefault="00551715"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Pr>
                <w:sz w:val="20"/>
                <w:szCs w:val="20"/>
              </w:rPr>
              <w:t xml:space="preserve"> </w:t>
            </w:r>
            <w:r w:rsidRPr="00B45023">
              <w:rPr>
                <w:sz w:val="20"/>
                <w:szCs w:val="20"/>
              </w:rPr>
              <w:t>plus:</w:t>
            </w:r>
          </w:p>
          <w:p w14:paraId="176BA73B" w14:textId="45C022AD" w:rsidR="00551715" w:rsidRPr="00B45023" w:rsidRDefault="00551715" w:rsidP="003B7759">
            <w:pPr>
              <w:pStyle w:val="ListParagraph"/>
              <w:numPr>
                <w:ilvl w:val="0"/>
                <w:numId w:val="10"/>
              </w:numPr>
              <w:rPr>
                <w:sz w:val="20"/>
                <w:szCs w:val="20"/>
              </w:rPr>
            </w:pPr>
            <w:r w:rsidRPr="00B45023">
              <w:rPr>
                <w:sz w:val="20"/>
                <w:szCs w:val="20"/>
              </w:rPr>
              <w:t>Webcast services for multilateral assessments, facilitative dialogues and technical expert meetings</w:t>
            </w:r>
          </w:p>
          <w:p w14:paraId="17FB52AF" w14:textId="2F31BB7C" w:rsidR="00551715" w:rsidRPr="00B45023" w:rsidRDefault="00551715">
            <w:pPr>
              <w:pStyle w:val="ListParagraph"/>
              <w:numPr>
                <w:ilvl w:val="0"/>
                <w:numId w:val="10"/>
              </w:numPr>
              <w:rPr>
                <w:sz w:val="20"/>
                <w:szCs w:val="20"/>
              </w:rPr>
            </w:pPr>
            <w:r w:rsidRPr="00B45023">
              <w:rPr>
                <w:sz w:val="20"/>
                <w:szCs w:val="20"/>
              </w:rPr>
              <w:t>Infographics and animations to explain how Parties are implementing the Paris Agreement to a wider public</w:t>
            </w:r>
          </w:p>
          <w:p w14:paraId="1F9FCBA8" w14:textId="6F6A20CD" w:rsidR="00551715" w:rsidRPr="00B45023" w:rsidRDefault="00551715">
            <w:pPr>
              <w:pStyle w:val="ListParagraph"/>
              <w:numPr>
                <w:ilvl w:val="0"/>
                <w:numId w:val="10"/>
              </w:numPr>
              <w:rPr>
                <w:sz w:val="20"/>
                <w:szCs w:val="20"/>
              </w:rPr>
            </w:pPr>
            <w:r w:rsidRPr="00B45023">
              <w:rPr>
                <w:sz w:val="20"/>
                <w:szCs w:val="20"/>
              </w:rPr>
              <w:t xml:space="preserve">Writing, editing and managing daily outputs of government and other stakeholders climate actions </w:t>
            </w:r>
          </w:p>
          <w:p w14:paraId="5054BBD4" w14:textId="71843871" w:rsidR="00551715" w:rsidRPr="00B45023" w:rsidRDefault="00551715">
            <w:pPr>
              <w:pStyle w:val="ListParagraph"/>
              <w:numPr>
                <w:ilvl w:val="0"/>
                <w:numId w:val="10"/>
              </w:numPr>
              <w:rPr>
                <w:sz w:val="20"/>
                <w:szCs w:val="20"/>
              </w:rPr>
            </w:pPr>
            <w:r w:rsidRPr="00B45023">
              <w:rPr>
                <w:sz w:val="20"/>
                <w:szCs w:val="20"/>
              </w:rPr>
              <w:t>Showcasing of scientific, economic, social and cultural reports, studies and news on climate related topics</w:t>
            </w:r>
          </w:p>
          <w:p w14:paraId="5DB69F03" w14:textId="3EF336D9" w:rsidR="00551715" w:rsidRPr="00B45023" w:rsidRDefault="00551715">
            <w:pPr>
              <w:pStyle w:val="ListParagraph"/>
              <w:numPr>
                <w:ilvl w:val="0"/>
                <w:numId w:val="10"/>
              </w:numPr>
              <w:rPr>
                <w:sz w:val="20"/>
                <w:szCs w:val="20"/>
              </w:rPr>
            </w:pPr>
            <w:r w:rsidRPr="00B45023">
              <w:rPr>
                <w:sz w:val="20"/>
                <w:szCs w:val="20"/>
              </w:rPr>
              <w:t>Ensuring that all public content is available in English</w:t>
            </w:r>
          </w:p>
          <w:p w14:paraId="41FF1E9D" w14:textId="17E5DF77" w:rsidR="00551715" w:rsidRPr="00B45023" w:rsidRDefault="00551715">
            <w:pPr>
              <w:pStyle w:val="ListParagraph"/>
              <w:numPr>
                <w:ilvl w:val="0"/>
                <w:numId w:val="10"/>
              </w:numPr>
              <w:rPr>
                <w:sz w:val="20"/>
                <w:szCs w:val="20"/>
              </w:rPr>
            </w:pPr>
            <w:r w:rsidRPr="00B45023">
              <w:rPr>
                <w:sz w:val="20"/>
                <w:szCs w:val="20"/>
              </w:rPr>
              <w:t>Supporting and amplifying all this information across major social media channels, such as Facebook, Twitter, Instagram and LinkedIn</w:t>
            </w:r>
          </w:p>
          <w:p w14:paraId="734655C8" w14:textId="77777777" w:rsidR="00551715" w:rsidRPr="000A5A48" w:rsidRDefault="00551715" w:rsidP="00B5369C">
            <w:pPr>
              <w:rPr>
                <w:sz w:val="20"/>
                <w:szCs w:val="20"/>
              </w:rPr>
            </w:pPr>
            <w:r w:rsidRPr="00B45023">
              <w:rPr>
                <w:sz w:val="20"/>
                <w:szCs w:val="20"/>
              </w:rPr>
              <w:t>Additional services: Sselected public content is available in other United Nations languages</w:t>
            </w:r>
          </w:p>
        </w:tc>
        <w:tc>
          <w:tcPr>
            <w:tcW w:w="4604" w:type="dxa"/>
            <w:tcBorders>
              <w:left w:val="single" w:sz="4" w:space="0" w:color="auto"/>
              <w:bottom w:val="single" w:sz="4" w:space="0" w:color="auto"/>
              <w:right w:val="single" w:sz="4" w:space="0" w:color="auto"/>
            </w:tcBorders>
          </w:tcPr>
          <w:p w14:paraId="6C55D74F" w14:textId="47AD26EE" w:rsidR="00551715" w:rsidRDefault="00551715" w:rsidP="0065758D">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B45023">
              <w:rPr>
                <w:sz w:val="20"/>
                <w:szCs w:val="20"/>
              </w:rPr>
              <w:t xml:space="preserve"> </w:t>
            </w:r>
          </w:p>
          <w:p w14:paraId="3431E311" w14:textId="77777777" w:rsidR="00551715" w:rsidRPr="000A5A48" w:rsidRDefault="00551715" w:rsidP="0065758D">
            <w:pPr>
              <w:ind w:left="360"/>
              <w:rPr>
                <w:sz w:val="20"/>
                <w:szCs w:val="20"/>
              </w:rPr>
            </w:pPr>
          </w:p>
        </w:tc>
      </w:tr>
      <w:tr w:rsidR="00551715" w:rsidRPr="008645E8" w14:paraId="4EA703ED" w14:textId="77777777" w:rsidTr="00734D9A">
        <w:tc>
          <w:tcPr>
            <w:tcW w:w="3038" w:type="dxa"/>
            <w:tcBorders>
              <w:top w:val="single" w:sz="4" w:space="0" w:color="auto"/>
              <w:left w:val="single" w:sz="4" w:space="0" w:color="auto"/>
              <w:right w:val="single" w:sz="4" w:space="0" w:color="auto"/>
            </w:tcBorders>
            <w:shd w:val="clear" w:color="auto" w:fill="D9D9D9" w:themeFill="background1" w:themeFillShade="D9"/>
          </w:tcPr>
          <w:p w14:paraId="6488FFC3" w14:textId="77777777" w:rsidR="00551715" w:rsidRPr="00734D9A" w:rsidRDefault="00551715" w:rsidP="00B5369C">
            <w:pPr>
              <w:rPr>
                <w:b/>
                <w:sz w:val="20"/>
                <w:szCs w:val="20"/>
              </w:rPr>
            </w:pPr>
            <w:r w:rsidRPr="003B7759">
              <w:rPr>
                <w:b/>
                <w:sz w:val="20"/>
              </w:rPr>
              <w:t>Showcasing o</w:t>
            </w:r>
            <w:r w:rsidRPr="00D00AA3">
              <w:rPr>
                <w:b/>
                <w:sz w:val="20"/>
              </w:rPr>
              <w:t>f governmental, scientific; economic, social and cultural action via climate ‘newsroom’; social media, communiques in English, Spanish, French</w:t>
            </w:r>
          </w:p>
        </w:tc>
        <w:tc>
          <w:tcPr>
            <w:tcW w:w="4539" w:type="dxa"/>
            <w:tcBorders>
              <w:top w:val="single" w:sz="4" w:space="0" w:color="auto"/>
              <w:left w:val="single" w:sz="4" w:space="0" w:color="auto"/>
              <w:right w:val="single" w:sz="4" w:space="0" w:color="auto"/>
            </w:tcBorders>
          </w:tcPr>
          <w:p w14:paraId="76C8CEDA" w14:textId="77777777" w:rsidR="00551715" w:rsidRPr="00A92011" w:rsidRDefault="00551715" w:rsidP="00B5369C">
            <w:pPr>
              <w:rPr>
                <w:b/>
                <w:sz w:val="20"/>
                <w:szCs w:val="20"/>
              </w:rPr>
            </w:pPr>
            <w:r w:rsidRPr="00A92011">
              <w:rPr>
                <w:b/>
                <w:sz w:val="20"/>
                <w:szCs w:val="20"/>
              </w:rPr>
              <w:t>Activities</w:t>
            </w:r>
            <w:r>
              <w:rPr>
                <w:b/>
                <w:sz w:val="20"/>
                <w:szCs w:val="20"/>
              </w:rPr>
              <w:t xml:space="preserve"> and outputs</w:t>
            </w:r>
            <w:r w:rsidRPr="00A92011">
              <w:rPr>
                <w:b/>
                <w:sz w:val="20"/>
                <w:szCs w:val="20"/>
              </w:rPr>
              <w:t>:</w:t>
            </w:r>
          </w:p>
          <w:p w14:paraId="10B47A6F" w14:textId="77777777" w:rsidR="00551715" w:rsidRDefault="00551715" w:rsidP="00B5369C">
            <w:pPr>
              <w:rPr>
                <w:sz w:val="20"/>
                <w:szCs w:val="20"/>
              </w:rPr>
            </w:pPr>
            <w:r>
              <w:rPr>
                <w:sz w:val="20"/>
                <w:szCs w:val="20"/>
              </w:rPr>
              <w:t>None</w:t>
            </w:r>
          </w:p>
        </w:tc>
        <w:tc>
          <w:tcPr>
            <w:tcW w:w="4855" w:type="dxa"/>
            <w:tcBorders>
              <w:top w:val="single" w:sz="4" w:space="0" w:color="auto"/>
              <w:left w:val="single" w:sz="4" w:space="0" w:color="auto"/>
              <w:right w:val="single" w:sz="4" w:space="0" w:color="auto"/>
            </w:tcBorders>
          </w:tcPr>
          <w:p w14:paraId="76C9A3E7" w14:textId="77777777" w:rsidR="00551715" w:rsidRPr="00A92011" w:rsidRDefault="00551715" w:rsidP="00B5369C">
            <w:pPr>
              <w:rPr>
                <w:b/>
                <w:sz w:val="20"/>
                <w:szCs w:val="20"/>
              </w:rPr>
            </w:pPr>
            <w:r w:rsidRPr="00A92011">
              <w:rPr>
                <w:b/>
                <w:sz w:val="20"/>
                <w:szCs w:val="20"/>
              </w:rPr>
              <w:t>Activities</w:t>
            </w:r>
            <w:r>
              <w:rPr>
                <w:b/>
                <w:sz w:val="20"/>
                <w:szCs w:val="20"/>
              </w:rPr>
              <w:t xml:space="preserve"> and outputs</w:t>
            </w:r>
            <w:r w:rsidRPr="00A92011">
              <w:rPr>
                <w:b/>
                <w:sz w:val="20"/>
                <w:szCs w:val="20"/>
              </w:rPr>
              <w:t>:</w:t>
            </w:r>
          </w:p>
          <w:p w14:paraId="30A1BBDF" w14:textId="77777777" w:rsidR="00551715" w:rsidRDefault="00551715" w:rsidP="00B5369C">
            <w:pPr>
              <w:pStyle w:val="ListParagraph"/>
              <w:numPr>
                <w:ilvl w:val="0"/>
                <w:numId w:val="10"/>
              </w:numPr>
              <w:rPr>
                <w:sz w:val="20"/>
                <w:szCs w:val="20"/>
              </w:rPr>
            </w:pPr>
            <w:r>
              <w:rPr>
                <w:sz w:val="20"/>
                <w:szCs w:val="20"/>
              </w:rPr>
              <w:t>Ensuring that all public content is available in French and Spanish</w:t>
            </w:r>
          </w:p>
          <w:p w14:paraId="47B123AB" w14:textId="77777777" w:rsidR="00551715" w:rsidRPr="008D581A" w:rsidRDefault="00551715" w:rsidP="00B5369C">
            <w:pPr>
              <w:pStyle w:val="ListParagraph"/>
              <w:ind w:left="359"/>
              <w:rPr>
                <w:sz w:val="20"/>
                <w:szCs w:val="20"/>
              </w:rPr>
            </w:pPr>
          </w:p>
        </w:tc>
        <w:tc>
          <w:tcPr>
            <w:tcW w:w="4855" w:type="dxa"/>
            <w:tcBorders>
              <w:top w:val="single" w:sz="4" w:space="0" w:color="auto"/>
              <w:left w:val="single" w:sz="4" w:space="0" w:color="auto"/>
              <w:right w:val="single" w:sz="4" w:space="0" w:color="auto"/>
            </w:tcBorders>
          </w:tcPr>
          <w:p w14:paraId="71B21FCD" w14:textId="77777777" w:rsidR="00551715" w:rsidRPr="00A92011" w:rsidRDefault="00551715" w:rsidP="00B5369C">
            <w:pPr>
              <w:rPr>
                <w:b/>
                <w:sz w:val="20"/>
                <w:szCs w:val="20"/>
              </w:rPr>
            </w:pPr>
            <w:r w:rsidRPr="00A92011">
              <w:rPr>
                <w:b/>
                <w:sz w:val="20"/>
                <w:szCs w:val="20"/>
              </w:rPr>
              <w:t>Activities</w:t>
            </w:r>
            <w:r>
              <w:rPr>
                <w:b/>
                <w:sz w:val="20"/>
                <w:szCs w:val="20"/>
              </w:rPr>
              <w:t xml:space="preserve"> and outputs</w:t>
            </w:r>
            <w:r w:rsidRPr="00A92011">
              <w:rPr>
                <w:b/>
                <w:sz w:val="20"/>
                <w:szCs w:val="20"/>
              </w:rPr>
              <w:t>:</w:t>
            </w:r>
          </w:p>
          <w:p w14:paraId="597ADCA7" w14:textId="77777777" w:rsidR="00551715" w:rsidRPr="00FD4DC9" w:rsidRDefault="00551715" w:rsidP="00B5369C">
            <w:pPr>
              <w:rPr>
                <w:sz w:val="20"/>
                <w:szCs w:val="20"/>
              </w:rPr>
            </w:pPr>
            <w:r>
              <w:rPr>
                <w:sz w:val="20"/>
                <w:szCs w:val="20"/>
              </w:rPr>
              <w:t>None</w:t>
            </w:r>
          </w:p>
        </w:tc>
        <w:tc>
          <w:tcPr>
            <w:tcW w:w="4604" w:type="dxa"/>
            <w:tcBorders>
              <w:top w:val="single" w:sz="4" w:space="0" w:color="auto"/>
              <w:left w:val="single" w:sz="4" w:space="0" w:color="auto"/>
              <w:right w:val="single" w:sz="4" w:space="0" w:color="auto"/>
            </w:tcBorders>
          </w:tcPr>
          <w:p w14:paraId="596FE322" w14:textId="77777777" w:rsidR="00551715" w:rsidRPr="00A92011" w:rsidRDefault="00551715" w:rsidP="00B5369C">
            <w:pPr>
              <w:rPr>
                <w:b/>
                <w:sz w:val="20"/>
                <w:szCs w:val="20"/>
              </w:rPr>
            </w:pPr>
            <w:r w:rsidRPr="00A92011">
              <w:rPr>
                <w:b/>
                <w:sz w:val="20"/>
                <w:szCs w:val="20"/>
              </w:rPr>
              <w:t>Activities</w:t>
            </w:r>
            <w:r>
              <w:rPr>
                <w:b/>
                <w:sz w:val="20"/>
                <w:szCs w:val="20"/>
              </w:rPr>
              <w:t xml:space="preserve"> and outputs</w:t>
            </w:r>
            <w:r w:rsidRPr="00A92011">
              <w:rPr>
                <w:b/>
                <w:sz w:val="20"/>
                <w:szCs w:val="20"/>
              </w:rPr>
              <w:t>:</w:t>
            </w:r>
          </w:p>
          <w:p w14:paraId="57A34CF0" w14:textId="2306C007" w:rsidR="0096058B" w:rsidRDefault="00551715" w:rsidP="0096058B">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B45023">
              <w:rPr>
                <w:sz w:val="20"/>
                <w:szCs w:val="20"/>
              </w:rPr>
              <w:t xml:space="preserve"> </w:t>
            </w:r>
          </w:p>
          <w:p w14:paraId="346981D8" w14:textId="00C66F2A" w:rsidR="00551715" w:rsidRPr="008D581A" w:rsidRDefault="00551715" w:rsidP="00B5369C">
            <w:pPr>
              <w:pStyle w:val="ListParagraph"/>
              <w:numPr>
                <w:ilvl w:val="0"/>
                <w:numId w:val="10"/>
              </w:numPr>
              <w:rPr>
                <w:sz w:val="20"/>
                <w:szCs w:val="20"/>
              </w:rPr>
            </w:pPr>
          </w:p>
        </w:tc>
      </w:tr>
      <w:tr w:rsidR="00551715" w:rsidRPr="008645E8" w14:paraId="0843E339" w14:textId="77777777" w:rsidTr="00734D9A">
        <w:tc>
          <w:tcPr>
            <w:tcW w:w="3038" w:type="dxa"/>
            <w:tcBorders>
              <w:left w:val="single" w:sz="4" w:space="0" w:color="auto"/>
              <w:right w:val="single" w:sz="4" w:space="0" w:color="auto"/>
            </w:tcBorders>
            <w:shd w:val="clear" w:color="auto" w:fill="D9D9D9" w:themeFill="background1" w:themeFillShade="D9"/>
          </w:tcPr>
          <w:p w14:paraId="784E675F" w14:textId="77777777" w:rsidR="00551715" w:rsidRPr="008645E8" w:rsidRDefault="00551715" w:rsidP="00B5369C">
            <w:pPr>
              <w:rPr>
                <w:b/>
                <w:sz w:val="20"/>
                <w:szCs w:val="20"/>
              </w:rPr>
            </w:pPr>
          </w:p>
        </w:tc>
        <w:tc>
          <w:tcPr>
            <w:tcW w:w="4539" w:type="dxa"/>
            <w:tcBorders>
              <w:left w:val="single" w:sz="4" w:space="0" w:color="auto"/>
              <w:right w:val="single" w:sz="4" w:space="0" w:color="auto"/>
            </w:tcBorders>
          </w:tcPr>
          <w:p w14:paraId="72E0A444" w14:textId="77777777" w:rsidR="00551715" w:rsidRPr="008D581A" w:rsidRDefault="00551715" w:rsidP="00B5369C">
            <w:pPr>
              <w:rPr>
                <w:sz w:val="20"/>
                <w:szCs w:val="20"/>
              </w:rPr>
            </w:pPr>
          </w:p>
        </w:tc>
        <w:tc>
          <w:tcPr>
            <w:tcW w:w="4855" w:type="dxa"/>
            <w:tcBorders>
              <w:left w:val="single" w:sz="4" w:space="0" w:color="auto"/>
              <w:right w:val="single" w:sz="4" w:space="0" w:color="auto"/>
            </w:tcBorders>
          </w:tcPr>
          <w:p w14:paraId="2F0AAF2D" w14:textId="77777777" w:rsidR="00551715" w:rsidRPr="008645E8" w:rsidRDefault="00551715" w:rsidP="00B5369C">
            <w:pPr>
              <w:rPr>
                <w:sz w:val="20"/>
                <w:szCs w:val="20"/>
              </w:rPr>
            </w:pPr>
          </w:p>
        </w:tc>
        <w:tc>
          <w:tcPr>
            <w:tcW w:w="4855" w:type="dxa"/>
            <w:tcBorders>
              <w:left w:val="single" w:sz="4" w:space="0" w:color="auto"/>
              <w:right w:val="single" w:sz="4" w:space="0" w:color="auto"/>
            </w:tcBorders>
          </w:tcPr>
          <w:p w14:paraId="47EF2F88" w14:textId="77777777" w:rsidR="00551715" w:rsidRPr="008645E8" w:rsidRDefault="00551715" w:rsidP="00B5369C">
            <w:pPr>
              <w:rPr>
                <w:sz w:val="20"/>
                <w:szCs w:val="20"/>
              </w:rPr>
            </w:pPr>
          </w:p>
        </w:tc>
        <w:tc>
          <w:tcPr>
            <w:tcW w:w="4604" w:type="dxa"/>
            <w:tcBorders>
              <w:left w:val="single" w:sz="4" w:space="0" w:color="auto"/>
              <w:right w:val="single" w:sz="4" w:space="0" w:color="auto"/>
            </w:tcBorders>
          </w:tcPr>
          <w:p w14:paraId="3DFF5A9C" w14:textId="77777777" w:rsidR="00551715" w:rsidRPr="008645E8" w:rsidRDefault="00551715" w:rsidP="00B5369C">
            <w:pPr>
              <w:rPr>
                <w:sz w:val="20"/>
                <w:szCs w:val="20"/>
              </w:rPr>
            </w:pPr>
          </w:p>
        </w:tc>
      </w:tr>
      <w:tr w:rsidR="00551715" w:rsidRPr="008645E8" w14:paraId="50A17DE3" w14:textId="77777777" w:rsidTr="00734D9A">
        <w:tc>
          <w:tcPr>
            <w:tcW w:w="3038" w:type="dxa"/>
            <w:vMerge w:val="restart"/>
            <w:tcBorders>
              <w:top w:val="single" w:sz="4" w:space="0" w:color="auto"/>
              <w:left w:val="single" w:sz="4" w:space="0" w:color="auto"/>
              <w:right w:val="single" w:sz="4" w:space="0" w:color="auto"/>
            </w:tcBorders>
            <w:shd w:val="clear" w:color="auto" w:fill="D9D9D9" w:themeFill="background1" w:themeFillShade="D9"/>
          </w:tcPr>
          <w:p w14:paraId="2F70BF4D" w14:textId="574DBF23" w:rsidR="00551715" w:rsidRPr="00734D9A" w:rsidRDefault="00551715" w:rsidP="00B5369C">
            <w:pPr>
              <w:rPr>
                <w:b/>
                <w:sz w:val="20"/>
                <w:szCs w:val="20"/>
              </w:rPr>
            </w:pPr>
            <w:r w:rsidRPr="003B7759">
              <w:rPr>
                <w:b/>
                <w:sz w:val="20"/>
              </w:rPr>
              <w:t xml:space="preserve">Event management/communications support for dialogues; side events; expert meetings supporting Global Climate Action and the Momentum for Change </w:t>
            </w:r>
            <w:r w:rsidR="00D00AA3">
              <w:rPr>
                <w:b/>
                <w:sz w:val="20"/>
                <w:szCs w:val="20"/>
              </w:rPr>
              <w:t xml:space="preserve">(MFC) </w:t>
            </w:r>
            <w:r w:rsidRPr="003B7759">
              <w:rPr>
                <w:b/>
                <w:sz w:val="20"/>
              </w:rPr>
              <w:t>initia</w:t>
            </w:r>
            <w:r w:rsidRPr="00D00AA3">
              <w:rPr>
                <w:b/>
                <w:sz w:val="20"/>
              </w:rPr>
              <w:t>tives</w:t>
            </w:r>
          </w:p>
        </w:tc>
        <w:tc>
          <w:tcPr>
            <w:tcW w:w="4539" w:type="dxa"/>
            <w:tcBorders>
              <w:top w:val="single" w:sz="4" w:space="0" w:color="auto"/>
              <w:left w:val="single" w:sz="4" w:space="0" w:color="auto"/>
              <w:right w:val="single" w:sz="4" w:space="0" w:color="auto"/>
            </w:tcBorders>
          </w:tcPr>
          <w:p w14:paraId="1367AC4A" w14:textId="77777777" w:rsidR="00551715" w:rsidRPr="008645E8" w:rsidRDefault="00551715" w:rsidP="00B5369C">
            <w:pPr>
              <w:rPr>
                <w:sz w:val="20"/>
                <w:szCs w:val="20"/>
              </w:rPr>
            </w:pPr>
            <w:r w:rsidRPr="00A92011">
              <w:rPr>
                <w:b/>
                <w:sz w:val="20"/>
                <w:szCs w:val="20"/>
              </w:rPr>
              <w:t>Activities</w:t>
            </w:r>
            <w:r>
              <w:rPr>
                <w:b/>
                <w:sz w:val="20"/>
                <w:szCs w:val="20"/>
              </w:rPr>
              <w:t xml:space="preserve"> and outputs</w:t>
            </w:r>
            <w:r w:rsidRPr="00A92011">
              <w:rPr>
                <w:b/>
                <w:sz w:val="20"/>
                <w:szCs w:val="20"/>
              </w:rPr>
              <w:t>:</w:t>
            </w:r>
          </w:p>
        </w:tc>
        <w:tc>
          <w:tcPr>
            <w:tcW w:w="4855" w:type="dxa"/>
            <w:tcBorders>
              <w:top w:val="single" w:sz="4" w:space="0" w:color="auto"/>
              <w:left w:val="single" w:sz="4" w:space="0" w:color="auto"/>
              <w:right w:val="single" w:sz="4" w:space="0" w:color="auto"/>
            </w:tcBorders>
          </w:tcPr>
          <w:p w14:paraId="0B495905" w14:textId="77777777" w:rsidR="00551715" w:rsidRPr="00A92011" w:rsidRDefault="00551715" w:rsidP="00B5369C">
            <w:pPr>
              <w:rPr>
                <w:b/>
                <w:sz w:val="20"/>
                <w:szCs w:val="20"/>
              </w:rPr>
            </w:pPr>
            <w:r w:rsidRPr="00A92011">
              <w:rPr>
                <w:b/>
                <w:sz w:val="20"/>
                <w:szCs w:val="20"/>
              </w:rPr>
              <w:t>Activities</w:t>
            </w:r>
            <w:r>
              <w:rPr>
                <w:b/>
                <w:sz w:val="20"/>
                <w:szCs w:val="20"/>
              </w:rPr>
              <w:t xml:space="preserve"> and outputs</w:t>
            </w:r>
            <w:r w:rsidRPr="00A92011">
              <w:rPr>
                <w:b/>
                <w:sz w:val="20"/>
                <w:szCs w:val="20"/>
              </w:rPr>
              <w:t>:</w:t>
            </w:r>
          </w:p>
        </w:tc>
        <w:tc>
          <w:tcPr>
            <w:tcW w:w="4855" w:type="dxa"/>
            <w:tcBorders>
              <w:top w:val="single" w:sz="4" w:space="0" w:color="auto"/>
              <w:left w:val="single" w:sz="4" w:space="0" w:color="auto"/>
              <w:right w:val="single" w:sz="4" w:space="0" w:color="auto"/>
            </w:tcBorders>
          </w:tcPr>
          <w:p w14:paraId="17E8C8E5" w14:textId="77777777" w:rsidR="00551715" w:rsidRPr="00647318" w:rsidRDefault="00551715" w:rsidP="00B5369C">
            <w:pPr>
              <w:rPr>
                <w:sz w:val="20"/>
                <w:szCs w:val="20"/>
              </w:rPr>
            </w:pPr>
            <w:r w:rsidRPr="00A92011">
              <w:rPr>
                <w:b/>
                <w:sz w:val="20"/>
                <w:szCs w:val="20"/>
              </w:rPr>
              <w:t>Activities</w:t>
            </w:r>
            <w:r>
              <w:rPr>
                <w:b/>
                <w:sz w:val="20"/>
                <w:szCs w:val="20"/>
              </w:rPr>
              <w:t xml:space="preserve"> and outputs</w:t>
            </w:r>
            <w:r w:rsidRPr="00A92011">
              <w:rPr>
                <w:b/>
                <w:sz w:val="20"/>
                <w:szCs w:val="20"/>
              </w:rPr>
              <w:t>:</w:t>
            </w:r>
          </w:p>
        </w:tc>
        <w:tc>
          <w:tcPr>
            <w:tcW w:w="4604" w:type="dxa"/>
            <w:tcBorders>
              <w:top w:val="single" w:sz="4" w:space="0" w:color="auto"/>
              <w:left w:val="single" w:sz="4" w:space="0" w:color="auto"/>
              <w:right w:val="single" w:sz="4" w:space="0" w:color="auto"/>
            </w:tcBorders>
          </w:tcPr>
          <w:p w14:paraId="586FB5E2" w14:textId="77777777" w:rsidR="00551715" w:rsidRPr="008645E8" w:rsidRDefault="00551715" w:rsidP="00B5369C">
            <w:pPr>
              <w:rPr>
                <w:sz w:val="20"/>
                <w:szCs w:val="20"/>
              </w:rPr>
            </w:pPr>
            <w:r w:rsidRPr="00A92011">
              <w:rPr>
                <w:b/>
                <w:sz w:val="20"/>
                <w:szCs w:val="20"/>
              </w:rPr>
              <w:t>Activities</w:t>
            </w:r>
            <w:r>
              <w:rPr>
                <w:b/>
                <w:sz w:val="20"/>
                <w:szCs w:val="20"/>
              </w:rPr>
              <w:t xml:space="preserve"> and outputs</w:t>
            </w:r>
            <w:r w:rsidRPr="00A92011">
              <w:rPr>
                <w:b/>
                <w:sz w:val="20"/>
                <w:szCs w:val="20"/>
              </w:rPr>
              <w:t>:</w:t>
            </w:r>
          </w:p>
        </w:tc>
      </w:tr>
      <w:tr w:rsidR="00551715" w:rsidRPr="008645E8" w14:paraId="65FF9B16" w14:textId="77777777" w:rsidTr="00734D9A">
        <w:trPr>
          <w:trHeight w:val="1435"/>
        </w:trPr>
        <w:tc>
          <w:tcPr>
            <w:tcW w:w="3038" w:type="dxa"/>
            <w:vMerge/>
            <w:tcBorders>
              <w:left w:val="single" w:sz="4" w:space="0" w:color="auto"/>
              <w:bottom w:val="single" w:sz="4" w:space="0" w:color="auto"/>
              <w:right w:val="single" w:sz="4" w:space="0" w:color="auto"/>
            </w:tcBorders>
            <w:shd w:val="clear" w:color="auto" w:fill="D9D9D9" w:themeFill="background1" w:themeFillShade="D9"/>
          </w:tcPr>
          <w:p w14:paraId="5E673EB0" w14:textId="77777777" w:rsidR="00551715" w:rsidRPr="008645E8" w:rsidRDefault="00551715" w:rsidP="00B5369C">
            <w:pPr>
              <w:rPr>
                <w:b/>
                <w:sz w:val="20"/>
                <w:szCs w:val="20"/>
              </w:rPr>
            </w:pPr>
          </w:p>
        </w:tc>
        <w:tc>
          <w:tcPr>
            <w:tcW w:w="4539" w:type="dxa"/>
            <w:tcBorders>
              <w:left w:val="single" w:sz="4" w:space="0" w:color="auto"/>
              <w:bottom w:val="single" w:sz="4" w:space="0" w:color="auto"/>
              <w:right w:val="single" w:sz="4" w:space="0" w:color="auto"/>
            </w:tcBorders>
          </w:tcPr>
          <w:p w14:paraId="39DCBBE2" w14:textId="77777777" w:rsidR="00551715" w:rsidRPr="0068012D" w:rsidRDefault="00551715" w:rsidP="00B5369C">
            <w:pPr>
              <w:rPr>
                <w:sz w:val="20"/>
                <w:szCs w:val="20"/>
              </w:rPr>
            </w:pPr>
            <w:r>
              <w:rPr>
                <w:sz w:val="20"/>
                <w:szCs w:val="20"/>
              </w:rPr>
              <w:t>None</w:t>
            </w:r>
          </w:p>
        </w:tc>
        <w:tc>
          <w:tcPr>
            <w:tcW w:w="4855" w:type="dxa"/>
            <w:tcBorders>
              <w:left w:val="single" w:sz="4" w:space="0" w:color="auto"/>
              <w:bottom w:val="single" w:sz="4" w:space="0" w:color="auto"/>
              <w:right w:val="single" w:sz="4" w:space="0" w:color="auto"/>
            </w:tcBorders>
          </w:tcPr>
          <w:p w14:paraId="64208DB0" w14:textId="77777777" w:rsidR="00551715" w:rsidRPr="0068012D" w:rsidRDefault="00551715" w:rsidP="00B5369C">
            <w:pPr>
              <w:pStyle w:val="ListParagraph"/>
              <w:numPr>
                <w:ilvl w:val="0"/>
                <w:numId w:val="10"/>
              </w:numPr>
              <w:rPr>
                <w:b/>
                <w:sz w:val="20"/>
                <w:szCs w:val="20"/>
              </w:rPr>
            </w:pPr>
            <w:r w:rsidRPr="0068012D">
              <w:rPr>
                <w:sz w:val="20"/>
                <w:szCs w:val="20"/>
              </w:rPr>
              <w:t>Manage and support the MFC Adv</w:t>
            </w:r>
            <w:r>
              <w:rPr>
                <w:sz w:val="20"/>
                <w:szCs w:val="20"/>
              </w:rPr>
              <w:t>isory Panel</w:t>
            </w:r>
          </w:p>
          <w:p w14:paraId="4FE888CE" w14:textId="77777777" w:rsidR="00551715" w:rsidRPr="0068012D" w:rsidRDefault="00551715" w:rsidP="00B5369C">
            <w:pPr>
              <w:pStyle w:val="ListParagraph"/>
              <w:numPr>
                <w:ilvl w:val="0"/>
                <w:numId w:val="10"/>
              </w:numPr>
              <w:rPr>
                <w:b/>
                <w:sz w:val="20"/>
                <w:szCs w:val="20"/>
              </w:rPr>
            </w:pPr>
            <w:r>
              <w:rPr>
                <w:sz w:val="20"/>
                <w:szCs w:val="20"/>
              </w:rPr>
              <w:t>Launch, provide global outreach and screen for winners of the MFC Awards at the COP</w:t>
            </w:r>
          </w:p>
          <w:p w14:paraId="26D527F2" w14:textId="32AECC9E" w:rsidR="00551715" w:rsidRPr="0068012D" w:rsidRDefault="00551715" w:rsidP="00B5369C">
            <w:pPr>
              <w:pStyle w:val="ListParagraph"/>
              <w:numPr>
                <w:ilvl w:val="0"/>
                <w:numId w:val="10"/>
              </w:numPr>
              <w:rPr>
                <w:b/>
                <w:sz w:val="20"/>
                <w:szCs w:val="20"/>
              </w:rPr>
            </w:pPr>
            <w:r>
              <w:rPr>
                <w:sz w:val="20"/>
                <w:szCs w:val="20"/>
              </w:rPr>
              <w:t>Provide event management support to the wide range of non-Party stakeholder events (which also often include Parties) at the May sessions and the COP as part of the technical experts meetings, climate fairs and Global Climate Action</w:t>
            </w:r>
          </w:p>
        </w:tc>
        <w:tc>
          <w:tcPr>
            <w:tcW w:w="4855" w:type="dxa"/>
            <w:tcBorders>
              <w:left w:val="single" w:sz="4" w:space="0" w:color="auto"/>
              <w:bottom w:val="single" w:sz="4" w:space="0" w:color="auto"/>
              <w:right w:val="single" w:sz="4" w:space="0" w:color="auto"/>
            </w:tcBorders>
          </w:tcPr>
          <w:p w14:paraId="5A6A31F9" w14:textId="77777777" w:rsidR="00551715" w:rsidRPr="00647318" w:rsidRDefault="00551715" w:rsidP="00B5369C">
            <w:pPr>
              <w:rPr>
                <w:b/>
                <w:sz w:val="20"/>
                <w:szCs w:val="20"/>
              </w:rPr>
            </w:pPr>
            <w:r>
              <w:rPr>
                <w:b/>
                <w:sz w:val="20"/>
                <w:szCs w:val="20"/>
              </w:rPr>
              <w:t>None</w:t>
            </w:r>
          </w:p>
        </w:tc>
        <w:tc>
          <w:tcPr>
            <w:tcW w:w="4604" w:type="dxa"/>
            <w:tcBorders>
              <w:left w:val="single" w:sz="4" w:space="0" w:color="auto"/>
              <w:bottom w:val="single" w:sz="4" w:space="0" w:color="auto"/>
              <w:right w:val="single" w:sz="4" w:space="0" w:color="auto"/>
            </w:tcBorders>
          </w:tcPr>
          <w:p w14:paraId="370C0D1A" w14:textId="3AC915BE" w:rsidR="00551715" w:rsidRPr="00567287" w:rsidRDefault="00551715"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567287">
              <w:rPr>
                <w:sz w:val="20"/>
                <w:szCs w:val="20"/>
              </w:rPr>
              <w:t xml:space="preserve"> scenario plus: </w:t>
            </w:r>
          </w:p>
          <w:p w14:paraId="645F6AA5" w14:textId="77777777" w:rsidR="00551715" w:rsidRDefault="00551715" w:rsidP="00B5369C">
            <w:pPr>
              <w:pStyle w:val="ListParagraph"/>
              <w:numPr>
                <w:ilvl w:val="0"/>
                <w:numId w:val="10"/>
              </w:numPr>
              <w:rPr>
                <w:sz w:val="20"/>
                <w:szCs w:val="20"/>
              </w:rPr>
            </w:pPr>
            <w:r w:rsidRPr="00567287">
              <w:rPr>
                <w:sz w:val="20"/>
                <w:szCs w:val="20"/>
              </w:rPr>
              <w:t>Modernizing events management on behalf of Parties and non-Party stakeholders with additional technical and digital tools</w:t>
            </w:r>
          </w:p>
          <w:p w14:paraId="3B8B31BB" w14:textId="77777777" w:rsidR="00551715" w:rsidRPr="007A1D37" w:rsidRDefault="00551715" w:rsidP="00B5369C">
            <w:pPr>
              <w:pStyle w:val="ListParagraph"/>
              <w:numPr>
                <w:ilvl w:val="0"/>
                <w:numId w:val="10"/>
              </w:numPr>
              <w:rPr>
                <w:sz w:val="20"/>
                <w:szCs w:val="20"/>
              </w:rPr>
            </w:pPr>
          </w:p>
        </w:tc>
      </w:tr>
      <w:tr w:rsidR="00551715" w:rsidRPr="008645E8" w14:paraId="41BA8171" w14:textId="77777777" w:rsidTr="00734D9A">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D9820" w14:textId="336F7D95" w:rsidR="00551715" w:rsidRPr="00734D9A" w:rsidRDefault="00551715" w:rsidP="00B5369C">
            <w:pPr>
              <w:rPr>
                <w:b/>
                <w:sz w:val="20"/>
                <w:szCs w:val="20"/>
              </w:rPr>
            </w:pPr>
            <w:r w:rsidRPr="003B7759">
              <w:rPr>
                <w:b/>
                <w:sz w:val="20"/>
              </w:rPr>
              <w:t>Manages and promotes Action for Climate Empowerment (ACE</w:t>
            </w:r>
            <w:r w:rsidRPr="00D00AA3">
              <w:rPr>
                <w:b/>
                <w:sz w:val="20"/>
              </w:rPr>
              <w:t>)</w:t>
            </w:r>
            <w:r w:rsidR="00D00AA3">
              <w:rPr>
                <w:b/>
                <w:sz w:val="20"/>
                <w:szCs w:val="20"/>
              </w:rPr>
              <w:t xml:space="preserve"> –</w:t>
            </w:r>
            <w:r w:rsidRPr="003B7759" w:rsidDel="00D00AA3">
              <w:rPr>
                <w:b/>
                <w:sz w:val="20"/>
              </w:rPr>
              <w:t xml:space="preserve"> </w:t>
            </w:r>
            <w:r w:rsidR="00D00AA3">
              <w:rPr>
                <w:b/>
                <w:sz w:val="20"/>
                <w:szCs w:val="20"/>
              </w:rPr>
              <w:t>the</w:t>
            </w:r>
            <w:r>
              <w:rPr>
                <w:b/>
                <w:sz w:val="20"/>
              </w:rPr>
              <w:t xml:space="preserve"> </w:t>
            </w:r>
            <w:r w:rsidRPr="003B7759">
              <w:rPr>
                <w:b/>
                <w:sz w:val="20"/>
              </w:rPr>
              <w:t>work on youth to education, and training under Article 6 of the</w:t>
            </w:r>
            <w:r w:rsidRPr="00D00AA3">
              <w:rPr>
                <w:b/>
                <w:sz w:val="20"/>
              </w:rPr>
              <w:t xml:space="preserve"> Convention</w:t>
            </w:r>
          </w:p>
        </w:tc>
        <w:tc>
          <w:tcPr>
            <w:tcW w:w="4539" w:type="dxa"/>
            <w:tcBorders>
              <w:top w:val="single" w:sz="4" w:space="0" w:color="auto"/>
              <w:left w:val="single" w:sz="4" w:space="0" w:color="auto"/>
              <w:bottom w:val="single" w:sz="4" w:space="0" w:color="auto"/>
              <w:right w:val="single" w:sz="4" w:space="0" w:color="auto"/>
            </w:tcBorders>
          </w:tcPr>
          <w:p w14:paraId="4AF1C423"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37FE5B9E" w14:textId="45ABAB48" w:rsidR="00551715" w:rsidRPr="007A1D37" w:rsidRDefault="00551715" w:rsidP="00B5369C">
            <w:pPr>
              <w:pStyle w:val="ListParagraph"/>
              <w:numPr>
                <w:ilvl w:val="0"/>
                <w:numId w:val="2"/>
              </w:numPr>
              <w:ind w:left="359" w:hanging="284"/>
              <w:rPr>
                <w:sz w:val="20"/>
                <w:szCs w:val="20"/>
              </w:rPr>
            </w:pPr>
            <w:r>
              <w:rPr>
                <w:sz w:val="20"/>
                <w:szCs w:val="20"/>
              </w:rPr>
              <w:t>Support to negotiations and to the Unit Head of ACE/Art</w:t>
            </w:r>
            <w:r w:rsidR="00D00AA3">
              <w:rPr>
                <w:sz w:val="20"/>
                <w:szCs w:val="20"/>
              </w:rPr>
              <w:t>icle</w:t>
            </w:r>
            <w:r>
              <w:rPr>
                <w:sz w:val="20"/>
                <w:szCs w:val="20"/>
              </w:rPr>
              <w:t xml:space="preserve"> 6</w:t>
            </w:r>
          </w:p>
        </w:tc>
        <w:tc>
          <w:tcPr>
            <w:tcW w:w="4855" w:type="dxa"/>
            <w:tcBorders>
              <w:top w:val="single" w:sz="4" w:space="0" w:color="auto"/>
              <w:left w:val="single" w:sz="4" w:space="0" w:color="auto"/>
              <w:bottom w:val="single" w:sz="4" w:space="0" w:color="auto"/>
              <w:right w:val="single" w:sz="4" w:space="0" w:color="auto"/>
            </w:tcBorders>
          </w:tcPr>
          <w:p w14:paraId="340D7B44"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043EA265" w14:textId="6EDFECB5" w:rsidR="00551715" w:rsidRDefault="00551715" w:rsidP="00B5369C">
            <w:pPr>
              <w:pStyle w:val="ListParagraph"/>
              <w:numPr>
                <w:ilvl w:val="0"/>
                <w:numId w:val="2"/>
              </w:numPr>
              <w:ind w:left="359" w:hanging="284"/>
              <w:rPr>
                <w:sz w:val="20"/>
                <w:szCs w:val="20"/>
              </w:rPr>
            </w:pPr>
            <w:r>
              <w:rPr>
                <w:sz w:val="20"/>
                <w:szCs w:val="20"/>
              </w:rPr>
              <w:t>Directly support negotiations on Art</w:t>
            </w:r>
            <w:r w:rsidR="00D00AA3">
              <w:rPr>
                <w:sz w:val="20"/>
                <w:szCs w:val="20"/>
              </w:rPr>
              <w:t>icle</w:t>
            </w:r>
            <w:r>
              <w:rPr>
                <w:sz w:val="20"/>
                <w:szCs w:val="20"/>
              </w:rPr>
              <w:t xml:space="preserve"> 6 of the Convention</w:t>
            </w:r>
          </w:p>
          <w:p w14:paraId="71E8A320" w14:textId="63B84C6A" w:rsidR="00551715" w:rsidRDefault="00551715" w:rsidP="00B5369C">
            <w:pPr>
              <w:pStyle w:val="ListParagraph"/>
              <w:numPr>
                <w:ilvl w:val="0"/>
                <w:numId w:val="2"/>
              </w:numPr>
              <w:ind w:left="359" w:hanging="284"/>
              <w:rPr>
                <w:sz w:val="20"/>
                <w:szCs w:val="20"/>
              </w:rPr>
            </w:pPr>
            <w:r>
              <w:rPr>
                <w:sz w:val="20"/>
                <w:szCs w:val="20"/>
              </w:rPr>
              <w:t>Maintain global network of ACE/Art</w:t>
            </w:r>
            <w:r w:rsidR="00D00AA3">
              <w:rPr>
                <w:sz w:val="20"/>
                <w:szCs w:val="20"/>
              </w:rPr>
              <w:t>icle</w:t>
            </w:r>
            <w:r>
              <w:rPr>
                <w:sz w:val="20"/>
                <w:szCs w:val="20"/>
              </w:rPr>
              <w:t xml:space="preserve"> 6 national focal points</w:t>
            </w:r>
          </w:p>
          <w:p w14:paraId="04C709CD" w14:textId="77777777" w:rsidR="00551715" w:rsidRDefault="00551715" w:rsidP="00B5369C">
            <w:pPr>
              <w:pStyle w:val="ListParagraph"/>
              <w:numPr>
                <w:ilvl w:val="0"/>
                <w:numId w:val="2"/>
              </w:numPr>
              <w:ind w:left="359" w:hanging="284"/>
              <w:rPr>
                <w:sz w:val="20"/>
                <w:szCs w:val="20"/>
              </w:rPr>
            </w:pPr>
            <w:r>
              <w:rPr>
                <w:sz w:val="20"/>
                <w:szCs w:val="20"/>
              </w:rPr>
              <w:t>Support the Doha work programme</w:t>
            </w:r>
          </w:p>
          <w:p w14:paraId="62CFA4A9" w14:textId="77777777" w:rsidR="00551715" w:rsidRDefault="00551715" w:rsidP="00B5369C">
            <w:pPr>
              <w:pStyle w:val="ListParagraph"/>
              <w:numPr>
                <w:ilvl w:val="0"/>
                <w:numId w:val="2"/>
              </w:numPr>
              <w:ind w:left="359" w:hanging="284"/>
              <w:rPr>
                <w:sz w:val="20"/>
                <w:szCs w:val="20"/>
              </w:rPr>
            </w:pPr>
            <w:r>
              <w:rPr>
                <w:sz w:val="20"/>
                <w:szCs w:val="20"/>
              </w:rPr>
              <w:t>Secretariat for the United Nations Alliance on Climate Change (education, training and public awareness)</w:t>
            </w:r>
          </w:p>
          <w:p w14:paraId="52ECC128" w14:textId="77777777" w:rsidR="00551715" w:rsidRDefault="00551715" w:rsidP="00B5369C">
            <w:pPr>
              <w:pStyle w:val="ListParagraph"/>
              <w:numPr>
                <w:ilvl w:val="0"/>
                <w:numId w:val="2"/>
              </w:numPr>
              <w:ind w:left="359" w:hanging="284"/>
              <w:rPr>
                <w:sz w:val="20"/>
                <w:szCs w:val="20"/>
              </w:rPr>
            </w:pPr>
            <w:r>
              <w:rPr>
                <w:sz w:val="20"/>
                <w:szCs w:val="20"/>
              </w:rPr>
              <w:t>Engage with youth groups and programmes</w:t>
            </w:r>
          </w:p>
          <w:p w14:paraId="5FBB0C99" w14:textId="77777777" w:rsidR="00551715" w:rsidRDefault="00551715" w:rsidP="00B5369C">
            <w:pPr>
              <w:pStyle w:val="ListParagraph"/>
              <w:numPr>
                <w:ilvl w:val="0"/>
                <w:numId w:val="2"/>
              </w:numPr>
              <w:ind w:left="359" w:hanging="284"/>
              <w:rPr>
                <w:sz w:val="20"/>
                <w:szCs w:val="20"/>
              </w:rPr>
            </w:pPr>
            <w:r>
              <w:rPr>
                <w:sz w:val="20"/>
                <w:szCs w:val="20"/>
              </w:rPr>
              <w:t>Organize and support meetings</w:t>
            </w:r>
          </w:p>
          <w:p w14:paraId="25DF2718" w14:textId="77777777" w:rsidR="00551715" w:rsidRPr="008645E8" w:rsidRDefault="00551715" w:rsidP="00B5369C">
            <w:pPr>
              <w:pStyle w:val="ListParagraph"/>
              <w:ind w:left="359"/>
              <w:rPr>
                <w:sz w:val="20"/>
                <w:szCs w:val="20"/>
              </w:rPr>
            </w:pPr>
          </w:p>
        </w:tc>
        <w:tc>
          <w:tcPr>
            <w:tcW w:w="4855" w:type="dxa"/>
            <w:tcBorders>
              <w:top w:val="single" w:sz="4" w:space="0" w:color="auto"/>
              <w:left w:val="single" w:sz="4" w:space="0" w:color="auto"/>
              <w:bottom w:val="single" w:sz="4" w:space="0" w:color="auto"/>
              <w:right w:val="single" w:sz="4" w:space="0" w:color="auto"/>
            </w:tcBorders>
          </w:tcPr>
          <w:p w14:paraId="7CEB9191"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743C5D4F" w14:textId="5F106160" w:rsidR="00551715" w:rsidRDefault="00551715"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B45023">
              <w:rPr>
                <w:sz w:val="20"/>
                <w:szCs w:val="20"/>
              </w:rPr>
              <w:t xml:space="preserve"> </w:t>
            </w:r>
            <w:r w:rsidRPr="0096058B">
              <w:rPr>
                <w:sz w:val="20"/>
                <w:szCs w:val="20"/>
              </w:rPr>
              <w:t>plus:</w:t>
            </w:r>
            <w:r w:rsidRPr="008E06A2">
              <w:rPr>
                <w:sz w:val="20"/>
                <w:szCs w:val="20"/>
              </w:rPr>
              <w:t xml:space="preserve"> </w:t>
            </w:r>
          </w:p>
          <w:p w14:paraId="4AD4A6CB" w14:textId="22BE8940" w:rsidR="00551715" w:rsidRPr="008645E8" w:rsidRDefault="00551715" w:rsidP="00B5369C">
            <w:pPr>
              <w:pStyle w:val="ListParagraph"/>
              <w:numPr>
                <w:ilvl w:val="0"/>
                <w:numId w:val="10"/>
              </w:numPr>
              <w:rPr>
                <w:sz w:val="20"/>
                <w:szCs w:val="20"/>
              </w:rPr>
            </w:pPr>
            <w:r w:rsidRPr="00567287">
              <w:rPr>
                <w:sz w:val="20"/>
                <w:szCs w:val="20"/>
              </w:rPr>
              <w:t>Two ACE/Art</w:t>
            </w:r>
            <w:r w:rsidR="00D00AA3">
              <w:rPr>
                <w:sz w:val="20"/>
                <w:szCs w:val="20"/>
              </w:rPr>
              <w:t>icle</w:t>
            </w:r>
            <w:r w:rsidRPr="00567287">
              <w:rPr>
                <w:sz w:val="20"/>
                <w:szCs w:val="20"/>
              </w:rPr>
              <w:t xml:space="preserve"> 6 </w:t>
            </w:r>
            <w:r w:rsidR="00D00AA3" w:rsidRPr="00567287">
              <w:rPr>
                <w:sz w:val="20"/>
                <w:szCs w:val="20"/>
              </w:rPr>
              <w:t>focal point</w:t>
            </w:r>
            <w:r w:rsidRPr="00567287">
              <w:rPr>
                <w:sz w:val="20"/>
                <w:szCs w:val="20"/>
              </w:rPr>
              <w:t xml:space="preserve"> workshops for developing countries</w:t>
            </w:r>
          </w:p>
        </w:tc>
        <w:tc>
          <w:tcPr>
            <w:tcW w:w="4604" w:type="dxa"/>
            <w:tcBorders>
              <w:top w:val="single" w:sz="4" w:space="0" w:color="auto"/>
              <w:left w:val="single" w:sz="4" w:space="0" w:color="auto"/>
              <w:bottom w:val="single" w:sz="4" w:space="0" w:color="auto"/>
              <w:right w:val="single" w:sz="4" w:space="0" w:color="auto"/>
            </w:tcBorders>
          </w:tcPr>
          <w:p w14:paraId="5B0FA6C4"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18F512F1" w14:textId="1AB5E469" w:rsidR="0096058B" w:rsidRDefault="0096058B" w:rsidP="0096058B">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B45023">
              <w:rPr>
                <w:sz w:val="20"/>
                <w:szCs w:val="20"/>
              </w:rPr>
              <w:t xml:space="preserve"> </w:t>
            </w:r>
          </w:p>
          <w:p w14:paraId="26590FA9" w14:textId="77777777" w:rsidR="00551715" w:rsidRPr="008645E8" w:rsidRDefault="00551715" w:rsidP="00B5369C">
            <w:pPr>
              <w:rPr>
                <w:sz w:val="20"/>
                <w:szCs w:val="20"/>
              </w:rPr>
            </w:pPr>
          </w:p>
        </w:tc>
      </w:tr>
      <w:tr w:rsidR="00551715" w:rsidRPr="008645E8" w14:paraId="200932CD" w14:textId="77777777" w:rsidTr="00734D9A">
        <w:tc>
          <w:tcPr>
            <w:tcW w:w="3038" w:type="dxa"/>
            <w:vMerge w:val="restart"/>
            <w:tcBorders>
              <w:top w:val="single" w:sz="4" w:space="0" w:color="auto"/>
              <w:left w:val="single" w:sz="4" w:space="0" w:color="auto"/>
              <w:right w:val="single" w:sz="4" w:space="0" w:color="auto"/>
            </w:tcBorders>
            <w:shd w:val="clear" w:color="auto" w:fill="D9D9D9" w:themeFill="background1" w:themeFillShade="D9"/>
          </w:tcPr>
          <w:p w14:paraId="2B049BA0" w14:textId="5BF65012" w:rsidR="00551715" w:rsidRPr="00734D9A" w:rsidRDefault="00551715" w:rsidP="00B5369C">
            <w:pPr>
              <w:rPr>
                <w:b/>
                <w:sz w:val="20"/>
                <w:szCs w:val="20"/>
              </w:rPr>
            </w:pPr>
            <w:r w:rsidRPr="003B7759">
              <w:rPr>
                <w:b/>
                <w:sz w:val="20"/>
              </w:rPr>
              <w:t>Speechwriting</w:t>
            </w:r>
            <w:r w:rsidR="00D00AA3">
              <w:rPr>
                <w:b/>
                <w:sz w:val="20"/>
                <w:szCs w:val="20"/>
              </w:rPr>
              <w:t>,</w:t>
            </w:r>
            <w:r w:rsidRPr="003B7759">
              <w:rPr>
                <w:b/>
                <w:sz w:val="20"/>
              </w:rPr>
              <w:t xml:space="preserve"> opinion pieces</w:t>
            </w:r>
            <w:r w:rsidR="00D00AA3">
              <w:rPr>
                <w:b/>
                <w:sz w:val="20"/>
                <w:szCs w:val="20"/>
              </w:rPr>
              <w:t>,</w:t>
            </w:r>
            <w:r w:rsidRPr="003B7759">
              <w:rPr>
                <w:b/>
                <w:sz w:val="20"/>
              </w:rPr>
              <w:t xml:space="preserve"> media engagement</w:t>
            </w:r>
            <w:r w:rsidR="00F86B6F">
              <w:rPr>
                <w:b/>
                <w:sz w:val="20"/>
                <w:szCs w:val="20"/>
              </w:rPr>
              <w:t xml:space="preserve"> and</w:t>
            </w:r>
            <w:r w:rsidRPr="003B7759">
              <w:rPr>
                <w:b/>
                <w:sz w:val="20"/>
              </w:rPr>
              <w:t xml:space="preserve"> strategic advice for Executive Secretary engagement with governments/stakeholders</w:t>
            </w:r>
          </w:p>
        </w:tc>
        <w:tc>
          <w:tcPr>
            <w:tcW w:w="4539" w:type="dxa"/>
            <w:tcBorders>
              <w:top w:val="single" w:sz="4" w:space="0" w:color="auto"/>
              <w:left w:val="single" w:sz="4" w:space="0" w:color="auto"/>
              <w:right w:val="single" w:sz="4" w:space="0" w:color="auto"/>
            </w:tcBorders>
          </w:tcPr>
          <w:p w14:paraId="6AD31F37"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406175DE" w14:textId="77777777" w:rsidR="00551715" w:rsidRPr="00C356DB" w:rsidRDefault="00551715" w:rsidP="00B5369C">
            <w:pPr>
              <w:pStyle w:val="ListParagraph"/>
              <w:numPr>
                <w:ilvl w:val="0"/>
                <w:numId w:val="2"/>
              </w:numPr>
              <w:ind w:left="359" w:hanging="284"/>
              <w:rPr>
                <w:sz w:val="20"/>
                <w:szCs w:val="20"/>
              </w:rPr>
            </w:pPr>
            <w:r w:rsidRPr="00C356DB">
              <w:rPr>
                <w:sz w:val="20"/>
                <w:szCs w:val="20"/>
              </w:rPr>
              <w:t xml:space="preserve">Provide strategic communications </w:t>
            </w:r>
            <w:r>
              <w:rPr>
                <w:sz w:val="20"/>
                <w:szCs w:val="20"/>
              </w:rPr>
              <w:t>and policy for the Executive Secretary and the UNFCCC engagement with Parties and other stakeholders, including the United Nations system</w:t>
            </w:r>
          </w:p>
        </w:tc>
        <w:tc>
          <w:tcPr>
            <w:tcW w:w="4855" w:type="dxa"/>
            <w:tcBorders>
              <w:top w:val="single" w:sz="4" w:space="0" w:color="auto"/>
              <w:left w:val="single" w:sz="4" w:space="0" w:color="auto"/>
              <w:right w:val="single" w:sz="4" w:space="0" w:color="auto"/>
            </w:tcBorders>
          </w:tcPr>
          <w:p w14:paraId="75F3AD45"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204B384A" w14:textId="77777777" w:rsidR="00551715" w:rsidRPr="00E41EF9" w:rsidRDefault="00551715" w:rsidP="00B5369C">
            <w:pPr>
              <w:pStyle w:val="ListParagraph"/>
              <w:ind w:left="359"/>
              <w:rPr>
                <w:b/>
                <w:sz w:val="20"/>
                <w:szCs w:val="20"/>
              </w:rPr>
            </w:pPr>
          </w:p>
        </w:tc>
        <w:tc>
          <w:tcPr>
            <w:tcW w:w="4855" w:type="dxa"/>
            <w:tcBorders>
              <w:top w:val="single" w:sz="4" w:space="0" w:color="auto"/>
              <w:left w:val="single" w:sz="4" w:space="0" w:color="auto"/>
              <w:right w:val="single" w:sz="4" w:space="0" w:color="auto"/>
            </w:tcBorders>
          </w:tcPr>
          <w:p w14:paraId="00BB2B0E"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276F6618" w14:textId="0F5B4B4B" w:rsidR="00551715" w:rsidRPr="00C356DB" w:rsidRDefault="00551715" w:rsidP="0096058B">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Pr>
                <w:sz w:val="20"/>
                <w:szCs w:val="20"/>
              </w:rPr>
              <w:t xml:space="preserve"> </w:t>
            </w:r>
          </w:p>
        </w:tc>
        <w:tc>
          <w:tcPr>
            <w:tcW w:w="4604" w:type="dxa"/>
            <w:tcBorders>
              <w:top w:val="single" w:sz="4" w:space="0" w:color="auto"/>
              <w:left w:val="single" w:sz="4" w:space="0" w:color="auto"/>
              <w:right w:val="single" w:sz="4" w:space="0" w:color="auto"/>
            </w:tcBorders>
          </w:tcPr>
          <w:p w14:paraId="77AC6E6C" w14:textId="77777777" w:rsidR="00551715" w:rsidRPr="00567287" w:rsidRDefault="00551715" w:rsidP="00B5369C">
            <w:pPr>
              <w:rPr>
                <w:sz w:val="20"/>
                <w:szCs w:val="20"/>
              </w:rPr>
            </w:pPr>
            <w:r w:rsidRPr="00567287">
              <w:rPr>
                <w:b/>
                <w:sz w:val="20"/>
                <w:szCs w:val="20"/>
              </w:rPr>
              <w:t>Activities</w:t>
            </w:r>
            <w:r>
              <w:rPr>
                <w:b/>
                <w:sz w:val="20"/>
                <w:szCs w:val="20"/>
              </w:rPr>
              <w:t xml:space="preserve"> and outputs</w:t>
            </w:r>
            <w:r w:rsidRPr="00567287">
              <w:rPr>
                <w:b/>
                <w:sz w:val="20"/>
                <w:szCs w:val="20"/>
              </w:rPr>
              <w:t>:</w:t>
            </w:r>
          </w:p>
          <w:p w14:paraId="2D152A6C" w14:textId="77777777" w:rsidR="00551715" w:rsidRPr="00C356DB" w:rsidRDefault="00551715" w:rsidP="00B5369C">
            <w:pPr>
              <w:pStyle w:val="ListParagraph"/>
              <w:ind w:left="359"/>
              <w:rPr>
                <w:sz w:val="20"/>
                <w:szCs w:val="20"/>
              </w:rPr>
            </w:pPr>
          </w:p>
        </w:tc>
      </w:tr>
      <w:tr w:rsidR="00551715" w:rsidRPr="008645E8" w14:paraId="38569B0F" w14:textId="77777777" w:rsidTr="00734D9A">
        <w:tc>
          <w:tcPr>
            <w:tcW w:w="3038" w:type="dxa"/>
            <w:vMerge/>
            <w:tcBorders>
              <w:left w:val="single" w:sz="4" w:space="0" w:color="auto"/>
              <w:right w:val="single" w:sz="4" w:space="0" w:color="auto"/>
            </w:tcBorders>
            <w:shd w:val="clear" w:color="auto" w:fill="D9D9D9" w:themeFill="background1" w:themeFillShade="D9"/>
          </w:tcPr>
          <w:p w14:paraId="1BEE937A" w14:textId="77777777" w:rsidR="00551715" w:rsidRPr="00734D9A" w:rsidRDefault="00551715" w:rsidP="00B5369C">
            <w:pPr>
              <w:rPr>
                <w:b/>
                <w:sz w:val="20"/>
                <w:szCs w:val="20"/>
              </w:rPr>
            </w:pPr>
          </w:p>
        </w:tc>
        <w:tc>
          <w:tcPr>
            <w:tcW w:w="4539" w:type="dxa"/>
            <w:tcBorders>
              <w:left w:val="single" w:sz="4" w:space="0" w:color="auto"/>
              <w:right w:val="single" w:sz="4" w:space="0" w:color="auto"/>
            </w:tcBorders>
          </w:tcPr>
          <w:p w14:paraId="2A9C8138" w14:textId="77777777" w:rsidR="00551715" w:rsidRPr="00C356DB" w:rsidRDefault="00551715" w:rsidP="00A52C89">
            <w:pPr>
              <w:pStyle w:val="ListParagraph"/>
              <w:numPr>
                <w:ilvl w:val="0"/>
                <w:numId w:val="2"/>
              </w:numPr>
              <w:ind w:left="359" w:hanging="284"/>
              <w:rPr>
                <w:sz w:val="20"/>
                <w:szCs w:val="20"/>
              </w:rPr>
            </w:pPr>
            <w:r w:rsidRPr="00C356DB">
              <w:rPr>
                <w:sz w:val="20"/>
                <w:szCs w:val="20"/>
              </w:rPr>
              <w:t xml:space="preserve">Speechwriting, opinion pieces, articles, messages, narratives for the Executive Secretary requested by Parties </w:t>
            </w:r>
            <w:r>
              <w:rPr>
                <w:sz w:val="20"/>
                <w:szCs w:val="20"/>
              </w:rPr>
              <w:t>and other stakeholders for events, magazines, newspapers, radio, TV, books and other publications</w:t>
            </w:r>
          </w:p>
        </w:tc>
        <w:tc>
          <w:tcPr>
            <w:tcW w:w="4855" w:type="dxa"/>
            <w:tcBorders>
              <w:left w:val="single" w:sz="4" w:space="0" w:color="auto"/>
              <w:right w:val="single" w:sz="4" w:space="0" w:color="auto"/>
            </w:tcBorders>
          </w:tcPr>
          <w:p w14:paraId="51160946" w14:textId="77777777" w:rsidR="00551715" w:rsidRPr="004E7E09" w:rsidRDefault="00551715" w:rsidP="00B5369C">
            <w:pPr>
              <w:pStyle w:val="ListParagraph"/>
              <w:ind w:left="359"/>
              <w:rPr>
                <w:sz w:val="20"/>
                <w:szCs w:val="20"/>
              </w:rPr>
            </w:pPr>
          </w:p>
        </w:tc>
        <w:tc>
          <w:tcPr>
            <w:tcW w:w="4855" w:type="dxa"/>
            <w:tcBorders>
              <w:left w:val="single" w:sz="4" w:space="0" w:color="auto"/>
              <w:right w:val="single" w:sz="4" w:space="0" w:color="auto"/>
            </w:tcBorders>
          </w:tcPr>
          <w:p w14:paraId="556EAAA7" w14:textId="77777777" w:rsidR="00551715" w:rsidRPr="00C356DB" w:rsidRDefault="00551715" w:rsidP="00B5369C">
            <w:pPr>
              <w:rPr>
                <w:sz w:val="20"/>
                <w:szCs w:val="20"/>
              </w:rPr>
            </w:pPr>
          </w:p>
        </w:tc>
        <w:tc>
          <w:tcPr>
            <w:tcW w:w="4604" w:type="dxa"/>
            <w:tcBorders>
              <w:left w:val="single" w:sz="4" w:space="0" w:color="auto"/>
              <w:right w:val="single" w:sz="4" w:space="0" w:color="auto"/>
            </w:tcBorders>
          </w:tcPr>
          <w:p w14:paraId="1195BBE9" w14:textId="77777777" w:rsidR="00551715" w:rsidRPr="008645E8" w:rsidRDefault="00551715" w:rsidP="00B5369C"/>
        </w:tc>
      </w:tr>
      <w:tr w:rsidR="00551715" w:rsidRPr="008645E8" w14:paraId="62B15718" w14:textId="77777777" w:rsidTr="00734D9A">
        <w:tc>
          <w:tcPr>
            <w:tcW w:w="3038" w:type="dxa"/>
            <w:tcBorders>
              <w:left w:val="single" w:sz="4" w:space="0" w:color="auto"/>
              <w:bottom w:val="single" w:sz="4" w:space="0" w:color="auto"/>
              <w:right w:val="single" w:sz="4" w:space="0" w:color="auto"/>
            </w:tcBorders>
            <w:shd w:val="clear" w:color="auto" w:fill="D9D9D9" w:themeFill="background1" w:themeFillShade="D9"/>
          </w:tcPr>
          <w:p w14:paraId="6D8757E0" w14:textId="77777777" w:rsidR="00551715" w:rsidRPr="00734D9A" w:rsidRDefault="00551715" w:rsidP="00B5369C">
            <w:pPr>
              <w:rPr>
                <w:b/>
                <w:sz w:val="20"/>
                <w:szCs w:val="20"/>
              </w:rPr>
            </w:pPr>
          </w:p>
        </w:tc>
        <w:tc>
          <w:tcPr>
            <w:tcW w:w="4539" w:type="dxa"/>
            <w:tcBorders>
              <w:left w:val="single" w:sz="4" w:space="0" w:color="auto"/>
              <w:bottom w:val="single" w:sz="4" w:space="0" w:color="auto"/>
              <w:right w:val="single" w:sz="4" w:space="0" w:color="auto"/>
            </w:tcBorders>
          </w:tcPr>
          <w:p w14:paraId="7C432CE0" w14:textId="77777777" w:rsidR="00551715" w:rsidRPr="008A7FF7" w:rsidRDefault="00551715" w:rsidP="00A52C89">
            <w:pPr>
              <w:pStyle w:val="ListParagraph"/>
              <w:numPr>
                <w:ilvl w:val="0"/>
                <w:numId w:val="2"/>
              </w:numPr>
              <w:ind w:left="359" w:hanging="284"/>
              <w:rPr>
                <w:sz w:val="20"/>
                <w:szCs w:val="20"/>
              </w:rPr>
            </w:pPr>
            <w:r w:rsidRPr="008A7FF7">
              <w:rPr>
                <w:sz w:val="20"/>
                <w:szCs w:val="20"/>
              </w:rPr>
              <w:t>Spokesperson services</w:t>
            </w:r>
          </w:p>
        </w:tc>
        <w:tc>
          <w:tcPr>
            <w:tcW w:w="4855" w:type="dxa"/>
            <w:tcBorders>
              <w:left w:val="single" w:sz="4" w:space="0" w:color="auto"/>
              <w:bottom w:val="single" w:sz="4" w:space="0" w:color="auto"/>
              <w:right w:val="single" w:sz="4" w:space="0" w:color="auto"/>
            </w:tcBorders>
          </w:tcPr>
          <w:p w14:paraId="381D7AFF" w14:textId="77777777" w:rsidR="00551715" w:rsidRPr="00C51A98" w:rsidRDefault="00551715" w:rsidP="00B5369C">
            <w:pPr>
              <w:pStyle w:val="ListParagraph"/>
              <w:ind w:left="359"/>
              <w:rPr>
                <w:sz w:val="20"/>
                <w:szCs w:val="20"/>
              </w:rPr>
            </w:pPr>
          </w:p>
        </w:tc>
        <w:tc>
          <w:tcPr>
            <w:tcW w:w="4855" w:type="dxa"/>
            <w:tcBorders>
              <w:left w:val="single" w:sz="4" w:space="0" w:color="auto"/>
              <w:bottom w:val="single" w:sz="4" w:space="0" w:color="auto"/>
              <w:right w:val="single" w:sz="4" w:space="0" w:color="auto"/>
            </w:tcBorders>
          </w:tcPr>
          <w:p w14:paraId="5E045895" w14:textId="77777777" w:rsidR="00551715" w:rsidRPr="008A7FF7" w:rsidRDefault="00551715" w:rsidP="00B5369C">
            <w:pPr>
              <w:rPr>
                <w:sz w:val="20"/>
                <w:szCs w:val="20"/>
              </w:rPr>
            </w:pPr>
          </w:p>
        </w:tc>
        <w:tc>
          <w:tcPr>
            <w:tcW w:w="4604" w:type="dxa"/>
            <w:tcBorders>
              <w:left w:val="single" w:sz="4" w:space="0" w:color="auto"/>
              <w:bottom w:val="single" w:sz="4" w:space="0" w:color="auto"/>
              <w:right w:val="single" w:sz="4" w:space="0" w:color="auto"/>
            </w:tcBorders>
          </w:tcPr>
          <w:p w14:paraId="67C74510" w14:textId="77777777" w:rsidR="00551715" w:rsidRPr="00E41EF9" w:rsidRDefault="00551715" w:rsidP="00B5369C">
            <w:pPr>
              <w:rPr>
                <w:b/>
                <w:sz w:val="20"/>
                <w:szCs w:val="20"/>
              </w:rPr>
            </w:pPr>
          </w:p>
        </w:tc>
      </w:tr>
      <w:tr w:rsidR="00551715" w:rsidRPr="008645E8" w14:paraId="0AC7ECED" w14:textId="77777777" w:rsidTr="006676B7">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71D38" w14:textId="77777777" w:rsidR="00551715" w:rsidRPr="00734D9A" w:rsidRDefault="00551715" w:rsidP="00B5369C">
            <w:pPr>
              <w:rPr>
                <w:b/>
                <w:sz w:val="20"/>
                <w:szCs w:val="20"/>
              </w:rPr>
            </w:pPr>
            <w:r w:rsidRPr="00D00AA3">
              <w:rPr>
                <w:b/>
                <w:sz w:val="20"/>
              </w:rPr>
              <w:t>Strategic advice to United Nations system-wide communications on climate and messaging/links to the Sustainable Development Goals</w:t>
            </w:r>
          </w:p>
        </w:tc>
        <w:tc>
          <w:tcPr>
            <w:tcW w:w="4539" w:type="dxa"/>
            <w:tcBorders>
              <w:top w:val="single" w:sz="4" w:space="0" w:color="auto"/>
              <w:left w:val="single" w:sz="4" w:space="0" w:color="auto"/>
              <w:bottom w:val="single" w:sz="4" w:space="0" w:color="auto"/>
              <w:right w:val="single" w:sz="4" w:space="0" w:color="auto"/>
            </w:tcBorders>
          </w:tcPr>
          <w:p w14:paraId="36D8BD98"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33EE384D" w14:textId="77777777" w:rsidR="00551715" w:rsidRDefault="00551715" w:rsidP="00B5369C">
            <w:pPr>
              <w:pStyle w:val="ListParagraph"/>
              <w:numPr>
                <w:ilvl w:val="0"/>
                <w:numId w:val="2"/>
              </w:numPr>
              <w:ind w:left="359" w:hanging="284"/>
              <w:rPr>
                <w:sz w:val="20"/>
                <w:szCs w:val="20"/>
              </w:rPr>
            </w:pPr>
            <w:r>
              <w:rPr>
                <w:sz w:val="20"/>
                <w:szCs w:val="20"/>
              </w:rPr>
              <w:t>Regular attendances via teleconferences at United Nations-system wide communications bodies</w:t>
            </w:r>
          </w:p>
          <w:p w14:paraId="54F2B1C5" w14:textId="77777777" w:rsidR="00551715" w:rsidRPr="008A7FF7" w:rsidRDefault="00551715" w:rsidP="00A52C89">
            <w:pPr>
              <w:pStyle w:val="ListParagraph"/>
              <w:numPr>
                <w:ilvl w:val="0"/>
                <w:numId w:val="2"/>
              </w:numPr>
              <w:ind w:left="359" w:hanging="284"/>
              <w:rPr>
                <w:sz w:val="20"/>
                <w:szCs w:val="20"/>
              </w:rPr>
            </w:pPr>
            <w:r w:rsidRPr="008A7FF7">
              <w:rPr>
                <w:sz w:val="20"/>
                <w:szCs w:val="20"/>
              </w:rPr>
              <w:t xml:space="preserve">Managing the </w:t>
            </w:r>
            <w:r>
              <w:rPr>
                <w:sz w:val="20"/>
                <w:szCs w:val="20"/>
              </w:rPr>
              <w:t xml:space="preserve">daily </w:t>
            </w:r>
            <w:r w:rsidRPr="008A7FF7">
              <w:rPr>
                <w:sz w:val="20"/>
                <w:szCs w:val="20"/>
              </w:rPr>
              <w:t>climate communications integration with individual relevant U</w:t>
            </w:r>
            <w:r>
              <w:rPr>
                <w:sz w:val="20"/>
                <w:szCs w:val="20"/>
              </w:rPr>
              <w:t xml:space="preserve">nited </w:t>
            </w:r>
            <w:r w:rsidRPr="008A7FF7">
              <w:rPr>
                <w:sz w:val="20"/>
                <w:szCs w:val="20"/>
              </w:rPr>
              <w:t>N</w:t>
            </w:r>
            <w:r>
              <w:rPr>
                <w:sz w:val="20"/>
                <w:szCs w:val="20"/>
              </w:rPr>
              <w:t>ations</w:t>
            </w:r>
            <w:r w:rsidRPr="008A7FF7">
              <w:rPr>
                <w:sz w:val="20"/>
                <w:szCs w:val="20"/>
              </w:rPr>
              <w:t xml:space="preserve"> agencies</w:t>
            </w:r>
          </w:p>
        </w:tc>
        <w:tc>
          <w:tcPr>
            <w:tcW w:w="4855" w:type="dxa"/>
            <w:tcBorders>
              <w:top w:val="single" w:sz="4" w:space="0" w:color="auto"/>
              <w:left w:val="single" w:sz="4" w:space="0" w:color="auto"/>
              <w:bottom w:val="single" w:sz="4" w:space="0" w:color="auto"/>
              <w:right w:val="single" w:sz="4" w:space="0" w:color="auto"/>
            </w:tcBorders>
          </w:tcPr>
          <w:p w14:paraId="7D9ABD90"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346725D7" w14:textId="77777777" w:rsidR="00551715" w:rsidRPr="00E41EF9" w:rsidRDefault="00551715" w:rsidP="00B5369C">
            <w:pPr>
              <w:rPr>
                <w:b/>
                <w:sz w:val="20"/>
                <w:szCs w:val="20"/>
              </w:rPr>
            </w:pPr>
          </w:p>
        </w:tc>
        <w:tc>
          <w:tcPr>
            <w:tcW w:w="4855" w:type="dxa"/>
            <w:tcBorders>
              <w:top w:val="single" w:sz="4" w:space="0" w:color="auto"/>
              <w:left w:val="single" w:sz="4" w:space="0" w:color="auto"/>
              <w:bottom w:val="single" w:sz="4" w:space="0" w:color="auto"/>
              <w:right w:val="single" w:sz="4" w:space="0" w:color="auto"/>
            </w:tcBorders>
          </w:tcPr>
          <w:p w14:paraId="74236B90"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0DE277F0" w14:textId="6B7ED2C1" w:rsidR="00551715" w:rsidRPr="00E41EF9" w:rsidRDefault="00551715"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Pr>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cPr>
          <w:p w14:paraId="441FF925"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19A5DACF" w14:textId="77777777" w:rsidR="00551715" w:rsidRPr="00E41EF9" w:rsidRDefault="00551715" w:rsidP="00B5369C">
            <w:pPr>
              <w:rPr>
                <w:b/>
                <w:sz w:val="20"/>
                <w:szCs w:val="20"/>
              </w:rPr>
            </w:pPr>
          </w:p>
        </w:tc>
      </w:tr>
      <w:tr w:rsidR="00551715" w:rsidRPr="008645E8" w14:paraId="262130FB" w14:textId="77777777" w:rsidTr="006676B7">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8FCA4" w14:textId="77777777" w:rsidR="00551715" w:rsidRPr="00734D9A" w:rsidRDefault="00551715" w:rsidP="00B5369C">
            <w:pPr>
              <w:rPr>
                <w:b/>
                <w:sz w:val="20"/>
                <w:szCs w:val="20"/>
              </w:rPr>
            </w:pPr>
            <w:r w:rsidRPr="00734D9A">
              <w:rPr>
                <w:b/>
                <w:sz w:val="20"/>
                <w:szCs w:val="20"/>
              </w:rPr>
              <w:t>Knowledge management and internal communications</w:t>
            </w:r>
          </w:p>
        </w:tc>
        <w:tc>
          <w:tcPr>
            <w:tcW w:w="4539" w:type="dxa"/>
            <w:tcBorders>
              <w:top w:val="single" w:sz="4" w:space="0" w:color="auto"/>
              <w:left w:val="single" w:sz="4" w:space="0" w:color="auto"/>
              <w:bottom w:val="single" w:sz="4" w:space="0" w:color="auto"/>
              <w:right w:val="single" w:sz="4" w:space="0" w:color="auto"/>
            </w:tcBorders>
          </w:tcPr>
          <w:p w14:paraId="4960F06D"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26F45F10" w14:textId="6DB1DB22" w:rsidR="00551715" w:rsidRPr="00F919A3" w:rsidRDefault="00551715" w:rsidP="00A52C89">
            <w:pPr>
              <w:pStyle w:val="ListParagraph"/>
              <w:numPr>
                <w:ilvl w:val="0"/>
                <w:numId w:val="2"/>
              </w:numPr>
              <w:ind w:left="359" w:hanging="284"/>
              <w:rPr>
                <w:sz w:val="20"/>
                <w:szCs w:val="20"/>
              </w:rPr>
            </w:pPr>
            <w:r w:rsidRPr="0096058B">
              <w:rPr>
                <w:sz w:val="20"/>
                <w:szCs w:val="20"/>
              </w:rPr>
              <w:t>Providing, and updating the taxonomy to enhance searches for official documents, preserving the physical records and electronic records of UNFCCC, providing access to official documents, maintaining daily operations of the intranet, and implementation of information management policies and information life cycle under Information governance</w:t>
            </w:r>
          </w:p>
        </w:tc>
        <w:tc>
          <w:tcPr>
            <w:tcW w:w="4855" w:type="dxa"/>
            <w:tcBorders>
              <w:top w:val="single" w:sz="4" w:space="0" w:color="auto"/>
              <w:left w:val="single" w:sz="4" w:space="0" w:color="auto"/>
              <w:bottom w:val="single" w:sz="4" w:space="0" w:color="auto"/>
              <w:right w:val="single" w:sz="4" w:space="0" w:color="auto"/>
            </w:tcBorders>
          </w:tcPr>
          <w:p w14:paraId="07EFBE02" w14:textId="77777777" w:rsidR="00551715" w:rsidRDefault="00551715" w:rsidP="00B5369C">
            <w:pPr>
              <w:rPr>
                <w:b/>
                <w:sz w:val="20"/>
                <w:szCs w:val="20"/>
              </w:rPr>
            </w:pPr>
            <w:r>
              <w:rPr>
                <w:b/>
                <w:sz w:val="20"/>
                <w:szCs w:val="20"/>
              </w:rPr>
              <w:t>Activities and outputs:</w:t>
            </w:r>
          </w:p>
          <w:p w14:paraId="13591A5C" w14:textId="77777777" w:rsidR="00551715" w:rsidRPr="00E41EF9" w:rsidRDefault="00551715" w:rsidP="00B5369C">
            <w:pPr>
              <w:rPr>
                <w:b/>
                <w:sz w:val="20"/>
                <w:szCs w:val="20"/>
              </w:rPr>
            </w:pPr>
            <w:r w:rsidRPr="0096058B">
              <w:rPr>
                <w:sz w:val="20"/>
                <w:szCs w:val="20"/>
              </w:rPr>
              <w:t>Enhance internal communication to foster collaboration and enhance programme delivery</w:t>
            </w:r>
          </w:p>
        </w:tc>
        <w:tc>
          <w:tcPr>
            <w:tcW w:w="4855" w:type="dxa"/>
            <w:tcBorders>
              <w:top w:val="single" w:sz="4" w:space="0" w:color="auto"/>
              <w:left w:val="single" w:sz="4" w:space="0" w:color="auto"/>
              <w:bottom w:val="single" w:sz="4" w:space="0" w:color="auto"/>
              <w:right w:val="single" w:sz="4" w:space="0" w:color="auto"/>
            </w:tcBorders>
          </w:tcPr>
          <w:p w14:paraId="5C5507C6"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4518144A" w14:textId="6688A3B9" w:rsidR="00551715" w:rsidRPr="00F919A3" w:rsidRDefault="00551715"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604" w:type="dxa"/>
            <w:tcBorders>
              <w:top w:val="single" w:sz="4" w:space="0" w:color="auto"/>
              <w:left w:val="single" w:sz="4" w:space="0" w:color="auto"/>
              <w:bottom w:val="single" w:sz="4" w:space="0" w:color="auto"/>
              <w:right w:val="single" w:sz="4" w:space="0" w:color="auto"/>
            </w:tcBorders>
          </w:tcPr>
          <w:p w14:paraId="47CF4129" w14:textId="77777777" w:rsidR="00551715" w:rsidRDefault="00551715" w:rsidP="00B5369C">
            <w:pPr>
              <w:rPr>
                <w:sz w:val="20"/>
                <w:szCs w:val="20"/>
              </w:rPr>
            </w:pPr>
            <w:r w:rsidRPr="00E41EF9">
              <w:rPr>
                <w:b/>
                <w:sz w:val="20"/>
                <w:szCs w:val="20"/>
              </w:rPr>
              <w:t>Activities</w:t>
            </w:r>
            <w:r>
              <w:rPr>
                <w:b/>
                <w:sz w:val="20"/>
                <w:szCs w:val="20"/>
              </w:rPr>
              <w:t xml:space="preserve"> and outputs:</w:t>
            </w:r>
          </w:p>
          <w:p w14:paraId="75039968" w14:textId="0289C2FE" w:rsidR="00551715" w:rsidRPr="005E7B8F" w:rsidRDefault="00551715"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bl>
    <w:p w14:paraId="20F58C09" w14:textId="77777777" w:rsidR="00551715" w:rsidRDefault="00551715" w:rsidP="00551715">
      <w:pPr>
        <w:rPr>
          <w:b/>
          <w:sz w:val="20"/>
          <w:szCs w:val="20"/>
        </w:rPr>
      </w:pPr>
    </w:p>
    <w:p w14:paraId="46DDF078" w14:textId="77777777" w:rsidR="001B1388" w:rsidRDefault="001B1388" w:rsidP="001B1388"/>
    <w:p w14:paraId="16AF817D" w14:textId="4CFB4199" w:rsidR="003D1DD9" w:rsidRPr="0090775D" w:rsidRDefault="00F56EA4" w:rsidP="003D1DD9">
      <w:pPr>
        <w:rPr>
          <w:b/>
          <w:sz w:val="28"/>
          <w:szCs w:val="28"/>
        </w:rPr>
      </w:pPr>
      <w:r w:rsidRPr="0090775D">
        <w:rPr>
          <w:b/>
          <w:sz w:val="28"/>
          <w:szCs w:val="28"/>
        </w:rPr>
        <w:t>I</w:t>
      </w:r>
      <w:r w:rsidR="003D1DD9" w:rsidRPr="0090775D">
        <w:rPr>
          <w:b/>
          <w:sz w:val="28"/>
          <w:szCs w:val="28"/>
        </w:rPr>
        <w:t>nformation and Communication Technology programme</w:t>
      </w:r>
    </w:p>
    <w:p w14:paraId="66076822" w14:textId="77777777" w:rsidR="003D1DD9" w:rsidRPr="004C5017" w:rsidRDefault="003D1DD9" w:rsidP="003D1DD9">
      <w:pPr>
        <w:spacing w:before="240" w:after="0"/>
        <w:rPr>
          <w:lang w:val="en-US"/>
        </w:rPr>
      </w:pPr>
      <w:r w:rsidRPr="00DB34F9">
        <w:rPr>
          <w:b/>
          <w:lang w:val="en-US"/>
        </w:rPr>
        <w:t xml:space="preserve">Objective </w:t>
      </w:r>
      <w:r w:rsidRPr="00DD7778">
        <w:rPr>
          <w:b/>
        </w:rPr>
        <w:t xml:space="preserve">1: </w:t>
      </w:r>
      <w:r w:rsidRPr="0090775D">
        <w:t>maintain and strengthen the secretariat’s information technology infrastructure underpinning the secretariat’s electronic communications and information systems</w:t>
      </w:r>
    </w:p>
    <w:p w14:paraId="4532C461" w14:textId="77777777" w:rsidR="003D1DD9" w:rsidRPr="00424D78" w:rsidRDefault="003D1DD9" w:rsidP="003D1DD9">
      <w:pPr>
        <w:spacing w:before="240"/>
        <w:rPr>
          <w:lang w:val="en-US"/>
        </w:rPr>
      </w:pPr>
      <w:r w:rsidRPr="00C60D1B">
        <w:rPr>
          <w:b/>
          <w:lang w:val="en-US"/>
        </w:rPr>
        <w:t>Mandates</w:t>
      </w:r>
      <w:r w:rsidRPr="00C60D1B">
        <w:rPr>
          <w:lang w:val="en-US"/>
        </w:rPr>
        <w:t xml:space="preserve">: </w:t>
      </w:r>
      <w:r w:rsidRPr="00DD7778">
        <w:t>Article 8, paragraph 2, of the Convention, Article 14, paragraph 2, of the Kyoto Protocol and Article 17 of the Paris Agreement</w:t>
      </w:r>
    </w:p>
    <w:tbl>
      <w:tblPr>
        <w:tblStyle w:val="TableGridLight1"/>
        <w:tblW w:w="0" w:type="auto"/>
        <w:tblLook w:val="04A0" w:firstRow="1" w:lastRow="0" w:firstColumn="1" w:lastColumn="0" w:noHBand="0" w:noVBand="1"/>
      </w:tblPr>
      <w:tblGrid>
        <w:gridCol w:w="1851"/>
        <w:gridCol w:w="3614"/>
        <w:gridCol w:w="3317"/>
        <w:gridCol w:w="3533"/>
        <w:gridCol w:w="3299"/>
      </w:tblGrid>
      <w:tr w:rsidR="003D1DD9" w:rsidRPr="0072330C" w14:paraId="03BA71E4" w14:textId="77777777" w:rsidTr="003D1DD9">
        <w:trPr>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4A9E2" w14:textId="77777777" w:rsidR="003D1DD9" w:rsidRPr="0072330C" w:rsidRDefault="003D1DD9" w:rsidP="003D1DD9">
            <w:pPr>
              <w:rPr>
                <w:b/>
                <w:sz w:val="20"/>
                <w:szCs w:val="20"/>
              </w:rPr>
            </w:pPr>
            <w:r w:rsidRPr="0072330C">
              <w:rPr>
                <w:b/>
                <w:sz w:val="20"/>
                <w:szCs w:val="20"/>
              </w:rPr>
              <w:t>Workstream</w:t>
            </w:r>
          </w:p>
        </w:tc>
        <w:tc>
          <w:tcPr>
            <w:tcW w:w="9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62B7B" w14:textId="77777777" w:rsidR="003D1DD9" w:rsidRPr="0072330C" w:rsidRDefault="003D1DD9" w:rsidP="003D1DD9">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EC222" w14:textId="77777777" w:rsidR="003D1DD9" w:rsidRPr="0072330C" w:rsidRDefault="003D1DD9" w:rsidP="003D1DD9">
            <w:pPr>
              <w:jc w:val="center"/>
              <w:rPr>
                <w:b/>
                <w:sz w:val="20"/>
                <w:szCs w:val="20"/>
              </w:rPr>
            </w:pPr>
            <w:r w:rsidRPr="0072330C">
              <w:rPr>
                <w:b/>
                <w:sz w:val="20"/>
                <w:szCs w:val="20"/>
              </w:rPr>
              <w:t>Proposed budget</w:t>
            </w:r>
          </w:p>
        </w:tc>
      </w:tr>
      <w:tr w:rsidR="003D1DD9" w:rsidRPr="0072330C" w14:paraId="4C8D8328" w14:textId="77777777" w:rsidTr="003D1DD9">
        <w:trPr>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FDBA5" w14:textId="77777777" w:rsidR="003D1DD9" w:rsidRPr="0072330C" w:rsidRDefault="003D1DD9" w:rsidP="003D1DD9">
            <w:pPr>
              <w:rPr>
                <w:b/>
                <w:sz w:val="20"/>
                <w:szCs w:val="20"/>
              </w:rPr>
            </w:pP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A1C09" w14:textId="77777777" w:rsidR="003D1DD9" w:rsidRPr="0072330C" w:rsidRDefault="003D1DD9" w:rsidP="003D1DD9">
            <w:pPr>
              <w:jc w:val="center"/>
              <w:rPr>
                <w:b/>
                <w:sz w:val="20"/>
                <w:szCs w:val="20"/>
              </w:rPr>
            </w:pPr>
            <w:r w:rsidRPr="0072330C">
              <w:rPr>
                <w:b/>
                <w:sz w:val="20"/>
                <w:szCs w:val="20"/>
              </w:rPr>
              <w:t>Core</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26FF9" w14:textId="77777777" w:rsidR="003D1DD9" w:rsidRPr="0072330C" w:rsidRDefault="003D1DD9" w:rsidP="003D1DD9">
            <w:pPr>
              <w:jc w:val="center"/>
              <w:rPr>
                <w:b/>
                <w:sz w:val="20"/>
                <w:szCs w:val="20"/>
              </w:rPr>
            </w:pPr>
            <w:r w:rsidRPr="0072330C">
              <w:rPr>
                <w:b/>
                <w:sz w:val="20"/>
                <w:szCs w:val="20"/>
              </w:rPr>
              <w:t>Supplementary</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E49BE" w14:textId="77777777" w:rsidR="003D1DD9" w:rsidRPr="0072330C" w:rsidRDefault="003D1DD9" w:rsidP="003D1DD9">
            <w:pPr>
              <w:jc w:val="center"/>
              <w:rPr>
                <w:b/>
                <w:sz w:val="20"/>
                <w:szCs w:val="20"/>
              </w:rPr>
            </w:pPr>
            <w:r w:rsidRPr="0072330C">
              <w:rPr>
                <w:b/>
                <w:sz w:val="20"/>
                <w:szCs w:val="20"/>
              </w:rPr>
              <w:t>Core</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FF743" w14:textId="77777777" w:rsidR="003D1DD9" w:rsidRPr="0072330C" w:rsidRDefault="003D1DD9" w:rsidP="003D1DD9">
            <w:pPr>
              <w:jc w:val="center"/>
              <w:rPr>
                <w:b/>
                <w:sz w:val="20"/>
                <w:szCs w:val="20"/>
              </w:rPr>
            </w:pPr>
            <w:r w:rsidRPr="0072330C">
              <w:rPr>
                <w:b/>
                <w:sz w:val="20"/>
                <w:szCs w:val="20"/>
              </w:rPr>
              <w:t>Supplementary</w:t>
            </w:r>
          </w:p>
        </w:tc>
      </w:tr>
      <w:tr w:rsidR="003D1DD9" w:rsidRPr="0072330C" w14:paraId="44DEA12D" w14:textId="77777777" w:rsidTr="003D1DD9">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D69C0" w14:textId="77777777" w:rsidR="003D1DD9" w:rsidRPr="0072330C" w:rsidRDefault="003D1DD9" w:rsidP="003D1DD9">
            <w:pPr>
              <w:rPr>
                <w:b/>
                <w:sz w:val="20"/>
                <w:szCs w:val="20"/>
              </w:rPr>
            </w:pPr>
            <w:r w:rsidRPr="00F86B6F">
              <w:rPr>
                <w:b/>
                <w:sz w:val="20"/>
              </w:rPr>
              <w:t xml:space="preserve">Data centres, network Infrastructure and operations </w:t>
            </w:r>
          </w:p>
        </w:tc>
        <w:tc>
          <w:tcPr>
            <w:tcW w:w="4855" w:type="dxa"/>
            <w:tcBorders>
              <w:top w:val="single" w:sz="4" w:space="0" w:color="auto"/>
              <w:left w:val="single" w:sz="4" w:space="0" w:color="auto"/>
              <w:bottom w:val="single" w:sz="4" w:space="0" w:color="auto"/>
              <w:right w:val="single" w:sz="4" w:space="0" w:color="auto"/>
            </w:tcBorders>
          </w:tcPr>
          <w:p w14:paraId="0DFECAE3" w14:textId="77777777" w:rsidR="003D1DD9" w:rsidRPr="0072330C" w:rsidRDefault="003D1DD9" w:rsidP="003D1DD9">
            <w:pPr>
              <w:rPr>
                <w:b/>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auto"/>
              <w:right w:val="single" w:sz="4" w:space="0" w:color="auto"/>
            </w:tcBorders>
          </w:tcPr>
          <w:p w14:paraId="02BA1BBE" w14:textId="77777777" w:rsidR="003D1DD9" w:rsidRPr="0072330C" w:rsidRDefault="003D1DD9" w:rsidP="003D1DD9">
            <w:pPr>
              <w:rPr>
                <w:b/>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auto"/>
              <w:right w:val="single" w:sz="4" w:space="0" w:color="auto"/>
            </w:tcBorders>
          </w:tcPr>
          <w:p w14:paraId="38C7011F" w14:textId="77777777" w:rsidR="003D1DD9" w:rsidRPr="0072330C" w:rsidRDefault="003D1DD9" w:rsidP="003D1DD9">
            <w:pPr>
              <w:rPr>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auto"/>
              <w:right w:val="single" w:sz="4" w:space="0" w:color="auto"/>
            </w:tcBorders>
          </w:tcPr>
          <w:p w14:paraId="4582C57A" w14:textId="77777777" w:rsidR="003D1DD9" w:rsidRPr="0072330C" w:rsidRDefault="003D1DD9" w:rsidP="003D1DD9">
            <w:pPr>
              <w:rPr>
                <w:sz w:val="20"/>
                <w:szCs w:val="20"/>
              </w:rPr>
            </w:pPr>
            <w:r w:rsidRPr="0072330C">
              <w:rPr>
                <w:b/>
                <w:sz w:val="20"/>
                <w:szCs w:val="20"/>
              </w:rPr>
              <w:t>Activities and outputs</w:t>
            </w:r>
          </w:p>
        </w:tc>
      </w:tr>
      <w:tr w:rsidR="003D1DD9" w:rsidRPr="0072330C" w14:paraId="02F3E289" w14:textId="77777777" w:rsidTr="003D1DD9">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A1C9B" w14:textId="77777777" w:rsidR="003D1DD9" w:rsidRPr="0072330C" w:rsidRDefault="003D1DD9" w:rsidP="003D1DD9">
            <w:pPr>
              <w:rPr>
                <w:b/>
                <w:sz w:val="20"/>
                <w:szCs w:val="20"/>
              </w:rPr>
            </w:pPr>
          </w:p>
        </w:tc>
        <w:tc>
          <w:tcPr>
            <w:tcW w:w="4855" w:type="dxa"/>
            <w:tcBorders>
              <w:top w:val="single" w:sz="4" w:space="0" w:color="auto"/>
              <w:left w:val="single" w:sz="4" w:space="0" w:color="auto"/>
              <w:bottom w:val="single" w:sz="4" w:space="0" w:color="auto"/>
              <w:right w:val="single" w:sz="4" w:space="0" w:color="auto"/>
            </w:tcBorders>
          </w:tcPr>
          <w:p w14:paraId="6988374E" w14:textId="5086DAE8" w:rsidR="003D1DD9" w:rsidRPr="0096058B" w:rsidRDefault="003D1DD9" w:rsidP="003D1DD9">
            <w:pPr>
              <w:rPr>
                <w:sz w:val="20"/>
                <w:szCs w:val="20"/>
              </w:rPr>
            </w:pPr>
            <w:r w:rsidRPr="0096058B">
              <w:rPr>
                <w:sz w:val="20"/>
                <w:szCs w:val="20"/>
              </w:rPr>
              <w:t xml:space="preserve">Provide the </w:t>
            </w:r>
            <w:r w:rsidR="00685465" w:rsidRPr="0096058B">
              <w:rPr>
                <w:sz w:val="20"/>
                <w:szCs w:val="20"/>
              </w:rPr>
              <w:t>d</w:t>
            </w:r>
            <w:r w:rsidRPr="0096058B">
              <w:rPr>
                <w:sz w:val="20"/>
                <w:szCs w:val="20"/>
              </w:rPr>
              <w:t>ata centres, network Infrastructure and operations for activities under the core budget including:</w:t>
            </w:r>
          </w:p>
          <w:p w14:paraId="29BE92BD" w14:textId="358A0CF2" w:rsidR="003D1DD9" w:rsidRPr="0096058B" w:rsidRDefault="003D1DD9" w:rsidP="000D5EAC">
            <w:pPr>
              <w:pStyle w:val="ListParagraph"/>
              <w:numPr>
                <w:ilvl w:val="0"/>
                <w:numId w:val="12"/>
              </w:numPr>
              <w:rPr>
                <w:sz w:val="20"/>
                <w:szCs w:val="20"/>
              </w:rPr>
            </w:pPr>
            <w:r w:rsidRPr="0096058B">
              <w:rPr>
                <w:sz w:val="20"/>
                <w:szCs w:val="20"/>
              </w:rPr>
              <w:t>Manage the secretariat’s data centres and networks upon which the secretariat can deploy all its central systems and communication technologies</w:t>
            </w:r>
          </w:p>
          <w:p w14:paraId="0F10299D" w14:textId="4DA05CAA" w:rsidR="003D1DD9" w:rsidRPr="0096058B" w:rsidRDefault="003D1DD9" w:rsidP="000D5EAC">
            <w:pPr>
              <w:pStyle w:val="ListParagraph"/>
              <w:numPr>
                <w:ilvl w:val="0"/>
                <w:numId w:val="12"/>
              </w:numPr>
              <w:rPr>
                <w:sz w:val="20"/>
                <w:szCs w:val="20"/>
              </w:rPr>
            </w:pPr>
            <w:r w:rsidRPr="0096058B">
              <w:rPr>
                <w:sz w:val="20"/>
                <w:szCs w:val="20"/>
              </w:rPr>
              <w:t>Provides systems and integration support to the secretariat’s application computing services</w:t>
            </w:r>
            <w:r w:rsidR="00685465" w:rsidRPr="0096058B">
              <w:rPr>
                <w:sz w:val="20"/>
                <w:szCs w:val="20"/>
              </w:rPr>
              <w:t>,</w:t>
            </w:r>
            <w:r w:rsidRPr="0096058B">
              <w:rPr>
                <w:sz w:val="20"/>
                <w:szCs w:val="20"/>
              </w:rPr>
              <w:t xml:space="preserve"> including disaster recovery and business continuity</w:t>
            </w:r>
          </w:p>
          <w:p w14:paraId="7A19346A" w14:textId="5B4C140C" w:rsidR="003D1DD9" w:rsidRPr="0072330C" w:rsidRDefault="003D1DD9" w:rsidP="003D1DD9">
            <w:pPr>
              <w:pStyle w:val="ListParagraph"/>
              <w:ind w:left="359"/>
              <w:rPr>
                <w:sz w:val="20"/>
                <w:szCs w:val="20"/>
              </w:rPr>
            </w:pPr>
          </w:p>
        </w:tc>
        <w:tc>
          <w:tcPr>
            <w:tcW w:w="4855" w:type="dxa"/>
            <w:tcBorders>
              <w:top w:val="single" w:sz="4" w:space="0" w:color="auto"/>
              <w:left w:val="single" w:sz="4" w:space="0" w:color="auto"/>
              <w:bottom w:val="single" w:sz="4" w:space="0" w:color="auto"/>
              <w:right w:val="single" w:sz="4" w:space="0" w:color="auto"/>
            </w:tcBorders>
          </w:tcPr>
          <w:p w14:paraId="33FCB22E" w14:textId="30690003" w:rsidR="003D1DD9" w:rsidRPr="0096058B" w:rsidRDefault="003D1DD9" w:rsidP="003D1DD9">
            <w:pPr>
              <w:rPr>
                <w:sz w:val="20"/>
                <w:szCs w:val="20"/>
              </w:rPr>
            </w:pPr>
            <w:r w:rsidRPr="0096058B">
              <w:rPr>
                <w:sz w:val="20"/>
                <w:szCs w:val="20"/>
              </w:rPr>
              <w:t xml:space="preserve">Provide the </w:t>
            </w:r>
            <w:r w:rsidR="00685465" w:rsidRPr="0096058B">
              <w:rPr>
                <w:sz w:val="20"/>
                <w:szCs w:val="20"/>
              </w:rPr>
              <w:t>d</w:t>
            </w:r>
            <w:r w:rsidRPr="0096058B">
              <w:rPr>
                <w:sz w:val="20"/>
                <w:szCs w:val="20"/>
              </w:rPr>
              <w:t>ata centres, network Infrastructure and operations for supplementary activities</w:t>
            </w:r>
            <w:r w:rsidR="00685465" w:rsidRPr="0096058B">
              <w:rPr>
                <w:sz w:val="20"/>
                <w:szCs w:val="20"/>
              </w:rPr>
              <w:t>:</w:t>
            </w:r>
            <w:r w:rsidRPr="0096058B">
              <w:rPr>
                <w:sz w:val="20"/>
                <w:szCs w:val="20"/>
              </w:rPr>
              <w:t xml:space="preserve"> </w:t>
            </w:r>
          </w:p>
          <w:p w14:paraId="004C694E" w14:textId="7BFF3452" w:rsidR="003D1DD9" w:rsidRPr="0072330C" w:rsidRDefault="003D1DD9" w:rsidP="00A52C89">
            <w:pPr>
              <w:pStyle w:val="ListParagraph"/>
              <w:numPr>
                <w:ilvl w:val="0"/>
                <w:numId w:val="2"/>
              </w:numPr>
              <w:spacing w:after="160" w:line="259" w:lineRule="auto"/>
              <w:ind w:left="359" w:hanging="284"/>
              <w:rPr>
                <w:sz w:val="20"/>
                <w:szCs w:val="20"/>
              </w:rPr>
            </w:pPr>
            <w:r w:rsidRPr="0096058B">
              <w:rPr>
                <w:sz w:val="20"/>
                <w:szCs w:val="20"/>
              </w:rPr>
              <w:t>A supplementary project is proposed to consolidate the secretariat data centr</w:t>
            </w:r>
            <w:r w:rsidR="00685465" w:rsidRPr="0096058B">
              <w:rPr>
                <w:sz w:val="20"/>
                <w:szCs w:val="20"/>
              </w:rPr>
              <w:t>e</w:t>
            </w:r>
            <w:r w:rsidRPr="0096058B">
              <w:rPr>
                <w:sz w:val="20"/>
                <w:szCs w:val="20"/>
              </w:rPr>
              <w:t>s into an industry standard data centr</w:t>
            </w:r>
            <w:r w:rsidR="00685465" w:rsidRPr="0096058B">
              <w:rPr>
                <w:sz w:val="20"/>
                <w:szCs w:val="20"/>
              </w:rPr>
              <w:t>e</w:t>
            </w:r>
            <w:r w:rsidRPr="0096058B">
              <w:rPr>
                <w:sz w:val="20"/>
                <w:szCs w:val="20"/>
              </w:rPr>
              <w:t xml:space="preserve"> providing hybrid and multi-cloud approach</w:t>
            </w:r>
            <w:r w:rsidR="00685465" w:rsidRPr="0096058B">
              <w:rPr>
                <w:sz w:val="20"/>
                <w:szCs w:val="20"/>
              </w:rPr>
              <w:t>es</w:t>
            </w:r>
            <w:r w:rsidRPr="0096058B">
              <w:rPr>
                <w:sz w:val="20"/>
                <w:szCs w:val="20"/>
              </w:rPr>
              <w:t xml:space="preserve"> to reduce costs and improve services</w:t>
            </w:r>
            <w:r w:rsidR="00685465" w:rsidRPr="0096058B">
              <w:rPr>
                <w:sz w:val="20"/>
                <w:szCs w:val="20"/>
              </w:rPr>
              <w:t>,</w:t>
            </w:r>
            <w:r w:rsidRPr="0096058B">
              <w:rPr>
                <w:sz w:val="20"/>
                <w:szCs w:val="20"/>
              </w:rPr>
              <w:t xml:space="preserve"> including </w:t>
            </w:r>
            <w:r w:rsidR="00685465" w:rsidRPr="0096058B">
              <w:rPr>
                <w:sz w:val="20"/>
                <w:szCs w:val="20"/>
              </w:rPr>
              <w:t xml:space="preserve">a </w:t>
            </w:r>
            <w:r w:rsidRPr="0096058B">
              <w:rPr>
                <w:sz w:val="20"/>
                <w:szCs w:val="20"/>
              </w:rPr>
              <w:t>facility to integrate new public cloud solutions and continuous integration for systems delivery</w:t>
            </w:r>
          </w:p>
        </w:tc>
        <w:tc>
          <w:tcPr>
            <w:tcW w:w="4855" w:type="dxa"/>
            <w:tcBorders>
              <w:top w:val="single" w:sz="4" w:space="0" w:color="auto"/>
              <w:left w:val="single" w:sz="4" w:space="0" w:color="auto"/>
              <w:bottom w:val="single" w:sz="4" w:space="0" w:color="auto"/>
              <w:right w:val="single" w:sz="4" w:space="0" w:color="auto"/>
            </w:tcBorders>
          </w:tcPr>
          <w:p w14:paraId="2782B7CA" w14:textId="77936D8A" w:rsidR="0096058B" w:rsidRPr="0096058B" w:rsidRDefault="00F72694"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w:t>
            </w:r>
            <w:r w:rsidRPr="00F13BC2">
              <w:rPr>
                <w:rFonts w:ascii="Calibri" w:hAnsi="Calibri"/>
                <w:sz w:val="20"/>
              </w:rPr>
              <w:t>ero nominal growth</w:t>
            </w:r>
            <w:r w:rsidRPr="0096058B">
              <w:rPr>
                <w:sz w:val="20"/>
                <w:szCs w:val="20"/>
              </w:rPr>
              <w:t xml:space="preserve"> + </w:t>
            </w:r>
          </w:p>
          <w:p w14:paraId="728B9EBF" w14:textId="65E6617D" w:rsidR="003D1DD9" w:rsidRPr="0096058B" w:rsidRDefault="003D1DD9" w:rsidP="0096058B">
            <w:pPr>
              <w:pStyle w:val="ListParagraph"/>
              <w:numPr>
                <w:ilvl w:val="0"/>
                <w:numId w:val="15"/>
              </w:numPr>
              <w:rPr>
                <w:sz w:val="20"/>
                <w:szCs w:val="20"/>
              </w:rPr>
            </w:pPr>
            <w:r w:rsidRPr="0096058B">
              <w:rPr>
                <w:sz w:val="20"/>
                <w:szCs w:val="20"/>
              </w:rPr>
              <w:t>Provide systems and integration support to the secretariat’s application computing services</w:t>
            </w:r>
            <w:r w:rsidR="007D471C" w:rsidRPr="0096058B">
              <w:rPr>
                <w:sz w:val="20"/>
                <w:szCs w:val="20"/>
              </w:rPr>
              <w:t>,</w:t>
            </w:r>
            <w:r w:rsidRPr="0096058B">
              <w:rPr>
                <w:sz w:val="20"/>
                <w:szCs w:val="20"/>
              </w:rPr>
              <w:t xml:space="preserve"> including disaster recovery and business continuity</w:t>
            </w:r>
          </w:p>
          <w:p w14:paraId="0AF2B93C" w14:textId="590BB45C" w:rsidR="003D1DD9" w:rsidRPr="0072330C" w:rsidRDefault="003D1DD9" w:rsidP="00F72694">
            <w:pPr>
              <w:pStyle w:val="ListParagraph"/>
              <w:numPr>
                <w:ilvl w:val="0"/>
                <w:numId w:val="15"/>
              </w:numPr>
              <w:rPr>
                <w:sz w:val="20"/>
                <w:szCs w:val="20"/>
              </w:rPr>
            </w:pPr>
            <w:r w:rsidRPr="0096058B">
              <w:rPr>
                <w:sz w:val="20"/>
                <w:szCs w:val="20"/>
              </w:rPr>
              <w:t xml:space="preserve">Renewal of the </w:t>
            </w:r>
            <w:r w:rsidR="005570C4" w:rsidRPr="0096058B">
              <w:rPr>
                <w:sz w:val="20"/>
                <w:szCs w:val="20"/>
              </w:rPr>
              <w:t>d</w:t>
            </w:r>
            <w:r w:rsidRPr="0096058B">
              <w:rPr>
                <w:sz w:val="20"/>
                <w:szCs w:val="20"/>
              </w:rPr>
              <w:t>ata centres, network Infrastructure and operations is included in this budget</w:t>
            </w:r>
          </w:p>
        </w:tc>
        <w:tc>
          <w:tcPr>
            <w:tcW w:w="4855" w:type="dxa"/>
            <w:tcBorders>
              <w:top w:val="single" w:sz="4" w:space="0" w:color="auto"/>
              <w:left w:val="single" w:sz="4" w:space="0" w:color="auto"/>
              <w:bottom w:val="single" w:sz="4" w:space="0" w:color="auto"/>
              <w:right w:val="single" w:sz="4" w:space="0" w:color="auto"/>
            </w:tcBorders>
          </w:tcPr>
          <w:p w14:paraId="7F693A70" w14:textId="02D98633" w:rsidR="003D1DD9" w:rsidRPr="0072330C" w:rsidRDefault="00F72694" w:rsidP="0096058B">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r>
      <w:tr w:rsidR="003D1DD9" w14:paraId="4EA550B6"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66162" w14:textId="77777777" w:rsidR="003D1DD9" w:rsidRPr="00F86B6F" w:rsidRDefault="003D1DD9" w:rsidP="003D1DD9">
            <w:pPr>
              <w:rPr>
                <w:b/>
                <w:sz w:val="20"/>
              </w:rPr>
            </w:pPr>
            <w:r w:rsidRPr="00F86B6F">
              <w:rPr>
                <w:b/>
                <w:sz w:val="20"/>
              </w:rPr>
              <w:t>Workplace management</w:t>
            </w:r>
          </w:p>
        </w:tc>
        <w:tc>
          <w:tcPr>
            <w:tcW w:w="4855" w:type="dxa"/>
            <w:tcBorders>
              <w:top w:val="single" w:sz="4" w:space="0" w:color="auto"/>
              <w:left w:val="single" w:sz="4" w:space="0" w:color="auto"/>
              <w:bottom w:val="single" w:sz="4" w:space="0" w:color="auto"/>
              <w:right w:val="single" w:sz="4" w:space="0" w:color="auto"/>
            </w:tcBorders>
          </w:tcPr>
          <w:p w14:paraId="6412CE9C" w14:textId="618D9947" w:rsidR="003D1DD9" w:rsidRPr="0096058B" w:rsidRDefault="005570C4" w:rsidP="00F72694">
            <w:pPr>
              <w:pStyle w:val="ListParagraph"/>
              <w:numPr>
                <w:ilvl w:val="0"/>
                <w:numId w:val="15"/>
              </w:numPr>
              <w:rPr>
                <w:sz w:val="20"/>
                <w:szCs w:val="20"/>
              </w:rPr>
            </w:pPr>
            <w:r w:rsidRPr="0096058B">
              <w:rPr>
                <w:sz w:val="20"/>
                <w:szCs w:val="20"/>
              </w:rPr>
              <w:t>W</w:t>
            </w:r>
            <w:r w:rsidR="003D1DD9" w:rsidRPr="0096058B">
              <w:rPr>
                <w:sz w:val="20"/>
                <w:szCs w:val="20"/>
              </w:rPr>
              <w:t>orkplace</w:t>
            </w:r>
            <w:r w:rsidR="00F72694" w:rsidRPr="0096058B">
              <w:rPr>
                <w:sz w:val="20"/>
                <w:szCs w:val="20"/>
              </w:rPr>
              <w:t xml:space="preserve"> </w:t>
            </w:r>
            <w:r w:rsidR="003D1DD9" w:rsidRPr="0096058B">
              <w:rPr>
                <w:sz w:val="20"/>
                <w:szCs w:val="20"/>
              </w:rPr>
              <w:t xml:space="preserve"> provisioning</w:t>
            </w:r>
            <w:r w:rsidRPr="0096058B">
              <w:rPr>
                <w:sz w:val="20"/>
                <w:szCs w:val="20"/>
              </w:rPr>
              <w:t>,</w:t>
            </w:r>
            <w:r w:rsidR="003D1DD9" w:rsidRPr="0096058B">
              <w:rPr>
                <w:sz w:val="20"/>
                <w:szCs w:val="20"/>
              </w:rPr>
              <w:t xml:space="preserve"> including to desktop computing, </w:t>
            </w:r>
            <w:r w:rsidR="003D1DD9" w:rsidRPr="0096058B" w:rsidDel="0092518A">
              <w:rPr>
                <w:sz w:val="20"/>
                <w:szCs w:val="20"/>
              </w:rPr>
              <w:t>mob</w:t>
            </w:r>
            <w:r w:rsidR="0018241A" w:rsidRPr="0096058B">
              <w:rPr>
                <w:sz w:val="20"/>
                <w:szCs w:val="20"/>
              </w:rPr>
              <w:t>ile</w:t>
            </w:r>
            <w:r w:rsidR="0092518A" w:rsidRPr="0096058B">
              <w:rPr>
                <w:sz w:val="20"/>
                <w:szCs w:val="20"/>
              </w:rPr>
              <w:t xml:space="preserve"> </w:t>
            </w:r>
            <w:r w:rsidR="003D1DD9" w:rsidRPr="0096058B">
              <w:rPr>
                <w:sz w:val="20"/>
                <w:szCs w:val="20"/>
              </w:rPr>
              <w:t>devices and printing services for core funded staff</w:t>
            </w:r>
          </w:p>
          <w:p w14:paraId="408D17A1" w14:textId="172692BA" w:rsidR="003D1DD9" w:rsidRPr="0096058B" w:rsidRDefault="003D1DD9" w:rsidP="003D1DD9">
            <w:pPr>
              <w:rPr>
                <w:b/>
                <w:sz w:val="20"/>
                <w:szCs w:val="20"/>
              </w:rPr>
            </w:pPr>
          </w:p>
        </w:tc>
        <w:tc>
          <w:tcPr>
            <w:tcW w:w="4855" w:type="dxa"/>
            <w:tcBorders>
              <w:top w:val="single" w:sz="4" w:space="0" w:color="auto"/>
              <w:left w:val="single" w:sz="4" w:space="0" w:color="auto"/>
              <w:bottom w:val="single" w:sz="4" w:space="0" w:color="auto"/>
              <w:right w:val="single" w:sz="4" w:space="0" w:color="auto"/>
            </w:tcBorders>
          </w:tcPr>
          <w:p w14:paraId="7FD056F9" w14:textId="00ED1ECA" w:rsidR="003D1DD9" w:rsidRPr="0096058B" w:rsidRDefault="0092518A" w:rsidP="00A52C89">
            <w:pPr>
              <w:pStyle w:val="ListParagraph"/>
              <w:numPr>
                <w:ilvl w:val="0"/>
                <w:numId w:val="2"/>
              </w:numPr>
              <w:spacing w:after="160" w:line="259" w:lineRule="auto"/>
              <w:ind w:left="359" w:hanging="284"/>
              <w:rPr>
                <w:sz w:val="20"/>
                <w:szCs w:val="20"/>
              </w:rPr>
            </w:pPr>
            <w:r w:rsidRPr="0096058B">
              <w:rPr>
                <w:sz w:val="20"/>
                <w:szCs w:val="20"/>
              </w:rPr>
              <w:t>W</w:t>
            </w:r>
            <w:r w:rsidR="003D1DD9" w:rsidRPr="0096058B">
              <w:rPr>
                <w:sz w:val="20"/>
                <w:szCs w:val="20"/>
              </w:rPr>
              <w:t>orkplace</w:t>
            </w:r>
            <w:r w:rsidR="00F72694" w:rsidRPr="0096058B">
              <w:rPr>
                <w:sz w:val="20"/>
                <w:szCs w:val="20"/>
              </w:rPr>
              <w:t xml:space="preserve"> </w:t>
            </w:r>
            <w:r w:rsidR="003D1DD9" w:rsidRPr="0096058B">
              <w:rPr>
                <w:sz w:val="20"/>
                <w:szCs w:val="20"/>
              </w:rPr>
              <w:t xml:space="preserve"> provisioning</w:t>
            </w:r>
            <w:r w:rsidRPr="0096058B">
              <w:rPr>
                <w:sz w:val="20"/>
                <w:szCs w:val="20"/>
              </w:rPr>
              <w:t>,</w:t>
            </w:r>
            <w:r w:rsidR="003D1DD9" w:rsidRPr="0096058B">
              <w:rPr>
                <w:sz w:val="20"/>
                <w:szCs w:val="20"/>
              </w:rPr>
              <w:t xml:space="preserve"> including desktop computing, </w:t>
            </w:r>
            <w:r w:rsidRPr="0096058B">
              <w:rPr>
                <w:sz w:val="20"/>
                <w:szCs w:val="20"/>
              </w:rPr>
              <w:t xml:space="preserve">mobile </w:t>
            </w:r>
            <w:r w:rsidR="003D1DD9" w:rsidRPr="0096058B">
              <w:rPr>
                <w:sz w:val="20"/>
                <w:szCs w:val="20"/>
              </w:rPr>
              <w:t>devices and printing services for supplementary funded staff</w:t>
            </w:r>
          </w:p>
          <w:p w14:paraId="76A58657" w14:textId="614F9A1F" w:rsidR="003D1DD9" w:rsidRPr="00A52C89" w:rsidRDefault="003D1DD9" w:rsidP="00A52C89">
            <w:pPr>
              <w:pStyle w:val="ListParagraph"/>
              <w:numPr>
                <w:ilvl w:val="0"/>
                <w:numId w:val="2"/>
              </w:numPr>
              <w:spacing w:after="160" w:line="259" w:lineRule="auto"/>
              <w:ind w:left="359" w:hanging="284"/>
              <w:rPr>
                <w:sz w:val="20"/>
              </w:rPr>
            </w:pPr>
            <w:r w:rsidRPr="00A52C89">
              <w:rPr>
                <w:sz w:val="20"/>
              </w:rPr>
              <w:t xml:space="preserve">A supplementary project is proposed to enable secretariat staff and the secretariat stakeholders to work together, anywhere and anytime using </w:t>
            </w:r>
            <w:r w:rsidR="0092518A" w:rsidRPr="00A52C89">
              <w:rPr>
                <w:sz w:val="20"/>
              </w:rPr>
              <w:t xml:space="preserve">mobile </w:t>
            </w:r>
            <w:r w:rsidRPr="00A52C89">
              <w:rPr>
                <w:sz w:val="20"/>
              </w:rPr>
              <w:t>technologies and systems</w:t>
            </w:r>
          </w:p>
          <w:p w14:paraId="471FA96C" w14:textId="77777777" w:rsidR="003D1DD9" w:rsidRPr="0096058B" w:rsidRDefault="003D1DD9" w:rsidP="003D1DD9">
            <w:pPr>
              <w:rPr>
                <w:sz w:val="20"/>
                <w:szCs w:val="20"/>
                <w:lang w:val="en-US"/>
              </w:rPr>
            </w:pPr>
          </w:p>
        </w:tc>
        <w:tc>
          <w:tcPr>
            <w:tcW w:w="4855" w:type="dxa"/>
            <w:tcBorders>
              <w:top w:val="single" w:sz="4" w:space="0" w:color="auto"/>
              <w:left w:val="single" w:sz="4" w:space="0" w:color="auto"/>
              <w:bottom w:val="single" w:sz="4" w:space="0" w:color="auto"/>
              <w:right w:val="single" w:sz="4" w:space="0" w:color="auto"/>
            </w:tcBorders>
          </w:tcPr>
          <w:p w14:paraId="24B36AC7" w14:textId="471C1050" w:rsidR="003D1DD9" w:rsidRPr="0096058B" w:rsidRDefault="00F72694"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r w:rsidRPr="0096058B">
              <w:rPr>
                <w:sz w:val="20"/>
                <w:szCs w:val="20"/>
              </w:rPr>
              <w:t xml:space="preserve"> +</w:t>
            </w:r>
          </w:p>
          <w:p w14:paraId="12142645" w14:textId="02D8A158" w:rsidR="003D1DD9" w:rsidRPr="0096058B" w:rsidRDefault="003D1DD9" w:rsidP="003D1DD9">
            <w:pPr>
              <w:rPr>
                <w:sz w:val="20"/>
                <w:szCs w:val="20"/>
              </w:rPr>
            </w:pPr>
            <w:r w:rsidRPr="0096058B">
              <w:rPr>
                <w:sz w:val="20"/>
                <w:szCs w:val="20"/>
              </w:rPr>
              <w:t>renewal of desktop computing, mobility devices and printing services</w:t>
            </w:r>
          </w:p>
        </w:tc>
        <w:tc>
          <w:tcPr>
            <w:tcW w:w="4855" w:type="dxa"/>
            <w:tcBorders>
              <w:top w:val="single" w:sz="4" w:space="0" w:color="auto"/>
              <w:left w:val="single" w:sz="4" w:space="0" w:color="auto"/>
              <w:bottom w:val="single" w:sz="4" w:space="0" w:color="auto"/>
              <w:right w:val="single" w:sz="4" w:space="0" w:color="auto"/>
            </w:tcBorders>
          </w:tcPr>
          <w:p w14:paraId="4838710D" w14:textId="1D311BDB" w:rsidR="003D1DD9" w:rsidRPr="00B81556" w:rsidRDefault="00F72694" w:rsidP="003D1DD9">
            <w:pPr>
              <w:autoSpaceDE w:val="0"/>
              <w:autoSpaceDN w:val="0"/>
              <w:adjustRightInd w:val="0"/>
              <w:spacing w:before="40" w:after="120" w:line="220" w:lineRule="exact"/>
              <w:rPr>
                <w:lang w:val="en-US"/>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r>
              <w:rPr>
                <w:sz w:val="20"/>
                <w:szCs w:val="20"/>
              </w:rPr>
              <w:t xml:space="preserve"> </w:t>
            </w:r>
          </w:p>
          <w:p w14:paraId="3855CCF9" w14:textId="77777777" w:rsidR="003D1DD9" w:rsidRPr="000C645E" w:rsidRDefault="003D1DD9" w:rsidP="003D1DD9">
            <w:pPr>
              <w:rPr>
                <w:lang w:val="en-US"/>
              </w:rPr>
            </w:pPr>
          </w:p>
        </w:tc>
      </w:tr>
      <w:tr w:rsidR="003D1DD9" w14:paraId="247229E2"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6314E" w14:textId="4828982F" w:rsidR="003D1DD9" w:rsidRPr="00F86B6F" w:rsidRDefault="003D1DD9" w:rsidP="003D1DD9">
            <w:pPr>
              <w:rPr>
                <w:b/>
                <w:sz w:val="20"/>
              </w:rPr>
            </w:pPr>
            <w:r w:rsidRPr="00F86B6F">
              <w:rPr>
                <w:b/>
                <w:sz w:val="20"/>
              </w:rPr>
              <w:t xml:space="preserve">Asset management, </w:t>
            </w:r>
            <w:r w:rsidR="0092518A" w:rsidRPr="00F86B6F">
              <w:rPr>
                <w:b/>
                <w:sz w:val="20"/>
              </w:rPr>
              <w:t>s</w:t>
            </w:r>
            <w:r w:rsidRPr="00F86B6F">
              <w:rPr>
                <w:b/>
                <w:sz w:val="20"/>
              </w:rPr>
              <w:t xml:space="preserve">ervice </w:t>
            </w:r>
            <w:r w:rsidR="0092518A" w:rsidRPr="00F86B6F">
              <w:rPr>
                <w:b/>
                <w:sz w:val="20"/>
              </w:rPr>
              <w:t>d</w:t>
            </w:r>
            <w:r w:rsidRPr="00F86B6F">
              <w:rPr>
                <w:b/>
                <w:sz w:val="20"/>
              </w:rPr>
              <w:t xml:space="preserve">esk and </w:t>
            </w:r>
            <w:r w:rsidR="0092518A" w:rsidRPr="00F86B6F">
              <w:rPr>
                <w:b/>
                <w:sz w:val="20"/>
              </w:rPr>
              <w:t>c</w:t>
            </w:r>
            <w:r w:rsidRPr="00F86B6F">
              <w:rPr>
                <w:b/>
                <w:sz w:val="20"/>
              </w:rPr>
              <w:t xml:space="preserve">ustomer </w:t>
            </w:r>
            <w:r w:rsidR="0092518A" w:rsidRPr="00F86B6F">
              <w:rPr>
                <w:b/>
                <w:sz w:val="20"/>
              </w:rPr>
              <w:t>s</w:t>
            </w:r>
            <w:r w:rsidRPr="00F86B6F">
              <w:rPr>
                <w:b/>
                <w:sz w:val="20"/>
              </w:rPr>
              <w:t>upport</w:t>
            </w:r>
          </w:p>
        </w:tc>
        <w:tc>
          <w:tcPr>
            <w:tcW w:w="4855" w:type="dxa"/>
            <w:tcBorders>
              <w:top w:val="single" w:sz="4" w:space="0" w:color="auto"/>
              <w:left w:val="single" w:sz="4" w:space="0" w:color="auto"/>
              <w:bottom w:val="single" w:sz="4" w:space="0" w:color="auto"/>
              <w:right w:val="single" w:sz="4" w:space="0" w:color="auto"/>
            </w:tcBorders>
          </w:tcPr>
          <w:p w14:paraId="696E5958" w14:textId="4FA8CA63" w:rsidR="003D1DD9" w:rsidRPr="0096058B" w:rsidRDefault="003D1DD9" w:rsidP="00F72694">
            <w:pPr>
              <w:pStyle w:val="ListParagraph"/>
              <w:numPr>
                <w:ilvl w:val="0"/>
                <w:numId w:val="15"/>
              </w:numPr>
              <w:rPr>
                <w:sz w:val="20"/>
                <w:szCs w:val="20"/>
              </w:rPr>
            </w:pPr>
            <w:r w:rsidRPr="0096058B">
              <w:rPr>
                <w:sz w:val="20"/>
                <w:szCs w:val="20"/>
              </w:rPr>
              <w:t>Manage the IT service desk</w:t>
            </w:r>
            <w:r w:rsidR="0092518A" w:rsidRPr="0096058B">
              <w:rPr>
                <w:sz w:val="20"/>
                <w:szCs w:val="20"/>
              </w:rPr>
              <w:t>,</w:t>
            </w:r>
            <w:r w:rsidRPr="0096058B">
              <w:rPr>
                <w:sz w:val="20"/>
                <w:szCs w:val="20"/>
              </w:rPr>
              <w:t xml:space="preserve"> including </w:t>
            </w:r>
            <w:r w:rsidR="0092518A" w:rsidRPr="0096058B">
              <w:rPr>
                <w:sz w:val="20"/>
                <w:szCs w:val="20"/>
              </w:rPr>
              <w:t xml:space="preserve">the </w:t>
            </w:r>
            <w:r w:rsidRPr="0096058B">
              <w:rPr>
                <w:sz w:val="20"/>
                <w:szCs w:val="20"/>
              </w:rPr>
              <w:t>first level of support and support tools/portal</w:t>
            </w:r>
          </w:p>
          <w:p w14:paraId="49668745" w14:textId="53A4FFEC" w:rsidR="003D1DD9" w:rsidRPr="0096058B" w:rsidRDefault="003D1DD9" w:rsidP="00F72694">
            <w:pPr>
              <w:pStyle w:val="ListParagraph"/>
              <w:numPr>
                <w:ilvl w:val="0"/>
                <w:numId w:val="15"/>
              </w:numPr>
              <w:rPr>
                <w:sz w:val="20"/>
                <w:szCs w:val="20"/>
              </w:rPr>
            </w:pPr>
            <w:r w:rsidRPr="0096058B">
              <w:rPr>
                <w:sz w:val="20"/>
                <w:szCs w:val="20"/>
              </w:rPr>
              <w:t>Manage software and technology-related hardware assets</w:t>
            </w:r>
            <w:r w:rsidR="0092518A" w:rsidRPr="0096058B">
              <w:rPr>
                <w:sz w:val="20"/>
                <w:szCs w:val="20"/>
              </w:rPr>
              <w:t>,</w:t>
            </w:r>
            <w:r w:rsidRPr="0096058B">
              <w:rPr>
                <w:sz w:val="20"/>
                <w:szCs w:val="20"/>
              </w:rPr>
              <w:t xml:space="preserve"> including planning, monitoring and recording software licen</w:t>
            </w:r>
            <w:r w:rsidR="0092518A" w:rsidRPr="0096058B">
              <w:rPr>
                <w:sz w:val="20"/>
                <w:szCs w:val="20"/>
              </w:rPr>
              <w:t>c</w:t>
            </w:r>
            <w:r w:rsidRPr="0096058B">
              <w:rPr>
                <w:sz w:val="20"/>
                <w:szCs w:val="20"/>
              </w:rPr>
              <w:t>e and/or hardware assets to ensure compliance with vendor contracts and regulatory requirements</w:t>
            </w:r>
          </w:p>
        </w:tc>
        <w:tc>
          <w:tcPr>
            <w:tcW w:w="4855" w:type="dxa"/>
            <w:tcBorders>
              <w:top w:val="single" w:sz="4" w:space="0" w:color="auto"/>
              <w:left w:val="single" w:sz="4" w:space="0" w:color="auto"/>
              <w:bottom w:val="single" w:sz="4" w:space="0" w:color="auto"/>
              <w:right w:val="single" w:sz="4" w:space="0" w:color="auto"/>
            </w:tcBorders>
          </w:tcPr>
          <w:p w14:paraId="7D603708" w14:textId="1CE34CDD" w:rsidR="003D1DD9" w:rsidRPr="0096058B" w:rsidRDefault="003D1DD9" w:rsidP="00A52C89">
            <w:pPr>
              <w:pStyle w:val="ListParagraph"/>
              <w:numPr>
                <w:ilvl w:val="0"/>
                <w:numId w:val="2"/>
              </w:numPr>
              <w:spacing w:after="160" w:line="259" w:lineRule="auto"/>
              <w:ind w:left="359" w:hanging="284"/>
              <w:rPr>
                <w:sz w:val="20"/>
                <w:szCs w:val="20"/>
              </w:rPr>
            </w:pPr>
            <w:r w:rsidRPr="0096058B">
              <w:rPr>
                <w:sz w:val="20"/>
                <w:szCs w:val="20"/>
              </w:rPr>
              <w:t xml:space="preserve">Provide </w:t>
            </w:r>
            <w:r w:rsidR="00BD46FC" w:rsidRPr="0096058B">
              <w:rPr>
                <w:sz w:val="20"/>
                <w:szCs w:val="20"/>
              </w:rPr>
              <w:t>a</w:t>
            </w:r>
            <w:r w:rsidRPr="0096058B">
              <w:rPr>
                <w:sz w:val="20"/>
                <w:szCs w:val="20"/>
              </w:rPr>
              <w:t xml:space="preserve">sset management, </w:t>
            </w:r>
            <w:r w:rsidR="00BD46FC" w:rsidRPr="0096058B">
              <w:rPr>
                <w:sz w:val="20"/>
                <w:szCs w:val="20"/>
              </w:rPr>
              <w:t xml:space="preserve">the IT </w:t>
            </w:r>
            <w:r w:rsidRPr="0096058B">
              <w:rPr>
                <w:sz w:val="20"/>
                <w:szCs w:val="20"/>
              </w:rPr>
              <w:t>service desk and support for supplementary staff and activities</w:t>
            </w:r>
          </w:p>
        </w:tc>
        <w:tc>
          <w:tcPr>
            <w:tcW w:w="4855" w:type="dxa"/>
            <w:tcBorders>
              <w:top w:val="single" w:sz="4" w:space="0" w:color="auto"/>
              <w:left w:val="single" w:sz="4" w:space="0" w:color="auto"/>
              <w:bottom w:val="single" w:sz="4" w:space="0" w:color="auto"/>
              <w:right w:val="single" w:sz="4" w:space="0" w:color="auto"/>
            </w:tcBorders>
          </w:tcPr>
          <w:p w14:paraId="0CD4FB37" w14:textId="0E8AA6AB" w:rsidR="003D1DD9" w:rsidRPr="0096058B" w:rsidRDefault="00F72694"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top w:val="single" w:sz="4" w:space="0" w:color="auto"/>
              <w:left w:val="single" w:sz="4" w:space="0" w:color="auto"/>
              <w:bottom w:val="single" w:sz="4" w:space="0" w:color="auto"/>
              <w:right w:val="single" w:sz="4" w:space="0" w:color="auto"/>
            </w:tcBorders>
          </w:tcPr>
          <w:p w14:paraId="61B629E5" w14:textId="4A730269" w:rsidR="003D1DD9" w:rsidRDefault="00F72694" w:rsidP="003D1DD9">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r>
      <w:tr w:rsidR="003D1DD9" w14:paraId="7B1C0E63"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D87F6" w14:textId="1C04907C" w:rsidR="003D1DD9" w:rsidRPr="00F86B6F" w:rsidRDefault="003D1DD9" w:rsidP="003D1DD9">
            <w:pPr>
              <w:rPr>
                <w:b/>
                <w:sz w:val="20"/>
              </w:rPr>
            </w:pPr>
            <w:r w:rsidRPr="00F86B6F">
              <w:rPr>
                <w:b/>
                <w:sz w:val="20"/>
              </w:rPr>
              <w:t xml:space="preserve">ICT </w:t>
            </w:r>
            <w:r w:rsidR="00BD46FC" w:rsidRPr="00F86B6F">
              <w:rPr>
                <w:b/>
                <w:sz w:val="20"/>
              </w:rPr>
              <w:t>m</w:t>
            </w:r>
            <w:r w:rsidRPr="00F86B6F">
              <w:rPr>
                <w:b/>
                <w:sz w:val="20"/>
              </w:rPr>
              <w:t>anagement and relationship management</w:t>
            </w:r>
          </w:p>
        </w:tc>
        <w:tc>
          <w:tcPr>
            <w:tcW w:w="4855" w:type="dxa"/>
            <w:tcBorders>
              <w:top w:val="single" w:sz="4" w:space="0" w:color="auto"/>
              <w:left w:val="single" w:sz="4" w:space="0" w:color="auto"/>
              <w:bottom w:val="single" w:sz="4" w:space="0" w:color="auto"/>
              <w:right w:val="single" w:sz="4" w:space="0" w:color="auto"/>
            </w:tcBorders>
          </w:tcPr>
          <w:p w14:paraId="6415BF6F" w14:textId="364C184B" w:rsidR="003D1DD9" w:rsidRPr="0096058B" w:rsidRDefault="003D1DD9" w:rsidP="00F72694">
            <w:pPr>
              <w:pStyle w:val="ListParagraph"/>
              <w:numPr>
                <w:ilvl w:val="0"/>
                <w:numId w:val="15"/>
              </w:numPr>
              <w:rPr>
                <w:sz w:val="20"/>
                <w:szCs w:val="20"/>
              </w:rPr>
            </w:pPr>
            <w:r w:rsidRPr="0096058B">
              <w:rPr>
                <w:sz w:val="20"/>
                <w:szCs w:val="20"/>
              </w:rPr>
              <w:t>Overall management of ICT</w:t>
            </w:r>
            <w:r w:rsidR="00BD46FC" w:rsidRPr="0096058B">
              <w:rPr>
                <w:sz w:val="20"/>
                <w:szCs w:val="20"/>
              </w:rPr>
              <w:t>,</w:t>
            </w:r>
            <w:r w:rsidRPr="0096058B">
              <w:rPr>
                <w:sz w:val="20"/>
                <w:szCs w:val="20"/>
              </w:rPr>
              <w:t xml:space="preserve"> including internal operations, delivery and governance. In addition to ensuring strategic partnership and </w:t>
            </w:r>
            <w:r w:rsidR="00BD46FC" w:rsidRPr="0096058B">
              <w:rPr>
                <w:sz w:val="20"/>
                <w:szCs w:val="20"/>
              </w:rPr>
              <w:t xml:space="preserve">a good </w:t>
            </w:r>
            <w:r w:rsidRPr="0096058B">
              <w:rPr>
                <w:sz w:val="20"/>
                <w:szCs w:val="20"/>
              </w:rPr>
              <w:t xml:space="preserve">relationship with ICT clients  </w:t>
            </w:r>
          </w:p>
        </w:tc>
        <w:tc>
          <w:tcPr>
            <w:tcW w:w="4855" w:type="dxa"/>
            <w:tcBorders>
              <w:top w:val="single" w:sz="4" w:space="0" w:color="auto"/>
              <w:left w:val="single" w:sz="4" w:space="0" w:color="auto"/>
              <w:bottom w:val="single" w:sz="4" w:space="0" w:color="auto"/>
              <w:right w:val="single" w:sz="4" w:space="0" w:color="auto"/>
            </w:tcBorders>
          </w:tcPr>
          <w:p w14:paraId="315DE1B6" w14:textId="77777777" w:rsidR="003D1DD9" w:rsidRPr="0096058B" w:rsidRDefault="003D1DD9" w:rsidP="00A52C89">
            <w:pPr>
              <w:pStyle w:val="ListParagraph"/>
              <w:numPr>
                <w:ilvl w:val="0"/>
                <w:numId w:val="2"/>
              </w:numPr>
              <w:ind w:left="359" w:hanging="284"/>
              <w:rPr>
                <w:sz w:val="20"/>
                <w:szCs w:val="20"/>
              </w:rPr>
            </w:pPr>
            <w:r w:rsidRPr="0096058B">
              <w:rPr>
                <w:sz w:val="20"/>
                <w:szCs w:val="20"/>
              </w:rPr>
              <w:t xml:space="preserve">No additional activity in supplementary </w:t>
            </w:r>
          </w:p>
        </w:tc>
        <w:tc>
          <w:tcPr>
            <w:tcW w:w="4855" w:type="dxa"/>
            <w:tcBorders>
              <w:top w:val="single" w:sz="4" w:space="0" w:color="auto"/>
              <w:left w:val="single" w:sz="4" w:space="0" w:color="auto"/>
              <w:bottom w:val="single" w:sz="4" w:space="0" w:color="auto"/>
              <w:right w:val="single" w:sz="4" w:space="0" w:color="auto"/>
            </w:tcBorders>
          </w:tcPr>
          <w:p w14:paraId="79A8DB88" w14:textId="0B4021D4" w:rsidR="003D1DD9" w:rsidRPr="0096058B" w:rsidRDefault="00F72694" w:rsidP="00BD46F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c>
          <w:tcPr>
            <w:tcW w:w="4855" w:type="dxa"/>
            <w:tcBorders>
              <w:top w:val="single" w:sz="4" w:space="0" w:color="auto"/>
              <w:left w:val="single" w:sz="4" w:space="0" w:color="auto"/>
              <w:bottom w:val="single" w:sz="4" w:space="0" w:color="auto"/>
              <w:right w:val="single" w:sz="4" w:space="0" w:color="auto"/>
            </w:tcBorders>
          </w:tcPr>
          <w:p w14:paraId="5DFAD722" w14:textId="6249A35F" w:rsidR="003D1DD9" w:rsidRDefault="00F72694" w:rsidP="003D1DD9">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r>
    </w:tbl>
    <w:p w14:paraId="7E60E066" w14:textId="77777777" w:rsidR="003D1DD9" w:rsidRDefault="003D1DD9" w:rsidP="003D1DD9"/>
    <w:p w14:paraId="658DB3BF" w14:textId="77777777" w:rsidR="003D1DD9" w:rsidRPr="008416A9" w:rsidRDefault="003D1DD9" w:rsidP="003D1DD9">
      <w:pPr>
        <w:pStyle w:val="SingleTxtG"/>
        <w:ind w:left="0" w:right="0"/>
        <w:rPr>
          <w:rFonts w:asciiTheme="minorHAnsi" w:hAnsiTheme="minorHAnsi"/>
          <w:i/>
          <w:sz w:val="22"/>
          <w:szCs w:val="22"/>
          <w:vertAlign w:val="superscript"/>
        </w:rPr>
      </w:pPr>
      <w:r w:rsidRPr="008416A9">
        <w:rPr>
          <w:rFonts w:asciiTheme="minorHAnsi" w:hAnsiTheme="minorHAnsi"/>
          <w:b/>
          <w:sz w:val="22"/>
          <w:szCs w:val="22"/>
        </w:rPr>
        <w:t xml:space="preserve">Objective 2: </w:t>
      </w:r>
      <w:r w:rsidRPr="008416A9">
        <w:rPr>
          <w:rFonts w:asciiTheme="minorHAnsi" w:hAnsiTheme="minorHAnsi"/>
          <w:sz w:val="22"/>
          <w:szCs w:val="22"/>
        </w:rPr>
        <w:t>support the UNFCCC intergovernmental process, including through the delivery of required information technology services for the meetings of governing and subsidiary bodies and other meetings and workshops of Parties and non-Party stakeholders</w:t>
      </w:r>
    </w:p>
    <w:p w14:paraId="0835889F" w14:textId="3CF6E5ED" w:rsidR="003D1DD9" w:rsidRPr="008416A9" w:rsidRDefault="003D1DD9" w:rsidP="003D1DD9">
      <w:r w:rsidRPr="008416A9">
        <w:rPr>
          <w:b/>
        </w:rPr>
        <w:t>Mandates</w:t>
      </w:r>
      <w:r w:rsidRPr="008416A9">
        <w:t>: Article 8, paragraphs 2 and 12, of the Convention, Article 14 of the Kyoto Protocol and Article 17 of the Paris Agreement</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265"/>
        <w:gridCol w:w="3607"/>
        <w:gridCol w:w="2853"/>
        <w:gridCol w:w="3114"/>
      </w:tblGrid>
      <w:tr w:rsidR="003D1DD9" w:rsidRPr="0072330C" w14:paraId="55378D60" w14:textId="77777777" w:rsidTr="003D1DD9">
        <w:trPr>
          <w:tblHeader/>
        </w:trPr>
        <w:tc>
          <w:tcPr>
            <w:tcW w:w="2263" w:type="dxa"/>
            <w:shd w:val="clear" w:color="auto" w:fill="D9D9D9" w:themeFill="background1" w:themeFillShade="D9"/>
          </w:tcPr>
          <w:p w14:paraId="08C6F443" w14:textId="77777777" w:rsidR="003D1DD9" w:rsidRPr="0072330C" w:rsidRDefault="003D1DD9" w:rsidP="003D1DD9">
            <w:pPr>
              <w:rPr>
                <w:b/>
                <w:sz w:val="20"/>
                <w:szCs w:val="20"/>
              </w:rPr>
            </w:pPr>
            <w:r w:rsidRPr="0072330C">
              <w:rPr>
                <w:b/>
                <w:sz w:val="20"/>
                <w:szCs w:val="20"/>
              </w:rPr>
              <w:t>Workstream</w:t>
            </w:r>
          </w:p>
        </w:tc>
        <w:tc>
          <w:tcPr>
            <w:tcW w:w="9710" w:type="dxa"/>
            <w:gridSpan w:val="2"/>
            <w:shd w:val="clear" w:color="auto" w:fill="D9D9D9" w:themeFill="background1" w:themeFillShade="D9"/>
          </w:tcPr>
          <w:p w14:paraId="5395602B" w14:textId="77777777" w:rsidR="003D1DD9" w:rsidRPr="0072330C" w:rsidRDefault="003D1DD9" w:rsidP="003D1DD9">
            <w:pPr>
              <w:jc w:val="center"/>
              <w:rPr>
                <w:b/>
                <w:sz w:val="20"/>
                <w:szCs w:val="20"/>
              </w:rPr>
            </w:pPr>
            <w:r w:rsidRPr="0072330C">
              <w:rPr>
                <w:b/>
                <w:sz w:val="20"/>
                <w:szCs w:val="20"/>
              </w:rPr>
              <w:t>Zero nominal growth</w:t>
            </w:r>
          </w:p>
        </w:tc>
        <w:tc>
          <w:tcPr>
            <w:tcW w:w="9710" w:type="dxa"/>
            <w:gridSpan w:val="2"/>
            <w:shd w:val="clear" w:color="auto" w:fill="D9D9D9" w:themeFill="background1" w:themeFillShade="D9"/>
          </w:tcPr>
          <w:p w14:paraId="24972372" w14:textId="77777777" w:rsidR="003D1DD9" w:rsidRPr="0072330C" w:rsidRDefault="003D1DD9" w:rsidP="003D1DD9">
            <w:pPr>
              <w:jc w:val="center"/>
              <w:rPr>
                <w:b/>
                <w:sz w:val="20"/>
                <w:szCs w:val="20"/>
              </w:rPr>
            </w:pPr>
            <w:r w:rsidRPr="0072330C">
              <w:rPr>
                <w:b/>
                <w:sz w:val="20"/>
                <w:szCs w:val="20"/>
              </w:rPr>
              <w:t>Proposed budget</w:t>
            </w:r>
          </w:p>
        </w:tc>
      </w:tr>
      <w:tr w:rsidR="003D1DD9" w:rsidRPr="0072330C" w14:paraId="4232E177" w14:textId="77777777" w:rsidTr="003D1DD9">
        <w:trPr>
          <w:tblHeader/>
        </w:trPr>
        <w:tc>
          <w:tcPr>
            <w:tcW w:w="2263" w:type="dxa"/>
            <w:shd w:val="clear" w:color="auto" w:fill="D9D9D9" w:themeFill="background1" w:themeFillShade="D9"/>
          </w:tcPr>
          <w:p w14:paraId="4F378839" w14:textId="77777777" w:rsidR="003D1DD9" w:rsidRPr="0072330C" w:rsidRDefault="003D1DD9" w:rsidP="003D1DD9">
            <w:pPr>
              <w:rPr>
                <w:b/>
                <w:sz w:val="20"/>
                <w:szCs w:val="20"/>
              </w:rPr>
            </w:pPr>
          </w:p>
        </w:tc>
        <w:tc>
          <w:tcPr>
            <w:tcW w:w="4855" w:type="dxa"/>
            <w:shd w:val="clear" w:color="auto" w:fill="D9D9D9" w:themeFill="background1" w:themeFillShade="D9"/>
          </w:tcPr>
          <w:p w14:paraId="2071BF36" w14:textId="77777777" w:rsidR="003D1DD9" w:rsidRPr="0072330C" w:rsidRDefault="003D1DD9" w:rsidP="003D1DD9">
            <w:pPr>
              <w:jc w:val="center"/>
              <w:rPr>
                <w:b/>
                <w:sz w:val="20"/>
                <w:szCs w:val="20"/>
              </w:rPr>
            </w:pPr>
            <w:r w:rsidRPr="0072330C">
              <w:rPr>
                <w:b/>
                <w:sz w:val="20"/>
                <w:szCs w:val="20"/>
              </w:rPr>
              <w:t>Core</w:t>
            </w:r>
          </w:p>
        </w:tc>
        <w:tc>
          <w:tcPr>
            <w:tcW w:w="4855" w:type="dxa"/>
            <w:shd w:val="clear" w:color="auto" w:fill="D9D9D9" w:themeFill="background1" w:themeFillShade="D9"/>
          </w:tcPr>
          <w:p w14:paraId="46C13F8D" w14:textId="77777777" w:rsidR="003D1DD9" w:rsidRPr="0072330C" w:rsidRDefault="003D1DD9" w:rsidP="003D1DD9">
            <w:pPr>
              <w:jc w:val="center"/>
              <w:rPr>
                <w:b/>
                <w:sz w:val="20"/>
                <w:szCs w:val="20"/>
              </w:rPr>
            </w:pPr>
            <w:r w:rsidRPr="0072330C">
              <w:rPr>
                <w:b/>
                <w:sz w:val="20"/>
                <w:szCs w:val="20"/>
              </w:rPr>
              <w:t>Supplementary</w:t>
            </w:r>
          </w:p>
        </w:tc>
        <w:tc>
          <w:tcPr>
            <w:tcW w:w="4855" w:type="dxa"/>
            <w:shd w:val="clear" w:color="auto" w:fill="D9D9D9" w:themeFill="background1" w:themeFillShade="D9"/>
          </w:tcPr>
          <w:p w14:paraId="7EAFE241" w14:textId="77777777" w:rsidR="003D1DD9" w:rsidRPr="0072330C" w:rsidRDefault="003D1DD9" w:rsidP="003D1DD9">
            <w:pPr>
              <w:jc w:val="center"/>
              <w:rPr>
                <w:b/>
                <w:sz w:val="20"/>
                <w:szCs w:val="20"/>
              </w:rPr>
            </w:pPr>
            <w:r w:rsidRPr="0072330C">
              <w:rPr>
                <w:b/>
                <w:sz w:val="20"/>
                <w:szCs w:val="20"/>
              </w:rPr>
              <w:t>Core</w:t>
            </w:r>
          </w:p>
        </w:tc>
        <w:tc>
          <w:tcPr>
            <w:tcW w:w="4855" w:type="dxa"/>
            <w:shd w:val="clear" w:color="auto" w:fill="D9D9D9" w:themeFill="background1" w:themeFillShade="D9"/>
          </w:tcPr>
          <w:p w14:paraId="3C87D63E" w14:textId="77777777" w:rsidR="003D1DD9" w:rsidRPr="0072330C" w:rsidRDefault="003D1DD9" w:rsidP="003D1DD9">
            <w:pPr>
              <w:jc w:val="center"/>
              <w:rPr>
                <w:b/>
                <w:sz w:val="20"/>
                <w:szCs w:val="20"/>
              </w:rPr>
            </w:pPr>
            <w:r w:rsidRPr="0072330C">
              <w:rPr>
                <w:b/>
                <w:sz w:val="20"/>
                <w:szCs w:val="20"/>
              </w:rPr>
              <w:t>Supplementary</w:t>
            </w:r>
          </w:p>
        </w:tc>
      </w:tr>
      <w:tr w:rsidR="003D1DD9" w:rsidRPr="0072330C" w14:paraId="5003D357" w14:textId="77777777" w:rsidTr="003D1DD9">
        <w:tc>
          <w:tcPr>
            <w:tcW w:w="2263" w:type="dxa"/>
            <w:shd w:val="clear" w:color="auto" w:fill="D9D9D9" w:themeFill="background1" w:themeFillShade="D9"/>
          </w:tcPr>
          <w:p w14:paraId="35005D03" w14:textId="77777777" w:rsidR="003D1DD9" w:rsidRPr="0072330C" w:rsidRDefault="003D1DD9" w:rsidP="003D1DD9">
            <w:pPr>
              <w:rPr>
                <w:b/>
                <w:sz w:val="20"/>
                <w:szCs w:val="20"/>
              </w:rPr>
            </w:pPr>
          </w:p>
        </w:tc>
        <w:tc>
          <w:tcPr>
            <w:tcW w:w="4855" w:type="dxa"/>
          </w:tcPr>
          <w:p w14:paraId="69FCFA34" w14:textId="77777777" w:rsidR="003D1DD9" w:rsidRPr="0072330C" w:rsidRDefault="003D1DD9" w:rsidP="003D1DD9">
            <w:pPr>
              <w:rPr>
                <w:b/>
                <w:sz w:val="20"/>
                <w:szCs w:val="20"/>
              </w:rPr>
            </w:pPr>
            <w:r w:rsidRPr="0072330C">
              <w:rPr>
                <w:b/>
                <w:sz w:val="20"/>
                <w:szCs w:val="20"/>
              </w:rPr>
              <w:t>Activities and outputs</w:t>
            </w:r>
            <w:r w:rsidRPr="0072330C">
              <w:rPr>
                <w:sz w:val="20"/>
                <w:szCs w:val="20"/>
              </w:rPr>
              <w:t xml:space="preserve"> </w:t>
            </w:r>
          </w:p>
        </w:tc>
        <w:tc>
          <w:tcPr>
            <w:tcW w:w="4855" w:type="dxa"/>
          </w:tcPr>
          <w:p w14:paraId="29178CFC" w14:textId="77777777" w:rsidR="003D1DD9" w:rsidRPr="0072330C" w:rsidRDefault="003D1DD9" w:rsidP="003D1DD9">
            <w:pPr>
              <w:rPr>
                <w:sz w:val="20"/>
                <w:szCs w:val="20"/>
              </w:rPr>
            </w:pPr>
            <w:r w:rsidRPr="0072330C">
              <w:rPr>
                <w:b/>
                <w:sz w:val="20"/>
                <w:szCs w:val="20"/>
              </w:rPr>
              <w:t>Activities and outputs</w:t>
            </w:r>
            <w:r w:rsidRPr="0072330C">
              <w:rPr>
                <w:sz w:val="20"/>
                <w:szCs w:val="20"/>
              </w:rPr>
              <w:t xml:space="preserve"> </w:t>
            </w:r>
          </w:p>
        </w:tc>
        <w:tc>
          <w:tcPr>
            <w:tcW w:w="4855" w:type="dxa"/>
          </w:tcPr>
          <w:p w14:paraId="07886F33" w14:textId="77777777" w:rsidR="003D1DD9" w:rsidRPr="0072330C" w:rsidRDefault="003D1DD9" w:rsidP="003D1DD9">
            <w:pPr>
              <w:rPr>
                <w:sz w:val="20"/>
                <w:szCs w:val="20"/>
              </w:rPr>
            </w:pPr>
            <w:r w:rsidRPr="0072330C">
              <w:rPr>
                <w:b/>
                <w:sz w:val="20"/>
                <w:szCs w:val="20"/>
              </w:rPr>
              <w:t>Activities and outputs</w:t>
            </w:r>
            <w:r w:rsidRPr="0072330C">
              <w:rPr>
                <w:sz w:val="20"/>
                <w:szCs w:val="20"/>
              </w:rPr>
              <w:t xml:space="preserve"> </w:t>
            </w:r>
          </w:p>
          <w:p w14:paraId="181EAE3A" w14:textId="77777777" w:rsidR="003D1DD9" w:rsidRPr="0072330C" w:rsidRDefault="003D1DD9" w:rsidP="003D1DD9">
            <w:pPr>
              <w:pStyle w:val="ListParagraph"/>
              <w:numPr>
                <w:ilvl w:val="0"/>
                <w:numId w:val="2"/>
              </w:numPr>
              <w:ind w:left="359" w:hanging="284"/>
              <w:rPr>
                <w:sz w:val="20"/>
                <w:szCs w:val="20"/>
              </w:rPr>
            </w:pPr>
          </w:p>
        </w:tc>
        <w:tc>
          <w:tcPr>
            <w:tcW w:w="4855" w:type="dxa"/>
          </w:tcPr>
          <w:p w14:paraId="6C0EB179" w14:textId="77777777" w:rsidR="003D1DD9" w:rsidRPr="0072330C" w:rsidRDefault="003D1DD9" w:rsidP="003D1DD9">
            <w:pPr>
              <w:rPr>
                <w:sz w:val="20"/>
                <w:szCs w:val="20"/>
              </w:rPr>
            </w:pPr>
            <w:r w:rsidRPr="0072330C">
              <w:rPr>
                <w:b/>
                <w:sz w:val="20"/>
                <w:szCs w:val="20"/>
              </w:rPr>
              <w:t>Activities and outputs</w:t>
            </w:r>
          </w:p>
          <w:p w14:paraId="0ABB56F6" w14:textId="77777777" w:rsidR="003D1DD9" w:rsidRPr="0072330C" w:rsidRDefault="003D1DD9" w:rsidP="003D1DD9">
            <w:pPr>
              <w:rPr>
                <w:sz w:val="20"/>
                <w:szCs w:val="20"/>
              </w:rPr>
            </w:pPr>
          </w:p>
        </w:tc>
      </w:tr>
      <w:tr w:rsidR="003D1DD9" w:rsidRPr="0072330C" w14:paraId="33D305CD" w14:textId="77777777" w:rsidTr="003D1DD9">
        <w:tc>
          <w:tcPr>
            <w:tcW w:w="2263" w:type="dxa"/>
            <w:shd w:val="clear" w:color="auto" w:fill="D9D9D9" w:themeFill="background1" w:themeFillShade="D9"/>
          </w:tcPr>
          <w:p w14:paraId="3DCF7E62" w14:textId="77777777" w:rsidR="003D1DD9" w:rsidRPr="0072330C" w:rsidRDefault="003D1DD9" w:rsidP="003D1DD9">
            <w:pPr>
              <w:rPr>
                <w:b/>
                <w:sz w:val="20"/>
                <w:szCs w:val="20"/>
              </w:rPr>
            </w:pPr>
            <w:r w:rsidRPr="00F86B6F">
              <w:rPr>
                <w:b/>
                <w:sz w:val="20"/>
              </w:rPr>
              <w:t>IT security services</w:t>
            </w:r>
          </w:p>
        </w:tc>
        <w:tc>
          <w:tcPr>
            <w:tcW w:w="4855" w:type="dxa"/>
          </w:tcPr>
          <w:p w14:paraId="5C303DE8" w14:textId="13217952" w:rsidR="003D1DD9" w:rsidRPr="0072330C" w:rsidRDefault="009348C0" w:rsidP="009348C0">
            <w:pPr>
              <w:pStyle w:val="ListParagraph"/>
              <w:ind w:left="359"/>
              <w:rPr>
                <w:b/>
                <w:sz w:val="20"/>
                <w:szCs w:val="20"/>
              </w:rPr>
            </w:pPr>
            <w:r w:rsidRPr="0096058B">
              <w:rPr>
                <w:sz w:val="20"/>
                <w:szCs w:val="20"/>
              </w:rPr>
              <w:t>O</w:t>
            </w:r>
            <w:r w:rsidR="003D1DD9" w:rsidRPr="0096058B">
              <w:rPr>
                <w:sz w:val="20"/>
                <w:szCs w:val="20"/>
              </w:rPr>
              <w:t>verall management of cyber security functions includ</w:t>
            </w:r>
            <w:r w:rsidRPr="0096058B">
              <w:rPr>
                <w:sz w:val="20"/>
                <w:szCs w:val="20"/>
              </w:rPr>
              <w:t>ing</w:t>
            </w:r>
            <w:r w:rsidR="003D1DD9" w:rsidRPr="0096058B">
              <w:rPr>
                <w:sz w:val="20"/>
                <w:szCs w:val="20"/>
              </w:rPr>
              <w:t xml:space="preserve"> threat assessments </w:t>
            </w:r>
            <w:r w:rsidRPr="0096058B">
              <w:rPr>
                <w:sz w:val="20"/>
                <w:szCs w:val="20"/>
              </w:rPr>
              <w:t xml:space="preserve">and </w:t>
            </w:r>
            <w:r w:rsidR="003D1DD9" w:rsidRPr="0096058B">
              <w:rPr>
                <w:sz w:val="20"/>
                <w:szCs w:val="20"/>
              </w:rPr>
              <w:t>mitigation plans</w:t>
            </w:r>
          </w:p>
        </w:tc>
        <w:tc>
          <w:tcPr>
            <w:tcW w:w="4855" w:type="dxa"/>
          </w:tcPr>
          <w:p w14:paraId="41C3D1FC" w14:textId="4E4FF71C" w:rsidR="003D1DD9" w:rsidRPr="0096058B" w:rsidRDefault="003D1DD9" w:rsidP="003D1DD9">
            <w:pPr>
              <w:rPr>
                <w:sz w:val="20"/>
                <w:szCs w:val="20"/>
              </w:rPr>
            </w:pPr>
            <w:r w:rsidRPr="0096058B">
              <w:rPr>
                <w:sz w:val="20"/>
                <w:szCs w:val="20"/>
                <w:lang w:val="en-US"/>
              </w:rPr>
              <w:t>A supplementary project is proposed to</w:t>
            </w:r>
            <w:r w:rsidRPr="0096058B">
              <w:rPr>
                <w:sz w:val="20"/>
                <w:szCs w:val="20"/>
              </w:rPr>
              <w:t>:</w:t>
            </w:r>
          </w:p>
          <w:p w14:paraId="105B8F2F" w14:textId="1235C836" w:rsidR="003D1DD9" w:rsidRPr="0096058B" w:rsidRDefault="003D1DD9" w:rsidP="00B27788">
            <w:pPr>
              <w:pStyle w:val="ListParagraph"/>
              <w:numPr>
                <w:ilvl w:val="0"/>
                <w:numId w:val="15"/>
              </w:numPr>
              <w:rPr>
                <w:sz w:val="20"/>
                <w:szCs w:val="20"/>
              </w:rPr>
            </w:pPr>
            <w:r w:rsidRPr="0096058B">
              <w:rPr>
                <w:sz w:val="20"/>
                <w:szCs w:val="20"/>
              </w:rPr>
              <w:t>Establish strong information security governance and comprehensive user support through a user awareness program</w:t>
            </w:r>
            <w:r w:rsidR="009348C0" w:rsidRPr="0096058B">
              <w:rPr>
                <w:sz w:val="20"/>
                <w:szCs w:val="20"/>
              </w:rPr>
              <w:t>me,</w:t>
            </w:r>
            <w:r w:rsidRPr="0096058B">
              <w:rPr>
                <w:sz w:val="20"/>
                <w:szCs w:val="20"/>
              </w:rPr>
              <w:t xml:space="preserve"> including training and advisory support to users</w:t>
            </w:r>
          </w:p>
          <w:p w14:paraId="2390C15D" w14:textId="76F9BB24" w:rsidR="003D1DD9" w:rsidRPr="0072330C" w:rsidRDefault="003D1DD9" w:rsidP="00B27788">
            <w:pPr>
              <w:pStyle w:val="ListParagraph"/>
              <w:numPr>
                <w:ilvl w:val="0"/>
                <w:numId w:val="15"/>
              </w:numPr>
              <w:rPr>
                <w:sz w:val="20"/>
                <w:szCs w:val="20"/>
              </w:rPr>
            </w:pPr>
            <w:r w:rsidRPr="0096058B">
              <w:rPr>
                <w:sz w:val="20"/>
                <w:szCs w:val="20"/>
              </w:rPr>
              <w:t xml:space="preserve">Establish greater </w:t>
            </w:r>
            <w:r w:rsidR="00F86B6F" w:rsidRPr="0096058B">
              <w:rPr>
                <w:sz w:val="20"/>
                <w:szCs w:val="20"/>
              </w:rPr>
              <w:t xml:space="preserve">information security </w:t>
            </w:r>
            <w:r w:rsidRPr="0096058B">
              <w:rPr>
                <w:sz w:val="20"/>
                <w:szCs w:val="20"/>
              </w:rPr>
              <w:t xml:space="preserve"> capability through the </w:t>
            </w:r>
            <w:r w:rsidR="00F86B6F" w:rsidRPr="0096058B">
              <w:rPr>
                <w:sz w:val="20"/>
                <w:szCs w:val="20"/>
              </w:rPr>
              <w:t>security framework</w:t>
            </w:r>
            <w:r w:rsidRPr="0096058B">
              <w:rPr>
                <w:sz w:val="20"/>
                <w:szCs w:val="20"/>
              </w:rPr>
              <w:t xml:space="preserve"> procurement to support activities such as </w:t>
            </w:r>
            <w:r w:rsidR="009348C0" w:rsidRPr="0096058B">
              <w:rPr>
                <w:sz w:val="20"/>
                <w:szCs w:val="20"/>
              </w:rPr>
              <w:t xml:space="preserve">the </w:t>
            </w:r>
            <w:r w:rsidRPr="0096058B">
              <w:rPr>
                <w:sz w:val="20"/>
                <w:szCs w:val="20"/>
              </w:rPr>
              <w:t xml:space="preserve">identification and quantification of threats/risks to information, using continuous reviews and audits for network, software and process vulnerabilities, in addition to performing required remedies and </w:t>
            </w:r>
            <w:r w:rsidR="009348C0" w:rsidRPr="0096058B">
              <w:rPr>
                <w:sz w:val="20"/>
                <w:szCs w:val="20"/>
              </w:rPr>
              <w:t xml:space="preserve">providing an </w:t>
            </w:r>
            <w:r w:rsidRPr="0096058B">
              <w:rPr>
                <w:sz w:val="20"/>
                <w:szCs w:val="20"/>
              </w:rPr>
              <w:t>adequate response to security events</w:t>
            </w:r>
          </w:p>
        </w:tc>
        <w:tc>
          <w:tcPr>
            <w:tcW w:w="4855" w:type="dxa"/>
          </w:tcPr>
          <w:p w14:paraId="0356C49C" w14:textId="1AA9EDAA" w:rsidR="003D1DD9" w:rsidRPr="0072330C" w:rsidRDefault="00B27788" w:rsidP="0096058B">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c>
          <w:tcPr>
            <w:tcW w:w="4855" w:type="dxa"/>
          </w:tcPr>
          <w:p w14:paraId="079680AC" w14:textId="5C33B8DE" w:rsidR="003D1DD9" w:rsidRPr="00B27788" w:rsidRDefault="00B27788" w:rsidP="00B27788">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r w:rsidR="0096058B">
              <w:rPr>
                <w:sz w:val="20"/>
                <w:szCs w:val="20"/>
              </w:rPr>
              <w:t xml:space="preserve"> </w:t>
            </w:r>
          </w:p>
        </w:tc>
      </w:tr>
      <w:tr w:rsidR="003D1DD9" w14:paraId="427D5C32" w14:textId="77777777" w:rsidTr="003D1DD9">
        <w:tc>
          <w:tcPr>
            <w:tcW w:w="2263" w:type="dxa"/>
            <w:shd w:val="clear" w:color="auto" w:fill="D9D9D9" w:themeFill="background1" w:themeFillShade="D9"/>
          </w:tcPr>
          <w:p w14:paraId="41924F9B" w14:textId="2F5D0F37" w:rsidR="003D1DD9" w:rsidRPr="00F86B6F" w:rsidRDefault="003D1DD9" w:rsidP="003D1DD9">
            <w:pPr>
              <w:rPr>
                <w:b/>
                <w:sz w:val="20"/>
              </w:rPr>
            </w:pPr>
            <w:r w:rsidRPr="00F86B6F">
              <w:rPr>
                <w:b/>
                <w:sz w:val="20"/>
              </w:rPr>
              <w:t xml:space="preserve">Conference </w:t>
            </w:r>
            <w:r w:rsidR="00097C3A" w:rsidRPr="00F86B6F">
              <w:rPr>
                <w:b/>
                <w:sz w:val="20"/>
              </w:rPr>
              <w:t>and</w:t>
            </w:r>
            <w:r w:rsidRPr="00F86B6F">
              <w:rPr>
                <w:b/>
                <w:sz w:val="20"/>
              </w:rPr>
              <w:t xml:space="preserve"> </w:t>
            </w:r>
            <w:r w:rsidR="00097C3A" w:rsidRPr="00F86B6F">
              <w:rPr>
                <w:b/>
                <w:sz w:val="20"/>
              </w:rPr>
              <w:t>w</w:t>
            </w:r>
            <w:r w:rsidRPr="00F86B6F">
              <w:rPr>
                <w:b/>
                <w:sz w:val="20"/>
              </w:rPr>
              <w:t>orkshop support services</w:t>
            </w:r>
          </w:p>
        </w:tc>
        <w:tc>
          <w:tcPr>
            <w:tcW w:w="4855" w:type="dxa"/>
          </w:tcPr>
          <w:p w14:paraId="2504C7C0" w14:textId="26EDBCC6" w:rsidR="003D1DD9" w:rsidRPr="0096058B" w:rsidRDefault="003D1DD9" w:rsidP="003D1DD9">
            <w:pPr>
              <w:rPr>
                <w:sz w:val="20"/>
                <w:szCs w:val="20"/>
              </w:rPr>
            </w:pPr>
            <w:r w:rsidRPr="0096058B">
              <w:rPr>
                <w:sz w:val="20"/>
                <w:szCs w:val="20"/>
              </w:rPr>
              <w:t>Provide reliable and highly available IT services and support to the secretariat’s conference</w:t>
            </w:r>
            <w:r w:rsidR="00097C3A" w:rsidRPr="0096058B">
              <w:rPr>
                <w:sz w:val="20"/>
                <w:szCs w:val="20"/>
              </w:rPr>
              <w:t>s</w:t>
            </w:r>
            <w:r w:rsidRPr="0096058B">
              <w:rPr>
                <w:sz w:val="20"/>
                <w:szCs w:val="20"/>
              </w:rPr>
              <w:t xml:space="preserve"> and workshops around the world; including IT management and support for </w:t>
            </w:r>
            <w:r w:rsidR="00097C3A" w:rsidRPr="0096058B">
              <w:rPr>
                <w:sz w:val="20"/>
                <w:szCs w:val="20"/>
              </w:rPr>
              <w:t xml:space="preserve">the </w:t>
            </w:r>
            <w:r w:rsidRPr="0096058B">
              <w:rPr>
                <w:sz w:val="20"/>
                <w:szCs w:val="20"/>
              </w:rPr>
              <w:t xml:space="preserve">SBI, </w:t>
            </w:r>
            <w:r w:rsidR="00097C3A" w:rsidRPr="0096058B">
              <w:rPr>
                <w:sz w:val="20"/>
                <w:szCs w:val="20"/>
              </w:rPr>
              <w:t xml:space="preserve">the </w:t>
            </w:r>
            <w:r w:rsidRPr="0096058B">
              <w:rPr>
                <w:sz w:val="20"/>
                <w:szCs w:val="20"/>
              </w:rPr>
              <w:t xml:space="preserve">SBSTA, </w:t>
            </w:r>
            <w:r w:rsidR="00097C3A" w:rsidRPr="0096058B">
              <w:rPr>
                <w:sz w:val="20"/>
                <w:szCs w:val="20"/>
              </w:rPr>
              <w:t xml:space="preserve">the </w:t>
            </w:r>
            <w:r w:rsidRPr="0096058B">
              <w:rPr>
                <w:sz w:val="20"/>
                <w:szCs w:val="20"/>
              </w:rPr>
              <w:t xml:space="preserve">APA, </w:t>
            </w:r>
            <w:r w:rsidR="00097C3A" w:rsidRPr="0096058B">
              <w:rPr>
                <w:sz w:val="20"/>
                <w:szCs w:val="20"/>
              </w:rPr>
              <w:t xml:space="preserve">the </w:t>
            </w:r>
            <w:r w:rsidRPr="0096058B">
              <w:rPr>
                <w:sz w:val="20"/>
                <w:szCs w:val="20"/>
              </w:rPr>
              <w:t xml:space="preserve">COP, </w:t>
            </w:r>
            <w:r w:rsidR="00097C3A" w:rsidRPr="0096058B">
              <w:rPr>
                <w:sz w:val="20"/>
                <w:szCs w:val="20"/>
              </w:rPr>
              <w:t xml:space="preserve">the </w:t>
            </w:r>
            <w:r w:rsidRPr="0096058B">
              <w:rPr>
                <w:sz w:val="20"/>
                <w:szCs w:val="20"/>
              </w:rPr>
              <w:t xml:space="preserve">CMP and </w:t>
            </w:r>
            <w:r w:rsidR="00097C3A" w:rsidRPr="0096058B">
              <w:rPr>
                <w:sz w:val="20"/>
                <w:szCs w:val="20"/>
              </w:rPr>
              <w:t xml:space="preserve">the </w:t>
            </w:r>
            <w:r w:rsidRPr="0096058B">
              <w:rPr>
                <w:sz w:val="20"/>
                <w:szCs w:val="20"/>
              </w:rPr>
              <w:t>CMA</w:t>
            </w:r>
          </w:p>
        </w:tc>
        <w:tc>
          <w:tcPr>
            <w:tcW w:w="4855" w:type="dxa"/>
          </w:tcPr>
          <w:p w14:paraId="332946D6" w14:textId="1ADC5326" w:rsidR="003D1DD9" w:rsidRPr="0096058B" w:rsidRDefault="003D1DD9" w:rsidP="00816223">
            <w:pPr>
              <w:pStyle w:val="ListParagraph"/>
              <w:numPr>
                <w:ilvl w:val="0"/>
                <w:numId w:val="15"/>
              </w:numPr>
              <w:rPr>
                <w:sz w:val="20"/>
                <w:szCs w:val="20"/>
              </w:rPr>
            </w:pPr>
            <w:r w:rsidRPr="0096058B">
              <w:rPr>
                <w:sz w:val="20"/>
                <w:szCs w:val="20"/>
              </w:rPr>
              <w:t>Provide IT support for additional meeting</w:t>
            </w:r>
            <w:r w:rsidR="00097C3A" w:rsidRPr="0096058B">
              <w:rPr>
                <w:sz w:val="20"/>
                <w:szCs w:val="20"/>
              </w:rPr>
              <w:t>s</w:t>
            </w:r>
            <w:r w:rsidRPr="0096058B">
              <w:rPr>
                <w:sz w:val="20"/>
                <w:szCs w:val="20"/>
              </w:rPr>
              <w:t xml:space="preserve"> and workshops</w:t>
            </w:r>
            <w:r w:rsidRPr="0096058B" w:rsidDel="00097C3A">
              <w:rPr>
                <w:sz w:val="20"/>
                <w:szCs w:val="20"/>
              </w:rPr>
              <w:t>.</w:t>
            </w:r>
            <w:r w:rsidR="00B27788" w:rsidRPr="0096058B">
              <w:rPr>
                <w:sz w:val="20"/>
                <w:szCs w:val="20"/>
              </w:rPr>
              <w:t xml:space="preserve"> </w:t>
            </w:r>
            <w:r w:rsidRPr="0096058B">
              <w:rPr>
                <w:sz w:val="20"/>
                <w:szCs w:val="20"/>
              </w:rPr>
              <w:t xml:space="preserve">A supplementary project is proposed to identify opportunities for an enhanced and more effective use of virtual meeting technology within the secretariat and with its stakeholders that facilitates building relationships, sharing documents, </w:t>
            </w:r>
            <w:r w:rsidR="00B6373F">
              <w:rPr>
                <w:sz w:val="20"/>
                <w:szCs w:val="20"/>
              </w:rPr>
              <w:t>webcasting</w:t>
            </w:r>
            <w:r w:rsidRPr="0096058B">
              <w:rPr>
                <w:sz w:val="20"/>
                <w:szCs w:val="20"/>
              </w:rPr>
              <w:t xml:space="preserve"> and more. The project provides options for additional efficiency measures for the meetings of constituted bodies and conferences through</w:t>
            </w:r>
            <w:r w:rsidR="00097C3A" w:rsidRPr="0096058B">
              <w:rPr>
                <w:sz w:val="20"/>
                <w:szCs w:val="20"/>
              </w:rPr>
              <w:t xml:space="preserve"> the</w:t>
            </w:r>
            <w:r w:rsidRPr="0096058B">
              <w:rPr>
                <w:sz w:val="20"/>
                <w:szCs w:val="20"/>
              </w:rPr>
              <w:t xml:space="preserve"> use of virtual meetings/participation </w:t>
            </w:r>
            <w:r w:rsidR="00D34491" w:rsidRPr="0096058B">
              <w:rPr>
                <w:sz w:val="20"/>
                <w:szCs w:val="20"/>
              </w:rPr>
              <w:t>to</w:t>
            </w:r>
            <w:r w:rsidRPr="0096058B">
              <w:rPr>
                <w:sz w:val="20"/>
                <w:szCs w:val="20"/>
              </w:rPr>
              <w:t xml:space="preserve"> varying degrees</w:t>
            </w:r>
          </w:p>
        </w:tc>
        <w:tc>
          <w:tcPr>
            <w:tcW w:w="4855" w:type="dxa"/>
          </w:tcPr>
          <w:p w14:paraId="518F50F7" w14:textId="32292428" w:rsidR="003D1DD9" w:rsidRPr="0096058B" w:rsidRDefault="00B27788"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w:t>
            </w:r>
            <w:r w:rsidRPr="00F13BC2">
              <w:rPr>
                <w:rFonts w:ascii="Calibri" w:hAnsi="Calibri"/>
                <w:sz w:val="20"/>
              </w:rPr>
              <w:t>ero nominal growth</w:t>
            </w:r>
            <w:r w:rsidRPr="0096058B">
              <w:rPr>
                <w:sz w:val="20"/>
                <w:szCs w:val="20"/>
              </w:rPr>
              <w:t xml:space="preserve"> </w:t>
            </w:r>
          </w:p>
        </w:tc>
        <w:tc>
          <w:tcPr>
            <w:tcW w:w="4855" w:type="dxa"/>
          </w:tcPr>
          <w:p w14:paraId="6A0E526F" w14:textId="58E80113" w:rsidR="003D1DD9" w:rsidRDefault="00B27788" w:rsidP="00D34491">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r>
      <w:tr w:rsidR="003D1DD9" w14:paraId="6380461E" w14:textId="77777777" w:rsidTr="003D1DD9">
        <w:tc>
          <w:tcPr>
            <w:tcW w:w="2263" w:type="dxa"/>
            <w:shd w:val="clear" w:color="auto" w:fill="D9D9D9" w:themeFill="background1" w:themeFillShade="D9"/>
          </w:tcPr>
          <w:p w14:paraId="5E46BBE9" w14:textId="778F6000" w:rsidR="003D1DD9" w:rsidRPr="00F86B6F" w:rsidRDefault="003D1DD9" w:rsidP="003D1DD9">
            <w:pPr>
              <w:rPr>
                <w:b/>
                <w:sz w:val="20"/>
              </w:rPr>
            </w:pPr>
            <w:r w:rsidRPr="00F86B6F">
              <w:rPr>
                <w:b/>
                <w:sz w:val="20"/>
              </w:rPr>
              <w:t xml:space="preserve">IT </w:t>
            </w:r>
            <w:r w:rsidR="00F86B6F">
              <w:rPr>
                <w:b/>
                <w:sz w:val="20"/>
                <w:szCs w:val="20"/>
              </w:rPr>
              <w:t>a</w:t>
            </w:r>
            <w:r w:rsidRPr="002013C7">
              <w:rPr>
                <w:b/>
                <w:sz w:val="20"/>
              </w:rPr>
              <w:t>rchitecture</w:t>
            </w:r>
            <w:r w:rsidRPr="00F86B6F">
              <w:rPr>
                <w:b/>
                <w:sz w:val="20"/>
              </w:rPr>
              <w:t>, projects, services and quality management</w:t>
            </w:r>
          </w:p>
        </w:tc>
        <w:tc>
          <w:tcPr>
            <w:tcW w:w="4855" w:type="dxa"/>
          </w:tcPr>
          <w:p w14:paraId="51986F87" w14:textId="77777777" w:rsidR="00B27788" w:rsidRPr="0096058B" w:rsidRDefault="003D1DD9" w:rsidP="003D1DD9">
            <w:pPr>
              <w:rPr>
                <w:sz w:val="20"/>
                <w:szCs w:val="20"/>
              </w:rPr>
            </w:pPr>
            <w:r w:rsidRPr="0096058B">
              <w:rPr>
                <w:sz w:val="20"/>
                <w:szCs w:val="20"/>
              </w:rPr>
              <w:t xml:space="preserve">Overall delivery </w:t>
            </w:r>
            <w:r w:rsidR="00424F6C" w:rsidRPr="0096058B">
              <w:rPr>
                <w:sz w:val="20"/>
                <w:szCs w:val="20"/>
              </w:rPr>
              <w:t xml:space="preserve">of </w:t>
            </w:r>
            <w:r w:rsidRPr="0096058B">
              <w:rPr>
                <w:sz w:val="20"/>
                <w:szCs w:val="20"/>
              </w:rPr>
              <w:t>architecture, management of projects, services, releases and quality</w:t>
            </w:r>
            <w:r w:rsidR="00424F6C" w:rsidRPr="0096058B">
              <w:rPr>
                <w:sz w:val="20"/>
                <w:szCs w:val="20"/>
              </w:rPr>
              <w:t>,</w:t>
            </w:r>
            <w:r w:rsidRPr="0096058B">
              <w:rPr>
                <w:sz w:val="20"/>
                <w:szCs w:val="20"/>
              </w:rPr>
              <w:t xml:space="preserve"> including: - Implement</w:t>
            </w:r>
            <w:r w:rsidR="00424F6C" w:rsidRPr="0096058B">
              <w:rPr>
                <w:sz w:val="20"/>
                <w:szCs w:val="20"/>
              </w:rPr>
              <w:t>ing</w:t>
            </w:r>
            <w:r w:rsidRPr="0096058B">
              <w:rPr>
                <w:sz w:val="20"/>
                <w:szCs w:val="20"/>
              </w:rPr>
              <w:t xml:space="preserve"> portfolio</w:t>
            </w:r>
            <w:r w:rsidR="00424F6C" w:rsidRPr="0096058B">
              <w:rPr>
                <w:sz w:val="20"/>
                <w:szCs w:val="20"/>
              </w:rPr>
              <w:t>s</w:t>
            </w:r>
            <w:r w:rsidRPr="0096058B">
              <w:rPr>
                <w:sz w:val="20"/>
                <w:szCs w:val="20"/>
              </w:rPr>
              <w:t>, project</w:t>
            </w:r>
            <w:r w:rsidR="00424F6C" w:rsidRPr="0096058B">
              <w:rPr>
                <w:sz w:val="20"/>
                <w:szCs w:val="20"/>
              </w:rPr>
              <w:t>s</w:t>
            </w:r>
            <w:r w:rsidRPr="0096058B">
              <w:rPr>
                <w:sz w:val="20"/>
                <w:szCs w:val="20"/>
              </w:rPr>
              <w:t>, service</w:t>
            </w:r>
            <w:r w:rsidR="00424F6C" w:rsidRPr="0096058B">
              <w:rPr>
                <w:sz w:val="20"/>
                <w:szCs w:val="20"/>
              </w:rPr>
              <w:t>s</w:t>
            </w:r>
            <w:r w:rsidRPr="0096058B">
              <w:rPr>
                <w:sz w:val="20"/>
                <w:szCs w:val="20"/>
              </w:rPr>
              <w:t>, releases an</w:t>
            </w:r>
            <w:r w:rsidR="00B27788" w:rsidRPr="0096058B">
              <w:rPr>
                <w:sz w:val="20"/>
                <w:szCs w:val="20"/>
              </w:rPr>
              <w:t>d quality management frameworks</w:t>
            </w:r>
          </w:p>
          <w:p w14:paraId="56238277" w14:textId="53014419" w:rsidR="003D1DD9" w:rsidRPr="0096058B" w:rsidRDefault="003D1DD9" w:rsidP="00B27788">
            <w:pPr>
              <w:pStyle w:val="ListParagraph"/>
              <w:numPr>
                <w:ilvl w:val="0"/>
                <w:numId w:val="16"/>
              </w:numPr>
              <w:rPr>
                <w:sz w:val="20"/>
                <w:szCs w:val="20"/>
              </w:rPr>
            </w:pPr>
            <w:r w:rsidRPr="0096058B">
              <w:rPr>
                <w:sz w:val="20"/>
                <w:szCs w:val="20"/>
              </w:rPr>
              <w:t>Monitor, guide and report on all portfolios of project</w:t>
            </w:r>
            <w:r w:rsidR="00424F6C" w:rsidRPr="0096058B">
              <w:rPr>
                <w:sz w:val="20"/>
                <w:szCs w:val="20"/>
              </w:rPr>
              <w:t>s</w:t>
            </w:r>
            <w:r w:rsidRPr="0096058B">
              <w:rPr>
                <w:sz w:val="20"/>
                <w:szCs w:val="20"/>
              </w:rPr>
              <w:t>, services and quality</w:t>
            </w:r>
          </w:p>
          <w:p w14:paraId="2B5101B9" w14:textId="6C83A61D" w:rsidR="003D1DD9" w:rsidRPr="0096058B" w:rsidRDefault="003D1DD9" w:rsidP="00B27788">
            <w:pPr>
              <w:pStyle w:val="ListParagraph"/>
              <w:numPr>
                <w:ilvl w:val="0"/>
                <w:numId w:val="16"/>
              </w:numPr>
              <w:rPr>
                <w:sz w:val="20"/>
                <w:szCs w:val="20"/>
              </w:rPr>
            </w:pPr>
            <w:r w:rsidRPr="0096058B">
              <w:rPr>
                <w:sz w:val="20"/>
                <w:szCs w:val="20"/>
              </w:rPr>
              <w:t>Acquire, train and oversee architecture/project</w:t>
            </w:r>
            <w:r w:rsidR="00424F6C" w:rsidRPr="0096058B">
              <w:rPr>
                <w:sz w:val="20"/>
                <w:szCs w:val="20"/>
              </w:rPr>
              <w:t>s</w:t>
            </w:r>
            <w:r w:rsidRPr="0096058B">
              <w:rPr>
                <w:sz w:val="20"/>
                <w:szCs w:val="20"/>
              </w:rPr>
              <w:t>/service</w:t>
            </w:r>
            <w:r w:rsidR="00424F6C" w:rsidRPr="0096058B">
              <w:rPr>
                <w:sz w:val="20"/>
                <w:szCs w:val="20"/>
              </w:rPr>
              <w:t>s</w:t>
            </w:r>
            <w:r w:rsidRPr="0096058B">
              <w:rPr>
                <w:sz w:val="20"/>
                <w:szCs w:val="20"/>
              </w:rPr>
              <w:t>/quality professional resources</w:t>
            </w:r>
          </w:p>
          <w:p w14:paraId="5DBBDEA9" w14:textId="29B8280C" w:rsidR="003D1DD9" w:rsidRPr="0096058B" w:rsidRDefault="003D1DD9" w:rsidP="00B27788">
            <w:pPr>
              <w:pStyle w:val="ListParagraph"/>
              <w:numPr>
                <w:ilvl w:val="0"/>
                <w:numId w:val="16"/>
              </w:numPr>
              <w:rPr>
                <w:sz w:val="20"/>
                <w:szCs w:val="20"/>
              </w:rPr>
            </w:pPr>
            <w:r w:rsidRPr="0096058B">
              <w:rPr>
                <w:sz w:val="20"/>
                <w:szCs w:val="20"/>
              </w:rPr>
              <w:t xml:space="preserve">Manage and report on </w:t>
            </w:r>
            <w:r w:rsidR="00424F6C" w:rsidRPr="0096058B">
              <w:rPr>
                <w:sz w:val="20"/>
                <w:szCs w:val="20"/>
              </w:rPr>
              <w:t xml:space="preserve">the </w:t>
            </w:r>
            <w:r w:rsidRPr="0096058B">
              <w:rPr>
                <w:sz w:val="20"/>
                <w:szCs w:val="20"/>
              </w:rPr>
              <w:t>status of project</w:t>
            </w:r>
            <w:r w:rsidR="00424F6C" w:rsidRPr="0096058B">
              <w:rPr>
                <w:sz w:val="20"/>
                <w:szCs w:val="20"/>
              </w:rPr>
              <w:t>s</w:t>
            </w:r>
            <w:r w:rsidRPr="0096058B">
              <w:rPr>
                <w:sz w:val="20"/>
                <w:szCs w:val="20"/>
              </w:rPr>
              <w:t>, service</w:t>
            </w:r>
            <w:r w:rsidR="00424F6C" w:rsidRPr="0096058B">
              <w:rPr>
                <w:sz w:val="20"/>
                <w:szCs w:val="20"/>
              </w:rPr>
              <w:t>s</w:t>
            </w:r>
            <w:r w:rsidRPr="0096058B">
              <w:rPr>
                <w:sz w:val="20"/>
                <w:szCs w:val="20"/>
              </w:rPr>
              <w:t xml:space="preserve">, releases and </w:t>
            </w:r>
            <w:r w:rsidR="00424F6C" w:rsidRPr="0096058B">
              <w:rPr>
                <w:sz w:val="20"/>
                <w:szCs w:val="20"/>
              </w:rPr>
              <w:t xml:space="preserve">portfolio </w:t>
            </w:r>
            <w:r w:rsidRPr="0096058B">
              <w:rPr>
                <w:sz w:val="20"/>
                <w:szCs w:val="20"/>
              </w:rPr>
              <w:t>quality</w:t>
            </w:r>
            <w:r w:rsidRPr="0096058B" w:rsidDel="00424F6C">
              <w:rPr>
                <w:sz w:val="20"/>
                <w:szCs w:val="20"/>
              </w:rPr>
              <w:t xml:space="preserve"> </w:t>
            </w:r>
          </w:p>
        </w:tc>
        <w:tc>
          <w:tcPr>
            <w:tcW w:w="4855" w:type="dxa"/>
          </w:tcPr>
          <w:p w14:paraId="0B59EC0A" w14:textId="36C34BE0" w:rsidR="003D1DD9" w:rsidRPr="0096058B" w:rsidRDefault="003D1DD9" w:rsidP="00816223">
            <w:pPr>
              <w:pStyle w:val="ListParagraph"/>
              <w:numPr>
                <w:ilvl w:val="0"/>
                <w:numId w:val="15"/>
              </w:numPr>
              <w:rPr>
                <w:sz w:val="20"/>
                <w:szCs w:val="20"/>
              </w:rPr>
            </w:pPr>
            <w:r w:rsidRPr="0096058B">
              <w:rPr>
                <w:sz w:val="20"/>
                <w:szCs w:val="20"/>
              </w:rPr>
              <w:t>Management of architecture, projects, service</w:t>
            </w:r>
            <w:r w:rsidR="00424F6C" w:rsidRPr="0096058B">
              <w:rPr>
                <w:sz w:val="20"/>
                <w:szCs w:val="20"/>
              </w:rPr>
              <w:t>s</w:t>
            </w:r>
            <w:r w:rsidRPr="0096058B">
              <w:rPr>
                <w:sz w:val="20"/>
                <w:szCs w:val="20"/>
              </w:rPr>
              <w:t>, releases and quality for supplementary funded projects</w:t>
            </w:r>
          </w:p>
        </w:tc>
        <w:tc>
          <w:tcPr>
            <w:tcW w:w="4855" w:type="dxa"/>
          </w:tcPr>
          <w:p w14:paraId="401D5DE5" w14:textId="1A347D70" w:rsidR="003D1DD9" w:rsidRPr="0096058B" w:rsidRDefault="00B27788" w:rsidP="00424F6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c>
          <w:tcPr>
            <w:tcW w:w="4855" w:type="dxa"/>
          </w:tcPr>
          <w:p w14:paraId="41A7F574" w14:textId="70229AB7" w:rsidR="003D1DD9" w:rsidRDefault="00B27788" w:rsidP="003D1DD9">
            <w:r w:rsidRPr="00F13BC2">
              <w:rPr>
                <w:rFonts w:ascii="Calibri" w:hAnsi="Calibri"/>
                <w:sz w:val="20"/>
              </w:rPr>
              <w:t xml:space="preserve">Same as </w:t>
            </w:r>
            <w:r w:rsidR="0087686F" w:rsidRPr="0087686F">
              <w:rPr>
                <w:rFonts w:ascii="Calibri" w:hAnsi="Calibri"/>
                <w:sz w:val="20"/>
              </w:rPr>
              <w:t xml:space="preserve">for </w:t>
            </w:r>
            <w:r w:rsidR="0096058B" w:rsidRPr="00F13BC2">
              <w:rPr>
                <w:rFonts w:ascii="Calibri" w:hAnsi="Calibri"/>
                <w:sz w:val="20"/>
              </w:rPr>
              <w:t>zero</w:t>
            </w:r>
            <w:r w:rsidRPr="00F13BC2">
              <w:rPr>
                <w:rFonts w:ascii="Calibri" w:hAnsi="Calibri"/>
                <w:sz w:val="20"/>
              </w:rPr>
              <w:t xml:space="preserve"> nominal growth</w:t>
            </w:r>
          </w:p>
        </w:tc>
      </w:tr>
    </w:tbl>
    <w:p w14:paraId="4B0EEB14" w14:textId="77777777" w:rsidR="003D1DD9" w:rsidRDefault="003D1DD9" w:rsidP="003D1DD9"/>
    <w:p w14:paraId="165D339D" w14:textId="77777777" w:rsidR="003D1DD9" w:rsidRPr="00AA7F90" w:rsidRDefault="003D1DD9" w:rsidP="003D1DD9">
      <w:pPr>
        <w:pStyle w:val="SingleTxtG"/>
        <w:ind w:left="0" w:right="0"/>
        <w:rPr>
          <w:rFonts w:asciiTheme="minorHAnsi" w:hAnsiTheme="minorHAnsi"/>
          <w:i/>
          <w:sz w:val="22"/>
          <w:szCs w:val="22"/>
          <w:vertAlign w:val="superscript"/>
        </w:rPr>
      </w:pPr>
      <w:r w:rsidRPr="00AA7F90">
        <w:rPr>
          <w:rFonts w:asciiTheme="minorHAnsi" w:hAnsiTheme="minorHAnsi"/>
          <w:b/>
          <w:sz w:val="22"/>
          <w:szCs w:val="22"/>
        </w:rPr>
        <w:t xml:space="preserve">Objective 3: </w:t>
      </w:r>
      <w:r w:rsidRPr="00AA7F90">
        <w:rPr>
          <w:rFonts w:asciiTheme="minorHAnsi" w:hAnsiTheme="minorHAnsi"/>
          <w:sz w:val="22"/>
          <w:szCs w:val="22"/>
        </w:rPr>
        <w:t xml:space="preserve">build and maintain the information systems required for the implementation of the Convention, </w:t>
      </w:r>
      <w:r w:rsidRPr="00AA7F90" w:rsidDel="002D089D">
        <w:rPr>
          <w:rFonts w:asciiTheme="minorHAnsi" w:hAnsiTheme="minorHAnsi"/>
          <w:sz w:val="22"/>
          <w:szCs w:val="22"/>
        </w:rPr>
        <w:t>the</w:t>
      </w:r>
      <w:r w:rsidRPr="00AA7F90">
        <w:rPr>
          <w:rFonts w:asciiTheme="minorHAnsi" w:hAnsiTheme="minorHAnsi"/>
          <w:sz w:val="22"/>
          <w:szCs w:val="22"/>
        </w:rPr>
        <w:t xml:space="preserve"> Kyoto Protocol and the Paris Agreement and support the regulatory systems under the Kyoto Protocol</w:t>
      </w:r>
    </w:p>
    <w:p w14:paraId="1091BD3E" w14:textId="3DD1116C" w:rsidR="003D1DD9" w:rsidRDefault="003D1DD9" w:rsidP="003D1DD9">
      <w:r w:rsidRPr="0090775D">
        <w:rPr>
          <w:b/>
        </w:rPr>
        <w:t>Mandates</w:t>
      </w:r>
      <w:r>
        <w:t xml:space="preserve">: </w:t>
      </w:r>
      <w:r w:rsidRPr="009311B5">
        <w:t>Article 12 of the Convention, Articles 5–8, 12 and 17 of the Kyoto Protocol and Article 17 of the Paris Agreement</w:t>
      </w:r>
    </w:p>
    <w:tbl>
      <w:tblPr>
        <w:tblStyle w:val="TableGridLight1"/>
        <w:tblW w:w="0" w:type="auto"/>
        <w:tblLook w:val="04A0" w:firstRow="1" w:lastRow="0" w:firstColumn="1" w:lastColumn="0" w:noHBand="0" w:noVBand="1"/>
      </w:tblPr>
      <w:tblGrid>
        <w:gridCol w:w="1782"/>
        <w:gridCol w:w="4237"/>
        <w:gridCol w:w="3471"/>
        <w:gridCol w:w="3009"/>
        <w:gridCol w:w="3115"/>
      </w:tblGrid>
      <w:tr w:rsidR="003D1DD9" w:rsidRPr="0072330C" w14:paraId="0C3F0B9E" w14:textId="77777777" w:rsidTr="003D1DD9">
        <w:trPr>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5B7A2" w14:textId="77777777" w:rsidR="003D1DD9" w:rsidRPr="0072330C" w:rsidRDefault="003D1DD9" w:rsidP="003D1DD9">
            <w:pPr>
              <w:rPr>
                <w:b/>
                <w:sz w:val="20"/>
                <w:szCs w:val="20"/>
              </w:rPr>
            </w:pPr>
            <w:r w:rsidRPr="0072330C">
              <w:rPr>
                <w:b/>
                <w:sz w:val="20"/>
                <w:szCs w:val="20"/>
              </w:rPr>
              <w:t>Workstream</w:t>
            </w:r>
          </w:p>
        </w:tc>
        <w:tc>
          <w:tcPr>
            <w:tcW w:w="9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29FF6" w14:textId="77777777" w:rsidR="003D1DD9" w:rsidRPr="0072330C" w:rsidRDefault="003D1DD9" w:rsidP="003D1DD9">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F7F99" w14:textId="77777777" w:rsidR="003D1DD9" w:rsidRPr="0072330C" w:rsidRDefault="003D1DD9" w:rsidP="003D1DD9">
            <w:pPr>
              <w:jc w:val="center"/>
              <w:rPr>
                <w:b/>
                <w:sz w:val="20"/>
                <w:szCs w:val="20"/>
              </w:rPr>
            </w:pPr>
            <w:r w:rsidRPr="0072330C">
              <w:rPr>
                <w:b/>
                <w:sz w:val="20"/>
                <w:szCs w:val="20"/>
              </w:rPr>
              <w:t>Proposed budget</w:t>
            </w:r>
          </w:p>
        </w:tc>
      </w:tr>
      <w:tr w:rsidR="003D1DD9" w:rsidRPr="0072330C" w14:paraId="6440B707" w14:textId="77777777" w:rsidTr="003D1DD9">
        <w:trPr>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D69C3" w14:textId="77777777" w:rsidR="003D1DD9" w:rsidRPr="0072330C" w:rsidRDefault="003D1DD9" w:rsidP="003D1DD9">
            <w:pPr>
              <w:rPr>
                <w:b/>
                <w:sz w:val="20"/>
                <w:szCs w:val="20"/>
              </w:rPr>
            </w:pP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F54FA" w14:textId="77777777" w:rsidR="003D1DD9" w:rsidRPr="0072330C" w:rsidRDefault="003D1DD9" w:rsidP="003D1DD9">
            <w:pPr>
              <w:jc w:val="center"/>
              <w:rPr>
                <w:b/>
                <w:sz w:val="20"/>
                <w:szCs w:val="20"/>
              </w:rPr>
            </w:pPr>
            <w:r w:rsidRPr="0072330C">
              <w:rPr>
                <w:b/>
                <w:sz w:val="20"/>
                <w:szCs w:val="20"/>
              </w:rPr>
              <w:t>Core</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BCD52" w14:textId="77777777" w:rsidR="003D1DD9" w:rsidRPr="0072330C" w:rsidRDefault="003D1DD9" w:rsidP="003D1DD9">
            <w:pPr>
              <w:jc w:val="center"/>
              <w:rPr>
                <w:b/>
                <w:sz w:val="20"/>
                <w:szCs w:val="20"/>
              </w:rPr>
            </w:pPr>
            <w:r w:rsidRPr="0072330C">
              <w:rPr>
                <w:b/>
                <w:sz w:val="20"/>
                <w:szCs w:val="20"/>
              </w:rPr>
              <w:t>Supplementary</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075BE" w14:textId="77777777" w:rsidR="003D1DD9" w:rsidRPr="0072330C" w:rsidRDefault="003D1DD9" w:rsidP="003D1DD9">
            <w:pPr>
              <w:jc w:val="center"/>
              <w:rPr>
                <w:b/>
                <w:sz w:val="20"/>
                <w:szCs w:val="20"/>
              </w:rPr>
            </w:pPr>
            <w:r w:rsidRPr="0072330C">
              <w:rPr>
                <w:b/>
                <w:sz w:val="20"/>
                <w:szCs w:val="20"/>
              </w:rPr>
              <w:t>Core</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1C147" w14:textId="77777777" w:rsidR="003D1DD9" w:rsidRPr="0072330C" w:rsidRDefault="003D1DD9" w:rsidP="003D1DD9">
            <w:pPr>
              <w:jc w:val="center"/>
              <w:rPr>
                <w:b/>
                <w:sz w:val="20"/>
                <w:szCs w:val="20"/>
              </w:rPr>
            </w:pPr>
            <w:r w:rsidRPr="0072330C">
              <w:rPr>
                <w:b/>
                <w:sz w:val="20"/>
                <w:szCs w:val="20"/>
              </w:rPr>
              <w:t>Supplementary</w:t>
            </w:r>
          </w:p>
        </w:tc>
      </w:tr>
      <w:tr w:rsidR="003D1DD9" w:rsidRPr="0072330C" w14:paraId="3CD6DB90"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79A9" w14:textId="77777777" w:rsidR="003D1DD9" w:rsidRPr="0072330C" w:rsidRDefault="003D1DD9" w:rsidP="003D1DD9">
            <w:pPr>
              <w:rPr>
                <w:b/>
                <w:sz w:val="20"/>
                <w:szCs w:val="20"/>
              </w:rPr>
            </w:pPr>
          </w:p>
        </w:tc>
        <w:tc>
          <w:tcPr>
            <w:tcW w:w="4855" w:type="dxa"/>
            <w:tcBorders>
              <w:top w:val="single" w:sz="4" w:space="0" w:color="auto"/>
              <w:left w:val="single" w:sz="4" w:space="0" w:color="auto"/>
              <w:bottom w:val="single" w:sz="4" w:space="0" w:color="auto"/>
              <w:right w:val="single" w:sz="4" w:space="0" w:color="auto"/>
            </w:tcBorders>
          </w:tcPr>
          <w:p w14:paraId="0E4C6166" w14:textId="2464DB08" w:rsidR="003D1DD9" w:rsidRPr="0072330C" w:rsidRDefault="003D1DD9" w:rsidP="001D1266">
            <w:pPr>
              <w:rPr>
                <w:b/>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auto"/>
              <w:right w:val="single" w:sz="4" w:space="0" w:color="auto"/>
            </w:tcBorders>
          </w:tcPr>
          <w:p w14:paraId="177CD143" w14:textId="7AFAD21F" w:rsidR="003D1DD9" w:rsidRPr="0072330C" w:rsidRDefault="003D1DD9" w:rsidP="001D1266">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bottom w:val="single" w:sz="4" w:space="0" w:color="auto"/>
              <w:right w:val="single" w:sz="4" w:space="0" w:color="auto"/>
            </w:tcBorders>
          </w:tcPr>
          <w:p w14:paraId="5C535CDC" w14:textId="4EE1BF37" w:rsidR="003D1DD9" w:rsidRPr="0072330C" w:rsidRDefault="003D1DD9" w:rsidP="001D1266">
            <w:pPr>
              <w:rPr>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auto"/>
              <w:right w:val="single" w:sz="4" w:space="0" w:color="auto"/>
            </w:tcBorders>
          </w:tcPr>
          <w:p w14:paraId="7511898D" w14:textId="01883711" w:rsidR="003D1DD9" w:rsidRPr="0072330C" w:rsidRDefault="003D1DD9" w:rsidP="003D1DD9">
            <w:pPr>
              <w:rPr>
                <w:sz w:val="20"/>
                <w:szCs w:val="20"/>
              </w:rPr>
            </w:pPr>
            <w:r w:rsidRPr="0072330C">
              <w:rPr>
                <w:b/>
                <w:sz w:val="20"/>
                <w:szCs w:val="20"/>
              </w:rPr>
              <w:t>Activities and outputs</w:t>
            </w:r>
          </w:p>
        </w:tc>
      </w:tr>
      <w:tr w:rsidR="003D1DD9" w14:paraId="48F2EE27"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E82D" w14:textId="194FE9A3" w:rsidR="003D1DD9" w:rsidRPr="00517420" w:rsidRDefault="003D1DD9" w:rsidP="003D1DD9">
            <w:pPr>
              <w:rPr>
                <w:b/>
                <w:sz w:val="20"/>
              </w:rPr>
            </w:pPr>
            <w:r w:rsidRPr="00517420">
              <w:rPr>
                <w:b/>
                <w:sz w:val="20"/>
              </w:rPr>
              <w:t xml:space="preserve">IT </w:t>
            </w:r>
            <w:r w:rsidR="00FA2FB4" w:rsidRPr="00517420">
              <w:rPr>
                <w:b/>
                <w:sz w:val="20"/>
              </w:rPr>
              <w:t>a</w:t>
            </w:r>
            <w:r w:rsidRPr="00517420">
              <w:rPr>
                <w:b/>
                <w:sz w:val="20"/>
              </w:rPr>
              <w:t xml:space="preserve">rchitecture, projects, services and quality management </w:t>
            </w:r>
          </w:p>
        </w:tc>
        <w:tc>
          <w:tcPr>
            <w:tcW w:w="4855" w:type="dxa"/>
            <w:tcBorders>
              <w:top w:val="single" w:sz="4" w:space="0" w:color="auto"/>
              <w:left w:val="single" w:sz="4" w:space="0" w:color="auto"/>
              <w:bottom w:val="single" w:sz="4" w:space="0" w:color="auto"/>
              <w:right w:val="single" w:sz="4" w:space="0" w:color="auto"/>
            </w:tcBorders>
          </w:tcPr>
          <w:p w14:paraId="5924B70D" w14:textId="29C2D534" w:rsidR="003D1DD9" w:rsidRPr="002B5C45" w:rsidRDefault="003D1DD9" w:rsidP="003D1DD9">
            <w:pPr>
              <w:rPr>
                <w:sz w:val="20"/>
                <w:szCs w:val="20"/>
              </w:rPr>
            </w:pPr>
            <w:r w:rsidRPr="002B5C45">
              <w:rPr>
                <w:sz w:val="20"/>
                <w:szCs w:val="20"/>
              </w:rPr>
              <w:t>Overall delivery</w:t>
            </w:r>
            <w:r w:rsidRPr="002B5C45" w:rsidDel="00FA2FB4">
              <w:rPr>
                <w:sz w:val="20"/>
                <w:szCs w:val="20"/>
              </w:rPr>
              <w:t xml:space="preserve"> </w:t>
            </w:r>
            <w:r w:rsidR="00FA2FB4" w:rsidRPr="002B5C45">
              <w:rPr>
                <w:sz w:val="20"/>
                <w:szCs w:val="20"/>
              </w:rPr>
              <w:t xml:space="preserve">of </w:t>
            </w:r>
            <w:r w:rsidRPr="002B5C45">
              <w:rPr>
                <w:sz w:val="20"/>
                <w:szCs w:val="20"/>
              </w:rPr>
              <w:t>architecture, management of projects, services, releases and quality</w:t>
            </w:r>
            <w:r w:rsidR="00FA2FB4" w:rsidRPr="002B5C45">
              <w:rPr>
                <w:sz w:val="20"/>
                <w:szCs w:val="20"/>
              </w:rPr>
              <w:t>,</w:t>
            </w:r>
            <w:r w:rsidRPr="002B5C45">
              <w:rPr>
                <w:sz w:val="20"/>
                <w:szCs w:val="20"/>
              </w:rPr>
              <w:t xml:space="preserve"> including: - Implement</w:t>
            </w:r>
            <w:r w:rsidR="00FA2FB4" w:rsidRPr="002B5C45">
              <w:rPr>
                <w:sz w:val="20"/>
                <w:szCs w:val="20"/>
              </w:rPr>
              <w:t>ing</w:t>
            </w:r>
            <w:r w:rsidRPr="002B5C45">
              <w:rPr>
                <w:sz w:val="20"/>
                <w:szCs w:val="20"/>
              </w:rPr>
              <w:t xml:space="preserve"> portfolio</w:t>
            </w:r>
            <w:r w:rsidR="00FA2FB4" w:rsidRPr="002B5C45">
              <w:rPr>
                <w:sz w:val="20"/>
                <w:szCs w:val="20"/>
              </w:rPr>
              <w:t>s</w:t>
            </w:r>
            <w:r w:rsidRPr="002B5C45">
              <w:rPr>
                <w:sz w:val="20"/>
                <w:szCs w:val="20"/>
              </w:rPr>
              <w:t>, project</w:t>
            </w:r>
            <w:r w:rsidR="00FA2FB4" w:rsidRPr="002B5C45">
              <w:rPr>
                <w:sz w:val="20"/>
                <w:szCs w:val="20"/>
              </w:rPr>
              <w:t>s</w:t>
            </w:r>
            <w:r w:rsidRPr="002B5C45">
              <w:rPr>
                <w:sz w:val="20"/>
                <w:szCs w:val="20"/>
              </w:rPr>
              <w:t>, service</w:t>
            </w:r>
            <w:r w:rsidR="00FA2FB4" w:rsidRPr="002B5C45">
              <w:rPr>
                <w:sz w:val="20"/>
                <w:szCs w:val="20"/>
              </w:rPr>
              <w:t>s</w:t>
            </w:r>
            <w:r w:rsidRPr="002B5C45">
              <w:rPr>
                <w:sz w:val="20"/>
                <w:szCs w:val="20"/>
              </w:rPr>
              <w:t>, releases and quality management frameworks</w:t>
            </w:r>
          </w:p>
          <w:p w14:paraId="708F4A1B" w14:textId="3E9021E7" w:rsidR="003D1DD9" w:rsidRPr="002B5C45" w:rsidRDefault="003D1DD9" w:rsidP="00B27788">
            <w:pPr>
              <w:pStyle w:val="ListParagraph"/>
              <w:numPr>
                <w:ilvl w:val="0"/>
                <w:numId w:val="17"/>
              </w:numPr>
              <w:rPr>
                <w:sz w:val="20"/>
                <w:szCs w:val="20"/>
              </w:rPr>
            </w:pPr>
            <w:r w:rsidRPr="002B5C45">
              <w:rPr>
                <w:sz w:val="20"/>
                <w:szCs w:val="20"/>
              </w:rPr>
              <w:t>Monitor, guide and report on all portfolios of project, services and quality</w:t>
            </w:r>
          </w:p>
          <w:p w14:paraId="441AEC96" w14:textId="58DD2EEC" w:rsidR="003D1DD9" w:rsidRPr="002B5C45" w:rsidRDefault="003D1DD9" w:rsidP="00B27788">
            <w:pPr>
              <w:pStyle w:val="ListParagraph"/>
              <w:numPr>
                <w:ilvl w:val="0"/>
                <w:numId w:val="17"/>
              </w:numPr>
              <w:rPr>
                <w:sz w:val="20"/>
                <w:szCs w:val="20"/>
              </w:rPr>
            </w:pPr>
            <w:r w:rsidRPr="002B5C45">
              <w:rPr>
                <w:sz w:val="20"/>
                <w:szCs w:val="20"/>
              </w:rPr>
              <w:t>Acquire, train and oversee architecture/project</w:t>
            </w:r>
            <w:r w:rsidR="00FA2FB4" w:rsidRPr="002B5C45">
              <w:rPr>
                <w:sz w:val="20"/>
                <w:szCs w:val="20"/>
              </w:rPr>
              <w:t>s</w:t>
            </w:r>
            <w:r w:rsidRPr="002B5C45">
              <w:rPr>
                <w:sz w:val="20"/>
                <w:szCs w:val="20"/>
              </w:rPr>
              <w:t>/service</w:t>
            </w:r>
            <w:r w:rsidR="00FA2FB4" w:rsidRPr="002B5C45">
              <w:rPr>
                <w:sz w:val="20"/>
                <w:szCs w:val="20"/>
              </w:rPr>
              <w:t>s</w:t>
            </w:r>
            <w:r w:rsidRPr="002B5C45">
              <w:rPr>
                <w:sz w:val="20"/>
                <w:szCs w:val="20"/>
              </w:rPr>
              <w:t>/quality professional resources</w:t>
            </w:r>
          </w:p>
          <w:p w14:paraId="57F31D38" w14:textId="77367D1E" w:rsidR="003D1DD9" w:rsidRPr="002B5C45" w:rsidRDefault="003D1DD9" w:rsidP="00B27788">
            <w:pPr>
              <w:pStyle w:val="ListParagraph"/>
              <w:numPr>
                <w:ilvl w:val="0"/>
                <w:numId w:val="17"/>
              </w:numPr>
              <w:rPr>
                <w:sz w:val="20"/>
                <w:szCs w:val="20"/>
              </w:rPr>
            </w:pPr>
            <w:r w:rsidRPr="002B5C45">
              <w:rPr>
                <w:sz w:val="20"/>
                <w:szCs w:val="20"/>
              </w:rPr>
              <w:t xml:space="preserve">Manage and report </w:t>
            </w:r>
            <w:r w:rsidRPr="002B5C45" w:rsidDel="00FA2FB4">
              <w:rPr>
                <w:sz w:val="20"/>
                <w:szCs w:val="20"/>
              </w:rPr>
              <w:t>on</w:t>
            </w:r>
            <w:r w:rsidR="00FA2FB4" w:rsidRPr="002B5C45">
              <w:rPr>
                <w:sz w:val="20"/>
                <w:szCs w:val="20"/>
              </w:rPr>
              <w:t xml:space="preserve"> the </w:t>
            </w:r>
            <w:r w:rsidRPr="002B5C45">
              <w:rPr>
                <w:sz w:val="20"/>
                <w:szCs w:val="20"/>
              </w:rPr>
              <w:t>status of project</w:t>
            </w:r>
            <w:r w:rsidR="00FA2FB4" w:rsidRPr="002B5C45">
              <w:rPr>
                <w:sz w:val="20"/>
                <w:szCs w:val="20"/>
              </w:rPr>
              <w:t>s</w:t>
            </w:r>
            <w:r w:rsidRPr="002B5C45">
              <w:rPr>
                <w:sz w:val="20"/>
                <w:szCs w:val="20"/>
              </w:rPr>
              <w:t>, service</w:t>
            </w:r>
            <w:r w:rsidR="00FA2FB4" w:rsidRPr="002B5C45">
              <w:rPr>
                <w:sz w:val="20"/>
                <w:szCs w:val="20"/>
              </w:rPr>
              <w:t>s</w:t>
            </w:r>
            <w:r w:rsidRPr="002B5C45">
              <w:rPr>
                <w:sz w:val="20"/>
                <w:szCs w:val="20"/>
              </w:rPr>
              <w:t xml:space="preserve">, releases and portfolio </w:t>
            </w:r>
            <w:r w:rsidR="00424F6C" w:rsidRPr="002B5C45">
              <w:rPr>
                <w:sz w:val="20"/>
                <w:szCs w:val="20"/>
              </w:rPr>
              <w:t>quality</w:t>
            </w:r>
          </w:p>
        </w:tc>
        <w:tc>
          <w:tcPr>
            <w:tcW w:w="4855" w:type="dxa"/>
            <w:tcBorders>
              <w:top w:val="single" w:sz="4" w:space="0" w:color="auto"/>
              <w:left w:val="single" w:sz="4" w:space="0" w:color="auto"/>
              <w:bottom w:val="single" w:sz="4" w:space="0" w:color="auto"/>
              <w:right w:val="single" w:sz="4" w:space="0" w:color="auto"/>
            </w:tcBorders>
          </w:tcPr>
          <w:p w14:paraId="24B4C84F" w14:textId="69D90F80" w:rsidR="003D1DD9" w:rsidRPr="002B5C45" w:rsidRDefault="003D1DD9" w:rsidP="003D1DD9">
            <w:pPr>
              <w:rPr>
                <w:sz w:val="20"/>
                <w:szCs w:val="20"/>
              </w:rPr>
            </w:pPr>
            <w:r w:rsidRPr="002B5C45">
              <w:rPr>
                <w:sz w:val="20"/>
                <w:szCs w:val="20"/>
              </w:rPr>
              <w:t>Management of architecture, projects, service</w:t>
            </w:r>
            <w:r w:rsidR="00FA2FB4" w:rsidRPr="002B5C45">
              <w:rPr>
                <w:sz w:val="20"/>
                <w:szCs w:val="20"/>
              </w:rPr>
              <w:t>s</w:t>
            </w:r>
            <w:r w:rsidRPr="002B5C45">
              <w:rPr>
                <w:sz w:val="20"/>
                <w:szCs w:val="20"/>
              </w:rPr>
              <w:t>, releases and quality for supplementary funded projects</w:t>
            </w:r>
          </w:p>
        </w:tc>
        <w:tc>
          <w:tcPr>
            <w:tcW w:w="4855" w:type="dxa"/>
            <w:tcBorders>
              <w:top w:val="single" w:sz="4" w:space="0" w:color="auto"/>
              <w:left w:val="single" w:sz="4" w:space="0" w:color="auto"/>
              <w:bottom w:val="single" w:sz="4" w:space="0" w:color="auto"/>
              <w:right w:val="single" w:sz="4" w:space="0" w:color="auto"/>
            </w:tcBorders>
          </w:tcPr>
          <w:p w14:paraId="1CDB739B" w14:textId="729095CA" w:rsidR="003D1DD9" w:rsidRPr="002B5C45" w:rsidRDefault="00B27788"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2B5C45" w:rsidRPr="00F13BC2">
              <w:rPr>
                <w:rFonts w:ascii="Calibri" w:hAnsi="Calibri"/>
                <w:sz w:val="20"/>
              </w:rPr>
              <w:t>zero</w:t>
            </w:r>
            <w:r w:rsidRPr="00F13BC2">
              <w:rPr>
                <w:rFonts w:ascii="Calibri" w:hAnsi="Calibri"/>
                <w:sz w:val="20"/>
              </w:rPr>
              <w:t xml:space="preserve"> nominal growth</w:t>
            </w:r>
            <w:r w:rsidRPr="0096058B">
              <w:rPr>
                <w:sz w:val="20"/>
                <w:szCs w:val="20"/>
              </w:rPr>
              <w:t xml:space="preserve"> </w:t>
            </w:r>
          </w:p>
        </w:tc>
        <w:tc>
          <w:tcPr>
            <w:tcW w:w="4855" w:type="dxa"/>
            <w:tcBorders>
              <w:top w:val="single" w:sz="4" w:space="0" w:color="auto"/>
              <w:left w:val="single" w:sz="4" w:space="0" w:color="auto"/>
              <w:bottom w:val="single" w:sz="4" w:space="0" w:color="auto"/>
              <w:right w:val="single" w:sz="4" w:space="0" w:color="auto"/>
            </w:tcBorders>
          </w:tcPr>
          <w:p w14:paraId="29EECB1D" w14:textId="3F8BBDAD" w:rsidR="003D1DD9" w:rsidRPr="002B5C45" w:rsidRDefault="00B27788"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2B5C45" w:rsidRPr="00F13BC2">
              <w:rPr>
                <w:rFonts w:ascii="Calibri" w:hAnsi="Calibri"/>
                <w:sz w:val="20"/>
              </w:rPr>
              <w:t>zero</w:t>
            </w:r>
            <w:r w:rsidRPr="00F13BC2">
              <w:rPr>
                <w:rFonts w:ascii="Calibri" w:hAnsi="Calibri"/>
                <w:sz w:val="20"/>
              </w:rPr>
              <w:t xml:space="preserve"> nominal growth</w:t>
            </w:r>
          </w:p>
        </w:tc>
      </w:tr>
      <w:tr w:rsidR="003D1DD9" w14:paraId="718BBCD2"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7271C" w14:textId="77777777" w:rsidR="003D1DD9" w:rsidRPr="00517420" w:rsidRDefault="003D1DD9" w:rsidP="003D1DD9">
            <w:pPr>
              <w:rPr>
                <w:b/>
                <w:sz w:val="20"/>
              </w:rPr>
            </w:pPr>
            <w:r w:rsidRPr="00517420">
              <w:rPr>
                <w:b/>
                <w:sz w:val="20"/>
              </w:rPr>
              <w:t xml:space="preserve">Full life cycle of Application Services </w:t>
            </w:r>
          </w:p>
        </w:tc>
        <w:tc>
          <w:tcPr>
            <w:tcW w:w="4855" w:type="dxa"/>
            <w:tcBorders>
              <w:top w:val="single" w:sz="4" w:space="0" w:color="auto"/>
              <w:left w:val="single" w:sz="4" w:space="0" w:color="auto"/>
              <w:bottom w:val="single" w:sz="4" w:space="0" w:color="auto"/>
              <w:right w:val="single" w:sz="4" w:space="0" w:color="auto"/>
            </w:tcBorders>
          </w:tcPr>
          <w:p w14:paraId="699427F3" w14:textId="05D986A5" w:rsidR="003D1DD9" w:rsidRPr="002B5C45" w:rsidRDefault="003D1DD9" w:rsidP="003D1DD9">
            <w:pPr>
              <w:rPr>
                <w:sz w:val="20"/>
                <w:szCs w:val="20"/>
              </w:rPr>
            </w:pPr>
            <w:r w:rsidRPr="002B5C45">
              <w:rPr>
                <w:sz w:val="20"/>
                <w:szCs w:val="20"/>
              </w:rPr>
              <w:t>Overall management of applications such as (NWP, NAP, NAZCA, REDD</w:t>
            </w:r>
            <w:r w:rsidR="00FF71CF" w:rsidRPr="002B5C45">
              <w:rPr>
                <w:sz w:val="20"/>
                <w:szCs w:val="20"/>
              </w:rPr>
              <w:t>-plus</w:t>
            </w:r>
            <w:r w:rsidRPr="002B5C45">
              <w:rPr>
                <w:sz w:val="20"/>
                <w:szCs w:val="20"/>
              </w:rPr>
              <w:t>, NDC, submission portals, etc</w:t>
            </w:r>
            <w:r w:rsidRPr="002B5C45" w:rsidDel="00FF71CF">
              <w:rPr>
                <w:sz w:val="20"/>
                <w:szCs w:val="20"/>
              </w:rPr>
              <w:t>.</w:t>
            </w:r>
            <w:r w:rsidRPr="002B5C45">
              <w:rPr>
                <w:sz w:val="20"/>
                <w:szCs w:val="20"/>
              </w:rPr>
              <w:t>) from requirement, implementation to delivery and support</w:t>
            </w:r>
            <w:r w:rsidR="0004396B" w:rsidRPr="002B5C45">
              <w:rPr>
                <w:sz w:val="20"/>
                <w:szCs w:val="20"/>
              </w:rPr>
              <w:t>,</w:t>
            </w:r>
            <w:r w:rsidRPr="002B5C45">
              <w:rPr>
                <w:sz w:val="20"/>
                <w:szCs w:val="20"/>
              </w:rPr>
              <w:t xml:space="preserve"> including:</w:t>
            </w:r>
          </w:p>
          <w:p w14:paraId="73CD79C1" w14:textId="4BF27F20" w:rsidR="003D1DD9" w:rsidRPr="002B5C45" w:rsidRDefault="003D1DD9" w:rsidP="00F93AAB">
            <w:pPr>
              <w:pStyle w:val="ListParagraph"/>
              <w:numPr>
                <w:ilvl w:val="0"/>
                <w:numId w:val="18"/>
              </w:numPr>
              <w:rPr>
                <w:sz w:val="20"/>
                <w:szCs w:val="20"/>
              </w:rPr>
            </w:pPr>
            <w:r w:rsidRPr="002B5C45">
              <w:rPr>
                <w:sz w:val="20"/>
                <w:szCs w:val="20"/>
              </w:rPr>
              <w:t>Develop business requirements, design and implementation of prototypes, rapid solutions and services to meet requirements</w:t>
            </w:r>
          </w:p>
          <w:p w14:paraId="159AADE8" w14:textId="3408E0A7" w:rsidR="003D1DD9" w:rsidRPr="002B5C45" w:rsidRDefault="003D1DD9" w:rsidP="00F93AAB">
            <w:pPr>
              <w:pStyle w:val="ListParagraph"/>
              <w:numPr>
                <w:ilvl w:val="0"/>
                <w:numId w:val="18"/>
              </w:numPr>
              <w:rPr>
                <w:sz w:val="20"/>
                <w:szCs w:val="20"/>
              </w:rPr>
            </w:pPr>
            <w:r w:rsidRPr="002B5C45">
              <w:rPr>
                <w:sz w:val="20"/>
                <w:szCs w:val="20"/>
              </w:rPr>
              <w:t xml:space="preserve">Acquire </w:t>
            </w:r>
            <w:r w:rsidR="00E569D5" w:rsidRPr="002B5C45">
              <w:rPr>
                <w:sz w:val="20"/>
                <w:szCs w:val="20"/>
              </w:rPr>
              <w:t xml:space="preserve">and </w:t>
            </w:r>
            <w:r w:rsidRPr="002B5C45">
              <w:rPr>
                <w:sz w:val="20"/>
                <w:szCs w:val="20"/>
              </w:rPr>
              <w:t>oversee business analysts, developers and specialized vendors</w:t>
            </w:r>
          </w:p>
          <w:p w14:paraId="6A0E53FA" w14:textId="2EFA1154" w:rsidR="003D1DD9" w:rsidRPr="002B5C45" w:rsidRDefault="003D1DD9" w:rsidP="00F93AAB">
            <w:pPr>
              <w:pStyle w:val="ListParagraph"/>
              <w:numPr>
                <w:ilvl w:val="0"/>
                <w:numId w:val="18"/>
              </w:numPr>
              <w:rPr>
                <w:sz w:val="20"/>
                <w:szCs w:val="20"/>
              </w:rPr>
            </w:pPr>
            <w:r w:rsidRPr="002B5C45">
              <w:rPr>
                <w:sz w:val="20"/>
                <w:szCs w:val="20"/>
              </w:rPr>
              <w:t xml:space="preserve">Maintenance and support framework, tools and processes </w:t>
            </w:r>
          </w:p>
          <w:p w14:paraId="3D42F87E" w14:textId="77777777" w:rsidR="003D1DD9" w:rsidRPr="002B5C45" w:rsidRDefault="003D1DD9" w:rsidP="003D1DD9">
            <w:pPr>
              <w:rPr>
                <w:sz w:val="20"/>
                <w:szCs w:val="20"/>
              </w:rPr>
            </w:pPr>
          </w:p>
        </w:tc>
        <w:tc>
          <w:tcPr>
            <w:tcW w:w="4855" w:type="dxa"/>
            <w:tcBorders>
              <w:top w:val="single" w:sz="4" w:space="0" w:color="auto"/>
              <w:left w:val="single" w:sz="4" w:space="0" w:color="auto"/>
              <w:bottom w:val="single" w:sz="4" w:space="0" w:color="auto"/>
              <w:right w:val="single" w:sz="4" w:space="0" w:color="auto"/>
            </w:tcBorders>
          </w:tcPr>
          <w:p w14:paraId="4D43D81C" w14:textId="77777777" w:rsidR="003D1DD9" w:rsidRPr="002B5C45" w:rsidRDefault="003D1DD9" w:rsidP="003D1DD9">
            <w:pPr>
              <w:rPr>
                <w:sz w:val="20"/>
                <w:szCs w:val="20"/>
              </w:rPr>
            </w:pPr>
            <w:r w:rsidRPr="002B5C45">
              <w:rPr>
                <w:sz w:val="20"/>
                <w:szCs w:val="20"/>
              </w:rPr>
              <w:t>- Implementation of new mandated systems</w:t>
            </w:r>
          </w:p>
          <w:p w14:paraId="3EC677F3" w14:textId="77777777" w:rsidR="003D1DD9" w:rsidRPr="002B5C45" w:rsidRDefault="003D1DD9" w:rsidP="003D1DD9">
            <w:pPr>
              <w:rPr>
                <w:sz w:val="20"/>
                <w:szCs w:val="20"/>
              </w:rPr>
            </w:pPr>
            <w:r w:rsidRPr="002B5C45">
              <w:rPr>
                <w:sz w:val="20"/>
                <w:szCs w:val="20"/>
              </w:rPr>
              <w:t>Supplementary projects for the following:</w:t>
            </w:r>
          </w:p>
          <w:p w14:paraId="5EF46D95" w14:textId="3E8BC6BD" w:rsidR="003D1DD9" w:rsidRPr="002B5C45" w:rsidRDefault="003D1DD9" w:rsidP="00F93AAB">
            <w:pPr>
              <w:pStyle w:val="ListParagraph"/>
              <w:numPr>
                <w:ilvl w:val="0"/>
                <w:numId w:val="19"/>
              </w:numPr>
              <w:rPr>
                <w:sz w:val="20"/>
                <w:szCs w:val="20"/>
              </w:rPr>
            </w:pPr>
            <w:r w:rsidRPr="002B5C45">
              <w:rPr>
                <w:sz w:val="20"/>
                <w:szCs w:val="20"/>
              </w:rPr>
              <w:t>Create and continue to enhance a Client Relationship Management (CRM) platform that allows the secretariat to coordinate its interaction with stakeholders and maximize the use of its stakeholder information</w:t>
            </w:r>
          </w:p>
          <w:p w14:paraId="621CD1D5" w14:textId="5332C386" w:rsidR="003D1DD9" w:rsidRPr="002B5C45" w:rsidRDefault="003D1DD9" w:rsidP="00F93AAB">
            <w:pPr>
              <w:pStyle w:val="ListParagraph"/>
              <w:numPr>
                <w:ilvl w:val="0"/>
                <w:numId w:val="19"/>
              </w:numPr>
              <w:rPr>
                <w:sz w:val="20"/>
                <w:szCs w:val="20"/>
              </w:rPr>
            </w:pPr>
            <w:r w:rsidRPr="002B5C45">
              <w:rPr>
                <w:sz w:val="20"/>
                <w:szCs w:val="20"/>
              </w:rPr>
              <w:t>Enhance the value of UNFCCC data and reports for use by Parties</w:t>
            </w:r>
          </w:p>
          <w:p w14:paraId="06AAB704" w14:textId="4AFCFDBA" w:rsidR="003D1DD9" w:rsidRPr="002B5C45" w:rsidRDefault="003D1DD9" w:rsidP="00F93AAB">
            <w:pPr>
              <w:pStyle w:val="ListParagraph"/>
              <w:numPr>
                <w:ilvl w:val="0"/>
                <w:numId w:val="19"/>
              </w:numPr>
              <w:rPr>
                <w:sz w:val="20"/>
                <w:szCs w:val="20"/>
                <w:lang w:val="en-US"/>
              </w:rPr>
            </w:pPr>
            <w:r w:rsidRPr="002B5C45">
              <w:rPr>
                <w:sz w:val="20"/>
                <w:szCs w:val="20"/>
                <w:lang w:val="en-US"/>
              </w:rPr>
              <w:t>Streamline the production of UNFCCC documents</w:t>
            </w:r>
          </w:p>
        </w:tc>
        <w:tc>
          <w:tcPr>
            <w:tcW w:w="4855" w:type="dxa"/>
            <w:tcBorders>
              <w:top w:val="single" w:sz="4" w:space="0" w:color="auto"/>
              <w:left w:val="single" w:sz="4" w:space="0" w:color="auto"/>
              <w:bottom w:val="single" w:sz="4" w:space="0" w:color="auto"/>
              <w:right w:val="single" w:sz="4" w:space="0" w:color="auto"/>
            </w:tcBorders>
          </w:tcPr>
          <w:p w14:paraId="52F14ED0" w14:textId="4999FEDD" w:rsidR="006E2D4D" w:rsidRPr="002B5C45" w:rsidRDefault="00F93AAB"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2B5C45" w:rsidRPr="00F13BC2">
              <w:rPr>
                <w:rFonts w:ascii="Calibri" w:hAnsi="Calibri"/>
                <w:sz w:val="20"/>
              </w:rPr>
              <w:t>zero</w:t>
            </w:r>
            <w:r w:rsidRPr="00F13BC2">
              <w:rPr>
                <w:rFonts w:ascii="Calibri" w:hAnsi="Calibri"/>
                <w:sz w:val="20"/>
              </w:rPr>
              <w:t xml:space="preserve"> nominal growth</w:t>
            </w:r>
            <w:r w:rsidRPr="0096058B">
              <w:rPr>
                <w:sz w:val="20"/>
                <w:szCs w:val="20"/>
              </w:rPr>
              <w:t xml:space="preserve"> </w:t>
            </w:r>
            <w:r w:rsidR="00BA4C68">
              <w:rPr>
                <w:sz w:val="20"/>
                <w:szCs w:val="20"/>
              </w:rPr>
              <w:t>plus;</w:t>
            </w:r>
          </w:p>
          <w:p w14:paraId="57E4CCDC" w14:textId="5A3E7109" w:rsidR="003D1DD9" w:rsidRPr="002B5C45" w:rsidRDefault="003D1DD9" w:rsidP="003D1DD9">
            <w:pPr>
              <w:rPr>
                <w:sz w:val="20"/>
                <w:szCs w:val="20"/>
              </w:rPr>
            </w:pPr>
          </w:p>
          <w:p w14:paraId="7F93F999" w14:textId="6E207E1D" w:rsidR="003D1DD9" w:rsidRPr="002B5C45" w:rsidRDefault="003D1DD9" w:rsidP="003D1DD9">
            <w:pPr>
              <w:rPr>
                <w:b/>
                <w:sz w:val="20"/>
                <w:szCs w:val="20"/>
              </w:rPr>
            </w:pPr>
            <w:r w:rsidRPr="002B5C45">
              <w:rPr>
                <w:b/>
                <w:sz w:val="20"/>
                <w:szCs w:val="20"/>
              </w:rPr>
              <w:t xml:space="preserve">- </w:t>
            </w:r>
            <w:r w:rsidRPr="002B5C45">
              <w:rPr>
                <w:sz w:val="20"/>
                <w:szCs w:val="20"/>
              </w:rPr>
              <w:t>Budget for data analytics capability for producing reports, dashboards, facilitating analysis to support the transparency and MRV</w:t>
            </w:r>
          </w:p>
          <w:p w14:paraId="6ADB4F13" w14:textId="77777777" w:rsidR="003D1DD9" w:rsidRPr="002B5C45" w:rsidRDefault="003D1DD9" w:rsidP="003D1DD9">
            <w:pPr>
              <w:rPr>
                <w:sz w:val="20"/>
                <w:szCs w:val="20"/>
              </w:rPr>
            </w:pPr>
          </w:p>
        </w:tc>
        <w:tc>
          <w:tcPr>
            <w:tcW w:w="4855" w:type="dxa"/>
            <w:tcBorders>
              <w:top w:val="single" w:sz="4" w:space="0" w:color="auto"/>
              <w:left w:val="single" w:sz="4" w:space="0" w:color="auto"/>
              <w:bottom w:val="single" w:sz="4" w:space="0" w:color="auto"/>
              <w:right w:val="single" w:sz="4" w:space="0" w:color="auto"/>
            </w:tcBorders>
          </w:tcPr>
          <w:p w14:paraId="252402CA" w14:textId="48D830BF" w:rsidR="003D1DD9" w:rsidRPr="002B5C45" w:rsidRDefault="00F93AAB"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2B5C45" w:rsidRPr="00F13BC2">
              <w:rPr>
                <w:rFonts w:ascii="Calibri" w:hAnsi="Calibri"/>
                <w:sz w:val="20"/>
              </w:rPr>
              <w:t>zero</w:t>
            </w:r>
            <w:r w:rsidRPr="00F13BC2">
              <w:rPr>
                <w:rFonts w:ascii="Calibri" w:hAnsi="Calibri"/>
                <w:sz w:val="20"/>
              </w:rPr>
              <w:t xml:space="preserve"> nominal growth</w:t>
            </w:r>
            <w:r w:rsidRPr="0096058B">
              <w:rPr>
                <w:sz w:val="20"/>
                <w:szCs w:val="20"/>
              </w:rPr>
              <w:t xml:space="preserve"> </w:t>
            </w:r>
          </w:p>
        </w:tc>
      </w:tr>
      <w:tr w:rsidR="003D1DD9" w14:paraId="787EEBA3" w14:textId="77777777" w:rsidTr="003D1DD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7C265" w14:textId="77777777" w:rsidR="003D1DD9" w:rsidRPr="00517420" w:rsidRDefault="003D1DD9" w:rsidP="003D1DD9">
            <w:pPr>
              <w:rPr>
                <w:b/>
                <w:sz w:val="20"/>
              </w:rPr>
            </w:pPr>
            <w:r w:rsidRPr="00517420">
              <w:rPr>
                <w:b/>
                <w:sz w:val="20"/>
              </w:rPr>
              <w:t xml:space="preserve">ICT Management and relationship management </w:t>
            </w:r>
          </w:p>
        </w:tc>
        <w:tc>
          <w:tcPr>
            <w:tcW w:w="4855" w:type="dxa"/>
            <w:tcBorders>
              <w:top w:val="single" w:sz="4" w:space="0" w:color="auto"/>
              <w:left w:val="single" w:sz="4" w:space="0" w:color="auto"/>
              <w:bottom w:val="single" w:sz="4" w:space="0" w:color="auto"/>
              <w:right w:val="single" w:sz="4" w:space="0" w:color="auto"/>
            </w:tcBorders>
          </w:tcPr>
          <w:p w14:paraId="28496B25" w14:textId="3191A222" w:rsidR="003D1DD9" w:rsidRPr="002B5C45" w:rsidRDefault="003D1DD9" w:rsidP="003D1DD9">
            <w:pPr>
              <w:rPr>
                <w:sz w:val="20"/>
                <w:szCs w:val="20"/>
              </w:rPr>
            </w:pPr>
            <w:r w:rsidRPr="002B5C45">
              <w:rPr>
                <w:sz w:val="20"/>
                <w:szCs w:val="20"/>
              </w:rPr>
              <w:t>Overall management of ICT</w:t>
            </w:r>
            <w:r w:rsidR="0074109C" w:rsidRPr="002B5C45">
              <w:rPr>
                <w:sz w:val="20"/>
                <w:szCs w:val="20"/>
              </w:rPr>
              <w:t>,</w:t>
            </w:r>
            <w:r w:rsidRPr="002B5C45">
              <w:rPr>
                <w:sz w:val="20"/>
                <w:szCs w:val="20"/>
              </w:rPr>
              <w:t xml:space="preserve"> including internal operations, delivery and governance. In addition to ensuring strategic partnership and relationship with ICT clients  </w:t>
            </w:r>
          </w:p>
        </w:tc>
        <w:tc>
          <w:tcPr>
            <w:tcW w:w="4855" w:type="dxa"/>
            <w:tcBorders>
              <w:top w:val="single" w:sz="4" w:space="0" w:color="auto"/>
              <w:left w:val="single" w:sz="4" w:space="0" w:color="auto"/>
              <w:bottom w:val="single" w:sz="4" w:space="0" w:color="auto"/>
              <w:right w:val="single" w:sz="4" w:space="0" w:color="auto"/>
            </w:tcBorders>
          </w:tcPr>
          <w:p w14:paraId="23A024BD" w14:textId="77777777" w:rsidR="003D1DD9" w:rsidRPr="002B5C45" w:rsidRDefault="003D1DD9" w:rsidP="003D1DD9">
            <w:pPr>
              <w:rPr>
                <w:sz w:val="20"/>
                <w:szCs w:val="20"/>
              </w:rPr>
            </w:pPr>
            <w:r w:rsidRPr="002B5C45">
              <w:rPr>
                <w:sz w:val="20"/>
                <w:szCs w:val="20"/>
              </w:rPr>
              <w:t xml:space="preserve">No additional activity in supplementary </w:t>
            </w:r>
          </w:p>
        </w:tc>
        <w:tc>
          <w:tcPr>
            <w:tcW w:w="4855" w:type="dxa"/>
            <w:tcBorders>
              <w:top w:val="single" w:sz="4" w:space="0" w:color="auto"/>
              <w:left w:val="single" w:sz="4" w:space="0" w:color="auto"/>
              <w:bottom w:val="single" w:sz="4" w:space="0" w:color="auto"/>
              <w:right w:val="single" w:sz="4" w:space="0" w:color="auto"/>
            </w:tcBorders>
          </w:tcPr>
          <w:p w14:paraId="51AE2646" w14:textId="3F35DD23" w:rsidR="003D1DD9" w:rsidRPr="002B5C45" w:rsidRDefault="00F93AAB"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002B5C45" w:rsidRPr="00F13BC2">
              <w:rPr>
                <w:rFonts w:ascii="Calibri" w:hAnsi="Calibri"/>
                <w:sz w:val="20"/>
              </w:rPr>
              <w:t>zero</w:t>
            </w:r>
            <w:r w:rsidRPr="00F13BC2">
              <w:rPr>
                <w:rFonts w:ascii="Calibri" w:hAnsi="Calibri"/>
                <w:sz w:val="20"/>
              </w:rPr>
              <w:t xml:space="preserve"> nominal growth</w:t>
            </w:r>
          </w:p>
        </w:tc>
        <w:tc>
          <w:tcPr>
            <w:tcW w:w="4855" w:type="dxa"/>
            <w:tcBorders>
              <w:top w:val="single" w:sz="4" w:space="0" w:color="auto"/>
              <w:left w:val="single" w:sz="4" w:space="0" w:color="auto"/>
              <w:bottom w:val="single" w:sz="4" w:space="0" w:color="auto"/>
              <w:right w:val="single" w:sz="4" w:space="0" w:color="auto"/>
            </w:tcBorders>
          </w:tcPr>
          <w:p w14:paraId="20FF2D70" w14:textId="69C0CA5C" w:rsidR="003D1DD9" w:rsidRPr="002B5C45" w:rsidRDefault="002B5C45" w:rsidP="003D1DD9">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bl>
    <w:p w14:paraId="48EA0DCD" w14:textId="69D30A16" w:rsidR="008A637C" w:rsidRDefault="008A637C" w:rsidP="000271F6"/>
    <w:p w14:paraId="44F37465" w14:textId="77777777" w:rsidR="000271F6" w:rsidRPr="00D93E5B" w:rsidRDefault="000271F6" w:rsidP="00517420">
      <w:pPr>
        <w:keepNext/>
        <w:rPr>
          <w:b/>
          <w:sz w:val="28"/>
          <w:szCs w:val="28"/>
        </w:rPr>
      </w:pPr>
      <w:r w:rsidRPr="00D93E5B">
        <w:rPr>
          <w:b/>
          <w:sz w:val="28"/>
          <w:szCs w:val="28"/>
        </w:rPr>
        <w:t xml:space="preserve">Legal Affairs programme </w:t>
      </w:r>
    </w:p>
    <w:p w14:paraId="4AC522DA" w14:textId="77777777" w:rsidR="000271F6" w:rsidRPr="00D93E5B" w:rsidRDefault="000271F6" w:rsidP="00517420">
      <w:pPr>
        <w:keepNext/>
        <w:spacing w:after="120"/>
        <w:jc w:val="both"/>
        <w:rPr>
          <w:i/>
          <w:vertAlign w:val="superscript"/>
        </w:rPr>
      </w:pPr>
      <w:r w:rsidRPr="00D93E5B">
        <w:rPr>
          <w:rFonts w:eastAsia="Times New Roman"/>
          <w:b/>
        </w:rPr>
        <w:t xml:space="preserve">Objective 1: </w:t>
      </w:r>
      <w:r w:rsidRPr="00D93E5B">
        <w:rPr>
          <w:rFonts w:eastAsia="Times New Roman"/>
        </w:rPr>
        <w:t>provide legal advice and services to Parties and stakeholders on the implementation of the Convention, the Kyoto Protocol and the Paris Agreement and the mobilization of climate action, as well as to the intergovernmental negotiations of the supreme and subsidiary bodies</w:t>
      </w:r>
      <w:r w:rsidRPr="00D93E5B">
        <w:rPr>
          <w:i/>
          <w:vertAlign w:val="superscript"/>
        </w:rPr>
        <w:t>a</w:t>
      </w:r>
    </w:p>
    <w:p w14:paraId="07D6EF13" w14:textId="77777777" w:rsidR="000271F6" w:rsidRPr="00D93E5B" w:rsidRDefault="000271F6" w:rsidP="000271F6">
      <w:pPr>
        <w:spacing w:before="240"/>
        <w:rPr>
          <w:lang w:val="en-US"/>
        </w:rPr>
      </w:pPr>
      <w:r w:rsidRPr="00D93E5B">
        <w:rPr>
          <w:b/>
          <w:lang w:val="en-US"/>
        </w:rPr>
        <w:t>Mandates</w:t>
      </w:r>
      <w:r w:rsidRPr="00D93E5B">
        <w:rPr>
          <w:lang w:val="en-US"/>
        </w:rPr>
        <w:t>:</w:t>
      </w:r>
      <w:r w:rsidRPr="00D93E5B" w:rsidDel="000612A5">
        <w:rPr>
          <w:lang w:val="en-US"/>
        </w:rPr>
        <w:t xml:space="preserve"> </w:t>
      </w:r>
      <w:r w:rsidRPr="00D93E5B">
        <w:rPr>
          <w:lang w:val="en-US"/>
        </w:rPr>
        <w:t xml:space="preserve">Article 7 (on the COP), Article 8, paragraph 2 (on the secretariat), Article 15 (on amendments to the Convention), Article 16 (on adoption and amendment of annexes) and Article 17 (on adoption of protocols) [of the Convention?]. Further mandates are contained in the Kyoto Protocol, such as in Article 13 (on the CMP), Article 14 (on the secretariat), Article 18 (on the compliance mechanism), Article 20 (on amendments to the Kyoto Protocol) and Article 21 (on adoption and amendment of annexes); and in the Paris Agreement, in particular in Article 16 (on the CMA), Article 17 (on the secretariat), Article 22 (on amendments to the Paris Agreement) and Article 23 (on adoption and amendment of annexes); decisions 1/CP.22, 1/CP.21, 1/CMA.1, 1/CMA.2, 1/CP.21, 2/CP.18, 14/CP.18, 2/CP.17, 1/CMP.3, 1/CMP.4, 3/CMP.1, 4/CMP.1, 3/CMP.6, 2/CP.19, 2/CP.20, 2/CP.21, 3/CP.8, 5/CP.15, 14/CP.17, 18/CP.18, 27/CMP.1, 4/CMP.2, 4/CMP.4, 9/CMP.1, 29/CP.7, 7/CP.9, 4/CP.11, 8/CP.13, 6/CP.16, 19/CP.21, 2/CP.22, 1/CP.16, 2/CP.17, 1/CP.16, and 4/CP.17 </w:t>
      </w:r>
    </w:p>
    <w:tbl>
      <w:tblPr>
        <w:tblStyle w:val="TableGridLight1"/>
        <w:tblW w:w="0" w:type="auto"/>
        <w:tblLook w:val="04A0" w:firstRow="1" w:lastRow="0" w:firstColumn="1" w:lastColumn="0" w:noHBand="0" w:noVBand="1"/>
      </w:tblPr>
      <w:tblGrid>
        <w:gridCol w:w="2024"/>
        <w:gridCol w:w="3461"/>
        <w:gridCol w:w="3403"/>
        <w:gridCol w:w="3412"/>
        <w:gridCol w:w="3314"/>
      </w:tblGrid>
      <w:tr w:rsidR="000271F6" w:rsidRPr="0072330C" w14:paraId="42910D03"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5B9E5244" w14:textId="77777777" w:rsidR="000271F6" w:rsidRPr="0072330C" w:rsidRDefault="000271F6" w:rsidP="00B5369C">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3C6D48A" w14:textId="77777777" w:rsidR="000271F6" w:rsidRPr="0072330C" w:rsidRDefault="000271F6" w:rsidP="00B5369C">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DD4AA2B" w14:textId="77777777" w:rsidR="000271F6" w:rsidRPr="0072330C" w:rsidRDefault="000271F6" w:rsidP="00B5369C">
            <w:pPr>
              <w:jc w:val="center"/>
              <w:rPr>
                <w:b/>
                <w:sz w:val="20"/>
                <w:szCs w:val="20"/>
              </w:rPr>
            </w:pPr>
            <w:r w:rsidRPr="0072330C">
              <w:rPr>
                <w:b/>
                <w:sz w:val="20"/>
                <w:szCs w:val="20"/>
              </w:rPr>
              <w:t>Proposed budget</w:t>
            </w:r>
          </w:p>
        </w:tc>
      </w:tr>
      <w:tr w:rsidR="000271F6" w:rsidRPr="0072330C" w14:paraId="074BA2A1"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51ACFA50" w14:textId="77777777" w:rsidR="000271F6" w:rsidRPr="0072330C" w:rsidRDefault="000271F6"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740BC12D"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01FECDB1" w14:textId="77777777" w:rsidR="000271F6" w:rsidRPr="0072330C" w:rsidRDefault="000271F6" w:rsidP="00B5369C">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2725B9F9"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D5C418D" w14:textId="77777777" w:rsidR="000271F6" w:rsidRPr="0072330C" w:rsidRDefault="000271F6" w:rsidP="00B5369C">
            <w:pPr>
              <w:jc w:val="center"/>
              <w:rPr>
                <w:b/>
                <w:sz w:val="20"/>
                <w:szCs w:val="20"/>
              </w:rPr>
            </w:pPr>
            <w:r w:rsidRPr="0072330C">
              <w:rPr>
                <w:b/>
                <w:sz w:val="20"/>
                <w:szCs w:val="20"/>
              </w:rPr>
              <w:t>Supplementary</w:t>
            </w:r>
          </w:p>
        </w:tc>
      </w:tr>
      <w:tr w:rsidR="000271F6" w:rsidRPr="0072330C" w14:paraId="5F1E17BB"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7BAABD3F" w14:textId="77777777" w:rsidR="000271F6" w:rsidRPr="0072330C" w:rsidRDefault="000271F6" w:rsidP="00B5369C">
            <w:pPr>
              <w:rPr>
                <w:b/>
                <w:sz w:val="20"/>
                <w:szCs w:val="20"/>
              </w:rPr>
            </w:pPr>
            <w:r w:rsidRPr="00E563EE">
              <w:rPr>
                <w:b/>
                <w:sz w:val="20"/>
                <w:szCs w:val="20"/>
              </w:rPr>
              <w:t>Provide legal advice and services on the implementation of the Convention, the Kyoto Protocol and the Paris Agreement</w:t>
            </w:r>
          </w:p>
        </w:tc>
        <w:tc>
          <w:tcPr>
            <w:tcW w:w="4855" w:type="dxa"/>
            <w:tcBorders>
              <w:top w:val="single" w:sz="4" w:space="0" w:color="auto"/>
              <w:left w:val="single" w:sz="4" w:space="0" w:color="auto"/>
              <w:right w:val="single" w:sz="4" w:space="0" w:color="auto"/>
            </w:tcBorders>
          </w:tcPr>
          <w:p w14:paraId="602B1405"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6FABE0A6"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2FD64288" w14:textId="77777777" w:rsidR="000271F6" w:rsidRPr="0072330C" w:rsidRDefault="000271F6" w:rsidP="00B5369C">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49C3298E" w14:textId="77777777" w:rsidR="000271F6" w:rsidRPr="0072330C" w:rsidRDefault="000271F6" w:rsidP="00B5369C">
            <w:pPr>
              <w:rPr>
                <w:sz w:val="20"/>
                <w:szCs w:val="20"/>
              </w:rPr>
            </w:pPr>
            <w:r w:rsidRPr="0072330C">
              <w:rPr>
                <w:b/>
                <w:sz w:val="20"/>
                <w:szCs w:val="20"/>
              </w:rPr>
              <w:t>Activities and outputs</w:t>
            </w:r>
          </w:p>
        </w:tc>
      </w:tr>
      <w:tr w:rsidR="000271F6" w:rsidRPr="0072330C" w14:paraId="52076095" w14:textId="77777777" w:rsidTr="00B5369C">
        <w:tc>
          <w:tcPr>
            <w:tcW w:w="2263" w:type="dxa"/>
            <w:vMerge/>
            <w:tcBorders>
              <w:left w:val="single" w:sz="4" w:space="0" w:color="auto"/>
              <w:right w:val="single" w:sz="4" w:space="0" w:color="auto"/>
            </w:tcBorders>
            <w:shd w:val="clear" w:color="auto" w:fill="D9D9D9" w:themeFill="background1" w:themeFillShade="D9"/>
          </w:tcPr>
          <w:p w14:paraId="20815766" w14:textId="77777777" w:rsidR="000271F6" w:rsidRPr="0072330C" w:rsidRDefault="000271F6" w:rsidP="00B5369C">
            <w:pPr>
              <w:rPr>
                <w:b/>
                <w:sz w:val="20"/>
                <w:szCs w:val="20"/>
              </w:rPr>
            </w:pPr>
          </w:p>
        </w:tc>
        <w:tc>
          <w:tcPr>
            <w:tcW w:w="4855" w:type="dxa"/>
          </w:tcPr>
          <w:p w14:paraId="1D029E34" w14:textId="77777777" w:rsidR="000271F6" w:rsidRPr="00B01488" w:rsidRDefault="000271F6" w:rsidP="00B01488">
            <w:pPr>
              <w:pStyle w:val="ListParagraph"/>
              <w:numPr>
                <w:ilvl w:val="0"/>
                <w:numId w:val="15"/>
              </w:numPr>
              <w:rPr>
                <w:sz w:val="20"/>
              </w:rPr>
            </w:pPr>
            <w:r w:rsidRPr="00B01488">
              <w:rPr>
                <w:sz w:val="20"/>
              </w:rPr>
              <w:t xml:space="preserve">Legal advice on the interpretation of the Convention, Kyoto Protocol and Paris Agreement </w:t>
            </w:r>
          </w:p>
          <w:p w14:paraId="087BE292" w14:textId="77777777" w:rsidR="000271F6" w:rsidRPr="0072330C" w:rsidRDefault="000271F6" w:rsidP="00B01488">
            <w:pPr>
              <w:pStyle w:val="ListParagraph"/>
              <w:numPr>
                <w:ilvl w:val="0"/>
                <w:numId w:val="15"/>
              </w:numPr>
              <w:rPr>
                <w:sz w:val="20"/>
                <w:szCs w:val="20"/>
              </w:rPr>
            </w:pPr>
            <w:r w:rsidRPr="00B01488">
              <w:rPr>
                <w:sz w:val="20"/>
              </w:rPr>
              <w:t>Legal advice and services on implementation of the regime (including on NDCs, mitigation, adaptation, agriculture, loss and damage, finance, technology, capacity-building, transparency framework, response measures, mechanisms, cooperative approaches, REDD-plus, and the global stocktake</w:t>
            </w:r>
            <w:r w:rsidRPr="001E4265">
              <w:t>)</w:t>
            </w:r>
          </w:p>
        </w:tc>
        <w:tc>
          <w:tcPr>
            <w:tcW w:w="4855" w:type="dxa"/>
          </w:tcPr>
          <w:p w14:paraId="13AFBEED" w14:textId="77777777" w:rsidR="000271F6" w:rsidRPr="0072330C" w:rsidRDefault="000271F6" w:rsidP="00FA5001">
            <w:pPr>
              <w:pStyle w:val="ListParagraph"/>
              <w:numPr>
                <w:ilvl w:val="0"/>
                <w:numId w:val="19"/>
              </w:numPr>
              <w:rPr>
                <w:sz w:val="20"/>
                <w:szCs w:val="20"/>
              </w:rPr>
            </w:pPr>
            <w:r w:rsidRPr="00B01488">
              <w:rPr>
                <w:sz w:val="20"/>
              </w:rPr>
              <w:t>None</w:t>
            </w:r>
          </w:p>
        </w:tc>
        <w:tc>
          <w:tcPr>
            <w:tcW w:w="4855" w:type="dxa"/>
          </w:tcPr>
          <w:p w14:paraId="3F44DCDE" w14:textId="798CB1FD" w:rsidR="00DD3195" w:rsidRPr="00DD3195" w:rsidRDefault="00DD3195" w:rsidP="00DD3195">
            <w:pPr>
              <w:pStyle w:val="ListParagraph"/>
              <w:numPr>
                <w:ilvl w:val="0"/>
                <w:numId w:val="24"/>
              </w:numPr>
              <w:rPr>
                <w:rFonts w:ascii="Calibri" w:hAnsi="Calibri"/>
                <w:sz w:val="20"/>
                <w:szCs w:val="20"/>
              </w:rPr>
            </w:pPr>
            <w:r w:rsidRPr="00DD3195">
              <w:rPr>
                <w:rFonts w:ascii="Calibri" w:hAnsi="Calibri"/>
                <w:sz w:val="20"/>
                <w:szCs w:val="20"/>
              </w:rPr>
              <w:t xml:space="preserve">Legal advice on the interpretation of the Convention, Kyoto Protocol and Paris Agreement </w:t>
            </w:r>
          </w:p>
          <w:p w14:paraId="583C534D" w14:textId="792B022C" w:rsidR="000271F6" w:rsidRPr="0072330C" w:rsidRDefault="00DD3195" w:rsidP="00DD3195">
            <w:pPr>
              <w:pStyle w:val="ListParagraph"/>
              <w:numPr>
                <w:ilvl w:val="0"/>
                <w:numId w:val="24"/>
              </w:numPr>
              <w:rPr>
                <w:sz w:val="20"/>
                <w:szCs w:val="20"/>
              </w:rPr>
            </w:pPr>
            <w:r w:rsidRPr="00DD3195">
              <w:rPr>
                <w:rFonts w:ascii="Calibri" w:hAnsi="Calibri"/>
                <w:sz w:val="20"/>
                <w:szCs w:val="20"/>
              </w:rPr>
              <w:t>Legal advice and services on implementation of the regime (including on NDCs, mitigation, adaptation, loss and damage, means of implementation, MRV, response measures, mechanisms, and the global stocktake)</w:t>
            </w:r>
          </w:p>
        </w:tc>
        <w:tc>
          <w:tcPr>
            <w:tcW w:w="4855" w:type="dxa"/>
          </w:tcPr>
          <w:p w14:paraId="1D549C92" w14:textId="77777777" w:rsidR="000271F6" w:rsidRPr="0072330C" w:rsidRDefault="000271F6" w:rsidP="00FA5001">
            <w:pPr>
              <w:pStyle w:val="ListParagraph"/>
              <w:numPr>
                <w:ilvl w:val="0"/>
                <w:numId w:val="19"/>
              </w:numPr>
              <w:rPr>
                <w:sz w:val="20"/>
                <w:szCs w:val="20"/>
              </w:rPr>
            </w:pPr>
            <w:r w:rsidRPr="00B01488">
              <w:rPr>
                <w:sz w:val="20"/>
              </w:rPr>
              <w:t>None</w:t>
            </w:r>
          </w:p>
        </w:tc>
      </w:tr>
      <w:tr w:rsidR="000271F6" w:rsidRPr="0072330C" w14:paraId="704C2777"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00112247" w14:textId="77777777" w:rsidR="000271F6" w:rsidRPr="0072330C" w:rsidRDefault="000271F6" w:rsidP="00B5369C">
            <w:pPr>
              <w:rPr>
                <w:b/>
                <w:sz w:val="20"/>
                <w:szCs w:val="20"/>
              </w:rPr>
            </w:pPr>
            <w:r w:rsidRPr="00E563EE">
              <w:rPr>
                <w:b/>
                <w:sz w:val="20"/>
                <w:szCs w:val="20"/>
              </w:rPr>
              <w:t>Provide legal advice and services on the intergovernmental process of the climate change regime</w:t>
            </w:r>
          </w:p>
          <w:p w14:paraId="2C5CB1B8" w14:textId="77777777" w:rsidR="000271F6" w:rsidRPr="0072330C" w:rsidRDefault="000271F6" w:rsidP="00B5369C">
            <w:pPr>
              <w:rPr>
                <w:b/>
                <w:sz w:val="20"/>
                <w:szCs w:val="20"/>
              </w:rPr>
            </w:pPr>
          </w:p>
        </w:tc>
        <w:tc>
          <w:tcPr>
            <w:tcW w:w="4855" w:type="dxa"/>
            <w:tcBorders>
              <w:top w:val="single" w:sz="4" w:space="0" w:color="auto"/>
              <w:left w:val="single" w:sz="4" w:space="0" w:color="auto"/>
              <w:right w:val="single" w:sz="4" w:space="0" w:color="auto"/>
            </w:tcBorders>
          </w:tcPr>
          <w:p w14:paraId="4A9D3608" w14:textId="11E88CE0" w:rsidR="000271F6" w:rsidRPr="00FA5001" w:rsidRDefault="000271F6" w:rsidP="00FA5001">
            <w:pPr>
              <w:rPr>
                <w:sz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744AFF36" w14:textId="3A44F01D" w:rsidR="000271F6" w:rsidRPr="0072330C" w:rsidRDefault="000271F6" w:rsidP="00FA5001">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01E3565A" w14:textId="308BB619" w:rsidR="000271F6" w:rsidRPr="0072330C" w:rsidRDefault="000271F6" w:rsidP="00FA5001">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4F830463" w14:textId="50EC4AA0" w:rsidR="000271F6" w:rsidRPr="0072330C" w:rsidRDefault="000271F6" w:rsidP="00B5369C">
            <w:pPr>
              <w:rPr>
                <w:sz w:val="20"/>
                <w:szCs w:val="20"/>
              </w:rPr>
            </w:pPr>
            <w:r w:rsidRPr="0072330C">
              <w:rPr>
                <w:b/>
                <w:sz w:val="20"/>
                <w:szCs w:val="20"/>
              </w:rPr>
              <w:t>Activities and outputs</w:t>
            </w:r>
          </w:p>
        </w:tc>
      </w:tr>
      <w:tr w:rsidR="000271F6" w:rsidRPr="0072330C" w14:paraId="45FBDBA0" w14:textId="77777777" w:rsidTr="00185C03">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3492E529" w14:textId="77777777" w:rsidR="000271F6" w:rsidRPr="0072330C" w:rsidRDefault="000271F6" w:rsidP="00B5369C">
            <w:pPr>
              <w:rPr>
                <w:b/>
                <w:sz w:val="20"/>
                <w:szCs w:val="20"/>
              </w:rPr>
            </w:pPr>
          </w:p>
        </w:tc>
        <w:tc>
          <w:tcPr>
            <w:tcW w:w="4855" w:type="dxa"/>
            <w:tcBorders>
              <w:bottom w:val="single" w:sz="4" w:space="0" w:color="auto"/>
            </w:tcBorders>
          </w:tcPr>
          <w:p w14:paraId="026E2326" w14:textId="333181A0"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rPr>
              <w:t>Legal advice and services on procedural, substantive and institutional matters to the governing bodies (the COP, the CMP and the CMA); the bureau; the subsidiary bodies (the SBSTA, the SBI and the APA); and the constituted bodies (12 UNFCCC and Kyoto Protocol constituted bodies)</w:t>
            </w:r>
          </w:p>
          <w:p w14:paraId="564726B2" w14:textId="19AD9708"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Legal advice on the application of rules of procedure for the operations and conduct of work of the governing, subsidiary and constituted bodies</w:t>
            </w:r>
          </w:p>
          <w:p w14:paraId="02A455DC" w14:textId="77777777"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 xml:space="preserve">Legal advice and services on the development of the work programmes on the Paris Agreement; </w:t>
            </w:r>
          </w:p>
          <w:p w14:paraId="757E7F35" w14:textId="1EE05229"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Lead support on the negotiations on the development of the Article 15 implementation and compliance mechanism</w:t>
            </w:r>
          </w:p>
          <w:p w14:paraId="10E30D7E" w14:textId="64FB17E4"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Lead support on the negotiations on amendment of the Convention and the Kyoto Protocol</w:t>
            </w:r>
          </w:p>
          <w:p w14:paraId="71896147" w14:textId="3CF9C37A"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Maintain information on treaty actions relating to the Convention, Kyoto Protocol and its Doha Amendment, and the Paris Agreement</w:t>
            </w:r>
          </w:p>
          <w:p w14:paraId="3E65DE13" w14:textId="76D408D2"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Manage and provide information and advice on the UNFCCC electoral process</w:t>
            </w:r>
          </w:p>
          <w:p w14:paraId="65054D5A" w14:textId="77777777" w:rsidR="000271F6" w:rsidRPr="002B5C45" w:rsidRDefault="000271F6" w:rsidP="00B01488">
            <w:pPr>
              <w:pStyle w:val="ListParagraph"/>
              <w:numPr>
                <w:ilvl w:val="0"/>
                <w:numId w:val="21"/>
              </w:numPr>
              <w:tabs>
                <w:tab w:val="left" w:pos="1701"/>
              </w:tabs>
              <w:suppressAutoHyphens/>
              <w:spacing w:after="120" w:line="240" w:lineRule="atLeast"/>
              <w:ind w:right="6"/>
              <w:rPr>
                <w:sz w:val="20"/>
                <w:szCs w:val="20"/>
              </w:rPr>
            </w:pPr>
            <w:r w:rsidRPr="002B5C45">
              <w:rPr>
                <w:sz w:val="20"/>
                <w:szCs w:val="20"/>
                <w:lang w:val="en-US"/>
              </w:rPr>
              <w:t>Support negotiations on decision-making.</w:t>
            </w:r>
          </w:p>
          <w:p w14:paraId="1775565B" w14:textId="3A924A67" w:rsidR="000271F6" w:rsidRPr="0072330C" w:rsidRDefault="000271F6" w:rsidP="00B01488">
            <w:pPr>
              <w:pStyle w:val="ListParagraph"/>
              <w:numPr>
                <w:ilvl w:val="0"/>
                <w:numId w:val="21"/>
              </w:numPr>
              <w:rPr>
                <w:b/>
                <w:sz w:val="20"/>
                <w:szCs w:val="20"/>
              </w:rPr>
            </w:pPr>
            <w:r w:rsidRPr="002B5C45">
              <w:rPr>
                <w:sz w:val="20"/>
                <w:szCs w:val="20"/>
                <w:lang w:val="en-US"/>
              </w:rPr>
              <w:t>Support the negotiations on specific agenda items</w:t>
            </w:r>
          </w:p>
        </w:tc>
        <w:tc>
          <w:tcPr>
            <w:tcW w:w="4855" w:type="dxa"/>
            <w:tcBorders>
              <w:bottom w:val="single" w:sz="4" w:space="0" w:color="auto"/>
            </w:tcBorders>
          </w:tcPr>
          <w:p w14:paraId="0B7EA0AD" w14:textId="024A827E" w:rsidR="000271F6" w:rsidRPr="0072330C" w:rsidRDefault="000271F6" w:rsidP="00FA5001">
            <w:pPr>
              <w:pStyle w:val="ListParagraph"/>
              <w:numPr>
                <w:ilvl w:val="0"/>
                <w:numId w:val="19"/>
              </w:numPr>
              <w:rPr>
                <w:sz w:val="20"/>
                <w:szCs w:val="20"/>
              </w:rPr>
            </w:pPr>
            <w:r w:rsidRPr="002B5C45">
              <w:rPr>
                <w:sz w:val="20"/>
                <w:szCs w:val="20"/>
              </w:rPr>
              <w:t>None</w:t>
            </w:r>
          </w:p>
        </w:tc>
        <w:tc>
          <w:tcPr>
            <w:tcW w:w="4855" w:type="dxa"/>
            <w:tcBorders>
              <w:bottom w:val="single" w:sz="4" w:space="0" w:color="auto"/>
            </w:tcBorders>
          </w:tcPr>
          <w:p w14:paraId="6DD89896" w14:textId="7C11E606" w:rsidR="000271F6" w:rsidRPr="0072330C" w:rsidRDefault="00DD3195" w:rsidP="00DD3195">
            <w:pPr>
              <w:rPr>
                <w:b/>
                <w:sz w:val="20"/>
                <w:szCs w:val="20"/>
              </w:rPr>
            </w:pPr>
            <w:r w:rsidRPr="00F13BC2">
              <w:rPr>
                <w:rFonts w:ascii="Calibri" w:hAnsi="Calibri"/>
                <w:sz w:val="20"/>
                <w:szCs w:val="20"/>
              </w:rPr>
              <w:t xml:space="preserve">Same as </w:t>
            </w:r>
            <w:r w:rsidR="0087686F" w:rsidRPr="0087686F">
              <w:rPr>
                <w:rFonts w:ascii="Calibri" w:hAnsi="Calibri"/>
                <w:sz w:val="20"/>
                <w:szCs w:val="20"/>
              </w:rPr>
              <w:t xml:space="preserve">for </w:t>
            </w:r>
            <w:r w:rsidRPr="00F13BC2">
              <w:rPr>
                <w:rFonts w:ascii="Calibri" w:hAnsi="Calibri"/>
                <w:sz w:val="20"/>
                <w:szCs w:val="20"/>
              </w:rPr>
              <w:t>zero nominal growth</w:t>
            </w:r>
          </w:p>
        </w:tc>
        <w:tc>
          <w:tcPr>
            <w:tcW w:w="4855" w:type="dxa"/>
            <w:tcBorders>
              <w:bottom w:val="single" w:sz="4" w:space="0" w:color="auto"/>
            </w:tcBorders>
          </w:tcPr>
          <w:p w14:paraId="29629506" w14:textId="39708FB8" w:rsidR="000271F6" w:rsidRPr="0072330C" w:rsidRDefault="008654AA" w:rsidP="00FA5001">
            <w:pPr>
              <w:pStyle w:val="ListParagraph"/>
              <w:numPr>
                <w:ilvl w:val="0"/>
                <w:numId w:val="19"/>
              </w:numPr>
              <w:rPr>
                <w:b/>
                <w:sz w:val="20"/>
                <w:szCs w:val="20"/>
              </w:rPr>
            </w:pPr>
            <w:r w:rsidRPr="00B01488">
              <w:rPr>
                <w:sz w:val="20"/>
              </w:rPr>
              <w:t>None</w:t>
            </w:r>
          </w:p>
        </w:tc>
      </w:tr>
      <w:tr w:rsidR="000271F6" w:rsidRPr="0072330C" w14:paraId="610535A0"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1D376B6A" w14:textId="0C0850FE" w:rsidR="000271F6" w:rsidRPr="0072330C" w:rsidRDefault="000271F6" w:rsidP="00B5369C">
            <w:pPr>
              <w:rPr>
                <w:b/>
                <w:sz w:val="20"/>
                <w:szCs w:val="20"/>
              </w:rPr>
            </w:pPr>
            <w:r w:rsidRPr="00E563EE">
              <w:rPr>
                <w:b/>
                <w:sz w:val="20"/>
                <w:szCs w:val="20"/>
              </w:rPr>
              <w:t>Technical support to the development of national climate change legislation for the implementation of climate regime and nationally determined contributions of Parties</w:t>
            </w:r>
          </w:p>
        </w:tc>
        <w:tc>
          <w:tcPr>
            <w:tcW w:w="4855" w:type="dxa"/>
            <w:tcBorders>
              <w:top w:val="single" w:sz="4" w:space="0" w:color="auto"/>
              <w:left w:val="single" w:sz="4" w:space="0" w:color="auto"/>
              <w:right w:val="single" w:sz="4" w:space="0" w:color="auto"/>
            </w:tcBorders>
          </w:tcPr>
          <w:p w14:paraId="664B0A24" w14:textId="40ECB70E" w:rsidR="000271F6" w:rsidRPr="00DD3195" w:rsidRDefault="000271F6" w:rsidP="00DD3195">
            <w:pPr>
              <w:rPr>
                <w:sz w:val="20"/>
              </w:rPr>
            </w:pPr>
            <w:r w:rsidRPr="0072330C">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58702E12" w14:textId="4EE5DE28" w:rsidR="000271F6" w:rsidRPr="0072330C" w:rsidRDefault="000271F6" w:rsidP="00DD3195">
            <w:pPr>
              <w:rPr>
                <w:sz w:val="20"/>
                <w:szCs w:val="20"/>
              </w:rPr>
            </w:pPr>
            <w:r w:rsidRPr="0072330C">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529914A7" w14:textId="3B8E0471" w:rsidR="000271F6" w:rsidRPr="0072330C" w:rsidRDefault="000271F6" w:rsidP="00DD3195">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FC9EFE6" w14:textId="5521B84E" w:rsidR="000271F6" w:rsidRPr="0072330C" w:rsidRDefault="000271F6" w:rsidP="00B5369C">
            <w:pPr>
              <w:rPr>
                <w:sz w:val="20"/>
                <w:szCs w:val="20"/>
              </w:rPr>
            </w:pPr>
            <w:r w:rsidRPr="0072330C">
              <w:rPr>
                <w:b/>
                <w:sz w:val="20"/>
                <w:szCs w:val="20"/>
              </w:rPr>
              <w:t>Activities and outputs</w:t>
            </w:r>
          </w:p>
        </w:tc>
      </w:tr>
      <w:tr w:rsidR="000271F6" w:rsidRPr="0072330C" w14:paraId="031383B3" w14:textId="77777777" w:rsidTr="00185C03">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1FE72A9F" w14:textId="77777777" w:rsidR="000271F6" w:rsidRPr="0072330C" w:rsidRDefault="000271F6" w:rsidP="00B5369C">
            <w:pPr>
              <w:rPr>
                <w:b/>
                <w:sz w:val="20"/>
                <w:szCs w:val="20"/>
              </w:rPr>
            </w:pPr>
          </w:p>
        </w:tc>
        <w:tc>
          <w:tcPr>
            <w:tcW w:w="4855" w:type="dxa"/>
            <w:tcBorders>
              <w:bottom w:val="single" w:sz="4" w:space="0" w:color="auto"/>
              <w:right w:val="single" w:sz="4" w:space="0" w:color="auto"/>
            </w:tcBorders>
          </w:tcPr>
          <w:p w14:paraId="025AD408" w14:textId="3B81FA8D" w:rsidR="000271F6" w:rsidRPr="0072330C" w:rsidRDefault="000271F6" w:rsidP="00DD3195">
            <w:pPr>
              <w:pStyle w:val="ListParagraph"/>
              <w:numPr>
                <w:ilvl w:val="0"/>
                <w:numId w:val="25"/>
              </w:numPr>
              <w:rPr>
                <w:b/>
                <w:sz w:val="20"/>
                <w:szCs w:val="20"/>
              </w:rPr>
            </w:pPr>
            <w:r w:rsidRPr="002B5C45">
              <w:rPr>
                <w:sz w:val="20"/>
                <w:szCs w:val="20"/>
              </w:rPr>
              <w:t>In cooperative effort with the United Nations programmes and agencies and other implementing agencies and, where relevant, United Nations country teams, to facilitate coherent and effective technical assistance available Parties in developing climate-related legislation to implement NDCs</w:t>
            </w:r>
          </w:p>
        </w:tc>
        <w:tc>
          <w:tcPr>
            <w:tcW w:w="4855" w:type="dxa"/>
            <w:tcBorders>
              <w:left w:val="single" w:sz="4" w:space="0" w:color="auto"/>
              <w:bottom w:val="single" w:sz="4" w:space="0" w:color="auto"/>
              <w:right w:val="single" w:sz="4" w:space="0" w:color="auto"/>
            </w:tcBorders>
          </w:tcPr>
          <w:p w14:paraId="12CD2707" w14:textId="0EFDD504" w:rsidR="000271F6" w:rsidRPr="0072330C" w:rsidRDefault="000271F6" w:rsidP="00DD3195">
            <w:pPr>
              <w:pStyle w:val="ListParagraph"/>
              <w:numPr>
                <w:ilvl w:val="0"/>
                <w:numId w:val="25"/>
              </w:numPr>
              <w:rPr>
                <w:sz w:val="20"/>
                <w:szCs w:val="20"/>
              </w:rPr>
            </w:pPr>
            <w:r w:rsidRPr="002B5C45">
              <w:rPr>
                <w:sz w:val="20"/>
                <w:szCs w:val="20"/>
              </w:rPr>
              <w:t>Provide Parties with easily accessible information on and contribute to resources and tools available to Parties</w:t>
            </w:r>
          </w:p>
        </w:tc>
        <w:tc>
          <w:tcPr>
            <w:tcW w:w="4855" w:type="dxa"/>
            <w:tcBorders>
              <w:left w:val="single" w:sz="4" w:space="0" w:color="auto"/>
              <w:bottom w:val="single" w:sz="4" w:space="0" w:color="auto"/>
              <w:right w:val="single" w:sz="4" w:space="0" w:color="auto"/>
            </w:tcBorders>
          </w:tcPr>
          <w:p w14:paraId="635F05FE" w14:textId="3B3B98EF" w:rsidR="000271F6" w:rsidRPr="0072330C" w:rsidRDefault="00DD3195" w:rsidP="00DD3195">
            <w:pPr>
              <w:rPr>
                <w:b/>
                <w:sz w:val="20"/>
                <w:szCs w:val="20"/>
              </w:rPr>
            </w:pPr>
            <w:r w:rsidRPr="00F13BC2">
              <w:rPr>
                <w:rFonts w:ascii="Calibri" w:hAnsi="Calibri"/>
                <w:sz w:val="20"/>
                <w:szCs w:val="20"/>
              </w:rPr>
              <w:t xml:space="preserve">Same as </w:t>
            </w:r>
            <w:r w:rsidR="0087686F" w:rsidRPr="0087686F">
              <w:rPr>
                <w:rFonts w:ascii="Calibri" w:hAnsi="Calibri"/>
                <w:sz w:val="20"/>
                <w:szCs w:val="20"/>
              </w:rPr>
              <w:t xml:space="preserve">for </w:t>
            </w:r>
            <w:r w:rsidRPr="00F13BC2">
              <w:rPr>
                <w:rFonts w:ascii="Calibri" w:hAnsi="Calibri"/>
                <w:sz w:val="20"/>
                <w:szCs w:val="20"/>
              </w:rPr>
              <w:t>zero nominal growth</w:t>
            </w:r>
          </w:p>
        </w:tc>
        <w:tc>
          <w:tcPr>
            <w:tcW w:w="4855" w:type="dxa"/>
            <w:tcBorders>
              <w:left w:val="single" w:sz="4" w:space="0" w:color="auto"/>
              <w:bottom w:val="single" w:sz="4" w:space="0" w:color="auto"/>
            </w:tcBorders>
          </w:tcPr>
          <w:p w14:paraId="739DAD6F" w14:textId="1D408EDF" w:rsidR="000271F6" w:rsidRPr="00DD3195" w:rsidRDefault="00DD3195" w:rsidP="00DD3195">
            <w:pPr>
              <w:rPr>
                <w:sz w:val="20"/>
              </w:rPr>
            </w:pPr>
            <w:r w:rsidRPr="00F13BC2">
              <w:rPr>
                <w:rFonts w:ascii="Calibri" w:hAnsi="Calibri"/>
                <w:sz w:val="20"/>
                <w:szCs w:val="20"/>
              </w:rPr>
              <w:t xml:space="preserve">Same as </w:t>
            </w:r>
            <w:r w:rsidR="0087686F" w:rsidRPr="0087686F">
              <w:rPr>
                <w:rFonts w:ascii="Calibri" w:hAnsi="Calibri"/>
                <w:sz w:val="20"/>
                <w:szCs w:val="20"/>
              </w:rPr>
              <w:t xml:space="preserve">for </w:t>
            </w:r>
            <w:r w:rsidRPr="00F13BC2">
              <w:rPr>
                <w:rFonts w:ascii="Calibri" w:hAnsi="Calibri"/>
                <w:sz w:val="20"/>
                <w:szCs w:val="20"/>
              </w:rPr>
              <w:t>zero nominal growth</w:t>
            </w:r>
          </w:p>
        </w:tc>
      </w:tr>
    </w:tbl>
    <w:p w14:paraId="4AA47091" w14:textId="77777777" w:rsidR="000271F6" w:rsidRPr="00A619DE" w:rsidRDefault="000271F6" w:rsidP="000271F6"/>
    <w:p w14:paraId="217F4CD6" w14:textId="6F9F27E4" w:rsidR="000271F6" w:rsidRPr="00836376" w:rsidRDefault="000271F6" w:rsidP="000271F6">
      <w:pPr>
        <w:spacing w:after="120"/>
        <w:jc w:val="both"/>
        <w:rPr>
          <w:i/>
          <w:vertAlign w:val="superscript"/>
        </w:rPr>
      </w:pPr>
      <w:r w:rsidRPr="00836376">
        <w:rPr>
          <w:rFonts w:eastAsia="Times New Roman"/>
          <w:b/>
        </w:rPr>
        <w:t xml:space="preserve">Objective 2: </w:t>
      </w:r>
      <w:r w:rsidRPr="00836376">
        <w:rPr>
          <w:rFonts w:eastAsia="Times New Roman"/>
        </w:rPr>
        <w:t>provide legal advice and services related to the administration and operations of the secretariat and the international climate change regime in order to safeguard the interests, privileges and immunities of the secretariat and the regime</w:t>
      </w:r>
      <w:r w:rsidRPr="00836376">
        <w:rPr>
          <w:i/>
          <w:vertAlign w:val="superscript"/>
        </w:rPr>
        <w:t>a</w:t>
      </w:r>
    </w:p>
    <w:p w14:paraId="2BB35F45" w14:textId="55E39E21" w:rsidR="000271F6" w:rsidRPr="00836376" w:rsidRDefault="000271F6" w:rsidP="000271F6">
      <w:pPr>
        <w:spacing w:before="240"/>
        <w:rPr>
          <w:lang w:val="en-US"/>
        </w:rPr>
      </w:pPr>
      <w:r w:rsidRPr="00836376">
        <w:rPr>
          <w:b/>
          <w:lang w:val="en-US"/>
        </w:rPr>
        <w:t>Mandates</w:t>
      </w:r>
      <w:r w:rsidRPr="00836376">
        <w:rPr>
          <w:lang w:val="en-US"/>
        </w:rPr>
        <w:t>: Article 8 of the Convention, Article 14 of the Kyoto Protocol and Article 17 of the Paris Agreement, decisions 15/CP.1, 15/CP.1, 11/CP.11 and other relevant decisions</w:t>
      </w:r>
    </w:p>
    <w:tbl>
      <w:tblPr>
        <w:tblStyle w:val="TableGridLight1"/>
        <w:tblW w:w="0" w:type="auto"/>
        <w:tblLook w:val="04A0" w:firstRow="1" w:lastRow="0" w:firstColumn="1" w:lastColumn="0" w:noHBand="0" w:noVBand="1"/>
      </w:tblPr>
      <w:tblGrid>
        <w:gridCol w:w="1888"/>
        <w:gridCol w:w="3445"/>
        <w:gridCol w:w="3372"/>
        <w:gridCol w:w="3466"/>
        <w:gridCol w:w="3443"/>
      </w:tblGrid>
      <w:tr w:rsidR="000271F6" w:rsidRPr="0072330C" w14:paraId="508E55D3"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1B5AB661" w14:textId="77777777" w:rsidR="000271F6" w:rsidRPr="0072330C" w:rsidRDefault="000271F6" w:rsidP="00B5369C">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21378B0" w14:textId="77777777" w:rsidR="000271F6" w:rsidRPr="0072330C" w:rsidRDefault="000271F6" w:rsidP="00B5369C">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4009BC6C" w14:textId="77777777" w:rsidR="000271F6" w:rsidRPr="0072330C" w:rsidRDefault="000271F6" w:rsidP="00B5369C">
            <w:pPr>
              <w:jc w:val="center"/>
              <w:rPr>
                <w:b/>
                <w:sz w:val="20"/>
                <w:szCs w:val="20"/>
              </w:rPr>
            </w:pPr>
            <w:r w:rsidRPr="0072330C">
              <w:rPr>
                <w:b/>
                <w:sz w:val="20"/>
                <w:szCs w:val="20"/>
              </w:rPr>
              <w:t>Proposed budget</w:t>
            </w:r>
          </w:p>
        </w:tc>
      </w:tr>
      <w:tr w:rsidR="000271F6" w:rsidRPr="0072330C" w14:paraId="2DC7E512"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7F7F6148" w14:textId="77777777" w:rsidR="000271F6" w:rsidRPr="0072330C" w:rsidRDefault="000271F6"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4C3FAFF"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7D80DB94" w14:textId="77777777" w:rsidR="000271F6" w:rsidRPr="0072330C" w:rsidRDefault="000271F6" w:rsidP="00B5369C">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5374BFE4"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0F262DF" w14:textId="77777777" w:rsidR="000271F6" w:rsidRPr="0072330C" w:rsidRDefault="000271F6" w:rsidP="00B5369C">
            <w:pPr>
              <w:jc w:val="center"/>
              <w:rPr>
                <w:b/>
                <w:sz w:val="20"/>
                <w:szCs w:val="20"/>
              </w:rPr>
            </w:pPr>
            <w:r w:rsidRPr="0072330C">
              <w:rPr>
                <w:b/>
                <w:sz w:val="20"/>
                <w:szCs w:val="20"/>
              </w:rPr>
              <w:t>Supplementary</w:t>
            </w:r>
          </w:p>
        </w:tc>
      </w:tr>
      <w:tr w:rsidR="000271F6" w:rsidRPr="0072330C" w14:paraId="7065385A"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68ABB822" w14:textId="77777777" w:rsidR="000271F6" w:rsidRPr="0072330C" w:rsidRDefault="000271F6" w:rsidP="00B5369C">
            <w:pPr>
              <w:rPr>
                <w:b/>
                <w:sz w:val="20"/>
                <w:szCs w:val="20"/>
              </w:rPr>
            </w:pPr>
            <w:r w:rsidRPr="00736AA9">
              <w:rPr>
                <w:b/>
                <w:sz w:val="20"/>
                <w:szCs w:val="20"/>
              </w:rPr>
              <w:t>Provide legal advice and services for the conclusion of legal instruments to support the activities of the secretariat and the climate regime</w:t>
            </w:r>
          </w:p>
        </w:tc>
        <w:tc>
          <w:tcPr>
            <w:tcW w:w="4855" w:type="dxa"/>
            <w:tcBorders>
              <w:top w:val="single" w:sz="4" w:space="0" w:color="auto"/>
              <w:left w:val="single" w:sz="4" w:space="0" w:color="auto"/>
              <w:right w:val="single" w:sz="4" w:space="0" w:color="auto"/>
            </w:tcBorders>
          </w:tcPr>
          <w:p w14:paraId="1EC3CCF7"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89AE6B0"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4990C84D" w14:textId="77777777" w:rsidR="000271F6" w:rsidRPr="0072330C" w:rsidRDefault="000271F6" w:rsidP="00B5369C">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2610E0F" w14:textId="77777777" w:rsidR="000271F6" w:rsidRPr="0072330C" w:rsidRDefault="000271F6" w:rsidP="00B5369C">
            <w:pPr>
              <w:rPr>
                <w:sz w:val="20"/>
                <w:szCs w:val="20"/>
              </w:rPr>
            </w:pPr>
            <w:r w:rsidRPr="0072330C">
              <w:rPr>
                <w:b/>
                <w:sz w:val="20"/>
                <w:szCs w:val="20"/>
              </w:rPr>
              <w:t>Activities and outputs</w:t>
            </w:r>
          </w:p>
        </w:tc>
      </w:tr>
      <w:tr w:rsidR="000271F6" w:rsidRPr="0072330C" w14:paraId="2BB19290" w14:textId="77777777" w:rsidTr="00B5369C">
        <w:tc>
          <w:tcPr>
            <w:tcW w:w="2263" w:type="dxa"/>
            <w:vMerge/>
            <w:tcBorders>
              <w:left w:val="single" w:sz="4" w:space="0" w:color="auto"/>
              <w:right w:val="single" w:sz="4" w:space="0" w:color="auto"/>
            </w:tcBorders>
            <w:shd w:val="clear" w:color="auto" w:fill="D9D9D9" w:themeFill="background1" w:themeFillShade="D9"/>
          </w:tcPr>
          <w:p w14:paraId="762FCBE7" w14:textId="77777777" w:rsidR="000271F6" w:rsidRPr="0072330C" w:rsidRDefault="000271F6" w:rsidP="00B5369C">
            <w:pPr>
              <w:rPr>
                <w:b/>
                <w:sz w:val="20"/>
                <w:szCs w:val="20"/>
              </w:rPr>
            </w:pPr>
          </w:p>
        </w:tc>
        <w:tc>
          <w:tcPr>
            <w:tcW w:w="4855" w:type="dxa"/>
          </w:tcPr>
          <w:p w14:paraId="22AE5CD3" w14:textId="68706312" w:rsidR="000271F6" w:rsidRPr="002B5C45" w:rsidRDefault="000271F6" w:rsidP="008C5B2A">
            <w:pPr>
              <w:pStyle w:val="ListParagraph"/>
              <w:numPr>
                <w:ilvl w:val="0"/>
                <w:numId w:val="26"/>
              </w:numPr>
              <w:tabs>
                <w:tab w:val="left" w:pos="1701"/>
              </w:tabs>
              <w:suppressAutoHyphens/>
              <w:spacing w:after="120" w:line="240" w:lineRule="atLeast"/>
              <w:ind w:right="6"/>
              <w:rPr>
                <w:sz w:val="20"/>
                <w:szCs w:val="20"/>
              </w:rPr>
            </w:pPr>
            <w:r w:rsidRPr="002B5C45">
              <w:rPr>
                <w:sz w:val="20"/>
                <w:szCs w:val="20"/>
                <w:lang w:val="en-US"/>
              </w:rPr>
              <w:t>Legal</w:t>
            </w:r>
            <w:r w:rsidRPr="002B5C45">
              <w:rPr>
                <w:sz w:val="20"/>
                <w:szCs w:val="20"/>
              </w:rPr>
              <w:t xml:space="preserve"> advice on the development and conclusion of legal agreements, commercial contracts, MOUs, host country, donor arrangements and other legal arrangements to support the activities of the secretariat and the climate regime</w:t>
            </w:r>
          </w:p>
          <w:p w14:paraId="162BC087" w14:textId="32D1661B" w:rsidR="000271F6" w:rsidRPr="0072330C" w:rsidRDefault="000271F6" w:rsidP="008C5B2A">
            <w:pPr>
              <w:pStyle w:val="ListParagraph"/>
              <w:numPr>
                <w:ilvl w:val="0"/>
                <w:numId w:val="26"/>
              </w:numPr>
              <w:tabs>
                <w:tab w:val="left" w:pos="1701"/>
              </w:tabs>
              <w:suppressAutoHyphens/>
              <w:spacing w:after="120" w:line="240" w:lineRule="atLeast"/>
              <w:ind w:right="6"/>
              <w:rPr>
                <w:sz w:val="20"/>
                <w:szCs w:val="20"/>
              </w:rPr>
            </w:pPr>
            <w:r w:rsidRPr="002B5C45">
              <w:rPr>
                <w:sz w:val="20"/>
                <w:szCs w:val="20"/>
              </w:rPr>
              <w:t>L</w:t>
            </w:r>
            <w:r w:rsidRPr="002B5C45">
              <w:rPr>
                <w:sz w:val="20"/>
                <w:szCs w:val="20"/>
                <w:lang w:val="en-US"/>
              </w:rPr>
              <w:t>egal advice in the development, conclusion and implementation on legal arrangements (e.g. host country agreements, MOUs, diplomatic notes), for sessions, meetings and events of the regime</w:t>
            </w:r>
          </w:p>
        </w:tc>
        <w:tc>
          <w:tcPr>
            <w:tcW w:w="4855" w:type="dxa"/>
          </w:tcPr>
          <w:p w14:paraId="2785C586" w14:textId="567CDC10" w:rsidR="000271F6" w:rsidRPr="0072330C" w:rsidRDefault="00836376" w:rsidP="008C5B2A">
            <w:pPr>
              <w:pStyle w:val="ListParagraph"/>
              <w:numPr>
                <w:ilvl w:val="0"/>
                <w:numId w:val="26"/>
              </w:numPr>
              <w:rPr>
                <w:sz w:val="20"/>
                <w:szCs w:val="20"/>
              </w:rPr>
            </w:pPr>
            <w:r w:rsidRPr="002B5C45">
              <w:rPr>
                <w:sz w:val="20"/>
                <w:szCs w:val="20"/>
              </w:rPr>
              <w:t>None</w:t>
            </w:r>
          </w:p>
        </w:tc>
        <w:tc>
          <w:tcPr>
            <w:tcW w:w="4855" w:type="dxa"/>
          </w:tcPr>
          <w:p w14:paraId="51F76E49" w14:textId="77777777" w:rsidR="000271F6" w:rsidRPr="002B5C45" w:rsidRDefault="000271F6" w:rsidP="008C5B2A">
            <w:pPr>
              <w:pStyle w:val="ListParagraph"/>
              <w:numPr>
                <w:ilvl w:val="0"/>
                <w:numId w:val="26"/>
              </w:numPr>
              <w:tabs>
                <w:tab w:val="left" w:pos="1701"/>
              </w:tabs>
              <w:suppressAutoHyphens/>
              <w:spacing w:after="120" w:line="240" w:lineRule="atLeast"/>
              <w:ind w:right="6"/>
              <w:rPr>
                <w:sz w:val="20"/>
                <w:szCs w:val="20"/>
              </w:rPr>
            </w:pPr>
            <w:r w:rsidRPr="002B5C45">
              <w:rPr>
                <w:sz w:val="20"/>
                <w:szCs w:val="20"/>
              </w:rPr>
              <w:t xml:space="preserve">Legal advice on the interpretation of the Convention, Kyoto Protocol and Paris Agreement </w:t>
            </w:r>
          </w:p>
          <w:p w14:paraId="1C4EC0BC" w14:textId="5D9ED93F" w:rsidR="000271F6" w:rsidRPr="0072330C" w:rsidRDefault="000271F6" w:rsidP="008C5B2A">
            <w:pPr>
              <w:pStyle w:val="ListParagraph"/>
              <w:numPr>
                <w:ilvl w:val="0"/>
                <w:numId w:val="26"/>
              </w:numPr>
              <w:rPr>
                <w:sz w:val="20"/>
                <w:szCs w:val="20"/>
              </w:rPr>
            </w:pPr>
            <w:r w:rsidRPr="002B5C45">
              <w:rPr>
                <w:sz w:val="20"/>
                <w:szCs w:val="20"/>
              </w:rPr>
              <w:t>Legal advice and services on implementation of the regime (including on NDCs, mitigation, adaptation, loss and damage, means of implementation, MRV, response measures, mechanisms, and the global stock take)</w:t>
            </w:r>
          </w:p>
        </w:tc>
        <w:tc>
          <w:tcPr>
            <w:tcW w:w="4855" w:type="dxa"/>
          </w:tcPr>
          <w:p w14:paraId="1444BA73" w14:textId="5B5B0E63" w:rsidR="000271F6" w:rsidRPr="0072330C" w:rsidRDefault="00836376" w:rsidP="008C5B2A">
            <w:pPr>
              <w:pStyle w:val="ListParagraph"/>
              <w:numPr>
                <w:ilvl w:val="0"/>
                <w:numId w:val="27"/>
              </w:numPr>
              <w:rPr>
                <w:sz w:val="20"/>
                <w:szCs w:val="20"/>
              </w:rPr>
            </w:pPr>
            <w:r w:rsidRPr="002B5C45">
              <w:rPr>
                <w:sz w:val="20"/>
                <w:szCs w:val="20"/>
              </w:rPr>
              <w:t>None</w:t>
            </w:r>
          </w:p>
        </w:tc>
      </w:tr>
      <w:tr w:rsidR="000271F6" w:rsidRPr="0072330C" w14:paraId="6BDBD7CD"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56506E69" w14:textId="77777777" w:rsidR="000271F6" w:rsidRPr="0072330C" w:rsidRDefault="000271F6" w:rsidP="00B5369C">
            <w:pPr>
              <w:rPr>
                <w:b/>
                <w:sz w:val="20"/>
                <w:szCs w:val="20"/>
              </w:rPr>
            </w:pPr>
            <w:r w:rsidRPr="00736AA9">
              <w:rPr>
                <w:b/>
                <w:sz w:val="20"/>
                <w:szCs w:val="20"/>
              </w:rPr>
              <w:t xml:space="preserve">Provide legal advice and services for the conclusion of legal arrangements for partnerships with non-Party stakeholders </w:t>
            </w:r>
          </w:p>
        </w:tc>
        <w:tc>
          <w:tcPr>
            <w:tcW w:w="4855" w:type="dxa"/>
            <w:tcBorders>
              <w:top w:val="single" w:sz="4" w:space="0" w:color="auto"/>
              <w:left w:val="single" w:sz="4" w:space="0" w:color="auto"/>
              <w:right w:val="single" w:sz="4" w:space="0" w:color="auto"/>
            </w:tcBorders>
          </w:tcPr>
          <w:p w14:paraId="6C0EE8B5" w14:textId="3138E6CA" w:rsidR="000271F6" w:rsidRPr="00AA16B5" w:rsidRDefault="000271F6" w:rsidP="00AA16B5">
            <w:pPr>
              <w:rPr>
                <w:sz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B10B9B7" w14:textId="7DD8276D" w:rsidR="000271F6" w:rsidRPr="0072330C" w:rsidRDefault="000271F6" w:rsidP="00AA16B5">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5794B3C1" w14:textId="4CF9F59E" w:rsidR="000271F6" w:rsidRPr="0072330C" w:rsidRDefault="000271F6" w:rsidP="00AA16B5">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48AB39F9" w14:textId="28D6CF5A" w:rsidR="000271F6" w:rsidRPr="0072330C" w:rsidRDefault="000271F6" w:rsidP="00B5369C">
            <w:pPr>
              <w:rPr>
                <w:sz w:val="20"/>
                <w:szCs w:val="20"/>
              </w:rPr>
            </w:pPr>
            <w:r w:rsidRPr="0072330C">
              <w:rPr>
                <w:b/>
                <w:sz w:val="20"/>
                <w:szCs w:val="20"/>
              </w:rPr>
              <w:t>Activities and outputs</w:t>
            </w:r>
          </w:p>
        </w:tc>
      </w:tr>
      <w:tr w:rsidR="000271F6" w:rsidRPr="0072330C" w14:paraId="68A88629" w14:textId="77777777" w:rsidTr="00B5369C">
        <w:tc>
          <w:tcPr>
            <w:tcW w:w="2263" w:type="dxa"/>
            <w:vMerge/>
            <w:tcBorders>
              <w:left w:val="single" w:sz="4" w:space="0" w:color="auto"/>
              <w:right w:val="single" w:sz="4" w:space="0" w:color="auto"/>
            </w:tcBorders>
            <w:shd w:val="clear" w:color="auto" w:fill="D9D9D9" w:themeFill="background1" w:themeFillShade="D9"/>
          </w:tcPr>
          <w:p w14:paraId="6BF2C536" w14:textId="77777777" w:rsidR="000271F6" w:rsidRPr="0072330C" w:rsidRDefault="000271F6" w:rsidP="00B5369C">
            <w:pPr>
              <w:rPr>
                <w:b/>
                <w:sz w:val="20"/>
                <w:szCs w:val="20"/>
              </w:rPr>
            </w:pPr>
          </w:p>
        </w:tc>
        <w:tc>
          <w:tcPr>
            <w:tcW w:w="4855" w:type="dxa"/>
          </w:tcPr>
          <w:p w14:paraId="5B849EA1" w14:textId="71A708E5" w:rsidR="000271F6" w:rsidRPr="0072330C" w:rsidRDefault="000271F6" w:rsidP="00517420">
            <w:pPr>
              <w:pStyle w:val="ListParagraph"/>
              <w:numPr>
                <w:ilvl w:val="0"/>
                <w:numId w:val="26"/>
              </w:numPr>
              <w:tabs>
                <w:tab w:val="left" w:pos="1701"/>
              </w:tabs>
              <w:suppressAutoHyphens/>
              <w:spacing w:after="120" w:line="240" w:lineRule="atLeast"/>
              <w:ind w:right="6"/>
              <w:rPr>
                <w:b/>
                <w:sz w:val="20"/>
                <w:szCs w:val="20"/>
              </w:rPr>
            </w:pPr>
            <w:r w:rsidRPr="002B5C45">
              <w:rPr>
                <w:sz w:val="20"/>
                <w:szCs w:val="20"/>
              </w:rPr>
              <w:t>Legal advice on the development and conclusion of partnership arrangements with Parties and non-Party stakeholders to support the activities of the secretariat and the climate regime, as well as on climate action</w:t>
            </w:r>
          </w:p>
        </w:tc>
        <w:tc>
          <w:tcPr>
            <w:tcW w:w="4855" w:type="dxa"/>
          </w:tcPr>
          <w:p w14:paraId="09C663A1" w14:textId="05BC370A" w:rsidR="000271F6" w:rsidRPr="0072330C" w:rsidRDefault="00836376" w:rsidP="00F52A9B">
            <w:pPr>
              <w:pStyle w:val="ListParagraph"/>
              <w:numPr>
                <w:ilvl w:val="0"/>
                <w:numId w:val="30"/>
              </w:numPr>
              <w:rPr>
                <w:sz w:val="20"/>
                <w:szCs w:val="20"/>
              </w:rPr>
            </w:pPr>
            <w:r w:rsidRPr="002B5C45">
              <w:rPr>
                <w:sz w:val="20"/>
                <w:szCs w:val="20"/>
              </w:rPr>
              <w:t>None</w:t>
            </w:r>
          </w:p>
        </w:tc>
        <w:tc>
          <w:tcPr>
            <w:tcW w:w="4855" w:type="dxa"/>
          </w:tcPr>
          <w:p w14:paraId="1AE8C280" w14:textId="238D4E98" w:rsidR="000271F6" w:rsidRPr="0072330C" w:rsidRDefault="000271F6" w:rsidP="006B060E">
            <w:pPr>
              <w:pStyle w:val="ListParagraph"/>
              <w:numPr>
                <w:ilvl w:val="0"/>
                <w:numId w:val="30"/>
              </w:numPr>
              <w:rPr>
                <w:b/>
                <w:sz w:val="20"/>
                <w:szCs w:val="20"/>
              </w:rPr>
            </w:pPr>
            <w:r w:rsidRPr="002B5C45">
              <w:rPr>
                <w:sz w:val="20"/>
                <w:szCs w:val="20"/>
              </w:rPr>
              <w:t>Legal advice on the development and conclusion of partnership arrangements  to support the activities of the secretariat and the climate regime</w:t>
            </w:r>
          </w:p>
        </w:tc>
        <w:tc>
          <w:tcPr>
            <w:tcW w:w="4855" w:type="dxa"/>
          </w:tcPr>
          <w:p w14:paraId="6E7A6603" w14:textId="5C949ED8" w:rsidR="000271F6" w:rsidRPr="0072330C" w:rsidRDefault="00836376" w:rsidP="00F52A9B">
            <w:pPr>
              <w:pStyle w:val="ListParagraph"/>
              <w:numPr>
                <w:ilvl w:val="0"/>
                <w:numId w:val="33"/>
              </w:numPr>
              <w:rPr>
                <w:b/>
                <w:sz w:val="20"/>
                <w:szCs w:val="20"/>
              </w:rPr>
            </w:pPr>
            <w:r w:rsidRPr="002B5C45">
              <w:rPr>
                <w:sz w:val="20"/>
                <w:szCs w:val="20"/>
              </w:rPr>
              <w:t>None</w:t>
            </w:r>
          </w:p>
        </w:tc>
      </w:tr>
      <w:tr w:rsidR="000271F6" w:rsidRPr="0072330C" w14:paraId="768B7BA1"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73100544" w14:textId="77777777" w:rsidR="000271F6" w:rsidRPr="0072330C" w:rsidRDefault="000271F6" w:rsidP="00B5369C">
            <w:pPr>
              <w:rPr>
                <w:b/>
                <w:sz w:val="20"/>
                <w:szCs w:val="20"/>
              </w:rPr>
            </w:pPr>
            <w:r w:rsidRPr="00736AA9">
              <w:rPr>
                <w:b/>
                <w:sz w:val="20"/>
                <w:szCs w:val="20"/>
              </w:rPr>
              <w:t xml:space="preserve">Provide legal advice and briefing notes on the operations and administration of the secretariat and the climate regime, particularly on administrative, institutional and personnel matters </w:t>
            </w:r>
          </w:p>
        </w:tc>
        <w:tc>
          <w:tcPr>
            <w:tcW w:w="4855" w:type="dxa"/>
            <w:tcBorders>
              <w:top w:val="single" w:sz="4" w:space="0" w:color="auto"/>
              <w:left w:val="single" w:sz="4" w:space="0" w:color="auto"/>
              <w:right w:val="single" w:sz="4" w:space="0" w:color="auto"/>
            </w:tcBorders>
          </w:tcPr>
          <w:p w14:paraId="4A966C4E" w14:textId="52C3CBCE" w:rsidR="000271F6" w:rsidRPr="00AA16B5" w:rsidRDefault="000271F6" w:rsidP="00AA16B5">
            <w:pPr>
              <w:rPr>
                <w:sz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46EC3991" w14:textId="4F1FACF4" w:rsidR="000271F6" w:rsidRPr="0072330C" w:rsidRDefault="000271F6" w:rsidP="00AA16B5">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475874A" w14:textId="287006E3" w:rsidR="000271F6" w:rsidRPr="0072330C" w:rsidRDefault="000271F6" w:rsidP="00AA16B5">
            <w:pPr>
              <w:rPr>
                <w:sz w:val="20"/>
                <w:szCs w:val="20"/>
              </w:rPr>
            </w:pPr>
            <w:r w:rsidRPr="0072330C">
              <w:rPr>
                <w:b/>
                <w:sz w:val="20"/>
                <w:szCs w:val="20"/>
              </w:rPr>
              <w:t>Activities and outputs</w:t>
            </w:r>
            <w:r w:rsidRPr="0072330C">
              <w:rPr>
                <w:sz w:val="20"/>
                <w:szCs w:val="20"/>
              </w:rPr>
              <w:t xml:space="preserve"> </w:t>
            </w:r>
          </w:p>
        </w:tc>
        <w:tc>
          <w:tcPr>
            <w:tcW w:w="4855" w:type="dxa"/>
            <w:tcBorders>
              <w:top w:val="single" w:sz="4" w:space="0" w:color="auto"/>
              <w:left w:val="single" w:sz="4" w:space="0" w:color="auto"/>
              <w:right w:val="single" w:sz="4" w:space="0" w:color="auto"/>
            </w:tcBorders>
          </w:tcPr>
          <w:p w14:paraId="2F80AD77" w14:textId="6B0FEA73" w:rsidR="000271F6" w:rsidRPr="0072330C" w:rsidRDefault="000271F6" w:rsidP="00B5369C">
            <w:pPr>
              <w:rPr>
                <w:sz w:val="20"/>
                <w:szCs w:val="20"/>
              </w:rPr>
            </w:pPr>
            <w:r w:rsidRPr="0072330C">
              <w:rPr>
                <w:b/>
                <w:sz w:val="20"/>
                <w:szCs w:val="20"/>
              </w:rPr>
              <w:t>Activities and outputs</w:t>
            </w:r>
          </w:p>
        </w:tc>
      </w:tr>
      <w:tr w:rsidR="000271F6" w:rsidRPr="0072330C" w14:paraId="3BE4F8A1" w14:textId="77777777" w:rsidTr="00B5369C">
        <w:tc>
          <w:tcPr>
            <w:tcW w:w="2263" w:type="dxa"/>
            <w:vMerge/>
            <w:tcBorders>
              <w:left w:val="single" w:sz="4" w:space="0" w:color="auto"/>
              <w:right w:val="single" w:sz="4" w:space="0" w:color="auto"/>
            </w:tcBorders>
            <w:shd w:val="clear" w:color="auto" w:fill="D9D9D9" w:themeFill="background1" w:themeFillShade="D9"/>
          </w:tcPr>
          <w:p w14:paraId="6012C1AD" w14:textId="77777777" w:rsidR="000271F6" w:rsidRPr="0072330C" w:rsidRDefault="000271F6" w:rsidP="00B5369C">
            <w:pPr>
              <w:rPr>
                <w:b/>
                <w:sz w:val="20"/>
                <w:szCs w:val="20"/>
              </w:rPr>
            </w:pPr>
          </w:p>
        </w:tc>
        <w:tc>
          <w:tcPr>
            <w:tcW w:w="4855" w:type="dxa"/>
          </w:tcPr>
          <w:p w14:paraId="4A9D0328" w14:textId="77777777" w:rsidR="000271F6" w:rsidRPr="00517420" w:rsidRDefault="000271F6" w:rsidP="002B4815">
            <w:pPr>
              <w:pStyle w:val="ListParagraph"/>
              <w:numPr>
                <w:ilvl w:val="0"/>
                <w:numId w:val="29"/>
              </w:numPr>
              <w:tabs>
                <w:tab w:val="left" w:pos="1701"/>
              </w:tabs>
              <w:suppressAutoHyphens/>
              <w:spacing w:after="120" w:line="240" w:lineRule="atLeast"/>
              <w:ind w:right="6"/>
              <w:rPr>
                <w:sz w:val="20"/>
                <w:lang w:val="en-US"/>
              </w:rPr>
            </w:pPr>
            <w:r w:rsidRPr="00517420">
              <w:rPr>
                <w:sz w:val="20"/>
                <w:lang w:val="en-US"/>
              </w:rPr>
              <w:t>Legal advice on the institutional linkage to United Nations Headquarters</w:t>
            </w:r>
          </w:p>
          <w:p w14:paraId="048EF24C" w14:textId="24450D72" w:rsidR="000271F6" w:rsidRPr="00517420" w:rsidRDefault="000271F6" w:rsidP="002B4815">
            <w:pPr>
              <w:pStyle w:val="ListParagraph"/>
              <w:numPr>
                <w:ilvl w:val="0"/>
                <w:numId w:val="29"/>
              </w:numPr>
              <w:tabs>
                <w:tab w:val="left" w:pos="1701"/>
              </w:tabs>
              <w:suppressAutoHyphens/>
              <w:spacing w:after="120" w:line="240" w:lineRule="atLeast"/>
              <w:ind w:right="6"/>
              <w:rPr>
                <w:sz w:val="20"/>
                <w:lang w:val="en-US"/>
              </w:rPr>
            </w:pPr>
            <w:r w:rsidRPr="00517420">
              <w:rPr>
                <w:sz w:val="20"/>
                <w:lang w:val="en-US"/>
              </w:rPr>
              <w:t>Legal advice on the application and implication of United Nations Regulations and Rules, and the formulation and implementation of UNFCCC policies and rules</w:t>
            </w:r>
          </w:p>
          <w:p w14:paraId="7AF1FC23" w14:textId="36F5D05F" w:rsidR="000271F6" w:rsidRPr="00517420" w:rsidRDefault="000271F6" w:rsidP="002B4815">
            <w:pPr>
              <w:pStyle w:val="ListParagraph"/>
              <w:numPr>
                <w:ilvl w:val="0"/>
                <w:numId w:val="29"/>
              </w:numPr>
              <w:tabs>
                <w:tab w:val="left" w:pos="1701"/>
              </w:tabs>
              <w:suppressAutoHyphens/>
              <w:spacing w:after="120" w:line="240" w:lineRule="atLeast"/>
              <w:ind w:right="6"/>
              <w:rPr>
                <w:sz w:val="20"/>
                <w:lang w:val="en-US"/>
              </w:rPr>
            </w:pPr>
            <w:r w:rsidRPr="00517420">
              <w:rPr>
                <w:sz w:val="20"/>
                <w:lang w:val="en-US"/>
              </w:rPr>
              <w:t>Legal advice on the implementation of UNFCCC Headquarters Agreement</w:t>
            </w:r>
          </w:p>
          <w:p w14:paraId="3062C333" w14:textId="5B4F6C2E" w:rsidR="000271F6" w:rsidRPr="00517420" w:rsidRDefault="000271F6" w:rsidP="002B4815">
            <w:pPr>
              <w:pStyle w:val="ListParagraph"/>
              <w:numPr>
                <w:ilvl w:val="0"/>
                <w:numId w:val="29"/>
              </w:numPr>
              <w:tabs>
                <w:tab w:val="left" w:pos="1701"/>
              </w:tabs>
              <w:suppressAutoHyphens/>
              <w:spacing w:after="120" w:line="240" w:lineRule="atLeast"/>
              <w:ind w:right="6"/>
              <w:rPr>
                <w:sz w:val="20"/>
                <w:lang w:val="en-US"/>
              </w:rPr>
            </w:pPr>
            <w:r w:rsidRPr="00517420">
              <w:rPr>
                <w:sz w:val="20"/>
                <w:lang w:val="en-US"/>
              </w:rPr>
              <w:t>Legal advice on the privileges and immunities of the secretariat and the climate regime</w:t>
            </w:r>
          </w:p>
          <w:p w14:paraId="57E7585D" w14:textId="506AF2F0" w:rsidR="000271F6" w:rsidRPr="00517420" w:rsidRDefault="000271F6" w:rsidP="002B4815">
            <w:pPr>
              <w:pStyle w:val="ListParagraph"/>
              <w:numPr>
                <w:ilvl w:val="0"/>
                <w:numId w:val="29"/>
              </w:numPr>
              <w:tabs>
                <w:tab w:val="left" w:pos="1701"/>
              </w:tabs>
              <w:suppressAutoHyphens/>
              <w:spacing w:after="120" w:line="240" w:lineRule="atLeast"/>
              <w:ind w:right="6"/>
              <w:rPr>
                <w:sz w:val="20"/>
                <w:lang w:val="en-US"/>
              </w:rPr>
            </w:pPr>
            <w:r w:rsidRPr="00517420">
              <w:rPr>
                <w:sz w:val="20"/>
                <w:lang w:val="en-US"/>
              </w:rPr>
              <w:t>Legal advice on the resolution of legal claims and disputes against the secretariat and its staff, and UNFCCC officials</w:t>
            </w:r>
          </w:p>
          <w:p w14:paraId="6135C3A5" w14:textId="4E9DA015" w:rsidR="000271F6" w:rsidRPr="0072330C" w:rsidRDefault="000271F6" w:rsidP="002B4815">
            <w:pPr>
              <w:pStyle w:val="ListParagraph"/>
              <w:numPr>
                <w:ilvl w:val="0"/>
                <w:numId w:val="29"/>
              </w:numPr>
              <w:tabs>
                <w:tab w:val="left" w:pos="1701"/>
              </w:tabs>
              <w:suppressAutoHyphens/>
              <w:spacing w:after="120" w:line="240" w:lineRule="atLeast"/>
              <w:ind w:right="6"/>
              <w:rPr>
                <w:b/>
                <w:sz w:val="20"/>
                <w:szCs w:val="20"/>
              </w:rPr>
            </w:pPr>
            <w:r w:rsidRPr="00517420">
              <w:rPr>
                <w:sz w:val="20"/>
                <w:lang w:val="en-US"/>
              </w:rPr>
              <w:t>Liaison with the United Nations Office of Legal Affairs for advice and information on relevant United Nations General Assembly resolutions, United Nations Regulations, Rules and practices pertinent to the climate regime</w:t>
            </w:r>
            <w:r w:rsidRPr="00517420">
              <w:rPr>
                <w:sz w:val="20"/>
              </w:rPr>
              <w:t xml:space="preserve">   </w:t>
            </w:r>
          </w:p>
        </w:tc>
        <w:tc>
          <w:tcPr>
            <w:tcW w:w="4855" w:type="dxa"/>
          </w:tcPr>
          <w:p w14:paraId="669F854E" w14:textId="639246C7" w:rsidR="000271F6" w:rsidRPr="0072330C" w:rsidRDefault="00836376" w:rsidP="00F52A9B">
            <w:pPr>
              <w:pStyle w:val="ListParagraph"/>
              <w:numPr>
                <w:ilvl w:val="0"/>
                <w:numId w:val="30"/>
              </w:numPr>
              <w:rPr>
                <w:sz w:val="20"/>
                <w:szCs w:val="20"/>
              </w:rPr>
            </w:pPr>
            <w:r w:rsidRPr="002B4815">
              <w:rPr>
                <w:sz w:val="20"/>
              </w:rPr>
              <w:t>None</w:t>
            </w:r>
          </w:p>
        </w:tc>
        <w:tc>
          <w:tcPr>
            <w:tcW w:w="4855" w:type="dxa"/>
          </w:tcPr>
          <w:p w14:paraId="10C9DE8D" w14:textId="26B40852"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 xml:space="preserve">Legal advice and assistance on legal arrangements for sessions, meetings and events of the regime </w:t>
            </w:r>
          </w:p>
          <w:p w14:paraId="2B6B7934" w14:textId="011430FC"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Legal advice on the institutional linkage to United Nations  HQ</w:t>
            </w:r>
          </w:p>
          <w:p w14:paraId="55157949" w14:textId="64A7DE51"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Legal advice on the application of United Nations Regulations and Rules, and the formulation and implementation of UNFCCC policies and rules</w:t>
            </w:r>
          </w:p>
          <w:p w14:paraId="33DAC49B" w14:textId="2E72E3D9"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Legal advice on the implementation of UNFCCC Headquarters Agreement</w:t>
            </w:r>
          </w:p>
          <w:p w14:paraId="6AB5350A" w14:textId="7F3A10A3"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Legal advice on the privileges and immunities of the secretariat and the climate regime</w:t>
            </w:r>
          </w:p>
          <w:p w14:paraId="44C0AC74" w14:textId="3B241F46" w:rsidR="000271F6" w:rsidRPr="00517420" w:rsidRDefault="000271F6" w:rsidP="002B4815">
            <w:pPr>
              <w:pStyle w:val="ListParagraph"/>
              <w:numPr>
                <w:ilvl w:val="0"/>
                <w:numId w:val="30"/>
              </w:numPr>
              <w:tabs>
                <w:tab w:val="left" w:pos="1701"/>
              </w:tabs>
              <w:suppressAutoHyphens/>
              <w:spacing w:after="120" w:line="240" w:lineRule="atLeast"/>
              <w:ind w:right="6"/>
              <w:rPr>
                <w:sz w:val="20"/>
                <w:lang w:val="en-US"/>
              </w:rPr>
            </w:pPr>
            <w:r w:rsidRPr="00517420">
              <w:rPr>
                <w:sz w:val="20"/>
                <w:lang w:val="en-US"/>
              </w:rPr>
              <w:t xml:space="preserve">Legal advice on the resolution of legal claims and disputes </w:t>
            </w:r>
          </w:p>
          <w:p w14:paraId="2EA4C698" w14:textId="1E36E0B0" w:rsidR="000271F6" w:rsidRPr="0072330C" w:rsidRDefault="000271F6" w:rsidP="002B4815">
            <w:pPr>
              <w:pStyle w:val="ListParagraph"/>
              <w:numPr>
                <w:ilvl w:val="0"/>
                <w:numId w:val="30"/>
              </w:numPr>
              <w:rPr>
                <w:b/>
                <w:sz w:val="20"/>
                <w:szCs w:val="20"/>
              </w:rPr>
            </w:pPr>
            <w:r w:rsidRPr="00517420">
              <w:rPr>
                <w:sz w:val="20"/>
                <w:lang w:val="en-US"/>
              </w:rPr>
              <w:t>Liaise with the United Nations Office of Legal Affairs for advice and information on relevant United Nations General Assembly resolutions, United Nations Regulations, Rules and practices pertinent to the climate regime</w:t>
            </w:r>
            <w:r w:rsidRPr="00517420">
              <w:rPr>
                <w:sz w:val="20"/>
              </w:rPr>
              <w:t xml:space="preserve">   </w:t>
            </w:r>
          </w:p>
        </w:tc>
        <w:tc>
          <w:tcPr>
            <w:tcW w:w="4855" w:type="dxa"/>
          </w:tcPr>
          <w:p w14:paraId="026370A4" w14:textId="35DECDC0" w:rsidR="000271F6" w:rsidRPr="0072330C" w:rsidRDefault="00836376" w:rsidP="00F52A9B">
            <w:pPr>
              <w:pStyle w:val="ListParagraph"/>
              <w:numPr>
                <w:ilvl w:val="0"/>
                <w:numId w:val="30"/>
              </w:numPr>
              <w:rPr>
                <w:b/>
                <w:sz w:val="20"/>
                <w:szCs w:val="20"/>
              </w:rPr>
            </w:pPr>
            <w:r w:rsidRPr="002B4815">
              <w:rPr>
                <w:sz w:val="20"/>
              </w:rPr>
              <w:t>None</w:t>
            </w:r>
          </w:p>
        </w:tc>
      </w:tr>
    </w:tbl>
    <w:p w14:paraId="1A27991C" w14:textId="77777777" w:rsidR="000271F6" w:rsidRDefault="000271F6" w:rsidP="000271F6"/>
    <w:p w14:paraId="7C298D9A" w14:textId="71959396" w:rsidR="000271F6" w:rsidRPr="00836376" w:rsidRDefault="000271F6" w:rsidP="000271F6">
      <w:pPr>
        <w:spacing w:before="240" w:after="0"/>
        <w:rPr>
          <w:b/>
        </w:rPr>
      </w:pPr>
      <w:r w:rsidRPr="00836376">
        <w:rPr>
          <w:b/>
        </w:rPr>
        <w:t xml:space="preserve">Objective 3: </w:t>
      </w:r>
      <w:r w:rsidRPr="00836376">
        <w:t>facilitate the effective operation of the compliance mechanism of the Kyoto Protocol</w:t>
      </w:r>
      <w:r w:rsidRPr="00836376">
        <w:rPr>
          <w:b/>
        </w:rPr>
        <w:t xml:space="preserve"> </w:t>
      </w:r>
    </w:p>
    <w:p w14:paraId="612A4341" w14:textId="3FDFED62" w:rsidR="000271F6" w:rsidRPr="00836376" w:rsidRDefault="000271F6" w:rsidP="000271F6">
      <w:pPr>
        <w:spacing w:before="240"/>
      </w:pPr>
      <w:r w:rsidRPr="00836376">
        <w:rPr>
          <w:b/>
        </w:rPr>
        <w:t xml:space="preserve">Mandates: </w:t>
      </w:r>
      <w:r w:rsidRPr="00836376">
        <w:t>decisions 27/CMP.1, 4/CMP.2, 4/CMP.4 and 8/CMP.9</w:t>
      </w:r>
    </w:p>
    <w:tbl>
      <w:tblPr>
        <w:tblStyle w:val="TableGridLight1"/>
        <w:tblW w:w="0" w:type="auto"/>
        <w:tblLook w:val="04A0" w:firstRow="1" w:lastRow="0" w:firstColumn="1" w:lastColumn="0" w:noHBand="0" w:noVBand="1"/>
      </w:tblPr>
      <w:tblGrid>
        <w:gridCol w:w="1693"/>
        <w:gridCol w:w="3532"/>
        <w:gridCol w:w="3415"/>
        <w:gridCol w:w="3559"/>
        <w:gridCol w:w="3415"/>
      </w:tblGrid>
      <w:tr w:rsidR="000271F6" w:rsidRPr="0072330C" w14:paraId="29E7A0E8"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4C0E7403" w14:textId="77777777" w:rsidR="000271F6" w:rsidRPr="0072330C" w:rsidRDefault="000271F6" w:rsidP="00B5369C">
            <w:pPr>
              <w:rPr>
                <w:b/>
                <w:sz w:val="20"/>
                <w:szCs w:val="20"/>
              </w:rPr>
            </w:pPr>
            <w:r w:rsidRPr="0072330C">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1857C77" w14:textId="77777777" w:rsidR="000271F6" w:rsidRPr="0072330C" w:rsidRDefault="000271F6" w:rsidP="00B5369C">
            <w:pPr>
              <w:jc w:val="center"/>
              <w:rPr>
                <w:b/>
                <w:sz w:val="20"/>
                <w:szCs w:val="20"/>
              </w:rPr>
            </w:pPr>
            <w:r w:rsidRPr="0072330C">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904D837" w14:textId="77777777" w:rsidR="000271F6" w:rsidRPr="0072330C" w:rsidRDefault="000271F6" w:rsidP="00B5369C">
            <w:pPr>
              <w:jc w:val="center"/>
              <w:rPr>
                <w:b/>
                <w:sz w:val="20"/>
                <w:szCs w:val="20"/>
              </w:rPr>
            </w:pPr>
            <w:r w:rsidRPr="0072330C">
              <w:rPr>
                <w:b/>
                <w:sz w:val="20"/>
                <w:szCs w:val="20"/>
              </w:rPr>
              <w:t>Proposed budget</w:t>
            </w:r>
          </w:p>
        </w:tc>
      </w:tr>
      <w:tr w:rsidR="000271F6" w:rsidRPr="0072330C" w14:paraId="16DFD71F"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36149F7A" w14:textId="77777777" w:rsidR="000271F6" w:rsidRPr="0072330C" w:rsidRDefault="000271F6"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036D1D4"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21C88EE" w14:textId="77777777" w:rsidR="000271F6" w:rsidRPr="0072330C" w:rsidRDefault="000271F6" w:rsidP="00B5369C">
            <w:pPr>
              <w:jc w:val="center"/>
              <w:rPr>
                <w:b/>
                <w:sz w:val="20"/>
                <w:szCs w:val="20"/>
              </w:rPr>
            </w:pPr>
            <w:r w:rsidRPr="0072330C">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7BBE0745" w14:textId="77777777" w:rsidR="000271F6" w:rsidRPr="0072330C" w:rsidRDefault="000271F6" w:rsidP="00B5369C">
            <w:pPr>
              <w:jc w:val="center"/>
              <w:rPr>
                <w:b/>
                <w:sz w:val="20"/>
                <w:szCs w:val="20"/>
              </w:rPr>
            </w:pPr>
            <w:r w:rsidRPr="0072330C">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429E916" w14:textId="77777777" w:rsidR="000271F6" w:rsidRPr="0072330C" w:rsidRDefault="000271F6" w:rsidP="00B5369C">
            <w:pPr>
              <w:jc w:val="center"/>
              <w:rPr>
                <w:b/>
                <w:sz w:val="20"/>
                <w:szCs w:val="20"/>
              </w:rPr>
            </w:pPr>
            <w:r w:rsidRPr="0072330C">
              <w:rPr>
                <w:b/>
                <w:sz w:val="20"/>
                <w:szCs w:val="20"/>
              </w:rPr>
              <w:t>Supplementary</w:t>
            </w:r>
          </w:p>
        </w:tc>
      </w:tr>
      <w:tr w:rsidR="000271F6" w:rsidRPr="0072330C" w14:paraId="326F0061"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244C89D8" w14:textId="77777777" w:rsidR="000271F6" w:rsidRPr="0072330C" w:rsidRDefault="000271F6" w:rsidP="00B5369C">
            <w:pPr>
              <w:rPr>
                <w:b/>
                <w:sz w:val="20"/>
                <w:szCs w:val="20"/>
              </w:rPr>
            </w:pPr>
            <w:r w:rsidRPr="00FD57D3">
              <w:rPr>
                <w:b/>
                <w:sz w:val="20"/>
                <w:szCs w:val="20"/>
              </w:rPr>
              <w:t>Supporting the work of the Compliance Committee</w:t>
            </w:r>
          </w:p>
        </w:tc>
        <w:tc>
          <w:tcPr>
            <w:tcW w:w="4855" w:type="dxa"/>
            <w:tcBorders>
              <w:top w:val="single" w:sz="4" w:space="0" w:color="auto"/>
              <w:left w:val="single" w:sz="4" w:space="0" w:color="auto"/>
              <w:right w:val="single" w:sz="4" w:space="0" w:color="auto"/>
            </w:tcBorders>
          </w:tcPr>
          <w:p w14:paraId="2750E52F"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6574FB03" w14:textId="77777777" w:rsidR="000271F6" w:rsidRPr="0072330C" w:rsidRDefault="000271F6" w:rsidP="00B5369C">
            <w:pPr>
              <w:rPr>
                <w:b/>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53CE921B" w14:textId="77777777" w:rsidR="000271F6" w:rsidRPr="0072330C" w:rsidRDefault="000271F6" w:rsidP="00B5369C">
            <w:pPr>
              <w:rPr>
                <w:sz w:val="20"/>
                <w:szCs w:val="20"/>
              </w:rPr>
            </w:pPr>
            <w:r w:rsidRPr="0072330C">
              <w:rPr>
                <w:b/>
                <w:sz w:val="20"/>
                <w:szCs w:val="20"/>
              </w:rPr>
              <w:t>Activities and outputs</w:t>
            </w:r>
          </w:p>
        </w:tc>
        <w:tc>
          <w:tcPr>
            <w:tcW w:w="4855" w:type="dxa"/>
            <w:tcBorders>
              <w:top w:val="single" w:sz="4" w:space="0" w:color="auto"/>
              <w:left w:val="single" w:sz="4" w:space="0" w:color="auto"/>
              <w:right w:val="single" w:sz="4" w:space="0" w:color="auto"/>
            </w:tcBorders>
          </w:tcPr>
          <w:p w14:paraId="36C804DA" w14:textId="77777777" w:rsidR="000271F6" w:rsidRPr="0072330C" w:rsidRDefault="000271F6" w:rsidP="00B5369C">
            <w:pPr>
              <w:rPr>
                <w:sz w:val="20"/>
                <w:szCs w:val="20"/>
              </w:rPr>
            </w:pPr>
            <w:r w:rsidRPr="0072330C">
              <w:rPr>
                <w:b/>
                <w:sz w:val="20"/>
                <w:szCs w:val="20"/>
              </w:rPr>
              <w:t>Activities and outputs</w:t>
            </w:r>
          </w:p>
        </w:tc>
      </w:tr>
      <w:tr w:rsidR="000271F6" w:rsidRPr="0072330C" w14:paraId="03D5748B" w14:textId="77777777" w:rsidTr="00B5369C">
        <w:tc>
          <w:tcPr>
            <w:tcW w:w="2263" w:type="dxa"/>
            <w:vMerge/>
            <w:tcBorders>
              <w:left w:val="single" w:sz="4" w:space="0" w:color="auto"/>
              <w:right w:val="single" w:sz="4" w:space="0" w:color="auto"/>
            </w:tcBorders>
            <w:shd w:val="clear" w:color="auto" w:fill="D9D9D9" w:themeFill="background1" w:themeFillShade="D9"/>
          </w:tcPr>
          <w:p w14:paraId="676E5344" w14:textId="77777777" w:rsidR="000271F6" w:rsidRPr="0072330C" w:rsidRDefault="000271F6" w:rsidP="00B5369C">
            <w:pPr>
              <w:rPr>
                <w:b/>
                <w:sz w:val="20"/>
                <w:szCs w:val="20"/>
              </w:rPr>
            </w:pPr>
          </w:p>
        </w:tc>
        <w:tc>
          <w:tcPr>
            <w:tcW w:w="4855" w:type="dxa"/>
          </w:tcPr>
          <w:p w14:paraId="0E7D433B" w14:textId="77777777" w:rsidR="000271F6" w:rsidRPr="00FD57D3" w:rsidRDefault="000271F6" w:rsidP="002B4815">
            <w:pPr>
              <w:pStyle w:val="ListParagraph"/>
              <w:numPr>
                <w:ilvl w:val="0"/>
                <w:numId w:val="31"/>
              </w:numPr>
              <w:tabs>
                <w:tab w:val="left" w:pos="1701"/>
              </w:tabs>
              <w:suppressAutoHyphens/>
              <w:spacing w:after="120" w:line="240" w:lineRule="atLeast"/>
              <w:ind w:right="6"/>
              <w:rPr>
                <w:lang w:val="en-US"/>
              </w:rPr>
            </w:pPr>
            <w:r w:rsidRPr="00FD57D3">
              <w:rPr>
                <w:lang w:val="en-US"/>
              </w:rPr>
              <w:t xml:space="preserve">Development of documentation of the Committee, including meeting reports, the annual report to the CMP and case files </w:t>
            </w:r>
          </w:p>
          <w:p w14:paraId="7688D4A5" w14:textId="6625AD6C" w:rsidR="000271F6" w:rsidRPr="00FD57D3" w:rsidRDefault="000271F6" w:rsidP="002B4815">
            <w:pPr>
              <w:pStyle w:val="ListParagraph"/>
              <w:numPr>
                <w:ilvl w:val="0"/>
                <w:numId w:val="31"/>
              </w:numPr>
              <w:tabs>
                <w:tab w:val="left" w:pos="1701"/>
              </w:tabs>
              <w:suppressAutoHyphens/>
              <w:spacing w:after="120" w:line="240" w:lineRule="atLeast"/>
              <w:ind w:right="6"/>
              <w:rPr>
                <w:lang w:val="en-US"/>
              </w:rPr>
            </w:pPr>
            <w:r w:rsidRPr="00FD57D3">
              <w:rPr>
                <w:lang w:val="en-US"/>
              </w:rPr>
              <w:t xml:space="preserve">Organizing and servicing </w:t>
            </w:r>
            <w:r>
              <w:rPr>
                <w:lang w:val="en-US"/>
              </w:rPr>
              <w:t>two</w:t>
            </w:r>
            <w:r w:rsidRPr="00FD57D3">
              <w:rPr>
                <w:lang w:val="en-US"/>
              </w:rPr>
              <w:t xml:space="preserve"> meetings of the Committee, including plenary, facilitative and enforcement branches</w:t>
            </w:r>
          </w:p>
          <w:p w14:paraId="7A52B034" w14:textId="77777777" w:rsidR="000271F6" w:rsidRPr="00FD57D3" w:rsidRDefault="000271F6" w:rsidP="002B4815">
            <w:pPr>
              <w:pStyle w:val="ListParagraph"/>
              <w:numPr>
                <w:ilvl w:val="0"/>
                <w:numId w:val="31"/>
              </w:numPr>
              <w:tabs>
                <w:tab w:val="left" w:pos="1701"/>
              </w:tabs>
              <w:suppressAutoHyphens/>
              <w:spacing w:after="120" w:line="240" w:lineRule="atLeast"/>
              <w:ind w:right="6"/>
              <w:rPr>
                <w:lang w:val="en-US"/>
              </w:rPr>
            </w:pPr>
            <w:r w:rsidRPr="00FD57D3">
              <w:rPr>
                <w:lang w:val="en-US"/>
              </w:rPr>
              <w:t>Supporting the bureau of the Committee</w:t>
            </w:r>
          </w:p>
          <w:p w14:paraId="513EBB3E" w14:textId="77777777" w:rsidR="000271F6" w:rsidRPr="00FD57D3" w:rsidRDefault="000271F6" w:rsidP="002B4815">
            <w:pPr>
              <w:pStyle w:val="ListParagraph"/>
              <w:numPr>
                <w:ilvl w:val="0"/>
                <w:numId w:val="31"/>
              </w:numPr>
              <w:tabs>
                <w:tab w:val="left" w:pos="1701"/>
              </w:tabs>
              <w:suppressAutoHyphens/>
              <w:spacing w:after="120" w:line="240" w:lineRule="atLeast"/>
              <w:ind w:right="6"/>
              <w:rPr>
                <w:lang w:val="en-US"/>
              </w:rPr>
            </w:pPr>
            <w:r w:rsidRPr="00FD57D3">
              <w:rPr>
                <w:lang w:val="en-US"/>
              </w:rPr>
              <w:t>Ensuring the necessary research, including legal research, is available to the Committee to support its work</w:t>
            </w:r>
          </w:p>
          <w:p w14:paraId="6EA21934" w14:textId="77777777" w:rsidR="000271F6" w:rsidRPr="00FD57D3" w:rsidRDefault="000271F6" w:rsidP="002B4815">
            <w:pPr>
              <w:pStyle w:val="ListParagraph"/>
              <w:numPr>
                <w:ilvl w:val="0"/>
                <w:numId w:val="31"/>
              </w:numPr>
              <w:tabs>
                <w:tab w:val="left" w:pos="1701"/>
              </w:tabs>
              <w:suppressAutoHyphens/>
              <w:spacing w:after="120" w:line="240" w:lineRule="atLeast"/>
              <w:ind w:right="6"/>
              <w:rPr>
                <w:lang w:val="en-US"/>
              </w:rPr>
            </w:pPr>
            <w:r w:rsidRPr="00FD57D3">
              <w:rPr>
                <w:lang w:val="en-US"/>
              </w:rPr>
              <w:t>Maintaining and updating the website of the Committee and ensuring public availability of all documentation and information as well as providing registrar services for the Committee</w:t>
            </w:r>
          </w:p>
          <w:p w14:paraId="5BADDE5E" w14:textId="77777777" w:rsidR="000271F6" w:rsidRPr="0072330C" w:rsidRDefault="000271F6" w:rsidP="00E11728">
            <w:pPr>
              <w:pStyle w:val="ListParagraph"/>
              <w:tabs>
                <w:tab w:val="left" w:pos="1701"/>
              </w:tabs>
              <w:suppressAutoHyphens/>
              <w:spacing w:after="120" w:line="240" w:lineRule="atLeast"/>
              <w:ind w:left="230" w:right="6"/>
              <w:rPr>
                <w:sz w:val="20"/>
                <w:szCs w:val="20"/>
              </w:rPr>
            </w:pPr>
          </w:p>
        </w:tc>
        <w:tc>
          <w:tcPr>
            <w:tcW w:w="4855" w:type="dxa"/>
          </w:tcPr>
          <w:p w14:paraId="5508E852" w14:textId="0B14958D" w:rsidR="000271F6" w:rsidRPr="006B060E" w:rsidRDefault="000271F6" w:rsidP="006B060E">
            <w:pPr>
              <w:pStyle w:val="ListParagraph"/>
              <w:numPr>
                <w:ilvl w:val="0"/>
                <w:numId w:val="31"/>
              </w:numPr>
              <w:tabs>
                <w:tab w:val="left" w:pos="1701"/>
              </w:tabs>
              <w:suppressAutoHyphens/>
              <w:spacing w:after="120" w:line="240" w:lineRule="atLeast"/>
              <w:ind w:right="6"/>
              <w:rPr>
                <w:lang w:val="en-US"/>
              </w:rPr>
            </w:pPr>
            <w:r w:rsidRPr="00D17541">
              <w:rPr>
                <w:lang w:val="en-US"/>
              </w:rPr>
              <w:t>Organizing and servicing</w:t>
            </w:r>
            <w:r>
              <w:rPr>
                <w:lang w:val="en-US"/>
              </w:rPr>
              <w:t xml:space="preserve"> two meetings of the Committee, including plenary, facilitative and enforcement branches</w:t>
            </w:r>
            <w:r w:rsidRPr="00D17541">
              <w:rPr>
                <w:lang w:val="en-US"/>
              </w:rPr>
              <w:t xml:space="preserve"> </w:t>
            </w:r>
          </w:p>
          <w:p w14:paraId="6FA71418" w14:textId="77777777" w:rsidR="000271F6" w:rsidRPr="006B060E" w:rsidRDefault="000271F6" w:rsidP="006B060E">
            <w:pPr>
              <w:pStyle w:val="ListParagraph"/>
              <w:numPr>
                <w:ilvl w:val="0"/>
                <w:numId w:val="31"/>
              </w:numPr>
              <w:tabs>
                <w:tab w:val="left" w:pos="1701"/>
              </w:tabs>
              <w:suppressAutoHyphens/>
              <w:spacing w:after="120" w:line="240" w:lineRule="atLeast"/>
              <w:ind w:right="6"/>
              <w:rPr>
                <w:lang w:val="en-US"/>
              </w:rPr>
            </w:pPr>
            <w:r w:rsidRPr="006B060E">
              <w:rPr>
                <w:lang w:val="en-US"/>
              </w:rPr>
              <w:t>Translation of the official documents of the Committee into the official United Nations languages</w:t>
            </w:r>
          </w:p>
          <w:p w14:paraId="77BAD9FF" w14:textId="77777777" w:rsidR="000271F6" w:rsidRPr="0072330C" w:rsidRDefault="000271F6" w:rsidP="00B5369C">
            <w:pPr>
              <w:rPr>
                <w:sz w:val="20"/>
                <w:szCs w:val="20"/>
              </w:rPr>
            </w:pPr>
          </w:p>
        </w:tc>
        <w:tc>
          <w:tcPr>
            <w:tcW w:w="4855" w:type="dxa"/>
          </w:tcPr>
          <w:p w14:paraId="564A0073" w14:textId="77777777" w:rsidR="000271F6" w:rsidRDefault="000271F6" w:rsidP="002B4815">
            <w:pPr>
              <w:pStyle w:val="ListParagraph"/>
              <w:numPr>
                <w:ilvl w:val="0"/>
                <w:numId w:val="32"/>
              </w:numPr>
              <w:tabs>
                <w:tab w:val="left" w:pos="1701"/>
              </w:tabs>
              <w:suppressAutoHyphens/>
              <w:spacing w:after="120" w:line="240" w:lineRule="atLeast"/>
              <w:ind w:right="6"/>
            </w:pPr>
            <w:r>
              <w:t>Disseminating documentation to other relevant actors</w:t>
            </w:r>
          </w:p>
          <w:p w14:paraId="70001C82" w14:textId="19E6E9E0" w:rsidR="000271F6" w:rsidRDefault="000271F6" w:rsidP="002B4815">
            <w:pPr>
              <w:pStyle w:val="ListParagraph"/>
              <w:numPr>
                <w:ilvl w:val="0"/>
                <w:numId w:val="32"/>
              </w:numPr>
              <w:tabs>
                <w:tab w:val="left" w:pos="1701"/>
              </w:tabs>
              <w:suppressAutoHyphens/>
              <w:spacing w:after="120" w:line="240" w:lineRule="atLeast"/>
              <w:ind w:right="6"/>
            </w:pPr>
            <w:r>
              <w:t xml:space="preserve">Organizing and servicing three meetings of the Committee, including plenary, facilitative and enforcement branches </w:t>
            </w:r>
          </w:p>
          <w:p w14:paraId="4F52942C" w14:textId="77777777" w:rsidR="000271F6" w:rsidRDefault="000271F6" w:rsidP="002B4815">
            <w:pPr>
              <w:pStyle w:val="ListParagraph"/>
              <w:numPr>
                <w:ilvl w:val="0"/>
                <w:numId w:val="32"/>
              </w:numPr>
              <w:tabs>
                <w:tab w:val="left" w:pos="1701"/>
              </w:tabs>
              <w:suppressAutoHyphens/>
              <w:spacing w:after="120" w:line="240" w:lineRule="atLeast"/>
              <w:ind w:right="6"/>
            </w:pPr>
            <w:r>
              <w:t>Supporting the bureau of the Committee</w:t>
            </w:r>
          </w:p>
          <w:p w14:paraId="2E0B3A05" w14:textId="77777777" w:rsidR="000271F6" w:rsidRPr="00B20260" w:rsidRDefault="000271F6" w:rsidP="00B20260">
            <w:pPr>
              <w:pStyle w:val="ListParagraph"/>
              <w:numPr>
                <w:ilvl w:val="0"/>
                <w:numId w:val="32"/>
              </w:numPr>
              <w:tabs>
                <w:tab w:val="left" w:pos="1701"/>
              </w:tabs>
              <w:suppressAutoHyphens/>
              <w:spacing w:after="120" w:line="240" w:lineRule="atLeast"/>
              <w:ind w:right="6"/>
              <w:rPr>
                <w:sz w:val="20"/>
              </w:rPr>
            </w:pPr>
            <w:r>
              <w:t>Ensuring the necessary research, including legal research, is available to the Committee to support its work</w:t>
            </w:r>
          </w:p>
          <w:p w14:paraId="7FBDAA14" w14:textId="77777777" w:rsidR="000271F6" w:rsidRPr="0072330C" w:rsidRDefault="000271F6" w:rsidP="00B20260">
            <w:pPr>
              <w:pStyle w:val="ListParagraph"/>
              <w:numPr>
                <w:ilvl w:val="0"/>
                <w:numId w:val="32"/>
              </w:numPr>
              <w:tabs>
                <w:tab w:val="left" w:pos="1701"/>
              </w:tabs>
              <w:suppressAutoHyphens/>
              <w:spacing w:after="120" w:line="240" w:lineRule="atLeast"/>
              <w:ind w:right="6"/>
              <w:rPr>
                <w:sz w:val="20"/>
                <w:szCs w:val="20"/>
              </w:rPr>
            </w:pPr>
            <w:r>
              <w:t>Maintaining and updating the website of the Committee and ensuring public availability of all documentation and information as well as providing registrar services for the Committee</w:t>
            </w:r>
            <w:r w:rsidRPr="001E4265">
              <w:t>)</w:t>
            </w:r>
          </w:p>
        </w:tc>
        <w:tc>
          <w:tcPr>
            <w:tcW w:w="4855" w:type="dxa"/>
          </w:tcPr>
          <w:p w14:paraId="780CAC26" w14:textId="2608718C" w:rsidR="000271F6" w:rsidRPr="006B060E" w:rsidRDefault="000271F6" w:rsidP="006B060E">
            <w:pPr>
              <w:pStyle w:val="ListParagraph"/>
              <w:numPr>
                <w:ilvl w:val="0"/>
                <w:numId w:val="31"/>
              </w:numPr>
              <w:tabs>
                <w:tab w:val="left" w:pos="1701"/>
              </w:tabs>
              <w:suppressAutoHyphens/>
              <w:spacing w:after="120" w:line="240" w:lineRule="atLeast"/>
              <w:ind w:right="6"/>
              <w:rPr>
                <w:lang w:val="en-US"/>
              </w:rPr>
            </w:pPr>
            <w:r w:rsidRPr="006B060E">
              <w:rPr>
                <w:lang w:val="en-US"/>
              </w:rPr>
              <w:t>Organizing and servicing one meeting of the Committee, including plenary, facilitative and enforcement branches</w:t>
            </w:r>
          </w:p>
          <w:p w14:paraId="78919386" w14:textId="77777777" w:rsidR="000271F6" w:rsidRPr="0072330C" w:rsidRDefault="000271F6" w:rsidP="006B060E">
            <w:pPr>
              <w:pStyle w:val="ListParagraph"/>
              <w:numPr>
                <w:ilvl w:val="0"/>
                <w:numId w:val="31"/>
              </w:numPr>
              <w:tabs>
                <w:tab w:val="left" w:pos="1701"/>
              </w:tabs>
              <w:suppressAutoHyphens/>
              <w:spacing w:after="120" w:line="240" w:lineRule="atLeast"/>
              <w:ind w:right="6"/>
              <w:rPr>
                <w:sz w:val="20"/>
                <w:szCs w:val="20"/>
              </w:rPr>
            </w:pPr>
            <w:r w:rsidRPr="006B060E">
              <w:rPr>
                <w:lang w:val="en-US"/>
              </w:rPr>
              <w:t>Translation of the official documents of the Committee into the official United Nations languages</w:t>
            </w:r>
          </w:p>
        </w:tc>
      </w:tr>
    </w:tbl>
    <w:p w14:paraId="6DC2A2A2" w14:textId="77777777" w:rsidR="000271F6" w:rsidRDefault="000271F6" w:rsidP="000271F6"/>
    <w:p w14:paraId="48DED198" w14:textId="5960F54B" w:rsidR="000E3800" w:rsidRPr="003B219D" w:rsidRDefault="000E3800" w:rsidP="000E3800">
      <w:pPr>
        <w:rPr>
          <w:b/>
          <w:sz w:val="28"/>
          <w:szCs w:val="28"/>
        </w:rPr>
      </w:pPr>
      <w:r w:rsidRPr="003B219D">
        <w:rPr>
          <w:b/>
          <w:sz w:val="28"/>
          <w:szCs w:val="28"/>
        </w:rPr>
        <w:t xml:space="preserve">Executive Direction and Management </w:t>
      </w:r>
      <w:r w:rsidR="00517420">
        <w:rPr>
          <w:b/>
          <w:sz w:val="28"/>
          <w:szCs w:val="28"/>
        </w:rPr>
        <w:t>p</w:t>
      </w:r>
      <w:r w:rsidRPr="003B219D">
        <w:rPr>
          <w:b/>
          <w:sz w:val="28"/>
          <w:szCs w:val="28"/>
        </w:rPr>
        <w:t>rogramme</w:t>
      </w:r>
    </w:p>
    <w:p w14:paraId="271B8D76" w14:textId="06B23469" w:rsidR="000E3800" w:rsidRPr="003B219D" w:rsidRDefault="000E3800" w:rsidP="000E3800">
      <w:r w:rsidRPr="003B219D">
        <w:rPr>
          <w:b/>
        </w:rPr>
        <w:t>Objective 1:</w:t>
      </w:r>
      <w:r w:rsidRPr="003B219D">
        <w:t xml:space="preserve"> provide effective technical expertise and technical support to Parties to facilitate ongoing negotiations under the Convention and its Kyoto Protocol and the swift completion of the Paris Agreement </w:t>
      </w:r>
      <w:r w:rsidR="00517420">
        <w:t>‘</w:t>
      </w:r>
      <w:r w:rsidRPr="003B219D">
        <w:t>rule book</w:t>
      </w:r>
      <w:r w:rsidR="00517420">
        <w:t>’</w:t>
      </w:r>
    </w:p>
    <w:p w14:paraId="670EA827" w14:textId="76986700" w:rsidR="000E3800" w:rsidRPr="003B219D" w:rsidRDefault="000E3800" w:rsidP="000E3800">
      <w:r w:rsidRPr="003B219D">
        <w:rPr>
          <w:b/>
        </w:rPr>
        <w:t>Mandates</w:t>
      </w:r>
      <w:r w:rsidRPr="003B219D">
        <w:t>: Article 8, paragraph 2, of the Convention, Article 14, paragraph 2, of the Kyoto Protocol, Article 17 of the Paris Agreement (on the functions of the secretariat)</w:t>
      </w:r>
      <w:r w:rsidR="00517420">
        <w:t>,</w:t>
      </w:r>
      <w:r w:rsidRPr="003B219D">
        <w:t xml:space="preserve"> Article 7 of the Convention (on the COP), Article 13 of the Kyoto Protocol (on the CMP) and Article 16 of the Paris Agreement (on the CMA</w:t>
      </w:r>
      <w:r w:rsidR="00517420">
        <w:t>)</w:t>
      </w:r>
    </w:p>
    <w:tbl>
      <w:tblPr>
        <w:tblStyle w:val="TableGridLight2"/>
        <w:tblW w:w="0" w:type="auto"/>
        <w:tblLook w:val="04A0" w:firstRow="1" w:lastRow="0" w:firstColumn="1" w:lastColumn="0" w:noHBand="0" w:noVBand="1"/>
      </w:tblPr>
      <w:tblGrid>
        <w:gridCol w:w="1871"/>
        <w:gridCol w:w="3421"/>
        <w:gridCol w:w="3508"/>
        <w:gridCol w:w="3306"/>
        <w:gridCol w:w="3508"/>
      </w:tblGrid>
      <w:tr w:rsidR="000E3800" w:rsidRPr="008645E8" w14:paraId="683165A3"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3855DA87" w14:textId="77777777" w:rsidR="000E3800" w:rsidRPr="008645E8" w:rsidRDefault="000E380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0AD3845" w14:textId="77777777" w:rsidR="000E3800" w:rsidRPr="008645E8" w:rsidRDefault="000E380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05496FF" w14:textId="77777777" w:rsidR="000E3800" w:rsidRPr="008645E8" w:rsidRDefault="000E3800" w:rsidP="00B5369C">
            <w:pPr>
              <w:jc w:val="center"/>
              <w:rPr>
                <w:b/>
                <w:sz w:val="20"/>
                <w:szCs w:val="20"/>
              </w:rPr>
            </w:pPr>
            <w:r w:rsidRPr="008645E8">
              <w:rPr>
                <w:b/>
                <w:sz w:val="20"/>
                <w:szCs w:val="20"/>
              </w:rPr>
              <w:t>Proposed budget</w:t>
            </w:r>
          </w:p>
        </w:tc>
      </w:tr>
      <w:tr w:rsidR="000E3800" w:rsidRPr="008645E8" w14:paraId="52A1FDFB" w14:textId="77777777" w:rsidTr="00B5369C">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4A151679" w14:textId="77777777" w:rsidR="000E3800" w:rsidRPr="008645E8" w:rsidRDefault="000E380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260C0E41"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378B957A" w14:textId="77777777" w:rsidR="000E3800" w:rsidRPr="008645E8" w:rsidRDefault="000E380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00F23633"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71603F0" w14:textId="77777777" w:rsidR="000E3800" w:rsidRPr="008645E8" w:rsidRDefault="000E3800" w:rsidP="00B5369C">
            <w:pPr>
              <w:jc w:val="center"/>
              <w:rPr>
                <w:b/>
                <w:sz w:val="20"/>
                <w:szCs w:val="20"/>
              </w:rPr>
            </w:pPr>
            <w:r w:rsidRPr="008645E8">
              <w:rPr>
                <w:b/>
                <w:sz w:val="20"/>
                <w:szCs w:val="20"/>
              </w:rPr>
              <w:t>Supplementary</w:t>
            </w:r>
          </w:p>
        </w:tc>
      </w:tr>
      <w:tr w:rsidR="000E3800" w:rsidRPr="008645E8" w14:paraId="0DA94AE0"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2B996BCA" w14:textId="77777777" w:rsidR="000E3800" w:rsidRPr="008645E8" w:rsidRDefault="000E3800" w:rsidP="00B5369C">
            <w:pPr>
              <w:rPr>
                <w:b/>
                <w:sz w:val="20"/>
                <w:szCs w:val="20"/>
              </w:rPr>
            </w:pPr>
            <w:r w:rsidRPr="00607C36">
              <w:rPr>
                <w:b/>
                <w:sz w:val="20"/>
                <w:szCs w:val="20"/>
              </w:rPr>
              <w:t>Negotiations</w:t>
            </w:r>
            <w:r>
              <w:rPr>
                <w:b/>
                <w:sz w:val="20"/>
                <w:szCs w:val="20"/>
              </w:rPr>
              <w:t xml:space="preserve"> support, including</w:t>
            </w:r>
            <w:r w:rsidRPr="00607C36">
              <w:rPr>
                <w:b/>
                <w:sz w:val="20"/>
                <w:szCs w:val="20"/>
              </w:rPr>
              <w:t xml:space="preserve"> completion of the Paris Agreement work programme</w:t>
            </w:r>
          </w:p>
        </w:tc>
        <w:tc>
          <w:tcPr>
            <w:tcW w:w="4855" w:type="dxa"/>
            <w:tcBorders>
              <w:top w:val="single" w:sz="4" w:space="0" w:color="auto"/>
              <w:left w:val="single" w:sz="4" w:space="0" w:color="auto"/>
              <w:right w:val="single" w:sz="4" w:space="0" w:color="auto"/>
            </w:tcBorders>
            <w:shd w:val="clear" w:color="auto" w:fill="auto"/>
          </w:tcPr>
          <w:p w14:paraId="37C8E38C"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30CE506C" w14:textId="77777777" w:rsidR="000E3800" w:rsidRPr="00607C36" w:rsidRDefault="000E3800"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75EFFB8C"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12923288" w14:textId="77777777" w:rsidR="000E3800" w:rsidRPr="00607C36" w:rsidRDefault="000E3800" w:rsidP="00B5369C">
            <w:pPr>
              <w:ind w:left="75"/>
              <w:rPr>
                <w:sz w:val="20"/>
                <w:szCs w:val="20"/>
              </w:rPr>
            </w:pPr>
            <w:r w:rsidRPr="00607C36">
              <w:rPr>
                <w:b/>
                <w:sz w:val="20"/>
                <w:szCs w:val="20"/>
              </w:rPr>
              <w:t>Activities and outputs</w:t>
            </w:r>
          </w:p>
        </w:tc>
      </w:tr>
      <w:tr w:rsidR="000E3800" w:rsidRPr="008645E8" w14:paraId="34D3E508" w14:textId="77777777" w:rsidTr="009C2937">
        <w:trPr>
          <w:trHeight w:val="509"/>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32AA2115"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shd w:val="clear" w:color="auto" w:fill="auto"/>
          </w:tcPr>
          <w:p w14:paraId="43C3F4D3" w14:textId="77777777" w:rsidR="000E3800" w:rsidRPr="001067EE" w:rsidRDefault="000E3800" w:rsidP="00B5369C">
            <w:pPr>
              <w:pStyle w:val="ListParagraph"/>
              <w:numPr>
                <w:ilvl w:val="0"/>
                <w:numId w:val="2"/>
              </w:numPr>
              <w:ind w:left="359" w:hanging="284"/>
              <w:rPr>
                <w:sz w:val="20"/>
                <w:szCs w:val="20"/>
              </w:rPr>
            </w:pPr>
            <w:r w:rsidRPr="00607C36">
              <w:rPr>
                <w:sz w:val="20"/>
                <w:szCs w:val="20"/>
              </w:rPr>
              <w:t xml:space="preserve">Provide executive direction and guidance </w:t>
            </w:r>
            <w:r>
              <w:rPr>
                <w:sz w:val="20"/>
                <w:szCs w:val="20"/>
              </w:rPr>
              <w:t>on</w:t>
            </w:r>
            <w:r w:rsidRPr="00607C36">
              <w:rPr>
                <w:sz w:val="20"/>
                <w:szCs w:val="20"/>
              </w:rPr>
              <w:t xml:space="preserve"> secretariat support to Parties</w:t>
            </w:r>
          </w:p>
        </w:tc>
        <w:tc>
          <w:tcPr>
            <w:tcW w:w="4855" w:type="dxa"/>
            <w:tcBorders>
              <w:left w:val="single" w:sz="4" w:space="0" w:color="auto"/>
              <w:bottom w:val="single" w:sz="4" w:space="0" w:color="auto"/>
              <w:right w:val="single" w:sz="4" w:space="0" w:color="auto"/>
            </w:tcBorders>
            <w:shd w:val="clear" w:color="auto" w:fill="auto"/>
          </w:tcPr>
          <w:p w14:paraId="4F942675" w14:textId="77777777" w:rsidR="000E3800" w:rsidRPr="00607C36" w:rsidRDefault="000E3800"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bottom w:val="single" w:sz="4" w:space="0" w:color="auto"/>
              <w:right w:val="single" w:sz="4" w:space="0" w:color="auto"/>
            </w:tcBorders>
            <w:shd w:val="clear" w:color="auto" w:fill="auto"/>
          </w:tcPr>
          <w:p w14:paraId="01942E40" w14:textId="6AA279FD" w:rsidR="000E3800" w:rsidRPr="006B423A" w:rsidRDefault="000E3800" w:rsidP="00B5369C">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shd w:val="clear" w:color="auto" w:fill="auto"/>
          </w:tcPr>
          <w:p w14:paraId="2CBEF543" w14:textId="77777777" w:rsidR="000E3800" w:rsidRPr="001067EE" w:rsidRDefault="000E3800" w:rsidP="00B5369C">
            <w:pPr>
              <w:pStyle w:val="ListParagraph"/>
              <w:numPr>
                <w:ilvl w:val="0"/>
                <w:numId w:val="2"/>
              </w:numPr>
              <w:ind w:left="359" w:hanging="284"/>
              <w:rPr>
                <w:sz w:val="20"/>
                <w:szCs w:val="20"/>
              </w:rPr>
            </w:pPr>
            <w:r>
              <w:rPr>
                <w:sz w:val="20"/>
                <w:szCs w:val="20"/>
              </w:rPr>
              <w:t>None</w:t>
            </w:r>
          </w:p>
        </w:tc>
      </w:tr>
    </w:tbl>
    <w:p w14:paraId="2970D348" w14:textId="77777777" w:rsidR="000E3800" w:rsidRDefault="000E3800" w:rsidP="000E3800">
      <w:pPr>
        <w:rPr>
          <w:sz w:val="20"/>
          <w:szCs w:val="20"/>
        </w:rPr>
      </w:pPr>
    </w:p>
    <w:p w14:paraId="68662B13" w14:textId="77777777" w:rsidR="000E3800" w:rsidRPr="00035B7D" w:rsidRDefault="000E3800" w:rsidP="000E3800">
      <w:r w:rsidRPr="00035B7D">
        <w:rPr>
          <w:b/>
        </w:rPr>
        <w:t>Objective 2:</w:t>
      </w:r>
      <w:r w:rsidRPr="00035B7D">
        <w:t xml:space="preserve"> enable and support Parties in the implementation of the Convention, </w:t>
      </w:r>
      <w:r w:rsidRPr="00035B7D" w:rsidDel="00AD2C20">
        <w:t>the</w:t>
      </w:r>
      <w:r w:rsidRPr="00035B7D">
        <w:t xml:space="preserve"> Kyoto Protocol and </w:t>
      </w:r>
      <w:r w:rsidRPr="00035B7D" w:rsidDel="00AD2C20">
        <w:t>the</w:t>
      </w:r>
      <w:r w:rsidRPr="00035B7D">
        <w:t xml:space="preserve"> Paris Agreement and the mobilization of climate action as an integral element of the 2030 Agenda for Sustainable Development</w:t>
      </w:r>
    </w:p>
    <w:p w14:paraId="328F6167" w14:textId="77777777" w:rsidR="000E3800" w:rsidRPr="00035B7D" w:rsidRDefault="000E3800" w:rsidP="000E3800">
      <w:r w:rsidRPr="00035B7D">
        <w:rPr>
          <w:b/>
        </w:rPr>
        <w:t>Mandates</w:t>
      </w:r>
      <w:r w:rsidRPr="00035B7D">
        <w:t>: see objective 1 above</w:t>
      </w:r>
    </w:p>
    <w:tbl>
      <w:tblPr>
        <w:tblStyle w:val="TableGridLight2"/>
        <w:tblW w:w="0" w:type="auto"/>
        <w:tblLook w:val="04A0" w:firstRow="1" w:lastRow="0" w:firstColumn="1" w:lastColumn="0" w:noHBand="0" w:noVBand="1"/>
      </w:tblPr>
      <w:tblGrid>
        <w:gridCol w:w="1972"/>
        <w:gridCol w:w="3438"/>
        <w:gridCol w:w="3605"/>
        <w:gridCol w:w="3306"/>
        <w:gridCol w:w="3293"/>
      </w:tblGrid>
      <w:tr w:rsidR="000E3800" w:rsidRPr="008645E8" w14:paraId="69E34414"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41987CAB" w14:textId="77777777" w:rsidR="000E3800" w:rsidRPr="008645E8" w:rsidRDefault="000E3800" w:rsidP="00B5369C">
            <w:pPr>
              <w:rPr>
                <w:b/>
                <w:sz w:val="20"/>
                <w:szCs w:val="20"/>
              </w:rPr>
            </w:pPr>
            <w:r>
              <w:rPr>
                <w:b/>
                <w:sz w:val="20"/>
                <w:szCs w:val="20"/>
              </w:rPr>
              <w:t>Facilitating implementation of Convention, Kyoto Protocol and Paris Agreement</w:t>
            </w:r>
          </w:p>
        </w:tc>
        <w:tc>
          <w:tcPr>
            <w:tcW w:w="4855" w:type="dxa"/>
            <w:tcBorders>
              <w:top w:val="single" w:sz="4" w:space="0" w:color="auto"/>
              <w:left w:val="single" w:sz="4" w:space="0" w:color="auto"/>
              <w:right w:val="single" w:sz="4" w:space="0" w:color="auto"/>
            </w:tcBorders>
          </w:tcPr>
          <w:p w14:paraId="11F37435"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tcPr>
          <w:p w14:paraId="43BDBEB0" w14:textId="77777777" w:rsidR="000E3800" w:rsidRPr="00607C36" w:rsidRDefault="000E3800"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tcPr>
          <w:p w14:paraId="614950EF"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tcPr>
          <w:p w14:paraId="54B2C959" w14:textId="77777777" w:rsidR="000E3800" w:rsidRPr="00607C36" w:rsidRDefault="000E3800" w:rsidP="00B5369C">
            <w:pPr>
              <w:ind w:left="75"/>
              <w:rPr>
                <w:sz w:val="20"/>
                <w:szCs w:val="20"/>
              </w:rPr>
            </w:pPr>
            <w:r w:rsidRPr="00607C36">
              <w:rPr>
                <w:b/>
                <w:sz w:val="20"/>
                <w:szCs w:val="20"/>
              </w:rPr>
              <w:t>Activities and outputs</w:t>
            </w:r>
          </w:p>
        </w:tc>
      </w:tr>
      <w:tr w:rsidR="000E3800" w:rsidRPr="008645E8" w14:paraId="697AC251" w14:textId="77777777" w:rsidTr="00B5369C">
        <w:tc>
          <w:tcPr>
            <w:tcW w:w="2263" w:type="dxa"/>
            <w:vMerge/>
            <w:tcBorders>
              <w:left w:val="single" w:sz="4" w:space="0" w:color="auto"/>
              <w:right w:val="single" w:sz="4" w:space="0" w:color="auto"/>
            </w:tcBorders>
            <w:shd w:val="clear" w:color="auto" w:fill="D9D9D9" w:themeFill="background1" w:themeFillShade="D9"/>
          </w:tcPr>
          <w:p w14:paraId="4EB7B0EB" w14:textId="77777777" w:rsidR="000E3800" w:rsidRPr="008645E8" w:rsidRDefault="000E3800" w:rsidP="00B5369C">
            <w:pPr>
              <w:rPr>
                <w:b/>
                <w:sz w:val="20"/>
                <w:szCs w:val="20"/>
              </w:rPr>
            </w:pPr>
          </w:p>
        </w:tc>
        <w:tc>
          <w:tcPr>
            <w:tcW w:w="4855" w:type="dxa"/>
            <w:tcBorders>
              <w:left w:val="single" w:sz="4" w:space="0" w:color="auto"/>
              <w:right w:val="single" w:sz="4" w:space="0" w:color="auto"/>
            </w:tcBorders>
          </w:tcPr>
          <w:p w14:paraId="780B18A9" w14:textId="77777777" w:rsidR="000E3800" w:rsidRDefault="000E3800" w:rsidP="00B5369C">
            <w:pPr>
              <w:pStyle w:val="ListParagraph"/>
              <w:numPr>
                <w:ilvl w:val="0"/>
                <w:numId w:val="2"/>
              </w:numPr>
              <w:ind w:left="359" w:hanging="284"/>
              <w:rPr>
                <w:sz w:val="20"/>
                <w:szCs w:val="20"/>
              </w:rPr>
            </w:pPr>
            <w:r>
              <w:rPr>
                <w:sz w:val="20"/>
                <w:szCs w:val="20"/>
              </w:rPr>
              <w:t>Provide e</w:t>
            </w:r>
            <w:r w:rsidRPr="00463789">
              <w:rPr>
                <w:sz w:val="20"/>
                <w:szCs w:val="20"/>
              </w:rPr>
              <w:t xml:space="preserve">xecutive direction and outreach </w:t>
            </w:r>
            <w:r>
              <w:rPr>
                <w:sz w:val="20"/>
                <w:szCs w:val="20"/>
              </w:rPr>
              <w:t xml:space="preserve">on secretariat </w:t>
            </w:r>
            <w:r w:rsidRPr="00463789">
              <w:rPr>
                <w:sz w:val="20"/>
                <w:szCs w:val="20"/>
              </w:rPr>
              <w:t xml:space="preserve">support </w:t>
            </w:r>
            <w:r>
              <w:rPr>
                <w:sz w:val="20"/>
                <w:szCs w:val="20"/>
              </w:rPr>
              <w:t>to Parties</w:t>
            </w:r>
          </w:p>
        </w:tc>
        <w:tc>
          <w:tcPr>
            <w:tcW w:w="4855" w:type="dxa"/>
            <w:tcBorders>
              <w:left w:val="single" w:sz="4" w:space="0" w:color="auto"/>
              <w:right w:val="single" w:sz="4" w:space="0" w:color="auto"/>
            </w:tcBorders>
          </w:tcPr>
          <w:p w14:paraId="5CBDFDCF" w14:textId="77777777" w:rsidR="000E3800" w:rsidRPr="008645E8" w:rsidRDefault="000E3800"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right w:val="single" w:sz="4" w:space="0" w:color="auto"/>
            </w:tcBorders>
          </w:tcPr>
          <w:p w14:paraId="7FBED61F" w14:textId="7ABFE06B" w:rsidR="000E3800" w:rsidRPr="006B423A" w:rsidRDefault="000E3800" w:rsidP="000042BE">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572960FE" w14:textId="77777777" w:rsidR="000E3800" w:rsidRPr="008645E8" w:rsidRDefault="000E3800" w:rsidP="00B5369C">
            <w:pPr>
              <w:pStyle w:val="ListParagraph"/>
              <w:numPr>
                <w:ilvl w:val="0"/>
                <w:numId w:val="2"/>
              </w:numPr>
              <w:ind w:left="359" w:hanging="284"/>
              <w:rPr>
                <w:sz w:val="20"/>
                <w:szCs w:val="20"/>
              </w:rPr>
            </w:pPr>
          </w:p>
        </w:tc>
      </w:tr>
      <w:tr w:rsidR="000E3800" w:rsidRPr="008645E8" w14:paraId="59AE24F5" w14:textId="77777777" w:rsidTr="00C027D9">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257D99A9"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tcPr>
          <w:p w14:paraId="5E7CA203" w14:textId="77777777" w:rsidR="000E3800" w:rsidRPr="008D581A" w:rsidRDefault="000E3800" w:rsidP="00B5369C">
            <w:pPr>
              <w:pStyle w:val="ListParagraph"/>
              <w:numPr>
                <w:ilvl w:val="0"/>
                <w:numId w:val="2"/>
              </w:numPr>
              <w:ind w:left="359" w:hanging="284"/>
              <w:rPr>
                <w:sz w:val="20"/>
                <w:szCs w:val="20"/>
              </w:rPr>
            </w:pPr>
            <w:r>
              <w:rPr>
                <w:sz w:val="20"/>
                <w:szCs w:val="20"/>
              </w:rPr>
              <w:t>Outreach by the Executive Secretary</w:t>
            </w:r>
          </w:p>
        </w:tc>
        <w:tc>
          <w:tcPr>
            <w:tcW w:w="4855" w:type="dxa"/>
            <w:tcBorders>
              <w:left w:val="single" w:sz="4" w:space="0" w:color="auto"/>
              <w:bottom w:val="single" w:sz="4" w:space="0" w:color="auto"/>
              <w:right w:val="single" w:sz="4" w:space="0" w:color="auto"/>
            </w:tcBorders>
          </w:tcPr>
          <w:p w14:paraId="6E604114" w14:textId="77777777" w:rsidR="000E3800" w:rsidRPr="008645E8" w:rsidRDefault="000E3800" w:rsidP="00B5369C">
            <w:pPr>
              <w:rPr>
                <w:sz w:val="20"/>
                <w:szCs w:val="20"/>
              </w:rPr>
            </w:pPr>
          </w:p>
        </w:tc>
        <w:tc>
          <w:tcPr>
            <w:tcW w:w="4855" w:type="dxa"/>
            <w:tcBorders>
              <w:left w:val="single" w:sz="4" w:space="0" w:color="auto"/>
              <w:bottom w:val="single" w:sz="4" w:space="0" w:color="auto"/>
              <w:right w:val="single" w:sz="4" w:space="0" w:color="auto"/>
            </w:tcBorders>
          </w:tcPr>
          <w:p w14:paraId="7DAD7CFF" w14:textId="6A46EEAF" w:rsidR="000E3800" w:rsidRPr="006B423A" w:rsidRDefault="000E3800"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03A12FA9" w14:textId="77777777" w:rsidR="000E3800" w:rsidRPr="008645E8" w:rsidRDefault="000E3800" w:rsidP="00B5369C">
            <w:pPr>
              <w:rPr>
                <w:sz w:val="20"/>
                <w:szCs w:val="20"/>
              </w:rPr>
            </w:pPr>
          </w:p>
        </w:tc>
      </w:tr>
      <w:tr w:rsidR="000E3800" w:rsidRPr="008645E8" w14:paraId="62CB52A2"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755E9A6D" w14:textId="77777777" w:rsidR="000E3800" w:rsidRPr="008645E8" w:rsidRDefault="000E3800" w:rsidP="00B5369C">
            <w:pPr>
              <w:rPr>
                <w:b/>
                <w:sz w:val="20"/>
                <w:szCs w:val="20"/>
              </w:rPr>
            </w:pPr>
            <w:r w:rsidRPr="00463789">
              <w:rPr>
                <w:b/>
                <w:sz w:val="20"/>
                <w:szCs w:val="20"/>
              </w:rPr>
              <w:t>Strengthening gender mainstreaming in climate change action and the UNFCCC process</w:t>
            </w:r>
          </w:p>
        </w:tc>
        <w:tc>
          <w:tcPr>
            <w:tcW w:w="4855" w:type="dxa"/>
            <w:tcBorders>
              <w:top w:val="single" w:sz="4" w:space="0" w:color="auto"/>
              <w:left w:val="single" w:sz="4" w:space="0" w:color="auto"/>
              <w:right w:val="single" w:sz="4" w:space="0" w:color="auto"/>
            </w:tcBorders>
          </w:tcPr>
          <w:p w14:paraId="49573298"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tcPr>
          <w:p w14:paraId="313CD9BF" w14:textId="77777777" w:rsidR="000E3800" w:rsidRPr="00607C36" w:rsidRDefault="000E3800"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tcPr>
          <w:p w14:paraId="067A36C7"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tcPr>
          <w:p w14:paraId="19942139" w14:textId="77777777" w:rsidR="000E3800" w:rsidRPr="00607C36" w:rsidRDefault="000E3800" w:rsidP="00B5369C">
            <w:pPr>
              <w:ind w:left="75"/>
              <w:rPr>
                <w:sz w:val="20"/>
                <w:szCs w:val="20"/>
              </w:rPr>
            </w:pPr>
            <w:r w:rsidRPr="00607C36">
              <w:rPr>
                <w:b/>
                <w:sz w:val="20"/>
                <w:szCs w:val="20"/>
              </w:rPr>
              <w:t>Activities and outputs</w:t>
            </w:r>
          </w:p>
        </w:tc>
      </w:tr>
      <w:tr w:rsidR="000E3800" w:rsidRPr="008645E8" w14:paraId="75DC0109" w14:textId="77777777" w:rsidTr="000042BE">
        <w:trPr>
          <w:trHeight w:val="5480"/>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2D2E0345"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tcPr>
          <w:p w14:paraId="59402F8D" w14:textId="77777777" w:rsidR="000E3800" w:rsidRPr="00463789" w:rsidRDefault="000E3800" w:rsidP="00B5369C">
            <w:pPr>
              <w:pStyle w:val="ListParagraph"/>
              <w:numPr>
                <w:ilvl w:val="0"/>
                <w:numId w:val="2"/>
              </w:numPr>
              <w:ind w:left="359" w:hanging="284"/>
              <w:rPr>
                <w:sz w:val="20"/>
                <w:szCs w:val="20"/>
              </w:rPr>
            </w:pPr>
            <w:r w:rsidRPr="00463789">
              <w:rPr>
                <w:sz w:val="20"/>
                <w:szCs w:val="20"/>
              </w:rPr>
              <w:t>None</w:t>
            </w:r>
          </w:p>
        </w:tc>
        <w:tc>
          <w:tcPr>
            <w:tcW w:w="4855" w:type="dxa"/>
            <w:tcBorders>
              <w:left w:val="single" w:sz="4" w:space="0" w:color="auto"/>
              <w:bottom w:val="single" w:sz="4" w:space="0" w:color="auto"/>
              <w:right w:val="single" w:sz="4" w:space="0" w:color="auto"/>
            </w:tcBorders>
          </w:tcPr>
          <w:p w14:paraId="0E6D2AFD" w14:textId="77777777" w:rsidR="000E3800" w:rsidRPr="00463789" w:rsidRDefault="000E3800" w:rsidP="00B5369C">
            <w:pPr>
              <w:pStyle w:val="ListParagraph"/>
              <w:numPr>
                <w:ilvl w:val="0"/>
                <w:numId w:val="2"/>
              </w:numPr>
              <w:ind w:left="359" w:hanging="284"/>
              <w:rPr>
                <w:sz w:val="20"/>
                <w:szCs w:val="20"/>
              </w:rPr>
            </w:pPr>
            <w:r w:rsidRPr="00463789">
              <w:rPr>
                <w:sz w:val="20"/>
                <w:szCs w:val="20"/>
              </w:rPr>
              <w:t>Support Parties to deliver results under the Lima work programme on gender and its gender action plan, including preparing technical papers, organizing workshops and</w:t>
            </w:r>
            <w:r>
              <w:rPr>
                <w:sz w:val="20"/>
                <w:szCs w:val="20"/>
              </w:rPr>
              <w:t xml:space="preserve"> </w:t>
            </w:r>
            <w:r w:rsidRPr="00463789">
              <w:rPr>
                <w:sz w:val="20"/>
                <w:szCs w:val="20"/>
              </w:rPr>
              <w:t>preparing workshop reports; organizing annual dialogues</w:t>
            </w:r>
          </w:p>
          <w:p w14:paraId="0D16DB91" w14:textId="77777777" w:rsidR="000E3800" w:rsidRPr="00463789" w:rsidRDefault="000E3800" w:rsidP="00B5369C">
            <w:pPr>
              <w:pStyle w:val="ListParagraph"/>
              <w:numPr>
                <w:ilvl w:val="0"/>
                <w:numId w:val="2"/>
              </w:numPr>
              <w:ind w:left="359" w:hanging="284"/>
              <w:rPr>
                <w:sz w:val="20"/>
                <w:szCs w:val="20"/>
              </w:rPr>
            </w:pPr>
            <w:r w:rsidRPr="00463789">
              <w:rPr>
                <w:sz w:val="20"/>
                <w:szCs w:val="20"/>
              </w:rPr>
              <w:t>Suppor the intergovernmental process and negotiations on gender and climate change, including gathering data and preparing documents and reports</w:t>
            </w:r>
          </w:p>
          <w:p w14:paraId="40F2113C" w14:textId="77777777" w:rsidR="000E3800" w:rsidRPr="00463789" w:rsidRDefault="000E3800" w:rsidP="00B5369C">
            <w:pPr>
              <w:pStyle w:val="ListParagraph"/>
              <w:numPr>
                <w:ilvl w:val="0"/>
                <w:numId w:val="2"/>
              </w:numPr>
              <w:ind w:left="359" w:hanging="284"/>
              <w:rPr>
                <w:sz w:val="20"/>
                <w:szCs w:val="20"/>
              </w:rPr>
            </w:pPr>
            <w:r w:rsidRPr="00463789">
              <w:rPr>
                <w:sz w:val="20"/>
                <w:szCs w:val="20"/>
              </w:rPr>
              <w:t>Rais</w:t>
            </w:r>
            <w:r>
              <w:rPr>
                <w:sz w:val="20"/>
                <w:szCs w:val="20"/>
              </w:rPr>
              <w:t>e</w:t>
            </w:r>
            <w:r w:rsidRPr="00463789">
              <w:rPr>
                <w:sz w:val="20"/>
                <w:szCs w:val="20"/>
              </w:rPr>
              <w:t xml:space="preserve"> awareness and disseminating knowledge on gender-responsive climate policies and actions through mandated activities and outreach, and communicating progress on implementation</w:t>
            </w:r>
          </w:p>
          <w:p w14:paraId="218BF02F" w14:textId="77777777" w:rsidR="000E3800" w:rsidRPr="00463789" w:rsidRDefault="000E3800" w:rsidP="00B5369C">
            <w:pPr>
              <w:pStyle w:val="ListParagraph"/>
              <w:numPr>
                <w:ilvl w:val="0"/>
                <w:numId w:val="2"/>
              </w:numPr>
              <w:ind w:left="359" w:hanging="284"/>
              <w:rPr>
                <w:sz w:val="20"/>
                <w:szCs w:val="20"/>
              </w:rPr>
            </w:pPr>
            <w:r w:rsidRPr="00463789">
              <w:rPr>
                <w:sz w:val="20"/>
                <w:szCs w:val="20"/>
              </w:rPr>
              <w:t>Collaborat</w:t>
            </w:r>
            <w:r>
              <w:rPr>
                <w:sz w:val="20"/>
                <w:szCs w:val="20"/>
              </w:rPr>
              <w:t>e</w:t>
            </w:r>
            <w:r w:rsidRPr="00463789">
              <w:rPr>
                <w:sz w:val="20"/>
                <w:szCs w:val="20"/>
              </w:rPr>
              <w:t xml:space="preserve"> with United Nations agencies and other stakeholders, </w:t>
            </w:r>
            <w:r>
              <w:rPr>
                <w:sz w:val="20"/>
                <w:szCs w:val="20"/>
              </w:rPr>
              <w:t xml:space="preserve">and </w:t>
            </w:r>
            <w:r w:rsidRPr="00463789">
              <w:rPr>
                <w:sz w:val="20"/>
                <w:szCs w:val="20"/>
              </w:rPr>
              <w:t>engagi</w:t>
            </w:r>
            <w:r>
              <w:rPr>
                <w:sz w:val="20"/>
                <w:szCs w:val="20"/>
              </w:rPr>
              <w:t>e</w:t>
            </w:r>
            <w:r w:rsidRPr="00463789">
              <w:rPr>
                <w:sz w:val="20"/>
                <w:szCs w:val="20"/>
              </w:rPr>
              <w:t xml:space="preserve"> in the development of additional tools to better inform and support</w:t>
            </w:r>
            <w:r>
              <w:rPr>
                <w:sz w:val="20"/>
                <w:szCs w:val="20"/>
              </w:rPr>
              <w:t xml:space="preserve"> </w:t>
            </w:r>
            <w:r w:rsidRPr="00463789">
              <w:rPr>
                <w:sz w:val="20"/>
                <w:szCs w:val="20"/>
              </w:rPr>
              <w:t>climate policies and actions that are gender-responsive</w:t>
            </w:r>
          </w:p>
          <w:p w14:paraId="1089F632" w14:textId="77777777" w:rsidR="000E3800" w:rsidRPr="00E41EF9" w:rsidRDefault="000E3800" w:rsidP="00B5369C">
            <w:pPr>
              <w:pStyle w:val="ListParagraph"/>
              <w:numPr>
                <w:ilvl w:val="0"/>
                <w:numId w:val="2"/>
              </w:numPr>
              <w:ind w:left="359" w:hanging="284"/>
              <w:rPr>
                <w:b/>
                <w:sz w:val="20"/>
                <w:szCs w:val="20"/>
              </w:rPr>
            </w:pPr>
            <w:r w:rsidRPr="00463789">
              <w:rPr>
                <w:sz w:val="20"/>
                <w:szCs w:val="20"/>
              </w:rPr>
              <w:t>Strengthen the capacity of secretariat staff to effectively integrate gender</w:t>
            </w:r>
            <w:r>
              <w:rPr>
                <w:sz w:val="20"/>
                <w:szCs w:val="20"/>
              </w:rPr>
              <w:t xml:space="preserve"> </w:t>
            </w:r>
            <w:r w:rsidRPr="00463789">
              <w:rPr>
                <w:sz w:val="20"/>
                <w:szCs w:val="20"/>
              </w:rPr>
              <w:t>considerations in</w:t>
            </w:r>
            <w:r>
              <w:rPr>
                <w:sz w:val="20"/>
                <w:szCs w:val="20"/>
              </w:rPr>
              <w:t>to</w:t>
            </w:r>
            <w:r w:rsidRPr="00463789">
              <w:rPr>
                <w:sz w:val="20"/>
                <w:szCs w:val="20"/>
              </w:rPr>
              <w:t xml:space="preserve"> their work</w:t>
            </w:r>
          </w:p>
        </w:tc>
        <w:tc>
          <w:tcPr>
            <w:tcW w:w="4855" w:type="dxa"/>
            <w:tcBorders>
              <w:left w:val="single" w:sz="4" w:space="0" w:color="auto"/>
              <w:bottom w:val="single" w:sz="4" w:space="0" w:color="auto"/>
              <w:right w:val="single" w:sz="4" w:space="0" w:color="auto"/>
            </w:tcBorders>
          </w:tcPr>
          <w:p w14:paraId="17B69BB5" w14:textId="77777777" w:rsidR="000E3800" w:rsidRPr="00463789" w:rsidRDefault="000E3800" w:rsidP="00B5369C">
            <w:pPr>
              <w:pStyle w:val="ListParagraph"/>
              <w:numPr>
                <w:ilvl w:val="0"/>
                <w:numId w:val="2"/>
              </w:numPr>
              <w:ind w:left="359" w:hanging="284"/>
              <w:rPr>
                <w:sz w:val="20"/>
                <w:szCs w:val="20"/>
              </w:rPr>
            </w:pPr>
            <w:r w:rsidRPr="00463789">
              <w:rPr>
                <w:sz w:val="20"/>
                <w:szCs w:val="20"/>
              </w:rPr>
              <w:t>None</w:t>
            </w:r>
          </w:p>
        </w:tc>
        <w:tc>
          <w:tcPr>
            <w:tcW w:w="4855" w:type="dxa"/>
            <w:tcBorders>
              <w:left w:val="single" w:sz="4" w:space="0" w:color="auto"/>
              <w:bottom w:val="single" w:sz="4" w:space="0" w:color="auto"/>
              <w:right w:val="single" w:sz="4" w:space="0" w:color="auto"/>
            </w:tcBorders>
          </w:tcPr>
          <w:p w14:paraId="5380236D" w14:textId="2BFF5A33" w:rsidR="000E3800" w:rsidRPr="006A0BC9" w:rsidRDefault="000E3800" w:rsidP="002B5C45">
            <w:pPr>
              <w:ind w:left="75"/>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r>
    </w:tbl>
    <w:p w14:paraId="78601ED3" w14:textId="77777777" w:rsidR="000E3800" w:rsidRDefault="000E3800" w:rsidP="000E3800">
      <w:pPr>
        <w:rPr>
          <w:b/>
          <w:sz w:val="20"/>
          <w:szCs w:val="20"/>
        </w:rPr>
      </w:pPr>
    </w:p>
    <w:p w14:paraId="1A8B6D68" w14:textId="77777777" w:rsidR="000E3800" w:rsidRPr="00035B7D" w:rsidRDefault="000E3800" w:rsidP="000E3800">
      <w:r w:rsidRPr="00035B7D">
        <w:rPr>
          <w:b/>
        </w:rPr>
        <w:t>Objective 3:</w:t>
      </w:r>
      <w:r w:rsidRPr="00035B7D">
        <w:t xml:space="preserve"> provide optimal support to the UNFCCC intergovernmental process in its oversight of the global response to climate change</w:t>
      </w:r>
    </w:p>
    <w:p w14:paraId="71F0DFDB" w14:textId="77777777" w:rsidR="000E3800" w:rsidRPr="00035B7D" w:rsidRDefault="000E3800" w:rsidP="000E3800">
      <w:r w:rsidRPr="00035B7D">
        <w:rPr>
          <w:b/>
        </w:rPr>
        <w:t>Mandates</w:t>
      </w:r>
      <w:r w:rsidRPr="00035B7D">
        <w:t xml:space="preserve">: Article 8, paragraph 2, of the Convention, Article 14, paragraph 2, of the Kyoto Protocol, Article 17 of the Paris Agreement (on the functions of the secretariat); Article 7 of the Convention (on the COP), Article 13 of the Kyoto Protocol (on the CMP) and Article 16 of the Paris Agreement (on the CMA). </w:t>
      </w:r>
    </w:p>
    <w:tbl>
      <w:tblPr>
        <w:tblStyle w:val="TableGridLight2"/>
        <w:tblW w:w="0" w:type="auto"/>
        <w:tblLook w:val="04A0" w:firstRow="1" w:lastRow="0" w:firstColumn="1" w:lastColumn="0" w:noHBand="0" w:noVBand="1"/>
      </w:tblPr>
      <w:tblGrid>
        <w:gridCol w:w="2072"/>
        <w:gridCol w:w="3538"/>
        <w:gridCol w:w="3349"/>
        <w:gridCol w:w="3306"/>
        <w:gridCol w:w="3349"/>
      </w:tblGrid>
      <w:tr w:rsidR="000E3800" w:rsidRPr="008645E8" w14:paraId="2FB21E24" w14:textId="77777777" w:rsidTr="00E85EF6">
        <w:tc>
          <w:tcPr>
            <w:tcW w:w="2263"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40C8D3CA" w14:textId="77777777" w:rsidR="000E3800" w:rsidRPr="008645E8" w:rsidRDefault="000E3800" w:rsidP="00B5369C">
            <w:pPr>
              <w:rPr>
                <w:b/>
                <w:sz w:val="20"/>
                <w:szCs w:val="20"/>
              </w:rPr>
            </w:pPr>
            <w:r>
              <w:rPr>
                <w:b/>
                <w:sz w:val="20"/>
                <w:szCs w:val="20"/>
              </w:rPr>
              <w:t>Intergovernmental process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7371B057"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6B86F024" w14:textId="77777777" w:rsidR="000E3800" w:rsidRPr="00607C36" w:rsidRDefault="000E3800"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2B77CB5"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4437E752" w14:textId="77777777" w:rsidR="000E3800" w:rsidRPr="00607C36" w:rsidRDefault="000E3800" w:rsidP="00B5369C">
            <w:pPr>
              <w:ind w:left="75"/>
              <w:rPr>
                <w:sz w:val="20"/>
                <w:szCs w:val="20"/>
              </w:rPr>
            </w:pPr>
            <w:r w:rsidRPr="00607C36">
              <w:rPr>
                <w:b/>
                <w:sz w:val="20"/>
                <w:szCs w:val="20"/>
              </w:rPr>
              <w:t>Activities and outputs</w:t>
            </w:r>
          </w:p>
        </w:tc>
      </w:tr>
      <w:tr w:rsidR="000E3800" w:rsidRPr="008645E8" w14:paraId="048832E7" w14:textId="77777777" w:rsidTr="00E85EF6">
        <w:tc>
          <w:tcPr>
            <w:tcW w:w="2263" w:type="dxa"/>
            <w:tcBorders>
              <w:left w:val="single" w:sz="4" w:space="0" w:color="auto"/>
              <w:bottom w:val="single" w:sz="4" w:space="0" w:color="auto"/>
              <w:right w:val="single" w:sz="4" w:space="0" w:color="auto"/>
            </w:tcBorders>
            <w:shd w:val="clear" w:color="auto" w:fill="D9D9D9" w:themeFill="background1" w:themeFillShade="D9"/>
          </w:tcPr>
          <w:p w14:paraId="5F3B0D63"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tcPr>
          <w:p w14:paraId="777D85A6" w14:textId="77777777" w:rsidR="000E3800" w:rsidRPr="006B423A" w:rsidRDefault="000E3800" w:rsidP="00B5369C">
            <w:pPr>
              <w:pStyle w:val="ListParagraph"/>
              <w:numPr>
                <w:ilvl w:val="0"/>
                <w:numId w:val="2"/>
              </w:numPr>
              <w:ind w:left="359" w:hanging="284"/>
              <w:rPr>
                <w:b/>
                <w:sz w:val="20"/>
                <w:szCs w:val="20"/>
              </w:rPr>
            </w:pPr>
            <w:r>
              <w:rPr>
                <w:sz w:val="20"/>
                <w:szCs w:val="20"/>
              </w:rPr>
              <w:t>Provide e</w:t>
            </w:r>
            <w:r w:rsidRPr="006B423A">
              <w:rPr>
                <w:sz w:val="20"/>
                <w:szCs w:val="20"/>
              </w:rPr>
              <w:t xml:space="preserve">xecutive direction </w:t>
            </w:r>
            <w:r>
              <w:rPr>
                <w:sz w:val="20"/>
                <w:szCs w:val="20"/>
              </w:rPr>
              <w:t>on</w:t>
            </w:r>
            <w:r w:rsidRPr="006B423A">
              <w:rPr>
                <w:sz w:val="20"/>
                <w:szCs w:val="20"/>
              </w:rPr>
              <w:t xml:space="preserve"> secretariat support systems to </w:t>
            </w:r>
            <w:r>
              <w:rPr>
                <w:sz w:val="20"/>
                <w:szCs w:val="20"/>
              </w:rPr>
              <w:t xml:space="preserve">the </w:t>
            </w:r>
            <w:r w:rsidRPr="006B423A">
              <w:rPr>
                <w:sz w:val="20"/>
                <w:szCs w:val="20"/>
              </w:rPr>
              <w:t>COP/</w:t>
            </w:r>
            <w:r>
              <w:rPr>
                <w:sz w:val="20"/>
                <w:szCs w:val="20"/>
              </w:rPr>
              <w:t xml:space="preserve">the </w:t>
            </w:r>
            <w:r w:rsidRPr="006B423A">
              <w:rPr>
                <w:sz w:val="20"/>
                <w:szCs w:val="20"/>
              </w:rPr>
              <w:t>CMP/</w:t>
            </w:r>
            <w:r>
              <w:rPr>
                <w:sz w:val="20"/>
                <w:szCs w:val="20"/>
              </w:rPr>
              <w:t xml:space="preserve">the </w:t>
            </w:r>
            <w:r w:rsidRPr="006B423A">
              <w:rPr>
                <w:sz w:val="20"/>
                <w:szCs w:val="20"/>
              </w:rPr>
              <w:t xml:space="preserve">CMA and </w:t>
            </w:r>
            <w:r>
              <w:rPr>
                <w:sz w:val="20"/>
                <w:szCs w:val="20"/>
              </w:rPr>
              <w:t xml:space="preserve">the </w:t>
            </w:r>
            <w:r w:rsidRPr="006B423A">
              <w:rPr>
                <w:sz w:val="20"/>
                <w:szCs w:val="20"/>
              </w:rPr>
              <w:t>APA</w:t>
            </w:r>
          </w:p>
          <w:p w14:paraId="257D26B8" w14:textId="77777777" w:rsidR="000E3800" w:rsidRPr="00E41EF9" w:rsidRDefault="000E3800" w:rsidP="00B5369C">
            <w:pPr>
              <w:pStyle w:val="ListParagraph"/>
              <w:numPr>
                <w:ilvl w:val="0"/>
                <w:numId w:val="2"/>
              </w:numPr>
              <w:ind w:left="359" w:hanging="284"/>
              <w:rPr>
                <w:b/>
                <w:sz w:val="20"/>
                <w:szCs w:val="20"/>
              </w:rPr>
            </w:pPr>
            <w:r>
              <w:rPr>
                <w:sz w:val="20"/>
                <w:szCs w:val="20"/>
              </w:rPr>
              <w:t xml:space="preserve">Provide </w:t>
            </w:r>
            <w:r w:rsidRPr="006B423A">
              <w:rPr>
                <w:sz w:val="20"/>
                <w:szCs w:val="20"/>
              </w:rPr>
              <w:t xml:space="preserve">strategic support </w:t>
            </w:r>
            <w:r>
              <w:rPr>
                <w:sz w:val="20"/>
                <w:szCs w:val="20"/>
              </w:rPr>
              <w:t xml:space="preserve">and advice </w:t>
            </w:r>
            <w:r w:rsidRPr="006B423A">
              <w:rPr>
                <w:sz w:val="20"/>
                <w:szCs w:val="20"/>
              </w:rPr>
              <w:t xml:space="preserve">to </w:t>
            </w:r>
            <w:r>
              <w:rPr>
                <w:sz w:val="20"/>
                <w:szCs w:val="20"/>
              </w:rPr>
              <w:t xml:space="preserve">the COP/CMP/CMA </w:t>
            </w:r>
            <w:r w:rsidRPr="006B423A">
              <w:rPr>
                <w:sz w:val="20"/>
                <w:szCs w:val="20"/>
              </w:rPr>
              <w:t>Presidency and Bureau</w:t>
            </w:r>
          </w:p>
        </w:tc>
        <w:tc>
          <w:tcPr>
            <w:tcW w:w="4855" w:type="dxa"/>
            <w:tcBorders>
              <w:left w:val="single" w:sz="4" w:space="0" w:color="auto"/>
              <w:bottom w:val="single" w:sz="4" w:space="0" w:color="auto"/>
              <w:right w:val="single" w:sz="4" w:space="0" w:color="auto"/>
            </w:tcBorders>
          </w:tcPr>
          <w:p w14:paraId="4D432C99" w14:textId="77777777" w:rsidR="000E3800" w:rsidRPr="006B423A" w:rsidRDefault="000E3800" w:rsidP="00B5369C">
            <w:pPr>
              <w:pStyle w:val="ListParagraph"/>
              <w:numPr>
                <w:ilvl w:val="0"/>
                <w:numId w:val="2"/>
              </w:numPr>
              <w:ind w:left="359" w:hanging="284"/>
              <w:rPr>
                <w:sz w:val="20"/>
                <w:szCs w:val="20"/>
              </w:rPr>
            </w:pPr>
            <w:r w:rsidRPr="006B423A">
              <w:rPr>
                <w:sz w:val="20"/>
                <w:szCs w:val="20"/>
              </w:rPr>
              <w:t>None</w:t>
            </w:r>
          </w:p>
        </w:tc>
        <w:tc>
          <w:tcPr>
            <w:tcW w:w="4855" w:type="dxa"/>
            <w:tcBorders>
              <w:left w:val="single" w:sz="4" w:space="0" w:color="auto"/>
              <w:bottom w:val="single" w:sz="4" w:space="0" w:color="auto"/>
              <w:right w:val="single" w:sz="4" w:space="0" w:color="auto"/>
            </w:tcBorders>
          </w:tcPr>
          <w:p w14:paraId="2512B590" w14:textId="31504D6B" w:rsidR="000E3800" w:rsidRPr="00E41EF9" w:rsidRDefault="000E3800" w:rsidP="00B5369C">
            <w:pPr>
              <w:rPr>
                <w:b/>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bottom w:val="single" w:sz="4" w:space="0" w:color="auto"/>
              <w:right w:val="single" w:sz="4" w:space="0" w:color="auto"/>
            </w:tcBorders>
          </w:tcPr>
          <w:p w14:paraId="59CC0FD5" w14:textId="77777777" w:rsidR="000E3800" w:rsidRPr="006B423A" w:rsidRDefault="000E3800" w:rsidP="00B5369C">
            <w:pPr>
              <w:pStyle w:val="ListParagraph"/>
              <w:numPr>
                <w:ilvl w:val="0"/>
                <w:numId w:val="2"/>
              </w:numPr>
              <w:ind w:left="359" w:hanging="284"/>
              <w:rPr>
                <w:sz w:val="20"/>
                <w:szCs w:val="20"/>
              </w:rPr>
            </w:pPr>
            <w:r w:rsidRPr="006B423A">
              <w:rPr>
                <w:sz w:val="20"/>
                <w:szCs w:val="20"/>
              </w:rPr>
              <w:t>None</w:t>
            </w:r>
          </w:p>
        </w:tc>
      </w:tr>
    </w:tbl>
    <w:p w14:paraId="78157732" w14:textId="77777777" w:rsidR="000E3800" w:rsidRDefault="000E3800" w:rsidP="000E3800">
      <w:pPr>
        <w:rPr>
          <w:sz w:val="20"/>
          <w:szCs w:val="20"/>
        </w:rPr>
      </w:pPr>
    </w:p>
    <w:p w14:paraId="6A8AAA9A" w14:textId="77777777" w:rsidR="000E3800" w:rsidRPr="00035B7D" w:rsidRDefault="000E3800" w:rsidP="000E3800">
      <w:r w:rsidRPr="00035B7D">
        <w:rPr>
          <w:b/>
        </w:rPr>
        <w:t>Objective 4:</w:t>
      </w:r>
      <w:r w:rsidRPr="00035B7D">
        <w:t xml:space="preserve"> strengthen the secretariat’s capacity to respond to the evolution of the international climate change regime by adapting skill sets, streamlining services, adopting innovative approaches to work and enhancing its role as the global hub for official data and information on climate change</w:t>
      </w:r>
    </w:p>
    <w:p w14:paraId="64BFD672" w14:textId="77777777" w:rsidR="000E3800" w:rsidRPr="00035B7D" w:rsidRDefault="000E3800" w:rsidP="000E3800">
      <w:r w:rsidRPr="00035B7D">
        <w:rPr>
          <w:b/>
        </w:rPr>
        <w:t>Mandates:</w:t>
      </w:r>
      <w:r w:rsidRPr="00035B7D">
        <w:t xml:space="preserve"> see objective 3 above</w:t>
      </w:r>
    </w:p>
    <w:tbl>
      <w:tblPr>
        <w:tblStyle w:val="TableGridLight2"/>
        <w:tblW w:w="0" w:type="auto"/>
        <w:tblLook w:val="04A0" w:firstRow="1" w:lastRow="0" w:firstColumn="1" w:lastColumn="0" w:noHBand="0" w:noVBand="1"/>
      </w:tblPr>
      <w:tblGrid>
        <w:gridCol w:w="1875"/>
        <w:gridCol w:w="3590"/>
        <w:gridCol w:w="3453"/>
        <w:gridCol w:w="3243"/>
        <w:gridCol w:w="3453"/>
      </w:tblGrid>
      <w:tr w:rsidR="000E3800" w:rsidRPr="008645E8" w14:paraId="125ECB33"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2E92C0F6" w14:textId="77777777" w:rsidR="000E3800" w:rsidRPr="008645E8" w:rsidRDefault="000E380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4F016646" w14:textId="77777777" w:rsidR="000E3800" w:rsidRPr="008645E8" w:rsidRDefault="000E380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03BD5B28" w14:textId="77777777" w:rsidR="000E3800" w:rsidRPr="008645E8" w:rsidRDefault="000E3800" w:rsidP="00B5369C">
            <w:pPr>
              <w:jc w:val="center"/>
              <w:rPr>
                <w:b/>
                <w:sz w:val="20"/>
                <w:szCs w:val="20"/>
              </w:rPr>
            </w:pPr>
            <w:r w:rsidRPr="008645E8">
              <w:rPr>
                <w:b/>
                <w:sz w:val="20"/>
                <w:szCs w:val="20"/>
              </w:rPr>
              <w:t>Proposed budget</w:t>
            </w:r>
          </w:p>
        </w:tc>
      </w:tr>
      <w:tr w:rsidR="000E3800" w:rsidRPr="008645E8" w14:paraId="34F59673" w14:textId="77777777" w:rsidTr="00F713BB">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59A629CF" w14:textId="77777777" w:rsidR="000E3800" w:rsidRPr="008645E8" w:rsidRDefault="000E380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569ED293"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26012C38" w14:textId="77777777" w:rsidR="000E3800" w:rsidRPr="008645E8" w:rsidRDefault="000E380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160A1984"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1C81A722" w14:textId="77777777" w:rsidR="000E3800" w:rsidRPr="008645E8" w:rsidRDefault="000E3800" w:rsidP="00B5369C">
            <w:pPr>
              <w:jc w:val="center"/>
              <w:rPr>
                <w:b/>
                <w:sz w:val="20"/>
                <w:szCs w:val="20"/>
              </w:rPr>
            </w:pPr>
            <w:r w:rsidRPr="008645E8">
              <w:rPr>
                <w:b/>
                <w:sz w:val="20"/>
                <w:szCs w:val="20"/>
              </w:rPr>
              <w:t>Supplementary</w:t>
            </w:r>
          </w:p>
        </w:tc>
      </w:tr>
      <w:tr w:rsidR="000E3800" w:rsidRPr="00C51A98" w14:paraId="00D07EA5" w14:textId="77777777" w:rsidTr="009C2937">
        <w:tc>
          <w:tcPr>
            <w:tcW w:w="2263" w:type="dxa"/>
            <w:vMerge w:val="restart"/>
            <w:tcBorders>
              <w:top w:val="single" w:sz="4" w:space="0" w:color="auto"/>
              <w:left w:val="single" w:sz="4" w:space="0" w:color="auto"/>
              <w:bottom w:val="nil"/>
              <w:right w:val="single" w:sz="4" w:space="0" w:color="auto"/>
            </w:tcBorders>
            <w:shd w:val="clear" w:color="auto" w:fill="D9D9D9" w:themeFill="background1" w:themeFillShade="D9"/>
          </w:tcPr>
          <w:p w14:paraId="4C997E1D" w14:textId="77777777" w:rsidR="000E3800" w:rsidRPr="008645E8" w:rsidRDefault="000E3800" w:rsidP="00B5369C">
            <w:pPr>
              <w:rPr>
                <w:b/>
                <w:sz w:val="20"/>
                <w:szCs w:val="20"/>
              </w:rPr>
            </w:pPr>
            <w:r>
              <w:rPr>
                <w:b/>
                <w:sz w:val="20"/>
                <w:szCs w:val="20"/>
              </w:rPr>
              <w:t>Management and development of the secretariat as an institution</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3787EB30" w14:textId="77777777" w:rsidR="000E3800" w:rsidRPr="00C51A98" w:rsidRDefault="000E3800" w:rsidP="00B5369C">
            <w:pPr>
              <w:rPr>
                <w:sz w:val="20"/>
                <w:szCs w:val="20"/>
              </w:rPr>
            </w:pPr>
            <w:r w:rsidRPr="00E41EF9">
              <w:rPr>
                <w:b/>
                <w:sz w:val="20"/>
                <w:szCs w:val="20"/>
              </w:rPr>
              <w:t>Activities</w:t>
            </w:r>
            <w:r>
              <w:rPr>
                <w:b/>
                <w:sz w:val="20"/>
                <w:szCs w:val="20"/>
              </w:rPr>
              <w:t xml:space="preserve"> and outputs:</w:t>
            </w: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7456634E" w14:textId="77777777" w:rsidR="000E3800" w:rsidRDefault="000E3800" w:rsidP="00B5369C">
            <w:pPr>
              <w:rPr>
                <w:sz w:val="20"/>
                <w:szCs w:val="20"/>
              </w:rPr>
            </w:pPr>
            <w:r w:rsidRPr="008645E8">
              <w:rPr>
                <w:b/>
                <w:sz w:val="20"/>
                <w:szCs w:val="20"/>
              </w:rPr>
              <w:t>Activities</w:t>
            </w:r>
            <w:r>
              <w:rPr>
                <w:b/>
                <w:sz w:val="20"/>
                <w:szCs w:val="20"/>
              </w:rPr>
              <w:t xml:space="preserve"> and outputs:</w:t>
            </w:r>
          </w:p>
          <w:p w14:paraId="312CA37E" w14:textId="77777777" w:rsidR="000E3800" w:rsidRPr="003239FE" w:rsidRDefault="000E3800" w:rsidP="00B5369C">
            <w:pPr>
              <w:rPr>
                <w:sz w:val="20"/>
                <w:szCs w:val="20"/>
              </w:rPr>
            </w:pP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1888F1DE" w14:textId="77777777" w:rsidR="000E3800" w:rsidRDefault="000E3800" w:rsidP="00B5369C">
            <w:pPr>
              <w:rPr>
                <w:sz w:val="20"/>
                <w:szCs w:val="20"/>
              </w:rPr>
            </w:pPr>
            <w:r w:rsidRPr="00E41EF9">
              <w:rPr>
                <w:b/>
                <w:sz w:val="20"/>
                <w:szCs w:val="20"/>
              </w:rPr>
              <w:t>Activities</w:t>
            </w:r>
            <w:r>
              <w:rPr>
                <w:b/>
                <w:sz w:val="20"/>
                <w:szCs w:val="20"/>
              </w:rPr>
              <w:t xml:space="preserve"> and outputs:</w:t>
            </w:r>
          </w:p>
          <w:p w14:paraId="58B38400" w14:textId="77777777" w:rsidR="000E3800" w:rsidRPr="008645E8" w:rsidRDefault="000E3800" w:rsidP="00B5369C">
            <w:pPr>
              <w:pStyle w:val="ListParagraph"/>
              <w:ind w:left="359"/>
              <w:rPr>
                <w:sz w:val="20"/>
                <w:szCs w:val="20"/>
              </w:rPr>
            </w:pPr>
          </w:p>
        </w:tc>
        <w:tc>
          <w:tcPr>
            <w:tcW w:w="4855" w:type="dxa"/>
            <w:tcBorders>
              <w:top w:val="single" w:sz="4" w:space="0" w:color="auto"/>
              <w:left w:val="single" w:sz="4" w:space="0" w:color="auto"/>
              <w:bottom w:val="single" w:sz="4" w:space="0" w:color="BFBFBF" w:themeColor="background1" w:themeShade="BF"/>
              <w:right w:val="single" w:sz="4" w:space="0" w:color="auto"/>
            </w:tcBorders>
          </w:tcPr>
          <w:p w14:paraId="79DBD03C" w14:textId="77777777" w:rsidR="000E3800" w:rsidRPr="003239FE" w:rsidRDefault="000E3800" w:rsidP="00B5369C">
            <w:pPr>
              <w:rPr>
                <w:sz w:val="20"/>
                <w:szCs w:val="20"/>
              </w:rPr>
            </w:pPr>
            <w:r w:rsidRPr="008645E8">
              <w:rPr>
                <w:b/>
                <w:sz w:val="20"/>
                <w:szCs w:val="20"/>
              </w:rPr>
              <w:t>Activities</w:t>
            </w:r>
            <w:r>
              <w:rPr>
                <w:b/>
                <w:sz w:val="20"/>
                <w:szCs w:val="20"/>
              </w:rPr>
              <w:t xml:space="preserve"> and outputs:</w:t>
            </w:r>
          </w:p>
        </w:tc>
      </w:tr>
      <w:tr w:rsidR="000E3800" w:rsidRPr="008645E8" w14:paraId="1FDD648E" w14:textId="77777777" w:rsidTr="009C2937">
        <w:tc>
          <w:tcPr>
            <w:tcW w:w="2263" w:type="dxa"/>
            <w:vMerge/>
            <w:tcBorders>
              <w:top w:val="nil"/>
              <w:left w:val="single" w:sz="4" w:space="0" w:color="auto"/>
              <w:bottom w:val="nil"/>
              <w:right w:val="single" w:sz="4" w:space="0" w:color="auto"/>
            </w:tcBorders>
            <w:shd w:val="clear" w:color="auto" w:fill="D9D9D9" w:themeFill="background1" w:themeFillShade="D9"/>
          </w:tcPr>
          <w:p w14:paraId="59972255" w14:textId="77777777" w:rsidR="000E3800" w:rsidRPr="008645E8" w:rsidRDefault="000E3800" w:rsidP="00B5369C">
            <w:pPr>
              <w:rPr>
                <w:b/>
                <w:sz w:val="20"/>
                <w:szCs w:val="20"/>
              </w:rPr>
            </w:pPr>
          </w:p>
        </w:tc>
        <w:tc>
          <w:tcPr>
            <w:tcW w:w="4855" w:type="dxa"/>
            <w:tcBorders>
              <w:left w:val="single" w:sz="4" w:space="0" w:color="auto"/>
              <w:right w:val="single" w:sz="4" w:space="0" w:color="auto"/>
            </w:tcBorders>
          </w:tcPr>
          <w:p w14:paraId="160CFF09" w14:textId="77777777" w:rsidR="000E3800" w:rsidRDefault="000E3800" w:rsidP="00B5369C">
            <w:pPr>
              <w:pStyle w:val="ListParagraph"/>
              <w:numPr>
                <w:ilvl w:val="0"/>
                <w:numId w:val="2"/>
              </w:numPr>
              <w:ind w:left="359" w:hanging="284"/>
              <w:rPr>
                <w:sz w:val="20"/>
                <w:szCs w:val="20"/>
              </w:rPr>
            </w:pPr>
            <w:r>
              <w:rPr>
                <w:sz w:val="20"/>
                <w:szCs w:val="20"/>
              </w:rPr>
              <w:t xml:space="preserve">Provide strategic direction to the senior management team and on the development </w:t>
            </w:r>
            <w:r w:rsidRPr="003239FE">
              <w:rPr>
                <w:sz w:val="20"/>
                <w:szCs w:val="20"/>
              </w:rPr>
              <w:t>of the secretariat as an institution</w:t>
            </w:r>
          </w:p>
          <w:p w14:paraId="0BA0A748" w14:textId="77777777" w:rsidR="000E3800" w:rsidRDefault="000E3800" w:rsidP="00B5369C">
            <w:pPr>
              <w:pStyle w:val="ListParagraph"/>
              <w:numPr>
                <w:ilvl w:val="0"/>
                <w:numId w:val="2"/>
              </w:numPr>
              <w:ind w:left="359" w:hanging="284"/>
              <w:rPr>
                <w:sz w:val="20"/>
                <w:szCs w:val="20"/>
              </w:rPr>
            </w:pPr>
            <w:r>
              <w:rPr>
                <w:sz w:val="20"/>
                <w:szCs w:val="20"/>
              </w:rPr>
              <w:t xml:space="preserve">Provide oversight </w:t>
            </w:r>
            <w:r w:rsidRPr="003239FE">
              <w:rPr>
                <w:sz w:val="20"/>
                <w:szCs w:val="20"/>
              </w:rPr>
              <w:t>o</w:t>
            </w:r>
            <w:r>
              <w:rPr>
                <w:sz w:val="20"/>
                <w:szCs w:val="20"/>
              </w:rPr>
              <w:t>n</w:t>
            </w:r>
            <w:r w:rsidRPr="003239FE">
              <w:rPr>
                <w:sz w:val="20"/>
                <w:szCs w:val="20"/>
              </w:rPr>
              <w:t xml:space="preserve"> </w:t>
            </w:r>
            <w:r>
              <w:rPr>
                <w:sz w:val="20"/>
                <w:szCs w:val="20"/>
              </w:rPr>
              <w:t>the A</w:t>
            </w:r>
            <w:r w:rsidRPr="003239FE">
              <w:rPr>
                <w:sz w:val="20"/>
                <w:szCs w:val="20"/>
              </w:rPr>
              <w:t xml:space="preserve">dministrative </w:t>
            </w:r>
            <w:r>
              <w:rPr>
                <w:sz w:val="20"/>
                <w:szCs w:val="20"/>
              </w:rPr>
              <w:t>S</w:t>
            </w:r>
            <w:r w:rsidRPr="003239FE">
              <w:rPr>
                <w:sz w:val="20"/>
                <w:szCs w:val="20"/>
              </w:rPr>
              <w:t xml:space="preserve">ervices, </w:t>
            </w:r>
            <w:r>
              <w:rPr>
                <w:sz w:val="20"/>
                <w:szCs w:val="20"/>
              </w:rPr>
              <w:t>Information and Communication Technology</w:t>
            </w:r>
            <w:r w:rsidRPr="003239FE">
              <w:rPr>
                <w:sz w:val="20"/>
                <w:szCs w:val="20"/>
              </w:rPr>
              <w:t xml:space="preserve">, </w:t>
            </w:r>
            <w:r>
              <w:rPr>
                <w:sz w:val="20"/>
                <w:szCs w:val="20"/>
              </w:rPr>
              <w:t xml:space="preserve">and Communications and Outreach programmes </w:t>
            </w:r>
          </w:p>
          <w:p w14:paraId="2D3E32AD" w14:textId="77777777" w:rsidR="000E3800" w:rsidRPr="00D648DE" w:rsidRDefault="000E3800" w:rsidP="00B5369C">
            <w:pPr>
              <w:pStyle w:val="ListParagraph"/>
              <w:numPr>
                <w:ilvl w:val="0"/>
                <w:numId w:val="2"/>
              </w:numPr>
              <w:ind w:left="359" w:hanging="284"/>
              <w:rPr>
                <w:sz w:val="20"/>
                <w:szCs w:val="20"/>
              </w:rPr>
            </w:pPr>
            <w:r>
              <w:rPr>
                <w:sz w:val="20"/>
                <w:szCs w:val="20"/>
              </w:rPr>
              <w:t>Ensure the efficient integration of all secretariat processes and systems, including in support of the intergovernmental process</w:t>
            </w:r>
          </w:p>
        </w:tc>
        <w:tc>
          <w:tcPr>
            <w:tcW w:w="4855" w:type="dxa"/>
            <w:tcBorders>
              <w:left w:val="single" w:sz="4" w:space="0" w:color="auto"/>
              <w:right w:val="single" w:sz="4" w:space="0" w:color="auto"/>
            </w:tcBorders>
          </w:tcPr>
          <w:p w14:paraId="462ACF32" w14:textId="77777777" w:rsidR="000E3800" w:rsidRDefault="000E3800" w:rsidP="00B5369C">
            <w:pPr>
              <w:pStyle w:val="ListParagraph"/>
              <w:numPr>
                <w:ilvl w:val="0"/>
                <w:numId w:val="2"/>
              </w:numPr>
              <w:ind w:left="359" w:hanging="284"/>
              <w:rPr>
                <w:sz w:val="20"/>
                <w:szCs w:val="20"/>
              </w:rPr>
            </w:pPr>
            <w:r w:rsidRPr="006B423A">
              <w:rPr>
                <w:sz w:val="20"/>
                <w:szCs w:val="20"/>
              </w:rPr>
              <w:t>None</w:t>
            </w:r>
          </w:p>
        </w:tc>
        <w:tc>
          <w:tcPr>
            <w:tcW w:w="4855" w:type="dxa"/>
            <w:tcBorders>
              <w:left w:val="single" w:sz="4" w:space="0" w:color="auto"/>
              <w:right w:val="single" w:sz="4" w:space="0" w:color="auto"/>
            </w:tcBorders>
          </w:tcPr>
          <w:p w14:paraId="735B7B6A" w14:textId="31B02B72" w:rsidR="000E3800" w:rsidRPr="008645E8" w:rsidRDefault="000E3800" w:rsidP="00B5369C">
            <w:pPr>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zero nominal growth</w:t>
            </w:r>
          </w:p>
        </w:tc>
        <w:tc>
          <w:tcPr>
            <w:tcW w:w="4855" w:type="dxa"/>
            <w:tcBorders>
              <w:left w:val="single" w:sz="4" w:space="0" w:color="auto"/>
              <w:right w:val="single" w:sz="4" w:space="0" w:color="auto"/>
            </w:tcBorders>
          </w:tcPr>
          <w:p w14:paraId="179A91F0" w14:textId="77777777" w:rsidR="000E3800" w:rsidRPr="008645E8" w:rsidRDefault="000E3800" w:rsidP="00B5369C">
            <w:pPr>
              <w:pStyle w:val="ListParagraph"/>
              <w:numPr>
                <w:ilvl w:val="0"/>
                <w:numId w:val="2"/>
              </w:numPr>
              <w:ind w:left="359" w:hanging="284"/>
              <w:rPr>
                <w:sz w:val="20"/>
                <w:szCs w:val="20"/>
              </w:rPr>
            </w:pPr>
            <w:r w:rsidRPr="006B423A">
              <w:rPr>
                <w:sz w:val="20"/>
                <w:szCs w:val="20"/>
              </w:rPr>
              <w:t>None</w:t>
            </w:r>
          </w:p>
        </w:tc>
      </w:tr>
      <w:tr w:rsidR="000E3800" w:rsidRPr="008645E8" w14:paraId="54EDD26A" w14:textId="77777777" w:rsidTr="009C2937">
        <w:tc>
          <w:tcPr>
            <w:tcW w:w="2263" w:type="dxa"/>
            <w:vMerge/>
            <w:tcBorders>
              <w:top w:val="nil"/>
              <w:left w:val="single" w:sz="4" w:space="0" w:color="auto"/>
              <w:bottom w:val="single" w:sz="4" w:space="0" w:color="auto"/>
              <w:right w:val="single" w:sz="4" w:space="0" w:color="auto"/>
            </w:tcBorders>
            <w:shd w:val="clear" w:color="auto" w:fill="D9D9D9" w:themeFill="background1" w:themeFillShade="D9"/>
          </w:tcPr>
          <w:p w14:paraId="0B675030"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tcPr>
          <w:p w14:paraId="157C088C" w14:textId="77777777" w:rsidR="000E3800" w:rsidRPr="008645E8" w:rsidRDefault="000E3800" w:rsidP="00B5369C">
            <w:pPr>
              <w:rPr>
                <w:sz w:val="20"/>
                <w:szCs w:val="20"/>
              </w:rPr>
            </w:pPr>
          </w:p>
        </w:tc>
        <w:tc>
          <w:tcPr>
            <w:tcW w:w="4855" w:type="dxa"/>
            <w:tcBorders>
              <w:left w:val="single" w:sz="4" w:space="0" w:color="auto"/>
              <w:bottom w:val="single" w:sz="4" w:space="0" w:color="auto"/>
              <w:right w:val="single" w:sz="4" w:space="0" w:color="auto"/>
            </w:tcBorders>
          </w:tcPr>
          <w:p w14:paraId="5260A4CC" w14:textId="77777777" w:rsidR="000E3800" w:rsidRDefault="000E3800" w:rsidP="00B5369C">
            <w:pPr>
              <w:rPr>
                <w:sz w:val="20"/>
                <w:szCs w:val="20"/>
              </w:rPr>
            </w:pPr>
          </w:p>
        </w:tc>
        <w:tc>
          <w:tcPr>
            <w:tcW w:w="4855" w:type="dxa"/>
            <w:tcBorders>
              <w:left w:val="single" w:sz="4" w:space="0" w:color="auto"/>
              <w:bottom w:val="single" w:sz="4" w:space="0" w:color="auto"/>
              <w:right w:val="single" w:sz="4" w:space="0" w:color="auto"/>
            </w:tcBorders>
          </w:tcPr>
          <w:p w14:paraId="609EF9F4" w14:textId="77777777" w:rsidR="000E3800" w:rsidRPr="008645E8" w:rsidRDefault="000E3800" w:rsidP="00B5369C">
            <w:pPr>
              <w:rPr>
                <w:sz w:val="20"/>
                <w:szCs w:val="20"/>
              </w:rPr>
            </w:pPr>
          </w:p>
        </w:tc>
        <w:tc>
          <w:tcPr>
            <w:tcW w:w="4855" w:type="dxa"/>
            <w:tcBorders>
              <w:left w:val="single" w:sz="4" w:space="0" w:color="auto"/>
              <w:bottom w:val="single" w:sz="4" w:space="0" w:color="auto"/>
              <w:right w:val="single" w:sz="4" w:space="0" w:color="auto"/>
            </w:tcBorders>
          </w:tcPr>
          <w:p w14:paraId="4DE7E94B" w14:textId="77777777" w:rsidR="000E3800" w:rsidRPr="008645E8" w:rsidRDefault="000E3800" w:rsidP="00B5369C">
            <w:pPr>
              <w:rPr>
                <w:sz w:val="20"/>
                <w:szCs w:val="20"/>
              </w:rPr>
            </w:pPr>
          </w:p>
        </w:tc>
      </w:tr>
    </w:tbl>
    <w:p w14:paraId="42AE0320" w14:textId="77777777" w:rsidR="000E3800" w:rsidRDefault="000E3800" w:rsidP="000E3800">
      <w:pPr>
        <w:rPr>
          <w:sz w:val="20"/>
          <w:szCs w:val="20"/>
        </w:rPr>
      </w:pPr>
    </w:p>
    <w:p w14:paraId="4E5403D0" w14:textId="77777777" w:rsidR="000E3800" w:rsidRPr="000B36A2" w:rsidRDefault="000E3800" w:rsidP="000E3800">
      <w:pPr>
        <w:rPr>
          <w:b/>
          <w:sz w:val="28"/>
          <w:szCs w:val="28"/>
        </w:rPr>
      </w:pPr>
      <w:r w:rsidRPr="000B36A2">
        <w:rPr>
          <w:b/>
          <w:sz w:val="28"/>
          <w:szCs w:val="28"/>
        </w:rPr>
        <w:t xml:space="preserve">Office of the Senior Director for Intergovernmental Affairs </w:t>
      </w:r>
    </w:p>
    <w:p w14:paraId="08232E03" w14:textId="77777777" w:rsidR="000E3800" w:rsidRPr="000B36A2" w:rsidRDefault="000E3800" w:rsidP="000E3800">
      <w:pPr>
        <w:pStyle w:val="SingleTxtG"/>
        <w:ind w:left="0" w:right="0"/>
        <w:rPr>
          <w:rFonts w:asciiTheme="minorHAnsi" w:eastAsiaTheme="minorHAnsi" w:hAnsiTheme="minorHAnsi" w:cstheme="minorBidi"/>
          <w:sz w:val="22"/>
          <w:szCs w:val="22"/>
          <w:lang w:val="en-IE"/>
        </w:rPr>
      </w:pPr>
      <w:r w:rsidRPr="000B36A2">
        <w:rPr>
          <w:rFonts w:asciiTheme="minorHAnsi" w:eastAsiaTheme="minorHAnsi" w:hAnsiTheme="minorHAnsi" w:cstheme="minorBidi"/>
          <w:b/>
          <w:sz w:val="22"/>
          <w:szCs w:val="22"/>
          <w:lang w:val="en-IE"/>
        </w:rPr>
        <w:t>Objective:</w:t>
      </w:r>
      <w:r w:rsidRPr="000B36A2">
        <w:rPr>
          <w:b/>
          <w:sz w:val="22"/>
          <w:szCs w:val="22"/>
        </w:rPr>
        <w:t xml:space="preserve"> </w:t>
      </w:r>
      <w:r w:rsidRPr="000B36A2">
        <w:rPr>
          <w:rFonts w:asciiTheme="minorHAnsi" w:eastAsiaTheme="minorHAnsi" w:hAnsiTheme="minorHAnsi" w:cstheme="minorBidi"/>
          <w:sz w:val="22"/>
          <w:szCs w:val="22"/>
          <w:lang w:val="en-IE"/>
        </w:rPr>
        <w:t>provide optimal support to the UNFCCC intergovernmental process in its oversight of the global response to climate change</w:t>
      </w:r>
    </w:p>
    <w:p w14:paraId="48A8EEB3" w14:textId="77777777" w:rsidR="000E3800" w:rsidRPr="000B36A2" w:rsidRDefault="000E3800" w:rsidP="000E3800">
      <w:r w:rsidRPr="000B36A2">
        <w:rPr>
          <w:b/>
        </w:rPr>
        <w:t>Mandates</w:t>
      </w:r>
      <w:r w:rsidRPr="000B36A2">
        <w:t xml:space="preserve">: Article 8, paragraph 2, of the Convention, Article 14, paragraph 2, of the Kyoto Protocol, Article 17 of the Paris Agreement (on the functions of the secretariat); Article 7 of the Convention (on the COP), Article 13 of the Kyoto Protocol (on the CMP) and Article 16 of the Paris Agreement (on the CMA) </w:t>
      </w:r>
    </w:p>
    <w:tbl>
      <w:tblPr>
        <w:tblStyle w:val="TableGridLight2"/>
        <w:tblW w:w="0" w:type="auto"/>
        <w:tblLook w:val="04A0" w:firstRow="1" w:lastRow="0" w:firstColumn="1" w:lastColumn="0" w:noHBand="0" w:noVBand="1"/>
      </w:tblPr>
      <w:tblGrid>
        <w:gridCol w:w="2056"/>
        <w:gridCol w:w="3550"/>
        <w:gridCol w:w="3408"/>
        <w:gridCol w:w="3192"/>
        <w:gridCol w:w="3408"/>
      </w:tblGrid>
      <w:tr w:rsidR="000E3800" w:rsidRPr="008645E8" w14:paraId="199A4F60"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13DA190E" w14:textId="77777777" w:rsidR="000E3800" w:rsidRPr="008645E8" w:rsidRDefault="000E3800"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0FFE143" w14:textId="77777777" w:rsidR="000E3800" w:rsidRPr="008645E8" w:rsidRDefault="000E3800"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6371A380" w14:textId="77777777" w:rsidR="000E3800" w:rsidRPr="008645E8" w:rsidRDefault="000E3800" w:rsidP="00B5369C">
            <w:pPr>
              <w:jc w:val="center"/>
              <w:rPr>
                <w:b/>
                <w:sz w:val="20"/>
                <w:szCs w:val="20"/>
              </w:rPr>
            </w:pPr>
            <w:r w:rsidRPr="008645E8">
              <w:rPr>
                <w:b/>
                <w:sz w:val="20"/>
                <w:szCs w:val="20"/>
              </w:rPr>
              <w:t>Proposed budget</w:t>
            </w:r>
          </w:p>
        </w:tc>
      </w:tr>
      <w:tr w:rsidR="000E3800" w:rsidRPr="008645E8" w14:paraId="7B725C93" w14:textId="77777777" w:rsidTr="00E85EF6">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4FE3E29A" w14:textId="77777777" w:rsidR="000E3800" w:rsidRPr="008645E8" w:rsidRDefault="000E3800"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747907C8"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22C7BB1" w14:textId="77777777" w:rsidR="000E3800" w:rsidRPr="008645E8" w:rsidRDefault="000E3800"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5F920ED7" w14:textId="77777777" w:rsidR="000E3800" w:rsidRPr="008645E8" w:rsidRDefault="000E3800"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01502A45" w14:textId="77777777" w:rsidR="000E3800" w:rsidRPr="008645E8" w:rsidRDefault="000E3800" w:rsidP="00B5369C">
            <w:pPr>
              <w:jc w:val="center"/>
              <w:rPr>
                <w:b/>
                <w:sz w:val="20"/>
                <w:szCs w:val="20"/>
              </w:rPr>
            </w:pPr>
            <w:r w:rsidRPr="008645E8">
              <w:rPr>
                <w:b/>
                <w:sz w:val="20"/>
                <w:szCs w:val="20"/>
              </w:rPr>
              <w:t>Supplementary</w:t>
            </w:r>
          </w:p>
        </w:tc>
      </w:tr>
      <w:tr w:rsidR="000E3800" w:rsidRPr="008645E8" w14:paraId="03CAF1E8"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6D56667E" w14:textId="77777777" w:rsidR="000E3800" w:rsidRPr="008645E8" w:rsidRDefault="000E3800" w:rsidP="00B5369C">
            <w:pPr>
              <w:rPr>
                <w:b/>
                <w:sz w:val="20"/>
                <w:szCs w:val="20"/>
              </w:rPr>
            </w:pPr>
            <w:r>
              <w:rPr>
                <w:b/>
                <w:sz w:val="20"/>
                <w:szCs w:val="20"/>
              </w:rPr>
              <w:t>Intergovernmental process</w:t>
            </w:r>
          </w:p>
        </w:tc>
        <w:tc>
          <w:tcPr>
            <w:tcW w:w="4855" w:type="dxa"/>
            <w:tcBorders>
              <w:top w:val="single" w:sz="4" w:space="0" w:color="auto"/>
              <w:left w:val="single" w:sz="4" w:space="0" w:color="auto"/>
              <w:right w:val="single" w:sz="4" w:space="0" w:color="auto"/>
            </w:tcBorders>
            <w:shd w:val="clear" w:color="auto" w:fill="auto"/>
          </w:tcPr>
          <w:p w14:paraId="26A6D527"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694C09DD" w14:textId="77777777" w:rsidR="000E3800" w:rsidRPr="00607C36" w:rsidRDefault="000E3800"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2523552E" w14:textId="77777777" w:rsidR="000E3800" w:rsidRPr="001067EE" w:rsidRDefault="000E3800"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57877CC8" w14:textId="77777777" w:rsidR="000E3800" w:rsidRPr="00607C36" w:rsidRDefault="000E3800" w:rsidP="00B5369C">
            <w:pPr>
              <w:ind w:left="75"/>
              <w:rPr>
                <w:sz w:val="20"/>
                <w:szCs w:val="20"/>
              </w:rPr>
            </w:pPr>
            <w:r w:rsidRPr="00607C36">
              <w:rPr>
                <w:b/>
                <w:sz w:val="20"/>
                <w:szCs w:val="20"/>
              </w:rPr>
              <w:t>Activities and outputs</w:t>
            </w:r>
          </w:p>
        </w:tc>
      </w:tr>
      <w:tr w:rsidR="000E3800" w:rsidRPr="008645E8" w14:paraId="5D7F57EE" w14:textId="77777777" w:rsidTr="00E85EF6">
        <w:trPr>
          <w:trHeight w:val="509"/>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1BAEFE51" w14:textId="77777777" w:rsidR="000E3800" w:rsidRPr="008645E8" w:rsidRDefault="000E3800" w:rsidP="00B5369C">
            <w:pPr>
              <w:rPr>
                <w:b/>
                <w:sz w:val="20"/>
                <w:szCs w:val="20"/>
              </w:rPr>
            </w:pPr>
          </w:p>
        </w:tc>
        <w:tc>
          <w:tcPr>
            <w:tcW w:w="4855" w:type="dxa"/>
            <w:tcBorders>
              <w:left w:val="single" w:sz="4" w:space="0" w:color="auto"/>
              <w:bottom w:val="single" w:sz="4" w:space="0" w:color="auto"/>
              <w:right w:val="single" w:sz="4" w:space="0" w:color="auto"/>
            </w:tcBorders>
            <w:shd w:val="clear" w:color="auto" w:fill="auto"/>
          </w:tcPr>
          <w:p w14:paraId="235F2346" w14:textId="77777777" w:rsidR="000E3800" w:rsidRDefault="000E3800" w:rsidP="00B5369C">
            <w:pPr>
              <w:pStyle w:val="ListParagraph"/>
              <w:numPr>
                <w:ilvl w:val="0"/>
                <w:numId w:val="2"/>
              </w:numPr>
              <w:ind w:left="359" w:hanging="284"/>
              <w:rPr>
                <w:sz w:val="20"/>
                <w:szCs w:val="20"/>
              </w:rPr>
            </w:pPr>
            <w:r>
              <w:rPr>
                <w:sz w:val="20"/>
                <w:szCs w:val="20"/>
              </w:rPr>
              <w:t xml:space="preserve">Provide </w:t>
            </w:r>
            <w:r w:rsidRPr="00350868">
              <w:rPr>
                <w:sz w:val="20"/>
                <w:szCs w:val="20"/>
              </w:rPr>
              <w:t xml:space="preserve">oversight and coordination of the activities of </w:t>
            </w:r>
            <w:r>
              <w:rPr>
                <w:sz w:val="20"/>
                <w:szCs w:val="20"/>
              </w:rPr>
              <w:t>the Conference A</w:t>
            </w:r>
            <w:r w:rsidRPr="00350868">
              <w:rPr>
                <w:sz w:val="20"/>
                <w:szCs w:val="20"/>
              </w:rPr>
              <w:t xml:space="preserve">ffairs </w:t>
            </w:r>
            <w:r>
              <w:rPr>
                <w:sz w:val="20"/>
                <w:szCs w:val="20"/>
              </w:rPr>
              <w:t>Services and L</w:t>
            </w:r>
            <w:r w:rsidRPr="00350868">
              <w:rPr>
                <w:sz w:val="20"/>
                <w:szCs w:val="20"/>
              </w:rPr>
              <w:t xml:space="preserve">egal </w:t>
            </w:r>
            <w:r>
              <w:rPr>
                <w:sz w:val="20"/>
                <w:szCs w:val="20"/>
              </w:rPr>
              <w:t>Affairs programmes</w:t>
            </w:r>
          </w:p>
          <w:p w14:paraId="13D8F09A" w14:textId="77777777" w:rsidR="000E3800" w:rsidRDefault="000E3800" w:rsidP="00B5369C">
            <w:pPr>
              <w:pStyle w:val="ListParagraph"/>
              <w:numPr>
                <w:ilvl w:val="0"/>
                <w:numId w:val="2"/>
              </w:numPr>
              <w:ind w:left="359" w:hanging="284"/>
              <w:rPr>
                <w:sz w:val="20"/>
                <w:szCs w:val="20"/>
              </w:rPr>
            </w:pPr>
            <w:r>
              <w:rPr>
                <w:sz w:val="20"/>
                <w:szCs w:val="20"/>
              </w:rPr>
              <w:t>Oversee the services of the secretariat in support of the governing bodies (COP/CMP/CMA), the permanent subsidiary bodies and the APA</w:t>
            </w:r>
          </w:p>
          <w:p w14:paraId="0492F1F5" w14:textId="77777777" w:rsidR="000E3800" w:rsidRPr="00CD7C8D" w:rsidRDefault="000E3800" w:rsidP="00B5369C">
            <w:pPr>
              <w:pStyle w:val="ListParagraph"/>
              <w:numPr>
                <w:ilvl w:val="0"/>
                <w:numId w:val="2"/>
              </w:numPr>
              <w:ind w:left="359" w:hanging="284"/>
              <w:rPr>
                <w:sz w:val="20"/>
                <w:szCs w:val="20"/>
              </w:rPr>
            </w:pPr>
            <w:r>
              <w:rPr>
                <w:sz w:val="20"/>
                <w:szCs w:val="20"/>
              </w:rPr>
              <w:t xml:space="preserve">Coordinate </w:t>
            </w:r>
            <w:r w:rsidRPr="00350868">
              <w:rPr>
                <w:sz w:val="20"/>
                <w:szCs w:val="20"/>
              </w:rPr>
              <w:t xml:space="preserve">all secretariat systems in support of the intergovernmental process, including secretariat </w:t>
            </w:r>
            <w:r>
              <w:rPr>
                <w:sz w:val="20"/>
                <w:szCs w:val="20"/>
              </w:rPr>
              <w:t xml:space="preserve">coherence of legal and process support </w:t>
            </w:r>
            <w:r w:rsidRPr="00350868">
              <w:rPr>
                <w:sz w:val="20"/>
                <w:szCs w:val="20"/>
              </w:rPr>
              <w:t xml:space="preserve">to all </w:t>
            </w:r>
            <w:r>
              <w:rPr>
                <w:sz w:val="20"/>
                <w:szCs w:val="20"/>
              </w:rPr>
              <w:t xml:space="preserve">constituted </w:t>
            </w:r>
            <w:r w:rsidRPr="00350868">
              <w:rPr>
                <w:sz w:val="20"/>
                <w:szCs w:val="20"/>
              </w:rPr>
              <w:t xml:space="preserve">bodies under the Convention, </w:t>
            </w:r>
            <w:r>
              <w:rPr>
                <w:sz w:val="20"/>
                <w:szCs w:val="20"/>
              </w:rPr>
              <w:t>the Kyoto Protocol</w:t>
            </w:r>
            <w:r w:rsidRPr="00350868">
              <w:rPr>
                <w:sz w:val="20"/>
                <w:szCs w:val="20"/>
              </w:rPr>
              <w:t xml:space="preserve"> and </w:t>
            </w:r>
            <w:r>
              <w:rPr>
                <w:sz w:val="20"/>
                <w:szCs w:val="20"/>
              </w:rPr>
              <w:t xml:space="preserve">the </w:t>
            </w:r>
            <w:r w:rsidRPr="00350868">
              <w:rPr>
                <w:sz w:val="20"/>
                <w:szCs w:val="20"/>
              </w:rPr>
              <w:t>Paris Agreement</w:t>
            </w:r>
          </w:p>
        </w:tc>
        <w:tc>
          <w:tcPr>
            <w:tcW w:w="4855" w:type="dxa"/>
            <w:tcBorders>
              <w:left w:val="single" w:sz="4" w:space="0" w:color="auto"/>
              <w:bottom w:val="single" w:sz="4" w:space="0" w:color="auto"/>
              <w:right w:val="single" w:sz="4" w:space="0" w:color="auto"/>
            </w:tcBorders>
            <w:shd w:val="clear" w:color="auto" w:fill="auto"/>
          </w:tcPr>
          <w:p w14:paraId="1458E55A" w14:textId="77777777" w:rsidR="000E3800" w:rsidRPr="00607C36" w:rsidRDefault="000E3800"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bottom w:val="single" w:sz="4" w:space="0" w:color="auto"/>
              <w:right w:val="single" w:sz="4" w:space="0" w:color="auto"/>
            </w:tcBorders>
            <w:shd w:val="clear" w:color="auto" w:fill="auto"/>
          </w:tcPr>
          <w:p w14:paraId="31635AA7" w14:textId="0DB22E9A" w:rsidR="000E3800" w:rsidRPr="006B423A" w:rsidRDefault="000E3800" w:rsidP="00B5369C">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2B5C45"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bottom w:val="single" w:sz="4" w:space="0" w:color="auto"/>
              <w:right w:val="single" w:sz="4" w:space="0" w:color="auto"/>
            </w:tcBorders>
            <w:shd w:val="clear" w:color="auto" w:fill="auto"/>
          </w:tcPr>
          <w:p w14:paraId="4B9991E8" w14:textId="77777777" w:rsidR="000E3800" w:rsidRPr="001067EE" w:rsidRDefault="000E3800" w:rsidP="00B5369C">
            <w:pPr>
              <w:pStyle w:val="ListParagraph"/>
              <w:numPr>
                <w:ilvl w:val="0"/>
                <w:numId w:val="2"/>
              </w:numPr>
              <w:ind w:left="359" w:hanging="284"/>
              <w:rPr>
                <w:sz w:val="20"/>
                <w:szCs w:val="20"/>
              </w:rPr>
            </w:pPr>
            <w:r>
              <w:rPr>
                <w:sz w:val="20"/>
                <w:szCs w:val="20"/>
              </w:rPr>
              <w:t>None</w:t>
            </w:r>
          </w:p>
        </w:tc>
      </w:tr>
    </w:tbl>
    <w:p w14:paraId="795D3FD1" w14:textId="77777777" w:rsidR="000E3800" w:rsidRDefault="000E3800" w:rsidP="000E3800">
      <w:pPr>
        <w:rPr>
          <w:sz w:val="20"/>
          <w:szCs w:val="20"/>
        </w:rPr>
      </w:pPr>
    </w:p>
    <w:p w14:paraId="77824794" w14:textId="77777777" w:rsidR="00671737" w:rsidRPr="000B36A2" w:rsidRDefault="00671737" w:rsidP="00671737">
      <w:pPr>
        <w:rPr>
          <w:b/>
          <w:sz w:val="28"/>
          <w:szCs w:val="28"/>
        </w:rPr>
      </w:pPr>
      <w:r w:rsidRPr="000B36A2">
        <w:rPr>
          <w:b/>
          <w:sz w:val="28"/>
          <w:szCs w:val="28"/>
        </w:rPr>
        <w:t xml:space="preserve">Office of the Senior Director for Implementation and Climate Action </w:t>
      </w:r>
    </w:p>
    <w:p w14:paraId="5C00EDE1" w14:textId="77777777" w:rsidR="00671737" w:rsidRPr="000B36A2" w:rsidRDefault="00671737" w:rsidP="00671737">
      <w:r w:rsidRPr="000B36A2">
        <w:rPr>
          <w:b/>
        </w:rPr>
        <w:t>Objective 1:</w:t>
      </w:r>
      <w:r w:rsidRPr="000B36A2">
        <w:t xml:space="preserve"> Provide effective technical expertise and technical support to Parties to facilitate ongoing negotiations under the Convention and its Kyoto Protocol and the swift completion of the Paris Agreement work programme</w:t>
      </w:r>
    </w:p>
    <w:p w14:paraId="2AB2A6FB" w14:textId="77777777" w:rsidR="00671737" w:rsidRPr="000B36A2" w:rsidRDefault="00671737" w:rsidP="00671737">
      <w:r w:rsidRPr="000B36A2">
        <w:rPr>
          <w:b/>
        </w:rPr>
        <w:t>Mandates</w:t>
      </w:r>
      <w:r w:rsidRPr="000B36A2">
        <w:t>: Article 8, paragraph 2, of the Convention, Article 14, paragraph 2, of the Kyoto Protocol, Article 17 of the Paris Agreement (on the functions of the secretariat); Article 7 of the Convention (on the COP), Article 13 of the Kyoto Protocol (on the CMP) and Article 16 of the Paris Agreement (on the CMA)</w:t>
      </w:r>
    </w:p>
    <w:tbl>
      <w:tblPr>
        <w:tblStyle w:val="TableGridLight2"/>
        <w:tblW w:w="0" w:type="auto"/>
        <w:tblLook w:val="04A0" w:firstRow="1" w:lastRow="0" w:firstColumn="1" w:lastColumn="0" w:noHBand="0" w:noVBand="1"/>
      </w:tblPr>
      <w:tblGrid>
        <w:gridCol w:w="1857"/>
        <w:gridCol w:w="3457"/>
        <w:gridCol w:w="3501"/>
        <w:gridCol w:w="3298"/>
        <w:gridCol w:w="3501"/>
      </w:tblGrid>
      <w:tr w:rsidR="00671737" w:rsidRPr="008645E8" w14:paraId="1D2ABBD1"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22BCC7A6" w14:textId="77777777" w:rsidR="00671737" w:rsidRPr="008645E8" w:rsidRDefault="00671737"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3F43E453" w14:textId="77777777" w:rsidR="00671737" w:rsidRPr="008645E8" w:rsidRDefault="00671737"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A9B26C2" w14:textId="77777777" w:rsidR="00671737" w:rsidRPr="008645E8" w:rsidRDefault="00671737" w:rsidP="00B5369C">
            <w:pPr>
              <w:jc w:val="center"/>
              <w:rPr>
                <w:b/>
                <w:sz w:val="20"/>
                <w:szCs w:val="20"/>
              </w:rPr>
            </w:pPr>
            <w:r w:rsidRPr="008645E8">
              <w:rPr>
                <w:b/>
                <w:sz w:val="20"/>
                <w:szCs w:val="20"/>
              </w:rPr>
              <w:t>Proposed budget</w:t>
            </w:r>
          </w:p>
        </w:tc>
      </w:tr>
      <w:tr w:rsidR="00671737" w:rsidRPr="008645E8" w14:paraId="32150D3F" w14:textId="77777777" w:rsidTr="00F713BB">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0B740484" w14:textId="77777777" w:rsidR="00671737" w:rsidRPr="008645E8" w:rsidRDefault="00671737"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7CDDE948" w14:textId="77777777" w:rsidR="00671737" w:rsidRPr="008645E8" w:rsidRDefault="00671737"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684B6B3C" w14:textId="77777777" w:rsidR="00671737" w:rsidRPr="008645E8" w:rsidRDefault="00671737"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305DD535" w14:textId="77777777" w:rsidR="00671737" w:rsidRPr="008645E8" w:rsidRDefault="00671737"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1AC92820" w14:textId="77777777" w:rsidR="00671737" w:rsidRPr="008645E8" w:rsidRDefault="00671737" w:rsidP="00B5369C">
            <w:pPr>
              <w:jc w:val="center"/>
              <w:rPr>
                <w:b/>
                <w:sz w:val="20"/>
                <w:szCs w:val="20"/>
              </w:rPr>
            </w:pPr>
            <w:r w:rsidRPr="008645E8">
              <w:rPr>
                <w:b/>
                <w:sz w:val="20"/>
                <w:szCs w:val="20"/>
              </w:rPr>
              <w:t>Supplementary</w:t>
            </w:r>
          </w:p>
        </w:tc>
      </w:tr>
      <w:tr w:rsidR="00671737" w:rsidRPr="008645E8" w14:paraId="7E19B6B9"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6CA9F783" w14:textId="77777777" w:rsidR="00671737" w:rsidRPr="008645E8" w:rsidRDefault="00671737" w:rsidP="00B5369C">
            <w:pPr>
              <w:rPr>
                <w:b/>
                <w:sz w:val="20"/>
                <w:szCs w:val="20"/>
              </w:rPr>
            </w:pPr>
            <w:r w:rsidRPr="00607C36">
              <w:rPr>
                <w:b/>
                <w:sz w:val="20"/>
                <w:szCs w:val="20"/>
              </w:rPr>
              <w:t>Negotiation</w:t>
            </w:r>
            <w:r>
              <w:rPr>
                <w:b/>
                <w:sz w:val="20"/>
                <w:szCs w:val="20"/>
              </w:rPr>
              <w:t xml:space="preserve"> support, incl.</w:t>
            </w:r>
            <w:r w:rsidRPr="00607C36">
              <w:rPr>
                <w:b/>
                <w:sz w:val="20"/>
                <w:szCs w:val="20"/>
              </w:rPr>
              <w:t xml:space="preserve"> completion of the Paris Agreement work programme</w:t>
            </w:r>
          </w:p>
        </w:tc>
        <w:tc>
          <w:tcPr>
            <w:tcW w:w="4855" w:type="dxa"/>
            <w:tcBorders>
              <w:top w:val="single" w:sz="4" w:space="0" w:color="auto"/>
              <w:left w:val="single" w:sz="4" w:space="0" w:color="auto"/>
              <w:right w:val="single" w:sz="4" w:space="0" w:color="auto"/>
            </w:tcBorders>
            <w:shd w:val="clear" w:color="auto" w:fill="auto"/>
          </w:tcPr>
          <w:p w14:paraId="4F893D52" w14:textId="77777777" w:rsidR="00671737" w:rsidRPr="001067EE" w:rsidRDefault="00671737"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5F025FCF" w14:textId="77777777" w:rsidR="00671737" w:rsidRPr="00607C36" w:rsidRDefault="00671737"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79226D0D" w14:textId="77777777" w:rsidR="00671737" w:rsidRPr="001067EE" w:rsidRDefault="00671737"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38BE784B" w14:textId="77777777" w:rsidR="00671737" w:rsidRPr="00607C36" w:rsidRDefault="00671737" w:rsidP="00B5369C">
            <w:pPr>
              <w:ind w:left="75"/>
              <w:rPr>
                <w:sz w:val="20"/>
                <w:szCs w:val="20"/>
              </w:rPr>
            </w:pPr>
            <w:r w:rsidRPr="00607C36">
              <w:rPr>
                <w:b/>
                <w:sz w:val="20"/>
                <w:szCs w:val="20"/>
              </w:rPr>
              <w:t>Activities and outputs</w:t>
            </w:r>
          </w:p>
        </w:tc>
      </w:tr>
      <w:tr w:rsidR="00671737" w:rsidRPr="008645E8" w14:paraId="18523A5F" w14:textId="77777777" w:rsidTr="00F713BB">
        <w:trPr>
          <w:trHeight w:val="509"/>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3B83E379" w14:textId="77777777" w:rsidR="00671737" w:rsidRPr="008645E8" w:rsidRDefault="00671737" w:rsidP="00B5369C">
            <w:pPr>
              <w:rPr>
                <w:b/>
                <w:sz w:val="20"/>
                <w:szCs w:val="20"/>
              </w:rPr>
            </w:pPr>
          </w:p>
        </w:tc>
        <w:tc>
          <w:tcPr>
            <w:tcW w:w="4855" w:type="dxa"/>
            <w:tcBorders>
              <w:left w:val="single" w:sz="4" w:space="0" w:color="auto"/>
              <w:bottom w:val="single" w:sz="4" w:space="0" w:color="auto"/>
              <w:right w:val="single" w:sz="4" w:space="0" w:color="auto"/>
            </w:tcBorders>
            <w:shd w:val="clear" w:color="auto" w:fill="auto"/>
          </w:tcPr>
          <w:p w14:paraId="4DBA73FF" w14:textId="77777777" w:rsidR="00671737" w:rsidRPr="00CD7C8D" w:rsidRDefault="00671737" w:rsidP="00B5369C">
            <w:pPr>
              <w:pStyle w:val="ListParagraph"/>
              <w:numPr>
                <w:ilvl w:val="0"/>
                <w:numId w:val="2"/>
              </w:numPr>
              <w:ind w:left="359" w:hanging="284"/>
              <w:rPr>
                <w:sz w:val="20"/>
                <w:szCs w:val="20"/>
              </w:rPr>
            </w:pPr>
            <w:r>
              <w:rPr>
                <w:sz w:val="20"/>
                <w:szCs w:val="20"/>
              </w:rPr>
              <w:t xml:space="preserve">Oversee </w:t>
            </w:r>
            <w:r w:rsidRPr="00CD7C8D">
              <w:rPr>
                <w:sz w:val="20"/>
                <w:szCs w:val="20"/>
              </w:rPr>
              <w:t xml:space="preserve">the activities of </w:t>
            </w:r>
            <w:r>
              <w:rPr>
                <w:sz w:val="20"/>
                <w:szCs w:val="20"/>
              </w:rPr>
              <w:t>the</w:t>
            </w:r>
            <w:r w:rsidRPr="00CD7C8D">
              <w:rPr>
                <w:sz w:val="20"/>
                <w:szCs w:val="20"/>
              </w:rPr>
              <w:t xml:space="preserve"> Adaptation, FTC, MDA </w:t>
            </w:r>
            <w:r>
              <w:rPr>
                <w:sz w:val="20"/>
                <w:szCs w:val="20"/>
              </w:rPr>
              <w:t xml:space="preserve">and </w:t>
            </w:r>
            <w:r w:rsidRPr="00CD7C8D">
              <w:rPr>
                <w:sz w:val="20"/>
                <w:szCs w:val="20"/>
              </w:rPr>
              <w:t xml:space="preserve">SDM </w:t>
            </w:r>
            <w:r>
              <w:rPr>
                <w:sz w:val="20"/>
                <w:szCs w:val="20"/>
              </w:rPr>
              <w:t>programmes,</w:t>
            </w:r>
            <w:r w:rsidRPr="00CD7C8D">
              <w:rPr>
                <w:sz w:val="20"/>
                <w:szCs w:val="20"/>
              </w:rPr>
              <w:t xml:space="preserve"> </w:t>
            </w:r>
            <w:r>
              <w:rPr>
                <w:sz w:val="20"/>
                <w:szCs w:val="20"/>
              </w:rPr>
              <w:t xml:space="preserve">ensuring coherent and high-quality substantive </w:t>
            </w:r>
            <w:r w:rsidRPr="00CD7C8D">
              <w:rPr>
                <w:sz w:val="20"/>
                <w:szCs w:val="20"/>
              </w:rPr>
              <w:t xml:space="preserve">support </w:t>
            </w:r>
            <w:r>
              <w:rPr>
                <w:sz w:val="20"/>
                <w:szCs w:val="20"/>
              </w:rPr>
              <w:t xml:space="preserve">to </w:t>
            </w:r>
            <w:r w:rsidRPr="00CD7C8D">
              <w:rPr>
                <w:sz w:val="20"/>
                <w:szCs w:val="20"/>
              </w:rPr>
              <w:t xml:space="preserve">negotiations under the Convention, </w:t>
            </w:r>
            <w:r>
              <w:rPr>
                <w:sz w:val="20"/>
                <w:szCs w:val="20"/>
              </w:rPr>
              <w:t xml:space="preserve">the </w:t>
            </w:r>
            <w:r w:rsidRPr="00CD7C8D">
              <w:rPr>
                <w:sz w:val="20"/>
                <w:szCs w:val="20"/>
              </w:rPr>
              <w:t xml:space="preserve">Kyoto Protocol and </w:t>
            </w:r>
            <w:r>
              <w:rPr>
                <w:sz w:val="20"/>
                <w:szCs w:val="20"/>
              </w:rPr>
              <w:t xml:space="preserve">the </w:t>
            </w:r>
            <w:r w:rsidRPr="00CD7C8D">
              <w:rPr>
                <w:sz w:val="20"/>
                <w:szCs w:val="20"/>
              </w:rPr>
              <w:t>Paris Agreement</w:t>
            </w:r>
          </w:p>
          <w:p w14:paraId="0500CBB7" w14:textId="77777777" w:rsidR="00671737" w:rsidRPr="00CD7C8D" w:rsidRDefault="00671737" w:rsidP="00B5369C">
            <w:pPr>
              <w:ind w:left="75"/>
              <w:rPr>
                <w:sz w:val="20"/>
                <w:szCs w:val="20"/>
              </w:rPr>
            </w:pPr>
          </w:p>
        </w:tc>
        <w:tc>
          <w:tcPr>
            <w:tcW w:w="4855" w:type="dxa"/>
            <w:tcBorders>
              <w:left w:val="single" w:sz="4" w:space="0" w:color="auto"/>
              <w:bottom w:val="single" w:sz="4" w:space="0" w:color="auto"/>
              <w:right w:val="single" w:sz="4" w:space="0" w:color="auto"/>
            </w:tcBorders>
            <w:shd w:val="clear" w:color="auto" w:fill="auto"/>
          </w:tcPr>
          <w:p w14:paraId="0A93E94D" w14:textId="77777777" w:rsidR="00671737" w:rsidRPr="00607C36" w:rsidRDefault="00671737"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bottom w:val="single" w:sz="4" w:space="0" w:color="auto"/>
              <w:right w:val="single" w:sz="4" w:space="0" w:color="auto"/>
            </w:tcBorders>
            <w:shd w:val="clear" w:color="auto" w:fill="auto"/>
          </w:tcPr>
          <w:p w14:paraId="6769DCD4" w14:textId="63EA3C45" w:rsidR="00671737" w:rsidRPr="006B423A" w:rsidRDefault="00671737" w:rsidP="00B5369C">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2B5C45"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bottom w:val="single" w:sz="4" w:space="0" w:color="auto"/>
              <w:right w:val="single" w:sz="4" w:space="0" w:color="auto"/>
            </w:tcBorders>
            <w:shd w:val="clear" w:color="auto" w:fill="auto"/>
          </w:tcPr>
          <w:p w14:paraId="63499126" w14:textId="77777777" w:rsidR="00671737" w:rsidRPr="001067EE" w:rsidRDefault="00671737" w:rsidP="00B5369C">
            <w:pPr>
              <w:pStyle w:val="ListParagraph"/>
              <w:numPr>
                <w:ilvl w:val="0"/>
                <w:numId w:val="2"/>
              </w:numPr>
              <w:ind w:left="359" w:hanging="284"/>
              <w:rPr>
                <w:sz w:val="20"/>
                <w:szCs w:val="20"/>
              </w:rPr>
            </w:pPr>
            <w:r>
              <w:rPr>
                <w:sz w:val="20"/>
                <w:szCs w:val="20"/>
              </w:rPr>
              <w:t>None</w:t>
            </w:r>
          </w:p>
        </w:tc>
      </w:tr>
    </w:tbl>
    <w:p w14:paraId="259600A4" w14:textId="77777777" w:rsidR="00671737" w:rsidRDefault="00671737" w:rsidP="00671737">
      <w:pPr>
        <w:rPr>
          <w:sz w:val="20"/>
          <w:szCs w:val="20"/>
        </w:rPr>
      </w:pPr>
    </w:p>
    <w:p w14:paraId="06A35AEA" w14:textId="77777777" w:rsidR="00671737" w:rsidRPr="000B36A2" w:rsidRDefault="00671737" w:rsidP="00671737">
      <w:r w:rsidRPr="000B36A2">
        <w:rPr>
          <w:b/>
        </w:rPr>
        <w:t xml:space="preserve">Objective 2: </w:t>
      </w:r>
      <w:r w:rsidRPr="000B36A2">
        <w:t xml:space="preserve">Enable and support Parties in the implementation of the Convention, </w:t>
      </w:r>
      <w:r w:rsidRPr="000B36A2" w:rsidDel="00AD2C20">
        <w:t>the</w:t>
      </w:r>
      <w:r w:rsidRPr="000B36A2">
        <w:t xml:space="preserve"> Kyoto Protocol and </w:t>
      </w:r>
      <w:r w:rsidRPr="000B36A2" w:rsidDel="00AD2C20">
        <w:t>the</w:t>
      </w:r>
      <w:r w:rsidRPr="000B36A2">
        <w:t xml:space="preserve"> Paris Agreement and the mobilization of climate action as an integral element of the 2030 Agenda for Sustainable Development</w:t>
      </w:r>
    </w:p>
    <w:p w14:paraId="43E3737D" w14:textId="5E484768" w:rsidR="00671737" w:rsidRPr="000B36A2" w:rsidRDefault="00671737" w:rsidP="00671737">
      <w:r w:rsidRPr="000B36A2">
        <w:rPr>
          <w:b/>
        </w:rPr>
        <w:t>Mandates</w:t>
      </w:r>
      <w:r w:rsidRPr="000B36A2">
        <w:t xml:space="preserve">: See objective 1; </w:t>
      </w:r>
      <w:r w:rsidR="00517420">
        <w:t>also,</w:t>
      </w:r>
      <w:r w:rsidRPr="000B36A2">
        <w:t xml:space="preserve"> decisions 1/CP.20, paragraph 21, 1/CP.21, paragraphs 117, 118 and 120, and 1/CP.22, paragraph 19</w:t>
      </w:r>
    </w:p>
    <w:tbl>
      <w:tblPr>
        <w:tblStyle w:val="TableGridLight2"/>
        <w:tblW w:w="0" w:type="auto"/>
        <w:tblLook w:val="04A0" w:firstRow="1" w:lastRow="0" w:firstColumn="1" w:lastColumn="0" w:noHBand="0" w:noVBand="1"/>
      </w:tblPr>
      <w:tblGrid>
        <w:gridCol w:w="1934"/>
        <w:gridCol w:w="3339"/>
        <w:gridCol w:w="3287"/>
        <w:gridCol w:w="3414"/>
        <w:gridCol w:w="3640"/>
      </w:tblGrid>
      <w:tr w:rsidR="00671737" w:rsidRPr="008645E8" w14:paraId="3612472C" w14:textId="77777777" w:rsidTr="00B5369C">
        <w:trPr>
          <w:tblHeader/>
        </w:trPr>
        <w:tc>
          <w:tcPr>
            <w:tcW w:w="2263" w:type="dxa"/>
            <w:tcBorders>
              <w:top w:val="single" w:sz="4" w:space="0" w:color="auto"/>
              <w:left w:val="single" w:sz="4" w:space="0" w:color="auto"/>
              <w:right w:val="single" w:sz="4" w:space="0" w:color="auto"/>
            </w:tcBorders>
            <w:shd w:val="clear" w:color="auto" w:fill="D9D9D9" w:themeFill="background1" w:themeFillShade="D9"/>
          </w:tcPr>
          <w:p w14:paraId="07D249E5" w14:textId="77777777" w:rsidR="00671737" w:rsidRPr="008645E8" w:rsidRDefault="00671737" w:rsidP="00B5369C">
            <w:pPr>
              <w:rPr>
                <w:b/>
                <w:sz w:val="20"/>
                <w:szCs w:val="20"/>
              </w:rPr>
            </w:pPr>
            <w:r w:rsidRPr="008645E8">
              <w:rPr>
                <w:b/>
                <w:sz w:val="20"/>
                <w:szCs w:val="20"/>
              </w:rPr>
              <w:t>Workstream</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2969949C" w14:textId="77777777" w:rsidR="00671737" w:rsidRPr="008645E8" w:rsidRDefault="00671737" w:rsidP="00B5369C">
            <w:pPr>
              <w:jc w:val="center"/>
              <w:rPr>
                <w:b/>
                <w:sz w:val="20"/>
                <w:szCs w:val="20"/>
              </w:rPr>
            </w:pPr>
            <w:r w:rsidRPr="008645E8">
              <w:rPr>
                <w:b/>
                <w:sz w:val="20"/>
                <w:szCs w:val="20"/>
              </w:rPr>
              <w:t>Zero nominal growth</w:t>
            </w:r>
          </w:p>
        </w:tc>
        <w:tc>
          <w:tcPr>
            <w:tcW w:w="9710" w:type="dxa"/>
            <w:gridSpan w:val="2"/>
            <w:tcBorders>
              <w:top w:val="single" w:sz="4" w:space="0" w:color="auto"/>
              <w:left w:val="single" w:sz="4" w:space="0" w:color="auto"/>
              <w:right w:val="single" w:sz="4" w:space="0" w:color="auto"/>
            </w:tcBorders>
            <w:shd w:val="clear" w:color="auto" w:fill="D9D9D9" w:themeFill="background1" w:themeFillShade="D9"/>
          </w:tcPr>
          <w:p w14:paraId="5276E3E9" w14:textId="77777777" w:rsidR="00671737" w:rsidRPr="008645E8" w:rsidRDefault="00671737" w:rsidP="00B5369C">
            <w:pPr>
              <w:jc w:val="center"/>
              <w:rPr>
                <w:b/>
                <w:sz w:val="20"/>
                <w:szCs w:val="20"/>
              </w:rPr>
            </w:pPr>
            <w:r w:rsidRPr="008645E8">
              <w:rPr>
                <w:b/>
                <w:sz w:val="20"/>
                <w:szCs w:val="20"/>
              </w:rPr>
              <w:t>Proposed budget</w:t>
            </w:r>
          </w:p>
        </w:tc>
      </w:tr>
      <w:tr w:rsidR="00671737" w:rsidRPr="008645E8" w14:paraId="7F4CFFB9" w14:textId="77777777" w:rsidTr="00F713BB">
        <w:trPr>
          <w:tblHeader/>
        </w:trPr>
        <w:tc>
          <w:tcPr>
            <w:tcW w:w="2263" w:type="dxa"/>
            <w:tcBorders>
              <w:left w:val="single" w:sz="4" w:space="0" w:color="auto"/>
              <w:bottom w:val="single" w:sz="4" w:space="0" w:color="auto"/>
              <w:right w:val="single" w:sz="4" w:space="0" w:color="auto"/>
            </w:tcBorders>
            <w:shd w:val="clear" w:color="auto" w:fill="D9D9D9" w:themeFill="background1" w:themeFillShade="D9"/>
          </w:tcPr>
          <w:p w14:paraId="7641418A" w14:textId="77777777" w:rsidR="00671737" w:rsidRPr="008645E8" w:rsidRDefault="00671737" w:rsidP="00B5369C">
            <w:pPr>
              <w:rPr>
                <w:b/>
                <w:sz w:val="20"/>
                <w:szCs w:val="20"/>
              </w:rPr>
            </w:pPr>
          </w:p>
        </w:tc>
        <w:tc>
          <w:tcPr>
            <w:tcW w:w="4855" w:type="dxa"/>
            <w:tcBorders>
              <w:left w:val="single" w:sz="4" w:space="0" w:color="auto"/>
              <w:bottom w:val="single" w:sz="4" w:space="0" w:color="auto"/>
            </w:tcBorders>
            <w:shd w:val="clear" w:color="auto" w:fill="D9D9D9" w:themeFill="background1" w:themeFillShade="D9"/>
          </w:tcPr>
          <w:p w14:paraId="407C542D" w14:textId="77777777" w:rsidR="00671737" w:rsidRPr="008645E8" w:rsidRDefault="00671737"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7CB624BA" w14:textId="77777777" w:rsidR="00671737" w:rsidRPr="008645E8" w:rsidRDefault="00671737" w:rsidP="00B5369C">
            <w:pPr>
              <w:jc w:val="center"/>
              <w:rPr>
                <w:b/>
                <w:sz w:val="20"/>
                <w:szCs w:val="20"/>
              </w:rPr>
            </w:pPr>
            <w:r w:rsidRPr="008645E8">
              <w:rPr>
                <w:b/>
                <w:sz w:val="20"/>
                <w:szCs w:val="20"/>
              </w:rPr>
              <w:t>Supplementary</w:t>
            </w:r>
          </w:p>
        </w:tc>
        <w:tc>
          <w:tcPr>
            <w:tcW w:w="4855" w:type="dxa"/>
            <w:tcBorders>
              <w:left w:val="single" w:sz="4" w:space="0" w:color="auto"/>
              <w:bottom w:val="single" w:sz="4" w:space="0" w:color="auto"/>
            </w:tcBorders>
            <w:shd w:val="clear" w:color="auto" w:fill="D9D9D9" w:themeFill="background1" w:themeFillShade="D9"/>
          </w:tcPr>
          <w:p w14:paraId="72ABE05D" w14:textId="77777777" w:rsidR="00671737" w:rsidRPr="008645E8" w:rsidRDefault="00671737" w:rsidP="00B5369C">
            <w:pPr>
              <w:jc w:val="center"/>
              <w:rPr>
                <w:b/>
                <w:sz w:val="20"/>
                <w:szCs w:val="20"/>
              </w:rPr>
            </w:pPr>
            <w:r w:rsidRPr="008645E8">
              <w:rPr>
                <w:b/>
                <w:sz w:val="20"/>
                <w:szCs w:val="20"/>
              </w:rPr>
              <w:t>Core</w:t>
            </w:r>
          </w:p>
        </w:tc>
        <w:tc>
          <w:tcPr>
            <w:tcW w:w="4855" w:type="dxa"/>
            <w:tcBorders>
              <w:bottom w:val="single" w:sz="4" w:space="0" w:color="auto"/>
              <w:right w:val="single" w:sz="4" w:space="0" w:color="auto"/>
            </w:tcBorders>
            <w:shd w:val="clear" w:color="auto" w:fill="D9D9D9" w:themeFill="background1" w:themeFillShade="D9"/>
          </w:tcPr>
          <w:p w14:paraId="46CB4619" w14:textId="77777777" w:rsidR="00671737" w:rsidRPr="008645E8" w:rsidRDefault="00671737" w:rsidP="00B5369C">
            <w:pPr>
              <w:jc w:val="center"/>
              <w:rPr>
                <w:b/>
                <w:sz w:val="20"/>
                <w:szCs w:val="20"/>
              </w:rPr>
            </w:pPr>
            <w:r w:rsidRPr="008645E8">
              <w:rPr>
                <w:b/>
                <w:sz w:val="20"/>
                <w:szCs w:val="20"/>
              </w:rPr>
              <w:t>Supplementary</w:t>
            </w:r>
          </w:p>
        </w:tc>
      </w:tr>
      <w:tr w:rsidR="00671737" w:rsidRPr="008645E8" w14:paraId="3E0E1534" w14:textId="77777777" w:rsidTr="00B5369C">
        <w:tc>
          <w:tcPr>
            <w:tcW w:w="2263" w:type="dxa"/>
            <w:vMerge w:val="restart"/>
            <w:tcBorders>
              <w:top w:val="single" w:sz="4" w:space="0" w:color="auto"/>
              <w:left w:val="single" w:sz="4" w:space="0" w:color="auto"/>
              <w:right w:val="single" w:sz="4" w:space="0" w:color="auto"/>
            </w:tcBorders>
            <w:shd w:val="clear" w:color="auto" w:fill="D9D9D9" w:themeFill="background1" w:themeFillShade="D9"/>
          </w:tcPr>
          <w:p w14:paraId="47FB69D2" w14:textId="77777777" w:rsidR="00671737" w:rsidRPr="008645E8" w:rsidRDefault="00671737" w:rsidP="00B5369C">
            <w:pPr>
              <w:rPr>
                <w:b/>
                <w:sz w:val="20"/>
                <w:szCs w:val="20"/>
              </w:rPr>
            </w:pPr>
            <w:r>
              <w:rPr>
                <w:b/>
                <w:sz w:val="20"/>
                <w:szCs w:val="20"/>
              </w:rPr>
              <w:t>Facilitating implementation of the Convention, the Kyoto Protocol and the Paris Agreement</w:t>
            </w:r>
          </w:p>
        </w:tc>
        <w:tc>
          <w:tcPr>
            <w:tcW w:w="4855" w:type="dxa"/>
            <w:tcBorders>
              <w:top w:val="single" w:sz="4" w:space="0" w:color="auto"/>
              <w:left w:val="single" w:sz="4" w:space="0" w:color="auto"/>
              <w:right w:val="single" w:sz="4" w:space="0" w:color="auto"/>
            </w:tcBorders>
            <w:shd w:val="clear" w:color="auto" w:fill="auto"/>
          </w:tcPr>
          <w:p w14:paraId="131782D2" w14:textId="77777777" w:rsidR="00671737" w:rsidRPr="001067EE" w:rsidRDefault="00671737"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08026A7D" w14:textId="77777777" w:rsidR="00671737" w:rsidRPr="00607C36" w:rsidRDefault="00671737" w:rsidP="00B5369C">
            <w:pPr>
              <w:ind w:left="75"/>
              <w:rPr>
                <w:b/>
                <w:sz w:val="20"/>
                <w:szCs w:val="20"/>
              </w:rPr>
            </w:pPr>
            <w:r w:rsidRPr="00607C36">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5FBBF9BA" w14:textId="77777777" w:rsidR="00671737" w:rsidRPr="001067EE" w:rsidRDefault="00671737" w:rsidP="00B5369C">
            <w:pPr>
              <w:rPr>
                <w:b/>
                <w:sz w:val="20"/>
                <w:szCs w:val="20"/>
              </w:rPr>
            </w:pPr>
            <w:r w:rsidRPr="001067EE">
              <w:rPr>
                <w:b/>
                <w:sz w:val="20"/>
                <w:szCs w:val="20"/>
              </w:rPr>
              <w:t>Activities and outputs</w:t>
            </w:r>
          </w:p>
        </w:tc>
        <w:tc>
          <w:tcPr>
            <w:tcW w:w="4855" w:type="dxa"/>
            <w:tcBorders>
              <w:top w:val="single" w:sz="4" w:space="0" w:color="auto"/>
              <w:left w:val="single" w:sz="4" w:space="0" w:color="auto"/>
              <w:right w:val="single" w:sz="4" w:space="0" w:color="auto"/>
            </w:tcBorders>
            <w:shd w:val="clear" w:color="auto" w:fill="auto"/>
          </w:tcPr>
          <w:p w14:paraId="496836E0" w14:textId="77777777" w:rsidR="00671737" w:rsidRPr="00607C36" w:rsidRDefault="00671737" w:rsidP="00B5369C">
            <w:pPr>
              <w:ind w:left="75"/>
              <w:rPr>
                <w:sz w:val="20"/>
                <w:szCs w:val="20"/>
              </w:rPr>
            </w:pPr>
            <w:r w:rsidRPr="00607C36">
              <w:rPr>
                <w:b/>
                <w:sz w:val="20"/>
                <w:szCs w:val="20"/>
              </w:rPr>
              <w:t>Activities and outputs</w:t>
            </w:r>
          </w:p>
        </w:tc>
      </w:tr>
      <w:tr w:rsidR="00671737" w:rsidRPr="008645E8" w14:paraId="2D39B77B" w14:textId="77777777" w:rsidTr="00B5369C">
        <w:trPr>
          <w:trHeight w:val="509"/>
        </w:trPr>
        <w:tc>
          <w:tcPr>
            <w:tcW w:w="2263" w:type="dxa"/>
            <w:vMerge/>
            <w:tcBorders>
              <w:left w:val="single" w:sz="4" w:space="0" w:color="auto"/>
              <w:right w:val="single" w:sz="4" w:space="0" w:color="auto"/>
            </w:tcBorders>
            <w:shd w:val="clear" w:color="auto" w:fill="D9D9D9" w:themeFill="background1" w:themeFillShade="D9"/>
          </w:tcPr>
          <w:p w14:paraId="3D503FF6" w14:textId="77777777" w:rsidR="00671737" w:rsidRPr="008645E8" w:rsidRDefault="00671737" w:rsidP="00B5369C">
            <w:pPr>
              <w:rPr>
                <w:b/>
                <w:sz w:val="20"/>
                <w:szCs w:val="20"/>
              </w:rPr>
            </w:pPr>
          </w:p>
        </w:tc>
        <w:tc>
          <w:tcPr>
            <w:tcW w:w="4855" w:type="dxa"/>
            <w:tcBorders>
              <w:left w:val="single" w:sz="4" w:space="0" w:color="auto"/>
              <w:right w:val="single" w:sz="4" w:space="0" w:color="auto"/>
            </w:tcBorders>
            <w:shd w:val="clear" w:color="auto" w:fill="auto"/>
          </w:tcPr>
          <w:p w14:paraId="4AB29290" w14:textId="77777777" w:rsidR="00671737" w:rsidRPr="00CD7C8D" w:rsidRDefault="00671737" w:rsidP="00B5369C">
            <w:pPr>
              <w:pStyle w:val="ListParagraph"/>
              <w:numPr>
                <w:ilvl w:val="0"/>
                <w:numId w:val="2"/>
              </w:numPr>
              <w:ind w:left="359" w:hanging="284"/>
              <w:rPr>
                <w:sz w:val="20"/>
                <w:szCs w:val="20"/>
              </w:rPr>
            </w:pPr>
            <w:r>
              <w:rPr>
                <w:sz w:val="20"/>
                <w:szCs w:val="20"/>
              </w:rPr>
              <w:t xml:space="preserve">Provide </w:t>
            </w:r>
            <w:r w:rsidRPr="006F0A6F">
              <w:rPr>
                <w:sz w:val="20"/>
                <w:szCs w:val="20"/>
              </w:rPr>
              <w:t xml:space="preserve">oversight and coordination of the activities of </w:t>
            </w:r>
            <w:r>
              <w:rPr>
                <w:sz w:val="20"/>
                <w:szCs w:val="20"/>
              </w:rPr>
              <w:t xml:space="preserve">the </w:t>
            </w:r>
            <w:r w:rsidRPr="006F0A6F">
              <w:rPr>
                <w:sz w:val="20"/>
                <w:szCs w:val="20"/>
              </w:rPr>
              <w:t>Adaptation, FTC, MDA</w:t>
            </w:r>
            <w:r>
              <w:rPr>
                <w:sz w:val="20"/>
                <w:szCs w:val="20"/>
              </w:rPr>
              <w:t xml:space="preserve"> and</w:t>
            </w:r>
            <w:r w:rsidRPr="006F0A6F">
              <w:rPr>
                <w:sz w:val="20"/>
                <w:szCs w:val="20"/>
              </w:rPr>
              <w:t xml:space="preserve"> SDM </w:t>
            </w:r>
            <w:r>
              <w:rPr>
                <w:sz w:val="20"/>
                <w:szCs w:val="20"/>
              </w:rPr>
              <w:t xml:space="preserve">programmes </w:t>
            </w:r>
            <w:r w:rsidRPr="006F0A6F">
              <w:rPr>
                <w:sz w:val="20"/>
                <w:szCs w:val="20"/>
              </w:rPr>
              <w:t>in support of implementation of Party mandates</w:t>
            </w:r>
            <w:r w:rsidRPr="00CD7C8D">
              <w:rPr>
                <w:sz w:val="20"/>
                <w:szCs w:val="20"/>
              </w:rPr>
              <w:t xml:space="preserve"> </w:t>
            </w:r>
          </w:p>
        </w:tc>
        <w:tc>
          <w:tcPr>
            <w:tcW w:w="4855" w:type="dxa"/>
            <w:tcBorders>
              <w:left w:val="single" w:sz="4" w:space="0" w:color="auto"/>
              <w:right w:val="single" w:sz="4" w:space="0" w:color="auto"/>
            </w:tcBorders>
            <w:shd w:val="clear" w:color="auto" w:fill="auto"/>
          </w:tcPr>
          <w:p w14:paraId="3FAD821E" w14:textId="77777777" w:rsidR="00671737" w:rsidRPr="00607C36" w:rsidRDefault="00671737"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right w:val="single" w:sz="4" w:space="0" w:color="auto"/>
            </w:tcBorders>
            <w:shd w:val="clear" w:color="auto" w:fill="auto"/>
          </w:tcPr>
          <w:p w14:paraId="7E6590A3" w14:textId="0A5591EC" w:rsidR="00671737" w:rsidRPr="006B423A" w:rsidRDefault="00671737" w:rsidP="00B5369C">
            <w:pPr>
              <w:ind w:left="75"/>
              <w:rPr>
                <w:sz w:val="20"/>
                <w:szCs w:val="20"/>
              </w:rPr>
            </w:pPr>
            <w:r w:rsidRPr="00F13BC2">
              <w:rPr>
                <w:rFonts w:ascii="Calibri" w:hAnsi="Calibri"/>
                <w:sz w:val="20"/>
              </w:rPr>
              <w:t xml:space="preserve">Same as </w:t>
            </w:r>
            <w:r w:rsidR="0087686F" w:rsidRPr="0087686F">
              <w:rPr>
                <w:rFonts w:ascii="Calibri" w:hAnsi="Calibri"/>
                <w:sz w:val="20"/>
              </w:rPr>
              <w:t xml:space="preserve">for </w:t>
            </w:r>
            <w:r w:rsidRPr="00F13BC2">
              <w:rPr>
                <w:rFonts w:ascii="Calibri" w:hAnsi="Calibri"/>
                <w:sz w:val="20"/>
              </w:rPr>
              <w:t xml:space="preserve">zero </w:t>
            </w:r>
            <w:r w:rsidR="002B5C45" w:rsidRPr="00F13BC2">
              <w:rPr>
                <w:rFonts w:ascii="Calibri" w:hAnsi="Calibri"/>
                <w:sz w:val="20"/>
              </w:rPr>
              <w:t xml:space="preserve">nominal </w:t>
            </w:r>
            <w:r w:rsidRPr="00F13BC2">
              <w:rPr>
                <w:rFonts w:ascii="Calibri" w:hAnsi="Calibri"/>
                <w:sz w:val="20"/>
              </w:rPr>
              <w:t>growth</w:t>
            </w:r>
          </w:p>
        </w:tc>
        <w:tc>
          <w:tcPr>
            <w:tcW w:w="4855" w:type="dxa"/>
            <w:tcBorders>
              <w:left w:val="single" w:sz="4" w:space="0" w:color="auto"/>
              <w:right w:val="single" w:sz="4" w:space="0" w:color="auto"/>
            </w:tcBorders>
            <w:shd w:val="clear" w:color="auto" w:fill="auto"/>
          </w:tcPr>
          <w:p w14:paraId="196AB1F5" w14:textId="77777777" w:rsidR="00671737" w:rsidRPr="001067EE" w:rsidRDefault="00671737" w:rsidP="00B5369C">
            <w:pPr>
              <w:pStyle w:val="ListParagraph"/>
              <w:numPr>
                <w:ilvl w:val="0"/>
                <w:numId w:val="2"/>
              </w:numPr>
              <w:ind w:left="359" w:hanging="284"/>
              <w:rPr>
                <w:sz w:val="20"/>
                <w:szCs w:val="20"/>
              </w:rPr>
            </w:pPr>
            <w:r>
              <w:rPr>
                <w:sz w:val="20"/>
                <w:szCs w:val="20"/>
              </w:rPr>
              <w:t>None</w:t>
            </w:r>
          </w:p>
        </w:tc>
      </w:tr>
      <w:tr w:rsidR="00671737" w:rsidRPr="008645E8" w14:paraId="5270E368" w14:textId="77777777" w:rsidTr="00B5369C">
        <w:tc>
          <w:tcPr>
            <w:tcW w:w="2263" w:type="dxa"/>
            <w:tcBorders>
              <w:left w:val="single" w:sz="4" w:space="0" w:color="auto"/>
              <w:right w:val="single" w:sz="4" w:space="0" w:color="auto"/>
            </w:tcBorders>
            <w:shd w:val="clear" w:color="auto" w:fill="D9D9D9" w:themeFill="background1" w:themeFillShade="D9"/>
          </w:tcPr>
          <w:p w14:paraId="1A40BB5C" w14:textId="77777777" w:rsidR="00671737" w:rsidRPr="008645E8" w:rsidRDefault="00671737" w:rsidP="00B5369C">
            <w:pPr>
              <w:rPr>
                <w:b/>
                <w:sz w:val="20"/>
                <w:szCs w:val="20"/>
              </w:rPr>
            </w:pPr>
            <w:r>
              <w:rPr>
                <w:b/>
                <w:sz w:val="20"/>
                <w:szCs w:val="20"/>
              </w:rPr>
              <w:t>Coordination with the United Nations system</w:t>
            </w:r>
          </w:p>
        </w:tc>
        <w:tc>
          <w:tcPr>
            <w:tcW w:w="4855" w:type="dxa"/>
            <w:tcBorders>
              <w:left w:val="single" w:sz="4" w:space="0" w:color="auto"/>
              <w:right w:val="single" w:sz="4" w:space="0" w:color="auto"/>
            </w:tcBorders>
          </w:tcPr>
          <w:p w14:paraId="40606B73" w14:textId="77777777" w:rsidR="00671737" w:rsidRPr="00E41EF9" w:rsidRDefault="00671737" w:rsidP="00B5369C">
            <w:pPr>
              <w:pStyle w:val="ListParagraph"/>
              <w:numPr>
                <w:ilvl w:val="0"/>
                <w:numId w:val="2"/>
              </w:numPr>
              <w:ind w:left="359" w:hanging="284"/>
              <w:rPr>
                <w:b/>
                <w:sz w:val="20"/>
                <w:szCs w:val="20"/>
              </w:rPr>
            </w:pPr>
            <w:r>
              <w:rPr>
                <w:sz w:val="20"/>
                <w:szCs w:val="20"/>
              </w:rPr>
              <w:t>None</w:t>
            </w:r>
          </w:p>
        </w:tc>
        <w:tc>
          <w:tcPr>
            <w:tcW w:w="4855" w:type="dxa"/>
            <w:tcBorders>
              <w:left w:val="single" w:sz="4" w:space="0" w:color="auto"/>
              <w:right w:val="single" w:sz="4" w:space="0" w:color="auto"/>
            </w:tcBorders>
          </w:tcPr>
          <w:p w14:paraId="4E06E900" w14:textId="77777777" w:rsidR="00671737" w:rsidRPr="00E41EF9" w:rsidRDefault="00671737" w:rsidP="00B5369C">
            <w:pPr>
              <w:pStyle w:val="ListParagraph"/>
              <w:numPr>
                <w:ilvl w:val="0"/>
                <w:numId w:val="2"/>
              </w:numPr>
              <w:ind w:left="359" w:hanging="284"/>
              <w:rPr>
                <w:b/>
                <w:sz w:val="20"/>
                <w:szCs w:val="20"/>
              </w:rPr>
            </w:pPr>
            <w:r>
              <w:rPr>
                <w:sz w:val="20"/>
                <w:szCs w:val="20"/>
              </w:rPr>
              <w:t>None</w:t>
            </w:r>
          </w:p>
        </w:tc>
        <w:tc>
          <w:tcPr>
            <w:tcW w:w="4855" w:type="dxa"/>
            <w:tcBorders>
              <w:left w:val="single" w:sz="4" w:space="0" w:color="auto"/>
              <w:right w:val="single" w:sz="4" w:space="0" w:color="auto"/>
            </w:tcBorders>
          </w:tcPr>
          <w:p w14:paraId="7A25971D" w14:textId="77777777" w:rsidR="00671737" w:rsidRPr="00E41EF9" w:rsidRDefault="00671737" w:rsidP="00B5369C">
            <w:pPr>
              <w:pStyle w:val="ListParagraph"/>
              <w:numPr>
                <w:ilvl w:val="0"/>
                <w:numId w:val="2"/>
              </w:numPr>
              <w:ind w:left="359" w:hanging="284"/>
              <w:rPr>
                <w:b/>
                <w:sz w:val="20"/>
                <w:szCs w:val="20"/>
              </w:rPr>
            </w:pPr>
            <w:r>
              <w:rPr>
                <w:sz w:val="20"/>
                <w:szCs w:val="20"/>
              </w:rPr>
              <w:t>Liaise</w:t>
            </w:r>
            <w:r w:rsidRPr="007378D5">
              <w:rPr>
                <w:sz w:val="20"/>
                <w:szCs w:val="20"/>
              </w:rPr>
              <w:t xml:space="preserve"> with the Office of the Secretary-General and other United Nations entities to enhance strategic coordination of United Nations activities in support of Party efforts to implement the Convention, </w:t>
            </w:r>
            <w:r>
              <w:rPr>
                <w:sz w:val="20"/>
                <w:szCs w:val="20"/>
              </w:rPr>
              <w:t xml:space="preserve">the </w:t>
            </w:r>
            <w:r w:rsidRPr="007378D5">
              <w:rPr>
                <w:sz w:val="20"/>
                <w:szCs w:val="20"/>
              </w:rPr>
              <w:t xml:space="preserve">Kyoto Protocol and </w:t>
            </w:r>
            <w:r>
              <w:rPr>
                <w:sz w:val="20"/>
                <w:szCs w:val="20"/>
              </w:rPr>
              <w:t>the</w:t>
            </w:r>
            <w:r w:rsidRPr="007378D5">
              <w:rPr>
                <w:sz w:val="20"/>
                <w:szCs w:val="20"/>
              </w:rPr>
              <w:t xml:space="preserve"> Paris Agreement</w:t>
            </w:r>
          </w:p>
        </w:tc>
        <w:tc>
          <w:tcPr>
            <w:tcW w:w="4855" w:type="dxa"/>
            <w:tcBorders>
              <w:left w:val="single" w:sz="4" w:space="0" w:color="auto"/>
              <w:right w:val="single" w:sz="4" w:space="0" w:color="auto"/>
            </w:tcBorders>
          </w:tcPr>
          <w:p w14:paraId="0F2325E1" w14:textId="77777777" w:rsidR="00671737" w:rsidRPr="00E41EF9" w:rsidRDefault="00671737" w:rsidP="00B5369C">
            <w:pPr>
              <w:pStyle w:val="ListParagraph"/>
              <w:numPr>
                <w:ilvl w:val="0"/>
                <w:numId w:val="2"/>
              </w:numPr>
              <w:ind w:left="359" w:hanging="284"/>
              <w:rPr>
                <w:b/>
                <w:sz w:val="20"/>
                <w:szCs w:val="20"/>
              </w:rPr>
            </w:pPr>
            <w:r>
              <w:rPr>
                <w:sz w:val="20"/>
                <w:szCs w:val="20"/>
              </w:rPr>
              <w:t>None</w:t>
            </w:r>
          </w:p>
        </w:tc>
      </w:tr>
      <w:tr w:rsidR="00671737" w:rsidRPr="008645E8" w14:paraId="73545E21" w14:textId="77777777" w:rsidTr="00F713BB">
        <w:tc>
          <w:tcPr>
            <w:tcW w:w="2263" w:type="dxa"/>
            <w:tcBorders>
              <w:left w:val="single" w:sz="4" w:space="0" w:color="auto"/>
              <w:bottom w:val="single" w:sz="4" w:space="0" w:color="auto"/>
              <w:right w:val="single" w:sz="4" w:space="0" w:color="auto"/>
            </w:tcBorders>
            <w:shd w:val="clear" w:color="auto" w:fill="D9D9D9" w:themeFill="background1" w:themeFillShade="D9"/>
          </w:tcPr>
          <w:p w14:paraId="4FD0EF3D" w14:textId="77777777" w:rsidR="00671737" w:rsidRPr="008645E8" w:rsidRDefault="00671737" w:rsidP="00B5369C">
            <w:pPr>
              <w:rPr>
                <w:b/>
                <w:sz w:val="20"/>
                <w:szCs w:val="20"/>
              </w:rPr>
            </w:pPr>
            <w:r>
              <w:rPr>
                <w:b/>
                <w:sz w:val="20"/>
                <w:szCs w:val="20"/>
              </w:rPr>
              <w:t>Support to climate action</w:t>
            </w:r>
          </w:p>
        </w:tc>
        <w:tc>
          <w:tcPr>
            <w:tcW w:w="4855" w:type="dxa"/>
            <w:tcBorders>
              <w:left w:val="single" w:sz="4" w:space="0" w:color="auto"/>
              <w:bottom w:val="single" w:sz="4" w:space="0" w:color="auto"/>
              <w:right w:val="single" w:sz="4" w:space="0" w:color="auto"/>
            </w:tcBorders>
          </w:tcPr>
          <w:p w14:paraId="1D76C490" w14:textId="77777777" w:rsidR="00671737" w:rsidRDefault="00671737" w:rsidP="00B5369C">
            <w:pPr>
              <w:pStyle w:val="ListParagraph"/>
              <w:numPr>
                <w:ilvl w:val="0"/>
                <w:numId w:val="2"/>
              </w:numPr>
              <w:ind w:left="359" w:hanging="284"/>
              <w:rPr>
                <w:sz w:val="20"/>
                <w:szCs w:val="20"/>
              </w:rPr>
            </w:pPr>
            <w:r>
              <w:rPr>
                <w:sz w:val="20"/>
                <w:szCs w:val="20"/>
              </w:rPr>
              <w:t>None</w:t>
            </w:r>
          </w:p>
        </w:tc>
        <w:tc>
          <w:tcPr>
            <w:tcW w:w="4855" w:type="dxa"/>
            <w:tcBorders>
              <w:left w:val="single" w:sz="4" w:space="0" w:color="auto"/>
              <w:bottom w:val="single" w:sz="4" w:space="0" w:color="auto"/>
              <w:right w:val="single" w:sz="4" w:space="0" w:color="auto"/>
            </w:tcBorders>
          </w:tcPr>
          <w:p w14:paraId="705F9423" w14:textId="77777777" w:rsidR="00671737" w:rsidRPr="00351183" w:rsidRDefault="00671737" w:rsidP="00B5369C">
            <w:pPr>
              <w:pStyle w:val="ListParagraph"/>
              <w:numPr>
                <w:ilvl w:val="0"/>
                <w:numId w:val="2"/>
              </w:numPr>
              <w:ind w:left="359" w:hanging="284"/>
              <w:rPr>
                <w:sz w:val="20"/>
                <w:szCs w:val="20"/>
              </w:rPr>
            </w:pPr>
            <w:r w:rsidRPr="00351183">
              <w:rPr>
                <w:sz w:val="20"/>
                <w:szCs w:val="20"/>
              </w:rPr>
              <w:t>Provide minimal oversight of secretariat activities in support of the high-level champions, including joint coordination of the annual high-level event, as mandated by decision 1/CP.21</w:t>
            </w:r>
          </w:p>
          <w:p w14:paraId="1DC2FC07" w14:textId="77777777" w:rsidR="00671737" w:rsidRPr="00351183" w:rsidRDefault="00671737" w:rsidP="00B5369C">
            <w:pPr>
              <w:pStyle w:val="ListParagraph"/>
              <w:numPr>
                <w:ilvl w:val="0"/>
                <w:numId w:val="2"/>
              </w:numPr>
              <w:ind w:left="359" w:hanging="284"/>
              <w:rPr>
                <w:sz w:val="20"/>
                <w:szCs w:val="20"/>
              </w:rPr>
            </w:pPr>
            <w:r w:rsidRPr="00351183">
              <w:rPr>
                <w:sz w:val="20"/>
                <w:szCs w:val="20"/>
              </w:rPr>
              <w:t>Some showcasing events in thematic areas at COP</w:t>
            </w:r>
          </w:p>
          <w:p w14:paraId="5C4B4F04" w14:textId="77777777" w:rsidR="00671737" w:rsidRPr="00351183" w:rsidRDefault="00671737" w:rsidP="00B5369C">
            <w:pPr>
              <w:pStyle w:val="ListParagraph"/>
              <w:numPr>
                <w:ilvl w:val="0"/>
                <w:numId w:val="2"/>
              </w:numPr>
              <w:ind w:left="359" w:hanging="284"/>
              <w:rPr>
                <w:sz w:val="20"/>
                <w:szCs w:val="20"/>
              </w:rPr>
            </w:pPr>
            <w:r>
              <w:rPr>
                <w:sz w:val="20"/>
                <w:szCs w:val="20"/>
              </w:rPr>
              <w:t>Prepare</w:t>
            </w:r>
            <w:r w:rsidRPr="00351183">
              <w:rPr>
                <w:sz w:val="20"/>
                <w:szCs w:val="20"/>
              </w:rPr>
              <w:t xml:space="preserve"> annual yearbooks on climate action</w:t>
            </w:r>
          </w:p>
          <w:p w14:paraId="50232851" w14:textId="77777777" w:rsidR="00671737" w:rsidRPr="00B32040" w:rsidRDefault="00671737" w:rsidP="00B5369C">
            <w:pPr>
              <w:pStyle w:val="ListParagraph"/>
              <w:numPr>
                <w:ilvl w:val="0"/>
                <w:numId w:val="2"/>
              </w:numPr>
              <w:ind w:left="359" w:hanging="284"/>
              <w:rPr>
                <w:sz w:val="20"/>
                <w:szCs w:val="20"/>
              </w:rPr>
            </w:pPr>
            <w:r>
              <w:rPr>
                <w:sz w:val="20"/>
                <w:szCs w:val="20"/>
              </w:rPr>
              <w:t>Provide l</w:t>
            </w:r>
            <w:r w:rsidRPr="00351183">
              <w:rPr>
                <w:sz w:val="20"/>
                <w:szCs w:val="20"/>
              </w:rPr>
              <w:t>imited updates on the NAZCA platform</w:t>
            </w:r>
          </w:p>
        </w:tc>
        <w:tc>
          <w:tcPr>
            <w:tcW w:w="4855" w:type="dxa"/>
            <w:tcBorders>
              <w:left w:val="single" w:sz="4" w:space="0" w:color="auto"/>
              <w:bottom w:val="single" w:sz="4" w:space="0" w:color="auto"/>
              <w:right w:val="single" w:sz="4" w:space="0" w:color="auto"/>
            </w:tcBorders>
          </w:tcPr>
          <w:p w14:paraId="6FCE796C" w14:textId="77777777" w:rsidR="00671737" w:rsidRPr="00C94E0C" w:rsidRDefault="00671737" w:rsidP="00B5369C">
            <w:pPr>
              <w:pStyle w:val="ListParagraph"/>
              <w:numPr>
                <w:ilvl w:val="0"/>
                <w:numId w:val="2"/>
              </w:numPr>
              <w:ind w:left="359" w:hanging="284"/>
              <w:rPr>
                <w:sz w:val="20"/>
                <w:szCs w:val="20"/>
              </w:rPr>
            </w:pPr>
            <w:r>
              <w:rPr>
                <w:sz w:val="20"/>
                <w:szCs w:val="20"/>
              </w:rPr>
              <w:t>Provide</w:t>
            </w:r>
            <w:r w:rsidRPr="00C94E0C">
              <w:rPr>
                <w:sz w:val="20"/>
                <w:szCs w:val="20"/>
              </w:rPr>
              <w:t xml:space="preserve"> oversight of secretariat activities in support of the high-level champions, including joint coordination of the annual high-level event, as mandated by decision 1/CP.21</w:t>
            </w:r>
            <w:r>
              <w:rPr>
                <w:sz w:val="20"/>
                <w:szCs w:val="20"/>
              </w:rPr>
              <w:t>, and the activities to be covered by supplementary resources (see the right-hand column headed “Supplementary”)</w:t>
            </w:r>
          </w:p>
          <w:p w14:paraId="5F1527CF" w14:textId="77777777" w:rsidR="00671737" w:rsidRPr="0017607C" w:rsidRDefault="00671737" w:rsidP="00B5369C">
            <w:pPr>
              <w:ind w:left="75"/>
              <w:rPr>
                <w:b/>
                <w:sz w:val="20"/>
                <w:szCs w:val="20"/>
              </w:rPr>
            </w:pPr>
          </w:p>
        </w:tc>
        <w:tc>
          <w:tcPr>
            <w:tcW w:w="4855" w:type="dxa"/>
            <w:tcBorders>
              <w:left w:val="single" w:sz="4" w:space="0" w:color="auto"/>
              <w:bottom w:val="single" w:sz="4" w:space="0" w:color="auto"/>
              <w:right w:val="single" w:sz="4" w:space="0" w:color="auto"/>
            </w:tcBorders>
          </w:tcPr>
          <w:p w14:paraId="49A5088A" w14:textId="77777777" w:rsidR="00671737" w:rsidRPr="00B32040" w:rsidRDefault="00671737" w:rsidP="00B5369C">
            <w:pPr>
              <w:ind w:left="360"/>
              <w:rPr>
                <w:sz w:val="20"/>
                <w:szCs w:val="20"/>
              </w:rPr>
            </w:pPr>
            <w:r w:rsidRPr="00B32040">
              <w:rPr>
                <w:sz w:val="20"/>
                <w:szCs w:val="20"/>
              </w:rPr>
              <w:t>Facilitate mobilization, through the Marrakech Partnership for Global Climate Action, of the broadest possible coalition of actors to implement climate action, incl</w:t>
            </w:r>
            <w:r>
              <w:rPr>
                <w:sz w:val="20"/>
                <w:szCs w:val="20"/>
              </w:rPr>
              <w:t>uding</w:t>
            </w:r>
            <w:r w:rsidRPr="00B32040">
              <w:rPr>
                <w:sz w:val="20"/>
                <w:szCs w:val="20"/>
              </w:rPr>
              <w:t xml:space="preserve"> through:</w:t>
            </w:r>
          </w:p>
          <w:p w14:paraId="5B4575E4" w14:textId="77777777" w:rsidR="00671737" w:rsidRDefault="00671737" w:rsidP="00B5369C">
            <w:pPr>
              <w:pStyle w:val="ListParagraph"/>
              <w:numPr>
                <w:ilvl w:val="0"/>
                <w:numId w:val="2"/>
              </w:numPr>
              <w:ind w:left="720"/>
              <w:rPr>
                <w:sz w:val="20"/>
                <w:szCs w:val="20"/>
              </w:rPr>
            </w:pPr>
            <w:r>
              <w:rPr>
                <w:sz w:val="20"/>
                <w:szCs w:val="20"/>
              </w:rPr>
              <w:t xml:space="preserve">Support to the high-level champions, </w:t>
            </w:r>
            <w:r w:rsidRPr="00C94E0C">
              <w:rPr>
                <w:sz w:val="20"/>
                <w:szCs w:val="20"/>
              </w:rPr>
              <w:t>including joint coordination of the annual high-level event, as mandated by decision 1/CP.21</w:t>
            </w:r>
          </w:p>
          <w:p w14:paraId="12C88AEA" w14:textId="77777777" w:rsidR="00671737" w:rsidRDefault="00671737" w:rsidP="00B5369C">
            <w:pPr>
              <w:pStyle w:val="ListParagraph"/>
              <w:numPr>
                <w:ilvl w:val="0"/>
                <w:numId w:val="2"/>
              </w:numPr>
              <w:ind w:left="720"/>
              <w:rPr>
                <w:sz w:val="20"/>
                <w:szCs w:val="20"/>
              </w:rPr>
            </w:pPr>
            <w:r>
              <w:rPr>
                <w:sz w:val="20"/>
                <w:szCs w:val="20"/>
              </w:rPr>
              <w:t>Showcasing events in thematic areas at COP</w:t>
            </w:r>
          </w:p>
          <w:p w14:paraId="3285F9BE" w14:textId="77777777" w:rsidR="00671737" w:rsidRDefault="00671737" w:rsidP="00B5369C">
            <w:pPr>
              <w:pStyle w:val="ListParagraph"/>
              <w:numPr>
                <w:ilvl w:val="0"/>
                <w:numId w:val="2"/>
              </w:numPr>
              <w:ind w:left="720"/>
              <w:rPr>
                <w:sz w:val="20"/>
                <w:szCs w:val="20"/>
              </w:rPr>
            </w:pPr>
            <w:r>
              <w:rPr>
                <w:sz w:val="20"/>
                <w:szCs w:val="20"/>
              </w:rPr>
              <w:t xml:space="preserve">Preparing </w:t>
            </w:r>
            <w:r w:rsidRPr="00C94E0C">
              <w:rPr>
                <w:sz w:val="20"/>
                <w:szCs w:val="20"/>
              </w:rPr>
              <w:t>summary for policymakers reports and annual yearbooks on climate action</w:t>
            </w:r>
          </w:p>
          <w:p w14:paraId="58CAB37B" w14:textId="77777777" w:rsidR="00671737" w:rsidRPr="00B32040" w:rsidRDefault="00671737" w:rsidP="00B5369C">
            <w:pPr>
              <w:pStyle w:val="ListParagraph"/>
              <w:numPr>
                <w:ilvl w:val="0"/>
                <w:numId w:val="2"/>
              </w:numPr>
              <w:ind w:left="720"/>
              <w:rPr>
                <w:sz w:val="20"/>
                <w:szCs w:val="20"/>
              </w:rPr>
            </w:pPr>
            <w:r>
              <w:rPr>
                <w:sz w:val="20"/>
                <w:szCs w:val="20"/>
              </w:rPr>
              <w:t xml:space="preserve">Ensuring regular updates on the </w:t>
            </w:r>
            <w:r w:rsidRPr="002A238D">
              <w:rPr>
                <w:sz w:val="20"/>
                <w:szCs w:val="20"/>
              </w:rPr>
              <w:t>NAZCA platform</w:t>
            </w:r>
            <w:r>
              <w:rPr>
                <w:rFonts w:ascii="Times New Roman" w:hAnsi="Times New Roman" w:cs="Times New Roman"/>
              </w:rPr>
              <w:t xml:space="preserve"> </w:t>
            </w:r>
          </w:p>
        </w:tc>
      </w:tr>
    </w:tbl>
    <w:p w14:paraId="06AC2023" w14:textId="77777777" w:rsidR="00671737" w:rsidRPr="00AD51FB" w:rsidRDefault="00671737" w:rsidP="00671737">
      <w:pPr>
        <w:rPr>
          <w:sz w:val="20"/>
          <w:szCs w:val="20"/>
        </w:rPr>
      </w:pPr>
    </w:p>
    <w:p w14:paraId="145993D8" w14:textId="77777777" w:rsidR="00671737" w:rsidRDefault="00671737" w:rsidP="00E85EF6"/>
    <w:p w14:paraId="65A67CC6" w14:textId="77777777" w:rsidR="005937BD" w:rsidRPr="001C2BCB" w:rsidRDefault="005937BD" w:rsidP="005937BD">
      <w:pPr>
        <w:spacing w:before="240"/>
        <w:ind w:left="1134" w:right="1134"/>
        <w:jc w:val="center"/>
      </w:pPr>
      <w:r>
        <w:rPr>
          <w:u w:val="single"/>
        </w:rPr>
        <w:tab/>
      </w:r>
      <w:r>
        <w:rPr>
          <w:u w:val="single"/>
        </w:rPr>
        <w:tab/>
      </w:r>
      <w:r>
        <w:rPr>
          <w:u w:val="single"/>
        </w:rPr>
        <w:tab/>
      </w:r>
      <w:r>
        <w:rPr>
          <w:u w:val="single"/>
        </w:rPr>
        <w:tab/>
      </w:r>
    </w:p>
    <w:p w14:paraId="3CEC21FC" w14:textId="77777777" w:rsidR="00E85EF6" w:rsidRDefault="00E85EF6" w:rsidP="00E85EF6"/>
    <w:sectPr w:rsidR="00E85EF6" w:rsidSect="00B27A3C">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09"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4EB7" w14:textId="77777777" w:rsidR="00DA1E89" w:rsidRDefault="00DA1E89" w:rsidP="00C02E3F">
      <w:pPr>
        <w:spacing w:after="0" w:line="240" w:lineRule="auto"/>
      </w:pPr>
      <w:r>
        <w:separator/>
      </w:r>
    </w:p>
  </w:endnote>
  <w:endnote w:type="continuationSeparator" w:id="0">
    <w:p w14:paraId="7598B190" w14:textId="77777777" w:rsidR="00DA1E89" w:rsidRDefault="00DA1E89" w:rsidP="00C02E3F">
      <w:pPr>
        <w:spacing w:after="0" w:line="240" w:lineRule="auto"/>
      </w:pPr>
      <w:r>
        <w:continuationSeparator/>
      </w:r>
    </w:p>
  </w:endnote>
  <w:endnote w:type="continuationNotice" w:id="1">
    <w:p w14:paraId="3497B4F7" w14:textId="77777777" w:rsidR="00DA1E89" w:rsidRDefault="00DA1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0946" w14:textId="77777777" w:rsidR="004B65BE" w:rsidRDefault="004B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06484"/>
      <w:docPartObj>
        <w:docPartGallery w:val="Page Numbers (Bottom of Page)"/>
        <w:docPartUnique/>
      </w:docPartObj>
    </w:sdtPr>
    <w:sdtEndPr>
      <w:rPr>
        <w:noProof/>
      </w:rPr>
    </w:sdtEndPr>
    <w:sdtContent>
      <w:p w14:paraId="400BC27B" w14:textId="29FAA705" w:rsidR="00087F3D" w:rsidRDefault="00087F3D">
        <w:pPr>
          <w:pStyle w:val="Footer"/>
          <w:jc w:val="center"/>
        </w:pPr>
        <w:r>
          <w:fldChar w:fldCharType="begin"/>
        </w:r>
        <w:r>
          <w:instrText xml:space="preserve"> PAGE   \* MERGEFORMAT </w:instrText>
        </w:r>
        <w:r>
          <w:fldChar w:fldCharType="separate"/>
        </w:r>
        <w:r w:rsidR="004B65BE">
          <w:rPr>
            <w:noProof/>
          </w:rPr>
          <w:t>36</w:t>
        </w:r>
        <w:r>
          <w:rPr>
            <w:noProof/>
          </w:rPr>
          <w:fldChar w:fldCharType="end"/>
        </w:r>
      </w:p>
    </w:sdtContent>
  </w:sdt>
  <w:p w14:paraId="1E30CB24" w14:textId="77777777" w:rsidR="00087F3D" w:rsidRDefault="0008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1D7C" w14:textId="77777777" w:rsidR="004B65BE" w:rsidRDefault="004B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7E5A" w14:textId="77777777" w:rsidR="00DA1E89" w:rsidRDefault="00DA1E89" w:rsidP="00C02E3F">
      <w:pPr>
        <w:spacing w:after="0" w:line="240" w:lineRule="auto"/>
      </w:pPr>
      <w:r>
        <w:separator/>
      </w:r>
    </w:p>
  </w:footnote>
  <w:footnote w:type="continuationSeparator" w:id="0">
    <w:p w14:paraId="7A2F91DA" w14:textId="77777777" w:rsidR="00DA1E89" w:rsidRDefault="00DA1E89" w:rsidP="00C02E3F">
      <w:pPr>
        <w:spacing w:after="0" w:line="240" w:lineRule="auto"/>
      </w:pPr>
      <w:r>
        <w:continuationSeparator/>
      </w:r>
    </w:p>
  </w:footnote>
  <w:footnote w:type="continuationNotice" w:id="1">
    <w:p w14:paraId="0035BEE4" w14:textId="77777777" w:rsidR="00DA1E89" w:rsidRDefault="00DA1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6E76" w14:textId="68C3BE02" w:rsidR="004B65BE" w:rsidRDefault="004B65BE">
    <w:pPr>
      <w:pStyle w:val="Header"/>
    </w:pPr>
    <w:r>
      <w:rPr>
        <w:noProof/>
      </w:rPr>
      <w:pict w14:anchorId="72F2D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5972" o:spid="_x0000_s2051" type="#_x0000_t136" style="position:absolute;margin-left:0;margin-top:0;width:559.5pt;height:209.8pt;rotation:315;z-index:-251655168;mso-position-horizontal:center;mso-position-horizontal-relative:margin;mso-position-vertical:center;mso-position-vertical-relative:margin" o:allowincell="f" fillcolor="silver" stroked="f">
          <v:fill opacity=".5"/>
          <v:textpath style="font-family:&quot;Calibri&quot;;font-size:1pt" string="ORIG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450C" w14:textId="186A116B" w:rsidR="00087F3D" w:rsidRDefault="004B65BE" w:rsidP="008B7116">
    <w:pPr>
      <w:jc w:val="right"/>
      <w:rPr>
        <w:b/>
        <w:sz w:val="24"/>
        <w:szCs w:val="24"/>
      </w:rPr>
    </w:pPr>
    <w:r>
      <w:rPr>
        <w:noProof/>
      </w:rPr>
      <w:pict w14:anchorId="08008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5973" o:spid="_x0000_s2052" type="#_x0000_t136" style="position:absolute;left:0;text-align:left;margin-left:0;margin-top:0;width:559.5pt;height:209.8pt;rotation:315;z-index:-251653120;mso-position-horizontal:center;mso-position-horizontal-relative:margin;mso-position-vertical:center;mso-position-vertical-relative:margin" o:allowincell="f" fillcolor="silver" stroked="f">
          <v:fill opacity=".5"/>
          <v:textpath style="font-family:&quot;Calibri&quot;;font-size:1pt" string="ORIGINAL"/>
        </v:shape>
      </w:pict>
    </w:r>
    <w:r w:rsidR="00087F3D">
      <w:rPr>
        <w:b/>
        <w:sz w:val="24"/>
        <w:szCs w:val="24"/>
      </w:rPr>
      <w:t>Friday, 12 May 2017</w:t>
    </w:r>
  </w:p>
  <w:p w14:paraId="4C08B6AF" w14:textId="77777777" w:rsidR="00087F3D" w:rsidRDefault="00087F3D" w:rsidP="008B711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E127" w14:textId="7DB90FEA" w:rsidR="004B65BE" w:rsidRDefault="004B65BE">
    <w:pPr>
      <w:pStyle w:val="Header"/>
    </w:pPr>
    <w:r>
      <w:rPr>
        <w:noProof/>
      </w:rPr>
      <w:pict w14:anchorId="09182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5971" o:spid="_x0000_s2050" type="#_x0000_t136" style="position:absolute;margin-left:0;margin-top:0;width:559.5pt;height:209.8pt;rotation:315;z-index:-251657216;mso-position-horizontal:center;mso-position-horizontal-relative:margin;mso-position-vertical:center;mso-position-vertical-relative:margin" o:allowincell="f" fillcolor="silver" stroked="f">
          <v:fill opacity=".5"/>
          <v:textpath style="font-family:&quot;Calibri&quot;;font-size:1pt" string="ORIG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5E1"/>
    <w:multiLevelType w:val="hybridMultilevel"/>
    <w:tmpl w:val="7B0864E0"/>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5706"/>
    <w:multiLevelType w:val="hybridMultilevel"/>
    <w:tmpl w:val="CC78BCF4"/>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7685"/>
    <w:multiLevelType w:val="hybridMultilevel"/>
    <w:tmpl w:val="5D96DCB2"/>
    <w:lvl w:ilvl="0" w:tplc="CCA2F6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5B03"/>
    <w:multiLevelType w:val="hybridMultilevel"/>
    <w:tmpl w:val="67E8C1A6"/>
    <w:lvl w:ilvl="0" w:tplc="CCA2F6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27589"/>
    <w:multiLevelType w:val="hybridMultilevel"/>
    <w:tmpl w:val="C5A02F9E"/>
    <w:lvl w:ilvl="0" w:tplc="E83ABA5E">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157DD"/>
    <w:multiLevelType w:val="hybridMultilevel"/>
    <w:tmpl w:val="E578BD2E"/>
    <w:lvl w:ilvl="0" w:tplc="CCA2F6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C79F7"/>
    <w:multiLevelType w:val="hybridMultilevel"/>
    <w:tmpl w:val="8E46AEF2"/>
    <w:lvl w:ilvl="0" w:tplc="E83ABA5E">
      <w:numFmt w:val="bullet"/>
      <w:lvlText w:val="-"/>
      <w:lvlJc w:val="left"/>
      <w:pPr>
        <w:ind w:left="773" w:hanging="360"/>
      </w:pPr>
      <w:rPr>
        <w:rFonts w:ascii="Calibri" w:eastAsiaTheme="minorHAnsi" w:hAnsi="Calibri" w:cstheme="minorBidi" w:hint="default"/>
        <w:sz w:val="22"/>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C1C58B5"/>
    <w:multiLevelType w:val="hybridMultilevel"/>
    <w:tmpl w:val="717A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099D"/>
    <w:multiLevelType w:val="hybridMultilevel"/>
    <w:tmpl w:val="CBD8CAD8"/>
    <w:lvl w:ilvl="0" w:tplc="E83ABA5E">
      <w:numFmt w:val="bullet"/>
      <w:lvlText w:val="-"/>
      <w:lvlJc w:val="left"/>
      <w:pPr>
        <w:ind w:left="719" w:hanging="360"/>
      </w:pPr>
      <w:rPr>
        <w:rFonts w:ascii="Calibri" w:eastAsiaTheme="minorHAnsi" w:hAnsi="Calibri" w:cstheme="minorBidi" w:hint="default"/>
        <w:sz w:val="22"/>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2FE22E23"/>
    <w:multiLevelType w:val="hybridMultilevel"/>
    <w:tmpl w:val="3FF29496"/>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D2F12"/>
    <w:multiLevelType w:val="hybridMultilevel"/>
    <w:tmpl w:val="56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06D7D"/>
    <w:multiLevelType w:val="hybridMultilevel"/>
    <w:tmpl w:val="DC7861E0"/>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46E45"/>
    <w:multiLevelType w:val="hybridMultilevel"/>
    <w:tmpl w:val="2AF08948"/>
    <w:lvl w:ilvl="0" w:tplc="CCA2F6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66FB5"/>
    <w:multiLevelType w:val="hybridMultilevel"/>
    <w:tmpl w:val="8E7E156E"/>
    <w:lvl w:ilvl="0" w:tplc="E83ABA5E">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6B7B"/>
    <w:multiLevelType w:val="hybridMultilevel"/>
    <w:tmpl w:val="5D2CFF20"/>
    <w:lvl w:ilvl="0" w:tplc="E83ABA5E">
      <w:numFmt w:val="bullet"/>
      <w:lvlText w:val="-"/>
      <w:lvlJc w:val="left"/>
      <w:pPr>
        <w:ind w:left="719"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57AD0"/>
    <w:multiLevelType w:val="hybridMultilevel"/>
    <w:tmpl w:val="4B28C9D0"/>
    <w:lvl w:ilvl="0" w:tplc="E83ABA5E">
      <w:numFmt w:val="bullet"/>
      <w:lvlText w:val="-"/>
      <w:lvlJc w:val="left"/>
      <w:pPr>
        <w:ind w:left="720" w:hanging="360"/>
      </w:pPr>
      <w:rPr>
        <w:rFonts w:ascii="Calibri" w:eastAsiaTheme="minorHAnsi" w:hAnsi="Calibri" w:cstheme="minorBidi" w:hint="default"/>
        <w:sz w:val="22"/>
      </w:rPr>
    </w:lvl>
    <w:lvl w:ilvl="1" w:tplc="DDE8A17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25413"/>
    <w:multiLevelType w:val="hybridMultilevel"/>
    <w:tmpl w:val="46C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E44C4"/>
    <w:multiLevelType w:val="hybridMultilevel"/>
    <w:tmpl w:val="94D8ADC6"/>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62035"/>
    <w:multiLevelType w:val="multilevel"/>
    <w:tmpl w:val="075C9A6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3544"/>
        </w:tabs>
        <w:ind w:left="4111"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19" w15:restartNumberingAfterBreak="0">
    <w:nsid w:val="49981B10"/>
    <w:multiLevelType w:val="hybridMultilevel"/>
    <w:tmpl w:val="EF40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E02F1"/>
    <w:multiLevelType w:val="hybridMultilevel"/>
    <w:tmpl w:val="134482E2"/>
    <w:lvl w:ilvl="0" w:tplc="CCA2F6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80884"/>
    <w:multiLevelType w:val="hybridMultilevel"/>
    <w:tmpl w:val="0A78EDB6"/>
    <w:lvl w:ilvl="0" w:tplc="B810C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D0925"/>
    <w:multiLevelType w:val="hybridMultilevel"/>
    <w:tmpl w:val="E458AD2E"/>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20E80"/>
    <w:multiLevelType w:val="hybridMultilevel"/>
    <w:tmpl w:val="F642EB1E"/>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71A7E"/>
    <w:multiLevelType w:val="hybridMultilevel"/>
    <w:tmpl w:val="25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A71A5"/>
    <w:multiLevelType w:val="hybridMultilevel"/>
    <w:tmpl w:val="EAE6360E"/>
    <w:lvl w:ilvl="0" w:tplc="9EC0A9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86AC0"/>
    <w:multiLevelType w:val="hybridMultilevel"/>
    <w:tmpl w:val="516AE680"/>
    <w:lvl w:ilvl="0" w:tplc="CCA2F6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A7580"/>
    <w:multiLevelType w:val="hybridMultilevel"/>
    <w:tmpl w:val="F6C6BB84"/>
    <w:lvl w:ilvl="0" w:tplc="7D00E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01821"/>
    <w:multiLevelType w:val="hybridMultilevel"/>
    <w:tmpl w:val="DCEE3928"/>
    <w:lvl w:ilvl="0" w:tplc="CCA2F632">
      <w:numFmt w:val="bullet"/>
      <w:lvlText w:val="-"/>
      <w:lvlJc w:val="left"/>
      <w:pPr>
        <w:ind w:left="795" w:hanging="360"/>
      </w:pPr>
      <w:rPr>
        <w:rFonts w:ascii="Calibri" w:eastAsiaTheme="minorHAnsi" w:hAnsi="Calibri"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74104A90"/>
    <w:multiLevelType w:val="hybridMultilevel"/>
    <w:tmpl w:val="72FA4516"/>
    <w:lvl w:ilvl="0" w:tplc="E83ABA5E">
      <w:numFmt w:val="bullet"/>
      <w:lvlText w:val="-"/>
      <w:lvlJc w:val="left"/>
      <w:pPr>
        <w:ind w:left="719"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A7720"/>
    <w:multiLevelType w:val="hybridMultilevel"/>
    <w:tmpl w:val="B8D43E14"/>
    <w:lvl w:ilvl="0" w:tplc="E83ABA5E">
      <w:numFmt w:val="bullet"/>
      <w:lvlText w:val="-"/>
      <w:lvlJc w:val="left"/>
      <w:pPr>
        <w:ind w:left="719"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1D54"/>
    <w:multiLevelType w:val="hybridMultilevel"/>
    <w:tmpl w:val="A59E43FE"/>
    <w:lvl w:ilvl="0" w:tplc="CCA2F6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A61F5"/>
    <w:multiLevelType w:val="hybridMultilevel"/>
    <w:tmpl w:val="46162CF8"/>
    <w:lvl w:ilvl="0" w:tplc="4C72159C">
      <w:start w:val="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C0AC3"/>
    <w:multiLevelType w:val="hybridMultilevel"/>
    <w:tmpl w:val="368A94B0"/>
    <w:lvl w:ilvl="0" w:tplc="CCA2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77164"/>
    <w:multiLevelType w:val="hybridMultilevel"/>
    <w:tmpl w:val="C0029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1"/>
  </w:num>
  <w:num w:numId="3">
    <w:abstractNumId w:val="16"/>
  </w:num>
  <w:num w:numId="4">
    <w:abstractNumId w:val="18"/>
  </w:num>
  <w:num w:numId="5">
    <w:abstractNumId w:val="10"/>
  </w:num>
  <w:num w:numId="6">
    <w:abstractNumId w:val="0"/>
  </w:num>
  <w:num w:numId="7">
    <w:abstractNumId w:val="7"/>
  </w:num>
  <w:num w:numId="8">
    <w:abstractNumId w:val="34"/>
  </w:num>
  <w:num w:numId="9">
    <w:abstractNumId w:val="27"/>
  </w:num>
  <w:num w:numId="10">
    <w:abstractNumId w:val="25"/>
  </w:num>
  <w:num w:numId="11">
    <w:abstractNumId w:val="32"/>
  </w:num>
  <w:num w:numId="12">
    <w:abstractNumId w:val="8"/>
  </w:num>
  <w:num w:numId="13">
    <w:abstractNumId w:val="29"/>
  </w:num>
  <w:num w:numId="14">
    <w:abstractNumId w:val="30"/>
  </w:num>
  <w:num w:numId="15">
    <w:abstractNumId w:val="14"/>
  </w:num>
  <w:num w:numId="16">
    <w:abstractNumId w:val="6"/>
  </w:num>
  <w:num w:numId="17">
    <w:abstractNumId w:val="4"/>
  </w:num>
  <w:num w:numId="18">
    <w:abstractNumId w:val="13"/>
  </w:num>
  <w:num w:numId="19">
    <w:abstractNumId w:val="15"/>
  </w:num>
  <w:num w:numId="20">
    <w:abstractNumId w:val="19"/>
  </w:num>
  <w:num w:numId="21">
    <w:abstractNumId w:val="33"/>
  </w:num>
  <w:num w:numId="22">
    <w:abstractNumId w:val="9"/>
  </w:num>
  <w:num w:numId="23">
    <w:abstractNumId w:val="12"/>
  </w:num>
  <w:num w:numId="24">
    <w:abstractNumId w:val="17"/>
  </w:num>
  <w:num w:numId="25">
    <w:abstractNumId w:val="11"/>
  </w:num>
  <w:num w:numId="26">
    <w:abstractNumId w:val="1"/>
  </w:num>
  <w:num w:numId="27">
    <w:abstractNumId w:val="28"/>
  </w:num>
  <w:num w:numId="28">
    <w:abstractNumId w:val="3"/>
  </w:num>
  <w:num w:numId="29">
    <w:abstractNumId w:val="5"/>
  </w:num>
  <w:num w:numId="30">
    <w:abstractNumId w:val="22"/>
  </w:num>
  <w:num w:numId="31">
    <w:abstractNumId w:val="2"/>
  </w:num>
  <w:num w:numId="32">
    <w:abstractNumId w:val="31"/>
  </w:num>
  <w:num w:numId="33">
    <w:abstractNumId w:val="23"/>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41"/>
    <w:rsid w:val="00000C7E"/>
    <w:rsid w:val="00001144"/>
    <w:rsid w:val="00002AB5"/>
    <w:rsid w:val="00002B76"/>
    <w:rsid w:val="000042BE"/>
    <w:rsid w:val="000054D6"/>
    <w:rsid w:val="00005576"/>
    <w:rsid w:val="00006B46"/>
    <w:rsid w:val="00006BDA"/>
    <w:rsid w:val="00011FED"/>
    <w:rsid w:val="000160C2"/>
    <w:rsid w:val="00017060"/>
    <w:rsid w:val="0001790E"/>
    <w:rsid w:val="000179A3"/>
    <w:rsid w:val="000215DB"/>
    <w:rsid w:val="000250DF"/>
    <w:rsid w:val="00025AD5"/>
    <w:rsid w:val="000271F6"/>
    <w:rsid w:val="00030BE4"/>
    <w:rsid w:val="00031952"/>
    <w:rsid w:val="0003401E"/>
    <w:rsid w:val="000346E1"/>
    <w:rsid w:val="000347E4"/>
    <w:rsid w:val="00035232"/>
    <w:rsid w:val="00035B7D"/>
    <w:rsid w:val="00036AB4"/>
    <w:rsid w:val="000410EB"/>
    <w:rsid w:val="0004396B"/>
    <w:rsid w:val="0004621A"/>
    <w:rsid w:val="00046C87"/>
    <w:rsid w:val="00050FC0"/>
    <w:rsid w:val="00051D85"/>
    <w:rsid w:val="000527BC"/>
    <w:rsid w:val="00052A5F"/>
    <w:rsid w:val="0005367E"/>
    <w:rsid w:val="000612A5"/>
    <w:rsid w:val="000627F5"/>
    <w:rsid w:val="00062DDE"/>
    <w:rsid w:val="00063A8B"/>
    <w:rsid w:val="000654F8"/>
    <w:rsid w:val="0006616A"/>
    <w:rsid w:val="000673E0"/>
    <w:rsid w:val="00071AC8"/>
    <w:rsid w:val="000728D9"/>
    <w:rsid w:val="00074EBD"/>
    <w:rsid w:val="00076731"/>
    <w:rsid w:val="000820F6"/>
    <w:rsid w:val="00086409"/>
    <w:rsid w:val="00086690"/>
    <w:rsid w:val="000878D3"/>
    <w:rsid w:val="00087F3D"/>
    <w:rsid w:val="00091C01"/>
    <w:rsid w:val="00091D0B"/>
    <w:rsid w:val="000941DC"/>
    <w:rsid w:val="00097C3A"/>
    <w:rsid w:val="000A0BB6"/>
    <w:rsid w:val="000A21D0"/>
    <w:rsid w:val="000A5F44"/>
    <w:rsid w:val="000B0CB1"/>
    <w:rsid w:val="000B1840"/>
    <w:rsid w:val="000B22A2"/>
    <w:rsid w:val="000B294C"/>
    <w:rsid w:val="000B2F65"/>
    <w:rsid w:val="000B36A2"/>
    <w:rsid w:val="000B71DA"/>
    <w:rsid w:val="000B7468"/>
    <w:rsid w:val="000C0ECF"/>
    <w:rsid w:val="000C123A"/>
    <w:rsid w:val="000C41DA"/>
    <w:rsid w:val="000C50F5"/>
    <w:rsid w:val="000C6199"/>
    <w:rsid w:val="000C70C6"/>
    <w:rsid w:val="000D007C"/>
    <w:rsid w:val="000D0A7C"/>
    <w:rsid w:val="000D3E2B"/>
    <w:rsid w:val="000D4375"/>
    <w:rsid w:val="000D44D2"/>
    <w:rsid w:val="000D50CC"/>
    <w:rsid w:val="000D5EAC"/>
    <w:rsid w:val="000D7AB2"/>
    <w:rsid w:val="000E17B9"/>
    <w:rsid w:val="000E32DB"/>
    <w:rsid w:val="000E374D"/>
    <w:rsid w:val="000E3800"/>
    <w:rsid w:val="000E3EAE"/>
    <w:rsid w:val="000E40A2"/>
    <w:rsid w:val="000E45B6"/>
    <w:rsid w:val="000E6267"/>
    <w:rsid w:val="000E7225"/>
    <w:rsid w:val="000F078E"/>
    <w:rsid w:val="000F0CE6"/>
    <w:rsid w:val="000F1646"/>
    <w:rsid w:val="000F1EEF"/>
    <w:rsid w:val="000F288D"/>
    <w:rsid w:val="000F4259"/>
    <w:rsid w:val="000F538C"/>
    <w:rsid w:val="000F6505"/>
    <w:rsid w:val="000F65D3"/>
    <w:rsid w:val="000F6E8D"/>
    <w:rsid w:val="000F716D"/>
    <w:rsid w:val="000F732C"/>
    <w:rsid w:val="000F7C15"/>
    <w:rsid w:val="0010004C"/>
    <w:rsid w:val="00100CE1"/>
    <w:rsid w:val="00100ECA"/>
    <w:rsid w:val="00104C22"/>
    <w:rsid w:val="001067EE"/>
    <w:rsid w:val="00107A9C"/>
    <w:rsid w:val="00110323"/>
    <w:rsid w:val="00111382"/>
    <w:rsid w:val="00111A3D"/>
    <w:rsid w:val="00112448"/>
    <w:rsid w:val="0011293C"/>
    <w:rsid w:val="00113606"/>
    <w:rsid w:val="001148EE"/>
    <w:rsid w:val="00114A4C"/>
    <w:rsid w:val="00114BE7"/>
    <w:rsid w:val="00117A3C"/>
    <w:rsid w:val="00117EE0"/>
    <w:rsid w:val="00120E31"/>
    <w:rsid w:val="001220CD"/>
    <w:rsid w:val="001232E1"/>
    <w:rsid w:val="00126A31"/>
    <w:rsid w:val="00127125"/>
    <w:rsid w:val="00127D06"/>
    <w:rsid w:val="001304DC"/>
    <w:rsid w:val="001304EA"/>
    <w:rsid w:val="00131B9A"/>
    <w:rsid w:val="0013232B"/>
    <w:rsid w:val="00132E72"/>
    <w:rsid w:val="00134174"/>
    <w:rsid w:val="0013455D"/>
    <w:rsid w:val="001368A6"/>
    <w:rsid w:val="00137B74"/>
    <w:rsid w:val="00140934"/>
    <w:rsid w:val="0014260C"/>
    <w:rsid w:val="001440A4"/>
    <w:rsid w:val="001444BA"/>
    <w:rsid w:val="00145165"/>
    <w:rsid w:val="0014732F"/>
    <w:rsid w:val="0015071A"/>
    <w:rsid w:val="0015580F"/>
    <w:rsid w:val="0015605F"/>
    <w:rsid w:val="00157291"/>
    <w:rsid w:val="001576B5"/>
    <w:rsid w:val="00157A59"/>
    <w:rsid w:val="0016109E"/>
    <w:rsid w:val="001615FC"/>
    <w:rsid w:val="001625D7"/>
    <w:rsid w:val="00164C6C"/>
    <w:rsid w:val="00170F80"/>
    <w:rsid w:val="00172375"/>
    <w:rsid w:val="00172E8D"/>
    <w:rsid w:val="00174AED"/>
    <w:rsid w:val="00175E4D"/>
    <w:rsid w:val="00176E81"/>
    <w:rsid w:val="00181544"/>
    <w:rsid w:val="0018241A"/>
    <w:rsid w:val="00182DBC"/>
    <w:rsid w:val="00184D23"/>
    <w:rsid w:val="00185C03"/>
    <w:rsid w:val="001868F0"/>
    <w:rsid w:val="00186EB5"/>
    <w:rsid w:val="00187B35"/>
    <w:rsid w:val="00191D8F"/>
    <w:rsid w:val="00191FDF"/>
    <w:rsid w:val="00193233"/>
    <w:rsid w:val="00193710"/>
    <w:rsid w:val="00195CE9"/>
    <w:rsid w:val="00195DE6"/>
    <w:rsid w:val="0019694D"/>
    <w:rsid w:val="001A106A"/>
    <w:rsid w:val="001A18F8"/>
    <w:rsid w:val="001A2921"/>
    <w:rsid w:val="001A4A70"/>
    <w:rsid w:val="001A4B06"/>
    <w:rsid w:val="001A6CF1"/>
    <w:rsid w:val="001A78F2"/>
    <w:rsid w:val="001B1388"/>
    <w:rsid w:val="001B147E"/>
    <w:rsid w:val="001B3479"/>
    <w:rsid w:val="001B5FC8"/>
    <w:rsid w:val="001B66EB"/>
    <w:rsid w:val="001B6EFE"/>
    <w:rsid w:val="001B7208"/>
    <w:rsid w:val="001C1C09"/>
    <w:rsid w:val="001C61FA"/>
    <w:rsid w:val="001C6A92"/>
    <w:rsid w:val="001C74F3"/>
    <w:rsid w:val="001D0BE8"/>
    <w:rsid w:val="001D1266"/>
    <w:rsid w:val="001D26C5"/>
    <w:rsid w:val="001D2791"/>
    <w:rsid w:val="001D5760"/>
    <w:rsid w:val="001D57C9"/>
    <w:rsid w:val="001D6BF2"/>
    <w:rsid w:val="001D6F5D"/>
    <w:rsid w:val="001D70F8"/>
    <w:rsid w:val="001D7170"/>
    <w:rsid w:val="001E0E08"/>
    <w:rsid w:val="001E194B"/>
    <w:rsid w:val="001E440D"/>
    <w:rsid w:val="001E67AD"/>
    <w:rsid w:val="001F1DAE"/>
    <w:rsid w:val="001F30D8"/>
    <w:rsid w:val="001F4A00"/>
    <w:rsid w:val="001F5ED1"/>
    <w:rsid w:val="001F73BC"/>
    <w:rsid w:val="00201146"/>
    <w:rsid w:val="002013C7"/>
    <w:rsid w:val="00201A6B"/>
    <w:rsid w:val="00203CF1"/>
    <w:rsid w:val="00203FE7"/>
    <w:rsid w:val="00204388"/>
    <w:rsid w:val="00205ABE"/>
    <w:rsid w:val="00206169"/>
    <w:rsid w:val="00214730"/>
    <w:rsid w:val="00214B0D"/>
    <w:rsid w:val="00214C9A"/>
    <w:rsid w:val="00215E14"/>
    <w:rsid w:val="0021672E"/>
    <w:rsid w:val="002251A9"/>
    <w:rsid w:val="002300D0"/>
    <w:rsid w:val="002306BB"/>
    <w:rsid w:val="0023738A"/>
    <w:rsid w:val="00241DDA"/>
    <w:rsid w:val="002443E5"/>
    <w:rsid w:val="002508B7"/>
    <w:rsid w:val="002516C3"/>
    <w:rsid w:val="0025335E"/>
    <w:rsid w:val="002535BB"/>
    <w:rsid w:val="002540C8"/>
    <w:rsid w:val="0025448F"/>
    <w:rsid w:val="0025521A"/>
    <w:rsid w:val="002555CA"/>
    <w:rsid w:val="00255730"/>
    <w:rsid w:val="0025642C"/>
    <w:rsid w:val="00256626"/>
    <w:rsid w:val="00262119"/>
    <w:rsid w:val="00265079"/>
    <w:rsid w:val="00266365"/>
    <w:rsid w:val="002675F1"/>
    <w:rsid w:val="00267894"/>
    <w:rsid w:val="002748CE"/>
    <w:rsid w:val="00277F39"/>
    <w:rsid w:val="00280CB6"/>
    <w:rsid w:val="00280CEA"/>
    <w:rsid w:val="00281708"/>
    <w:rsid w:val="0028180F"/>
    <w:rsid w:val="00281B77"/>
    <w:rsid w:val="0028219B"/>
    <w:rsid w:val="002830FA"/>
    <w:rsid w:val="00284619"/>
    <w:rsid w:val="00286BBC"/>
    <w:rsid w:val="00287073"/>
    <w:rsid w:val="00287A7E"/>
    <w:rsid w:val="002919B2"/>
    <w:rsid w:val="00293A86"/>
    <w:rsid w:val="00294299"/>
    <w:rsid w:val="00294345"/>
    <w:rsid w:val="00294671"/>
    <w:rsid w:val="002951F0"/>
    <w:rsid w:val="00297135"/>
    <w:rsid w:val="002A068D"/>
    <w:rsid w:val="002A225A"/>
    <w:rsid w:val="002A2353"/>
    <w:rsid w:val="002A24EB"/>
    <w:rsid w:val="002A3594"/>
    <w:rsid w:val="002A50F3"/>
    <w:rsid w:val="002A738C"/>
    <w:rsid w:val="002A7E2D"/>
    <w:rsid w:val="002B103E"/>
    <w:rsid w:val="002B1E79"/>
    <w:rsid w:val="002B4815"/>
    <w:rsid w:val="002B5C45"/>
    <w:rsid w:val="002B6270"/>
    <w:rsid w:val="002C02C3"/>
    <w:rsid w:val="002C2333"/>
    <w:rsid w:val="002C2E5A"/>
    <w:rsid w:val="002C5AA2"/>
    <w:rsid w:val="002C7F0B"/>
    <w:rsid w:val="002D0ECE"/>
    <w:rsid w:val="002D1043"/>
    <w:rsid w:val="002D557F"/>
    <w:rsid w:val="002D631F"/>
    <w:rsid w:val="002E0570"/>
    <w:rsid w:val="002E0A0C"/>
    <w:rsid w:val="002E16BB"/>
    <w:rsid w:val="002E2AAA"/>
    <w:rsid w:val="002E3666"/>
    <w:rsid w:val="002E4092"/>
    <w:rsid w:val="002E4389"/>
    <w:rsid w:val="002E4796"/>
    <w:rsid w:val="002E4DDA"/>
    <w:rsid w:val="002E723C"/>
    <w:rsid w:val="002E72A1"/>
    <w:rsid w:val="002F15F3"/>
    <w:rsid w:val="002F26C9"/>
    <w:rsid w:val="002F3345"/>
    <w:rsid w:val="002F3DF9"/>
    <w:rsid w:val="002F4456"/>
    <w:rsid w:val="002F62DE"/>
    <w:rsid w:val="0030023D"/>
    <w:rsid w:val="00300EE1"/>
    <w:rsid w:val="00303909"/>
    <w:rsid w:val="003041B4"/>
    <w:rsid w:val="00304364"/>
    <w:rsid w:val="0031253B"/>
    <w:rsid w:val="003153FA"/>
    <w:rsid w:val="00316990"/>
    <w:rsid w:val="00317A42"/>
    <w:rsid w:val="003220E2"/>
    <w:rsid w:val="00323B58"/>
    <w:rsid w:val="00324C94"/>
    <w:rsid w:val="0032602A"/>
    <w:rsid w:val="00326E6A"/>
    <w:rsid w:val="00327CFF"/>
    <w:rsid w:val="003340E3"/>
    <w:rsid w:val="0033575E"/>
    <w:rsid w:val="003362B2"/>
    <w:rsid w:val="00340BD7"/>
    <w:rsid w:val="0034124A"/>
    <w:rsid w:val="00341C86"/>
    <w:rsid w:val="00342435"/>
    <w:rsid w:val="00342F26"/>
    <w:rsid w:val="003439D5"/>
    <w:rsid w:val="00345626"/>
    <w:rsid w:val="00345CAE"/>
    <w:rsid w:val="00346BC9"/>
    <w:rsid w:val="003474AF"/>
    <w:rsid w:val="003477FB"/>
    <w:rsid w:val="003517A9"/>
    <w:rsid w:val="00352E06"/>
    <w:rsid w:val="00356F2E"/>
    <w:rsid w:val="003700F1"/>
    <w:rsid w:val="00373C96"/>
    <w:rsid w:val="00376984"/>
    <w:rsid w:val="00380551"/>
    <w:rsid w:val="00380C01"/>
    <w:rsid w:val="00382EE5"/>
    <w:rsid w:val="00383B43"/>
    <w:rsid w:val="003857BE"/>
    <w:rsid w:val="003906E2"/>
    <w:rsid w:val="003963D6"/>
    <w:rsid w:val="003A263C"/>
    <w:rsid w:val="003A3740"/>
    <w:rsid w:val="003A43E1"/>
    <w:rsid w:val="003A4E7C"/>
    <w:rsid w:val="003A6837"/>
    <w:rsid w:val="003B0F98"/>
    <w:rsid w:val="003B219D"/>
    <w:rsid w:val="003B34EE"/>
    <w:rsid w:val="003B4690"/>
    <w:rsid w:val="003B60F1"/>
    <w:rsid w:val="003B686B"/>
    <w:rsid w:val="003B7759"/>
    <w:rsid w:val="003C176A"/>
    <w:rsid w:val="003C4BAF"/>
    <w:rsid w:val="003C5B81"/>
    <w:rsid w:val="003C6639"/>
    <w:rsid w:val="003C6C90"/>
    <w:rsid w:val="003D1DD9"/>
    <w:rsid w:val="003D3354"/>
    <w:rsid w:val="003D4C47"/>
    <w:rsid w:val="003E0447"/>
    <w:rsid w:val="003E0856"/>
    <w:rsid w:val="003E16E0"/>
    <w:rsid w:val="003E21AE"/>
    <w:rsid w:val="003E3659"/>
    <w:rsid w:val="003E3846"/>
    <w:rsid w:val="003E3C26"/>
    <w:rsid w:val="003E5B20"/>
    <w:rsid w:val="003F39C3"/>
    <w:rsid w:val="003F622B"/>
    <w:rsid w:val="004015A4"/>
    <w:rsid w:val="004029BA"/>
    <w:rsid w:val="004034CB"/>
    <w:rsid w:val="004051A4"/>
    <w:rsid w:val="00406CCB"/>
    <w:rsid w:val="00406D76"/>
    <w:rsid w:val="00407CFA"/>
    <w:rsid w:val="00410860"/>
    <w:rsid w:val="004112EB"/>
    <w:rsid w:val="004145B9"/>
    <w:rsid w:val="00414F9B"/>
    <w:rsid w:val="004153E5"/>
    <w:rsid w:val="0041733D"/>
    <w:rsid w:val="00417629"/>
    <w:rsid w:val="00417B29"/>
    <w:rsid w:val="0042006B"/>
    <w:rsid w:val="00424D78"/>
    <w:rsid w:val="00424F6C"/>
    <w:rsid w:val="004256AC"/>
    <w:rsid w:val="00427245"/>
    <w:rsid w:val="004272CE"/>
    <w:rsid w:val="00430052"/>
    <w:rsid w:val="00431203"/>
    <w:rsid w:val="00431D9A"/>
    <w:rsid w:val="004320F4"/>
    <w:rsid w:val="004344E6"/>
    <w:rsid w:val="004345C2"/>
    <w:rsid w:val="00435AC1"/>
    <w:rsid w:val="00437F6A"/>
    <w:rsid w:val="00442665"/>
    <w:rsid w:val="0044407E"/>
    <w:rsid w:val="004453FE"/>
    <w:rsid w:val="0044777D"/>
    <w:rsid w:val="00447AAA"/>
    <w:rsid w:val="00450D97"/>
    <w:rsid w:val="00451A47"/>
    <w:rsid w:val="0045552F"/>
    <w:rsid w:val="004565D5"/>
    <w:rsid w:val="00456CCC"/>
    <w:rsid w:val="0045734E"/>
    <w:rsid w:val="00457D21"/>
    <w:rsid w:val="00462527"/>
    <w:rsid w:val="00462848"/>
    <w:rsid w:val="00463569"/>
    <w:rsid w:val="00465C98"/>
    <w:rsid w:val="004662B0"/>
    <w:rsid w:val="0046665A"/>
    <w:rsid w:val="00466AAD"/>
    <w:rsid w:val="0046716C"/>
    <w:rsid w:val="00467C5F"/>
    <w:rsid w:val="004702A9"/>
    <w:rsid w:val="00472A3E"/>
    <w:rsid w:val="00473C35"/>
    <w:rsid w:val="00475247"/>
    <w:rsid w:val="004766BF"/>
    <w:rsid w:val="0048069F"/>
    <w:rsid w:val="00481387"/>
    <w:rsid w:val="00485717"/>
    <w:rsid w:val="00486342"/>
    <w:rsid w:val="0049113A"/>
    <w:rsid w:val="004926FE"/>
    <w:rsid w:val="004A0E33"/>
    <w:rsid w:val="004A29B0"/>
    <w:rsid w:val="004A36C2"/>
    <w:rsid w:val="004A3ECD"/>
    <w:rsid w:val="004A3F66"/>
    <w:rsid w:val="004A47C2"/>
    <w:rsid w:val="004A6E3A"/>
    <w:rsid w:val="004A7F92"/>
    <w:rsid w:val="004B2B84"/>
    <w:rsid w:val="004B2D76"/>
    <w:rsid w:val="004B2DE2"/>
    <w:rsid w:val="004B31EA"/>
    <w:rsid w:val="004B36C7"/>
    <w:rsid w:val="004B62CB"/>
    <w:rsid w:val="004B65BE"/>
    <w:rsid w:val="004B6EAD"/>
    <w:rsid w:val="004C1B60"/>
    <w:rsid w:val="004C1EFB"/>
    <w:rsid w:val="004C36B9"/>
    <w:rsid w:val="004C5017"/>
    <w:rsid w:val="004D2D46"/>
    <w:rsid w:val="004D3801"/>
    <w:rsid w:val="004D5A8E"/>
    <w:rsid w:val="004D6582"/>
    <w:rsid w:val="004E04E8"/>
    <w:rsid w:val="004E3DE0"/>
    <w:rsid w:val="004E445F"/>
    <w:rsid w:val="004E4BAB"/>
    <w:rsid w:val="004E53CA"/>
    <w:rsid w:val="004E60D3"/>
    <w:rsid w:val="004E641B"/>
    <w:rsid w:val="004E7E09"/>
    <w:rsid w:val="004F2B7E"/>
    <w:rsid w:val="004F6251"/>
    <w:rsid w:val="004F70F1"/>
    <w:rsid w:val="004F7BC0"/>
    <w:rsid w:val="00504644"/>
    <w:rsid w:val="00504C45"/>
    <w:rsid w:val="00506974"/>
    <w:rsid w:val="00506B11"/>
    <w:rsid w:val="00506FCE"/>
    <w:rsid w:val="00514F2E"/>
    <w:rsid w:val="0051538D"/>
    <w:rsid w:val="005167A2"/>
    <w:rsid w:val="00517420"/>
    <w:rsid w:val="00520936"/>
    <w:rsid w:val="0052154E"/>
    <w:rsid w:val="005226D5"/>
    <w:rsid w:val="005227CB"/>
    <w:rsid w:val="00522AC8"/>
    <w:rsid w:val="005248FD"/>
    <w:rsid w:val="0052563F"/>
    <w:rsid w:val="005272B4"/>
    <w:rsid w:val="00527B5A"/>
    <w:rsid w:val="005309B2"/>
    <w:rsid w:val="005342B2"/>
    <w:rsid w:val="0053665C"/>
    <w:rsid w:val="005429F3"/>
    <w:rsid w:val="0054382B"/>
    <w:rsid w:val="0055152F"/>
    <w:rsid w:val="00551715"/>
    <w:rsid w:val="0055272D"/>
    <w:rsid w:val="0055570B"/>
    <w:rsid w:val="005570C4"/>
    <w:rsid w:val="0056155A"/>
    <w:rsid w:val="00561724"/>
    <w:rsid w:val="00566832"/>
    <w:rsid w:val="00567287"/>
    <w:rsid w:val="00570D12"/>
    <w:rsid w:val="00571B26"/>
    <w:rsid w:val="00573499"/>
    <w:rsid w:val="005752CC"/>
    <w:rsid w:val="0057585B"/>
    <w:rsid w:val="00576394"/>
    <w:rsid w:val="005823A9"/>
    <w:rsid w:val="005839AD"/>
    <w:rsid w:val="00585342"/>
    <w:rsid w:val="005859E5"/>
    <w:rsid w:val="005871A4"/>
    <w:rsid w:val="005902BF"/>
    <w:rsid w:val="0059175A"/>
    <w:rsid w:val="00593273"/>
    <w:rsid w:val="005937BD"/>
    <w:rsid w:val="0059634B"/>
    <w:rsid w:val="005A197A"/>
    <w:rsid w:val="005A1C67"/>
    <w:rsid w:val="005B24E2"/>
    <w:rsid w:val="005B29C4"/>
    <w:rsid w:val="005B68DA"/>
    <w:rsid w:val="005C0A60"/>
    <w:rsid w:val="005C18AE"/>
    <w:rsid w:val="005C1EA8"/>
    <w:rsid w:val="005C479C"/>
    <w:rsid w:val="005C6388"/>
    <w:rsid w:val="005D0B42"/>
    <w:rsid w:val="005D1584"/>
    <w:rsid w:val="005D34AE"/>
    <w:rsid w:val="005D774B"/>
    <w:rsid w:val="005E092A"/>
    <w:rsid w:val="005E4044"/>
    <w:rsid w:val="005E4A26"/>
    <w:rsid w:val="005E7234"/>
    <w:rsid w:val="005E7B8F"/>
    <w:rsid w:val="005F0E4D"/>
    <w:rsid w:val="005F237E"/>
    <w:rsid w:val="005F3775"/>
    <w:rsid w:val="005F545B"/>
    <w:rsid w:val="00607805"/>
    <w:rsid w:val="00610028"/>
    <w:rsid w:val="00612109"/>
    <w:rsid w:val="00615C40"/>
    <w:rsid w:val="00620601"/>
    <w:rsid w:val="00621191"/>
    <w:rsid w:val="00622E1F"/>
    <w:rsid w:val="00624DF3"/>
    <w:rsid w:val="0062558A"/>
    <w:rsid w:val="00626B52"/>
    <w:rsid w:val="00627166"/>
    <w:rsid w:val="006272B5"/>
    <w:rsid w:val="006315BF"/>
    <w:rsid w:val="00633229"/>
    <w:rsid w:val="006335E7"/>
    <w:rsid w:val="00635636"/>
    <w:rsid w:val="00635BAD"/>
    <w:rsid w:val="006371E8"/>
    <w:rsid w:val="00640F27"/>
    <w:rsid w:val="00641721"/>
    <w:rsid w:val="0064172D"/>
    <w:rsid w:val="006422D4"/>
    <w:rsid w:val="006447F5"/>
    <w:rsid w:val="00645BF0"/>
    <w:rsid w:val="00646780"/>
    <w:rsid w:val="00646E04"/>
    <w:rsid w:val="006518D0"/>
    <w:rsid w:val="006541B2"/>
    <w:rsid w:val="006555D0"/>
    <w:rsid w:val="00655EEB"/>
    <w:rsid w:val="0065758D"/>
    <w:rsid w:val="00663DA4"/>
    <w:rsid w:val="00664C8B"/>
    <w:rsid w:val="00666E6A"/>
    <w:rsid w:val="006676B7"/>
    <w:rsid w:val="00667A57"/>
    <w:rsid w:val="006701C2"/>
    <w:rsid w:val="00670CB8"/>
    <w:rsid w:val="00671737"/>
    <w:rsid w:val="00671C98"/>
    <w:rsid w:val="00675E96"/>
    <w:rsid w:val="00676B3E"/>
    <w:rsid w:val="006821CB"/>
    <w:rsid w:val="00685465"/>
    <w:rsid w:val="00685963"/>
    <w:rsid w:val="00687631"/>
    <w:rsid w:val="006902E3"/>
    <w:rsid w:val="006907EB"/>
    <w:rsid w:val="00696763"/>
    <w:rsid w:val="00697E43"/>
    <w:rsid w:val="006A2AB3"/>
    <w:rsid w:val="006A35E8"/>
    <w:rsid w:val="006A3743"/>
    <w:rsid w:val="006A54C3"/>
    <w:rsid w:val="006A6B13"/>
    <w:rsid w:val="006B0244"/>
    <w:rsid w:val="006B060E"/>
    <w:rsid w:val="006B1942"/>
    <w:rsid w:val="006B1CF9"/>
    <w:rsid w:val="006B598F"/>
    <w:rsid w:val="006B6334"/>
    <w:rsid w:val="006B6D7F"/>
    <w:rsid w:val="006B72A3"/>
    <w:rsid w:val="006B7B91"/>
    <w:rsid w:val="006B7D39"/>
    <w:rsid w:val="006C2056"/>
    <w:rsid w:val="006C329E"/>
    <w:rsid w:val="006D0255"/>
    <w:rsid w:val="006D5173"/>
    <w:rsid w:val="006D7BE8"/>
    <w:rsid w:val="006E00B1"/>
    <w:rsid w:val="006E07DF"/>
    <w:rsid w:val="006E08B6"/>
    <w:rsid w:val="006E186E"/>
    <w:rsid w:val="006E2520"/>
    <w:rsid w:val="006E2872"/>
    <w:rsid w:val="006E2D4D"/>
    <w:rsid w:val="006E3A29"/>
    <w:rsid w:val="006E59C4"/>
    <w:rsid w:val="006E6EE6"/>
    <w:rsid w:val="006F1800"/>
    <w:rsid w:val="006F2A6C"/>
    <w:rsid w:val="006F65FC"/>
    <w:rsid w:val="006F6DC0"/>
    <w:rsid w:val="00701E4E"/>
    <w:rsid w:val="00702240"/>
    <w:rsid w:val="0070282E"/>
    <w:rsid w:val="00703B90"/>
    <w:rsid w:val="007045A1"/>
    <w:rsid w:val="0070571E"/>
    <w:rsid w:val="00706ED8"/>
    <w:rsid w:val="00707074"/>
    <w:rsid w:val="00712670"/>
    <w:rsid w:val="007156A9"/>
    <w:rsid w:val="00716D38"/>
    <w:rsid w:val="007206A9"/>
    <w:rsid w:val="00721842"/>
    <w:rsid w:val="00722020"/>
    <w:rsid w:val="0072217F"/>
    <w:rsid w:val="00722D8E"/>
    <w:rsid w:val="0072330C"/>
    <w:rsid w:val="00725530"/>
    <w:rsid w:val="007256F8"/>
    <w:rsid w:val="00726CE8"/>
    <w:rsid w:val="00734D9A"/>
    <w:rsid w:val="00736AA9"/>
    <w:rsid w:val="007403AF"/>
    <w:rsid w:val="0074109C"/>
    <w:rsid w:val="007436F0"/>
    <w:rsid w:val="00744704"/>
    <w:rsid w:val="007448B6"/>
    <w:rsid w:val="007448BB"/>
    <w:rsid w:val="00746C6B"/>
    <w:rsid w:val="007511A7"/>
    <w:rsid w:val="007518D5"/>
    <w:rsid w:val="00751A58"/>
    <w:rsid w:val="00753CF8"/>
    <w:rsid w:val="00754761"/>
    <w:rsid w:val="007556D5"/>
    <w:rsid w:val="007558F4"/>
    <w:rsid w:val="007561C0"/>
    <w:rsid w:val="00756447"/>
    <w:rsid w:val="00761D64"/>
    <w:rsid w:val="00761E8A"/>
    <w:rsid w:val="007633BB"/>
    <w:rsid w:val="007638EE"/>
    <w:rsid w:val="00763B1D"/>
    <w:rsid w:val="00764374"/>
    <w:rsid w:val="00767E95"/>
    <w:rsid w:val="0077036C"/>
    <w:rsid w:val="00770459"/>
    <w:rsid w:val="00772217"/>
    <w:rsid w:val="007735D2"/>
    <w:rsid w:val="00774E65"/>
    <w:rsid w:val="00775B6A"/>
    <w:rsid w:val="00776413"/>
    <w:rsid w:val="00776579"/>
    <w:rsid w:val="00776B01"/>
    <w:rsid w:val="00777202"/>
    <w:rsid w:val="00780D7B"/>
    <w:rsid w:val="00781219"/>
    <w:rsid w:val="00781A9F"/>
    <w:rsid w:val="007838E1"/>
    <w:rsid w:val="00784773"/>
    <w:rsid w:val="00784CAF"/>
    <w:rsid w:val="00784D14"/>
    <w:rsid w:val="0078785C"/>
    <w:rsid w:val="0079047F"/>
    <w:rsid w:val="00793E39"/>
    <w:rsid w:val="007949E2"/>
    <w:rsid w:val="00795BA3"/>
    <w:rsid w:val="00796FF5"/>
    <w:rsid w:val="00797142"/>
    <w:rsid w:val="007B1464"/>
    <w:rsid w:val="007B394B"/>
    <w:rsid w:val="007C0CFB"/>
    <w:rsid w:val="007C1BBF"/>
    <w:rsid w:val="007C1DA4"/>
    <w:rsid w:val="007C3757"/>
    <w:rsid w:val="007D3FAE"/>
    <w:rsid w:val="007D41CC"/>
    <w:rsid w:val="007D460D"/>
    <w:rsid w:val="007D471C"/>
    <w:rsid w:val="007D47C6"/>
    <w:rsid w:val="007D5150"/>
    <w:rsid w:val="007D766D"/>
    <w:rsid w:val="007D7C27"/>
    <w:rsid w:val="007D7CC6"/>
    <w:rsid w:val="007E05FC"/>
    <w:rsid w:val="007E0F71"/>
    <w:rsid w:val="007E2FEB"/>
    <w:rsid w:val="007E3DFD"/>
    <w:rsid w:val="007E561A"/>
    <w:rsid w:val="007E5D2A"/>
    <w:rsid w:val="007F0F48"/>
    <w:rsid w:val="007F2987"/>
    <w:rsid w:val="007F2A78"/>
    <w:rsid w:val="007F38A1"/>
    <w:rsid w:val="007F5872"/>
    <w:rsid w:val="007F6AB4"/>
    <w:rsid w:val="00800CA1"/>
    <w:rsid w:val="0080605A"/>
    <w:rsid w:val="008070F6"/>
    <w:rsid w:val="008072F3"/>
    <w:rsid w:val="008116F7"/>
    <w:rsid w:val="008145BE"/>
    <w:rsid w:val="00816223"/>
    <w:rsid w:val="00816622"/>
    <w:rsid w:val="00822D2B"/>
    <w:rsid w:val="00824825"/>
    <w:rsid w:val="008265CC"/>
    <w:rsid w:val="0082715B"/>
    <w:rsid w:val="00834773"/>
    <w:rsid w:val="00835938"/>
    <w:rsid w:val="00835E90"/>
    <w:rsid w:val="00836376"/>
    <w:rsid w:val="00836A66"/>
    <w:rsid w:val="00837E2E"/>
    <w:rsid w:val="008415D2"/>
    <w:rsid w:val="008416A9"/>
    <w:rsid w:val="008417E1"/>
    <w:rsid w:val="00841CA1"/>
    <w:rsid w:val="0084542E"/>
    <w:rsid w:val="00850BE6"/>
    <w:rsid w:val="00852CA3"/>
    <w:rsid w:val="008605B2"/>
    <w:rsid w:val="00861399"/>
    <w:rsid w:val="008626E4"/>
    <w:rsid w:val="00863BC6"/>
    <w:rsid w:val="008645E8"/>
    <w:rsid w:val="008654AA"/>
    <w:rsid w:val="00865ED3"/>
    <w:rsid w:val="00865EDA"/>
    <w:rsid w:val="00867CC0"/>
    <w:rsid w:val="00867DC3"/>
    <w:rsid w:val="0087185C"/>
    <w:rsid w:val="008725DB"/>
    <w:rsid w:val="0087263A"/>
    <w:rsid w:val="008729DC"/>
    <w:rsid w:val="00873F9C"/>
    <w:rsid w:val="00875AB2"/>
    <w:rsid w:val="00875F63"/>
    <w:rsid w:val="0087603B"/>
    <w:rsid w:val="00876773"/>
    <w:rsid w:val="0087686F"/>
    <w:rsid w:val="00881118"/>
    <w:rsid w:val="00885562"/>
    <w:rsid w:val="008907F0"/>
    <w:rsid w:val="008925C3"/>
    <w:rsid w:val="00893062"/>
    <w:rsid w:val="00893B22"/>
    <w:rsid w:val="008946A6"/>
    <w:rsid w:val="008965AF"/>
    <w:rsid w:val="008A0ABA"/>
    <w:rsid w:val="008A13C0"/>
    <w:rsid w:val="008A1753"/>
    <w:rsid w:val="008A1FD9"/>
    <w:rsid w:val="008A637C"/>
    <w:rsid w:val="008B644D"/>
    <w:rsid w:val="008B7116"/>
    <w:rsid w:val="008C2391"/>
    <w:rsid w:val="008C30E8"/>
    <w:rsid w:val="008C49B8"/>
    <w:rsid w:val="008C5B2A"/>
    <w:rsid w:val="008D23D8"/>
    <w:rsid w:val="008D2FBC"/>
    <w:rsid w:val="008D581A"/>
    <w:rsid w:val="008D7933"/>
    <w:rsid w:val="008E18ED"/>
    <w:rsid w:val="008E2977"/>
    <w:rsid w:val="008E2FC9"/>
    <w:rsid w:val="008E3E1F"/>
    <w:rsid w:val="008E6806"/>
    <w:rsid w:val="008F056C"/>
    <w:rsid w:val="008F0DAF"/>
    <w:rsid w:val="008F1C1E"/>
    <w:rsid w:val="008F2145"/>
    <w:rsid w:val="008F2CBB"/>
    <w:rsid w:val="008F4307"/>
    <w:rsid w:val="008F4AF9"/>
    <w:rsid w:val="00906086"/>
    <w:rsid w:val="009062F5"/>
    <w:rsid w:val="0090775D"/>
    <w:rsid w:val="00907BC0"/>
    <w:rsid w:val="00912614"/>
    <w:rsid w:val="00913AD2"/>
    <w:rsid w:val="009153EE"/>
    <w:rsid w:val="00917C72"/>
    <w:rsid w:val="00920B0E"/>
    <w:rsid w:val="00920E7E"/>
    <w:rsid w:val="00922FBE"/>
    <w:rsid w:val="00923048"/>
    <w:rsid w:val="00923370"/>
    <w:rsid w:val="00923A20"/>
    <w:rsid w:val="0092518A"/>
    <w:rsid w:val="00927983"/>
    <w:rsid w:val="009279BB"/>
    <w:rsid w:val="00927C4F"/>
    <w:rsid w:val="00927FB4"/>
    <w:rsid w:val="009311B5"/>
    <w:rsid w:val="009319B4"/>
    <w:rsid w:val="009319B5"/>
    <w:rsid w:val="00931A1B"/>
    <w:rsid w:val="00931FB0"/>
    <w:rsid w:val="009348C0"/>
    <w:rsid w:val="00936263"/>
    <w:rsid w:val="00936FE3"/>
    <w:rsid w:val="009370BD"/>
    <w:rsid w:val="00937323"/>
    <w:rsid w:val="00940F68"/>
    <w:rsid w:val="00941A0E"/>
    <w:rsid w:val="00942CB5"/>
    <w:rsid w:val="00943D7F"/>
    <w:rsid w:val="009510E5"/>
    <w:rsid w:val="00954A0B"/>
    <w:rsid w:val="00954D09"/>
    <w:rsid w:val="00956A38"/>
    <w:rsid w:val="0096058B"/>
    <w:rsid w:val="0096119D"/>
    <w:rsid w:val="009626FF"/>
    <w:rsid w:val="0096367D"/>
    <w:rsid w:val="00963DAB"/>
    <w:rsid w:val="0096464B"/>
    <w:rsid w:val="009646F4"/>
    <w:rsid w:val="00965B32"/>
    <w:rsid w:val="009672D7"/>
    <w:rsid w:val="009727BD"/>
    <w:rsid w:val="00972FA3"/>
    <w:rsid w:val="0097554F"/>
    <w:rsid w:val="009763F0"/>
    <w:rsid w:val="00982489"/>
    <w:rsid w:val="00986EA0"/>
    <w:rsid w:val="009878E0"/>
    <w:rsid w:val="00991B1C"/>
    <w:rsid w:val="009970C8"/>
    <w:rsid w:val="009A058D"/>
    <w:rsid w:val="009A0AB4"/>
    <w:rsid w:val="009A1801"/>
    <w:rsid w:val="009A2025"/>
    <w:rsid w:val="009A527C"/>
    <w:rsid w:val="009A5E15"/>
    <w:rsid w:val="009A60DB"/>
    <w:rsid w:val="009A739F"/>
    <w:rsid w:val="009A7713"/>
    <w:rsid w:val="009A7F11"/>
    <w:rsid w:val="009B0C3E"/>
    <w:rsid w:val="009B0DD3"/>
    <w:rsid w:val="009B6BFB"/>
    <w:rsid w:val="009B747F"/>
    <w:rsid w:val="009C19C3"/>
    <w:rsid w:val="009C213F"/>
    <w:rsid w:val="009C2937"/>
    <w:rsid w:val="009C324B"/>
    <w:rsid w:val="009C3F22"/>
    <w:rsid w:val="009C506D"/>
    <w:rsid w:val="009C7A7B"/>
    <w:rsid w:val="009D020C"/>
    <w:rsid w:val="009D45A7"/>
    <w:rsid w:val="009D5A79"/>
    <w:rsid w:val="009D6303"/>
    <w:rsid w:val="009E21C1"/>
    <w:rsid w:val="009E285A"/>
    <w:rsid w:val="009E3783"/>
    <w:rsid w:val="009E3EC9"/>
    <w:rsid w:val="009E694C"/>
    <w:rsid w:val="009F0164"/>
    <w:rsid w:val="009F0228"/>
    <w:rsid w:val="009F0AEB"/>
    <w:rsid w:val="009F0D9E"/>
    <w:rsid w:val="009F40B0"/>
    <w:rsid w:val="009F509B"/>
    <w:rsid w:val="00A003FE"/>
    <w:rsid w:val="00A0383B"/>
    <w:rsid w:val="00A07141"/>
    <w:rsid w:val="00A07D9C"/>
    <w:rsid w:val="00A11448"/>
    <w:rsid w:val="00A13179"/>
    <w:rsid w:val="00A14F2B"/>
    <w:rsid w:val="00A21E3D"/>
    <w:rsid w:val="00A22766"/>
    <w:rsid w:val="00A244AE"/>
    <w:rsid w:val="00A25E49"/>
    <w:rsid w:val="00A27167"/>
    <w:rsid w:val="00A32F54"/>
    <w:rsid w:val="00A4027C"/>
    <w:rsid w:val="00A41CC7"/>
    <w:rsid w:val="00A4309C"/>
    <w:rsid w:val="00A44315"/>
    <w:rsid w:val="00A45162"/>
    <w:rsid w:val="00A47F5A"/>
    <w:rsid w:val="00A50757"/>
    <w:rsid w:val="00A50974"/>
    <w:rsid w:val="00A509B2"/>
    <w:rsid w:val="00A52C89"/>
    <w:rsid w:val="00A53832"/>
    <w:rsid w:val="00A574AC"/>
    <w:rsid w:val="00A619DE"/>
    <w:rsid w:val="00A61DE5"/>
    <w:rsid w:val="00A6327D"/>
    <w:rsid w:val="00A6433F"/>
    <w:rsid w:val="00A666F0"/>
    <w:rsid w:val="00A677C4"/>
    <w:rsid w:val="00A70AEF"/>
    <w:rsid w:val="00A731B8"/>
    <w:rsid w:val="00A742D8"/>
    <w:rsid w:val="00A7708F"/>
    <w:rsid w:val="00A7713C"/>
    <w:rsid w:val="00A7751C"/>
    <w:rsid w:val="00A77DE9"/>
    <w:rsid w:val="00A803B9"/>
    <w:rsid w:val="00A806FA"/>
    <w:rsid w:val="00A809C3"/>
    <w:rsid w:val="00A81A8D"/>
    <w:rsid w:val="00A83F5F"/>
    <w:rsid w:val="00A8654B"/>
    <w:rsid w:val="00A87D5C"/>
    <w:rsid w:val="00A917EC"/>
    <w:rsid w:val="00A92011"/>
    <w:rsid w:val="00A95BCB"/>
    <w:rsid w:val="00A97BE8"/>
    <w:rsid w:val="00AA16B5"/>
    <w:rsid w:val="00AA186E"/>
    <w:rsid w:val="00AA2ED6"/>
    <w:rsid w:val="00AA37B1"/>
    <w:rsid w:val="00AA561F"/>
    <w:rsid w:val="00AA596F"/>
    <w:rsid w:val="00AA74A2"/>
    <w:rsid w:val="00AA7F90"/>
    <w:rsid w:val="00AB12E1"/>
    <w:rsid w:val="00AB2E68"/>
    <w:rsid w:val="00AB3611"/>
    <w:rsid w:val="00AB46B8"/>
    <w:rsid w:val="00AB6C7B"/>
    <w:rsid w:val="00AB74A6"/>
    <w:rsid w:val="00AC360B"/>
    <w:rsid w:val="00AC6420"/>
    <w:rsid w:val="00AD0AEB"/>
    <w:rsid w:val="00AD0E67"/>
    <w:rsid w:val="00AD251E"/>
    <w:rsid w:val="00AD2B19"/>
    <w:rsid w:val="00AD379F"/>
    <w:rsid w:val="00AD62AA"/>
    <w:rsid w:val="00AE1ECB"/>
    <w:rsid w:val="00AE2EAF"/>
    <w:rsid w:val="00AE43D4"/>
    <w:rsid w:val="00AE63DF"/>
    <w:rsid w:val="00AE75D9"/>
    <w:rsid w:val="00AF005D"/>
    <w:rsid w:val="00AF138A"/>
    <w:rsid w:val="00AF178E"/>
    <w:rsid w:val="00AF20B9"/>
    <w:rsid w:val="00AF2D71"/>
    <w:rsid w:val="00AF47B0"/>
    <w:rsid w:val="00AF54C7"/>
    <w:rsid w:val="00AF5537"/>
    <w:rsid w:val="00AF7988"/>
    <w:rsid w:val="00B01488"/>
    <w:rsid w:val="00B01564"/>
    <w:rsid w:val="00B015DF"/>
    <w:rsid w:val="00B02621"/>
    <w:rsid w:val="00B03846"/>
    <w:rsid w:val="00B03E15"/>
    <w:rsid w:val="00B06A84"/>
    <w:rsid w:val="00B07714"/>
    <w:rsid w:val="00B15926"/>
    <w:rsid w:val="00B15B48"/>
    <w:rsid w:val="00B165DB"/>
    <w:rsid w:val="00B17BC3"/>
    <w:rsid w:val="00B20260"/>
    <w:rsid w:val="00B20308"/>
    <w:rsid w:val="00B20974"/>
    <w:rsid w:val="00B217C5"/>
    <w:rsid w:val="00B22850"/>
    <w:rsid w:val="00B24D42"/>
    <w:rsid w:val="00B27788"/>
    <w:rsid w:val="00B27A3C"/>
    <w:rsid w:val="00B3149B"/>
    <w:rsid w:val="00B35D1D"/>
    <w:rsid w:val="00B36DC0"/>
    <w:rsid w:val="00B371FB"/>
    <w:rsid w:val="00B37E90"/>
    <w:rsid w:val="00B409F2"/>
    <w:rsid w:val="00B40C57"/>
    <w:rsid w:val="00B45023"/>
    <w:rsid w:val="00B45F32"/>
    <w:rsid w:val="00B516B1"/>
    <w:rsid w:val="00B52BD1"/>
    <w:rsid w:val="00B53534"/>
    <w:rsid w:val="00B5369C"/>
    <w:rsid w:val="00B56231"/>
    <w:rsid w:val="00B57E1F"/>
    <w:rsid w:val="00B6245D"/>
    <w:rsid w:val="00B6373F"/>
    <w:rsid w:val="00B63D63"/>
    <w:rsid w:val="00B66935"/>
    <w:rsid w:val="00B6736E"/>
    <w:rsid w:val="00B70418"/>
    <w:rsid w:val="00B70A6F"/>
    <w:rsid w:val="00B74422"/>
    <w:rsid w:val="00B80289"/>
    <w:rsid w:val="00B82993"/>
    <w:rsid w:val="00B83FA4"/>
    <w:rsid w:val="00B84290"/>
    <w:rsid w:val="00B84BA8"/>
    <w:rsid w:val="00B86171"/>
    <w:rsid w:val="00B917F9"/>
    <w:rsid w:val="00B91B00"/>
    <w:rsid w:val="00B92394"/>
    <w:rsid w:val="00B93183"/>
    <w:rsid w:val="00B97A5F"/>
    <w:rsid w:val="00BA0C9B"/>
    <w:rsid w:val="00BA29A2"/>
    <w:rsid w:val="00BA307C"/>
    <w:rsid w:val="00BA4C68"/>
    <w:rsid w:val="00BA7460"/>
    <w:rsid w:val="00BB216F"/>
    <w:rsid w:val="00BB53F6"/>
    <w:rsid w:val="00BB7282"/>
    <w:rsid w:val="00BB7744"/>
    <w:rsid w:val="00BB7B00"/>
    <w:rsid w:val="00BC2A39"/>
    <w:rsid w:val="00BC4342"/>
    <w:rsid w:val="00BC5128"/>
    <w:rsid w:val="00BC7E95"/>
    <w:rsid w:val="00BD391D"/>
    <w:rsid w:val="00BD3962"/>
    <w:rsid w:val="00BD46FC"/>
    <w:rsid w:val="00BD66F5"/>
    <w:rsid w:val="00BD727C"/>
    <w:rsid w:val="00BD7E29"/>
    <w:rsid w:val="00BE1F0A"/>
    <w:rsid w:val="00BE4255"/>
    <w:rsid w:val="00BE486C"/>
    <w:rsid w:val="00BE4FD5"/>
    <w:rsid w:val="00BE5B0D"/>
    <w:rsid w:val="00BE622C"/>
    <w:rsid w:val="00BE63E0"/>
    <w:rsid w:val="00BE6B98"/>
    <w:rsid w:val="00BF2DD7"/>
    <w:rsid w:val="00BF2FA0"/>
    <w:rsid w:val="00BF4499"/>
    <w:rsid w:val="00BF49F3"/>
    <w:rsid w:val="00BF5395"/>
    <w:rsid w:val="00BF65CA"/>
    <w:rsid w:val="00BF7EDB"/>
    <w:rsid w:val="00C01851"/>
    <w:rsid w:val="00C01E02"/>
    <w:rsid w:val="00C026E3"/>
    <w:rsid w:val="00C027D9"/>
    <w:rsid w:val="00C02E3F"/>
    <w:rsid w:val="00C05456"/>
    <w:rsid w:val="00C103CB"/>
    <w:rsid w:val="00C1116B"/>
    <w:rsid w:val="00C1134A"/>
    <w:rsid w:val="00C13BC4"/>
    <w:rsid w:val="00C14003"/>
    <w:rsid w:val="00C14B18"/>
    <w:rsid w:val="00C21491"/>
    <w:rsid w:val="00C2193D"/>
    <w:rsid w:val="00C253A3"/>
    <w:rsid w:val="00C25698"/>
    <w:rsid w:val="00C269C3"/>
    <w:rsid w:val="00C26B72"/>
    <w:rsid w:val="00C27352"/>
    <w:rsid w:val="00C319CD"/>
    <w:rsid w:val="00C327AD"/>
    <w:rsid w:val="00C33121"/>
    <w:rsid w:val="00C34F1D"/>
    <w:rsid w:val="00C3555E"/>
    <w:rsid w:val="00C358BB"/>
    <w:rsid w:val="00C421B3"/>
    <w:rsid w:val="00C4276C"/>
    <w:rsid w:val="00C4566F"/>
    <w:rsid w:val="00C51A98"/>
    <w:rsid w:val="00C52480"/>
    <w:rsid w:val="00C53D8A"/>
    <w:rsid w:val="00C55E21"/>
    <w:rsid w:val="00C5615C"/>
    <w:rsid w:val="00C56C24"/>
    <w:rsid w:val="00C60D1B"/>
    <w:rsid w:val="00C616FC"/>
    <w:rsid w:val="00C64560"/>
    <w:rsid w:val="00C6459D"/>
    <w:rsid w:val="00C676A8"/>
    <w:rsid w:val="00C70B39"/>
    <w:rsid w:val="00C72B76"/>
    <w:rsid w:val="00C75378"/>
    <w:rsid w:val="00C83B61"/>
    <w:rsid w:val="00C84503"/>
    <w:rsid w:val="00C87CD0"/>
    <w:rsid w:val="00C9062D"/>
    <w:rsid w:val="00C920C5"/>
    <w:rsid w:val="00C947C5"/>
    <w:rsid w:val="00C95AFD"/>
    <w:rsid w:val="00C96FC2"/>
    <w:rsid w:val="00C9724F"/>
    <w:rsid w:val="00C97528"/>
    <w:rsid w:val="00C97CAB"/>
    <w:rsid w:val="00CA07CF"/>
    <w:rsid w:val="00CA124A"/>
    <w:rsid w:val="00CA1DB2"/>
    <w:rsid w:val="00CA1FFA"/>
    <w:rsid w:val="00CA28CD"/>
    <w:rsid w:val="00CA3805"/>
    <w:rsid w:val="00CA45E1"/>
    <w:rsid w:val="00CA7A85"/>
    <w:rsid w:val="00CB010A"/>
    <w:rsid w:val="00CB232F"/>
    <w:rsid w:val="00CB28D2"/>
    <w:rsid w:val="00CB39B9"/>
    <w:rsid w:val="00CB3FB1"/>
    <w:rsid w:val="00CC1EB9"/>
    <w:rsid w:val="00CC3D3C"/>
    <w:rsid w:val="00CC4482"/>
    <w:rsid w:val="00CD06F8"/>
    <w:rsid w:val="00CD4025"/>
    <w:rsid w:val="00CD5A50"/>
    <w:rsid w:val="00CD6988"/>
    <w:rsid w:val="00CD79AF"/>
    <w:rsid w:val="00CE02AB"/>
    <w:rsid w:val="00CE1739"/>
    <w:rsid w:val="00CE2126"/>
    <w:rsid w:val="00CE2BE3"/>
    <w:rsid w:val="00CE5DB3"/>
    <w:rsid w:val="00CE640F"/>
    <w:rsid w:val="00CE6566"/>
    <w:rsid w:val="00CE6B4F"/>
    <w:rsid w:val="00CE7781"/>
    <w:rsid w:val="00CE79BD"/>
    <w:rsid w:val="00CF40D0"/>
    <w:rsid w:val="00CF56F5"/>
    <w:rsid w:val="00CF6C3C"/>
    <w:rsid w:val="00CF78D5"/>
    <w:rsid w:val="00D00432"/>
    <w:rsid w:val="00D00AA3"/>
    <w:rsid w:val="00D04A72"/>
    <w:rsid w:val="00D10C4D"/>
    <w:rsid w:val="00D1320A"/>
    <w:rsid w:val="00D139C1"/>
    <w:rsid w:val="00D15EC6"/>
    <w:rsid w:val="00D167B9"/>
    <w:rsid w:val="00D21798"/>
    <w:rsid w:val="00D22669"/>
    <w:rsid w:val="00D22B41"/>
    <w:rsid w:val="00D26ACD"/>
    <w:rsid w:val="00D30EEC"/>
    <w:rsid w:val="00D31896"/>
    <w:rsid w:val="00D34491"/>
    <w:rsid w:val="00D34EB7"/>
    <w:rsid w:val="00D35E8A"/>
    <w:rsid w:val="00D41611"/>
    <w:rsid w:val="00D4192A"/>
    <w:rsid w:val="00D428C3"/>
    <w:rsid w:val="00D43BAB"/>
    <w:rsid w:val="00D463C6"/>
    <w:rsid w:val="00D50379"/>
    <w:rsid w:val="00D54245"/>
    <w:rsid w:val="00D54541"/>
    <w:rsid w:val="00D560BE"/>
    <w:rsid w:val="00D609D3"/>
    <w:rsid w:val="00D63DFC"/>
    <w:rsid w:val="00D64FCD"/>
    <w:rsid w:val="00D668DC"/>
    <w:rsid w:val="00D669FC"/>
    <w:rsid w:val="00D66A22"/>
    <w:rsid w:val="00D72133"/>
    <w:rsid w:val="00D732FF"/>
    <w:rsid w:val="00D7609F"/>
    <w:rsid w:val="00D7688D"/>
    <w:rsid w:val="00D8153C"/>
    <w:rsid w:val="00D81F57"/>
    <w:rsid w:val="00D84E18"/>
    <w:rsid w:val="00D85952"/>
    <w:rsid w:val="00D8668B"/>
    <w:rsid w:val="00D86B42"/>
    <w:rsid w:val="00D86F21"/>
    <w:rsid w:val="00D86F30"/>
    <w:rsid w:val="00D87981"/>
    <w:rsid w:val="00D90774"/>
    <w:rsid w:val="00D92A0A"/>
    <w:rsid w:val="00D93124"/>
    <w:rsid w:val="00D934B7"/>
    <w:rsid w:val="00D93678"/>
    <w:rsid w:val="00D93E5B"/>
    <w:rsid w:val="00D947A8"/>
    <w:rsid w:val="00D963C5"/>
    <w:rsid w:val="00D968D4"/>
    <w:rsid w:val="00DA0297"/>
    <w:rsid w:val="00DA061A"/>
    <w:rsid w:val="00DA0C91"/>
    <w:rsid w:val="00DA1E89"/>
    <w:rsid w:val="00DA6ABD"/>
    <w:rsid w:val="00DA71C3"/>
    <w:rsid w:val="00DA7C9F"/>
    <w:rsid w:val="00DB1D30"/>
    <w:rsid w:val="00DB34F9"/>
    <w:rsid w:val="00DB3A79"/>
    <w:rsid w:val="00DB4E91"/>
    <w:rsid w:val="00DB66B3"/>
    <w:rsid w:val="00DB76DA"/>
    <w:rsid w:val="00DC0C33"/>
    <w:rsid w:val="00DC0DD6"/>
    <w:rsid w:val="00DC12B8"/>
    <w:rsid w:val="00DC35B1"/>
    <w:rsid w:val="00DC7B4A"/>
    <w:rsid w:val="00DD11F7"/>
    <w:rsid w:val="00DD1828"/>
    <w:rsid w:val="00DD3195"/>
    <w:rsid w:val="00DD442C"/>
    <w:rsid w:val="00DE0AFB"/>
    <w:rsid w:val="00DE5FFD"/>
    <w:rsid w:val="00DE666F"/>
    <w:rsid w:val="00DF323C"/>
    <w:rsid w:val="00DF3639"/>
    <w:rsid w:val="00DF464A"/>
    <w:rsid w:val="00DF597A"/>
    <w:rsid w:val="00DF63E1"/>
    <w:rsid w:val="00DF69EB"/>
    <w:rsid w:val="00E004D3"/>
    <w:rsid w:val="00E02074"/>
    <w:rsid w:val="00E029AD"/>
    <w:rsid w:val="00E02FB1"/>
    <w:rsid w:val="00E038A0"/>
    <w:rsid w:val="00E06617"/>
    <w:rsid w:val="00E1011A"/>
    <w:rsid w:val="00E11728"/>
    <w:rsid w:val="00E12841"/>
    <w:rsid w:val="00E12D13"/>
    <w:rsid w:val="00E14FB3"/>
    <w:rsid w:val="00E15785"/>
    <w:rsid w:val="00E25040"/>
    <w:rsid w:val="00E25D42"/>
    <w:rsid w:val="00E27C61"/>
    <w:rsid w:val="00E31866"/>
    <w:rsid w:val="00E33208"/>
    <w:rsid w:val="00E3437D"/>
    <w:rsid w:val="00E3633E"/>
    <w:rsid w:val="00E367C8"/>
    <w:rsid w:val="00E36F5D"/>
    <w:rsid w:val="00E41EF9"/>
    <w:rsid w:val="00E428F1"/>
    <w:rsid w:val="00E42C83"/>
    <w:rsid w:val="00E430B6"/>
    <w:rsid w:val="00E4388B"/>
    <w:rsid w:val="00E4417B"/>
    <w:rsid w:val="00E47019"/>
    <w:rsid w:val="00E53341"/>
    <w:rsid w:val="00E54873"/>
    <w:rsid w:val="00E551F6"/>
    <w:rsid w:val="00E563EE"/>
    <w:rsid w:val="00E56723"/>
    <w:rsid w:val="00E569D5"/>
    <w:rsid w:val="00E60DB8"/>
    <w:rsid w:val="00E6108B"/>
    <w:rsid w:val="00E61C53"/>
    <w:rsid w:val="00E62D96"/>
    <w:rsid w:val="00E62DB8"/>
    <w:rsid w:val="00E64AA7"/>
    <w:rsid w:val="00E65F8A"/>
    <w:rsid w:val="00E70307"/>
    <w:rsid w:val="00E70352"/>
    <w:rsid w:val="00E703EC"/>
    <w:rsid w:val="00E70C33"/>
    <w:rsid w:val="00E73AE7"/>
    <w:rsid w:val="00E7590D"/>
    <w:rsid w:val="00E80415"/>
    <w:rsid w:val="00E80BFC"/>
    <w:rsid w:val="00E859B4"/>
    <w:rsid w:val="00E85A80"/>
    <w:rsid w:val="00E85EF6"/>
    <w:rsid w:val="00E873A3"/>
    <w:rsid w:val="00E908FF"/>
    <w:rsid w:val="00E912F8"/>
    <w:rsid w:val="00E91FB8"/>
    <w:rsid w:val="00E95DBF"/>
    <w:rsid w:val="00E9610A"/>
    <w:rsid w:val="00EA23C2"/>
    <w:rsid w:val="00EA4546"/>
    <w:rsid w:val="00EA5130"/>
    <w:rsid w:val="00EB00A8"/>
    <w:rsid w:val="00EB0261"/>
    <w:rsid w:val="00EB5771"/>
    <w:rsid w:val="00EB6990"/>
    <w:rsid w:val="00EB7811"/>
    <w:rsid w:val="00EC0A53"/>
    <w:rsid w:val="00EC4441"/>
    <w:rsid w:val="00EC4BF7"/>
    <w:rsid w:val="00EC4F99"/>
    <w:rsid w:val="00EC71D0"/>
    <w:rsid w:val="00EC76C3"/>
    <w:rsid w:val="00EC79DA"/>
    <w:rsid w:val="00ED410D"/>
    <w:rsid w:val="00ED7460"/>
    <w:rsid w:val="00EE221B"/>
    <w:rsid w:val="00EE30C5"/>
    <w:rsid w:val="00EE5772"/>
    <w:rsid w:val="00EE643D"/>
    <w:rsid w:val="00EE6D50"/>
    <w:rsid w:val="00EF2021"/>
    <w:rsid w:val="00EF368E"/>
    <w:rsid w:val="00EF5B0F"/>
    <w:rsid w:val="00EF6DAD"/>
    <w:rsid w:val="00EF70BC"/>
    <w:rsid w:val="00EF7D38"/>
    <w:rsid w:val="00F00DAC"/>
    <w:rsid w:val="00F046F0"/>
    <w:rsid w:val="00F052C2"/>
    <w:rsid w:val="00F075E9"/>
    <w:rsid w:val="00F13BC2"/>
    <w:rsid w:val="00F14226"/>
    <w:rsid w:val="00F15857"/>
    <w:rsid w:val="00F1650B"/>
    <w:rsid w:val="00F20DFB"/>
    <w:rsid w:val="00F213C0"/>
    <w:rsid w:val="00F216FE"/>
    <w:rsid w:val="00F23E35"/>
    <w:rsid w:val="00F24CB6"/>
    <w:rsid w:val="00F27DD5"/>
    <w:rsid w:val="00F35BC4"/>
    <w:rsid w:val="00F360F6"/>
    <w:rsid w:val="00F373DD"/>
    <w:rsid w:val="00F4135A"/>
    <w:rsid w:val="00F41F10"/>
    <w:rsid w:val="00F41F80"/>
    <w:rsid w:val="00F43BA3"/>
    <w:rsid w:val="00F43D53"/>
    <w:rsid w:val="00F460CA"/>
    <w:rsid w:val="00F50D98"/>
    <w:rsid w:val="00F52A9B"/>
    <w:rsid w:val="00F52DD1"/>
    <w:rsid w:val="00F53591"/>
    <w:rsid w:val="00F5501A"/>
    <w:rsid w:val="00F56EA4"/>
    <w:rsid w:val="00F62788"/>
    <w:rsid w:val="00F63A60"/>
    <w:rsid w:val="00F67604"/>
    <w:rsid w:val="00F713BB"/>
    <w:rsid w:val="00F72694"/>
    <w:rsid w:val="00F7495F"/>
    <w:rsid w:val="00F77CE4"/>
    <w:rsid w:val="00F80536"/>
    <w:rsid w:val="00F80AE9"/>
    <w:rsid w:val="00F81557"/>
    <w:rsid w:val="00F84C16"/>
    <w:rsid w:val="00F8597D"/>
    <w:rsid w:val="00F85AFD"/>
    <w:rsid w:val="00F85EB4"/>
    <w:rsid w:val="00F86B6F"/>
    <w:rsid w:val="00F86D0A"/>
    <w:rsid w:val="00F91AAB"/>
    <w:rsid w:val="00F91F02"/>
    <w:rsid w:val="00F92D46"/>
    <w:rsid w:val="00F93AAB"/>
    <w:rsid w:val="00F955A5"/>
    <w:rsid w:val="00F96CE4"/>
    <w:rsid w:val="00F977CE"/>
    <w:rsid w:val="00F97C89"/>
    <w:rsid w:val="00FA022E"/>
    <w:rsid w:val="00FA1013"/>
    <w:rsid w:val="00FA1D22"/>
    <w:rsid w:val="00FA2F50"/>
    <w:rsid w:val="00FA2FB4"/>
    <w:rsid w:val="00FA38EC"/>
    <w:rsid w:val="00FA4286"/>
    <w:rsid w:val="00FA5001"/>
    <w:rsid w:val="00FB3018"/>
    <w:rsid w:val="00FB5A65"/>
    <w:rsid w:val="00FB5F5A"/>
    <w:rsid w:val="00FC0191"/>
    <w:rsid w:val="00FC207F"/>
    <w:rsid w:val="00FC2DEB"/>
    <w:rsid w:val="00FC3AFA"/>
    <w:rsid w:val="00FC42D9"/>
    <w:rsid w:val="00FC43B1"/>
    <w:rsid w:val="00FC49BD"/>
    <w:rsid w:val="00FC4D70"/>
    <w:rsid w:val="00FD1B7F"/>
    <w:rsid w:val="00FD2DBC"/>
    <w:rsid w:val="00FD3A10"/>
    <w:rsid w:val="00FD565A"/>
    <w:rsid w:val="00FD57D3"/>
    <w:rsid w:val="00FD78AE"/>
    <w:rsid w:val="00FD79BF"/>
    <w:rsid w:val="00FD7BEF"/>
    <w:rsid w:val="00FE00AD"/>
    <w:rsid w:val="00FE039B"/>
    <w:rsid w:val="00FE0740"/>
    <w:rsid w:val="00FE1EA1"/>
    <w:rsid w:val="00FE1EFB"/>
    <w:rsid w:val="00FE3869"/>
    <w:rsid w:val="00FE5846"/>
    <w:rsid w:val="00FE678F"/>
    <w:rsid w:val="00FF1CF8"/>
    <w:rsid w:val="00FF4C08"/>
    <w:rsid w:val="00FF537B"/>
    <w:rsid w:val="00FF5D4A"/>
    <w:rsid w:val="00FF6EB8"/>
    <w:rsid w:val="00FF71CF"/>
    <w:rsid w:val="00FF7B94"/>
    <w:rsid w:val="00FF7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67C789"/>
  <w15:docId w15:val="{28A30A7A-00A2-4D22-BCB2-160E8A2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5E8"/>
    <w:pPr>
      <w:ind w:left="720"/>
      <w:contextualSpacing/>
    </w:pPr>
  </w:style>
  <w:style w:type="paragraph" w:customStyle="1" w:styleId="SingleTxtG">
    <w:name w:val="_ Single Txt_G"/>
    <w:basedOn w:val="Normal"/>
    <w:rsid w:val="00C3555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4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DA"/>
    <w:rPr>
      <w:rFonts w:ascii="Segoe UI" w:hAnsi="Segoe UI" w:cs="Segoe UI"/>
      <w:sz w:val="18"/>
      <w:szCs w:val="18"/>
    </w:rPr>
  </w:style>
  <w:style w:type="paragraph" w:styleId="Header">
    <w:name w:val="header"/>
    <w:basedOn w:val="Normal"/>
    <w:link w:val="HeaderChar"/>
    <w:uiPriority w:val="99"/>
    <w:unhideWhenUsed/>
    <w:rsid w:val="00C02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3F"/>
  </w:style>
  <w:style w:type="paragraph" w:styleId="Footer">
    <w:name w:val="footer"/>
    <w:basedOn w:val="Normal"/>
    <w:link w:val="FooterChar"/>
    <w:uiPriority w:val="99"/>
    <w:unhideWhenUsed/>
    <w:rsid w:val="00C02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3F"/>
  </w:style>
  <w:style w:type="character" w:styleId="CommentReference">
    <w:name w:val="annotation reference"/>
    <w:basedOn w:val="DefaultParagraphFont"/>
    <w:uiPriority w:val="99"/>
    <w:semiHidden/>
    <w:unhideWhenUsed/>
    <w:rsid w:val="00327CFF"/>
    <w:rPr>
      <w:sz w:val="16"/>
      <w:szCs w:val="16"/>
    </w:rPr>
  </w:style>
  <w:style w:type="paragraph" w:styleId="CommentText">
    <w:name w:val="annotation text"/>
    <w:basedOn w:val="Normal"/>
    <w:link w:val="CommentTextChar"/>
    <w:uiPriority w:val="99"/>
    <w:semiHidden/>
    <w:unhideWhenUsed/>
    <w:rsid w:val="00327CFF"/>
    <w:pPr>
      <w:spacing w:line="240" w:lineRule="auto"/>
    </w:pPr>
    <w:rPr>
      <w:sz w:val="20"/>
      <w:szCs w:val="20"/>
    </w:rPr>
  </w:style>
  <w:style w:type="character" w:customStyle="1" w:styleId="CommentTextChar">
    <w:name w:val="Comment Text Char"/>
    <w:basedOn w:val="DefaultParagraphFont"/>
    <w:link w:val="CommentText"/>
    <w:uiPriority w:val="99"/>
    <w:semiHidden/>
    <w:rsid w:val="00327CFF"/>
    <w:rPr>
      <w:sz w:val="20"/>
      <w:szCs w:val="20"/>
    </w:rPr>
  </w:style>
  <w:style w:type="paragraph" w:styleId="CommentSubject">
    <w:name w:val="annotation subject"/>
    <w:basedOn w:val="CommentText"/>
    <w:next w:val="CommentText"/>
    <w:link w:val="CommentSubjectChar"/>
    <w:uiPriority w:val="99"/>
    <w:semiHidden/>
    <w:unhideWhenUsed/>
    <w:rsid w:val="00327CFF"/>
    <w:rPr>
      <w:b/>
      <w:bCs/>
    </w:rPr>
  </w:style>
  <w:style w:type="character" w:customStyle="1" w:styleId="CommentSubjectChar">
    <w:name w:val="Comment Subject Char"/>
    <w:basedOn w:val="CommentTextChar"/>
    <w:link w:val="CommentSubject"/>
    <w:uiPriority w:val="99"/>
    <w:semiHidden/>
    <w:rsid w:val="00327CFF"/>
    <w:rPr>
      <w:b/>
      <w:bCs/>
      <w:sz w:val="20"/>
      <w:szCs w:val="20"/>
    </w:rPr>
  </w:style>
  <w:style w:type="table" w:customStyle="1" w:styleId="TableGridLight1">
    <w:name w:val="Table Grid Light1"/>
    <w:basedOn w:val="TableNormal"/>
    <w:uiPriority w:val="40"/>
    <w:rsid w:val="00324C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13AD2"/>
    <w:pPr>
      <w:spacing w:after="0" w:line="240" w:lineRule="auto"/>
    </w:pPr>
  </w:style>
  <w:style w:type="paragraph" w:customStyle="1" w:styleId="FootnoteTable">
    <w:name w:val="Footnote Table"/>
    <w:basedOn w:val="Normal"/>
    <w:rsid w:val="0025448F"/>
    <w:pPr>
      <w:suppressAutoHyphens/>
      <w:spacing w:after="0" w:line="220" w:lineRule="exact"/>
      <w:jc w:val="both"/>
    </w:pPr>
    <w:rPr>
      <w:rFonts w:ascii="Times New Roman" w:eastAsia="SimSun" w:hAnsi="Times New Roman" w:cs="Times New Roman"/>
      <w:sz w:val="18"/>
      <w:szCs w:val="20"/>
      <w:lang w:val="en-GB" w:eastAsia="zh-CN"/>
    </w:rPr>
  </w:style>
  <w:style w:type="table" w:customStyle="1" w:styleId="TableGridLight2">
    <w:name w:val="Table Grid Light2"/>
    <w:basedOn w:val="TableNormal"/>
    <w:uiPriority w:val="40"/>
    <w:rsid w:val="00C21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gSingleTxtG">
    <w:name w:val="Reg_Single Txt_G"/>
    <w:basedOn w:val="Normal"/>
    <w:link w:val="RegSingleTxtGChar"/>
    <w:rsid w:val="00CB39B9"/>
    <w:pPr>
      <w:tabs>
        <w:tab w:val="left" w:pos="1701"/>
      </w:tabs>
      <w:suppressAutoHyphens/>
      <w:spacing w:after="120" w:line="240" w:lineRule="atLeast"/>
      <w:ind w:right="1134"/>
      <w:jc w:val="both"/>
    </w:pPr>
    <w:rPr>
      <w:rFonts w:ascii="Times New Roman" w:eastAsia="SimSun" w:hAnsi="Times New Roman" w:cs="Times New Roman"/>
      <w:sz w:val="20"/>
      <w:szCs w:val="20"/>
      <w:lang w:val="en-GB" w:eastAsia="zh-CN"/>
    </w:rPr>
  </w:style>
  <w:style w:type="character" w:customStyle="1" w:styleId="RegSingleTxtGChar">
    <w:name w:val="Reg_Single Txt_G Char"/>
    <w:link w:val="RegSingleTxtG"/>
    <w:rsid w:val="00CB39B9"/>
    <w:rPr>
      <w:rFonts w:ascii="Times New Roman" w:eastAsia="SimSun" w:hAnsi="Times New Roman" w:cs="Times New Roman"/>
      <w:sz w:val="20"/>
      <w:szCs w:val="20"/>
      <w:lang w:val="en-GB" w:eastAsia="zh-CN"/>
    </w:rPr>
  </w:style>
  <w:style w:type="table" w:customStyle="1" w:styleId="TableGridLight3">
    <w:name w:val="Table Grid Light3"/>
    <w:basedOn w:val="TableNormal"/>
    <w:uiPriority w:val="40"/>
    <w:rsid w:val="00A57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17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1397">
      <w:bodyDiv w:val="1"/>
      <w:marLeft w:val="0"/>
      <w:marRight w:val="0"/>
      <w:marTop w:val="0"/>
      <w:marBottom w:val="0"/>
      <w:divBdr>
        <w:top w:val="none" w:sz="0" w:space="0" w:color="auto"/>
        <w:left w:val="none" w:sz="0" w:space="0" w:color="auto"/>
        <w:bottom w:val="none" w:sz="0" w:space="0" w:color="auto"/>
        <w:right w:val="none" w:sz="0" w:space="0" w:color="auto"/>
      </w:divBdr>
    </w:div>
    <w:div w:id="108671321">
      <w:bodyDiv w:val="1"/>
      <w:marLeft w:val="0"/>
      <w:marRight w:val="0"/>
      <w:marTop w:val="0"/>
      <w:marBottom w:val="0"/>
      <w:divBdr>
        <w:top w:val="none" w:sz="0" w:space="0" w:color="auto"/>
        <w:left w:val="none" w:sz="0" w:space="0" w:color="auto"/>
        <w:bottom w:val="none" w:sz="0" w:space="0" w:color="auto"/>
        <w:right w:val="none" w:sz="0" w:space="0" w:color="auto"/>
      </w:divBdr>
    </w:div>
    <w:div w:id="413627095">
      <w:bodyDiv w:val="1"/>
      <w:marLeft w:val="0"/>
      <w:marRight w:val="0"/>
      <w:marTop w:val="0"/>
      <w:marBottom w:val="0"/>
      <w:divBdr>
        <w:top w:val="none" w:sz="0" w:space="0" w:color="auto"/>
        <w:left w:val="none" w:sz="0" w:space="0" w:color="auto"/>
        <w:bottom w:val="none" w:sz="0" w:space="0" w:color="auto"/>
        <w:right w:val="none" w:sz="0" w:space="0" w:color="auto"/>
      </w:divBdr>
    </w:div>
    <w:div w:id="425537117">
      <w:bodyDiv w:val="1"/>
      <w:marLeft w:val="0"/>
      <w:marRight w:val="0"/>
      <w:marTop w:val="0"/>
      <w:marBottom w:val="0"/>
      <w:divBdr>
        <w:top w:val="none" w:sz="0" w:space="0" w:color="auto"/>
        <w:left w:val="none" w:sz="0" w:space="0" w:color="auto"/>
        <w:bottom w:val="none" w:sz="0" w:space="0" w:color="auto"/>
        <w:right w:val="none" w:sz="0" w:space="0" w:color="auto"/>
      </w:divBdr>
    </w:div>
    <w:div w:id="576017896">
      <w:bodyDiv w:val="1"/>
      <w:marLeft w:val="0"/>
      <w:marRight w:val="0"/>
      <w:marTop w:val="0"/>
      <w:marBottom w:val="0"/>
      <w:divBdr>
        <w:top w:val="none" w:sz="0" w:space="0" w:color="auto"/>
        <w:left w:val="none" w:sz="0" w:space="0" w:color="auto"/>
        <w:bottom w:val="none" w:sz="0" w:space="0" w:color="auto"/>
        <w:right w:val="none" w:sz="0" w:space="0" w:color="auto"/>
      </w:divBdr>
    </w:div>
    <w:div w:id="607853001">
      <w:bodyDiv w:val="1"/>
      <w:marLeft w:val="0"/>
      <w:marRight w:val="0"/>
      <w:marTop w:val="0"/>
      <w:marBottom w:val="0"/>
      <w:divBdr>
        <w:top w:val="none" w:sz="0" w:space="0" w:color="auto"/>
        <w:left w:val="none" w:sz="0" w:space="0" w:color="auto"/>
        <w:bottom w:val="none" w:sz="0" w:space="0" w:color="auto"/>
        <w:right w:val="none" w:sz="0" w:space="0" w:color="auto"/>
      </w:divBdr>
    </w:div>
    <w:div w:id="635188369">
      <w:bodyDiv w:val="1"/>
      <w:marLeft w:val="0"/>
      <w:marRight w:val="0"/>
      <w:marTop w:val="0"/>
      <w:marBottom w:val="0"/>
      <w:divBdr>
        <w:top w:val="none" w:sz="0" w:space="0" w:color="auto"/>
        <w:left w:val="none" w:sz="0" w:space="0" w:color="auto"/>
        <w:bottom w:val="none" w:sz="0" w:space="0" w:color="auto"/>
        <w:right w:val="none" w:sz="0" w:space="0" w:color="auto"/>
      </w:divBdr>
    </w:div>
    <w:div w:id="665939220">
      <w:bodyDiv w:val="1"/>
      <w:marLeft w:val="0"/>
      <w:marRight w:val="0"/>
      <w:marTop w:val="0"/>
      <w:marBottom w:val="0"/>
      <w:divBdr>
        <w:top w:val="none" w:sz="0" w:space="0" w:color="auto"/>
        <w:left w:val="none" w:sz="0" w:space="0" w:color="auto"/>
        <w:bottom w:val="none" w:sz="0" w:space="0" w:color="auto"/>
        <w:right w:val="none" w:sz="0" w:space="0" w:color="auto"/>
      </w:divBdr>
    </w:div>
    <w:div w:id="729613315">
      <w:bodyDiv w:val="1"/>
      <w:marLeft w:val="0"/>
      <w:marRight w:val="0"/>
      <w:marTop w:val="0"/>
      <w:marBottom w:val="0"/>
      <w:divBdr>
        <w:top w:val="none" w:sz="0" w:space="0" w:color="auto"/>
        <w:left w:val="none" w:sz="0" w:space="0" w:color="auto"/>
        <w:bottom w:val="none" w:sz="0" w:space="0" w:color="auto"/>
        <w:right w:val="none" w:sz="0" w:space="0" w:color="auto"/>
      </w:divBdr>
    </w:div>
    <w:div w:id="766317075">
      <w:bodyDiv w:val="1"/>
      <w:marLeft w:val="0"/>
      <w:marRight w:val="0"/>
      <w:marTop w:val="0"/>
      <w:marBottom w:val="0"/>
      <w:divBdr>
        <w:top w:val="none" w:sz="0" w:space="0" w:color="auto"/>
        <w:left w:val="none" w:sz="0" w:space="0" w:color="auto"/>
        <w:bottom w:val="none" w:sz="0" w:space="0" w:color="auto"/>
        <w:right w:val="none" w:sz="0" w:space="0" w:color="auto"/>
      </w:divBdr>
    </w:div>
    <w:div w:id="774252805">
      <w:bodyDiv w:val="1"/>
      <w:marLeft w:val="0"/>
      <w:marRight w:val="0"/>
      <w:marTop w:val="0"/>
      <w:marBottom w:val="0"/>
      <w:divBdr>
        <w:top w:val="none" w:sz="0" w:space="0" w:color="auto"/>
        <w:left w:val="none" w:sz="0" w:space="0" w:color="auto"/>
        <w:bottom w:val="none" w:sz="0" w:space="0" w:color="auto"/>
        <w:right w:val="none" w:sz="0" w:space="0" w:color="auto"/>
      </w:divBdr>
    </w:div>
    <w:div w:id="853690376">
      <w:bodyDiv w:val="1"/>
      <w:marLeft w:val="0"/>
      <w:marRight w:val="0"/>
      <w:marTop w:val="0"/>
      <w:marBottom w:val="0"/>
      <w:divBdr>
        <w:top w:val="none" w:sz="0" w:space="0" w:color="auto"/>
        <w:left w:val="none" w:sz="0" w:space="0" w:color="auto"/>
        <w:bottom w:val="none" w:sz="0" w:space="0" w:color="auto"/>
        <w:right w:val="none" w:sz="0" w:space="0" w:color="auto"/>
      </w:divBdr>
    </w:div>
    <w:div w:id="856846392">
      <w:bodyDiv w:val="1"/>
      <w:marLeft w:val="0"/>
      <w:marRight w:val="0"/>
      <w:marTop w:val="0"/>
      <w:marBottom w:val="0"/>
      <w:divBdr>
        <w:top w:val="none" w:sz="0" w:space="0" w:color="auto"/>
        <w:left w:val="none" w:sz="0" w:space="0" w:color="auto"/>
        <w:bottom w:val="none" w:sz="0" w:space="0" w:color="auto"/>
        <w:right w:val="none" w:sz="0" w:space="0" w:color="auto"/>
      </w:divBdr>
    </w:div>
    <w:div w:id="923998757">
      <w:bodyDiv w:val="1"/>
      <w:marLeft w:val="0"/>
      <w:marRight w:val="0"/>
      <w:marTop w:val="0"/>
      <w:marBottom w:val="0"/>
      <w:divBdr>
        <w:top w:val="none" w:sz="0" w:space="0" w:color="auto"/>
        <w:left w:val="none" w:sz="0" w:space="0" w:color="auto"/>
        <w:bottom w:val="none" w:sz="0" w:space="0" w:color="auto"/>
        <w:right w:val="none" w:sz="0" w:space="0" w:color="auto"/>
      </w:divBdr>
    </w:div>
    <w:div w:id="942689923">
      <w:bodyDiv w:val="1"/>
      <w:marLeft w:val="0"/>
      <w:marRight w:val="0"/>
      <w:marTop w:val="0"/>
      <w:marBottom w:val="0"/>
      <w:divBdr>
        <w:top w:val="none" w:sz="0" w:space="0" w:color="auto"/>
        <w:left w:val="none" w:sz="0" w:space="0" w:color="auto"/>
        <w:bottom w:val="none" w:sz="0" w:space="0" w:color="auto"/>
        <w:right w:val="none" w:sz="0" w:space="0" w:color="auto"/>
      </w:divBdr>
    </w:div>
    <w:div w:id="969364765">
      <w:bodyDiv w:val="1"/>
      <w:marLeft w:val="0"/>
      <w:marRight w:val="0"/>
      <w:marTop w:val="0"/>
      <w:marBottom w:val="0"/>
      <w:divBdr>
        <w:top w:val="none" w:sz="0" w:space="0" w:color="auto"/>
        <w:left w:val="none" w:sz="0" w:space="0" w:color="auto"/>
        <w:bottom w:val="none" w:sz="0" w:space="0" w:color="auto"/>
        <w:right w:val="none" w:sz="0" w:space="0" w:color="auto"/>
      </w:divBdr>
    </w:div>
    <w:div w:id="1003435493">
      <w:bodyDiv w:val="1"/>
      <w:marLeft w:val="0"/>
      <w:marRight w:val="0"/>
      <w:marTop w:val="0"/>
      <w:marBottom w:val="0"/>
      <w:divBdr>
        <w:top w:val="none" w:sz="0" w:space="0" w:color="auto"/>
        <w:left w:val="none" w:sz="0" w:space="0" w:color="auto"/>
        <w:bottom w:val="none" w:sz="0" w:space="0" w:color="auto"/>
        <w:right w:val="none" w:sz="0" w:space="0" w:color="auto"/>
      </w:divBdr>
    </w:div>
    <w:div w:id="1006399273">
      <w:bodyDiv w:val="1"/>
      <w:marLeft w:val="0"/>
      <w:marRight w:val="0"/>
      <w:marTop w:val="0"/>
      <w:marBottom w:val="0"/>
      <w:divBdr>
        <w:top w:val="none" w:sz="0" w:space="0" w:color="auto"/>
        <w:left w:val="none" w:sz="0" w:space="0" w:color="auto"/>
        <w:bottom w:val="none" w:sz="0" w:space="0" w:color="auto"/>
        <w:right w:val="none" w:sz="0" w:space="0" w:color="auto"/>
      </w:divBdr>
    </w:div>
    <w:div w:id="1051999780">
      <w:bodyDiv w:val="1"/>
      <w:marLeft w:val="0"/>
      <w:marRight w:val="0"/>
      <w:marTop w:val="0"/>
      <w:marBottom w:val="0"/>
      <w:divBdr>
        <w:top w:val="none" w:sz="0" w:space="0" w:color="auto"/>
        <w:left w:val="none" w:sz="0" w:space="0" w:color="auto"/>
        <w:bottom w:val="none" w:sz="0" w:space="0" w:color="auto"/>
        <w:right w:val="none" w:sz="0" w:space="0" w:color="auto"/>
      </w:divBdr>
    </w:div>
    <w:div w:id="1129709653">
      <w:bodyDiv w:val="1"/>
      <w:marLeft w:val="0"/>
      <w:marRight w:val="0"/>
      <w:marTop w:val="0"/>
      <w:marBottom w:val="0"/>
      <w:divBdr>
        <w:top w:val="none" w:sz="0" w:space="0" w:color="auto"/>
        <w:left w:val="none" w:sz="0" w:space="0" w:color="auto"/>
        <w:bottom w:val="none" w:sz="0" w:space="0" w:color="auto"/>
        <w:right w:val="none" w:sz="0" w:space="0" w:color="auto"/>
      </w:divBdr>
    </w:div>
    <w:div w:id="1235238975">
      <w:bodyDiv w:val="1"/>
      <w:marLeft w:val="0"/>
      <w:marRight w:val="0"/>
      <w:marTop w:val="0"/>
      <w:marBottom w:val="0"/>
      <w:divBdr>
        <w:top w:val="none" w:sz="0" w:space="0" w:color="auto"/>
        <w:left w:val="none" w:sz="0" w:space="0" w:color="auto"/>
        <w:bottom w:val="none" w:sz="0" w:space="0" w:color="auto"/>
        <w:right w:val="none" w:sz="0" w:space="0" w:color="auto"/>
      </w:divBdr>
    </w:div>
    <w:div w:id="1256786667">
      <w:bodyDiv w:val="1"/>
      <w:marLeft w:val="0"/>
      <w:marRight w:val="0"/>
      <w:marTop w:val="0"/>
      <w:marBottom w:val="0"/>
      <w:divBdr>
        <w:top w:val="none" w:sz="0" w:space="0" w:color="auto"/>
        <w:left w:val="none" w:sz="0" w:space="0" w:color="auto"/>
        <w:bottom w:val="none" w:sz="0" w:space="0" w:color="auto"/>
        <w:right w:val="none" w:sz="0" w:space="0" w:color="auto"/>
      </w:divBdr>
    </w:div>
    <w:div w:id="1313682889">
      <w:bodyDiv w:val="1"/>
      <w:marLeft w:val="0"/>
      <w:marRight w:val="0"/>
      <w:marTop w:val="0"/>
      <w:marBottom w:val="0"/>
      <w:divBdr>
        <w:top w:val="none" w:sz="0" w:space="0" w:color="auto"/>
        <w:left w:val="none" w:sz="0" w:space="0" w:color="auto"/>
        <w:bottom w:val="none" w:sz="0" w:space="0" w:color="auto"/>
        <w:right w:val="none" w:sz="0" w:space="0" w:color="auto"/>
      </w:divBdr>
    </w:div>
    <w:div w:id="1320423157">
      <w:bodyDiv w:val="1"/>
      <w:marLeft w:val="0"/>
      <w:marRight w:val="0"/>
      <w:marTop w:val="0"/>
      <w:marBottom w:val="0"/>
      <w:divBdr>
        <w:top w:val="none" w:sz="0" w:space="0" w:color="auto"/>
        <w:left w:val="none" w:sz="0" w:space="0" w:color="auto"/>
        <w:bottom w:val="none" w:sz="0" w:space="0" w:color="auto"/>
        <w:right w:val="none" w:sz="0" w:space="0" w:color="auto"/>
      </w:divBdr>
    </w:div>
    <w:div w:id="1430009761">
      <w:bodyDiv w:val="1"/>
      <w:marLeft w:val="0"/>
      <w:marRight w:val="0"/>
      <w:marTop w:val="0"/>
      <w:marBottom w:val="0"/>
      <w:divBdr>
        <w:top w:val="none" w:sz="0" w:space="0" w:color="auto"/>
        <w:left w:val="none" w:sz="0" w:space="0" w:color="auto"/>
        <w:bottom w:val="none" w:sz="0" w:space="0" w:color="auto"/>
        <w:right w:val="none" w:sz="0" w:space="0" w:color="auto"/>
      </w:divBdr>
    </w:div>
    <w:div w:id="1507600359">
      <w:bodyDiv w:val="1"/>
      <w:marLeft w:val="0"/>
      <w:marRight w:val="0"/>
      <w:marTop w:val="0"/>
      <w:marBottom w:val="0"/>
      <w:divBdr>
        <w:top w:val="none" w:sz="0" w:space="0" w:color="auto"/>
        <w:left w:val="none" w:sz="0" w:space="0" w:color="auto"/>
        <w:bottom w:val="none" w:sz="0" w:space="0" w:color="auto"/>
        <w:right w:val="none" w:sz="0" w:space="0" w:color="auto"/>
      </w:divBdr>
    </w:div>
    <w:div w:id="1564559822">
      <w:bodyDiv w:val="1"/>
      <w:marLeft w:val="0"/>
      <w:marRight w:val="0"/>
      <w:marTop w:val="0"/>
      <w:marBottom w:val="0"/>
      <w:divBdr>
        <w:top w:val="none" w:sz="0" w:space="0" w:color="auto"/>
        <w:left w:val="none" w:sz="0" w:space="0" w:color="auto"/>
        <w:bottom w:val="none" w:sz="0" w:space="0" w:color="auto"/>
        <w:right w:val="none" w:sz="0" w:space="0" w:color="auto"/>
      </w:divBdr>
    </w:div>
    <w:div w:id="1844973992">
      <w:bodyDiv w:val="1"/>
      <w:marLeft w:val="0"/>
      <w:marRight w:val="0"/>
      <w:marTop w:val="0"/>
      <w:marBottom w:val="0"/>
      <w:divBdr>
        <w:top w:val="none" w:sz="0" w:space="0" w:color="auto"/>
        <w:left w:val="none" w:sz="0" w:space="0" w:color="auto"/>
        <w:bottom w:val="none" w:sz="0" w:space="0" w:color="auto"/>
        <w:right w:val="none" w:sz="0" w:space="0" w:color="auto"/>
      </w:divBdr>
    </w:div>
    <w:div w:id="1883399210">
      <w:bodyDiv w:val="1"/>
      <w:marLeft w:val="0"/>
      <w:marRight w:val="0"/>
      <w:marTop w:val="0"/>
      <w:marBottom w:val="0"/>
      <w:divBdr>
        <w:top w:val="none" w:sz="0" w:space="0" w:color="auto"/>
        <w:left w:val="none" w:sz="0" w:space="0" w:color="auto"/>
        <w:bottom w:val="none" w:sz="0" w:space="0" w:color="auto"/>
        <w:right w:val="none" w:sz="0" w:space="0" w:color="auto"/>
      </w:divBdr>
    </w:div>
    <w:div w:id="1886675542">
      <w:bodyDiv w:val="1"/>
      <w:marLeft w:val="0"/>
      <w:marRight w:val="0"/>
      <w:marTop w:val="0"/>
      <w:marBottom w:val="0"/>
      <w:divBdr>
        <w:top w:val="none" w:sz="0" w:space="0" w:color="auto"/>
        <w:left w:val="none" w:sz="0" w:space="0" w:color="auto"/>
        <w:bottom w:val="none" w:sz="0" w:space="0" w:color="auto"/>
        <w:right w:val="none" w:sz="0" w:space="0" w:color="auto"/>
      </w:divBdr>
    </w:div>
    <w:div w:id="1921676839">
      <w:bodyDiv w:val="1"/>
      <w:marLeft w:val="0"/>
      <w:marRight w:val="0"/>
      <w:marTop w:val="0"/>
      <w:marBottom w:val="0"/>
      <w:divBdr>
        <w:top w:val="none" w:sz="0" w:space="0" w:color="auto"/>
        <w:left w:val="none" w:sz="0" w:space="0" w:color="auto"/>
        <w:bottom w:val="none" w:sz="0" w:space="0" w:color="auto"/>
        <w:right w:val="none" w:sz="0" w:space="0" w:color="auto"/>
      </w:divBdr>
    </w:div>
    <w:div w:id="2011717784">
      <w:bodyDiv w:val="1"/>
      <w:marLeft w:val="0"/>
      <w:marRight w:val="0"/>
      <w:marTop w:val="0"/>
      <w:marBottom w:val="0"/>
      <w:divBdr>
        <w:top w:val="none" w:sz="0" w:space="0" w:color="auto"/>
        <w:left w:val="none" w:sz="0" w:space="0" w:color="auto"/>
        <w:bottom w:val="none" w:sz="0" w:space="0" w:color="auto"/>
        <w:right w:val="none" w:sz="0" w:space="0" w:color="auto"/>
      </w:divBdr>
    </w:div>
    <w:div w:id="2017150720">
      <w:bodyDiv w:val="1"/>
      <w:marLeft w:val="0"/>
      <w:marRight w:val="0"/>
      <w:marTop w:val="0"/>
      <w:marBottom w:val="0"/>
      <w:divBdr>
        <w:top w:val="none" w:sz="0" w:space="0" w:color="auto"/>
        <w:left w:val="none" w:sz="0" w:space="0" w:color="auto"/>
        <w:bottom w:val="none" w:sz="0" w:space="0" w:color="auto"/>
        <w:right w:val="none" w:sz="0" w:space="0" w:color="auto"/>
      </w:divBdr>
    </w:div>
    <w:div w:id="2021858335">
      <w:bodyDiv w:val="1"/>
      <w:marLeft w:val="0"/>
      <w:marRight w:val="0"/>
      <w:marTop w:val="0"/>
      <w:marBottom w:val="0"/>
      <w:divBdr>
        <w:top w:val="none" w:sz="0" w:space="0" w:color="auto"/>
        <w:left w:val="none" w:sz="0" w:space="0" w:color="auto"/>
        <w:bottom w:val="none" w:sz="0" w:space="0" w:color="auto"/>
        <w:right w:val="none" w:sz="0" w:space="0" w:color="auto"/>
      </w:divBdr>
    </w:div>
    <w:div w:id="21094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D1D6B73D7E5444823AC067E2FFD15C" ma:contentTypeVersion="2" ma:contentTypeDescription="Create a new document." ma:contentTypeScope="" ma:versionID="cc813ae88b224f35c89f585cc9c195ab">
  <xsd:schema xmlns:xsd="http://www.w3.org/2001/XMLSchema" xmlns:xs="http://www.w3.org/2001/XMLSchema" xmlns:p="http://schemas.microsoft.com/office/2006/metadata/properties" xmlns:ns2="08ec1932-8baa-4ea9-be7e-f79cc4765518" xmlns:ns3="82af37de-085c-4167-b821-5c1a43470b5a" targetNamespace="http://schemas.microsoft.com/office/2006/metadata/properties" ma:root="true" ma:fieldsID="58332b557b1d4a829afadd0a774c42ba" ns2:_="" ns3:_="">
    <xsd:import namespace="08ec1932-8baa-4ea9-be7e-f79cc4765518"/>
    <xsd:import namespace="82af37de-085c-4167-b821-5c1a43470b5a"/>
    <xsd:element name="properties">
      <xsd:complexType>
        <xsd:sequence>
          <xsd:element name="documentManagement">
            <xsd:complexType>
              <xsd:all>
                <xsd:element ref="ns2:_dlc_DocId" minOccurs="0"/>
                <xsd:element ref="ns2:_dlc_DocIdUrl" minOccurs="0"/>
                <xsd:element ref="ns2:_dlc_DocIdPersistId" minOccurs="0"/>
                <xsd:element ref="ns3:Program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c1932-8baa-4ea9-be7e-f79cc47655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af37de-085c-4167-b821-5c1a43470b5a" elementFormDefault="qualified">
    <xsd:import namespace="http://schemas.microsoft.com/office/2006/documentManagement/types"/>
    <xsd:import namespace="http://schemas.microsoft.com/office/infopath/2007/PartnerControls"/>
    <xsd:element name="Programme" ma:index="11" nillable="true" ma:displayName="Programme/cluster" ma:format="Dropdown" ma:internalName="Programme">
      <xsd:simpleType>
        <xsd:union memberTypes="dms:Text">
          <xsd:simpleType>
            <xsd:restriction base="dms:Choice">
              <xsd:enumeration value="EDM"/>
              <xsd:enumeration value="MDA"/>
              <xsd:enumeration value="Adaptation"/>
              <xsd:enumeration value="FTC"/>
              <xsd:enumeration value="SDM"/>
              <xsd:enumeration value="CAS"/>
              <xsd:enumeration value="CO/KM"/>
              <xsd:enumeration value="LA"/>
              <xsd:enumeration value="ITS"/>
              <xsd:enumeration value="AS"/>
              <xsd:enumeration value="Cluster 1 (ICA)"/>
              <xsd:enumeration value="Cluster 2 (IASO)"/>
              <xsd:enumeration value="Consolidated"/>
            </xsd:restriction>
          </xsd:simpleType>
        </xsd:union>
      </xsd:simpleType>
    </xsd:element>
    <xsd:element name="Document_x0020_type" ma:index="12" nillable="true" ma:displayName="Document type" ma:format="Dropdown" ma:internalName="Document_x0020_type">
      <xsd:simpleType>
        <xsd:union memberTypes="dms:Text">
          <xsd:simpleType>
            <xsd:restriction base="dms:Choice">
              <xsd:enumeration value="Work programme template"/>
              <xsd:enumeration value="Budget tool, ITL"/>
              <xsd:enumeration value="Budget tool, ZRB"/>
              <xsd:enumeration value="Budget tool, Bonn Fund"/>
              <xsd:enumeration value="Budget tool, core"/>
              <xsd:enumeration value="Main budget document"/>
              <xsd:enumeration value="Budget team only"/>
              <xsd:enumeration value="Clear, concise, compelling narrative"/>
              <xsd:enumeration value="Supplementary information"/>
              <xsd:enumeration value="JDs"/>
              <xsd:enumeration value="Org Charts"/>
              <xsd:enumeration value="TCO budget"/>
              <xsd:enumeration value="ITL"/>
              <xsd:enumeration value="Activities fi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me xmlns="82af37de-085c-4167-b821-5c1a43470b5a">Consolidated</Programme>
    <Document_x0020_type xmlns="82af37de-085c-4167-b821-5c1a43470b5a">Activities file</Document_x0020_type>
    <_dlc_DocId xmlns="08ec1932-8baa-4ea9-be7e-f79cc4765518">JEDYRPF6FQYA-496-525</_dlc_DocId>
    <_dlc_DocIdUrl xmlns="08ec1932-8baa-4ea9-be7e-f79cc4765518">
      <Url>https://programme.unfccc.int/AS/FRMU/PB/_layouts/DocIdRedir.aspx?ID=JEDYRPF6FQYA-496-525</Url>
      <Description>JEDYRPF6FQYA-496-525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52423C-5FE4-4DE4-9FBA-6217BDCCB9B6}">
  <ds:schemaRefs>
    <ds:schemaRef ds:uri="http://schemas.microsoft.com/sharepoint/events"/>
  </ds:schemaRefs>
</ds:datastoreItem>
</file>

<file path=customXml/itemProps2.xml><?xml version="1.0" encoding="utf-8"?>
<ds:datastoreItem xmlns:ds="http://schemas.openxmlformats.org/officeDocument/2006/customXml" ds:itemID="{A373C6B3-00AC-4AAE-BBB9-3CA21AC8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c1932-8baa-4ea9-be7e-f79cc4765518"/>
    <ds:schemaRef ds:uri="82af37de-085c-4167-b821-5c1a43470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3255-BE2F-4DCF-8219-7BF142B0F50D}">
  <ds:schemaRefs>
    <ds:schemaRef ds:uri="http://schemas.microsoft.com/office/2006/metadata/properties"/>
    <ds:schemaRef ds:uri="http://schemas.microsoft.com/office/infopath/2007/PartnerControls"/>
    <ds:schemaRef ds:uri="82af37de-085c-4167-b821-5c1a43470b5a"/>
    <ds:schemaRef ds:uri="08ec1932-8baa-4ea9-be7e-f79cc4765518"/>
  </ds:schemaRefs>
</ds:datastoreItem>
</file>

<file path=customXml/itemProps4.xml><?xml version="1.0" encoding="utf-8"?>
<ds:datastoreItem xmlns:ds="http://schemas.openxmlformats.org/officeDocument/2006/customXml" ds:itemID="{D22E1714-4346-46BC-B11B-B505CECE241E}">
  <ds:schemaRefs>
    <ds:schemaRef ds:uri="http://schemas.microsoft.com/sharepoint/v3/contenttype/forms"/>
  </ds:schemaRefs>
</ds:datastoreItem>
</file>

<file path=customXml/itemProps5.xml><?xml version="1.0" encoding="utf-8"?>
<ds:datastoreItem xmlns:ds="http://schemas.openxmlformats.org/officeDocument/2006/customXml" ds:itemID="{4487A89F-AB33-4A61-8999-34EA3ECF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15867</Words>
  <Characters>90442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Activities_consolidated_20170511</vt:lpstr>
    </vt:vector>
  </TitlesOfParts>
  <Company/>
  <LinksUpToDate>false</LinksUpToDate>
  <CharactersWithSpaces>106097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Activities_consolidated_20170511</dc:title>
  <dc:subject/>
  <dc:creator>Annett Moehner</dc:creator>
  <cp:keywords/>
  <dc:description/>
  <cp:lastModifiedBy>Frank Rauch</cp:lastModifiedBy>
  <cp:revision>4</cp:revision>
  <cp:lastPrinted>2017-05-12T09:49:00Z</cp:lastPrinted>
  <dcterms:created xsi:type="dcterms:W3CDTF">2017-05-15T17:23:00Z</dcterms:created>
  <dcterms:modified xsi:type="dcterms:W3CDTF">2017-05-15T18:31:00Z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0x01010037D1D6B73D7E5444823AC067E2FFD15C</vt:lpwstr>
  </property>
  <property fmtid="{D5CDD505-2E9C-101B-9397-08002B2CF9AE}" pid="3" name="_dlc_DocIdItemGuid">
    <vt:lpwstr>fc0a8552-d619-4fe9-ae84-935c2619d513</vt:lpwstr>
  </property>
</Properties>
</file>