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bottom w:val="single" w:sz="12" w:space="0" w:color="auto"/>
          <w:insideH w:val="single" w:sz="4" w:space="0" w:color="auto"/>
        </w:tblBorders>
        <w:tblLayout w:type="fixed"/>
        <w:tblLook w:val="01E0" w:firstRow="1" w:lastRow="1" w:firstColumn="1" w:lastColumn="1" w:noHBand="0" w:noVBand="0"/>
      </w:tblPr>
      <w:tblGrid>
        <w:gridCol w:w="1242"/>
        <w:gridCol w:w="2552"/>
        <w:gridCol w:w="717"/>
        <w:gridCol w:w="2293"/>
        <w:gridCol w:w="2835"/>
      </w:tblGrid>
      <w:tr w:rsidR="008370E0" w:rsidTr="00641F29">
        <w:trPr>
          <w:cantSplit/>
          <w:trHeight w:hRule="exact" w:val="1134"/>
        </w:trPr>
        <w:tc>
          <w:tcPr>
            <w:tcW w:w="1242" w:type="dxa"/>
            <w:vAlign w:val="bottom"/>
          </w:tcPr>
          <w:p w:rsidR="008370E0" w:rsidRDefault="006631FC" w:rsidP="00641F29">
            <w:r>
              <w:rPr>
                <w:noProof/>
                <w:lang w:val="en-US" w:eastAsia="en-US"/>
              </w:rPr>
              <w:drawing>
                <wp:inline distT="0" distB="0" distL="0" distR="0" wp14:anchorId="79F1A1B8" wp14:editId="45D60974">
                  <wp:extent cx="715645" cy="588645"/>
                  <wp:effectExtent l="0" t="0" r="8255" b="1905"/>
                  <wp:docPr id="11" name="Picture 1" descr="Description: Description: 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2552" w:type="dxa"/>
            <w:vAlign w:val="bottom"/>
          </w:tcPr>
          <w:p w:rsidR="008370E0" w:rsidRPr="00B97172" w:rsidRDefault="008370E0" w:rsidP="00641F29">
            <w:pPr>
              <w:spacing w:after="80" w:line="300" w:lineRule="exact"/>
              <w:ind w:left="323"/>
              <w:rPr>
                <w:b/>
                <w:sz w:val="24"/>
                <w:szCs w:val="24"/>
              </w:rPr>
            </w:pPr>
            <w:r>
              <w:rPr>
                <w:sz w:val="28"/>
                <w:szCs w:val="28"/>
              </w:rPr>
              <w:t>United Nations</w:t>
            </w:r>
          </w:p>
        </w:tc>
        <w:tc>
          <w:tcPr>
            <w:tcW w:w="5845" w:type="dxa"/>
            <w:gridSpan w:val="3"/>
            <w:vAlign w:val="bottom"/>
          </w:tcPr>
          <w:p w:rsidR="008370E0" w:rsidRPr="00EB5E68" w:rsidRDefault="00EB5E68" w:rsidP="00EB5E68">
            <w:pPr>
              <w:jc w:val="right"/>
            </w:pPr>
            <w:r w:rsidRPr="00EB5E68">
              <w:rPr>
                <w:sz w:val="40"/>
              </w:rPr>
              <w:t>FCCC</w:t>
            </w:r>
            <w:r>
              <w:t>/ARR/</w:t>
            </w:r>
            <w:r w:rsidR="007869DE" w:rsidRPr="007869DE">
              <w:rPr>
                <w:highlight w:val="yellow"/>
              </w:rPr>
              <w:t>[Year]</w:t>
            </w:r>
            <w:r w:rsidR="007869DE">
              <w:t>/</w:t>
            </w:r>
            <w:r w:rsidR="007869DE" w:rsidRPr="007869DE">
              <w:rPr>
                <w:highlight w:val="yellow"/>
              </w:rPr>
              <w:t>[Party]</w:t>
            </w:r>
          </w:p>
        </w:tc>
      </w:tr>
      <w:tr w:rsidR="008370E0" w:rsidTr="00641F29">
        <w:trPr>
          <w:cantSplit/>
          <w:trHeight w:hRule="exact" w:val="2552"/>
        </w:trPr>
        <w:tc>
          <w:tcPr>
            <w:tcW w:w="4511" w:type="dxa"/>
            <w:gridSpan w:val="3"/>
          </w:tcPr>
          <w:p w:rsidR="008370E0" w:rsidRDefault="006631FC" w:rsidP="00D87C8B">
            <w:r>
              <w:rPr>
                <w:noProof/>
                <w:lang w:val="en-US" w:eastAsia="en-US"/>
              </w:rPr>
              <w:drawing>
                <wp:inline distT="0" distB="0" distL="0" distR="0" wp14:anchorId="3F35797D" wp14:editId="01827BCB">
                  <wp:extent cx="2401570" cy="564515"/>
                  <wp:effectExtent l="0" t="0" r="0" b="698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1570" cy="564515"/>
                          </a:xfrm>
                          <a:prstGeom prst="rect">
                            <a:avLst/>
                          </a:prstGeom>
                          <a:noFill/>
                          <a:ln>
                            <a:noFill/>
                          </a:ln>
                        </pic:spPr>
                      </pic:pic>
                    </a:graphicData>
                  </a:graphic>
                </wp:inline>
              </w:drawing>
            </w:r>
          </w:p>
          <w:p w:rsidR="00A9402E" w:rsidRPr="00DE0F91" w:rsidRDefault="006631FC" w:rsidP="00D87C8B">
            <w:r>
              <w:rPr>
                <w:noProof/>
                <w:lang w:val="en-US" w:eastAsia="en-US"/>
              </w:rPr>
              <w:drawing>
                <wp:inline distT="0" distB="0" distL="0" distR="0" wp14:anchorId="05D3C3E3" wp14:editId="280E843B">
                  <wp:extent cx="2719070" cy="643890"/>
                  <wp:effectExtent l="0" t="0" r="5080" b="381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9070" cy="643890"/>
                          </a:xfrm>
                          <a:prstGeom prst="rect">
                            <a:avLst/>
                          </a:prstGeom>
                          <a:noFill/>
                          <a:ln>
                            <a:noFill/>
                          </a:ln>
                        </pic:spPr>
                      </pic:pic>
                    </a:graphicData>
                  </a:graphic>
                </wp:inline>
              </w:drawing>
            </w:r>
          </w:p>
        </w:tc>
        <w:tc>
          <w:tcPr>
            <w:tcW w:w="2293" w:type="dxa"/>
          </w:tcPr>
          <w:p w:rsidR="008370E0" w:rsidRPr="00AB2E3D" w:rsidRDefault="008370E0" w:rsidP="00641F29">
            <w:pPr>
              <w:spacing w:before="100" w:beforeAutospacing="1" w:after="100" w:afterAutospacing="1" w:line="300" w:lineRule="exact"/>
              <w:ind w:left="142"/>
              <w:contextualSpacing/>
              <w:rPr>
                <w:rFonts w:ascii="Kozuka Gothic Pro L" w:eastAsia="Kozuka Gothic Pro L" w:hAnsi="Kozuka Gothic Pro L" w:cs="Calibri"/>
                <w:sz w:val="28"/>
                <w:szCs w:val="28"/>
              </w:rPr>
            </w:pPr>
          </w:p>
        </w:tc>
        <w:tc>
          <w:tcPr>
            <w:tcW w:w="2835" w:type="dxa"/>
          </w:tcPr>
          <w:p w:rsidR="00207C5A" w:rsidRDefault="00EB5E68" w:rsidP="00EB5E68">
            <w:pPr>
              <w:spacing w:before="240" w:line="240" w:lineRule="exact"/>
            </w:pPr>
            <w:r>
              <w:t>Distr.: General</w:t>
            </w:r>
          </w:p>
          <w:p w:rsidR="00EB5E68" w:rsidRDefault="00071FA8" w:rsidP="00EB5E68">
            <w:pPr>
              <w:spacing w:line="240" w:lineRule="exact"/>
            </w:pPr>
            <w:r w:rsidRPr="00071FA8">
              <w:rPr>
                <w:highlight w:val="yellow"/>
              </w:rPr>
              <w:t>DD</w:t>
            </w:r>
            <w:r w:rsidR="00EB5E68" w:rsidRPr="00071FA8">
              <w:rPr>
                <w:highlight w:val="yellow"/>
              </w:rPr>
              <w:t xml:space="preserve"> </w:t>
            </w:r>
            <w:r w:rsidRPr="00071FA8">
              <w:rPr>
                <w:highlight w:val="yellow"/>
              </w:rPr>
              <w:t>Month</w:t>
            </w:r>
            <w:r w:rsidR="00EB5E68" w:rsidRPr="00071FA8">
              <w:rPr>
                <w:highlight w:val="yellow"/>
              </w:rPr>
              <w:t xml:space="preserve"> </w:t>
            </w:r>
            <w:r w:rsidRPr="00071FA8">
              <w:rPr>
                <w:highlight w:val="yellow"/>
              </w:rPr>
              <w:t>Year</w:t>
            </w:r>
          </w:p>
          <w:p w:rsidR="00071FA8" w:rsidRDefault="00071FA8" w:rsidP="00EB5E68">
            <w:pPr>
              <w:spacing w:line="240" w:lineRule="exact"/>
            </w:pPr>
          </w:p>
          <w:p w:rsidR="00EB5E68" w:rsidRPr="00E0470D" w:rsidRDefault="00EB5E68" w:rsidP="00EB5E68">
            <w:pPr>
              <w:spacing w:line="240" w:lineRule="exact"/>
            </w:pPr>
            <w:r>
              <w:t>English</w:t>
            </w:r>
            <w:r w:rsidR="00071FA8">
              <w:t xml:space="preserve"> only</w:t>
            </w:r>
          </w:p>
        </w:tc>
      </w:tr>
    </w:tbl>
    <w:p w:rsidR="002779EB" w:rsidRDefault="006631FC" w:rsidP="00CD41F3">
      <w:r>
        <w:rPr>
          <w:noProof/>
          <w:lang w:val="en-US" w:eastAsia="en-US"/>
        </w:rPr>
        <w:drawing>
          <wp:anchor distT="0" distB="0" distL="114300" distR="114300" simplePos="0" relativeHeight="251657216" behindDoc="0" locked="1" layoutInCell="1" allowOverlap="1" wp14:anchorId="4FF38338" wp14:editId="4BFDCAE1">
            <wp:simplePos x="0" y="0"/>
            <wp:positionH relativeFrom="column">
              <wp:posOffset>5144770</wp:posOffset>
            </wp:positionH>
            <wp:positionV relativeFrom="page">
              <wp:posOffset>9422130</wp:posOffset>
            </wp:positionV>
            <wp:extent cx="929005" cy="230505"/>
            <wp:effectExtent l="0" t="0" r="4445" b="0"/>
            <wp:wrapNone/>
            <wp:docPr id="12" name="Picture 2" descr="Description: Description: 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recycle_Englis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9005" cy="230505"/>
                    </a:xfrm>
                    <a:prstGeom prst="rect">
                      <a:avLst/>
                    </a:prstGeom>
                    <a:noFill/>
                  </pic:spPr>
                </pic:pic>
              </a:graphicData>
            </a:graphic>
            <wp14:sizeRelH relativeFrom="page">
              <wp14:pctWidth>0</wp14:pctWidth>
            </wp14:sizeRelH>
            <wp14:sizeRelV relativeFrom="page">
              <wp14:pctHeight>0</wp14:pctHeight>
            </wp14:sizeRelV>
          </wp:anchor>
        </w:drawing>
      </w:r>
    </w:p>
    <w:p w:rsidR="009F024A" w:rsidRDefault="009F024A" w:rsidP="009F024A">
      <w:pPr>
        <w:pStyle w:val="HChG"/>
        <w:rPr>
          <w:b w:val="0"/>
          <w:sz w:val="20"/>
        </w:rPr>
      </w:pPr>
      <w:r>
        <w:tab/>
      </w:r>
      <w:r>
        <w:tab/>
        <w:t xml:space="preserve">Report on the individual review of the </w:t>
      </w:r>
      <w:r w:rsidR="00261498">
        <w:t>inventory</w:t>
      </w:r>
      <w:r>
        <w:t xml:space="preserve"> submission of </w:t>
      </w:r>
      <w:r w:rsidR="00661845" w:rsidRPr="00661845">
        <w:rPr>
          <w:highlight w:val="yellow"/>
        </w:rPr>
        <w:t>Party</w:t>
      </w:r>
      <w:r>
        <w:t xml:space="preserve"> submitted in 201</w:t>
      </w:r>
      <w:r w:rsidR="00661845">
        <w:t>5</w:t>
      </w:r>
      <w:r w:rsidRPr="00FF67C7">
        <w:rPr>
          <w:rStyle w:val="FootnoteReference"/>
          <w:b w:val="0"/>
          <w:sz w:val="20"/>
          <w:vertAlign w:val="baseline"/>
        </w:rPr>
        <w:footnoteReference w:customMarkFollows="1" w:id="1"/>
        <w:t>*</w:t>
      </w:r>
      <w:r>
        <w:rPr>
          <w:b w:val="0"/>
          <w:sz w:val="20"/>
        </w:rPr>
        <w:t xml:space="preserve"> </w:t>
      </w:r>
    </w:p>
    <w:p w:rsidR="00362B03" w:rsidRDefault="00BD20C6" w:rsidP="00362B03">
      <w:pPr>
        <w:pStyle w:val="RegHChG"/>
        <w:ind w:left="454" w:firstLine="454"/>
        <w:rPr>
          <w:sz w:val="22"/>
          <w:szCs w:val="22"/>
        </w:rP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54737" o:spid="_x0000_s1033" type="#_x0000_t136" style="position:absolute;left:0;text-align:left;margin-left:0;margin-top:0;width:643.65pt;height:35.75pt;rotation:315;z-index:-251658240;mso-position-horizontal:center;mso-position-horizontal-relative:margin;mso-position-vertical:center;mso-position-vertical-relative:margin" o:allowincell="f" fillcolor="silver" stroked="f">
            <v:textpath style="font-family:&quot;Times New Roman&quot;;font-size:1pt" string="Suggestions: for discussion purposes"/>
            <w10:wrap anchorx="margin" anchory="margin"/>
          </v:shape>
        </w:pict>
      </w:r>
      <w:r w:rsidR="009F024A">
        <w:br w:type="page"/>
      </w:r>
      <w:bookmarkStart w:id="0" w:name="_Toc412206271"/>
      <w:r w:rsidR="00362B03" w:rsidRPr="00207C5A">
        <w:rPr>
          <w:lang w:val="en-US" w:eastAsia="en-US"/>
        </w:rPr>
        <w:lastRenderedPageBreak/>
        <w:t>Statement from Party on the final report</w:t>
      </w:r>
      <w:bookmarkEnd w:id="0"/>
      <w:r w:rsidR="00362B03" w:rsidRPr="00207C5A">
        <w:t xml:space="preserve"> </w:t>
      </w:r>
    </w:p>
    <w:tbl>
      <w:tblPr>
        <w:tblStyle w:val="TableGrid"/>
        <w:tblW w:w="0" w:type="auto"/>
        <w:tblLook w:val="04A0" w:firstRow="1" w:lastRow="0" w:firstColumn="1" w:lastColumn="0" w:noHBand="0" w:noVBand="1"/>
      </w:tblPr>
      <w:tblGrid>
        <w:gridCol w:w="9606"/>
      </w:tblGrid>
      <w:tr w:rsidR="00362B03" w:rsidTr="0066565A">
        <w:trPr>
          <w:trHeight w:val="1617"/>
        </w:trPr>
        <w:tc>
          <w:tcPr>
            <w:tcW w:w="9606" w:type="dxa"/>
          </w:tcPr>
          <w:p w:rsidR="00362B03" w:rsidRPr="00071FA8" w:rsidRDefault="00362B03" w:rsidP="0066565A">
            <w:pPr>
              <w:ind w:firstLine="720"/>
              <w:rPr>
                <w:i/>
                <w:highlight w:val="lightGray"/>
              </w:rPr>
            </w:pPr>
            <w:r w:rsidRPr="00071FA8">
              <w:rPr>
                <w:b/>
                <w:i/>
                <w:highlight w:val="lightGray"/>
              </w:rPr>
              <w:t>Guidance</w:t>
            </w:r>
            <w:r w:rsidRPr="00071FA8">
              <w:rPr>
                <w:i/>
                <w:highlight w:val="lightGray"/>
              </w:rPr>
              <w:t xml:space="preserve">: </w:t>
            </w:r>
            <w:r w:rsidR="00207C5A" w:rsidRPr="00071FA8">
              <w:rPr>
                <w:i/>
                <w:highlight w:val="lightGray"/>
              </w:rPr>
              <w:t>t</w:t>
            </w:r>
            <w:r w:rsidRPr="00071FA8">
              <w:rPr>
                <w:i/>
                <w:highlight w:val="lightGray"/>
              </w:rPr>
              <w:t>his space is for use by the Party and is n</w:t>
            </w:r>
            <w:r w:rsidR="00207C5A" w:rsidRPr="00071FA8">
              <w:rPr>
                <w:i/>
                <w:highlight w:val="lightGray"/>
              </w:rPr>
              <w:t xml:space="preserve">ot to be completed by the ERT. </w:t>
            </w:r>
            <w:r w:rsidRPr="00071FA8">
              <w:rPr>
                <w:i/>
                <w:highlight w:val="lightGray"/>
              </w:rPr>
              <w:t xml:space="preserve">It is provided specifically for the inclusion of a written comment by the Party in response to para. 57 </w:t>
            </w:r>
            <w:r w:rsidR="00B162CE" w:rsidRPr="00071FA8">
              <w:rPr>
                <w:i/>
                <w:highlight w:val="lightGray"/>
              </w:rPr>
              <w:t>to the annex of decision 13/CP.20</w:t>
            </w:r>
            <w:r w:rsidRPr="00071FA8">
              <w:rPr>
                <w:i/>
                <w:highlight w:val="lightGray"/>
              </w:rPr>
              <w:t>. It</w:t>
            </w:r>
            <w:r w:rsidR="00261498" w:rsidRPr="00071FA8">
              <w:rPr>
                <w:i/>
                <w:highlight w:val="lightGray"/>
              </w:rPr>
              <w:t xml:space="preserve"> also may, however, be used to fulfi</w:t>
            </w:r>
            <w:r w:rsidRPr="00071FA8">
              <w:rPr>
                <w:i/>
                <w:highlight w:val="lightGray"/>
              </w:rPr>
              <w:t>l additional p</w:t>
            </w:r>
            <w:r w:rsidR="00207C5A" w:rsidRPr="00071FA8">
              <w:rPr>
                <w:i/>
                <w:highlight w:val="lightGray"/>
              </w:rPr>
              <w:t xml:space="preserve">rovisions of decision 13/CP.20 </w:t>
            </w:r>
            <w:r w:rsidRPr="00071FA8">
              <w:rPr>
                <w:i/>
                <w:highlight w:val="lightGray"/>
              </w:rPr>
              <w:t>as well</w:t>
            </w:r>
            <w:r w:rsidR="007869DE" w:rsidRPr="00071FA8">
              <w:rPr>
                <w:i/>
                <w:highlight w:val="lightGray"/>
              </w:rPr>
              <w:t xml:space="preserve"> (see paras. below)</w:t>
            </w:r>
            <w:r w:rsidRPr="00071FA8">
              <w:rPr>
                <w:i/>
                <w:highlight w:val="lightGray"/>
              </w:rPr>
              <w:t>:</w:t>
            </w:r>
          </w:p>
          <w:p w:rsidR="00362B03" w:rsidRPr="00071FA8" w:rsidRDefault="00362B03" w:rsidP="0066565A">
            <w:pPr>
              <w:pStyle w:val="Default"/>
              <w:ind w:firstLine="720"/>
              <w:rPr>
                <w:sz w:val="20"/>
                <w:szCs w:val="20"/>
                <w:highlight w:val="lightGray"/>
              </w:rPr>
            </w:pPr>
          </w:p>
          <w:p w:rsidR="00362B03" w:rsidRPr="00071FA8" w:rsidRDefault="00362B03" w:rsidP="0066565A">
            <w:pPr>
              <w:pStyle w:val="Default"/>
              <w:ind w:firstLine="720"/>
              <w:rPr>
                <w:i/>
                <w:sz w:val="20"/>
                <w:szCs w:val="20"/>
                <w:highlight w:val="lightGray"/>
              </w:rPr>
            </w:pPr>
            <w:r w:rsidRPr="00071FA8">
              <w:rPr>
                <w:sz w:val="20"/>
                <w:szCs w:val="20"/>
                <w:highlight w:val="lightGray"/>
              </w:rPr>
              <w:t xml:space="preserve">Para. 57: </w:t>
            </w:r>
            <w:r w:rsidRPr="00071FA8">
              <w:rPr>
                <w:i/>
                <w:sz w:val="20"/>
                <w:szCs w:val="20"/>
                <w:highlight w:val="lightGray"/>
              </w:rPr>
              <w:t xml:space="preserve">Following their completion, all review reports shall be published and forwarded by the secretariat, together with a written comment on the final review report made by the Party under review, to the Party concerned, the COP and the subsidiary bodies, as appropriate, following these guidelines. </w:t>
            </w:r>
          </w:p>
          <w:p w:rsidR="00362B03" w:rsidRPr="00071FA8" w:rsidRDefault="00362B03" w:rsidP="0066565A">
            <w:pPr>
              <w:pStyle w:val="Default"/>
              <w:ind w:firstLine="720"/>
              <w:rPr>
                <w:i/>
                <w:sz w:val="20"/>
                <w:szCs w:val="20"/>
                <w:highlight w:val="lightGray"/>
              </w:rPr>
            </w:pPr>
          </w:p>
          <w:p w:rsidR="00362B03" w:rsidRPr="00071FA8" w:rsidRDefault="00362B03" w:rsidP="0066565A">
            <w:pPr>
              <w:pStyle w:val="Default"/>
              <w:ind w:firstLine="720"/>
              <w:rPr>
                <w:i/>
                <w:sz w:val="20"/>
                <w:szCs w:val="20"/>
                <w:highlight w:val="lightGray"/>
              </w:rPr>
            </w:pPr>
            <w:r w:rsidRPr="00071FA8">
              <w:rPr>
                <w:b/>
                <w:i/>
                <w:sz w:val="20"/>
                <w:szCs w:val="20"/>
                <w:highlight w:val="lightGray"/>
              </w:rPr>
              <w:t>Para.</w:t>
            </w:r>
            <w:r w:rsidRPr="00071FA8">
              <w:rPr>
                <w:i/>
                <w:sz w:val="20"/>
                <w:szCs w:val="20"/>
                <w:highlight w:val="lightGray"/>
              </w:rPr>
              <w:t xml:space="preserve"> 66…. In the case of an Annex I Party and the expert team being unable to agree on an issue, the Party may provide explanatory text to be included in a separate section of the final review report…</w:t>
            </w:r>
          </w:p>
          <w:p w:rsidR="00362B03" w:rsidRPr="00071FA8" w:rsidRDefault="00362B03" w:rsidP="0066565A">
            <w:pPr>
              <w:pStyle w:val="Default"/>
              <w:ind w:firstLine="720"/>
              <w:rPr>
                <w:i/>
                <w:sz w:val="20"/>
                <w:szCs w:val="20"/>
                <w:highlight w:val="lightGray"/>
              </w:rPr>
            </w:pPr>
          </w:p>
          <w:p w:rsidR="00362B03" w:rsidRPr="00071FA8" w:rsidRDefault="00362B03" w:rsidP="0066565A">
            <w:pPr>
              <w:pStyle w:val="Default"/>
              <w:ind w:firstLine="720"/>
              <w:rPr>
                <w:i/>
                <w:sz w:val="20"/>
                <w:szCs w:val="20"/>
                <w:highlight w:val="lightGray"/>
              </w:rPr>
            </w:pPr>
            <w:r w:rsidRPr="00071FA8">
              <w:rPr>
                <w:b/>
                <w:i/>
                <w:sz w:val="20"/>
                <w:szCs w:val="20"/>
                <w:highlight w:val="lightGray"/>
              </w:rPr>
              <w:t>Para</w:t>
            </w:r>
            <w:r w:rsidRPr="00071FA8">
              <w:rPr>
                <w:i/>
                <w:sz w:val="20"/>
                <w:szCs w:val="20"/>
                <w:highlight w:val="lightGray"/>
              </w:rPr>
              <w:t xml:space="preserve">. 73 …The Party may respond to an ERT identification of an issue with information about the amount of effort and resources required for an improvement relative to the impact on the level and/or trend of total national GHG emissions or removals for consideration by the ERT… </w:t>
            </w:r>
          </w:p>
          <w:p w:rsidR="00362B03" w:rsidRPr="00071FA8" w:rsidRDefault="00362B03" w:rsidP="0066565A">
            <w:pPr>
              <w:pStyle w:val="Default"/>
              <w:ind w:firstLine="720"/>
              <w:rPr>
                <w:i/>
                <w:sz w:val="20"/>
                <w:szCs w:val="20"/>
                <w:highlight w:val="lightGray"/>
              </w:rPr>
            </w:pPr>
          </w:p>
          <w:p w:rsidR="00362B03" w:rsidRPr="00071FA8" w:rsidRDefault="00362B03" w:rsidP="0066565A">
            <w:pPr>
              <w:pStyle w:val="Default"/>
              <w:ind w:firstLine="720"/>
              <w:rPr>
                <w:i/>
                <w:sz w:val="20"/>
                <w:szCs w:val="20"/>
              </w:rPr>
            </w:pPr>
            <w:r w:rsidRPr="00071FA8">
              <w:rPr>
                <w:b/>
                <w:i/>
                <w:sz w:val="20"/>
                <w:szCs w:val="20"/>
                <w:highlight w:val="lightGray"/>
              </w:rPr>
              <w:t>Para</w:t>
            </w:r>
            <w:r w:rsidRPr="00071FA8">
              <w:rPr>
                <w:i/>
                <w:sz w:val="20"/>
                <w:szCs w:val="20"/>
                <w:highlight w:val="lightGray"/>
              </w:rPr>
              <w:t>. 90(e)</w:t>
            </w:r>
            <w:proofErr w:type="gramStart"/>
            <w:r w:rsidRPr="00071FA8">
              <w:rPr>
                <w:i/>
                <w:sz w:val="20"/>
                <w:szCs w:val="20"/>
                <w:highlight w:val="lightGray"/>
              </w:rPr>
              <w:t xml:space="preserve">.   </w:t>
            </w:r>
            <w:proofErr w:type="gramEnd"/>
            <w:r w:rsidRPr="00071FA8">
              <w:rPr>
                <w:i/>
                <w:sz w:val="20"/>
                <w:szCs w:val="20"/>
                <w:highlight w:val="lightGray"/>
              </w:rPr>
              <w:t xml:space="preserve">All final review reports together with any written comments on the final review report by the Annex I Party that is the subject of the </w:t>
            </w:r>
            <w:proofErr w:type="gramStart"/>
            <w:r w:rsidRPr="00071FA8">
              <w:rPr>
                <w:i/>
                <w:sz w:val="20"/>
                <w:szCs w:val="20"/>
                <w:highlight w:val="lightGray"/>
              </w:rPr>
              <w:t>report,</w:t>
            </w:r>
            <w:proofErr w:type="gramEnd"/>
            <w:r w:rsidRPr="00071FA8">
              <w:rPr>
                <w:i/>
                <w:sz w:val="20"/>
                <w:szCs w:val="20"/>
                <w:highlight w:val="lightGray"/>
              </w:rPr>
              <w:t xml:space="preserve"> shall be published on the UNFCCC website within two weeks and forwarded by the secretariat to the COP.</w:t>
            </w:r>
            <w:r w:rsidRPr="00071FA8">
              <w:rPr>
                <w:i/>
                <w:sz w:val="20"/>
                <w:szCs w:val="20"/>
              </w:rPr>
              <w:t xml:space="preserve"> </w:t>
            </w:r>
          </w:p>
          <w:p w:rsidR="00362B03" w:rsidRPr="00071FA8" w:rsidRDefault="00362B03" w:rsidP="0066565A">
            <w:pPr>
              <w:pStyle w:val="RegSingleTxtG"/>
              <w:numPr>
                <w:ilvl w:val="0"/>
                <w:numId w:val="0"/>
              </w:numPr>
              <w:tabs>
                <w:tab w:val="clear" w:pos="1701"/>
              </w:tabs>
              <w:rPr>
                <w:i/>
              </w:rPr>
            </w:pPr>
          </w:p>
          <w:p w:rsidR="007869DE" w:rsidRPr="006072EF" w:rsidRDefault="007869DE" w:rsidP="0066565A">
            <w:pPr>
              <w:pStyle w:val="RegSingleTxtG"/>
              <w:numPr>
                <w:ilvl w:val="0"/>
                <w:numId w:val="0"/>
              </w:numPr>
              <w:tabs>
                <w:tab w:val="clear" w:pos="1701"/>
              </w:tabs>
              <w:rPr>
                <w:i/>
              </w:rPr>
            </w:pPr>
            <w:r w:rsidRPr="00071FA8">
              <w:rPr>
                <w:i/>
                <w:highlight w:val="yellow"/>
              </w:rPr>
              <w:t>[Comment by Party]</w:t>
            </w:r>
          </w:p>
        </w:tc>
      </w:tr>
    </w:tbl>
    <w:p w:rsidR="00362B03" w:rsidRDefault="00362B03" w:rsidP="00362B03">
      <w:pPr>
        <w:spacing w:after="120"/>
        <w:rPr>
          <w:sz w:val="28"/>
        </w:rPr>
      </w:pPr>
    </w:p>
    <w:p w:rsidR="00362B03" w:rsidRDefault="00362B03">
      <w:pPr>
        <w:suppressAutoHyphens w:val="0"/>
        <w:spacing w:line="240" w:lineRule="auto"/>
        <w:rPr>
          <w:sz w:val="28"/>
        </w:rPr>
      </w:pPr>
      <w:r>
        <w:rPr>
          <w:sz w:val="28"/>
        </w:rPr>
        <w:br w:type="page"/>
      </w:r>
    </w:p>
    <w:p w:rsidR="00362B03" w:rsidRDefault="00362B03" w:rsidP="00362B03">
      <w:pPr>
        <w:spacing w:after="120"/>
        <w:rPr>
          <w:sz w:val="28"/>
        </w:rPr>
      </w:pPr>
      <w:r>
        <w:rPr>
          <w:sz w:val="28"/>
        </w:rPr>
        <w:lastRenderedPageBreak/>
        <w:t>Contents</w:t>
      </w:r>
    </w:p>
    <w:p w:rsidR="00362B03" w:rsidRDefault="00362B03" w:rsidP="00362B03">
      <w:pPr>
        <w:tabs>
          <w:tab w:val="right" w:pos="8929"/>
          <w:tab w:val="right" w:pos="9638"/>
        </w:tabs>
        <w:spacing w:after="120"/>
        <w:ind w:left="283"/>
      </w:pPr>
      <w:r>
        <w:rPr>
          <w:i/>
          <w:sz w:val="18"/>
        </w:rPr>
        <w:tab/>
        <w:t>Paragraphs</w:t>
      </w:r>
      <w:r>
        <w:rPr>
          <w:i/>
          <w:sz w:val="18"/>
        </w:rPr>
        <w:tab/>
        <w:t>Page</w:t>
      </w:r>
    </w:p>
    <w:p w:rsidR="00B65E89" w:rsidRDefault="00362B03" w:rsidP="00B65E89">
      <w:pPr>
        <w:pStyle w:val="TOC1"/>
        <w:rPr>
          <w:noProof/>
        </w:rPr>
      </w:pPr>
      <w:r>
        <w:tab/>
      </w:r>
      <w:r>
        <w:fldChar w:fldCharType="begin"/>
      </w:r>
      <w:r>
        <w:instrText xml:space="preserve"> TOC \o "1-9" \z \t "Anno _ H_CH_G,1,Anno_ H_1_G,2,Reg_H__Ch_G,1,Reg_H_1_G,2" </w:instrText>
      </w:r>
      <w:r>
        <w:fldChar w:fldCharType="separate"/>
      </w:r>
    </w:p>
    <w:p w:rsidR="00B65E89" w:rsidRDefault="00B65E89" w:rsidP="00B65E89">
      <w:pPr>
        <w:pStyle w:val="TOC1"/>
        <w:rPr>
          <w:rFonts w:asciiTheme="minorHAnsi" w:eastAsiaTheme="minorEastAsia" w:hAnsiTheme="minorHAnsi" w:cstheme="minorBidi"/>
          <w:noProof/>
          <w:sz w:val="22"/>
          <w:szCs w:val="22"/>
          <w:lang w:val="en-US" w:eastAsia="en-US"/>
        </w:rPr>
      </w:pPr>
      <w:r w:rsidRPr="00A972D0">
        <w:rPr>
          <w:noProof/>
          <w:lang w:val="en-US" w:eastAsia="en-US"/>
        </w:rPr>
        <w:t>Statement from Party on the final report</w:t>
      </w:r>
      <w:r>
        <w:rPr>
          <w:noProof/>
          <w:webHidden/>
        </w:rPr>
        <w:tab/>
      </w:r>
      <w:r>
        <w:rPr>
          <w:noProof/>
          <w:webHidden/>
        </w:rPr>
        <w:tab/>
      </w:r>
      <w:r>
        <w:rPr>
          <w:noProof/>
          <w:webHidden/>
        </w:rPr>
        <w:tab/>
      </w:r>
      <w:r>
        <w:rPr>
          <w:noProof/>
          <w:webHidden/>
        </w:rPr>
        <w:fldChar w:fldCharType="begin"/>
      </w:r>
      <w:r>
        <w:rPr>
          <w:noProof/>
          <w:webHidden/>
        </w:rPr>
        <w:instrText xml:space="preserve"> PAGEREF _Toc412206271 \h </w:instrText>
      </w:r>
      <w:r>
        <w:rPr>
          <w:noProof/>
          <w:webHidden/>
        </w:rPr>
      </w:r>
      <w:r>
        <w:rPr>
          <w:noProof/>
          <w:webHidden/>
        </w:rPr>
        <w:fldChar w:fldCharType="separate"/>
      </w:r>
      <w:r>
        <w:rPr>
          <w:noProof/>
          <w:webHidden/>
        </w:rPr>
        <w:t>2</w:t>
      </w:r>
      <w:r>
        <w:rPr>
          <w:noProof/>
          <w:webHidden/>
        </w:rPr>
        <w:fldChar w:fldCharType="end"/>
      </w:r>
    </w:p>
    <w:p w:rsidR="00B65E89" w:rsidRDefault="00B65E89" w:rsidP="00B65E89">
      <w:pPr>
        <w:pStyle w:val="TOC1"/>
        <w:rPr>
          <w:rFonts w:asciiTheme="minorHAnsi" w:eastAsiaTheme="minorEastAsia" w:hAnsiTheme="minorHAnsi" w:cstheme="minorBidi"/>
          <w:noProof/>
          <w:sz w:val="22"/>
          <w:szCs w:val="22"/>
          <w:lang w:val="en-US" w:eastAsia="en-US"/>
        </w:rPr>
      </w:pPr>
      <w:r>
        <w:rPr>
          <w:noProof/>
        </w:rPr>
        <w:tab/>
        <w:t>I.</w:t>
      </w:r>
      <w:r>
        <w:rPr>
          <w:rFonts w:asciiTheme="minorHAnsi" w:eastAsiaTheme="minorEastAsia" w:hAnsiTheme="minorHAnsi" w:cstheme="minorBidi"/>
          <w:noProof/>
          <w:sz w:val="22"/>
          <w:szCs w:val="22"/>
          <w:lang w:val="en-US" w:eastAsia="en-US"/>
        </w:rPr>
        <w:tab/>
      </w:r>
      <w:r>
        <w:rPr>
          <w:noProof/>
        </w:rPr>
        <w:t>Introduction</w:t>
      </w:r>
      <w:r>
        <w:rPr>
          <w:noProof/>
          <w:webHidden/>
        </w:rPr>
        <w:tab/>
      </w:r>
      <w:r>
        <w:rPr>
          <w:noProof/>
          <w:webHidden/>
        </w:rPr>
        <w:tab/>
      </w:r>
      <w:r>
        <w:rPr>
          <w:noProof/>
          <w:webHidden/>
        </w:rPr>
        <w:tab/>
      </w:r>
      <w:r>
        <w:rPr>
          <w:noProof/>
          <w:webHidden/>
        </w:rPr>
        <w:fldChar w:fldCharType="begin"/>
      </w:r>
      <w:r>
        <w:rPr>
          <w:noProof/>
          <w:webHidden/>
        </w:rPr>
        <w:instrText xml:space="preserve"> PAGEREF _Toc412206272 \h </w:instrText>
      </w:r>
      <w:r>
        <w:rPr>
          <w:noProof/>
          <w:webHidden/>
        </w:rPr>
      </w:r>
      <w:r>
        <w:rPr>
          <w:noProof/>
          <w:webHidden/>
        </w:rPr>
        <w:fldChar w:fldCharType="separate"/>
      </w:r>
      <w:r>
        <w:rPr>
          <w:noProof/>
          <w:webHidden/>
        </w:rPr>
        <w:t>4</w:t>
      </w:r>
      <w:r>
        <w:rPr>
          <w:noProof/>
          <w:webHidden/>
        </w:rPr>
        <w:fldChar w:fldCharType="end"/>
      </w:r>
    </w:p>
    <w:p w:rsidR="00B65E89" w:rsidRDefault="00B65E89" w:rsidP="00B65E89">
      <w:pPr>
        <w:pStyle w:val="TOC1"/>
        <w:rPr>
          <w:rFonts w:asciiTheme="minorHAnsi" w:eastAsiaTheme="minorEastAsia" w:hAnsiTheme="minorHAnsi" w:cstheme="minorBidi"/>
          <w:noProof/>
          <w:sz w:val="22"/>
          <w:szCs w:val="22"/>
          <w:lang w:val="en-US" w:eastAsia="en-US"/>
        </w:rPr>
      </w:pPr>
      <w:r>
        <w:rPr>
          <w:noProof/>
        </w:rPr>
        <w:tab/>
      </w:r>
      <w:r w:rsidRPr="00A972D0">
        <w:rPr>
          <w:noProof/>
        </w:rPr>
        <w:t>II.</w:t>
      </w:r>
      <w:r>
        <w:rPr>
          <w:rFonts w:asciiTheme="minorHAnsi" w:eastAsiaTheme="minorEastAsia" w:hAnsiTheme="minorHAnsi" w:cstheme="minorBidi"/>
          <w:noProof/>
          <w:sz w:val="22"/>
          <w:szCs w:val="22"/>
          <w:lang w:val="en-US" w:eastAsia="en-US"/>
        </w:rPr>
        <w:tab/>
      </w:r>
      <w:r w:rsidRPr="00A972D0">
        <w:rPr>
          <w:noProof/>
        </w:rPr>
        <w:t>Summary and general assessment of inventory</w:t>
      </w:r>
      <w:r>
        <w:rPr>
          <w:noProof/>
          <w:webHidden/>
        </w:rPr>
        <w:tab/>
      </w:r>
      <w:r>
        <w:rPr>
          <w:noProof/>
          <w:webHidden/>
        </w:rPr>
        <w:tab/>
      </w:r>
      <w:r>
        <w:rPr>
          <w:noProof/>
          <w:webHidden/>
        </w:rPr>
        <w:tab/>
      </w:r>
      <w:r>
        <w:rPr>
          <w:noProof/>
          <w:webHidden/>
        </w:rPr>
        <w:fldChar w:fldCharType="begin"/>
      </w:r>
      <w:r>
        <w:rPr>
          <w:noProof/>
          <w:webHidden/>
        </w:rPr>
        <w:instrText xml:space="preserve"> PAGEREF _Toc412206273 \h </w:instrText>
      </w:r>
      <w:r>
        <w:rPr>
          <w:noProof/>
          <w:webHidden/>
        </w:rPr>
      </w:r>
      <w:r>
        <w:rPr>
          <w:noProof/>
          <w:webHidden/>
        </w:rPr>
        <w:fldChar w:fldCharType="separate"/>
      </w:r>
      <w:r>
        <w:rPr>
          <w:noProof/>
          <w:webHidden/>
        </w:rPr>
        <w:t>6</w:t>
      </w:r>
      <w:r>
        <w:rPr>
          <w:noProof/>
          <w:webHidden/>
        </w:rPr>
        <w:fldChar w:fldCharType="end"/>
      </w:r>
    </w:p>
    <w:p w:rsidR="00B65E89" w:rsidRDefault="00B65E89" w:rsidP="00B65E89">
      <w:pPr>
        <w:pStyle w:val="TOC1"/>
        <w:rPr>
          <w:rFonts w:asciiTheme="minorHAnsi" w:eastAsiaTheme="minorEastAsia" w:hAnsiTheme="minorHAnsi" w:cstheme="minorBidi"/>
          <w:noProof/>
          <w:sz w:val="22"/>
          <w:szCs w:val="22"/>
          <w:lang w:val="en-US" w:eastAsia="en-US"/>
        </w:rPr>
      </w:pPr>
      <w:r>
        <w:rPr>
          <w:noProof/>
        </w:rPr>
        <w:tab/>
      </w:r>
      <w:r w:rsidRPr="00A972D0">
        <w:rPr>
          <w:noProof/>
        </w:rPr>
        <w:t>III.</w:t>
      </w:r>
      <w:r>
        <w:rPr>
          <w:rFonts w:asciiTheme="minorHAnsi" w:eastAsiaTheme="minorEastAsia" w:hAnsiTheme="minorHAnsi" w:cstheme="minorBidi"/>
          <w:noProof/>
          <w:sz w:val="22"/>
          <w:szCs w:val="22"/>
          <w:lang w:val="en-US" w:eastAsia="en-US"/>
        </w:rPr>
        <w:tab/>
      </w:r>
      <w:r w:rsidRPr="00A972D0">
        <w:rPr>
          <w:noProof/>
        </w:rPr>
        <w:t xml:space="preserve">Status of implementation of recommendations made in previous review reports </w:t>
      </w:r>
      <w:r>
        <w:rPr>
          <w:noProof/>
        </w:rPr>
        <w:tab/>
      </w:r>
      <w:r>
        <w:rPr>
          <w:noProof/>
        </w:rPr>
        <w:tab/>
      </w:r>
      <w:r>
        <w:rPr>
          <w:noProof/>
        </w:rPr>
        <w:tab/>
      </w:r>
      <w:r>
        <w:rPr>
          <w:noProof/>
          <w:webHidden/>
        </w:rPr>
        <w:fldChar w:fldCharType="begin"/>
      </w:r>
      <w:r>
        <w:rPr>
          <w:noProof/>
          <w:webHidden/>
        </w:rPr>
        <w:instrText xml:space="preserve"> PAGEREF _Toc412206274 \h </w:instrText>
      </w:r>
      <w:r>
        <w:rPr>
          <w:noProof/>
          <w:webHidden/>
        </w:rPr>
      </w:r>
      <w:r>
        <w:rPr>
          <w:noProof/>
          <w:webHidden/>
        </w:rPr>
        <w:fldChar w:fldCharType="separate"/>
      </w:r>
      <w:r>
        <w:rPr>
          <w:noProof/>
          <w:webHidden/>
        </w:rPr>
        <w:t>8</w:t>
      </w:r>
      <w:r>
        <w:rPr>
          <w:noProof/>
          <w:webHidden/>
        </w:rPr>
        <w:fldChar w:fldCharType="end"/>
      </w:r>
    </w:p>
    <w:p w:rsidR="00B65E89" w:rsidRDefault="00B65E89" w:rsidP="00B65E89">
      <w:pPr>
        <w:pStyle w:val="TOC1"/>
        <w:rPr>
          <w:rFonts w:asciiTheme="minorHAnsi" w:eastAsiaTheme="minorEastAsia" w:hAnsiTheme="minorHAnsi" w:cstheme="minorBidi"/>
          <w:noProof/>
          <w:sz w:val="22"/>
          <w:szCs w:val="22"/>
          <w:lang w:val="en-US" w:eastAsia="en-US"/>
        </w:rPr>
      </w:pPr>
      <w:r>
        <w:rPr>
          <w:noProof/>
        </w:rPr>
        <w:tab/>
      </w:r>
      <w:r w:rsidRPr="00A972D0">
        <w:rPr>
          <w:noProof/>
        </w:rPr>
        <w:t>IV.</w:t>
      </w:r>
      <w:r>
        <w:rPr>
          <w:rFonts w:asciiTheme="minorHAnsi" w:eastAsiaTheme="minorEastAsia" w:hAnsiTheme="minorHAnsi" w:cstheme="minorBidi"/>
          <w:noProof/>
          <w:sz w:val="22"/>
          <w:szCs w:val="22"/>
          <w:lang w:val="en-US" w:eastAsia="en-US"/>
        </w:rPr>
        <w:tab/>
      </w:r>
      <w:r w:rsidRPr="00A972D0">
        <w:rPr>
          <w:noProof/>
        </w:rPr>
        <w:t>Additional findings based on the 2016 technical review</w:t>
      </w:r>
      <w:r>
        <w:rPr>
          <w:noProof/>
          <w:webHidden/>
        </w:rPr>
        <w:tab/>
      </w:r>
      <w:r>
        <w:rPr>
          <w:noProof/>
          <w:webHidden/>
        </w:rPr>
        <w:tab/>
      </w:r>
      <w:r>
        <w:rPr>
          <w:noProof/>
          <w:webHidden/>
        </w:rPr>
        <w:tab/>
      </w:r>
      <w:r>
        <w:rPr>
          <w:noProof/>
          <w:webHidden/>
        </w:rPr>
        <w:fldChar w:fldCharType="begin"/>
      </w:r>
      <w:r>
        <w:rPr>
          <w:noProof/>
          <w:webHidden/>
        </w:rPr>
        <w:instrText xml:space="preserve"> PAGEREF _Toc412206275 \h </w:instrText>
      </w:r>
      <w:r>
        <w:rPr>
          <w:noProof/>
          <w:webHidden/>
        </w:rPr>
      </w:r>
      <w:r>
        <w:rPr>
          <w:noProof/>
          <w:webHidden/>
        </w:rPr>
        <w:fldChar w:fldCharType="separate"/>
      </w:r>
      <w:r>
        <w:rPr>
          <w:noProof/>
          <w:webHidden/>
        </w:rPr>
        <w:t>9</w:t>
      </w:r>
      <w:r>
        <w:rPr>
          <w:noProof/>
          <w:webHidden/>
        </w:rPr>
        <w:fldChar w:fldCharType="end"/>
      </w:r>
    </w:p>
    <w:p w:rsidR="00B65E89" w:rsidRDefault="00B65E89" w:rsidP="00B65E89">
      <w:pPr>
        <w:pStyle w:val="TOC1"/>
        <w:tabs>
          <w:tab w:val="clear" w:pos="1134"/>
          <w:tab w:val="clear" w:pos="7655"/>
        </w:tabs>
        <w:rPr>
          <w:rFonts w:asciiTheme="minorHAnsi" w:eastAsiaTheme="minorEastAsia" w:hAnsiTheme="minorHAnsi" w:cstheme="minorBidi"/>
          <w:noProof/>
          <w:sz w:val="22"/>
          <w:szCs w:val="22"/>
          <w:lang w:val="en-US" w:eastAsia="en-US"/>
        </w:rPr>
      </w:pPr>
      <w:r>
        <w:rPr>
          <w:noProof/>
        </w:rPr>
        <w:tab/>
        <w:t xml:space="preserve">            </w:t>
      </w:r>
      <w:r w:rsidRPr="00A972D0">
        <w:rPr>
          <w:noProof/>
        </w:rPr>
        <w:t>V. Issues identified in three successive reviews and not addressed by the Party</w:t>
      </w:r>
      <w:r>
        <w:rPr>
          <w:noProof/>
          <w:webHidden/>
        </w:rPr>
        <w:tab/>
      </w:r>
      <w:r>
        <w:rPr>
          <w:noProof/>
          <w:webHidden/>
        </w:rPr>
        <w:tab/>
      </w:r>
      <w:r>
        <w:rPr>
          <w:noProof/>
          <w:webHidden/>
        </w:rPr>
        <w:fldChar w:fldCharType="begin"/>
      </w:r>
      <w:r>
        <w:rPr>
          <w:noProof/>
          <w:webHidden/>
        </w:rPr>
        <w:instrText xml:space="preserve"> PAGEREF _Toc412206276 \h </w:instrText>
      </w:r>
      <w:r>
        <w:rPr>
          <w:noProof/>
          <w:webHidden/>
        </w:rPr>
      </w:r>
      <w:r>
        <w:rPr>
          <w:noProof/>
          <w:webHidden/>
        </w:rPr>
        <w:fldChar w:fldCharType="separate"/>
      </w:r>
      <w:r>
        <w:rPr>
          <w:noProof/>
          <w:webHidden/>
        </w:rPr>
        <w:t>10</w:t>
      </w:r>
      <w:r>
        <w:rPr>
          <w:noProof/>
          <w:webHidden/>
        </w:rPr>
        <w:fldChar w:fldCharType="end"/>
      </w:r>
    </w:p>
    <w:p w:rsidR="00362B03" w:rsidRDefault="00362B03" w:rsidP="00362B03">
      <w:pPr>
        <w:tabs>
          <w:tab w:val="right" w:pos="850"/>
          <w:tab w:val="left" w:pos="1134"/>
          <w:tab w:val="left" w:pos="1559"/>
          <w:tab w:val="left" w:pos="1984"/>
          <w:tab w:val="left" w:leader="dot" w:pos="7654"/>
          <w:tab w:val="right" w:pos="8929"/>
          <w:tab w:val="right" w:pos="9638"/>
        </w:tabs>
        <w:spacing w:after="120"/>
      </w:pPr>
      <w:r>
        <w:fldChar w:fldCharType="end"/>
      </w:r>
      <w:r>
        <w:t>Annexes</w:t>
      </w:r>
    </w:p>
    <w:p w:rsidR="005D4342" w:rsidRDefault="00362B03" w:rsidP="00362B03">
      <w:pPr>
        <w:tabs>
          <w:tab w:val="right" w:pos="850"/>
          <w:tab w:val="left" w:pos="1134"/>
          <w:tab w:val="left" w:pos="1559"/>
          <w:tab w:val="left" w:pos="1984"/>
          <w:tab w:val="center" w:leader="dot" w:pos="8929"/>
          <w:tab w:val="right" w:pos="9638"/>
        </w:tabs>
        <w:spacing w:after="120"/>
        <w:ind w:left="1134" w:hanging="1134"/>
      </w:pPr>
      <w:r>
        <w:tab/>
        <w:t>I.</w:t>
      </w:r>
      <w:r>
        <w:tab/>
      </w:r>
      <w:r w:rsidR="005D4342">
        <w:t>Additional information to support findings in Table 3</w:t>
      </w:r>
      <w:r w:rsidR="00261498">
        <w:t>………………………………………………</w:t>
      </w:r>
      <w:r w:rsidR="00261498">
        <w:tab/>
      </w:r>
      <w:r w:rsidR="00B65E89">
        <w:t>12</w:t>
      </w:r>
    </w:p>
    <w:p w:rsidR="00362B03" w:rsidRDefault="00362B03" w:rsidP="00362B03">
      <w:pPr>
        <w:tabs>
          <w:tab w:val="right" w:pos="850"/>
          <w:tab w:val="left" w:pos="1134"/>
          <w:tab w:val="left" w:pos="1559"/>
          <w:tab w:val="left" w:pos="1984"/>
          <w:tab w:val="center" w:leader="dot" w:pos="8929"/>
          <w:tab w:val="right" w:pos="9638"/>
        </w:tabs>
        <w:spacing w:after="120"/>
        <w:ind w:left="1134" w:hanging="1134"/>
      </w:pPr>
      <w:r>
        <w:tab/>
        <w:t xml:space="preserve">II. </w:t>
      </w:r>
      <w:r>
        <w:tab/>
        <w:t>Documents and information used during the review………………………………………………</w:t>
      </w:r>
      <w:r>
        <w:tab/>
      </w:r>
      <w:r>
        <w:tab/>
      </w:r>
      <w:r w:rsidR="00B65E89">
        <w:t>13</w:t>
      </w:r>
    </w:p>
    <w:p w:rsidR="00362B03" w:rsidRDefault="00362B03" w:rsidP="00362B03">
      <w:pPr>
        <w:tabs>
          <w:tab w:val="right" w:pos="850"/>
          <w:tab w:val="left" w:pos="1134"/>
          <w:tab w:val="left" w:pos="1559"/>
          <w:tab w:val="left" w:pos="1984"/>
          <w:tab w:val="center" w:leader="dot" w:pos="8929"/>
          <w:tab w:val="right" w:pos="9638"/>
        </w:tabs>
        <w:spacing w:before="120" w:after="120"/>
      </w:pPr>
      <w:r>
        <w:tab/>
        <w:t>III.</w:t>
      </w:r>
      <w:r>
        <w:tab/>
      </w:r>
      <w:r w:rsidRPr="00A83487">
        <w:rPr>
          <w:noProof/>
        </w:rPr>
        <w:t>Acronyms and abbreviations</w:t>
      </w:r>
      <w:r>
        <w:tab/>
      </w:r>
      <w:r>
        <w:tab/>
      </w:r>
      <w:r w:rsidR="00B65E89">
        <w:t>15</w:t>
      </w:r>
    </w:p>
    <w:p w:rsidR="00362B03" w:rsidRDefault="00362B03" w:rsidP="00362B03">
      <w:pPr>
        <w:tabs>
          <w:tab w:val="right" w:pos="850"/>
          <w:tab w:val="left" w:pos="1134"/>
          <w:tab w:val="left" w:pos="1559"/>
          <w:tab w:val="left" w:pos="1984"/>
          <w:tab w:val="center" w:leader="dot" w:pos="8929"/>
          <w:tab w:val="right" w:pos="9638"/>
        </w:tabs>
        <w:spacing w:before="120" w:after="120"/>
        <w:rPr>
          <w:noProof/>
          <w:webHidden/>
        </w:rPr>
      </w:pPr>
      <w:r>
        <w:tab/>
        <w:t>[IV.</w:t>
      </w:r>
      <w:r>
        <w:tab/>
      </w:r>
      <w:r w:rsidRPr="00414BF6">
        <w:t>Supplementary information</w:t>
      </w:r>
      <w:r>
        <w:rPr>
          <w:noProof/>
          <w:webHidden/>
        </w:rPr>
        <w:tab/>
      </w:r>
      <w:r>
        <w:rPr>
          <w:noProof/>
          <w:webHidden/>
        </w:rPr>
        <w:tab/>
      </w:r>
      <w:r w:rsidR="00B65E89">
        <w:rPr>
          <w:noProof/>
          <w:webHidden/>
        </w:rPr>
        <w:t>16</w:t>
      </w:r>
      <w:r>
        <w:rPr>
          <w:noProof/>
          <w:webHidden/>
        </w:rPr>
        <w:t>]</w:t>
      </w:r>
    </w:p>
    <w:p w:rsidR="00362B03" w:rsidRDefault="00362B03">
      <w:pPr>
        <w:suppressAutoHyphens w:val="0"/>
        <w:spacing w:line="240" w:lineRule="auto"/>
        <w:rPr>
          <w:b/>
          <w:sz w:val="28"/>
        </w:rPr>
      </w:pPr>
      <w:r>
        <w:br w:type="page"/>
      </w:r>
    </w:p>
    <w:p w:rsidR="00661845" w:rsidRPr="00207C5A" w:rsidRDefault="00661845" w:rsidP="00BD326B">
      <w:pPr>
        <w:pStyle w:val="RegHChG"/>
        <w:tabs>
          <w:tab w:val="num" w:pos="1135"/>
        </w:tabs>
        <w:ind w:left="1135" w:hanging="284"/>
      </w:pPr>
      <w:bookmarkStart w:id="1" w:name="_Toc412206272"/>
      <w:r w:rsidRPr="00207C5A">
        <w:lastRenderedPageBreak/>
        <w:t>I.</w:t>
      </w:r>
      <w:r w:rsidR="005A2460" w:rsidRPr="00207C5A">
        <w:tab/>
      </w:r>
      <w:r w:rsidRPr="00207C5A">
        <w:t>Introduction</w:t>
      </w:r>
      <w:bookmarkEnd w:id="1"/>
      <w:r w:rsidRPr="00207C5A">
        <w:t xml:space="preserve"> </w:t>
      </w:r>
    </w:p>
    <w:p w:rsidR="00661845" w:rsidRPr="00661845" w:rsidRDefault="00661845" w:rsidP="00261498">
      <w:pPr>
        <w:pStyle w:val="RegSingleTxtG"/>
      </w:pPr>
      <w:r w:rsidRPr="00661845">
        <w:t>This repo</w:t>
      </w:r>
      <w:r w:rsidR="00261498">
        <w:t xml:space="preserve">rt covers the review of the </w:t>
      </w:r>
      <w:r w:rsidR="00777DD8" w:rsidRPr="00777DD8">
        <w:rPr>
          <w:highlight w:val="yellow"/>
        </w:rPr>
        <w:t>Year</w:t>
      </w:r>
      <w:r w:rsidRPr="00661845">
        <w:t xml:space="preserve"> inventory submission of </w:t>
      </w:r>
      <w:r w:rsidRPr="00661845">
        <w:rPr>
          <w:highlight w:val="yellow"/>
        </w:rPr>
        <w:t>Party</w:t>
      </w:r>
      <w:r w:rsidRPr="00661845">
        <w:t>, coordinated by the UNFCCC secretariat, in accordance with the “</w:t>
      </w:r>
      <w:r w:rsidR="00261498" w:rsidRPr="00261498">
        <w:t>Guidelines for the technical review of information reported under the Convention related to greenhouse gas inventories, biennial reports and national communications by Parties included in Annex I to the Convention</w:t>
      </w:r>
      <w:r w:rsidRPr="00661845">
        <w:t>”</w:t>
      </w:r>
      <w:r w:rsidR="00261498">
        <w:t xml:space="preserve"> and particularly Part III “</w:t>
      </w:r>
      <w:r w:rsidR="00261498" w:rsidRPr="00261498">
        <w:t>UNFCCC guidelines for the technical review of greenhouse gas inventories from Parties included in Annex I to the Convention</w:t>
      </w:r>
      <w:r w:rsidR="00261498">
        <w:t>”</w:t>
      </w:r>
      <w:r w:rsidRPr="00661845">
        <w:t xml:space="preserve"> (hereinafter referred to as the UNFCCC Annex I inventory review gu</w:t>
      </w:r>
      <w:r w:rsidR="00E82F43">
        <w:t xml:space="preserve">idelines) (decision 13/CP.20). </w:t>
      </w:r>
      <w:r w:rsidRPr="00661845">
        <w:t xml:space="preserve">The review took place from </w:t>
      </w:r>
      <w:r w:rsidR="00E82F43" w:rsidRPr="00E82F43">
        <w:rPr>
          <w:highlight w:val="yellow"/>
        </w:rPr>
        <w:t>X</w:t>
      </w:r>
      <w:r w:rsidRPr="00661845">
        <w:t xml:space="preserve"> to </w:t>
      </w:r>
      <w:r w:rsidR="00E82F43" w:rsidRPr="00E82F43">
        <w:rPr>
          <w:highlight w:val="yellow"/>
        </w:rPr>
        <w:t>X</w:t>
      </w:r>
      <w:r w:rsidR="00E82F43">
        <w:t xml:space="preserve"> Month </w:t>
      </w:r>
      <w:r w:rsidR="007869DE" w:rsidRPr="007869DE">
        <w:rPr>
          <w:highlight w:val="yellow"/>
        </w:rPr>
        <w:t>Year</w:t>
      </w:r>
      <w:r w:rsidRPr="00661845">
        <w:t xml:space="preserve"> in </w:t>
      </w:r>
      <w:r w:rsidR="00E82F43" w:rsidRPr="00E82F43">
        <w:rPr>
          <w:highlight w:val="yellow"/>
        </w:rPr>
        <w:t>City</w:t>
      </w:r>
      <w:r w:rsidRPr="00E82F43">
        <w:rPr>
          <w:highlight w:val="yellow"/>
        </w:rPr>
        <w:t xml:space="preserve">, </w:t>
      </w:r>
      <w:r w:rsidR="00E82F43" w:rsidRPr="00E82F43">
        <w:rPr>
          <w:highlight w:val="yellow"/>
        </w:rPr>
        <w:t>Country</w:t>
      </w:r>
      <w:r w:rsidRPr="00661845">
        <w:t xml:space="preserve">, and was conducted by the following team of nominated experts from the UNFCCC roster of experts: </w:t>
      </w:r>
      <w:r w:rsidR="001072FB">
        <w:t xml:space="preserve">[Ms.][Mr.] </w:t>
      </w:r>
      <w:r w:rsidR="001072FB" w:rsidRPr="00870149">
        <w:rPr>
          <w:highlight w:val="yellow"/>
        </w:rPr>
        <w:t>XXX (Country</w:t>
      </w:r>
      <w:r w:rsidR="001072FB">
        <w:t xml:space="preserve">)[ and [Ms.][Mr.] </w:t>
      </w:r>
      <w:r w:rsidR="001072FB" w:rsidRPr="00870149">
        <w:rPr>
          <w:highlight w:val="yellow"/>
        </w:rPr>
        <w:t>XXX (Country</w:t>
      </w:r>
      <w:r w:rsidR="001072FB">
        <w:t xml:space="preserve">)]; energy – [Ms.][Mr.] </w:t>
      </w:r>
      <w:r w:rsidR="001072FB" w:rsidRPr="00870149">
        <w:rPr>
          <w:highlight w:val="yellow"/>
        </w:rPr>
        <w:t>XXX (Country</w:t>
      </w:r>
      <w:r w:rsidR="001072FB">
        <w:t xml:space="preserve">)[ and [Ms.][Mr.] </w:t>
      </w:r>
      <w:r w:rsidR="001072FB" w:rsidRPr="00870149">
        <w:rPr>
          <w:highlight w:val="yellow"/>
        </w:rPr>
        <w:t>XXX (Country</w:t>
      </w:r>
      <w:r w:rsidR="001072FB">
        <w:t xml:space="preserve">)]; industrial processes and solvent and other product use – [Ms.][Mr.] </w:t>
      </w:r>
      <w:r w:rsidR="001072FB" w:rsidRPr="00870149">
        <w:rPr>
          <w:highlight w:val="yellow"/>
        </w:rPr>
        <w:t>XXX (Country</w:t>
      </w:r>
      <w:r w:rsidR="001072FB">
        <w:t xml:space="preserve">)[ and [Ms.][Mr.] </w:t>
      </w:r>
      <w:r w:rsidR="001072FB" w:rsidRPr="00870149">
        <w:rPr>
          <w:highlight w:val="yellow"/>
        </w:rPr>
        <w:t>XXX (Country</w:t>
      </w:r>
      <w:r w:rsidR="001072FB">
        <w:t xml:space="preserve">)]; agriculture – [Ms.][Mr.] </w:t>
      </w:r>
      <w:r w:rsidR="001072FB" w:rsidRPr="00870149">
        <w:rPr>
          <w:highlight w:val="yellow"/>
        </w:rPr>
        <w:t>XXX (Country</w:t>
      </w:r>
      <w:r w:rsidR="001072FB">
        <w:t xml:space="preserve">)[ and [Ms.][Mr.] </w:t>
      </w:r>
      <w:r w:rsidR="001072FB" w:rsidRPr="00870149">
        <w:rPr>
          <w:highlight w:val="yellow"/>
        </w:rPr>
        <w:t>XXX (Country</w:t>
      </w:r>
      <w:r w:rsidR="001072FB">
        <w:t xml:space="preserve">)]; land use, land-use change and forestry (LULUCF) – [Ms.][Mr.] </w:t>
      </w:r>
      <w:r w:rsidR="001072FB" w:rsidRPr="00870149">
        <w:rPr>
          <w:highlight w:val="yellow"/>
        </w:rPr>
        <w:t>XXX (Country)</w:t>
      </w:r>
      <w:r w:rsidR="001072FB">
        <w:t xml:space="preserve">[ and [Ms.][Mr.] </w:t>
      </w:r>
      <w:r w:rsidR="001072FB" w:rsidRPr="00870149">
        <w:rPr>
          <w:highlight w:val="yellow"/>
        </w:rPr>
        <w:t>XXX (Country)</w:t>
      </w:r>
      <w:r w:rsidR="001072FB">
        <w:t>]; and waste – [Ms.][Mr</w:t>
      </w:r>
      <w:r w:rsidR="001072FB" w:rsidRPr="0088211B">
        <w:t xml:space="preserve">.] </w:t>
      </w:r>
      <w:r w:rsidR="001072FB" w:rsidRPr="00870149">
        <w:rPr>
          <w:highlight w:val="yellow"/>
        </w:rPr>
        <w:t>XXX (Country</w:t>
      </w:r>
      <w:r w:rsidR="001072FB">
        <w:t xml:space="preserve">)[ and [Ms.][Mr.] </w:t>
      </w:r>
      <w:r w:rsidR="001072FB" w:rsidRPr="00870149">
        <w:rPr>
          <w:highlight w:val="yellow"/>
        </w:rPr>
        <w:t>XXX (Country</w:t>
      </w:r>
      <w:r w:rsidR="001072FB">
        <w:t>)]. [Ms.][Mr</w:t>
      </w:r>
      <w:r w:rsidR="001072FB" w:rsidRPr="00870149">
        <w:rPr>
          <w:highlight w:val="yellow"/>
        </w:rPr>
        <w:t>.] XXX</w:t>
      </w:r>
      <w:r w:rsidR="001072FB">
        <w:t xml:space="preserve"> and [Ms.</w:t>
      </w:r>
      <w:proofErr w:type="gramStart"/>
      <w:r w:rsidR="001072FB">
        <w:t>][</w:t>
      </w:r>
      <w:proofErr w:type="gramEnd"/>
      <w:r w:rsidR="001072FB">
        <w:t xml:space="preserve">Mr.] </w:t>
      </w:r>
      <w:r w:rsidR="001072FB" w:rsidRPr="00870149">
        <w:rPr>
          <w:highlight w:val="yellow"/>
        </w:rPr>
        <w:t>XXX</w:t>
      </w:r>
      <w:r w:rsidR="001072FB">
        <w:t xml:space="preserve"> were the lead reviewers. The review was coordinated by [Ms.</w:t>
      </w:r>
      <w:proofErr w:type="gramStart"/>
      <w:r w:rsidR="001072FB">
        <w:t>][</w:t>
      </w:r>
      <w:proofErr w:type="gramEnd"/>
      <w:r w:rsidR="001072FB">
        <w:t xml:space="preserve">Mr.] </w:t>
      </w:r>
      <w:r w:rsidR="001072FB" w:rsidRPr="00870149">
        <w:rPr>
          <w:highlight w:val="yellow"/>
        </w:rPr>
        <w:t>XXX</w:t>
      </w:r>
      <w:r w:rsidR="001072FB">
        <w:t xml:space="preserve"> (UNFCCC secretariat)</w:t>
      </w:r>
      <w:r w:rsidRPr="00661845">
        <w:t>.</w:t>
      </w:r>
    </w:p>
    <w:p w:rsidR="00661845" w:rsidRPr="00BD326B" w:rsidRDefault="00661845" w:rsidP="00D71425">
      <w:pPr>
        <w:pStyle w:val="RegSingleTxtG"/>
      </w:pPr>
      <w:r w:rsidRPr="00661845">
        <w:t>Tables 1 and 2 show GHG emissions under the Convention</w:t>
      </w:r>
      <w:r w:rsidR="00261498">
        <w:t xml:space="preserve"> for </w:t>
      </w:r>
      <w:r w:rsidR="00261498" w:rsidRPr="00261498">
        <w:rPr>
          <w:highlight w:val="yellow"/>
        </w:rPr>
        <w:t>Party</w:t>
      </w:r>
      <w:r w:rsidRPr="00661845">
        <w:t xml:space="preserve">, by gas and by sector, respectively. In table 1, </w:t>
      </w:r>
      <w:r w:rsidR="0083707C">
        <w:t>CO</w:t>
      </w:r>
      <w:r w:rsidR="0083707C" w:rsidRPr="0083707C">
        <w:rPr>
          <w:vertAlign w:val="subscript"/>
        </w:rPr>
        <w:t>2</w:t>
      </w:r>
      <w:r w:rsidRPr="00661845">
        <w:t xml:space="preserve">, </w:t>
      </w:r>
      <w:r w:rsidR="0083707C">
        <w:t>CH</w:t>
      </w:r>
      <w:r w:rsidR="0083707C" w:rsidRPr="0083707C">
        <w:rPr>
          <w:vertAlign w:val="subscript"/>
        </w:rPr>
        <w:t>4</w:t>
      </w:r>
      <w:r w:rsidRPr="00661845">
        <w:t xml:space="preserve"> and </w:t>
      </w:r>
      <w:r w:rsidR="0083707C">
        <w:t>N</w:t>
      </w:r>
      <w:r w:rsidR="0083707C" w:rsidRPr="0083707C">
        <w:rPr>
          <w:vertAlign w:val="subscript"/>
        </w:rPr>
        <w:t>2</w:t>
      </w:r>
      <w:r w:rsidR="0083707C">
        <w:t>O</w:t>
      </w:r>
      <w:r w:rsidRPr="00661845">
        <w:t xml:space="preserve"> emissions do not include emissions and </w:t>
      </w:r>
      <w:r w:rsidRPr="00BD326B">
        <w:t>removals from the LULUCF sector.</w:t>
      </w:r>
    </w:p>
    <w:p w:rsidR="00BD326B" w:rsidRPr="00D71425" w:rsidRDefault="00BD326B" w:rsidP="00207C5A">
      <w:pPr>
        <w:ind w:left="1134"/>
        <w:rPr>
          <w:b/>
          <w:lang w:val="en-US" w:eastAsia="en-US"/>
        </w:rPr>
      </w:pPr>
      <w:r w:rsidRPr="00D71425">
        <w:rPr>
          <w:b/>
          <w:lang w:val="en-US" w:eastAsia="en-US"/>
        </w:rPr>
        <w:t>Table 1</w:t>
      </w:r>
      <w:r w:rsidR="00AF4155">
        <w:rPr>
          <w:b/>
          <w:lang w:val="en-US" w:eastAsia="en-US"/>
        </w:rPr>
        <w:t xml:space="preserve"> </w:t>
      </w:r>
      <w:r w:rsidR="00F435B5" w:rsidRPr="00F435B5">
        <w:rPr>
          <w:rFonts w:eastAsia="Times New Roman"/>
          <w:highlight w:val="lightGray"/>
          <w:lang w:val="en-US" w:eastAsia="en-US"/>
        </w:rPr>
        <w:t>[</w:t>
      </w:r>
      <w:r w:rsidR="00F435B5" w:rsidRPr="00F435B5">
        <w:rPr>
          <w:rFonts w:eastAsia="Times New Roman"/>
          <w:highlight w:val="lightGray"/>
          <w:u w:val="single"/>
          <w:lang w:val="en-US" w:eastAsia="en-US"/>
        </w:rPr>
        <w:t>Note:</w:t>
      </w:r>
      <w:r w:rsidR="00F435B5" w:rsidRPr="00F435B5">
        <w:rPr>
          <w:rFonts w:eastAsia="Times New Roman"/>
          <w:b/>
          <w:highlight w:val="lightGray"/>
          <w:lang w:val="en-US" w:eastAsia="en-US"/>
        </w:rPr>
        <w:t xml:space="preserve"> </w:t>
      </w:r>
      <w:r w:rsidR="00F435B5" w:rsidRPr="00F435B5">
        <w:rPr>
          <w:i/>
          <w:highlight w:val="lightGray"/>
          <w:lang w:val="en-US"/>
        </w:rPr>
        <w:t>Secretariat will complete BEFORE the review-table and footnotes. Provide to LR’s for final check before submitting to QA]</w:t>
      </w:r>
    </w:p>
    <w:p w:rsidR="00661845" w:rsidRDefault="00661845" w:rsidP="00F435B5">
      <w:pPr>
        <w:spacing w:after="120"/>
        <w:ind w:left="1176"/>
        <w:rPr>
          <w:b/>
          <w:lang w:val="en-US" w:eastAsia="en-US"/>
        </w:rPr>
      </w:pPr>
      <w:r w:rsidRPr="00D71425">
        <w:rPr>
          <w:b/>
          <w:lang w:val="en-US" w:eastAsia="en-US"/>
        </w:rPr>
        <w:t xml:space="preserve">Greenhouse gas emissions by gas, 1990 to </w:t>
      </w:r>
      <w:r w:rsidR="00777DD8" w:rsidRPr="00777DD8">
        <w:rPr>
          <w:b/>
          <w:highlight w:val="yellow"/>
          <w:lang w:val="en-US" w:eastAsia="en-US"/>
        </w:rPr>
        <w:t>[Year-2</w:t>
      </w:r>
      <w:proofErr w:type="gramStart"/>
      <w:r w:rsidR="00777DD8">
        <w:rPr>
          <w:b/>
          <w:highlight w:val="yellow"/>
          <w:lang w:val="en-US" w:eastAsia="en-US"/>
        </w:rPr>
        <w:t>]</w:t>
      </w:r>
      <w:proofErr w:type="gramEnd"/>
      <w:r w:rsidR="00777DD8">
        <w:rPr>
          <w:b/>
          <w:highlight w:val="yellow"/>
          <w:lang w:val="en-US" w:eastAsia="en-US"/>
        </w:rPr>
        <w:br/>
      </w:r>
      <w:r w:rsidR="007869DE">
        <w:rPr>
          <w:b/>
          <w:highlight w:val="lightGray"/>
          <w:lang w:val="en-US" w:eastAsia="en-US"/>
        </w:rPr>
        <w:t>[</w:t>
      </w:r>
      <w:r w:rsidR="007869DE" w:rsidRPr="007869DE">
        <w:rPr>
          <w:b/>
          <w:highlight w:val="lightGray"/>
          <w:lang w:val="en-US" w:eastAsia="en-US"/>
        </w:rPr>
        <w:t>Guidance</w:t>
      </w:r>
      <w:r w:rsidR="007869DE" w:rsidRPr="007869DE">
        <w:rPr>
          <w:highlight w:val="lightGray"/>
          <w:lang w:val="en-US" w:eastAsia="en-US"/>
        </w:rPr>
        <w:t>: 2 digits after decimal point for emissions, one for % change]</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064"/>
        <w:gridCol w:w="1063"/>
        <w:gridCol w:w="1063"/>
        <w:gridCol w:w="1063"/>
        <w:gridCol w:w="1063"/>
        <w:gridCol w:w="1063"/>
        <w:gridCol w:w="1063"/>
        <w:gridCol w:w="1063"/>
      </w:tblGrid>
      <w:tr w:rsidR="00207C5A" w:rsidRPr="00D71425" w:rsidTr="009A39EA">
        <w:trPr>
          <w:trHeight w:val="383"/>
        </w:trPr>
        <w:tc>
          <w:tcPr>
            <w:tcW w:w="1064" w:type="dxa"/>
            <w:tcBorders>
              <w:top w:val="single" w:sz="12" w:space="0" w:color="auto"/>
            </w:tcBorders>
            <w:shd w:val="clear" w:color="auto" w:fill="auto"/>
            <w:vAlign w:val="bottom"/>
          </w:tcPr>
          <w:p w:rsidR="00207C5A" w:rsidRPr="00D71425" w:rsidRDefault="00207C5A" w:rsidP="00207C5A">
            <w:pPr>
              <w:spacing w:before="80" w:after="80" w:line="200" w:lineRule="exact"/>
              <w:rPr>
                <w:i/>
                <w:sz w:val="16"/>
              </w:rPr>
            </w:pPr>
          </w:p>
        </w:tc>
        <w:tc>
          <w:tcPr>
            <w:tcW w:w="1063" w:type="dxa"/>
            <w:tcBorders>
              <w:top w:val="single" w:sz="12" w:space="0" w:color="auto"/>
            </w:tcBorders>
            <w:shd w:val="clear" w:color="auto" w:fill="auto"/>
          </w:tcPr>
          <w:p w:rsidR="00207C5A" w:rsidRDefault="00207C5A" w:rsidP="00207C5A">
            <w:pPr>
              <w:suppressAutoHyphens w:val="0"/>
              <w:spacing w:before="80" w:after="80" w:line="220" w:lineRule="exact"/>
              <w:jc w:val="right"/>
              <w:rPr>
                <w:rFonts w:eastAsia="Times New Roman"/>
                <w:i/>
                <w:sz w:val="16"/>
                <w:szCs w:val="16"/>
                <w:vertAlign w:val="subscript"/>
                <w:lang w:val="en-US" w:eastAsia="en-US"/>
              </w:rPr>
            </w:pPr>
            <w:r w:rsidRPr="00D71425">
              <w:rPr>
                <w:rFonts w:eastAsia="Times New Roman"/>
                <w:i/>
                <w:sz w:val="16"/>
                <w:szCs w:val="16"/>
                <w:lang w:val="en-US" w:eastAsia="en-US"/>
              </w:rPr>
              <w:t>CO</w:t>
            </w:r>
            <w:r w:rsidRPr="00D71425">
              <w:rPr>
                <w:rFonts w:eastAsia="Times New Roman"/>
                <w:i/>
                <w:sz w:val="16"/>
                <w:szCs w:val="16"/>
                <w:vertAlign w:val="subscript"/>
                <w:lang w:val="en-US" w:eastAsia="en-US"/>
              </w:rPr>
              <w:t>2</w:t>
            </w:r>
          </w:p>
          <w:p w:rsidR="00207C5A" w:rsidRPr="00D71425" w:rsidRDefault="00BD20C6" w:rsidP="00207C5A">
            <w:pPr>
              <w:suppressAutoHyphens w:val="0"/>
              <w:spacing w:before="80" w:after="80" w:line="220" w:lineRule="exact"/>
              <w:jc w:val="right"/>
              <w:rPr>
                <w:rFonts w:eastAsia="Times New Roman"/>
                <w:i/>
                <w:sz w:val="16"/>
                <w:szCs w:val="16"/>
                <w:lang w:val="en-US" w:eastAsia="en-US"/>
              </w:rPr>
            </w:pPr>
            <w:r>
              <w:rPr>
                <w:rFonts w:eastAsia="Times New Roman"/>
                <w:i/>
                <w:sz w:val="16"/>
                <w:szCs w:val="16"/>
                <w:lang w:val="en-US" w:eastAsia="en-US"/>
              </w:rPr>
              <w:pict>
                <v:rect id="_x0000_i1025" style="width:0;height:1.5pt" o:hralign="center" o:hrstd="t" o:hr="t" fillcolor="#a0a0a0" stroked="f"/>
              </w:pict>
            </w:r>
          </w:p>
        </w:tc>
        <w:tc>
          <w:tcPr>
            <w:tcW w:w="1063" w:type="dxa"/>
            <w:tcBorders>
              <w:top w:val="single" w:sz="12" w:space="0" w:color="auto"/>
            </w:tcBorders>
            <w:shd w:val="clear" w:color="auto" w:fill="auto"/>
          </w:tcPr>
          <w:p w:rsidR="00207C5A" w:rsidRDefault="00207C5A" w:rsidP="00207C5A">
            <w:pPr>
              <w:suppressAutoHyphens w:val="0"/>
              <w:spacing w:before="80" w:after="80" w:line="220" w:lineRule="exact"/>
              <w:jc w:val="right"/>
              <w:rPr>
                <w:rFonts w:eastAsia="Times New Roman"/>
                <w:i/>
                <w:sz w:val="16"/>
                <w:szCs w:val="16"/>
                <w:vertAlign w:val="subscript"/>
                <w:lang w:val="en-US" w:eastAsia="en-US"/>
              </w:rPr>
            </w:pPr>
            <w:r w:rsidRPr="00D71425">
              <w:rPr>
                <w:rFonts w:eastAsia="Times New Roman"/>
                <w:i/>
                <w:sz w:val="16"/>
                <w:szCs w:val="16"/>
                <w:lang w:val="en-US" w:eastAsia="en-US"/>
              </w:rPr>
              <w:t>CH</w:t>
            </w:r>
            <w:r w:rsidRPr="00D71425">
              <w:rPr>
                <w:rFonts w:eastAsia="Times New Roman"/>
                <w:i/>
                <w:sz w:val="16"/>
                <w:szCs w:val="16"/>
                <w:vertAlign w:val="subscript"/>
                <w:lang w:val="en-US" w:eastAsia="en-US"/>
              </w:rPr>
              <w:t>4</w:t>
            </w:r>
          </w:p>
          <w:p w:rsidR="00207C5A" w:rsidRPr="00D71425" w:rsidRDefault="00BD20C6" w:rsidP="00207C5A">
            <w:pPr>
              <w:suppressAutoHyphens w:val="0"/>
              <w:spacing w:before="80" w:after="80" w:line="220" w:lineRule="exact"/>
              <w:jc w:val="right"/>
              <w:rPr>
                <w:rFonts w:eastAsia="Times New Roman"/>
                <w:i/>
                <w:sz w:val="16"/>
                <w:szCs w:val="16"/>
                <w:lang w:val="en-US" w:eastAsia="en-US"/>
              </w:rPr>
            </w:pPr>
            <w:r>
              <w:rPr>
                <w:rFonts w:eastAsia="Times New Roman"/>
                <w:i/>
                <w:sz w:val="16"/>
                <w:szCs w:val="16"/>
                <w:lang w:val="en-US" w:eastAsia="en-US"/>
              </w:rPr>
              <w:pict>
                <v:rect id="_x0000_i1026" style="width:0;height:1.5pt" o:hralign="center" o:hrstd="t" o:hr="t" fillcolor="#a0a0a0" stroked="f"/>
              </w:pict>
            </w:r>
          </w:p>
        </w:tc>
        <w:tc>
          <w:tcPr>
            <w:tcW w:w="1063" w:type="dxa"/>
            <w:tcBorders>
              <w:top w:val="single" w:sz="12" w:space="0" w:color="auto"/>
            </w:tcBorders>
            <w:shd w:val="clear" w:color="auto" w:fill="auto"/>
          </w:tcPr>
          <w:p w:rsidR="00207C5A" w:rsidRDefault="00207C5A" w:rsidP="00207C5A">
            <w:pPr>
              <w:suppressAutoHyphens w:val="0"/>
              <w:spacing w:before="80" w:after="80" w:line="220" w:lineRule="exact"/>
              <w:jc w:val="right"/>
              <w:rPr>
                <w:rFonts w:eastAsia="Times New Roman"/>
                <w:i/>
                <w:sz w:val="16"/>
                <w:szCs w:val="16"/>
                <w:lang w:val="en-US" w:eastAsia="en-US"/>
              </w:rPr>
            </w:pPr>
            <w:r w:rsidRPr="00D71425">
              <w:rPr>
                <w:rFonts w:eastAsia="Times New Roman"/>
                <w:i/>
                <w:sz w:val="16"/>
                <w:szCs w:val="16"/>
                <w:lang w:val="en-US" w:eastAsia="en-US"/>
              </w:rPr>
              <w:t>N</w:t>
            </w:r>
            <w:r w:rsidRPr="00D71425">
              <w:rPr>
                <w:rFonts w:eastAsia="Times New Roman"/>
                <w:i/>
                <w:sz w:val="16"/>
                <w:szCs w:val="16"/>
                <w:vertAlign w:val="subscript"/>
                <w:lang w:val="en-US" w:eastAsia="en-US"/>
              </w:rPr>
              <w:t>2</w:t>
            </w:r>
            <w:r w:rsidRPr="00D71425">
              <w:rPr>
                <w:rFonts w:eastAsia="Times New Roman"/>
                <w:i/>
                <w:sz w:val="16"/>
                <w:szCs w:val="16"/>
                <w:lang w:val="en-US" w:eastAsia="en-US"/>
              </w:rPr>
              <w:t>O</w:t>
            </w:r>
            <w:r>
              <w:rPr>
                <w:rFonts w:eastAsia="Times New Roman"/>
                <w:i/>
                <w:sz w:val="16"/>
                <w:szCs w:val="16"/>
                <w:lang w:val="en-US" w:eastAsia="en-US"/>
              </w:rPr>
              <w:t xml:space="preserve"> </w:t>
            </w:r>
          </w:p>
          <w:p w:rsidR="00207C5A" w:rsidRPr="00D71425" w:rsidRDefault="00BD20C6" w:rsidP="00207C5A">
            <w:pPr>
              <w:suppressAutoHyphens w:val="0"/>
              <w:spacing w:before="80" w:after="80" w:line="220" w:lineRule="exact"/>
              <w:jc w:val="right"/>
              <w:rPr>
                <w:rFonts w:eastAsia="Times New Roman"/>
                <w:i/>
                <w:sz w:val="16"/>
                <w:szCs w:val="16"/>
                <w:lang w:val="en-US" w:eastAsia="en-US"/>
              </w:rPr>
            </w:pPr>
            <w:r>
              <w:rPr>
                <w:rFonts w:eastAsia="Times New Roman"/>
                <w:i/>
                <w:sz w:val="16"/>
                <w:szCs w:val="16"/>
                <w:lang w:val="en-US" w:eastAsia="en-US"/>
              </w:rPr>
              <w:pict>
                <v:rect id="_x0000_i1027" style="width:0;height:1.5pt" o:hralign="center" o:hrstd="t" o:hr="t" fillcolor="#a0a0a0" stroked="f"/>
              </w:pict>
            </w:r>
          </w:p>
        </w:tc>
        <w:tc>
          <w:tcPr>
            <w:tcW w:w="1063" w:type="dxa"/>
            <w:tcBorders>
              <w:top w:val="single" w:sz="12" w:space="0" w:color="auto"/>
            </w:tcBorders>
            <w:shd w:val="clear" w:color="auto" w:fill="auto"/>
          </w:tcPr>
          <w:p w:rsidR="00207C5A" w:rsidRDefault="00207C5A" w:rsidP="00207C5A">
            <w:pPr>
              <w:suppressAutoHyphens w:val="0"/>
              <w:spacing w:before="80" w:after="80" w:line="220" w:lineRule="exact"/>
              <w:jc w:val="right"/>
              <w:rPr>
                <w:rFonts w:eastAsia="Times New Roman"/>
                <w:i/>
                <w:sz w:val="16"/>
                <w:szCs w:val="16"/>
                <w:lang w:val="en-US" w:eastAsia="en-US"/>
              </w:rPr>
            </w:pPr>
            <w:r w:rsidRPr="00D71425">
              <w:rPr>
                <w:rFonts w:eastAsia="Times New Roman"/>
                <w:i/>
                <w:sz w:val="16"/>
                <w:szCs w:val="16"/>
                <w:lang w:val="en-US" w:eastAsia="en-US"/>
              </w:rPr>
              <w:t>HFCs</w:t>
            </w:r>
            <w:r>
              <w:rPr>
                <w:rFonts w:eastAsia="Times New Roman"/>
                <w:i/>
                <w:sz w:val="16"/>
                <w:szCs w:val="16"/>
                <w:lang w:val="en-US" w:eastAsia="en-US"/>
              </w:rPr>
              <w:t xml:space="preserve"> </w:t>
            </w:r>
          </w:p>
          <w:p w:rsidR="00207C5A" w:rsidRPr="00D71425" w:rsidRDefault="00BD20C6" w:rsidP="00207C5A">
            <w:pPr>
              <w:suppressAutoHyphens w:val="0"/>
              <w:spacing w:before="80" w:after="80" w:line="220" w:lineRule="exact"/>
              <w:jc w:val="right"/>
              <w:rPr>
                <w:rFonts w:eastAsia="Times New Roman"/>
                <w:i/>
                <w:sz w:val="16"/>
                <w:szCs w:val="16"/>
                <w:lang w:val="en-US" w:eastAsia="en-US"/>
              </w:rPr>
            </w:pPr>
            <w:r>
              <w:rPr>
                <w:rFonts w:eastAsia="Times New Roman"/>
                <w:i/>
                <w:sz w:val="16"/>
                <w:szCs w:val="16"/>
                <w:lang w:val="en-US" w:eastAsia="en-US"/>
              </w:rPr>
              <w:pict>
                <v:rect id="_x0000_i1028" style="width:0;height:1.5pt" o:hralign="center" o:hrstd="t" o:hr="t" fillcolor="#a0a0a0" stroked="f"/>
              </w:pict>
            </w:r>
          </w:p>
        </w:tc>
        <w:tc>
          <w:tcPr>
            <w:tcW w:w="1063" w:type="dxa"/>
            <w:tcBorders>
              <w:top w:val="single" w:sz="12" w:space="0" w:color="auto"/>
            </w:tcBorders>
            <w:shd w:val="clear" w:color="auto" w:fill="auto"/>
          </w:tcPr>
          <w:p w:rsidR="00207C5A" w:rsidRDefault="00207C5A" w:rsidP="00207C5A">
            <w:pPr>
              <w:suppressAutoHyphens w:val="0"/>
              <w:spacing w:before="80" w:after="80" w:line="220" w:lineRule="exact"/>
              <w:jc w:val="right"/>
              <w:rPr>
                <w:rFonts w:eastAsia="Times New Roman"/>
                <w:i/>
                <w:sz w:val="16"/>
                <w:szCs w:val="16"/>
                <w:lang w:val="en-US" w:eastAsia="en-US"/>
              </w:rPr>
            </w:pPr>
            <w:r w:rsidRPr="00D71425">
              <w:rPr>
                <w:rFonts w:eastAsia="Times New Roman"/>
                <w:i/>
                <w:sz w:val="16"/>
                <w:szCs w:val="16"/>
                <w:lang w:val="en-US" w:eastAsia="en-US"/>
              </w:rPr>
              <w:t>PFCs</w:t>
            </w:r>
          </w:p>
          <w:p w:rsidR="00207C5A" w:rsidRPr="00D71425" w:rsidRDefault="00BD20C6" w:rsidP="00207C5A">
            <w:pPr>
              <w:suppressAutoHyphens w:val="0"/>
              <w:spacing w:before="80" w:after="80" w:line="220" w:lineRule="exact"/>
              <w:jc w:val="right"/>
              <w:rPr>
                <w:rFonts w:eastAsia="Times New Roman"/>
                <w:i/>
                <w:sz w:val="16"/>
                <w:szCs w:val="16"/>
                <w:lang w:val="en-US" w:eastAsia="en-US"/>
              </w:rPr>
            </w:pPr>
            <w:r>
              <w:rPr>
                <w:rFonts w:eastAsia="Times New Roman"/>
                <w:i/>
                <w:sz w:val="16"/>
                <w:szCs w:val="16"/>
                <w:lang w:val="en-US" w:eastAsia="en-US"/>
              </w:rPr>
              <w:pict>
                <v:rect id="_x0000_i1029" style="width:0;height:1.5pt" o:hralign="center" o:hrstd="t" o:hr="t" fillcolor="#a0a0a0" stroked="f"/>
              </w:pict>
            </w:r>
          </w:p>
        </w:tc>
        <w:tc>
          <w:tcPr>
            <w:tcW w:w="1063" w:type="dxa"/>
            <w:tcBorders>
              <w:top w:val="single" w:sz="12" w:space="0" w:color="auto"/>
            </w:tcBorders>
            <w:shd w:val="clear" w:color="auto" w:fill="auto"/>
          </w:tcPr>
          <w:p w:rsidR="00207C5A" w:rsidRDefault="00207C5A" w:rsidP="00207C5A">
            <w:pPr>
              <w:suppressAutoHyphens w:val="0"/>
              <w:spacing w:before="80" w:after="80" w:line="220" w:lineRule="exact"/>
              <w:jc w:val="right"/>
              <w:rPr>
                <w:rFonts w:eastAsia="Times New Roman"/>
                <w:i/>
                <w:sz w:val="16"/>
                <w:szCs w:val="16"/>
                <w:vertAlign w:val="subscript"/>
                <w:lang w:val="en-US" w:eastAsia="en-US"/>
              </w:rPr>
            </w:pPr>
            <w:r w:rsidRPr="00D71425">
              <w:rPr>
                <w:rFonts w:eastAsia="Times New Roman"/>
                <w:i/>
                <w:sz w:val="16"/>
                <w:szCs w:val="16"/>
                <w:lang w:val="en-US" w:eastAsia="en-US"/>
              </w:rPr>
              <w:t>SF</w:t>
            </w:r>
            <w:r w:rsidRPr="00D71425">
              <w:rPr>
                <w:rFonts w:eastAsia="Times New Roman"/>
                <w:i/>
                <w:sz w:val="16"/>
                <w:szCs w:val="16"/>
                <w:vertAlign w:val="subscript"/>
                <w:lang w:val="en-US" w:eastAsia="en-US"/>
              </w:rPr>
              <w:t>6</w:t>
            </w:r>
          </w:p>
          <w:p w:rsidR="00207C5A" w:rsidRPr="00D71425" w:rsidRDefault="00BD20C6" w:rsidP="00207C5A">
            <w:pPr>
              <w:suppressAutoHyphens w:val="0"/>
              <w:spacing w:before="80" w:after="80" w:line="220" w:lineRule="exact"/>
              <w:jc w:val="right"/>
              <w:rPr>
                <w:rFonts w:eastAsia="Times New Roman"/>
                <w:i/>
                <w:sz w:val="16"/>
                <w:szCs w:val="16"/>
                <w:lang w:val="en-US" w:eastAsia="en-US"/>
              </w:rPr>
            </w:pPr>
            <w:r>
              <w:rPr>
                <w:rFonts w:eastAsia="Times New Roman"/>
                <w:i/>
                <w:sz w:val="16"/>
                <w:szCs w:val="16"/>
                <w:lang w:val="en-US" w:eastAsia="en-US"/>
              </w:rPr>
              <w:pict>
                <v:rect id="_x0000_i1030" style="width:0;height:1.5pt" o:hralign="center" o:hrstd="t" o:hr="t" fillcolor="#a0a0a0" stroked="f"/>
              </w:pict>
            </w:r>
          </w:p>
        </w:tc>
        <w:tc>
          <w:tcPr>
            <w:tcW w:w="1063" w:type="dxa"/>
            <w:tcBorders>
              <w:top w:val="single" w:sz="12" w:space="0" w:color="auto"/>
            </w:tcBorders>
          </w:tcPr>
          <w:p w:rsidR="00207C5A" w:rsidRDefault="00207C5A" w:rsidP="00207C5A">
            <w:pPr>
              <w:suppressAutoHyphens w:val="0"/>
              <w:spacing w:before="80" w:after="80" w:line="220" w:lineRule="exact"/>
              <w:jc w:val="right"/>
              <w:rPr>
                <w:rFonts w:eastAsia="Times New Roman"/>
                <w:i/>
                <w:sz w:val="16"/>
                <w:szCs w:val="16"/>
                <w:vertAlign w:val="subscript"/>
                <w:lang w:val="en-US" w:eastAsia="en-US"/>
              </w:rPr>
            </w:pPr>
            <w:r>
              <w:rPr>
                <w:rFonts w:eastAsia="Times New Roman"/>
                <w:i/>
                <w:sz w:val="16"/>
                <w:szCs w:val="16"/>
                <w:lang w:val="en-US" w:eastAsia="en-US"/>
              </w:rPr>
              <w:t>NF</w:t>
            </w:r>
            <w:r w:rsidRPr="00207C5A">
              <w:rPr>
                <w:rFonts w:eastAsia="Times New Roman"/>
                <w:i/>
                <w:sz w:val="16"/>
                <w:szCs w:val="16"/>
                <w:vertAlign w:val="subscript"/>
                <w:lang w:val="en-US" w:eastAsia="en-US"/>
              </w:rPr>
              <w:t>3</w:t>
            </w:r>
          </w:p>
          <w:p w:rsidR="00207C5A" w:rsidRPr="00D71425" w:rsidRDefault="00BD20C6" w:rsidP="007D71C7">
            <w:pPr>
              <w:suppressAutoHyphens w:val="0"/>
              <w:spacing w:line="220" w:lineRule="exact"/>
              <w:jc w:val="right"/>
              <w:rPr>
                <w:rFonts w:eastAsia="Times New Roman"/>
                <w:i/>
                <w:sz w:val="16"/>
                <w:szCs w:val="16"/>
                <w:lang w:val="en-US" w:eastAsia="en-US"/>
              </w:rPr>
            </w:pPr>
            <w:r>
              <w:rPr>
                <w:rFonts w:eastAsia="Times New Roman"/>
                <w:i/>
                <w:sz w:val="16"/>
                <w:szCs w:val="16"/>
                <w:lang w:val="en-US" w:eastAsia="en-US"/>
              </w:rPr>
              <w:pict>
                <v:rect id="_x0000_i1031" style="width:0;height:1.5pt" o:hralign="center" o:hrstd="t" o:hr="t" fillcolor="#a0a0a0" stroked="f"/>
              </w:pict>
            </w:r>
          </w:p>
        </w:tc>
      </w:tr>
      <w:tr w:rsidR="00207C5A" w:rsidRPr="00D71425" w:rsidTr="00207C5A">
        <w:tc>
          <w:tcPr>
            <w:tcW w:w="1064" w:type="dxa"/>
            <w:tcBorders>
              <w:bottom w:val="single" w:sz="12" w:space="0" w:color="auto"/>
            </w:tcBorders>
            <w:shd w:val="clear" w:color="auto" w:fill="auto"/>
            <w:vAlign w:val="bottom"/>
          </w:tcPr>
          <w:p w:rsidR="00207C5A" w:rsidRPr="00D71425" w:rsidRDefault="00207C5A" w:rsidP="00D71425">
            <w:pPr>
              <w:spacing w:before="80" w:after="80" w:line="200" w:lineRule="exact"/>
              <w:rPr>
                <w:i/>
                <w:sz w:val="16"/>
              </w:rPr>
            </w:pPr>
          </w:p>
        </w:tc>
        <w:tc>
          <w:tcPr>
            <w:tcW w:w="1063" w:type="dxa"/>
            <w:tcBorders>
              <w:bottom w:val="single" w:sz="12" w:space="0" w:color="auto"/>
            </w:tcBorders>
            <w:shd w:val="clear" w:color="auto" w:fill="auto"/>
          </w:tcPr>
          <w:p w:rsidR="00207C5A" w:rsidRPr="00D71425" w:rsidRDefault="00207C5A" w:rsidP="005C2EC3">
            <w:pPr>
              <w:suppressAutoHyphens w:val="0"/>
              <w:spacing w:before="80" w:after="80" w:line="220" w:lineRule="exact"/>
              <w:jc w:val="right"/>
              <w:rPr>
                <w:rFonts w:eastAsia="Times New Roman"/>
                <w:i/>
                <w:sz w:val="16"/>
                <w:szCs w:val="16"/>
                <w:lang w:val="en-US" w:eastAsia="en-US"/>
              </w:rPr>
            </w:pPr>
          </w:p>
        </w:tc>
        <w:tc>
          <w:tcPr>
            <w:tcW w:w="1063" w:type="dxa"/>
            <w:tcBorders>
              <w:bottom w:val="single" w:sz="12" w:space="0" w:color="auto"/>
            </w:tcBorders>
            <w:shd w:val="clear" w:color="auto" w:fill="auto"/>
          </w:tcPr>
          <w:p w:rsidR="00207C5A" w:rsidRPr="00D71425" w:rsidRDefault="00207C5A" w:rsidP="005C2EC3">
            <w:pPr>
              <w:suppressAutoHyphens w:val="0"/>
              <w:spacing w:before="80" w:after="80" w:line="220" w:lineRule="exact"/>
              <w:jc w:val="right"/>
              <w:rPr>
                <w:rFonts w:eastAsia="Times New Roman"/>
                <w:i/>
                <w:sz w:val="16"/>
                <w:szCs w:val="16"/>
                <w:lang w:val="en-US" w:eastAsia="en-US"/>
              </w:rPr>
            </w:pPr>
          </w:p>
        </w:tc>
        <w:tc>
          <w:tcPr>
            <w:tcW w:w="1063" w:type="dxa"/>
            <w:tcBorders>
              <w:bottom w:val="single" w:sz="12" w:space="0" w:color="auto"/>
            </w:tcBorders>
            <w:shd w:val="clear" w:color="auto" w:fill="auto"/>
          </w:tcPr>
          <w:p w:rsidR="00207C5A" w:rsidRPr="00D71425" w:rsidRDefault="00207C5A" w:rsidP="005C2EC3">
            <w:pPr>
              <w:suppressAutoHyphens w:val="0"/>
              <w:spacing w:before="80" w:after="80" w:line="220" w:lineRule="exact"/>
              <w:jc w:val="right"/>
              <w:rPr>
                <w:rFonts w:eastAsia="Times New Roman"/>
                <w:i/>
                <w:sz w:val="16"/>
                <w:szCs w:val="16"/>
                <w:lang w:val="en-US" w:eastAsia="en-US"/>
              </w:rPr>
            </w:pPr>
          </w:p>
        </w:tc>
        <w:tc>
          <w:tcPr>
            <w:tcW w:w="1063" w:type="dxa"/>
            <w:tcBorders>
              <w:bottom w:val="single" w:sz="12" w:space="0" w:color="auto"/>
            </w:tcBorders>
            <w:shd w:val="clear" w:color="auto" w:fill="auto"/>
          </w:tcPr>
          <w:p w:rsidR="00207C5A" w:rsidRPr="00D71425" w:rsidRDefault="00207C5A" w:rsidP="005C2EC3">
            <w:pPr>
              <w:suppressAutoHyphens w:val="0"/>
              <w:spacing w:before="80" w:after="80" w:line="220" w:lineRule="exact"/>
              <w:jc w:val="right"/>
              <w:rPr>
                <w:rFonts w:eastAsia="Times New Roman"/>
                <w:i/>
                <w:sz w:val="16"/>
                <w:szCs w:val="16"/>
                <w:lang w:val="en-US" w:eastAsia="en-US"/>
              </w:rPr>
            </w:pPr>
            <w:proofErr w:type="spellStart"/>
            <w:r>
              <w:rPr>
                <w:rFonts w:eastAsia="Times New Roman"/>
                <w:i/>
                <w:sz w:val="16"/>
                <w:szCs w:val="16"/>
                <w:lang w:val="en-US" w:eastAsia="en-US"/>
              </w:rPr>
              <w:t>Gg</w:t>
            </w:r>
            <w:proofErr w:type="spellEnd"/>
            <w:r>
              <w:rPr>
                <w:rFonts w:eastAsia="Times New Roman"/>
                <w:i/>
                <w:sz w:val="16"/>
                <w:szCs w:val="16"/>
                <w:lang w:val="en-US" w:eastAsia="en-US"/>
              </w:rPr>
              <w:t xml:space="preserve"> CO</w:t>
            </w:r>
            <w:r w:rsidRPr="00261498">
              <w:rPr>
                <w:rFonts w:eastAsia="Times New Roman"/>
                <w:i/>
                <w:sz w:val="16"/>
                <w:szCs w:val="16"/>
                <w:vertAlign w:val="subscript"/>
                <w:lang w:val="en-US" w:eastAsia="en-US"/>
              </w:rPr>
              <w:t xml:space="preserve">2 </w:t>
            </w:r>
            <w:proofErr w:type="spellStart"/>
            <w:r>
              <w:rPr>
                <w:rFonts w:eastAsia="Times New Roman"/>
                <w:i/>
                <w:sz w:val="16"/>
                <w:szCs w:val="16"/>
                <w:lang w:val="en-US" w:eastAsia="en-US"/>
              </w:rPr>
              <w:t>eq</w:t>
            </w:r>
            <w:proofErr w:type="spellEnd"/>
          </w:p>
        </w:tc>
        <w:tc>
          <w:tcPr>
            <w:tcW w:w="1063" w:type="dxa"/>
            <w:tcBorders>
              <w:bottom w:val="single" w:sz="12" w:space="0" w:color="auto"/>
            </w:tcBorders>
            <w:shd w:val="clear" w:color="auto" w:fill="auto"/>
          </w:tcPr>
          <w:p w:rsidR="00207C5A" w:rsidRPr="00D71425" w:rsidRDefault="00207C5A" w:rsidP="005C2EC3">
            <w:pPr>
              <w:suppressAutoHyphens w:val="0"/>
              <w:spacing w:before="80" w:after="80" w:line="220" w:lineRule="exact"/>
              <w:jc w:val="right"/>
              <w:rPr>
                <w:rFonts w:eastAsia="Times New Roman"/>
                <w:i/>
                <w:sz w:val="16"/>
                <w:szCs w:val="16"/>
                <w:lang w:val="en-US" w:eastAsia="en-US"/>
              </w:rPr>
            </w:pPr>
          </w:p>
        </w:tc>
        <w:tc>
          <w:tcPr>
            <w:tcW w:w="1063" w:type="dxa"/>
            <w:tcBorders>
              <w:bottom w:val="single" w:sz="12" w:space="0" w:color="auto"/>
            </w:tcBorders>
            <w:shd w:val="clear" w:color="auto" w:fill="auto"/>
          </w:tcPr>
          <w:p w:rsidR="00207C5A" w:rsidRPr="00D71425" w:rsidRDefault="00207C5A" w:rsidP="005C2EC3">
            <w:pPr>
              <w:suppressAutoHyphens w:val="0"/>
              <w:spacing w:before="80" w:after="80" w:line="220" w:lineRule="exact"/>
              <w:jc w:val="right"/>
              <w:rPr>
                <w:rFonts w:eastAsia="Times New Roman"/>
                <w:i/>
                <w:sz w:val="16"/>
                <w:szCs w:val="16"/>
                <w:lang w:val="en-US" w:eastAsia="en-US"/>
              </w:rPr>
            </w:pPr>
          </w:p>
        </w:tc>
        <w:tc>
          <w:tcPr>
            <w:tcW w:w="1063" w:type="dxa"/>
            <w:tcBorders>
              <w:bottom w:val="single" w:sz="12" w:space="0" w:color="auto"/>
            </w:tcBorders>
          </w:tcPr>
          <w:p w:rsidR="00207C5A" w:rsidRDefault="00207C5A" w:rsidP="005C2EC3">
            <w:pPr>
              <w:suppressAutoHyphens w:val="0"/>
              <w:spacing w:before="80" w:after="80" w:line="220" w:lineRule="exact"/>
              <w:jc w:val="right"/>
              <w:rPr>
                <w:rFonts w:eastAsia="Times New Roman"/>
                <w:i/>
                <w:sz w:val="16"/>
                <w:szCs w:val="16"/>
                <w:lang w:val="en-US" w:eastAsia="en-US"/>
              </w:rPr>
            </w:pPr>
          </w:p>
        </w:tc>
      </w:tr>
      <w:tr w:rsidR="00207C5A" w:rsidTr="00207C5A">
        <w:tc>
          <w:tcPr>
            <w:tcW w:w="1064" w:type="dxa"/>
            <w:tcBorders>
              <w:top w:val="single" w:sz="12" w:space="0" w:color="auto"/>
            </w:tcBorders>
            <w:shd w:val="clear" w:color="auto" w:fill="auto"/>
          </w:tcPr>
          <w:p w:rsidR="00207C5A" w:rsidRPr="00661845" w:rsidRDefault="00207C5A" w:rsidP="00D71425">
            <w:pPr>
              <w:suppressAutoHyphens w:val="0"/>
              <w:spacing w:before="40" w:after="40" w:line="240" w:lineRule="exact"/>
              <w:ind w:right="113"/>
              <w:rPr>
                <w:rFonts w:eastAsia="Times New Roman"/>
                <w:sz w:val="18"/>
                <w:szCs w:val="24"/>
                <w:lang w:val="en-US" w:eastAsia="en-US"/>
              </w:rPr>
            </w:pPr>
            <w:r w:rsidRPr="00E82F43">
              <w:rPr>
                <w:rFonts w:eastAsia="Times New Roman"/>
                <w:sz w:val="18"/>
                <w:szCs w:val="24"/>
                <w:lang w:val="en-US" w:eastAsia="en-US"/>
              </w:rPr>
              <w:t>Base Year</w:t>
            </w:r>
          </w:p>
        </w:tc>
        <w:tc>
          <w:tcPr>
            <w:tcW w:w="1063" w:type="dxa"/>
            <w:tcBorders>
              <w:top w:val="single" w:sz="12" w:space="0" w:color="auto"/>
            </w:tcBorders>
            <w:shd w:val="clear" w:color="auto" w:fill="auto"/>
          </w:tcPr>
          <w:p w:rsidR="00207C5A" w:rsidRPr="00661845" w:rsidRDefault="00207C5A" w:rsidP="00D71425">
            <w:pPr>
              <w:suppressAutoHyphens w:val="0"/>
              <w:jc w:val="right"/>
              <w:rPr>
                <w:rFonts w:eastAsia="Times New Roman"/>
                <w:sz w:val="18"/>
                <w:szCs w:val="18"/>
                <w:lang w:val="en-US" w:eastAsia="en-US"/>
              </w:rPr>
            </w:pPr>
          </w:p>
        </w:tc>
        <w:tc>
          <w:tcPr>
            <w:tcW w:w="1063" w:type="dxa"/>
            <w:tcBorders>
              <w:top w:val="single" w:sz="12" w:space="0" w:color="auto"/>
            </w:tcBorders>
            <w:shd w:val="clear" w:color="auto" w:fill="auto"/>
          </w:tcPr>
          <w:p w:rsidR="00207C5A" w:rsidRPr="00661845" w:rsidRDefault="00207C5A" w:rsidP="00D71425">
            <w:pPr>
              <w:suppressAutoHyphens w:val="0"/>
              <w:jc w:val="right"/>
              <w:rPr>
                <w:rFonts w:eastAsia="Times New Roman"/>
                <w:sz w:val="24"/>
                <w:szCs w:val="24"/>
                <w:lang w:val="en-US" w:eastAsia="en-US"/>
              </w:rPr>
            </w:pPr>
          </w:p>
        </w:tc>
        <w:tc>
          <w:tcPr>
            <w:tcW w:w="1063" w:type="dxa"/>
            <w:tcBorders>
              <w:top w:val="single" w:sz="12" w:space="0" w:color="auto"/>
            </w:tcBorders>
            <w:shd w:val="clear" w:color="auto" w:fill="auto"/>
          </w:tcPr>
          <w:p w:rsidR="00207C5A" w:rsidRPr="00661845" w:rsidRDefault="00207C5A" w:rsidP="00D71425">
            <w:pPr>
              <w:suppressAutoHyphens w:val="0"/>
              <w:jc w:val="right"/>
              <w:rPr>
                <w:rFonts w:eastAsia="Times New Roman"/>
                <w:sz w:val="24"/>
                <w:szCs w:val="24"/>
                <w:lang w:val="en-US" w:eastAsia="en-US"/>
              </w:rPr>
            </w:pPr>
          </w:p>
        </w:tc>
        <w:tc>
          <w:tcPr>
            <w:tcW w:w="1063" w:type="dxa"/>
            <w:tcBorders>
              <w:top w:val="single" w:sz="12" w:space="0" w:color="auto"/>
            </w:tcBorders>
            <w:shd w:val="clear" w:color="auto" w:fill="auto"/>
          </w:tcPr>
          <w:p w:rsidR="00207C5A" w:rsidRPr="00661845" w:rsidRDefault="00207C5A" w:rsidP="00D71425">
            <w:pPr>
              <w:suppressAutoHyphens w:val="0"/>
              <w:jc w:val="right"/>
              <w:rPr>
                <w:rFonts w:eastAsia="Times New Roman"/>
                <w:sz w:val="24"/>
                <w:szCs w:val="24"/>
                <w:lang w:val="en-US" w:eastAsia="en-US"/>
              </w:rPr>
            </w:pPr>
          </w:p>
        </w:tc>
        <w:tc>
          <w:tcPr>
            <w:tcW w:w="1063" w:type="dxa"/>
            <w:tcBorders>
              <w:top w:val="single" w:sz="12" w:space="0" w:color="auto"/>
            </w:tcBorders>
            <w:shd w:val="clear" w:color="auto" w:fill="auto"/>
          </w:tcPr>
          <w:p w:rsidR="00207C5A" w:rsidRPr="00661845" w:rsidRDefault="00207C5A" w:rsidP="00D71425">
            <w:pPr>
              <w:suppressAutoHyphens w:val="0"/>
              <w:jc w:val="right"/>
              <w:rPr>
                <w:rFonts w:eastAsia="Times New Roman"/>
                <w:sz w:val="24"/>
                <w:szCs w:val="24"/>
                <w:lang w:val="en-US" w:eastAsia="en-US"/>
              </w:rPr>
            </w:pPr>
          </w:p>
        </w:tc>
        <w:tc>
          <w:tcPr>
            <w:tcW w:w="1063" w:type="dxa"/>
            <w:tcBorders>
              <w:top w:val="single" w:sz="12" w:space="0" w:color="auto"/>
            </w:tcBorders>
            <w:shd w:val="clear" w:color="auto" w:fill="auto"/>
          </w:tcPr>
          <w:p w:rsidR="00207C5A" w:rsidRPr="00661845" w:rsidRDefault="00207C5A" w:rsidP="00D71425">
            <w:pPr>
              <w:suppressAutoHyphens w:val="0"/>
              <w:jc w:val="right"/>
              <w:rPr>
                <w:rFonts w:eastAsia="Times New Roman"/>
                <w:sz w:val="24"/>
                <w:szCs w:val="24"/>
                <w:lang w:val="en-US" w:eastAsia="en-US"/>
              </w:rPr>
            </w:pPr>
          </w:p>
        </w:tc>
        <w:tc>
          <w:tcPr>
            <w:tcW w:w="1063" w:type="dxa"/>
            <w:tcBorders>
              <w:top w:val="single" w:sz="12" w:space="0" w:color="auto"/>
            </w:tcBorders>
            <w:shd w:val="clear" w:color="auto" w:fill="auto"/>
          </w:tcPr>
          <w:p w:rsidR="00207C5A" w:rsidRPr="00661845" w:rsidRDefault="00207C5A" w:rsidP="00AA298C">
            <w:pPr>
              <w:suppressAutoHyphens w:val="0"/>
              <w:jc w:val="right"/>
              <w:rPr>
                <w:rFonts w:eastAsia="Times New Roman"/>
                <w:sz w:val="24"/>
                <w:szCs w:val="24"/>
                <w:lang w:val="en-US" w:eastAsia="en-US"/>
              </w:rPr>
            </w:pPr>
          </w:p>
        </w:tc>
      </w:tr>
      <w:tr w:rsidR="00207C5A" w:rsidTr="00207C5A">
        <w:tc>
          <w:tcPr>
            <w:tcW w:w="1064" w:type="dxa"/>
            <w:shd w:val="clear" w:color="auto" w:fill="auto"/>
          </w:tcPr>
          <w:p w:rsidR="00207C5A" w:rsidRPr="00661845" w:rsidRDefault="00207C5A" w:rsidP="00D71425">
            <w:pPr>
              <w:suppressAutoHyphens w:val="0"/>
              <w:spacing w:before="40" w:after="40" w:line="240" w:lineRule="exact"/>
              <w:ind w:right="113"/>
              <w:rPr>
                <w:rFonts w:eastAsia="Times New Roman"/>
                <w:sz w:val="18"/>
                <w:szCs w:val="24"/>
                <w:lang w:val="en-US" w:eastAsia="en-US"/>
              </w:rPr>
            </w:pPr>
            <w:r w:rsidRPr="00661845">
              <w:rPr>
                <w:rFonts w:eastAsia="Times New Roman"/>
                <w:sz w:val="18"/>
                <w:szCs w:val="24"/>
                <w:lang w:val="en-US" w:eastAsia="en-US"/>
              </w:rPr>
              <w:t>1995</w:t>
            </w:r>
          </w:p>
        </w:tc>
        <w:tc>
          <w:tcPr>
            <w:tcW w:w="1063" w:type="dxa"/>
            <w:shd w:val="clear" w:color="auto" w:fill="auto"/>
          </w:tcPr>
          <w:p w:rsidR="00207C5A" w:rsidRPr="00661845" w:rsidRDefault="00207C5A" w:rsidP="006C29CD">
            <w:pPr>
              <w:suppressAutoHyphens w:val="0"/>
              <w:jc w:val="right"/>
              <w:rPr>
                <w:rFonts w:eastAsia="Times New Roman"/>
                <w:sz w:val="18"/>
                <w:szCs w:val="18"/>
                <w:lang w:val="en-US" w:eastAsia="en-US"/>
              </w:rPr>
            </w:pPr>
          </w:p>
        </w:tc>
        <w:tc>
          <w:tcPr>
            <w:tcW w:w="1063" w:type="dxa"/>
            <w:shd w:val="clear" w:color="auto" w:fill="auto"/>
          </w:tcPr>
          <w:p w:rsidR="00207C5A" w:rsidRPr="00661845" w:rsidRDefault="00207C5A" w:rsidP="006C29CD">
            <w:pPr>
              <w:suppressAutoHyphens w:val="0"/>
              <w:jc w:val="right"/>
              <w:rPr>
                <w:rFonts w:eastAsia="Times New Roman"/>
                <w:sz w:val="24"/>
                <w:szCs w:val="24"/>
                <w:lang w:val="en-US" w:eastAsia="en-US"/>
              </w:rPr>
            </w:pPr>
          </w:p>
        </w:tc>
        <w:tc>
          <w:tcPr>
            <w:tcW w:w="1063" w:type="dxa"/>
            <w:shd w:val="clear" w:color="auto" w:fill="auto"/>
          </w:tcPr>
          <w:p w:rsidR="00207C5A" w:rsidRPr="00661845" w:rsidRDefault="00207C5A" w:rsidP="006C29CD">
            <w:pPr>
              <w:suppressAutoHyphens w:val="0"/>
              <w:jc w:val="right"/>
              <w:rPr>
                <w:rFonts w:eastAsia="Times New Roman"/>
                <w:sz w:val="18"/>
                <w:szCs w:val="18"/>
                <w:lang w:val="en-US" w:eastAsia="en-US"/>
              </w:rPr>
            </w:pPr>
          </w:p>
        </w:tc>
        <w:tc>
          <w:tcPr>
            <w:tcW w:w="1063" w:type="dxa"/>
            <w:shd w:val="clear" w:color="auto" w:fill="auto"/>
          </w:tcPr>
          <w:p w:rsidR="00207C5A" w:rsidRPr="00661845" w:rsidRDefault="00207C5A" w:rsidP="006C29CD">
            <w:pPr>
              <w:suppressAutoHyphens w:val="0"/>
              <w:jc w:val="right"/>
              <w:rPr>
                <w:rFonts w:eastAsia="Times New Roman"/>
                <w:sz w:val="24"/>
                <w:szCs w:val="24"/>
                <w:lang w:val="en-US" w:eastAsia="en-US"/>
              </w:rPr>
            </w:pPr>
          </w:p>
        </w:tc>
        <w:tc>
          <w:tcPr>
            <w:tcW w:w="1063" w:type="dxa"/>
            <w:shd w:val="clear" w:color="auto" w:fill="auto"/>
          </w:tcPr>
          <w:p w:rsidR="00207C5A" w:rsidRPr="00661845" w:rsidRDefault="00207C5A" w:rsidP="006C29CD">
            <w:pPr>
              <w:suppressAutoHyphens w:val="0"/>
              <w:jc w:val="right"/>
              <w:rPr>
                <w:rFonts w:eastAsia="Times New Roman"/>
                <w:sz w:val="18"/>
                <w:szCs w:val="18"/>
                <w:lang w:val="en-US" w:eastAsia="en-US"/>
              </w:rPr>
            </w:pPr>
          </w:p>
        </w:tc>
        <w:tc>
          <w:tcPr>
            <w:tcW w:w="1063" w:type="dxa"/>
            <w:shd w:val="clear" w:color="auto" w:fill="auto"/>
          </w:tcPr>
          <w:p w:rsidR="00207C5A" w:rsidRPr="00661845" w:rsidRDefault="00207C5A" w:rsidP="006C29CD">
            <w:pPr>
              <w:suppressAutoHyphens w:val="0"/>
              <w:jc w:val="right"/>
              <w:rPr>
                <w:rFonts w:eastAsia="Times New Roman"/>
                <w:sz w:val="24"/>
                <w:szCs w:val="24"/>
                <w:lang w:val="en-US" w:eastAsia="en-US"/>
              </w:rPr>
            </w:pPr>
          </w:p>
        </w:tc>
        <w:tc>
          <w:tcPr>
            <w:tcW w:w="1063" w:type="dxa"/>
          </w:tcPr>
          <w:p w:rsidR="00207C5A" w:rsidRPr="00661845" w:rsidRDefault="00207C5A" w:rsidP="006C29CD">
            <w:pPr>
              <w:suppressAutoHyphens w:val="0"/>
              <w:jc w:val="right"/>
              <w:rPr>
                <w:rFonts w:eastAsia="Times New Roman"/>
                <w:sz w:val="18"/>
                <w:szCs w:val="18"/>
                <w:lang w:val="en-US" w:eastAsia="en-US"/>
              </w:rPr>
            </w:pPr>
          </w:p>
        </w:tc>
      </w:tr>
      <w:tr w:rsidR="00207C5A" w:rsidTr="00207C5A">
        <w:tc>
          <w:tcPr>
            <w:tcW w:w="1064" w:type="dxa"/>
            <w:shd w:val="clear" w:color="auto" w:fill="auto"/>
          </w:tcPr>
          <w:p w:rsidR="00207C5A" w:rsidRPr="00661845" w:rsidRDefault="00207C5A" w:rsidP="00D71425">
            <w:pPr>
              <w:suppressAutoHyphens w:val="0"/>
              <w:spacing w:before="40" w:after="40" w:line="240" w:lineRule="exact"/>
              <w:ind w:right="113"/>
              <w:rPr>
                <w:rFonts w:eastAsia="Times New Roman"/>
                <w:sz w:val="18"/>
                <w:szCs w:val="24"/>
                <w:lang w:val="en-US" w:eastAsia="en-US"/>
              </w:rPr>
            </w:pPr>
            <w:r w:rsidRPr="00661845">
              <w:rPr>
                <w:rFonts w:eastAsia="Times New Roman"/>
                <w:sz w:val="18"/>
                <w:szCs w:val="24"/>
                <w:lang w:val="en-US" w:eastAsia="en-US"/>
              </w:rPr>
              <w:t>2008</w:t>
            </w:r>
          </w:p>
        </w:tc>
        <w:tc>
          <w:tcPr>
            <w:tcW w:w="1063" w:type="dxa"/>
            <w:shd w:val="clear" w:color="auto" w:fill="auto"/>
          </w:tcPr>
          <w:p w:rsidR="00207C5A" w:rsidRPr="00661845" w:rsidRDefault="00207C5A" w:rsidP="006C29CD">
            <w:pPr>
              <w:suppressAutoHyphens w:val="0"/>
              <w:jc w:val="right"/>
              <w:rPr>
                <w:rFonts w:eastAsia="Times New Roman"/>
                <w:sz w:val="18"/>
                <w:szCs w:val="18"/>
                <w:lang w:val="en-US" w:eastAsia="en-US"/>
              </w:rPr>
            </w:pPr>
          </w:p>
        </w:tc>
        <w:tc>
          <w:tcPr>
            <w:tcW w:w="1063" w:type="dxa"/>
            <w:shd w:val="clear" w:color="auto" w:fill="auto"/>
          </w:tcPr>
          <w:p w:rsidR="00207C5A" w:rsidRPr="00661845" w:rsidRDefault="00207C5A" w:rsidP="006C29CD">
            <w:pPr>
              <w:suppressAutoHyphens w:val="0"/>
              <w:jc w:val="right"/>
              <w:rPr>
                <w:rFonts w:eastAsia="Times New Roman"/>
                <w:sz w:val="24"/>
                <w:szCs w:val="24"/>
                <w:lang w:val="en-US" w:eastAsia="en-US"/>
              </w:rPr>
            </w:pPr>
          </w:p>
        </w:tc>
        <w:tc>
          <w:tcPr>
            <w:tcW w:w="1063" w:type="dxa"/>
            <w:shd w:val="clear" w:color="auto" w:fill="auto"/>
          </w:tcPr>
          <w:p w:rsidR="00207C5A" w:rsidRPr="00661845" w:rsidRDefault="00207C5A" w:rsidP="006C29CD">
            <w:pPr>
              <w:suppressAutoHyphens w:val="0"/>
              <w:jc w:val="right"/>
              <w:rPr>
                <w:rFonts w:eastAsia="Times New Roman"/>
                <w:sz w:val="18"/>
                <w:szCs w:val="18"/>
                <w:lang w:val="en-US" w:eastAsia="en-US"/>
              </w:rPr>
            </w:pPr>
          </w:p>
        </w:tc>
        <w:tc>
          <w:tcPr>
            <w:tcW w:w="1063" w:type="dxa"/>
            <w:shd w:val="clear" w:color="auto" w:fill="auto"/>
          </w:tcPr>
          <w:p w:rsidR="00207C5A" w:rsidRPr="00661845" w:rsidRDefault="00207C5A" w:rsidP="006C29CD">
            <w:pPr>
              <w:suppressAutoHyphens w:val="0"/>
              <w:jc w:val="right"/>
              <w:rPr>
                <w:rFonts w:eastAsia="Times New Roman"/>
                <w:sz w:val="24"/>
                <w:szCs w:val="24"/>
                <w:lang w:val="en-US" w:eastAsia="en-US"/>
              </w:rPr>
            </w:pPr>
          </w:p>
        </w:tc>
        <w:tc>
          <w:tcPr>
            <w:tcW w:w="1063" w:type="dxa"/>
            <w:shd w:val="clear" w:color="auto" w:fill="auto"/>
          </w:tcPr>
          <w:p w:rsidR="00207C5A" w:rsidRPr="00661845" w:rsidRDefault="00207C5A" w:rsidP="006C29CD">
            <w:pPr>
              <w:suppressAutoHyphens w:val="0"/>
              <w:jc w:val="right"/>
              <w:rPr>
                <w:rFonts w:eastAsia="Times New Roman"/>
                <w:sz w:val="18"/>
                <w:szCs w:val="18"/>
                <w:lang w:val="en-US" w:eastAsia="en-US"/>
              </w:rPr>
            </w:pPr>
          </w:p>
        </w:tc>
        <w:tc>
          <w:tcPr>
            <w:tcW w:w="1063" w:type="dxa"/>
            <w:shd w:val="clear" w:color="auto" w:fill="auto"/>
          </w:tcPr>
          <w:p w:rsidR="00207C5A" w:rsidRPr="00661845" w:rsidRDefault="00207C5A" w:rsidP="006C29CD">
            <w:pPr>
              <w:suppressAutoHyphens w:val="0"/>
              <w:jc w:val="right"/>
              <w:rPr>
                <w:rFonts w:eastAsia="Times New Roman"/>
                <w:sz w:val="24"/>
                <w:szCs w:val="24"/>
                <w:lang w:val="en-US" w:eastAsia="en-US"/>
              </w:rPr>
            </w:pPr>
          </w:p>
        </w:tc>
        <w:tc>
          <w:tcPr>
            <w:tcW w:w="1063" w:type="dxa"/>
          </w:tcPr>
          <w:p w:rsidR="00207C5A" w:rsidRPr="00661845" w:rsidRDefault="00207C5A" w:rsidP="006C29CD">
            <w:pPr>
              <w:suppressAutoHyphens w:val="0"/>
              <w:jc w:val="right"/>
              <w:rPr>
                <w:rFonts w:eastAsia="Times New Roman"/>
                <w:sz w:val="18"/>
                <w:szCs w:val="18"/>
                <w:lang w:val="en-US" w:eastAsia="en-US"/>
              </w:rPr>
            </w:pPr>
          </w:p>
        </w:tc>
      </w:tr>
      <w:tr w:rsidR="00207C5A" w:rsidTr="00207C5A">
        <w:tc>
          <w:tcPr>
            <w:tcW w:w="1064" w:type="dxa"/>
            <w:shd w:val="clear" w:color="auto" w:fill="auto"/>
          </w:tcPr>
          <w:p w:rsidR="00207C5A" w:rsidRPr="00661845" w:rsidRDefault="00207C5A" w:rsidP="00D71425">
            <w:pPr>
              <w:suppressAutoHyphens w:val="0"/>
              <w:spacing w:before="40" w:after="40" w:line="240" w:lineRule="exact"/>
              <w:ind w:right="113"/>
              <w:rPr>
                <w:rFonts w:eastAsia="Times New Roman"/>
                <w:sz w:val="18"/>
                <w:szCs w:val="24"/>
                <w:lang w:val="en-US" w:eastAsia="en-US"/>
              </w:rPr>
            </w:pPr>
            <w:r w:rsidRPr="00661845">
              <w:rPr>
                <w:rFonts w:eastAsia="Times New Roman"/>
                <w:sz w:val="18"/>
                <w:szCs w:val="24"/>
                <w:lang w:val="en-US" w:eastAsia="en-US"/>
              </w:rPr>
              <w:t>2009</w:t>
            </w:r>
          </w:p>
        </w:tc>
        <w:tc>
          <w:tcPr>
            <w:tcW w:w="1063" w:type="dxa"/>
            <w:shd w:val="clear" w:color="auto" w:fill="auto"/>
          </w:tcPr>
          <w:p w:rsidR="00207C5A" w:rsidRPr="00661845" w:rsidRDefault="00207C5A" w:rsidP="006C29CD">
            <w:pPr>
              <w:suppressAutoHyphens w:val="0"/>
              <w:jc w:val="right"/>
              <w:rPr>
                <w:rFonts w:eastAsia="Times New Roman"/>
                <w:sz w:val="18"/>
                <w:szCs w:val="18"/>
                <w:lang w:val="en-US" w:eastAsia="en-US"/>
              </w:rPr>
            </w:pPr>
          </w:p>
        </w:tc>
        <w:tc>
          <w:tcPr>
            <w:tcW w:w="1063" w:type="dxa"/>
            <w:shd w:val="clear" w:color="auto" w:fill="auto"/>
          </w:tcPr>
          <w:p w:rsidR="00207C5A" w:rsidRPr="00661845" w:rsidRDefault="00207C5A" w:rsidP="006C29CD">
            <w:pPr>
              <w:suppressAutoHyphens w:val="0"/>
              <w:jc w:val="right"/>
              <w:rPr>
                <w:rFonts w:eastAsia="Times New Roman"/>
                <w:sz w:val="24"/>
                <w:szCs w:val="24"/>
                <w:lang w:val="en-US" w:eastAsia="en-US"/>
              </w:rPr>
            </w:pPr>
          </w:p>
        </w:tc>
        <w:tc>
          <w:tcPr>
            <w:tcW w:w="1063" w:type="dxa"/>
            <w:shd w:val="clear" w:color="auto" w:fill="auto"/>
          </w:tcPr>
          <w:p w:rsidR="00207C5A" w:rsidRPr="00661845" w:rsidRDefault="00207C5A" w:rsidP="006C29CD">
            <w:pPr>
              <w:suppressAutoHyphens w:val="0"/>
              <w:jc w:val="right"/>
              <w:rPr>
                <w:rFonts w:eastAsia="Times New Roman"/>
                <w:sz w:val="18"/>
                <w:szCs w:val="18"/>
                <w:lang w:val="en-US" w:eastAsia="en-US"/>
              </w:rPr>
            </w:pPr>
          </w:p>
        </w:tc>
        <w:tc>
          <w:tcPr>
            <w:tcW w:w="1063" w:type="dxa"/>
            <w:shd w:val="clear" w:color="auto" w:fill="auto"/>
          </w:tcPr>
          <w:p w:rsidR="00207C5A" w:rsidRPr="00661845" w:rsidRDefault="00207C5A" w:rsidP="006C29CD">
            <w:pPr>
              <w:suppressAutoHyphens w:val="0"/>
              <w:jc w:val="right"/>
              <w:rPr>
                <w:rFonts w:eastAsia="Times New Roman"/>
                <w:sz w:val="24"/>
                <w:szCs w:val="24"/>
                <w:lang w:val="en-US" w:eastAsia="en-US"/>
              </w:rPr>
            </w:pPr>
          </w:p>
        </w:tc>
        <w:tc>
          <w:tcPr>
            <w:tcW w:w="1063" w:type="dxa"/>
            <w:shd w:val="clear" w:color="auto" w:fill="auto"/>
          </w:tcPr>
          <w:p w:rsidR="00207C5A" w:rsidRPr="00661845" w:rsidRDefault="00207C5A" w:rsidP="006C29CD">
            <w:pPr>
              <w:suppressAutoHyphens w:val="0"/>
              <w:jc w:val="right"/>
              <w:rPr>
                <w:rFonts w:eastAsia="Times New Roman"/>
                <w:sz w:val="18"/>
                <w:szCs w:val="18"/>
                <w:lang w:val="en-US" w:eastAsia="en-US"/>
              </w:rPr>
            </w:pPr>
          </w:p>
        </w:tc>
        <w:tc>
          <w:tcPr>
            <w:tcW w:w="1063" w:type="dxa"/>
            <w:shd w:val="clear" w:color="auto" w:fill="auto"/>
          </w:tcPr>
          <w:p w:rsidR="00207C5A" w:rsidRPr="00661845" w:rsidRDefault="00207C5A" w:rsidP="006C29CD">
            <w:pPr>
              <w:suppressAutoHyphens w:val="0"/>
              <w:jc w:val="right"/>
              <w:rPr>
                <w:rFonts w:eastAsia="Times New Roman"/>
                <w:sz w:val="24"/>
                <w:szCs w:val="24"/>
                <w:lang w:val="en-US" w:eastAsia="en-US"/>
              </w:rPr>
            </w:pPr>
          </w:p>
        </w:tc>
        <w:tc>
          <w:tcPr>
            <w:tcW w:w="1063" w:type="dxa"/>
          </w:tcPr>
          <w:p w:rsidR="00207C5A" w:rsidRPr="00661845" w:rsidRDefault="00207C5A" w:rsidP="006C29CD">
            <w:pPr>
              <w:suppressAutoHyphens w:val="0"/>
              <w:jc w:val="right"/>
              <w:rPr>
                <w:rFonts w:eastAsia="Times New Roman"/>
                <w:sz w:val="18"/>
                <w:szCs w:val="18"/>
                <w:lang w:val="en-US" w:eastAsia="en-US"/>
              </w:rPr>
            </w:pPr>
          </w:p>
        </w:tc>
      </w:tr>
      <w:tr w:rsidR="00207C5A" w:rsidTr="00207C5A">
        <w:tc>
          <w:tcPr>
            <w:tcW w:w="1064" w:type="dxa"/>
            <w:shd w:val="clear" w:color="auto" w:fill="auto"/>
          </w:tcPr>
          <w:p w:rsidR="00207C5A" w:rsidRPr="00661845" w:rsidRDefault="00207C5A" w:rsidP="00D71425">
            <w:pPr>
              <w:suppressAutoHyphens w:val="0"/>
              <w:spacing w:before="40" w:after="40" w:line="240" w:lineRule="exact"/>
              <w:ind w:right="113"/>
              <w:rPr>
                <w:rFonts w:eastAsia="Times New Roman"/>
                <w:sz w:val="18"/>
                <w:szCs w:val="24"/>
                <w:lang w:val="en-US" w:eastAsia="en-US"/>
              </w:rPr>
            </w:pPr>
            <w:r w:rsidRPr="00661845">
              <w:rPr>
                <w:rFonts w:eastAsia="Times New Roman"/>
                <w:sz w:val="18"/>
                <w:szCs w:val="24"/>
                <w:lang w:val="en-US" w:eastAsia="en-US"/>
              </w:rPr>
              <w:t>2010</w:t>
            </w:r>
          </w:p>
        </w:tc>
        <w:tc>
          <w:tcPr>
            <w:tcW w:w="1063" w:type="dxa"/>
            <w:shd w:val="clear" w:color="auto" w:fill="auto"/>
          </w:tcPr>
          <w:p w:rsidR="00207C5A" w:rsidRPr="00661845" w:rsidRDefault="00207C5A" w:rsidP="006C29CD">
            <w:pPr>
              <w:suppressAutoHyphens w:val="0"/>
              <w:jc w:val="right"/>
              <w:rPr>
                <w:rFonts w:eastAsia="Times New Roman"/>
                <w:sz w:val="18"/>
                <w:szCs w:val="18"/>
                <w:lang w:val="en-US" w:eastAsia="en-US"/>
              </w:rPr>
            </w:pPr>
          </w:p>
        </w:tc>
        <w:tc>
          <w:tcPr>
            <w:tcW w:w="1063" w:type="dxa"/>
            <w:shd w:val="clear" w:color="auto" w:fill="auto"/>
          </w:tcPr>
          <w:p w:rsidR="00207C5A" w:rsidRPr="00661845" w:rsidRDefault="00207C5A" w:rsidP="006C29CD">
            <w:pPr>
              <w:suppressAutoHyphens w:val="0"/>
              <w:jc w:val="right"/>
              <w:rPr>
                <w:rFonts w:eastAsia="Times New Roman"/>
                <w:sz w:val="24"/>
                <w:szCs w:val="24"/>
                <w:lang w:val="en-US" w:eastAsia="en-US"/>
              </w:rPr>
            </w:pPr>
          </w:p>
        </w:tc>
        <w:tc>
          <w:tcPr>
            <w:tcW w:w="1063" w:type="dxa"/>
            <w:shd w:val="clear" w:color="auto" w:fill="auto"/>
          </w:tcPr>
          <w:p w:rsidR="00207C5A" w:rsidRPr="00661845" w:rsidRDefault="00207C5A" w:rsidP="006C29CD">
            <w:pPr>
              <w:suppressAutoHyphens w:val="0"/>
              <w:jc w:val="right"/>
              <w:rPr>
                <w:rFonts w:eastAsia="Times New Roman"/>
                <w:sz w:val="18"/>
                <w:szCs w:val="18"/>
                <w:lang w:val="en-US" w:eastAsia="en-US"/>
              </w:rPr>
            </w:pPr>
          </w:p>
        </w:tc>
        <w:tc>
          <w:tcPr>
            <w:tcW w:w="1063" w:type="dxa"/>
            <w:shd w:val="clear" w:color="auto" w:fill="auto"/>
          </w:tcPr>
          <w:p w:rsidR="00207C5A" w:rsidRPr="00661845" w:rsidRDefault="00207C5A" w:rsidP="006C29CD">
            <w:pPr>
              <w:suppressAutoHyphens w:val="0"/>
              <w:jc w:val="right"/>
              <w:rPr>
                <w:rFonts w:eastAsia="Times New Roman"/>
                <w:sz w:val="24"/>
                <w:szCs w:val="24"/>
                <w:lang w:val="en-US" w:eastAsia="en-US"/>
              </w:rPr>
            </w:pPr>
          </w:p>
        </w:tc>
        <w:tc>
          <w:tcPr>
            <w:tcW w:w="1063" w:type="dxa"/>
            <w:shd w:val="clear" w:color="auto" w:fill="auto"/>
          </w:tcPr>
          <w:p w:rsidR="00207C5A" w:rsidRPr="00661845" w:rsidRDefault="00207C5A" w:rsidP="006C29CD">
            <w:pPr>
              <w:suppressAutoHyphens w:val="0"/>
              <w:jc w:val="right"/>
              <w:rPr>
                <w:rFonts w:eastAsia="Times New Roman"/>
                <w:sz w:val="18"/>
                <w:szCs w:val="18"/>
                <w:lang w:val="en-US" w:eastAsia="en-US"/>
              </w:rPr>
            </w:pPr>
          </w:p>
        </w:tc>
        <w:tc>
          <w:tcPr>
            <w:tcW w:w="1063" w:type="dxa"/>
            <w:shd w:val="clear" w:color="auto" w:fill="auto"/>
          </w:tcPr>
          <w:p w:rsidR="00207C5A" w:rsidRPr="00661845" w:rsidRDefault="00207C5A" w:rsidP="006C29CD">
            <w:pPr>
              <w:suppressAutoHyphens w:val="0"/>
              <w:jc w:val="right"/>
              <w:rPr>
                <w:rFonts w:eastAsia="Times New Roman"/>
                <w:sz w:val="24"/>
                <w:szCs w:val="24"/>
                <w:lang w:val="en-US" w:eastAsia="en-US"/>
              </w:rPr>
            </w:pPr>
          </w:p>
        </w:tc>
        <w:tc>
          <w:tcPr>
            <w:tcW w:w="1063" w:type="dxa"/>
          </w:tcPr>
          <w:p w:rsidR="00207C5A" w:rsidRPr="00661845" w:rsidRDefault="00207C5A" w:rsidP="006C29CD">
            <w:pPr>
              <w:suppressAutoHyphens w:val="0"/>
              <w:jc w:val="right"/>
              <w:rPr>
                <w:rFonts w:eastAsia="Times New Roman"/>
                <w:sz w:val="18"/>
                <w:szCs w:val="18"/>
                <w:lang w:val="en-US" w:eastAsia="en-US"/>
              </w:rPr>
            </w:pPr>
          </w:p>
        </w:tc>
      </w:tr>
      <w:tr w:rsidR="00207C5A" w:rsidTr="00207C5A">
        <w:tc>
          <w:tcPr>
            <w:tcW w:w="1064" w:type="dxa"/>
            <w:shd w:val="clear" w:color="auto" w:fill="auto"/>
          </w:tcPr>
          <w:p w:rsidR="00207C5A" w:rsidRPr="00661845" w:rsidRDefault="00207C5A" w:rsidP="00D71425">
            <w:pPr>
              <w:suppressAutoHyphens w:val="0"/>
              <w:spacing w:before="40" w:after="40" w:line="240" w:lineRule="exact"/>
              <w:ind w:right="113"/>
              <w:rPr>
                <w:rFonts w:eastAsia="Times New Roman"/>
                <w:sz w:val="18"/>
                <w:szCs w:val="24"/>
                <w:lang w:val="en-US" w:eastAsia="en-US"/>
              </w:rPr>
            </w:pPr>
            <w:r w:rsidRPr="00661845">
              <w:rPr>
                <w:rFonts w:eastAsia="Times New Roman"/>
                <w:sz w:val="18"/>
                <w:szCs w:val="24"/>
                <w:lang w:val="en-US" w:eastAsia="en-US"/>
              </w:rPr>
              <w:t>2011</w:t>
            </w:r>
          </w:p>
        </w:tc>
        <w:tc>
          <w:tcPr>
            <w:tcW w:w="1063" w:type="dxa"/>
            <w:shd w:val="clear" w:color="auto" w:fill="auto"/>
          </w:tcPr>
          <w:p w:rsidR="00207C5A" w:rsidRPr="00661845" w:rsidRDefault="00207C5A" w:rsidP="006C29CD">
            <w:pPr>
              <w:suppressAutoHyphens w:val="0"/>
              <w:jc w:val="right"/>
              <w:rPr>
                <w:rFonts w:eastAsia="Times New Roman"/>
                <w:sz w:val="18"/>
                <w:szCs w:val="18"/>
                <w:lang w:val="en-US" w:eastAsia="en-US"/>
              </w:rPr>
            </w:pPr>
          </w:p>
        </w:tc>
        <w:tc>
          <w:tcPr>
            <w:tcW w:w="1063" w:type="dxa"/>
            <w:shd w:val="clear" w:color="auto" w:fill="auto"/>
          </w:tcPr>
          <w:p w:rsidR="00207C5A" w:rsidRPr="00661845" w:rsidRDefault="00207C5A" w:rsidP="006C29CD">
            <w:pPr>
              <w:suppressAutoHyphens w:val="0"/>
              <w:jc w:val="right"/>
              <w:rPr>
                <w:rFonts w:eastAsia="Times New Roman"/>
                <w:sz w:val="24"/>
                <w:szCs w:val="24"/>
                <w:lang w:val="en-US" w:eastAsia="en-US"/>
              </w:rPr>
            </w:pPr>
          </w:p>
        </w:tc>
        <w:tc>
          <w:tcPr>
            <w:tcW w:w="1063" w:type="dxa"/>
            <w:shd w:val="clear" w:color="auto" w:fill="auto"/>
          </w:tcPr>
          <w:p w:rsidR="00207C5A" w:rsidRPr="00661845" w:rsidRDefault="00207C5A" w:rsidP="006C29CD">
            <w:pPr>
              <w:suppressAutoHyphens w:val="0"/>
              <w:jc w:val="right"/>
              <w:rPr>
                <w:rFonts w:eastAsia="Times New Roman"/>
                <w:sz w:val="18"/>
                <w:szCs w:val="18"/>
                <w:lang w:val="en-US" w:eastAsia="en-US"/>
              </w:rPr>
            </w:pPr>
          </w:p>
        </w:tc>
        <w:tc>
          <w:tcPr>
            <w:tcW w:w="1063" w:type="dxa"/>
            <w:shd w:val="clear" w:color="auto" w:fill="auto"/>
          </w:tcPr>
          <w:p w:rsidR="00207C5A" w:rsidRPr="00661845" w:rsidRDefault="00207C5A" w:rsidP="006C29CD">
            <w:pPr>
              <w:suppressAutoHyphens w:val="0"/>
              <w:jc w:val="right"/>
              <w:rPr>
                <w:rFonts w:eastAsia="Times New Roman"/>
                <w:sz w:val="24"/>
                <w:szCs w:val="24"/>
                <w:lang w:val="en-US" w:eastAsia="en-US"/>
              </w:rPr>
            </w:pPr>
          </w:p>
        </w:tc>
        <w:tc>
          <w:tcPr>
            <w:tcW w:w="1063" w:type="dxa"/>
            <w:shd w:val="clear" w:color="auto" w:fill="auto"/>
          </w:tcPr>
          <w:p w:rsidR="00207C5A" w:rsidRPr="00661845" w:rsidRDefault="00207C5A" w:rsidP="006C29CD">
            <w:pPr>
              <w:suppressAutoHyphens w:val="0"/>
              <w:jc w:val="right"/>
              <w:rPr>
                <w:rFonts w:eastAsia="Times New Roman"/>
                <w:sz w:val="18"/>
                <w:szCs w:val="18"/>
                <w:lang w:val="en-US" w:eastAsia="en-US"/>
              </w:rPr>
            </w:pPr>
          </w:p>
        </w:tc>
        <w:tc>
          <w:tcPr>
            <w:tcW w:w="1063" w:type="dxa"/>
            <w:shd w:val="clear" w:color="auto" w:fill="auto"/>
          </w:tcPr>
          <w:p w:rsidR="00207C5A" w:rsidRPr="00661845" w:rsidRDefault="00207C5A" w:rsidP="006C29CD">
            <w:pPr>
              <w:suppressAutoHyphens w:val="0"/>
              <w:jc w:val="right"/>
              <w:rPr>
                <w:rFonts w:eastAsia="Times New Roman"/>
                <w:sz w:val="24"/>
                <w:szCs w:val="24"/>
                <w:lang w:val="en-US" w:eastAsia="en-US"/>
              </w:rPr>
            </w:pPr>
          </w:p>
        </w:tc>
        <w:tc>
          <w:tcPr>
            <w:tcW w:w="1063" w:type="dxa"/>
          </w:tcPr>
          <w:p w:rsidR="00207C5A" w:rsidRPr="00661845" w:rsidRDefault="00207C5A" w:rsidP="006C29CD">
            <w:pPr>
              <w:suppressAutoHyphens w:val="0"/>
              <w:jc w:val="right"/>
              <w:rPr>
                <w:rFonts w:eastAsia="Times New Roman"/>
                <w:sz w:val="18"/>
                <w:szCs w:val="18"/>
                <w:lang w:val="en-US" w:eastAsia="en-US"/>
              </w:rPr>
            </w:pPr>
          </w:p>
        </w:tc>
      </w:tr>
      <w:tr w:rsidR="00207C5A" w:rsidTr="00207C5A">
        <w:tc>
          <w:tcPr>
            <w:tcW w:w="1064" w:type="dxa"/>
            <w:shd w:val="clear" w:color="auto" w:fill="auto"/>
          </w:tcPr>
          <w:p w:rsidR="00207C5A" w:rsidRPr="00661845" w:rsidRDefault="00207C5A" w:rsidP="00D71425">
            <w:pPr>
              <w:suppressAutoHyphens w:val="0"/>
              <w:spacing w:before="40" w:after="40" w:line="240" w:lineRule="exact"/>
              <w:ind w:right="113"/>
              <w:rPr>
                <w:rFonts w:eastAsia="Times New Roman"/>
                <w:sz w:val="18"/>
                <w:szCs w:val="24"/>
                <w:lang w:val="en-US" w:eastAsia="en-US"/>
              </w:rPr>
            </w:pPr>
            <w:r w:rsidRPr="00661845">
              <w:rPr>
                <w:rFonts w:eastAsia="Times New Roman"/>
                <w:sz w:val="18"/>
                <w:szCs w:val="24"/>
                <w:lang w:val="en-US" w:eastAsia="en-US"/>
              </w:rPr>
              <w:t>2012</w:t>
            </w:r>
          </w:p>
        </w:tc>
        <w:tc>
          <w:tcPr>
            <w:tcW w:w="1063" w:type="dxa"/>
            <w:shd w:val="clear" w:color="auto" w:fill="auto"/>
          </w:tcPr>
          <w:p w:rsidR="00207C5A" w:rsidRPr="00661845" w:rsidRDefault="00207C5A" w:rsidP="006C29CD">
            <w:pPr>
              <w:suppressAutoHyphens w:val="0"/>
              <w:jc w:val="right"/>
              <w:rPr>
                <w:rFonts w:eastAsia="Times New Roman"/>
                <w:sz w:val="18"/>
                <w:szCs w:val="18"/>
                <w:lang w:val="en-US" w:eastAsia="en-US"/>
              </w:rPr>
            </w:pPr>
          </w:p>
        </w:tc>
        <w:tc>
          <w:tcPr>
            <w:tcW w:w="1063" w:type="dxa"/>
            <w:shd w:val="clear" w:color="auto" w:fill="auto"/>
          </w:tcPr>
          <w:p w:rsidR="00207C5A" w:rsidRPr="00661845" w:rsidRDefault="00207C5A" w:rsidP="006C29CD">
            <w:pPr>
              <w:suppressAutoHyphens w:val="0"/>
              <w:jc w:val="right"/>
              <w:rPr>
                <w:rFonts w:eastAsia="Times New Roman"/>
                <w:sz w:val="24"/>
                <w:szCs w:val="24"/>
                <w:lang w:val="en-US" w:eastAsia="en-US"/>
              </w:rPr>
            </w:pPr>
          </w:p>
        </w:tc>
        <w:tc>
          <w:tcPr>
            <w:tcW w:w="1063" w:type="dxa"/>
            <w:shd w:val="clear" w:color="auto" w:fill="auto"/>
          </w:tcPr>
          <w:p w:rsidR="00207C5A" w:rsidRPr="00661845" w:rsidRDefault="00207C5A" w:rsidP="006C29CD">
            <w:pPr>
              <w:suppressAutoHyphens w:val="0"/>
              <w:jc w:val="right"/>
              <w:rPr>
                <w:rFonts w:eastAsia="Times New Roman"/>
                <w:sz w:val="18"/>
                <w:szCs w:val="18"/>
                <w:lang w:val="en-US" w:eastAsia="en-US"/>
              </w:rPr>
            </w:pPr>
          </w:p>
        </w:tc>
        <w:tc>
          <w:tcPr>
            <w:tcW w:w="1063" w:type="dxa"/>
            <w:shd w:val="clear" w:color="auto" w:fill="auto"/>
          </w:tcPr>
          <w:p w:rsidR="00207C5A" w:rsidRPr="00661845" w:rsidRDefault="00207C5A" w:rsidP="006C29CD">
            <w:pPr>
              <w:suppressAutoHyphens w:val="0"/>
              <w:jc w:val="right"/>
              <w:rPr>
                <w:rFonts w:eastAsia="Times New Roman"/>
                <w:sz w:val="24"/>
                <w:szCs w:val="24"/>
                <w:lang w:val="en-US" w:eastAsia="en-US"/>
              </w:rPr>
            </w:pPr>
          </w:p>
        </w:tc>
        <w:tc>
          <w:tcPr>
            <w:tcW w:w="1063" w:type="dxa"/>
            <w:shd w:val="clear" w:color="auto" w:fill="auto"/>
          </w:tcPr>
          <w:p w:rsidR="00207C5A" w:rsidRPr="00661845" w:rsidRDefault="00207C5A" w:rsidP="006C29CD">
            <w:pPr>
              <w:suppressAutoHyphens w:val="0"/>
              <w:jc w:val="right"/>
              <w:rPr>
                <w:rFonts w:eastAsia="Times New Roman"/>
                <w:sz w:val="18"/>
                <w:szCs w:val="18"/>
                <w:lang w:val="en-US" w:eastAsia="en-US"/>
              </w:rPr>
            </w:pPr>
          </w:p>
        </w:tc>
        <w:tc>
          <w:tcPr>
            <w:tcW w:w="1063" w:type="dxa"/>
            <w:shd w:val="clear" w:color="auto" w:fill="auto"/>
          </w:tcPr>
          <w:p w:rsidR="00207C5A" w:rsidRPr="00661845" w:rsidRDefault="00207C5A" w:rsidP="006C29CD">
            <w:pPr>
              <w:suppressAutoHyphens w:val="0"/>
              <w:jc w:val="right"/>
              <w:rPr>
                <w:rFonts w:eastAsia="Times New Roman"/>
                <w:sz w:val="24"/>
                <w:szCs w:val="24"/>
                <w:lang w:val="en-US" w:eastAsia="en-US"/>
              </w:rPr>
            </w:pPr>
          </w:p>
        </w:tc>
        <w:tc>
          <w:tcPr>
            <w:tcW w:w="1063" w:type="dxa"/>
          </w:tcPr>
          <w:p w:rsidR="00207C5A" w:rsidRPr="00661845" w:rsidRDefault="00207C5A" w:rsidP="006C29CD">
            <w:pPr>
              <w:suppressAutoHyphens w:val="0"/>
              <w:jc w:val="right"/>
              <w:rPr>
                <w:rFonts w:eastAsia="Times New Roman"/>
                <w:sz w:val="18"/>
                <w:szCs w:val="18"/>
                <w:lang w:val="en-US" w:eastAsia="en-US"/>
              </w:rPr>
            </w:pPr>
          </w:p>
        </w:tc>
      </w:tr>
      <w:tr w:rsidR="00207C5A" w:rsidTr="00207C5A">
        <w:tc>
          <w:tcPr>
            <w:tcW w:w="1064" w:type="dxa"/>
            <w:shd w:val="clear" w:color="auto" w:fill="auto"/>
          </w:tcPr>
          <w:p w:rsidR="00207C5A" w:rsidRPr="00661845" w:rsidRDefault="00207C5A" w:rsidP="00D71425">
            <w:pPr>
              <w:suppressAutoHyphens w:val="0"/>
              <w:spacing w:before="40" w:after="40" w:line="240" w:lineRule="exact"/>
              <w:ind w:right="113"/>
              <w:rPr>
                <w:rFonts w:eastAsia="Times New Roman"/>
                <w:sz w:val="18"/>
                <w:szCs w:val="24"/>
                <w:lang w:val="en-US" w:eastAsia="en-US"/>
              </w:rPr>
            </w:pPr>
            <w:r w:rsidRPr="00661845">
              <w:rPr>
                <w:rFonts w:eastAsia="Times New Roman"/>
                <w:sz w:val="18"/>
                <w:szCs w:val="24"/>
                <w:lang w:val="en-US" w:eastAsia="en-US"/>
              </w:rPr>
              <w:t>2013</w:t>
            </w:r>
          </w:p>
        </w:tc>
        <w:tc>
          <w:tcPr>
            <w:tcW w:w="1063" w:type="dxa"/>
            <w:shd w:val="clear" w:color="auto" w:fill="auto"/>
          </w:tcPr>
          <w:p w:rsidR="00207C5A" w:rsidRPr="00661845" w:rsidRDefault="00207C5A" w:rsidP="006C29CD">
            <w:pPr>
              <w:suppressAutoHyphens w:val="0"/>
              <w:jc w:val="right"/>
              <w:rPr>
                <w:rFonts w:eastAsia="Times New Roman"/>
                <w:sz w:val="18"/>
                <w:szCs w:val="18"/>
                <w:lang w:val="en-US" w:eastAsia="en-US"/>
              </w:rPr>
            </w:pPr>
          </w:p>
        </w:tc>
        <w:tc>
          <w:tcPr>
            <w:tcW w:w="1063" w:type="dxa"/>
            <w:shd w:val="clear" w:color="auto" w:fill="auto"/>
          </w:tcPr>
          <w:p w:rsidR="00207C5A" w:rsidRPr="00661845" w:rsidRDefault="00207C5A" w:rsidP="006C29CD">
            <w:pPr>
              <w:suppressAutoHyphens w:val="0"/>
              <w:jc w:val="right"/>
              <w:rPr>
                <w:rFonts w:eastAsia="Times New Roman"/>
                <w:sz w:val="24"/>
                <w:szCs w:val="24"/>
                <w:lang w:val="en-US" w:eastAsia="en-US"/>
              </w:rPr>
            </w:pPr>
          </w:p>
        </w:tc>
        <w:tc>
          <w:tcPr>
            <w:tcW w:w="1063" w:type="dxa"/>
            <w:shd w:val="clear" w:color="auto" w:fill="auto"/>
          </w:tcPr>
          <w:p w:rsidR="00207C5A" w:rsidRPr="00661845" w:rsidRDefault="00207C5A" w:rsidP="006C29CD">
            <w:pPr>
              <w:suppressAutoHyphens w:val="0"/>
              <w:jc w:val="right"/>
              <w:rPr>
                <w:rFonts w:eastAsia="Times New Roman"/>
                <w:sz w:val="18"/>
                <w:szCs w:val="18"/>
                <w:lang w:val="en-US" w:eastAsia="en-US"/>
              </w:rPr>
            </w:pPr>
          </w:p>
        </w:tc>
        <w:tc>
          <w:tcPr>
            <w:tcW w:w="1063" w:type="dxa"/>
            <w:shd w:val="clear" w:color="auto" w:fill="auto"/>
          </w:tcPr>
          <w:p w:rsidR="00207C5A" w:rsidRPr="00661845" w:rsidRDefault="00207C5A" w:rsidP="006C29CD">
            <w:pPr>
              <w:suppressAutoHyphens w:val="0"/>
              <w:jc w:val="right"/>
              <w:rPr>
                <w:rFonts w:eastAsia="Times New Roman"/>
                <w:sz w:val="24"/>
                <w:szCs w:val="24"/>
                <w:lang w:val="en-US" w:eastAsia="en-US"/>
              </w:rPr>
            </w:pPr>
          </w:p>
        </w:tc>
        <w:tc>
          <w:tcPr>
            <w:tcW w:w="1063" w:type="dxa"/>
            <w:shd w:val="clear" w:color="auto" w:fill="auto"/>
          </w:tcPr>
          <w:p w:rsidR="00207C5A" w:rsidRPr="00661845" w:rsidRDefault="00207C5A" w:rsidP="006C29CD">
            <w:pPr>
              <w:suppressAutoHyphens w:val="0"/>
              <w:jc w:val="right"/>
              <w:rPr>
                <w:rFonts w:eastAsia="Times New Roman"/>
                <w:sz w:val="18"/>
                <w:szCs w:val="18"/>
                <w:lang w:val="en-US" w:eastAsia="en-US"/>
              </w:rPr>
            </w:pPr>
          </w:p>
        </w:tc>
        <w:tc>
          <w:tcPr>
            <w:tcW w:w="1063" w:type="dxa"/>
            <w:shd w:val="clear" w:color="auto" w:fill="auto"/>
          </w:tcPr>
          <w:p w:rsidR="00207C5A" w:rsidRPr="00661845" w:rsidRDefault="00207C5A" w:rsidP="006C29CD">
            <w:pPr>
              <w:suppressAutoHyphens w:val="0"/>
              <w:jc w:val="right"/>
              <w:rPr>
                <w:rFonts w:eastAsia="Times New Roman"/>
                <w:sz w:val="24"/>
                <w:szCs w:val="24"/>
                <w:lang w:val="en-US" w:eastAsia="en-US"/>
              </w:rPr>
            </w:pPr>
          </w:p>
        </w:tc>
        <w:tc>
          <w:tcPr>
            <w:tcW w:w="1063" w:type="dxa"/>
          </w:tcPr>
          <w:p w:rsidR="00207C5A" w:rsidRPr="00661845" w:rsidRDefault="00207C5A" w:rsidP="00AA298C">
            <w:pPr>
              <w:suppressAutoHyphens w:val="0"/>
              <w:jc w:val="right"/>
              <w:rPr>
                <w:rFonts w:eastAsia="Times New Roman"/>
                <w:sz w:val="24"/>
                <w:szCs w:val="24"/>
                <w:lang w:val="en-US" w:eastAsia="en-US"/>
              </w:rPr>
            </w:pPr>
          </w:p>
        </w:tc>
      </w:tr>
      <w:tr w:rsidR="00207C5A" w:rsidTr="00207C5A">
        <w:tc>
          <w:tcPr>
            <w:tcW w:w="1064" w:type="dxa"/>
            <w:tcBorders>
              <w:bottom w:val="single" w:sz="12" w:space="0" w:color="auto"/>
            </w:tcBorders>
            <w:shd w:val="clear" w:color="auto" w:fill="auto"/>
          </w:tcPr>
          <w:p w:rsidR="00207C5A" w:rsidRPr="00661845" w:rsidRDefault="00207C5A" w:rsidP="00E82F43">
            <w:pPr>
              <w:suppressAutoHyphens w:val="0"/>
              <w:spacing w:before="40" w:after="40" w:line="220" w:lineRule="exact"/>
              <w:rPr>
                <w:rFonts w:eastAsia="Times New Roman"/>
                <w:b/>
                <w:sz w:val="18"/>
                <w:szCs w:val="24"/>
                <w:lang w:val="en-US" w:eastAsia="en-US"/>
              </w:rPr>
            </w:pPr>
            <w:r w:rsidRPr="00661845">
              <w:rPr>
                <w:rFonts w:eastAsia="Times New Roman"/>
                <w:b/>
                <w:sz w:val="18"/>
                <w:szCs w:val="24"/>
                <w:lang w:val="en-US" w:eastAsia="en-US"/>
              </w:rPr>
              <w:t xml:space="preserve">% Change </w:t>
            </w:r>
            <w:r>
              <w:rPr>
                <w:rFonts w:eastAsia="Times New Roman"/>
                <w:b/>
                <w:sz w:val="18"/>
                <w:szCs w:val="24"/>
                <w:lang w:val="en-US" w:eastAsia="en-US"/>
              </w:rPr>
              <w:t>BY</w:t>
            </w:r>
            <w:r w:rsidRPr="00661845">
              <w:rPr>
                <w:rFonts w:eastAsia="Times New Roman"/>
                <w:b/>
                <w:sz w:val="18"/>
                <w:szCs w:val="24"/>
                <w:lang w:val="en-US" w:eastAsia="en-US"/>
              </w:rPr>
              <w:t>–2013</w:t>
            </w:r>
          </w:p>
        </w:tc>
        <w:tc>
          <w:tcPr>
            <w:tcW w:w="1063" w:type="dxa"/>
            <w:tcBorders>
              <w:bottom w:val="single" w:sz="12" w:space="0" w:color="auto"/>
            </w:tcBorders>
            <w:shd w:val="clear" w:color="auto" w:fill="auto"/>
          </w:tcPr>
          <w:p w:rsidR="00207C5A" w:rsidRPr="00661845" w:rsidRDefault="00207C5A" w:rsidP="006C29CD">
            <w:pPr>
              <w:suppressAutoHyphens w:val="0"/>
              <w:jc w:val="right"/>
              <w:rPr>
                <w:rFonts w:eastAsia="Times New Roman"/>
                <w:sz w:val="18"/>
                <w:szCs w:val="18"/>
                <w:lang w:val="en-US" w:eastAsia="en-US"/>
              </w:rPr>
            </w:pPr>
          </w:p>
        </w:tc>
        <w:tc>
          <w:tcPr>
            <w:tcW w:w="1063" w:type="dxa"/>
            <w:tcBorders>
              <w:bottom w:val="single" w:sz="12" w:space="0" w:color="auto"/>
            </w:tcBorders>
            <w:shd w:val="clear" w:color="auto" w:fill="auto"/>
          </w:tcPr>
          <w:p w:rsidR="00207C5A" w:rsidRPr="00661845" w:rsidRDefault="00207C5A" w:rsidP="006C29CD">
            <w:pPr>
              <w:suppressAutoHyphens w:val="0"/>
              <w:jc w:val="right"/>
              <w:rPr>
                <w:rFonts w:eastAsia="Times New Roman"/>
                <w:sz w:val="24"/>
                <w:szCs w:val="24"/>
                <w:lang w:val="en-US" w:eastAsia="en-US"/>
              </w:rPr>
            </w:pPr>
          </w:p>
        </w:tc>
        <w:tc>
          <w:tcPr>
            <w:tcW w:w="1063" w:type="dxa"/>
            <w:tcBorders>
              <w:bottom w:val="single" w:sz="12" w:space="0" w:color="auto"/>
            </w:tcBorders>
            <w:shd w:val="clear" w:color="auto" w:fill="auto"/>
          </w:tcPr>
          <w:p w:rsidR="00207C5A" w:rsidRPr="00661845" w:rsidRDefault="00207C5A" w:rsidP="006C29CD">
            <w:pPr>
              <w:suppressAutoHyphens w:val="0"/>
              <w:jc w:val="right"/>
              <w:rPr>
                <w:rFonts w:eastAsia="Times New Roman"/>
                <w:sz w:val="18"/>
                <w:szCs w:val="18"/>
                <w:lang w:val="en-US" w:eastAsia="en-US"/>
              </w:rPr>
            </w:pPr>
          </w:p>
        </w:tc>
        <w:tc>
          <w:tcPr>
            <w:tcW w:w="1063" w:type="dxa"/>
            <w:tcBorders>
              <w:bottom w:val="single" w:sz="12" w:space="0" w:color="auto"/>
            </w:tcBorders>
            <w:shd w:val="clear" w:color="auto" w:fill="auto"/>
          </w:tcPr>
          <w:p w:rsidR="00207C5A" w:rsidRPr="00661845" w:rsidRDefault="00207C5A" w:rsidP="006C29CD">
            <w:pPr>
              <w:suppressAutoHyphens w:val="0"/>
              <w:jc w:val="right"/>
              <w:rPr>
                <w:rFonts w:eastAsia="Times New Roman"/>
                <w:sz w:val="24"/>
                <w:szCs w:val="24"/>
                <w:lang w:val="en-US" w:eastAsia="en-US"/>
              </w:rPr>
            </w:pPr>
          </w:p>
        </w:tc>
        <w:tc>
          <w:tcPr>
            <w:tcW w:w="1063" w:type="dxa"/>
            <w:tcBorders>
              <w:bottom w:val="single" w:sz="12" w:space="0" w:color="auto"/>
            </w:tcBorders>
            <w:shd w:val="clear" w:color="auto" w:fill="auto"/>
          </w:tcPr>
          <w:p w:rsidR="00207C5A" w:rsidRPr="00661845" w:rsidRDefault="00207C5A" w:rsidP="006C29CD">
            <w:pPr>
              <w:suppressAutoHyphens w:val="0"/>
              <w:jc w:val="right"/>
              <w:rPr>
                <w:rFonts w:eastAsia="Times New Roman"/>
                <w:sz w:val="18"/>
                <w:szCs w:val="18"/>
                <w:lang w:val="en-US" w:eastAsia="en-US"/>
              </w:rPr>
            </w:pPr>
          </w:p>
        </w:tc>
        <w:tc>
          <w:tcPr>
            <w:tcW w:w="1063" w:type="dxa"/>
            <w:tcBorders>
              <w:bottom w:val="single" w:sz="12" w:space="0" w:color="auto"/>
            </w:tcBorders>
            <w:shd w:val="clear" w:color="auto" w:fill="auto"/>
          </w:tcPr>
          <w:p w:rsidR="00207C5A" w:rsidRPr="00661845" w:rsidRDefault="00207C5A" w:rsidP="006C29CD">
            <w:pPr>
              <w:suppressAutoHyphens w:val="0"/>
              <w:jc w:val="right"/>
              <w:rPr>
                <w:rFonts w:eastAsia="Times New Roman"/>
                <w:sz w:val="24"/>
                <w:szCs w:val="24"/>
                <w:lang w:val="en-US" w:eastAsia="en-US"/>
              </w:rPr>
            </w:pPr>
          </w:p>
        </w:tc>
        <w:tc>
          <w:tcPr>
            <w:tcW w:w="1063" w:type="dxa"/>
            <w:tcBorders>
              <w:bottom w:val="single" w:sz="12" w:space="0" w:color="auto"/>
            </w:tcBorders>
          </w:tcPr>
          <w:p w:rsidR="00207C5A" w:rsidRPr="00661845" w:rsidRDefault="00207C5A" w:rsidP="005C2EC3">
            <w:pPr>
              <w:suppressAutoHyphens w:val="0"/>
              <w:spacing w:line="240" w:lineRule="auto"/>
              <w:jc w:val="right"/>
              <w:rPr>
                <w:rFonts w:eastAsia="Times New Roman"/>
                <w:b/>
                <w:sz w:val="18"/>
                <w:szCs w:val="18"/>
                <w:lang w:val="en-US" w:eastAsia="en-US"/>
              </w:rPr>
            </w:pPr>
          </w:p>
        </w:tc>
      </w:tr>
    </w:tbl>
    <w:p w:rsidR="00D71425" w:rsidRPr="00AF4155" w:rsidRDefault="00AF4155" w:rsidP="007D71C7">
      <w:pPr>
        <w:spacing w:before="120" w:after="120"/>
        <w:ind w:left="907" w:right="272" w:firstLine="454"/>
        <w:rPr>
          <w:i/>
        </w:rPr>
      </w:pPr>
      <w:r>
        <w:rPr>
          <w:i/>
        </w:rPr>
        <w:t xml:space="preserve">Abbreviations: </w:t>
      </w:r>
      <w:r>
        <w:rPr>
          <w:sz w:val="18"/>
          <w:szCs w:val="18"/>
        </w:rPr>
        <w:t>[</w:t>
      </w:r>
      <w:r w:rsidRPr="00166B0F">
        <w:rPr>
          <w:sz w:val="18"/>
          <w:szCs w:val="18"/>
        </w:rPr>
        <w:t>NA = not applicable</w:t>
      </w:r>
      <w:proofErr w:type="gramStart"/>
      <w:r>
        <w:rPr>
          <w:sz w:val="18"/>
          <w:szCs w:val="18"/>
        </w:rPr>
        <w:t>][</w:t>
      </w:r>
      <w:proofErr w:type="gramEnd"/>
      <w:r>
        <w:rPr>
          <w:sz w:val="18"/>
          <w:szCs w:val="18"/>
        </w:rPr>
        <w:t>,] [NE = not estimated][, ] [NO = not occurring]</w:t>
      </w:r>
      <w:r w:rsidR="007D71C7">
        <w:rPr>
          <w:sz w:val="18"/>
          <w:szCs w:val="18"/>
        </w:rPr>
        <w:t>.</w:t>
      </w:r>
    </w:p>
    <w:p w:rsidR="00AF4155" w:rsidRPr="00D71425" w:rsidRDefault="00AF4155" w:rsidP="00D71425"/>
    <w:p w:rsidR="00BD46C1" w:rsidRDefault="00BD46C1" w:rsidP="00661845">
      <w:pPr>
        <w:spacing w:after="120"/>
        <w:sectPr w:rsidR="00BD46C1" w:rsidSect="00EB5E68">
          <w:headerReference w:type="even" r:id="rId13"/>
          <w:headerReference w:type="default" r:id="rId14"/>
          <w:footerReference w:type="even" r:id="rId15"/>
          <w:footerReference w:type="default" r:id="rId16"/>
          <w:footerReference w:type="first" r:id="rId17"/>
          <w:footnotePr>
            <w:numRestart w:val="eachSect"/>
          </w:footnotePr>
          <w:pgSz w:w="11906" w:h="16838" w:code="9"/>
          <w:pgMar w:top="1701" w:right="1134" w:bottom="2268" w:left="1134" w:header="1134" w:footer="1701" w:gutter="0"/>
          <w:cols w:space="708"/>
          <w:titlePg/>
          <w:docGrid w:linePitch="360"/>
        </w:sectPr>
      </w:pPr>
    </w:p>
    <w:p w:rsidR="00661845" w:rsidRPr="00D71425" w:rsidRDefault="00661845" w:rsidP="00BD46C1">
      <w:pPr>
        <w:suppressAutoHyphens w:val="0"/>
        <w:spacing w:before="240" w:line="240" w:lineRule="auto"/>
        <w:rPr>
          <w:rFonts w:eastAsia="Times New Roman"/>
          <w:lang w:val="en-US" w:eastAsia="en-US"/>
        </w:rPr>
      </w:pPr>
      <w:r w:rsidRPr="00D71425">
        <w:rPr>
          <w:rFonts w:eastAsia="Times New Roman"/>
          <w:lang w:val="en-US" w:eastAsia="en-US"/>
        </w:rPr>
        <w:lastRenderedPageBreak/>
        <w:t xml:space="preserve">Table 2 </w:t>
      </w:r>
      <w:r w:rsidR="00F435B5" w:rsidRPr="00F435B5">
        <w:rPr>
          <w:rFonts w:eastAsia="Times New Roman"/>
          <w:highlight w:val="lightGray"/>
          <w:lang w:val="en-US" w:eastAsia="en-US"/>
        </w:rPr>
        <w:t>[</w:t>
      </w:r>
      <w:r w:rsidR="00F435B5" w:rsidRPr="00F435B5">
        <w:rPr>
          <w:rFonts w:eastAsia="Times New Roman"/>
          <w:highlight w:val="lightGray"/>
          <w:u w:val="single"/>
          <w:lang w:val="en-US" w:eastAsia="en-US"/>
        </w:rPr>
        <w:t>Note:</w:t>
      </w:r>
      <w:r w:rsidR="00F435B5" w:rsidRPr="00F435B5">
        <w:rPr>
          <w:rFonts w:eastAsia="Times New Roman"/>
          <w:b/>
          <w:highlight w:val="lightGray"/>
          <w:lang w:val="en-US" w:eastAsia="en-US"/>
        </w:rPr>
        <w:t xml:space="preserve"> </w:t>
      </w:r>
      <w:r w:rsidR="00AF4155" w:rsidRPr="00F435B5">
        <w:rPr>
          <w:i/>
          <w:highlight w:val="lightGray"/>
          <w:lang w:val="en-US"/>
        </w:rPr>
        <w:t>Secretariat will complete BEFORE the review-</w:t>
      </w:r>
      <w:r w:rsidR="007D71C7" w:rsidRPr="00F435B5">
        <w:rPr>
          <w:i/>
          <w:highlight w:val="lightGray"/>
          <w:lang w:val="en-US"/>
        </w:rPr>
        <w:t xml:space="preserve">table and footnotes. </w:t>
      </w:r>
      <w:r w:rsidR="00AF4155" w:rsidRPr="00F435B5">
        <w:rPr>
          <w:i/>
          <w:highlight w:val="lightGray"/>
          <w:lang w:val="en-US"/>
        </w:rPr>
        <w:t>Provide to LR’s for final check before submitting to QA</w:t>
      </w:r>
      <w:r w:rsidR="00F435B5" w:rsidRPr="00F435B5">
        <w:rPr>
          <w:i/>
          <w:highlight w:val="lightGray"/>
          <w:lang w:val="en-US"/>
        </w:rPr>
        <w:t>]</w:t>
      </w:r>
    </w:p>
    <w:p w:rsidR="00661845" w:rsidRDefault="00661845" w:rsidP="00BD46C1">
      <w:pPr>
        <w:suppressAutoHyphens w:val="0"/>
        <w:spacing w:after="120" w:line="240" w:lineRule="auto"/>
        <w:rPr>
          <w:rFonts w:eastAsia="Times New Roman"/>
          <w:b/>
          <w:lang w:val="en-US" w:eastAsia="en-US"/>
        </w:rPr>
      </w:pPr>
      <w:r w:rsidRPr="00D71425">
        <w:rPr>
          <w:rFonts w:eastAsia="Times New Roman"/>
          <w:b/>
          <w:lang w:val="en-US" w:eastAsia="en-US"/>
        </w:rPr>
        <w:t>Greenhouse gas em</w:t>
      </w:r>
      <w:r w:rsidR="00777DD8">
        <w:rPr>
          <w:rFonts w:eastAsia="Times New Roman"/>
          <w:b/>
          <w:lang w:val="en-US" w:eastAsia="en-US"/>
        </w:rPr>
        <w:t xml:space="preserve">issions by sector, 1990 to </w:t>
      </w:r>
      <w:r w:rsidR="00777DD8" w:rsidRPr="00777DD8">
        <w:rPr>
          <w:b/>
          <w:highlight w:val="yellow"/>
          <w:lang w:val="en-US" w:eastAsia="en-US"/>
        </w:rPr>
        <w:t>[Year-2</w:t>
      </w:r>
      <w:proofErr w:type="gramStart"/>
      <w:r w:rsidR="00777DD8">
        <w:rPr>
          <w:b/>
          <w:highlight w:val="yellow"/>
          <w:lang w:val="en-US" w:eastAsia="en-US"/>
        </w:rPr>
        <w:t>]</w:t>
      </w:r>
      <w:proofErr w:type="gramEnd"/>
      <w:r w:rsidR="00777DD8">
        <w:rPr>
          <w:b/>
          <w:highlight w:val="lightGray"/>
          <w:lang w:val="en-US" w:eastAsia="en-US"/>
        </w:rPr>
        <w:br/>
      </w:r>
      <w:r w:rsidR="00F435B5">
        <w:rPr>
          <w:b/>
          <w:highlight w:val="lightGray"/>
          <w:lang w:val="en-US" w:eastAsia="en-US"/>
        </w:rPr>
        <w:t>[</w:t>
      </w:r>
      <w:r w:rsidR="00F435B5" w:rsidRPr="007869DE">
        <w:rPr>
          <w:b/>
          <w:highlight w:val="lightGray"/>
          <w:lang w:val="en-US" w:eastAsia="en-US"/>
        </w:rPr>
        <w:t>Guidance</w:t>
      </w:r>
      <w:r w:rsidR="00F435B5" w:rsidRPr="007869DE">
        <w:rPr>
          <w:highlight w:val="lightGray"/>
          <w:lang w:val="en-US" w:eastAsia="en-US"/>
        </w:rPr>
        <w:t>: 2 digits after decimal point for emissions, one for % change]</w:t>
      </w:r>
    </w:p>
    <w:tbl>
      <w:tblPr>
        <w:tblStyle w:val="TableGrid"/>
        <w:tblW w:w="1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373"/>
        <w:gridCol w:w="1374"/>
        <w:gridCol w:w="1373"/>
        <w:gridCol w:w="1373"/>
        <w:gridCol w:w="1373"/>
        <w:gridCol w:w="1373"/>
        <w:gridCol w:w="1373"/>
        <w:gridCol w:w="1373"/>
        <w:gridCol w:w="1373"/>
      </w:tblGrid>
      <w:tr w:rsidR="00E82F43" w:rsidRPr="00D71425" w:rsidTr="009A39EA">
        <w:trPr>
          <w:trHeight w:val="180"/>
        </w:trPr>
        <w:tc>
          <w:tcPr>
            <w:tcW w:w="1373" w:type="dxa"/>
            <w:vMerge w:val="restart"/>
            <w:shd w:val="clear" w:color="auto" w:fill="auto"/>
            <w:vAlign w:val="bottom"/>
          </w:tcPr>
          <w:p w:rsidR="00E82F43" w:rsidRPr="000E4CEC" w:rsidRDefault="00E82F43" w:rsidP="00D71425">
            <w:pPr>
              <w:spacing w:before="80" w:after="80" w:line="200" w:lineRule="exact"/>
              <w:rPr>
                <w:i/>
                <w:sz w:val="16"/>
                <w:szCs w:val="16"/>
              </w:rPr>
            </w:pPr>
          </w:p>
        </w:tc>
        <w:tc>
          <w:tcPr>
            <w:tcW w:w="8239" w:type="dxa"/>
            <w:gridSpan w:val="6"/>
            <w:tcBorders>
              <w:top w:val="single" w:sz="12" w:space="0" w:color="auto"/>
            </w:tcBorders>
            <w:shd w:val="clear" w:color="auto" w:fill="auto"/>
            <w:vAlign w:val="bottom"/>
          </w:tcPr>
          <w:p w:rsidR="00E82F43" w:rsidRPr="000E4CEC" w:rsidRDefault="00E82F43" w:rsidP="000E4CEC">
            <w:pPr>
              <w:spacing w:before="80" w:after="80" w:line="200" w:lineRule="exact"/>
              <w:jc w:val="center"/>
              <w:rPr>
                <w:i/>
                <w:sz w:val="16"/>
                <w:szCs w:val="16"/>
              </w:rPr>
            </w:pPr>
            <w:proofErr w:type="spellStart"/>
            <w:r w:rsidRPr="000E4CEC">
              <w:rPr>
                <w:i/>
                <w:sz w:val="16"/>
                <w:szCs w:val="16"/>
              </w:rPr>
              <w:t>Gg</w:t>
            </w:r>
            <w:proofErr w:type="spellEnd"/>
            <w:r w:rsidRPr="000E4CEC">
              <w:rPr>
                <w:i/>
                <w:sz w:val="16"/>
                <w:szCs w:val="16"/>
              </w:rPr>
              <w:t xml:space="preserve"> CO</w:t>
            </w:r>
            <w:r w:rsidRPr="000E4CEC">
              <w:rPr>
                <w:i/>
                <w:sz w:val="16"/>
                <w:szCs w:val="16"/>
                <w:vertAlign w:val="subscript"/>
              </w:rPr>
              <w:t>2</w:t>
            </w:r>
            <w:r w:rsidRPr="000E4CEC">
              <w:rPr>
                <w:i/>
                <w:sz w:val="16"/>
                <w:szCs w:val="16"/>
              </w:rPr>
              <w:t xml:space="preserve"> </w:t>
            </w:r>
            <w:proofErr w:type="spellStart"/>
            <w:r w:rsidRPr="000E4CEC">
              <w:rPr>
                <w:i/>
                <w:sz w:val="16"/>
                <w:szCs w:val="16"/>
              </w:rPr>
              <w:t>eq</w:t>
            </w:r>
            <w:proofErr w:type="spellEnd"/>
          </w:p>
        </w:tc>
        <w:tc>
          <w:tcPr>
            <w:tcW w:w="1373" w:type="dxa"/>
            <w:vMerge w:val="restart"/>
            <w:tcBorders>
              <w:top w:val="single" w:sz="12" w:space="0" w:color="auto"/>
            </w:tcBorders>
            <w:shd w:val="clear" w:color="auto" w:fill="auto"/>
          </w:tcPr>
          <w:p w:rsidR="00E82F43" w:rsidRPr="00E82F43" w:rsidRDefault="00E82F43" w:rsidP="005C2EC3">
            <w:pPr>
              <w:suppressAutoHyphens w:val="0"/>
              <w:spacing w:before="80" w:after="80" w:line="220" w:lineRule="exact"/>
              <w:jc w:val="right"/>
              <w:rPr>
                <w:rFonts w:eastAsia="Times New Roman"/>
                <w:b/>
                <w:i/>
                <w:sz w:val="16"/>
                <w:szCs w:val="16"/>
                <w:lang w:val="en-US" w:eastAsia="en-US"/>
              </w:rPr>
            </w:pPr>
          </w:p>
          <w:p w:rsidR="00E82F43" w:rsidRPr="00E82F43" w:rsidRDefault="00E82F43" w:rsidP="005C2EC3">
            <w:pPr>
              <w:suppressAutoHyphens w:val="0"/>
              <w:spacing w:before="80" w:after="80" w:line="220" w:lineRule="exact"/>
              <w:jc w:val="right"/>
              <w:rPr>
                <w:rFonts w:eastAsia="Times New Roman"/>
                <w:b/>
                <w:i/>
                <w:sz w:val="16"/>
                <w:szCs w:val="16"/>
                <w:lang w:val="en-US" w:eastAsia="en-US"/>
              </w:rPr>
            </w:pPr>
            <w:r w:rsidRPr="00E82F43">
              <w:rPr>
                <w:rFonts w:eastAsia="Times New Roman"/>
                <w:b/>
                <w:i/>
                <w:sz w:val="16"/>
                <w:szCs w:val="16"/>
                <w:lang w:val="en-US" w:eastAsia="en-US"/>
              </w:rPr>
              <w:t>Total (w/o LULUCF)</w:t>
            </w:r>
          </w:p>
        </w:tc>
        <w:tc>
          <w:tcPr>
            <w:tcW w:w="1373" w:type="dxa"/>
            <w:vMerge w:val="restart"/>
            <w:tcBorders>
              <w:top w:val="single" w:sz="12" w:space="0" w:color="auto"/>
            </w:tcBorders>
            <w:shd w:val="clear" w:color="auto" w:fill="auto"/>
          </w:tcPr>
          <w:p w:rsidR="00E82F43" w:rsidRPr="000E4CEC" w:rsidRDefault="00E82F43" w:rsidP="005C2EC3">
            <w:pPr>
              <w:suppressAutoHyphens w:val="0"/>
              <w:spacing w:before="80" w:after="80" w:line="220" w:lineRule="exact"/>
              <w:jc w:val="right"/>
              <w:rPr>
                <w:rFonts w:eastAsia="Times New Roman"/>
                <w:i/>
                <w:sz w:val="16"/>
                <w:szCs w:val="16"/>
                <w:lang w:val="en-US" w:eastAsia="en-US"/>
              </w:rPr>
            </w:pPr>
          </w:p>
          <w:p w:rsidR="00E82F43" w:rsidRPr="000E4CEC" w:rsidRDefault="00E82F43" w:rsidP="005C2EC3">
            <w:pPr>
              <w:suppressAutoHyphens w:val="0"/>
              <w:spacing w:before="80" w:after="80" w:line="220" w:lineRule="exact"/>
              <w:jc w:val="right"/>
              <w:rPr>
                <w:rFonts w:eastAsia="Times New Roman"/>
                <w:i/>
                <w:sz w:val="16"/>
                <w:szCs w:val="16"/>
                <w:lang w:val="en-US" w:eastAsia="en-US"/>
              </w:rPr>
            </w:pPr>
            <w:r>
              <w:rPr>
                <w:rFonts w:eastAsia="Times New Roman"/>
                <w:i/>
                <w:sz w:val="16"/>
                <w:szCs w:val="16"/>
                <w:lang w:val="en-US" w:eastAsia="en-US"/>
              </w:rPr>
              <w:t>Other</w:t>
            </w:r>
          </w:p>
        </w:tc>
      </w:tr>
      <w:tr w:rsidR="00E82F43" w:rsidRPr="00D71425" w:rsidTr="009A39EA">
        <w:trPr>
          <w:trHeight w:val="180"/>
        </w:trPr>
        <w:tc>
          <w:tcPr>
            <w:tcW w:w="1373" w:type="dxa"/>
            <w:vMerge/>
            <w:tcBorders>
              <w:bottom w:val="single" w:sz="12" w:space="0" w:color="auto"/>
            </w:tcBorders>
            <w:shd w:val="clear" w:color="auto" w:fill="auto"/>
            <w:vAlign w:val="bottom"/>
          </w:tcPr>
          <w:p w:rsidR="00E82F43" w:rsidRPr="00D71425" w:rsidRDefault="00E82F43" w:rsidP="00D71425">
            <w:pPr>
              <w:spacing w:before="80" w:after="80" w:line="200" w:lineRule="exact"/>
              <w:rPr>
                <w:i/>
                <w:sz w:val="16"/>
              </w:rPr>
            </w:pPr>
          </w:p>
        </w:tc>
        <w:tc>
          <w:tcPr>
            <w:tcW w:w="1374" w:type="dxa"/>
            <w:tcBorders>
              <w:bottom w:val="single" w:sz="12" w:space="0" w:color="auto"/>
            </w:tcBorders>
            <w:shd w:val="clear" w:color="auto" w:fill="auto"/>
          </w:tcPr>
          <w:p w:rsidR="00E82F43" w:rsidRPr="00661845" w:rsidRDefault="00E82F43" w:rsidP="005C2EC3">
            <w:pPr>
              <w:suppressAutoHyphens w:val="0"/>
              <w:spacing w:before="80" w:after="80" w:line="220" w:lineRule="exact"/>
              <w:jc w:val="right"/>
              <w:rPr>
                <w:rFonts w:eastAsia="Times New Roman"/>
                <w:i/>
                <w:sz w:val="16"/>
                <w:szCs w:val="16"/>
                <w:lang w:val="en-US" w:eastAsia="en-US"/>
              </w:rPr>
            </w:pPr>
            <w:r w:rsidRPr="00661845">
              <w:rPr>
                <w:rFonts w:eastAsia="Times New Roman"/>
                <w:i/>
                <w:sz w:val="16"/>
                <w:szCs w:val="16"/>
                <w:lang w:val="en-US" w:eastAsia="en-US"/>
              </w:rPr>
              <w:t>Energy</w:t>
            </w:r>
          </w:p>
        </w:tc>
        <w:tc>
          <w:tcPr>
            <w:tcW w:w="1373" w:type="dxa"/>
            <w:tcBorders>
              <w:bottom w:val="single" w:sz="12" w:space="0" w:color="auto"/>
            </w:tcBorders>
          </w:tcPr>
          <w:p w:rsidR="00E82F43" w:rsidRPr="00661845" w:rsidRDefault="00E82F43" w:rsidP="005C2EC3">
            <w:pPr>
              <w:suppressAutoHyphens w:val="0"/>
              <w:spacing w:before="80" w:after="80" w:line="220" w:lineRule="exact"/>
              <w:jc w:val="right"/>
              <w:rPr>
                <w:rFonts w:eastAsia="Times New Roman"/>
                <w:i/>
                <w:sz w:val="16"/>
                <w:szCs w:val="16"/>
                <w:lang w:val="en-US" w:eastAsia="en-US"/>
              </w:rPr>
            </w:pPr>
            <w:r w:rsidRPr="00661845">
              <w:rPr>
                <w:rFonts w:eastAsia="Times New Roman"/>
                <w:i/>
                <w:sz w:val="16"/>
                <w:szCs w:val="16"/>
                <w:lang w:val="en-US" w:eastAsia="en-US"/>
              </w:rPr>
              <w:t>IPPU</w:t>
            </w:r>
          </w:p>
        </w:tc>
        <w:tc>
          <w:tcPr>
            <w:tcW w:w="1373" w:type="dxa"/>
            <w:tcBorders>
              <w:bottom w:val="single" w:sz="12" w:space="0" w:color="auto"/>
            </w:tcBorders>
            <w:shd w:val="clear" w:color="auto" w:fill="auto"/>
          </w:tcPr>
          <w:p w:rsidR="00E82F43" w:rsidRPr="00661845" w:rsidRDefault="00E82F43" w:rsidP="005C2EC3">
            <w:pPr>
              <w:suppressAutoHyphens w:val="0"/>
              <w:spacing w:before="80" w:after="80" w:line="220" w:lineRule="exact"/>
              <w:jc w:val="right"/>
              <w:rPr>
                <w:rFonts w:eastAsia="Times New Roman"/>
                <w:i/>
                <w:sz w:val="16"/>
                <w:szCs w:val="16"/>
                <w:lang w:val="en-US" w:eastAsia="en-US"/>
              </w:rPr>
            </w:pPr>
            <w:r w:rsidRPr="00661845">
              <w:rPr>
                <w:rFonts w:eastAsia="Times New Roman"/>
                <w:i/>
                <w:sz w:val="16"/>
                <w:szCs w:val="16"/>
                <w:lang w:val="en-US" w:eastAsia="en-US"/>
              </w:rPr>
              <w:t>Agriculture</w:t>
            </w:r>
          </w:p>
        </w:tc>
        <w:tc>
          <w:tcPr>
            <w:tcW w:w="1373" w:type="dxa"/>
            <w:tcBorders>
              <w:bottom w:val="single" w:sz="12" w:space="0" w:color="auto"/>
            </w:tcBorders>
            <w:shd w:val="clear" w:color="auto" w:fill="auto"/>
          </w:tcPr>
          <w:p w:rsidR="00E82F43" w:rsidRPr="00661845" w:rsidRDefault="00E82F43" w:rsidP="005C2EC3">
            <w:pPr>
              <w:suppressAutoHyphens w:val="0"/>
              <w:spacing w:before="80" w:after="80" w:line="220" w:lineRule="exact"/>
              <w:jc w:val="right"/>
              <w:rPr>
                <w:rFonts w:eastAsia="Times New Roman"/>
                <w:i/>
                <w:sz w:val="16"/>
                <w:szCs w:val="16"/>
                <w:lang w:val="en-US" w:eastAsia="en-US"/>
              </w:rPr>
            </w:pPr>
            <w:r w:rsidRPr="00661845">
              <w:rPr>
                <w:rFonts w:eastAsia="Times New Roman"/>
                <w:i/>
                <w:sz w:val="16"/>
                <w:szCs w:val="16"/>
                <w:lang w:val="en-US" w:eastAsia="en-US"/>
              </w:rPr>
              <w:t>LULUCF</w:t>
            </w:r>
          </w:p>
        </w:tc>
        <w:tc>
          <w:tcPr>
            <w:tcW w:w="1373" w:type="dxa"/>
            <w:tcBorders>
              <w:bottom w:val="single" w:sz="12" w:space="0" w:color="auto"/>
            </w:tcBorders>
            <w:shd w:val="clear" w:color="auto" w:fill="auto"/>
          </w:tcPr>
          <w:p w:rsidR="00E82F43" w:rsidRPr="00661845" w:rsidRDefault="00E82F43" w:rsidP="005C2EC3">
            <w:pPr>
              <w:suppressAutoHyphens w:val="0"/>
              <w:spacing w:before="80" w:after="80" w:line="220" w:lineRule="exact"/>
              <w:jc w:val="right"/>
              <w:rPr>
                <w:rFonts w:eastAsia="Times New Roman"/>
                <w:i/>
                <w:sz w:val="16"/>
                <w:szCs w:val="16"/>
                <w:lang w:val="en-US" w:eastAsia="en-US"/>
              </w:rPr>
            </w:pPr>
            <w:r w:rsidRPr="00661845">
              <w:rPr>
                <w:rFonts w:eastAsia="Times New Roman"/>
                <w:i/>
                <w:sz w:val="16"/>
                <w:szCs w:val="16"/>
                <w:lang w:val="en-US" w:eastAsia="en-US"/>
              </w:rPr>
              <w:t>Waste</w:t>
            </w:r>
          </w:p>
        </w:tc>
        <w:tc>
          <w:tcPr>
            <w:tcW w:w="1373" w:type="dxa"/>
            <w:tcBorders>
              <w:bottom w:val="single" w:sz="12" w:space="0" w:color="auto"/>
            </w:tcBorders>
            <w:shd w:val="clear" w:color="auto" w:fill="auto"/>
          </w:tcPr>
          <w:p w:rsidR="00E82F43" w:rsidRPr="00E82F43" w:rsidRDefault="00E82F43" w:rsidP="005C2EC3">
            <w:pPr>
              <w:suppressAutoHyphens w:val="0"/>
              <w:spacing w:before="80" w:after="80" w:line="220" w:lineRule="exact"/>
              <w:jc w:val="right"/>
              <w:rPr>
                <w:rFonts w:eastAsia="Times New Roman"/>
                <w:b/>
                <w:i/>
                <w:sz w:val="16"/>
                <w:szCs w:val="16"/>
                <w:lang w:val="en-US" w:eastAsia="en-US"/>
              </w:rPr>
            </w:pPr>
            <w:r w:rsidRPr="00E82F43">
              <w:rPr>
                <w:rFonts w:eastAsia="Times New Roman"/>
                <w:b/>
                <w:i/>
                <w:sz w:val="16"/>
                <w:szCs w:val="16"/>
                <w:lang w:val="en-US" w:eastAsia="en-US"/>
              </w:rPr>
              <w:t>Total (w/ LULUCF)</w:t>
            </w:r>
          </w:p>
        </w:tc>
        <w:tc>
          <w:tcPr>
            <w:tcW w:w="1373" w:type="dxa"/>
            <w:vMerge/>
            <w:tcBorders>
              <w:bottom w:val="single" w:sz="12" w:space="0" w:color="auto"/>
            </w:tcBorders>
            <w:shd w:val="clear" w:color="auto" w:fill="auto"/>
          </w:tcPr>
          <w:p w:rsidR="00E82F43" w:rsidRPr="00E82F43" w:rsidRDefault="00E82F43" w:rsidP="00D71425">
            <w:pPr>
              <w:spacing w:before="80" w:after="80" w:line="200" w:lineRule="exact"/>
              <w:jc w:val="right"/>
              <w:rPr>
                <w:b/>
                <w:i/>
                <w:sz w:val="16"/>
              </w:rPr>
            </w:pPr>
          </w:p>
        </w:tc>
        <w:tc>
          <w:tcPr>
            <w:tcW w:w="1373" w:type="dxa"/>
            <w:vMerge/>
            <w:tcBorders>
              <w:bottom w:val="single" w:sz="12" w:space="0" w:color="auto"/>
            </w:tcBorders>
            <w:shd w:val="clear" w:color="auto" w:fill="auto"/>
          </w:tcPr>
          <w:p w:rsidR="00E82F43" w:rsidRPr="00D71425" w:rsidRDefault="00E82F43" w:rsidP="00D71425">
            <w:pPr>
              <w:spacing w:before="80" w:after="80" w:line="200" w:lineRule="exact"/>
              <w:jc w:val="right"/>
              <w:rPr>
                <w:i/>
                <w:sz w:val="16"/>
              </w:rPr>
            </w:pPr>
          </w:p>
        </w:tc>
      </w:tr>
      <w:tr w:rsidR="00E82F43" w:rsidRPr="00D71425" w:rsidTr="00E82F43">
        <w:tc>
          <w:tcPr>
            <w:tcW w:w="1373" w:type="dxa"/>
            <w:tcBorders>
              <w:top w:val="single" w:sz="12" w:space="0" w:color="auto"/>
            </w:tcBorders>
            <w:shd w:val="clear" w:color="auto" w:fill="auto"/>
          </w:tcPr>
          <w:p w:rsidR="00E82F43" w:rsidRPr="00661845" w:rsidRDefault="00E82F43" w:rsidP="000E4CEC">
            <w:pPr>
              <w:suppressAutoHyphens w:val="0"/>
              <w:spacing w:before="40" w:after="40" w:line="220" w:lineRule="exact"/>
              <w:rPr>
                <w:rFonts w:eastAsia="Times New Roman"/>
                <w:sz w:val="18"/>
                <w:szCs w:val="24"/>
                <w:lang w:val="en-US" w:eastAsia="en-US"/>
              </w:rPr>
            </w:pPr>
            <w:r>
              <w:rPr>
                <w:rFonts w:eastAsia="Times New Roman"/>
                <w:sz w:val="18"/>
                <w:szCs w:val="24"/>
                <w:lang w:val="en-US" w:eastAsia="en-US"/>
              </w:rPr>
              <w:t>Base Year</w:t>
            </w:r>
          </w:p>
        </w:tc>
        <w:tc>
          <w:tcPr>
            <w:tcW w:w="1374" w:type="dxa"/>
            <w:tcBorders>
              <w:top w:val="single" w:sz="12" w:space="0" w:color="auto"/>
            </w:tcBorders>
            <w:shd w:val="clear" w:color="auto" w:fill="auto"/>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tcBorders>
              <w:top w:val="single" w:sz="12" w:space="0" w:color="auto"/>
            </w:tcBorders>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tcBorders>
              <w:top w:val="single" w:sz="12" w:space="0" w:color="auto"/>
            </w:tcBorders>
            <w:shd w:val="clear" w:color="auto" w:fill="auto"/>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tcBorders>
              <w:top w:val="single" w:sz="12" w:space="0" w:color="auto"/>
            </w:tcBorders>
            <w:shd w:val="clear" w:color="auto" w:fill="auto"/>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tcBorders>
              <w:top w:val="single" w:sz="12" w:space="0" w:color="auto"/>
            </w:tcBorders>
            <w:shd w:val="clear" w:color="auto" w:fill="auto"/>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tcBorders>
              <w:top w:val="single" w:sz="12" w:space="0" w:color="auto"/>
            </w:tcBorders>
            <w:shd w:val="clear" w:color="auto" w:fill="auto"/>
          </w:tcPr>
          <w:p w:rsidR="00E82F43" w:rsidRPr="00661845" w:rsidRDefault="00E82F43" w:rsidP="00E82F43">
            <w:pPr>
              <w:suppressAutoHyphens w:val="0"/>
              <w:spacing w:line="240" w:lineRule="exact"/>
              <w:jc w:val="right"/>
              <w:rPr>
                <w:rFonts w:eastAsia="Times New Roman"/>
                <w:b/>
                <w:sz w:val="18"/>
                <w:szCs w:val="18"/>
                <w:lang w:val="en-US" w:eastAsia="en-US"/>
              </w:rPr>
            </w:pPr>
          </w:p>
        </w:tc>
        <w:tc>
          <w:tcPr>
            <w:tcW w:w="1373" w:type="dxa"/>
            <w:tcBorders>
              <w:top w:val="single" w:sz="12" w:space="0" w:color="auto"/>
            </w:tcBorders>
            <w:shd w:val="clear" w:color="auto" w:fill="auto"/>
          </w:tcPr>
          <w:p w:rsidR="00E82F43" w:rsidRPr="00661845" w:rsidRDefault="00E82F43" w:rsidP="00E82F43">
            <w:pPr>
              <w:suppressAutoHyphens w:val="0"/>
              <w:spacing w:line="240" w:lineRule="exact"/>
              <w:jc w:val="right"/>
              <w:rPr>
                <w:rFonts w:eastAsia="Times New Roman"/>
                <w:sz w:val="24"/>
                <w:szCs w:val="24"/>
                <w:lang w:val="en-US" w:eastAsia="en-US"/>
              </w:rPr>
            </w:pPr>
          </w:p>
        </w:tc>
        <w:tc>
          <w:tcPr>
            <w:tcW w:w="1373" w:type="dxa"/>
            <w:tcBorders>
              <w:top w:val="single" w:sz="12" w:space="0" w:color="auto"/>
            </w:tcBorders>
            <w:shd w:val="clear" w:color="auto" w:fill="auto"/>
          </w:tcPr>
          <w:p w:rsidR="00E82F43" w:rsidRPr="00661845" w:rsidRDefault="00E82F43" w:rsidP="00E82F43">
            <w:pPr>
              <w:suppressAutoHyphens w:val="0"/>
              <w:spacing w:line="240" w:lineRule="exact"/>
              <w:jc w:val="right"/>
              <w:rPr>
                <w:rFonts w:eastAsia="Times New Roman"/>
                <w:sz w:val="24"/>
                <w:szCs w:val="24"/>
                <w:lang w:val="en-US" w:eastAsia="en-US"/>
              </w:rPr>
            </w:pPr>
          </w:p>
        </w:tc>
      </w:tr>
      <w:tr w:rsidR="00E82F43" w:rsidRPr="00D71425" w:rsidTr="00E82F43">
        <w:tc>
          <w:tcPr>
            <w:tcW w:w="1373" w:type="dxa"/>
            <w:shd w:val="clear" w:color="auto" w:fill="auto"/>
          </w:tcPr>
          <w:p w:rsidR="00E82F43" w:rsidRPr="00661845" w:rsidRDefault="00E82F43" w:rsidP="000E4CEC">
            <w:pPr>
              <w:suppressAutoHyphens w:val="0"/>
              <w:spacing w:before="40" w:after="40" w:line="220" w:lineRule="exact"/>
              <w:rPr>
                <w:rFonts w:eastAsia="Times New Roman"/>
                <w:sz w:val="18"/>
                <w:szCs w:val="24"/>
                <w:lang w:val="en-US" w:eastAsia="en-US"/>
              </w:rPr>
            </w:pPr>
            <w:r w:rsidRPr="00661845">
              <w:rPr>
                <w:rFonts w:eastAsia="Times New Roman"/>
                <w:sz w:val="18"/>
                <w:szCs w:val="24"/>
                <w:lang w:val="en-US" w:eastAsia="en-US"/>
              </w:rPr>
              <w:t>1995</w:t>
            </w:r>
          </w:p>
        </w:tc>
        <w:tc>
          <w:tcPr>
            <w:tcW w:w="1374" w:type="dxa"/>
            <w:shd w:val="clear" w:color="auto" w:fill="auto"/>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E82F43">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E82F43">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E82F43">
            <w:pPr>
              <w:suppressAutoHyphens w:val="0"/>
              <w:spacing w:line="240" w:lineRule="exact"/>
              <w:jc w:val="right"/>
              <w:rPr>
                <w:rFonts w:eastAsia="Times New Roman"/>
                <w:sz w:val="24"/>
                <w:szCs w:val="24"/>
                <w:lang w:val="en-US" w:eastAsia="en-US"/>
              </w:rPr>
            </w:pPr>
          </w:p>
        </w:tc>
      </w:tr>
      <w:tr w:rsidR="00E82F43" w:rsidRPr="00D71425" w:rsidTr="00E82F43">
        <w:trPr>
          <w:trHeight w:val="70"/>
        </w:trPr>
        <w:tc>
          <w:tcPr>
            <w:tcW w:w="1373" w:type="dxa"/>
            <w:shd w:val="clear" w:color="auto" w:fill="auto"/>
          </w:tcPr>
          <w:p w:rsidR="00E82F43" w:rsidRPr="00661845" w:rsidRDefault="00E82F43" w:rsidP="000E4CEC">
            <w:pPr>
              <w:suppressAutoHyphens w:val="0"/>
              <w:spacing w:before="40" w:after="40" w:line="220" w:lineRule="exact"/>
              <w:rPr>
                <w:rFonts w:eastAsia="Times New Roman"/>
                <w:sz w:val="18"/>
                <w:szCs w:val="24"/>
                <w:lang w:val="en-US" w:eastAsia="en-US"/>
              </w:rPr>
            </w:pPr>
            <w:r w:rsidRPr="00661845">
              <w:rPr>
                <w:rFonts w:eastAsia="Times New Roman"/>
                <w:sz w:val="18"/>
                <w:szCs w:val="24"/>
                <w:lang w:val="en-US" w:eastAsia="en-US"/>
              </w:rPr>
              <w:t>2008</w:t>
            </w:r>
          </w:p>
        </w:tc>
        <w:tc>
          <w:tcPr>
            <w:tcW w:w="1374" w:type="dxa"/>
            <w:shd w:val="clear" w:color="auto" w:fill="auto"/>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E82F43">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E82F43">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E82F43">
            <w:pPr>
              <w:suppressAutoHyphens w:val="0"/>
              <w:spacing w:line="240" w:lineRule="exact"/>
              <w:jc w:val="right"/>
              <w:rPr>
                <w:rFonts w:eastAsia="Times New Roman"/>
                <w:sz w:val="24"/>
                <w:szCs w:val="24"/>
                <w:lang w:val="en-US" w:eastAsia="en-US"/>
              </w:rPr>
            </w:pPr>
          </w:p>
        </w:tc>
      </w:tr>
      <w:tr w:rsidR="00E82F43" w:rsidRPr="00D71425" w:rsidTr="00E82F43">
        <w:tc>
          <w:tcPr>
            <w:tcW w:w="1373" w:type="dxa"/>
            <w:shd w:val="clear" w:color="auto" w:fill="auto"/>
          </w:tcPr>
          <w:p w:rsidR="00E82F43" w:rsidRPr="00661845" w:rsidRDefault="00E82F43" w:rsidP="000E4CEC">
            <w:pPr>
              <w:suppressAutoHyphens w:val="0"/>
              <w:spacing w:before="40" w:after="40" w:line="220" w:lineRule="exact"/>
              <w:rPr>
                <w:rFonts w:eastAsia="Times New Roman"/>
                <w:sz w:val="18"/>
                <w:szCs w:val="24"/>
                <w:lang w:val="en-US" w:eastAsia="en-US"/>
              </w:rPr>
            </w:pPr>
            <w:r w:rsidRPr="00661845">
              <w:rPr>
                <w:rFonts w:eastAsia="Times New Roman"/>
                <w:sz w:val="18"/>
                <w:szCs w:val="24"/>
                <w:lang w:val="en-US" w:eastAsia="en-US"/>
              </w:rPr>
              <w:t>2009</w:t>
            </w:r>
          </w:p>
        </w:tc>
        <w:tc>
          <w:tcPr>
            <w:tcW w:w="1374" w:type="dxa"/>
            <w:shd w:val="clear" w:color="auto" w:fill="auto"/>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E82F43">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E82F43">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E82F43">
            <w:pPr>
              <w:suppressAutoHyphens w:val="0"/>
              <w:spacing w:line="240" w:lineRule="exact"/>
              <w:jc w:val="right"/>
              <w:rPr>
                <w:rFonts w:eastAsia="Times New Roman"/>
                <w:sz w:val="24"/>
                <w:szCs w:val="24"/>
                <w:lang w:val="en-US" w:eastAsia="en-US"/>
              </w:rPr>
            </w:pPr>
          </w:p>
        </w:tc>
      </w:tr>
      <w:tr w:rsidR="00E82F43" w:rsidRPr="00D71425" w:rsidTr="00E82F43">
        <w:tc>
          <w:tcPr>
            <w:tcW w:w="1373" w:type="dxa"/>
            <w:shd w:val="clear" w:color="auto" w:fill="auto"/>
          </w:tcPr>
          <w:p w:rsidR="00E82F43" w:rsidRPr="00661845" w:rsidRDefault="00E82F43" w:rsidP="000E4CEC">
            <w:pPr>
              <w:suppressAutoHyphens w:val="0"/>
              <w:spacing w:before="40" w:after="40" w:line="220" w:lineRule="exact"/>
              <w:rPr>
                <w:rFonts w:eastAsia="Times New Roman"/>
                <w:sz w:val="18"/>
                <w:szCs w:val="24"/>
                <w:lang w:val="en-US" w:eastAsia="en-US"/>
              </w:rPr>
            </w:pPr>
            <w:r w:rsidRPr="00661845">
              <w:rPr>
                <w:rFonts w:eastAsia="Times New Roman"/>
                <w:sz w:val="18"/>
                <w:szCs w:val="24"/>
                <w:lang w:val="en-US" w:eastAsia="en-US"/>
              </w:rPr>
              <w:t>2010</w:t>
            </w:r>
          </w:p>
        </w:tc>
        <w:tc>
          <w:tcPr>
            <w:tcW w:w="1374" w:type="dxa"/>
            <w:shd w:val="clear" w:color="auto" w:fill="auto"/>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E82F43">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E82F43">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E82F43">
            <w:pPr>
              <w:suppressAutoHyphens w:val="0"/>
              <w:spacing w:line="240" w:lineRule="exact"/>
              <w:jc w:val="right"/>
              <w:rPr>
                <w:rFonts w:eastAsia="Times New Roman"/>
                <w:sz w:val="24"/>
                <w:szCs w:val="24"/>
                <w:lang w:val="en-US" w:eastAsia="en-US"/>
              </w:rPr>
            </w:pPr>
          </w:p>
        </w:tc>
      </w:tr>
      <w:tr w:rsidR="00E82F43" w:rsidRPr="00D71425" w:rsidTr="00E82F43">
        <w:tc>
          <w:tcPr>
            <w:tcW w:w="1373" w:type="dxa"/>
            <w:shd w:val="clear" w:color="auto" w:fill="auto"/>
          </w:tcPr>
          <w:p w:rsidR="00E82F43" w:rsidRPr="00661845" w:rsidRDefault="00E82F43" w:rsidP="000E4CEC">
            <w:pPr>
              <w:suppressAutoHyphens w:val="0"/>
              <w:spacing w:before="40" w:after="40" w:line="220" w:lineRule="exact"/>
              <w:rPr>
                <w:rFonts w:eastAsia="Times New Roman"/>
                <w:sz w:val="18"/>
                <w:szCs w:val="24"/>
                <w:lang w:val="en-US" w:eastAsia="en-US"/>
              </w:rPr>
            </w:pPr>
            <w:r w:rsidRPr="00661845">
              <w:rPr>
                <w:rFonts w:eastAsia="Times New Roman"/>
                <w:sz w:val="18"/>
                <w:szCs w:val="24"/>
                <w:lang w:val="en-US" w:eastAsia="en-US"/>
              </w:rPr>
              <w:t>2011</w:t>
            </w:r>
          </w:p>
        </w:tc>
        <w:tc>
          <w:tcPr>
            <w:tcW w:w="1374" w:type="dxa"/>
            <w:shd w:val="clear" w:color="auto" w:fill="auto"/>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E82F43">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E82F43">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E82F43">
            <w:pPr>
              <w:suppressAutoHyphens w:val="0"/>
              <w:spacing w:line="240" w:lineRule="exact"/>
              <w:jc w:val="right"/>
              <w:rPr>
                <w:rFonts w:eastAsia="Times New Roman"/>
                <w:sz w:val="24"/>
                <w:szCs w:val="24"/>
                <w:lang w:val="en-US" w:eastAsia="en-US"/>
              </w:rPr>
            </w:pPr>
          </w:p>
        </w:tc>
      </w:tr>
      <w:tr w:rsidR="00E82F43" w:rsidRPr="00D71425" w:rsidTr="00216422">
        <w:tc>
          <w:tcPr>
            <w:tcW w:w="1373" w:type="dxa"/>
            <w:shd w:val="clear" w:color="auto" w:fill="auto"/>
          </w:tcPr>
          <w:p w:rsidR="00E82F43" w:rsidRPr="00661845" w:rsidRDefault="00E82F43" w:rsidP="000E4CEC">
            <w:pPr>
              <w:suppressAutoHyphens w:val="0"/>
              <w:spacing w:before="40" w:after="40" w:line="220" w:lineRule="exact"/>
              <w:rPr>
                <w:rFonts w:eastAsia="Times New Roman"/>
                <w:sz w:val="18"/>
                <w:szCs w:val="24"/>
                <w:lang w:val="en-US" w:eastAsia="en-US"/>
              </w:rPr>
            </w:pPr>
            <w:r w:rsidRPr="00661845">
              <w:rPr>
                <w:rFonts w:eastAsia="Times New Roman"/>
                <w:sz w:val="18"/>
                <w:szCs w:val="24"/>
                <w:lang w:val="en-US" w:eastAsia="en-US"/>
              </w:rPr>
              <w:t>2012</w:t>
            </w:r>
          </w:p>
        </w:tc>
        <w:tc>
          <w:tcPr>
            <w:tcW w:w="1374" w:type="dxa"/>
            <w:shd w:val="clear" w:color="auto" w:fill="auto"/>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E82F43">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E82F43">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E82F43">
            <w:pPr>
              <w:suppressAutoHyphens w:val="0"/>
              <w:spacing w:line="240" w:lineRule="exact"/>
              <w:jc w:val="right"/>
              <w:rPr>
                <w:rFonts w:eastAsia="Times New Roman"/>
                <w:sz w:val="24"/>
                <w:szCs w:val="24"/>
                <w:lang w:val="en-US" w:eastAsia="en-US"/>
              </w:rPr>
            </w:pPr>
          </w:p>
        </w:tc>
      </w:tr>
      <w:tr w:rsidR="00E82F43" w:rsidRPr="00D71425" w:rsidTr="00216422">
        <w:tc>
          <w:tcPr>
            <w:tcW w:w="1373" w:type="dxa"/>
            <w:shd w:val="clear" w:color="auto" w:fill="auto"/>
          </w:tcPr>
          <w:p w:rsidR="00E82F43" w:rsidRPr="00661845" w:rsidRDefault="00E82F43" w:rsidP="000E4CEC">
            <w:pPr>
              <w:suppressAutoHyphens w:val="0"/>
              <w:spacing w:before="40" w:after="40" w:line="220" w:lineRule="exact"/>
              <w:rPr>
                <w:rFonts w:eastAsia="Times New Roman"/>
                <w:sz w:val="18"/>
                <w:szCs w:val="24"/>
                <w:lang w:val="en-US" w:eastAsia="en-US"/>
              </w:rPr>
            </w:pPr>
            <w:r w:rsidRPr="00661845">
              <w:rPr>
                <w:rFonts w:eastAsia="Times New Roman"/>
                <w:sz w:val="18"/>
                <w:szCs w:val="24"/>
                <w:lang w:val="en-US" w:eastAsia="en-US"/>
              </w:rPr>
              <w:t>2013</w:t>
            </w:r>
          </w:p>
        </w:tc>
        <w:tc>
          <w:tcPr>
            <w:tcW w:w="1374" w:type="dxa"/>
            <w:shd w:val="clear" w:color="auto" w:fill="auto"/>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0E4CEC">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E82F43">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E82F43">
            <w:pPr>
              <w:suppressAutoHyphens w:val="0"/>
              <w:spacing w:line="240" w:lineRule="exact"/>
              <w:jc w:val="right"/>
              <w:rPr>
                <w:rFonts w:eastAsia="Times New Roman"/>
                <w:sz w:val="24"/>
                <w:szCs w:val="24"/>
                <w:lang w:val="en-US" w:eastAsia="en-US"/>
              </w:rPr>
            </w:pPr>
          </w:p>
        </w:tc>
        <w:tc>
          <w:tcPr>
            <w:tcW w:w="1373" w:type="dxa"/>
            <w:shd w:val="clear" w:color="auto" w:fill="auto"/>
          </w:tcPr>
          <w:p w:rsidR="00E82F43" w:rsidRPr="00661845" w:rsidRDefault="00E82F43" w:rsidP="00E82F43">
            <w:pPr>
              <w:suppressAutoHyphens w:val="0"/>
              <w:spacing w:line="240" w:lineRule="exact"/>
              <w:jc w:val="right"/>
              <w:rPr>
                <w:rFonts w:eastAsia="Times New Roman"/>
                <w:sz w:val="24"/>
                <w:szCs w:val="24"/>
                <w:lang w:val="en-US" w:eastAsia="en-US"/>
              </w:rPr>
            </w:pPr>
          </w:p>
        </w:tc>
      </w:tr>
      <w:tr w:rsidR="00E82F43" w:rsidRPr="00D71425" w:rsidTr="00216422">
        <w:tc>
          <w:tcPr>
            <w:tcW w:w="1373" w:type="dxa"/>
            <w:tcBorders>
              <w:bottom w:val="single" w:sz="12" w:space="0" w:color="auto"/>
            </w:tcBorders>
            <w:shd w:val="clear" w:color="auto" w:fill="auto"/>
          </w:tcPr>
          <w:p w:rsidR="00E82F43" w:rsidRPr="00661845" w:rsidRDefault="00E82F43" w:rsidP="00E82F43">
            <w:pPr>
              <w:suppressAutoHyphens w:val="0"/>
              <w:spacing w:before="40" w:after="40" w:line="220" w:lineRule="exact"/>
              <w:rPr>
                <w:rFonts w:eastAsia="Times New Roman"/>
                <w:b/>
                <w:sz w:val="18"/>
                <w:szCs w:val="24"/>
                <w:lang w:val="en-US" w:eastAsia="en-US"/>
              </w:rPr>
            </w:pPr>
            <w:r w:rsidRPr="00661845">
              <w:rPr>
                <w:rFonts w:eastAsia="Times New Roman"/>
                <w:b/>
                <w:sz w:val="18"/>
                <w:szCs w:val="24"/>
                <w:lang w:val="en-US" w:eastAsia="en-US"/>
              </w:rPr>
              <w:t xml:space="preserve">% change </w:t>
            </w:r>
            <w:r>
              <w:rPr>
                <w:rFonts w:eastAsia="Times New Roman"/>
                <w:b/>
                <w:sz w:val="18"/>
                <w:szCs w:val="24"/>
                <w:lang w:val="en-US" w:eastAsia="en-US"/>
              </w:rPr>
              <w:t>BY</w:t>
            </w:r>
            <w:r w:rsidRPr="00661845">
              <w:rPr>
                <w:rFonts w:eastAsia="Times New Roman"/>
                <w:b/>
                <w:sz w:val="18"/>
                <w:szCs w:val="24"/>
                <w:lang w:val="en-US" w:eastAsia="en-US"/>
              </w:rPr>
              <w:t>–2013</w:t>
            </w:r>
          </w:p>
        </w:tc>
        <w:tc>
          <w:tcPr>
            <w:tcW w:w="1374" w:type="dxa"/>
            <w:tcBorders>
              <w:bottom w:val="single" w:sz="12" w:space="0" w:color="auto"/>
            </w:tcBorders>
            <w:shd w:val="clear" w:color="auto" w:fill="auto"/>
          </w:tcPr>
          <w:p w:rsidR="00E82F43" w:rsidRPr="00661845" w:rsidRDefault="00E82F43" w:rsidP="000E4CEC">
            <w:pPr>
              <w:suppressAutoHyphens w:val="0"/>
              <w:spacing w:line="240" w:lineRule="exact"/>
              <w:jc w:val="right"/>
              <w:rPr>
                <w:rFonts w:eastAsia="Times New Roman"/>
                <w:b/>
                <w:sz w:val="18"/>
                <w:szCs w:val="18"/>
                <w:lang w:val="en-US" w:eastAsia="en-US"/>
              </w:rPr>
            </w:pPr>
          </w:p>
        </w:tc>
        <w:tc>
          <w:tcPr>
            <w:tcW w:w="1373" w:type="dxa"/>
            <w:tcBorders>
              <w:bottom w:val="single" w:sz="12" w:space="0" w:color="auto"/>
            </w:tcBorders>
          </w:tcPr>
          <w:p w:rsidR="00E82F43" w:rsidRPr="00661845" w:rsidRDefault="00E82F43" w:rsidP="000E4CEC">
            <w:pPr>
              <w:suppressAutoHyphens w:val="0"/>
              <w:spacing w:line="240" w:lineRule="exact"/>
              <w:jc w:val="right"/>
              <w:rPr>
                <w:rFonts w:eastAsia="Times New Roman"/>
                <w:b/>
                <w:sz w:val="24"/>
                <w:szCs w:val="24"/>
                <w:lang w:val="en-US" w:eastAsia="en-US"/>
              </w:rPr>
            </w:pPr>
          </w:p>
        </w:tc>
        <w:tc>
          <w:tcPr>
            <w:tcW w:w="1373" w:type="dxa"/>
            <w:tcBorders>
              <w:bottom w:val="single" w:sz="12" w:space="0" w:color="auto"/>
            </w:tcBorders>
            <w:shd w:val="clear" w:color="auto" w:fill="auto"/>
          </w:tcPr>
          <w:p w:rsidR="00E82F43" w:rsidRPr="00661845" w:rsidRDefault="00E82F43" w:rsidP="000E4CEC">
            <w:pPr>
              <w:suppressAutoHyphens w:val="0"/>
              <w:spacing w:line="240" w:lineRule="exact"/>
              <w:jc w:val="right"/>
              <w:rPr>
                <w:rFonts w:eastAsia="Times New Roman"/>
                <w:b/>
                <w:sz w:val="24"/>
                <w:szCs w:val="24"/>
                <w:lang w:val="en-US" w:eastAsia="en-US"/>
              </w:rPr>
            </w:pPr>
          </w:p>
        </w:tc>
        <w:tc>
          <w:tcPr>
            <w:tcW w:w="1373" w:type="dxa"/>
            <w:tcBorders>
              <w:bottom w:val="single" w:sz="12" w:space="0" w:color="auto"/>
            </w:tcBorders>
            <w:shd w:val="clear" w:color="auto" w:fill="auto"/>
          </w:tcPr>
          <w:p w:rsidR="00E82F43" w:rsidRPr="00661845" w:rsidRDefault="00E82F43" w:rsidP="000E4CEC">
            <w:pPr>
              <w:suppressAutoHyphens w:val="0"/>
              <w:spacing w:line="240" w:lineRule="exact"/>
              <w:jc w:val="right"/>
              <w:rPr>
                <w:rFonts w:eastAsia="Times New Roman"/>
                <w:b/>
                <w:sz w:val="24"/>
                <w:szCs w:val="24"/>
                <w:lang w:val="en-US" w:eastAsia="en-US"/>
              </w:rPr>
            </w:pPr>
          </w:p>
        </w:tc>
        <w:tc>
          <w:tcPr>
            <w:tcW w:w="1373" w:type="dxa"/>
            <w:tcBorders>
              <w:bottom w:val="single" w:sz="12" w:space="0" w:color="auto"/>
            </w:tcBorders>
            <w:shd w:val="clear" w:color="auto" w:fill="auto"/>
          </w:tcPr>
          <w:p w:rsidR="00E82F43" w:rsidRPr="00661845" w:rsidRDefault="00E82F43" w:rsidP="000E4CEC">
            <w:pPr>
              <w:suppressAutoHyphens w:val="0"/>
              <w:spacing w:line="240" w:lineRule="exact"/>
              <w:jc w:val="right"/>
              <w:rPr>
                <w:rFonts w:eastAsia="Times New Roman"/>
                <w:b/>
                <w:sz w:val="24"/>
                <w:szCs w:val="24"/>
                <w:lang w:val="en-US" w:eastAsia="en-US"/>
              </w:rPr>
            </w:pPr>
          </w:p>
        </w:tc>
        <w:tc>
          <w:tcPr>
            <w:tcW w:w="1373" w:type="dxa"/>
            <w:tcBorders>
              <w:bottom w:val="single" w:sz="12" w:space="0" w:color="auto"/>
            </w:tcBorders>
            <w:shd w:val="clear" w:color="auto" w:fill="auto"/>
          </w:tcPr>
          <w:p w:rsidR="00E82F43" w:rsidRPr="00661845" w:rsidRDefault="00E82F43" w:rsidP="00E82F43">
            <w:pPr>
              <w:suppressAutoHyphens w:val="0"/>
              <w:spacing w:line="240" w:lineRule="exact"/>
              <w:jc w:val="right"/>
              <w:rPr>
                <w:rFonts w:eastAsia="Times New Roman"/>
                <w:b/>
                <w:sz w:val="18"/>
                <w:szCs w:val="18"/>
                <w:lang w:val="en-US" w:eastAsia="en-US"/>
              </w:rPr>
            </w:pPr>
          </w:p>
        </w:tc>
        <w:tc>
          <w:tcPr>
            <w:tcW w:w="1373" w:type="dxa"/>
            <w:tcBorders>
              <w:bottom w:val="single" w:sz="12" w:space="0" w:color="auto"/>
            </w:tcBorders>
            <w:shd w:val="clear" w:color="auto" w:fill="auto"/>
          </w:tcPr>
          <w:p w:rsidR="00E82F43" w:rsidRPr="00661845" w:rsidRDefault="00E82F43" w:rsidP="00E82F43">
            <w:pPr>
              <w:suppressAutoHyphens w:val="0"/>
              <w:spacing w:line="240" w:lineRule="exact"/>
              <w:jc w:val="right"/>
              <w:rPr>
                <w:rFonts w:eastAsia="Times New Roman"/>
                <w:b/>
                <w:sz w:val="18"/>
                <w:szCs w:val="18"/>
                <w:lang w:val="en-US" w:eastAsia="en-US"/>
              </w:rPr>
            </w:pPr>
          </w:p>
        </w:tc>
        <w:tc>
          <w:tcPr>
            <w:tcW w:w="1373" w:type="dxa"/>
            <w:tcBorders>
              <w:bottom w:val="single" w:sz="12" w:space="0" w:color="auto"/>
            </w:tcBorders>
            <w:shd w:val="clear" w:color="auto" w:fill="auto"/>
          </w:tcPr>
          <w:p w:rsidR="00E82F43" w:rsidRPr="00661845" w:rsidRDefault="00E82F43" w:rsidP="00E82F43">
            <w:pPr>
              <w:suppressAutoHyphens w:val="0"/>
              <w:spacing w:line="240" w:lineRule="exact"/>
              <w:jc w:val="right"/>
              <w:rPr>
                <w:rFonts w:eastAsia="Times New Roman"/>
                <w:b/>
                <w:sz w:val="24"/>
                <w:szCs w:val="24"/>
                <w:lang w:val="en-US" w:eastAsia="en-US"/>
              </w:rPr>
            </w:pPr>
          </w:p>
        </w:tc>
      </w:tr>
    </w:tbl>
    <w:p w:rsidR="007D71C7" w:rsidRDefault="00661845" w:rsidP="007D71C7">
      <w:pPr>
        <w:pStyle w:val="FootnoteTable"/>
        <w:spacing w:before="120" w:after="120"/>
        <w:ind w:firstLine="284"/>
        <w:jc w:val="left"/>
        <w:rPr>
          <w:szCs w:val="18"/>
        </w:rPr>
      </w:pPr>
      <w:r w:rsidRPr="00661845">
        <w:rPr>
          <w:i/>
        </w:rPr>
        <w:t>Abbreviations</w:t>
      </w:r>
      <w:r w:rsidRPr="00661845">
        <w:t xml:space="preserve">: </w:t>
      </w:r>
      <w:r w:rsidR="00AF4155">
        <w:rPr>
          <w:szCs w:val="18"/>
        </w:rPr>
        <w:t xml:space="preserve">[IE = included elsewhere], </w:t>
      </w:r>
      <w:r w:rsidR="00E82F43">
        <w:t xml:space="preserve">IPPU= industrial processes and product use, </w:t>
      </w:r>
      <w:r w:rsidR="00AF4155">
        <w:rPr>
          <w:szCs w:val="18"/>
        </w:rPr>
        <w:t>LULUCF = land use, land-use change and forestry, [</w:t>
      </w:r>
      <w:r w:rsidR="00AF4155" w:rsidRPr="005C1F78">
        <w:rPr>
          <w:szCs w:val="18"/>
        </w:rPr>
        <w:t>NA = not applicable</w:t>
      </w:r>
      <w:r w:rsidR="00AF4155">
        <w:rPr>
          <w:szCs w:val="18"/>
        </w:rPr>
        <w:t>]</w:t>
      </w:r>
      <w:r w:rsidR="007D71C7">
        <w:rPr>
          <w:szCs w:val="18"/>
        </w:rPr>
        <w:t xml:space="preserve"> </w:t>
      </w:r>
    </w:p>
    <w:p w:rsidR="00661845" w:rsidRPr="00661845" w:rsidRDefault="00AF4155" w:rsidP="007D71C7">
      <w:pPr>
        <w:pStyle w:val="FootnoteTable"/>
        <w:spacing w:before="120" w:after="120"/>
        <w:ind w:firstLine="284"/>
        <w:jc w:val="left"/>
      </w:pPr>
      <w:r>
        <w:rPr>
          <w:szCs w:val="18"/>
        </w:rPr>
        <w:t xml:space="preserve"> </w:t>
      </w:r>
      <w:r w:rsidRPr="0053056A">
        <w:rPr>
          <w:szCs w:val="18"/>
        </w:rPr>
        <w:t>[,][NE = not estimated</w:t>
      </w:r>
      <w:proofErr w:type="gramStart"/>
      <w:r w:rsidRPr="0053056A">
        <w:rPr>
          <w:szCs w:val="18"/>
        </w:rPr>
        <w:t>, ]</w:t>
      </w:r>
      <w:proofErr w:type="gramEnd"/>
      <w:r w:rsidRPr="0053056A">
        <w:rPr>
          <w:szCs w:val="18"/>
        </w:rPr>
        <w:t>[NO = not occurring]</w:t>
      </w:r>
    </w:p>
    <w:p w:rsidR="00661845" w:rsidRDefault="00661845" w:rsidP="00661845">
      <w:pPr>
        <w:spacing w:after="120"/>
      </w:pPr>
    </w:p>
    <w:p w:rsidR="00661845" w:rsidRDefault="00661845" w:rsidP="00661845">
      <w:pPr>
        <w:spacing w:after="120"/>
        <w:sectPr w:rsidR="00661845" w:rsidSect="007869DE">
          <w:headerReference w:type="even" r:id="rId18"/>
          <w:headerReference w:type="default" r:id="rId19"/>
          <w:footerReference w:type="even" r:id="rId20"/>
          <w:footerReference w:type="default" r:id="rId21"/>
          <w:headerReference w:type="first" r:id="rId22"/>
          <w:footnotePr>
            <w:numRestart w:val="eachSect"/>
          </w:footnotePr>
          <w:pgSz w:w="16838" w:h="11906" w:orient="landscape" w:code="9"/>
          <w:pgMar w:top="1134" w:right="1701" w:bottom="1134" w:left="2268" w:header="567" w:footer="567" w:gutter="0"/>
          <w:cols w:space="708"/>
          <w:docGrid w:linePitch="360"/>
        </w:sectPr>
      </w:pPr>
    </w:p>
    <w:p w:rsidR="00661845" w:rsidRPr="007D71C7" w:rsidRDefault="00661845" w:rsidP="00174AA2">
      <w:pPr>
        <w:pStyle w:val="RegHChG"/>
        <w:ind w:left="284" w:hanging="284"/>
        <w:rPr>
          <w:rFonts w:eastAsiaTheme="majorEastAsia"/>
          <w:bCs/>
          <w:szCs w:val="28"/>
        </w:rPr>
      </w:pPr>
      <w:bookmarkStart w:id="2" w:name="_Toc412206273"/>
      <w:r w:rsidRPr="007D71C7">
        <w:rPr>
          <w:rFonts w:eastAsiaTheme="majorEastAsia"/>
          <w:bCs/>
          <w:szCs w:val="28"/>
        </w:rPr>
        <w:lastRenderedPageBreak/>
        <w:t>II.</w:t>
      </w:r>
      <w:r w:rsidR="005A2460" w:rsidRPr="007D71C7">
        <w:rPr>
          <w:rFonts w:eastAsiaTheme="majorEastAsia"/>
          <w:bCs/>
          <w:szCs w:val="28"/>
        </w:rPr>
        <w:tab/>
      </w:r>
      <w:r w:rsidR="00855262">
        <w:rPr>
          <w:rFonts w:eastAsiaTheme="majorEastAsia"/>
          <w:bCs/>
          <w:szCs w:val="28"/>
        </w:rPr>
        <w:t>Summary and general a</w:t>
      </w:r>
      <w:r w:rsidRPr="007D71C7">
        <w:rPr>
          <w:rFonts w:eastAsiaTheme="majorEastAsia"/>
          <w:bCs/>
          <w:szCs w:val="28"/>
        </w:rPr>
        <w:t xml:space="preserve">ssessment of </w:t>
      </w:r>
      <w:r w:rsidR="00855262">
        <w:rPr>
          <w:rFonts w:eastAsiaTheme="majorEastAsia"/>
          <w:bCs/>
          <w:szCs w:val="28"/>
        </w:rPr>
        <w:t>i</w:t>
      </w:r>
      <w:r w:rsidRPr="007D71C7">
        <w:rPr>
          <w:rFonts w:eastAsiaTheme="majorEastAsia"/>
          <w:bCs/>
          <w:szCs w:val="28"/>
        </w:rPr>
        <w:t>nventory</w:t>
      </w:r>
      <w:bookmarkEnd w:id="2"/>
      <w:r w:rsidRPr="007D71C7">
        <w:rPr>
          <w:rFonts w:eastAsiaTheme="majorEastAsia"/>
          <w:bCs/>
          <w:szCs w:val="28"/>
        </w:rPr>
        <w:t xml:space="preserve"> </w:t>
      </w:r>
    </w:p>
    <w:p w:rsidR="000E4CEC" w:rsidRPr="005D5C81" w:rsidRDefault="000E4CEC" w:rsidP="000E4CEC">
      <w:pPr>
        <w:rPr>
          <w:lang w:val="en-US" w:eastAsia="en-US"/>
        </w:rPr>
      </w:pPr>
      <w:r w:rsidRPr="005D5C81">
        <w:rPr>
          <w:lang w:val="en-US" w:eastAsia="en-US"/>
        </w:rPr>
        <w:t>Table 3</w:t>
      </w:r>
    </w:p>
    <w:p w:rsidR="00661845" w:rsidRPr="00174AA2" w:rsidRDefault="00661845" w:rsidP="00174AA2">
      <w:pPr>
        <w:spacing w:after="120"/>
        <w:rPr>
          <w:b/>
          <w:i/>
          <w:lang w:val="en-US" w:eastAsia="en-US"/>
        </w:rPr>
      </w:pPr>
      <w:r w:rsidRPr="00174AA2">
        <w:rPr>
          <w:b/>
          <w:lang w:val="en-US" w:eastAsia="en-US"/>
        </w:rPr>
        <w:t xml:space="preserve">Summary of the results of the inventory review and a general assessment of the inventory by the ERT </w:t>
      </w:r>
    </w:p>
    <w:tbl>
      <w:tblPr>
        <w:tblStyle w:val="TableGrid"/>
        <w:tblW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6946"/>
        <w:gridCol w:w="1559"/>
        <w:gridCol w:w="1134"/>
      </w:tblGrid>
      <w:tr w:rsidR="00410998" w:rsidRPr="00410998" w:rsidTr="00855262">
        <w:trPr>
          <w:tblHeader/>
        </w:trPr>
        <w:tc>
          <w:tcPr>
            <w:tcW w:w="8931" w:type="dxa"/>
            <w:gridSpan w:val="2"/>
            <w:tcBorders>
              <w:top w:val="single" w:sz="4" w:space="0" w:color="auto"/>
              <w:bottom w:val="single" w:sz="12" w:space="0" w:color="auto"/>
            </w:tcBorders>
            <w:shd w:val="clear" w:color="auto" w:fill="auto"/>
            <w:vAlign w:val="bottom"/>
          </w:tcPr>
          <w:p w:rsidR="00410998" w:rsidRPr="00410998" w:rsidRDefault="00410998" w:rsidP="00410998">
            <w:pPr>
              <w:spacing w:before="80" w:after="80" w:line="200" w:lineRule="exact"/>
              <w:ind w:right="113"/>
              <w:rPr>
                <w:i/>
                <w:sz w:val="16"/>
              </w:rPr>
            </w:pPr>
            <w:r>
              <w:rPr>
                <w:i/>
                <w:sz w:val="16"/>
              </w:rPr>
              <w:t>Issue assessed</w:t>
            </w:r>
          </w:p>
        </w:tc>
        <w:tc>
          <w:tcPr>
            <w:tcW w:w="2693" w:type="dxa"/>
            <w:gridSpan w:val="2"/>
            <w:tcBorders>
              <w:top w:val="single" w:sz="4" w:space="0" w:color="auto"/>
              <w:bottom w:val="single" w:sz="12" w:space="0" w:color="auto"/>
            </w:tcBorders>
            <w:shd w:val="clear" w:color="auto" w:fill="auto"/>
            <w:vAlign w:val="center"/>
          </w:tcPr>
          <w:p w:rsidR="00410998" w:rsidRPr="00410998" w:rsidRDefault="00410998" w:rsidP="005C2EC3">
            <w:pPr>
              <w:suppressAutoHyphens w:val="0"/>
              <w:spacing w:before="40" w:after="120"/>
              <w:ind w:right="113"/>
              <w:contextualSpacing/>
              <w:rPr>
                <w:rFonts w:eastAsia="Times New Roman"/>
                <w:b/>
                <w:i/>
                <w:sz w:val="16"/>
                <w:szCs w:val="16"/>
                <w:lang w:val="en-US" w:eastAsia="en-US"/>
              </w:rPr>
            </w:pPr>
            <w:r w:rsidRPr="00410998">
              <w:rPr>
                <w:rFonts w:eastAsia="Times New Roman"/>
                <w:b/>
                <w:i/>
                <w:sz w:val="16"/>
                <w:szCs w:val="16"/>
                <w:lang w:val="en-US" w:eastAsia="en-US"/>
              </w:rPr>
              <w:t>Assessment (reference to Table X below)</w:t>
            </w:r>
          </w:p>
        </w:tc>
      </w:tr>
      <w:tr w:rsidR="00410998" w:rsidRPr="00410998" w:rsidTr="007D71C7">
        <w:tc>
          <w:tcPr>
            <w:tcW w:w="1985" w:type="dxa"/>
            <w:tcBorders>
              <w:top w:val="single" w:sz="12" w:space="0" w:color="auto"/>
            </w:tcBorders>
            <w:shd w:val="clear" w:color="auto" w:fill="auto"/>
          </w:tcPr>
          <w:p w:rsidR="00410998" w:rsidRPr="00410998" w:rsidRDefault="00410998" w:rsidP="00410998">
            <w:pPr>
              <w:suppressAutoHyphens w:val="0"/>
              <w:spacing w:before="40" w:after="120" w:line="240" w:lineRule="exact"/>
              <w:ind w:right="113"/>
              <w:contextualSpacing/>
              <w:rPr>
                <w:rFonts w:eastAsia="Times New Roman"/>
                <w:b/>
                <w:lang w:val="en-US" w:eastAsia="en-US"/>
              </w:rPr>
            </w:pPr>
            <w:r w:rsidRPr="00410998">
              <w:rPr>
                <w:rFonts w:eastAsia="Times New Roman"/>
                <w:b/>
                <w:lang w:val="en-US" w:eastAsia="en-US"/>
              </w:rPr>
              <w:t>Dates of submission</w:t>
            </w:r>
          </w:p>
        </w:tc>
        <w:tc>
          <w:tcPr>
            <w:tcW w:w="6946" w:type="dxa"/>
            <w:tcBorders>
              <w:top w:val="single" w:sz="12" w:space="0" w:color="auto"/>
            </w:tcBorders>
            <w:shd w:val="clear" w:color="auto" w:fill="auto"/>
          </w:tcPr>
          <w:p w:rsidR="00410998" w:rsidRPr="00410998" w:rsidRDefault="00410998" w:rsidP="005C2EC3">
            <w:pPr>
              <w:suppressAutoHyphens w:val="0"/>
              <w:spacing w:before="40" w:after="120"/>
              <w:ind w:right="113"/>
              <w:contextualSpacing/>
              <w:rPr>
                <w:rFonts w:eastAsia="Times New Roman"/>
                <w:lang w:val="en-US" w:eastAsia="en-US"/>
              </w:rPr>
            </w:pPr>
            <w:r w:rsidRPr="00410998">
              <w:rPr>
                <w:rFonts w:eastAsia="Times New Roman"/>
                <w:lang w:val="en-US" w:eastAsia="en-US"/>
              </w:rPr>
              <w:t xml:space="preserve">Original submission: </w:t>
            </w:r>
            <w:r w:rsidR="001072FB" w:rsidRPr="001072FB">
              <w:rPr>
                <w:rFonts w:eastAsia="Times New Roman"/>
                <w:highlight w:val="yellow"/>
                <w:lang w:val="en-US" w:eastAsia="en-US"/>
              </w:rPr>
              <w:t>Date</w:t>
            </w:r>
            <w:r w:rsidR="00AC6EEA" w:rsidRPr="00410998">
              <w:rPr>
                <w:rFonts w:eastAsia="Times New Roman"/>
                <w:lang w:val="en-US" w:eastAsia="en-US"/>
              </w:rPr>
              <w:t xml:space="preserve"> (NIR</w:t>
            </w:r>
            <w:r w:rsidR="001072FB">
              <w:rPr>
                <w:rFonts w:eastAsia="Times New Roman"/>
                <w:lang w:val="en-US" w:eastAsia="en-US"/>
              </w:rPr>
              <w:t xml:space="preserve">), </w:t>
            </w:r>
            <w:r w:rsidR="001072FB" w:rsidRPr="001072FB">
              <w:rPr>
                <w:rFonts w:eastAsia="Times New Roman"/>
                <w:highlight w:val="yellow"/>
                <w:lang w:val="en-US" w:eastAsia="en-US"/>
              </w:rPr>
              <w:t>Date</w:t>
            </w:r>
            <w:r w:rsidR="001072FB">
              <w:rPr>
                <w:rFonts w:eastAsia="Times New Roman"/>
                <w:lang w:val="en-US" w:eastAsia="en-US"/>
              </w:rPr>
              <w:t xml:space="preserve"> (CRF tables)</w:t>
            </w:r>
          </w:p>
          <w:p w:rsidR="00410998" w:rsidRPr="001072FB" w:rsidRDefault="00410998" w:rsidP="005C2EC3">
            <w:pPr>
              <w:suppressAutoHyphens w:val="0"/>
              <w:spacing w:before="40" w:after="120"/>
              <w:ind w:right="113"/>
              <w:contextualSpacing/>
              <w:rPr>
                <w:rFonts w:eastAsia="Times New Roman"/>
                <w:i/>
                <w:lang w:val="en-US" w:eastAsia="en-US"/>
              </w:rPr>
            </w:pPr>
            <w:r w:rsidRPr="00410998">
              <w:rPr>
                <w:rFonts w:eastAsia="Times New Roman"/>
                <w:lang w:val="en-US" w:eastAsia="en-US"/>
              </w:rPr>
              <w:t xml:space="preserve">Revised submission(s): </w:t>
            </w:r>
            <w:r w:rsidR="001072FB" w:rsidRPr="009A39EA">
              <w:rPr>
                <w:rFonts w:eastAsia="Times New Roman"/>
                <w:highlight w:val="yellow"/>
                <w:lang w:val="en-US" w:eastAsia="en-US"/>
              </w:rPr>
              <w:t>Date</w:t>
            </w:r>
            <w:r w:rsidR="001072FB">
              <w:rPr>
                <w:rFonts w:eastAsia="Times New Roman"/>
                <w:lang w:val="en-US" w:eastAsia="en-US"/>
              </w:rPr>
              <w:t xml:space="preserve"> </w:t>
            </w:r>
            <w:r w:rsidR="009A39EA" w:rsidRPr="007D71C7">
              <w:rPr>
                <w:i/>
                <w:highlight w:val="lightGray"/>
              </w:rPr>
              <w:t xml:space="preserve">Guidance: </w:t>
            </w:r>
            <w:r w:rsidR="001072FB" w:rsidRPr="007D71C7">
              <w:rPr>
                <w:rFonts w:eastAsia="Times New Roman"/>
                <w:i/>
                <w:highlight w:val="lightGray"/>
                <w:lang w:val="en-US" w:eastAsia="en-US"/>
              </w:rPr>
              <w:t>Include one line for each revised submission received</w:t>
            </w:r>
          </w:p>
          <w:p w:rsidR="00410998" w:rsidRPr="00410998" w:rsidRDefault="00410998" w:rsidP="005C2EC3">
            <w:pPr>
              <w:suppressAutoHyphens w:val="0"/>
              <w:spacing w:before="40" w:after="120"/>
              <w:ind w:right="113"/>
              <w:contextualSpacing/>
              <w:rPr>
                <w:rFonts w:eastAsia="Times New Roman"/>
                <w:lang w:val="en-US" w:eastAsia="en-US"/>
              </w:rPr>
            </w:pPr>
            <w:r w:rsidRPr="00410998">
              <w:rPr>
                <w:rFonts w:eastAsia="Times New Roman"/>
                <w:lang w:val="en-US" w:eastAsia="en-US"/>
              </w:rPr>
              <w:t>The values from the latest submission are used in this report</w:t>
            </w:r>
          </w:p>
        </w:tc>
        <w:tc>
          <w:tcPr>
            <w:tcW w:w="2693" w:type="dxa"/>
            <w:gridSpan w:val="2"/>
            <w:tcBorders>
              <w:top w:val="single" w:sz="12" w:space="0" w:color="auto"/>
            </w:tcBorders>
            <w:shd w:val="clear" w:color="auto" w:fill="BFBFBF" w:themeFill="background1" w:themeFillShade="BF"/>
          </w:tcPr>
          <w:p w:rsidR="00410998" w:rsidRPr="00410998" w:rsidRDefault="00410998" w:rsidP="00410998">
            <w:pPr>
              <w:spacing w:before="40" w:after="120" w:line="240" w:lineRule="exact"/>
              <w:ind w:right="113"/>
            </w:pPr>
          </w:p>
        </w:tc>
      </w:tr>
      <w:tr w:rsidR="00410998" w:rsidRPr="00410998" w:rsidTr="007D71C7">
        <w:tc>
          <w:tcPr>
            <w:tcW w:w="1985" w:type="dxa"/>
            <w:shd w:val="clear" w:color="auto" w:fill="auto"/>
          </w:tcPr>
          <w:p w:rsidR="00410998" w:rsidRPr="00410998" w:rsidRDefault="00410998" w:rsidP="00410998">
            <w:pPr>
              <w:suppressAutoHyphens w:val="0"/>
              <w:spacing w:before="40" w:after="120" w:line="240" w:lineRule="exact"/>
              <w:ind w:right="113"/>
              <w:contextualSpacing/>
              <w:rPr>
                <w:rFonts w:eastAsia="Times New Roman"/>
                <w:b/>
                <w:lang w:val="en-US" w:eastAsia="en-US"/>
              </w:rPr>
            </w:pPr>
            <w:r w:rsidRPr="00410998">
              <w:rPr>
                <w:rFonts w:eastAsia="Times New Roman"/>
                <w:b/>
                <w:lang w:val="en-US" w:eastAsia="en-US"/>
              </w:rPr>
              <w:t>Review format</w:t>
            </w:r>
          </w:p>
        </w:tc>
        <w:tc>
          <w:tcPr>
            <w:tcW w:w="6946" w:type="dxa"/>
            <w:shd w:val="clear" w:color="auto" w:fill="auto"/>
          </w:tcPr>
          <w:p w:rsidR="001072FB" w:rsidRPr="009836A8" w:rsidRDefault="001072FB" w:rsidP="001072FB">
            <w:pPr>
              <w:pStyle w:val="ListParagraph"/>
              <w:ind w:left="0"/>
              <w:rPr>
                <w:highlight w:val="yellow"/>
              </w:rPr>
            </w:pPr>
            <w:r>
              <w:t xml:space="preserve">Format of review: </w:t>
            </w:r>
            <w:r w:rsidRPr="009A39EA">
              <w:rPr>
                <w:highlight w:val="yellow"/>
              </w:rPr>
              <w:t>[In-country ][centralized ][desk review]</w:t>
            </w:r>
          </w:p>
          <w:p w:rsidR="00410998" w:rsidRPr="00410998" w:rsidRDefault="0066565A" w:rsidP="00777DD8">
            <w:pPr>
              <w:suppressAutoHyphens w:val="0"/>
              <w:spacing w:line="240" w:lineRule="auto"/>
              <w:contextualSpacing/>
              <w:rPr>
                <w:rFonts w:eastAsia="Times New Roman"/>
                <w:highlight w:val="yellow"/>
                <w:lang w:val="en-US" w:eastAsia="en-US"/>
              </w:rPr>
            </w:pPr>
            <w:r w:rsidRPr="00777DD8">
              <w:rPr>
                <w:b/>
                <w:i/>
                <w:highlight w:val="lightGray"/>
              </w:rPr>
              <w:t>Guidance</w:t>
            </w:r>
            <w:r w:rsidRPr="0066565A">
              <w:rPr>
                <w:i/>
                <w:highlight w:val="lightGray"/>
                <w:shd w:val="clear" w:color="auto" w:fill="D9D9D9" w:themeFill="background1" w:themeFillShade="D9"/>
              </w:rPr>
              <w:t>:</w:t>
            </w:r>
            <w:r w:rsidRPr="0066565A">
              <w:rPr>
                <w:i/>
                <w:shd w:val="clear" w:color="auto" w:fill="D9D9D9" w:themeFill="background1" w:themeFillShade="D9"/>
              </w:rPr>
              <w:t xml:space="preserve"> </w:t>
            </w:r>
            <w:r w:rsidR="00777DD8">
              <w:rPr>
                <w:shd w:val="clear" w:color="auto" w:fill="D9D9D9" w:themeFill="background1" w:themeFillShade="D9"/>
              </w:rPr>
              <w:t>Include for Desk Reviews only</w:t>
            </w:r>
            <w:r w:rsidR="009A39EA">
              <w:t xml:space="preserve">: </w:t>
            </w:r>
            <w:r w:rsidR="009A39EA" w:rsidRPr="009A39EA">
              <w:t>[</w:t>
            </w:r>
            <w:r w:rsidR="001072FB" w:rsidRPr="009836A8">
              <w:t xml:space="preserve">The full list of categories assessed during this desk review, pursuant to paragraph 76 of the annex to decision 13/CP.20 may </w:t>
            </w:r>
            <w:r w:rsidR="001072FB" w:rsidRPr="0024600C">
              <w:t xml:space="preserve">be </w:t>
            </w:r>
            <w:r w:rsidR="0024600C" w:rsidRPr="0024600C">
              <w:t xml:space="preserve">found in Annex </w:t>
            </w:r>
            <w:r w:rsidR="001072FB" w:rsidRPr="0024600C">
              <w:t>I</w:t>
            </w:r>
            <w:r w:rsidR="001072FB" w:rsidRPr="009836A8">
              <w:t>.</w:t>
            </w:r>
            <w:r w:rsidR="009A39EA">
              <w:t>]</w:t>
            </w:r>
            <w:r w:rsidR="001072FB" w:rsidRPr="009836A8">
              <w:t xml:space="preserve"> </w:t>
            </w:r>
            <w:r w:rsidR="001072FB" w:rsidRPr="00777DD8">
              <w:rPr>
                <w:b/>
                <w:i/>
                <w:highlight w:val="lightGray"/>
              </w:rPr>
              <w:t>Guidance</w:t>
            </w:r>
            <w:r w:rsidR="001072FB" w:rsidRPr="007D71C7">
              <w:rPr>
                <w:i/>
                <w:highlight w:val="lightGray"/>
              </w:rPr>
              <w:t>: Whe</w:t>
            </w:r>
            <w:r w:rsidR="00777DD8">
              <w:rPr>
                <w:i/>
                <w:highlight w:val="lightGray"/>
              </w:rPr>
              <w:t>n</w:t>
            </w:r>
            <w:r w:rsidR="001072FB" w:rsidRPr="007D71C7">
              <w:rPr>
                <w:i/>
                <w:highlight w:val="lightGray"/>
              </w:rPr>
              <w:t xml:space="preserve"> carrying out a desk review, the assessment below is conducted with respect to key categories and categories that have been recalculated and meet the criteria in paragraph 76</w:t>
            </w:r>
            <w:r w:rsidR="00855262">
              <w:rPr>
                <w:i/>
                <w:highlight w:val="lightGray"/>
              </w:rPr>
              <w:t>(</w:t>
            </w:r>
            <w:r w:rsidR="001072FB" w:rsidRPr="007D71C7">
              <w:rPr>
                <w:i/>
                <w:highlight w:val="lightGray"/>
              </w:rPr>
              <w:t>b</w:t>
            </w:r>
            <w:r w:rsidR="00855262">
              <w:rPr>
                <w:i/>
                <w:highlight w:val="lightGray"/>
              </w:rPr>
              <w:t>)</w:t>
            </w:r>
          </w:p>
        </w:tc>
        <w:tc>
          <w:tcPr>
            <w:tcW w:w="2693" w:type="dxa"/>
            <w:gridSpan w:val="2"/>
            <w:shd w:val="clear" w:color="auto" w:fill="BFBFBF" w:themeFill="background1" w:themeFillShade="BF"/>
          </w:tcPr>
          <w:p w:rsidR="00410998" w:rsidRPr="00410998" w:rsidRDefault="00410998" w:rsidP="00410998">
            <w:pPr>
              <w:spacing w:before="40" w:after="120" w:line="240" w:lineRule="exact"/>
              <w:ind w:right="113"/>
            </w:pPr>
          </w:p>
        </w:tc>
      </w:tr>
      <w:tr w:rsidR="00410998" w:rsidRPr="00410998" w:rsidTr="007D71C7">
        <w:tc>
          <w:tcPr>
            <w:tcW w:w="1985" w:type="dxa"/>
            <w:shd w:val="clear" w:color="auto" w:fill="auto"/>
          </w:tcPr>
          <w:p w:rsidR="00410998" w:rsidRPr="00410998" w:rsidRDefault="00410998" w:rsidP="00410998">
            <w:pPr>
              <w:suppressAutoHyphens w:val="0"/>
              <w:spacing w:before="40" w:after="120" w:line="240" w:lineRule="exact"/>
              <w:ind w:right="113"/>
              <w:contextualSpacing/>
              <w:rPr>
                <w:rFonts w:eastAsia="Times New Roman"/>
                <w:b/>
                <w:lang w:val="en-US" w:eastAsia="en-US"/>
              </w:rPr>
            </w:pPr>
            <w:r w:rsidRPr="00410998">
              <w:rPr>
                <w:rFonts w:eastAsia="Times New Roman"/>
                <w:b/>
                <w:lang w:val="en-US" w:eastAsia="en-US"/>
              </w:rPr>
              <w:t>Adherence to the UNFCCC Annex I inventory reporting guidelines</w:t>
            </w:r>
          </w:p>
          <w:p w:rsidR="00245EAB" w:rsidRDefault="00245EAB" w:rsidP="00410998">
            <w:pPr>
              <w:suppressAutoHyphens w:val="0"/>
              <w:spacing w:before="40" w:after="120" w:line="240" w:lineRule="exact"/>
              <w:ind w:right="113"/>
              <w:contextualSpacing/>
              <w:rPr>
                <w:rFonts w:eastAsia="Times New Roman"/>
                <w:i/>
                <w:lang w:val="en-US" w:eastAsia="en-US"/>
              </w:rPr>
            </w:pPr>
          </w:p>
          <w:p w:rsidR="00245EAB" w:rsidRPr="00410998" w:rsidRDefault="00245EAB" w:rsidP="00245EAB">
            <w:pPr>
              <w:suppressAutoHyphens w:val="0"/>
              <w:spacing w:before="40" w:after="120" w:line="240" w:lineRule="exact"/>
              <w:ind w:right="113"/>
              <w:contextualSpacing/>
              <w:rPr>
                <w:rFonts w:eastAsia="Times New Roman"/>
                <w:lang w:val="en-US" w:eastAsia="en-US"/>
              </w:rPr>
            </w:pPr>
          </w:p>
        </w:tc>
        <w:tc>
          <w:tcPr>
            <w:tcW w:w="6946" w:type="dxa"/>
            <w:shd w:val="clear" w:color="auto" w:fill="auto"/>
          </w:tcPr>
          <w:p w:rsidR="00410998" w:rsidRPr="00410998" w:rsidRDefault="00410998" w:rsidP="00410998">
            <w:pPr>
              <w:suppressAutoHyphens w:val="0"/>
              <w:autoSpaceDE w:val="0"/>
              <w:autoSpaceDN w:val="0"/>
              <w:adjustRightInd w:val="0"/>
              <w:spacing w:before="40" w:after="120" w:line="240" w:lineRule="auto"/>
              <w:rPr>
                <w:rFonts w:eastAsia="Times New Roman"/>
                <w:color w:val="000000"/>
                <w:lang w:val="en-US" w:eastAsia="en-GB"/>
              </w:rPr>
            </w:pPr>
            <w:r w:rsidRPr="00410998">
              <w:rPr>
                <w:rFonts w:eastAsia="Times New Roman"/>
                <w:color w:val="000000"/>
                <w:lang w:val="en-US" w:eastAsia="en-GB"/>
              </w:rPr>
              <w:t xml:space="preserve">Have any problems been identified in the following areas: </w:t>
            </w:r>
          </w:p>
          <w:p w:rsidR="00410998" w:rsidRPr="00410998" w:rsidRDefault="007D71C7" w:rsidP="007D71C7">
            <w:pPr>
              <w:suppressAutoHyphens w:val="0"/>
              <w:autoSpaceDE w:val="0"/>
              <w:autoSpaceDN w:val="0"/>
              <w:adjustRightInd w:val="0"/>
              <w:spacing w:before="40" w:after="120" w:line="240" w:lineRule="exact"/>
              <w:ind w:left="170" w:right="113"/>
              <w:rPr>
                <w:rFonts w:eastAsia="Times New Roman"/>
                <w:color w:val="000000"/>
                <w:lang w:val="en-US" w:eastAsia="en-GB"/>
              </w:rPr>
            </w:pPr>
            <w:r>
              <w:rPr>
                <w:rFonts w:eastAsia="Times New Roman"/>
                <w:color w:val="000000"/>
                <w:lang w:val="en-US" w:eastAsia="en-GB"/>
              </w:rPr>
              <w:t>1.</w:t>
            </w:r>
            <w:r>
              <w:rPr>
                <w:rFonts w:eastAsia="Times New Roman"/>
                <w:color w:val="000000"/>
                <w:lang w:val="en-US" w:eastAsia="en-GB"/>
              </w:rPr>
              <w:tab/>
              <w:t>I</w:t>
            </w:r>
            <w:r w:rsidR="00410998" w:rsidRPr="00410998">
              <w:rPr>
                <w:rFonts w:eastAsia="Times New Roman"/>
                <w:color w:val="000000"/>
                <w:lang w:val="en-US" w:eastAsia="en-GB"/>
              </w:rPr>
              <w:t xml:space="preserve">dentification of key categories </w:t>
            </w:r>
          </w:p>
          <w:p w:rsidR="00410998" w:rsidRPr="00410998" w:rsidRDefault="00410998" w:rsidP="00410998">
            <w:pPr>
              <w:suppressAutoHyphens w:val="0"/>
              <w:autoSpaceDE w:val="0"/>
              <w:autoSpaceDN w:val="0"/>
              <w:adjustRightInd w:val="0"/>
              <w:spacing w:before="40" w:after="120" w:line="240" w:lineRule="exact"/>
              <w:ind w:left="170" w:right="113"/>
              <w:rPr>
                <w:rFonts w:eastAsia="Times New Roman"/>
                <w:color w:val="000000"/>
                <w:lang w:val="en-US" w:eastAsia="en-GB"/>
              </w:rPr>
            </w:pPr>
            <w:r w:rsidRPr="00410998">
              <w:rPr>
                <w:rFonts w:eastAsia="Times New Roman"/>
                <w:color w:val="000000"/>
                <w:lang w:val="en-US" w:eastAsia="en-GB"/>
              </w:rPr>
              <w:t xml:space="preserve">2. </w:t>
            </w:r>
            <w:r w:rsidR="007D71C7">
              <w:rPr>
                <w:rFonts w:eastAsia="Times New Roman"/>
                <w:color w:val="000000"/>
                <w:lang w:val="en-US" w:eastAsia="en-GB"/>
              </w:rPr>
              <w:tab/>
              <w:t>S</w:t>
            </w:r>
            <w:r w:rsidRPr="00410998">
              <w:rPr>
                <w:rFonts w:eastAsia="Times New Roman"/>
                <w:color w:val="000000"/>
                <w:lang w:val="en-US" w:eastAsia="en-GB"/>
              </w:rPr>
              <w:t>election and use of methodologies and assumptions</w:t>
            </w:r>
          </w:p>
          <w:p w:rsidR="00410998" w:rsidRPr="00410998" w:rsidRDefault="00410998" w:rsidP="00410998">
            <w:pPr>
              <w:suppressAutoHyphens w:val="0"/>
              <w:autoSpaceDE w:val="0"/>
              <w:autoSpaceDN w:val="0"/>
              <w:adjustRightInd w:val="0"/>
              <w:spacing w:before="40" w:after="120" w:line="240" w:lineRule="exact"/>
              <w:ind w:left="170" w:right="113"/>
              <w:rPr>
                <w:rFonts w:eastAsia="Times New Roman"/>
                <w:color w:val="000000"/>
                <w:lang w:val="en-US" w:eastAsia="en-GB"/>
              </w:rPr>
            </w:pPr>
            <w:r w:rsidRPr="00410998">
              <w:rPr>
                <w:rFonts w:eastAsia="Times New Roman"/>
                <w:color w:val="000000"/>
                <w:lang w:val="en-US" w:eastAsia="en-GB"/>
              </w:rPr>
              <w:t xml:space="preserve">3. </w:t>
            </w:r>
            <w:r w:rsidR="007D71C7">
              <w:rPr>
                <w:rFonts w:eastAsia="Times New Roman"/>
                <w:color w:val="000000"/>
                <w:lang w:val="en-US" w:eastAsia="en-GB"/>
              </w:rPr>
              <w:tab/>
              <w:t>D</w:t>
            </w:r>
            <w:r w:rsidRPr="00410998">
              <w:rPr>
                <w:rFonts w:eastAsia="Times New Roman"/>
                <w:color w:val="000000"/>
                <w:lang w:val="en-US" w:eastAsia="en-GB"/>
              </w:rPr>
              <w:t xml:space="preserve">evelopment and selection of emission factors </w:t>
            </w:r>
          </w:p>
          <w:p w:rsidR="00410998" w:rsidRPr="00410998" w:rsidRDefault="00410998" w:rsidP="00410998">
            <w:pPr>
              <w:suppressAutoHyphens w:val="0"/>
              <w:autoSpaceDE w:val="0"/>
              <w:autoSpaceDN w:val="0"/>
              <w:adjustRightInd w:val="0"/>
              <w:spacing w:before="40" w:after="120" w:line="240" w:lineRule="exact"/>
              <w:ind w:left="170" w:right="113"/>
              <w:rPr>
                <w:rFonts w:eastAsia="Times New Roman"/>
                <w:color w:val="000000"/>
                <w:lang w:val="en-US" w:eastAsia="en-GB"/>
              </w:rPr>
            </w:pPr>
            <w:r w:rsidRPr="00410998">
              <w:rPr>
                <w:rFonts w:eastAsia="Times New Roman"/>
                <w:color w:val="000000"/>
                <w:lang w:val="en-US" w:eastAsia="en-GB"/>
              </w:rPr>
              <w:t>4.</w:t>
            </w:r>
            <w:r w:rsidR="007D71C7">
              <w:rPr>
                <w:rFonts w:eastAsia="Times New Roman"/>
                <w:color w:val="000000"/>
                <w:lang w:val="en-US" w:eastAsia="en-GB"/>
              </w:rPr>
              <w:tab/>
              <w:t>C</w:t>
            </w:r>
            <w:r w:rsidRPr="00410998">
              <w:rPr>
                <w:rFonts w:eastAsia="Times New Roman"/>
                <w:color w:val="000000"/>
                <w:lang w:val="en-US" w:eastAsia="en-GB"/>
              </w:rPr>
              <w:t xml:space="preserve">ollection and selection of activity data </w:t>
            </w:r>
          </w:p>
          <w:p w:rsidR="00410998" w:rsidRPr="00410998" w:rsidRDefault="00410998" w:rsidP="00410998">
            <w:pPr>
              <w:suppressAutoHyphens w:val="0"/>
              <w:autoSpaceDE w:val="0"/>
              <w:autoSpaceDN w:val="0"/>
              <w:adjustRightInd w:val="0"/>
              <w:spacing w:before="40" w:after="120" w:line="240" w:lineRule="exact"/>
              <w:ind w:left="170" w:right="113"/>
              <w:rPr>
                <w:rFonts w:eastAsia="Times New Roman"/>
                <w:color w:val="000000"/>
                <w:lang w:val="en-US" w:eastAsia="en-GB"/>
              </w:rPr>
            </w:pPr>
            <w:r w:rsidRPr="00410998">
              <w:rPr>
                <w:rFonts w:eastAsia="Times New Roman"/>
                <w:color w:val="000000"/>
                <w:lang w:val="en-US" w:eastAsia="en-GB"/>
              </w:rPr>
              <w:t>5.</w:t>
            </w:r>
            <w:r w:rsidR="007D71C7">
              <w:rPr>
                <w:rFonts w:eastAsia="Times New Roman"/>
                <w:color w:val="000000"/>
                <w:lang w:val="en-US" w:eastAsia="en-GB"/>
              </w:rPr>
              <w:tab/>
              <w:t>R</w:t>
            </w:r>
            <w:r w:rsidRPr="00410998">
              <w:rPr>
                <w:rFonts w:eastAsia="Times New Roman"/>
                <w:color w:val="000000"/>
                <w:lang w:val="en-US" w:eastAsia="en-GB"/>
              </w:rPr>
              <w:t xml:space="preserve">eporting of recalculations and consistent time-series </w:t>
            </w:r>
          </w:p>
          <w:p w:rsidR="00410998" w:rsidRPr="00410998" w:rsidRDefault="00410998" w:rsidP="00410998">
            <w:pPr>
              <w:suppressAutoHyphens w:val="0"/>
              <w:autoSpaceDE w:val="0"/>
              <w:autoSpaceDN w:val="0"/>
              <w:adjustRightInd w:val="0"/>
              <w:spacing w:before="40" w:after="120" w:line="240" w:lineRule="exact"/>
              <w:ind w:left="170" w:right="113"/>
              <w:rPr>
                <w:rFonts w:eastAsia="Times New Roman"/>
                <w:color w:val="000000"/>
                <w:lang w:val="en-US" w:eastAsia="en-GB"/>
              </w:rPr>
            </w:pPr>
            <w:r w:rsidRPr="00410998">
              <w:rPr>
                <w:rFonts w:eastAsia="Times New Roman"/>
                <w:color w:val="000000"/>
                <w:lang w:val="en-US" w:eastAsia="en-GB"/>
              </w:rPr>
              <w:t>6.</w:t>
            </w:r>
            <w:r w:rsidR="007D71C7">
              <w:rPr>
                <w:rFonts w:eastAsia="Times New Roman"/>
                <w:color w:val="000000"/>
                <w:lang w:val="en-US" w:eastAsia="en-GB"/>
              </w:rPr>
              <w:tab/>
              <w:t>R</w:t>
            </w:r>
            <w:r w:rsidRPr="00410998">
              <w:rPr>
                <w:rFonts w:eastAsia="Times New Roman"/>
                <w:color w:val="000000"/>
                <w:lang w:val="en-US" w:eastAsia="en-GB"/>
              </w:rPr>
              <w:t xml:space="preserve">eporting of uncertainties, including methodologies </w:t>
            </w:r>
          </w:p>
          <w:p w:rsidR="00410998" w:rsidRPr="00410998" w:rsidRDefault="00410998" w:rsidP="00410998">
            <w:pPr>
              <w:suppressAutoHyphens w:val="0"/>
              <w:autoSpaceDE w:val="0"/>
              <w:autoSpaceDN w:val="0"/>
              <w:adjustRightInd w:val="0"/>
              <w:spacing w:before="40" w:after="120" w:line="240" w:lineRule="exact"/>
              <w:ind w:left="170" w:right="113"/>
              <w:rPr>
                <w:rFonts w:eastAsia="Times New Roman"/>
                <w:color w:val="000000"/>
                <w:lang w:val="en-US" w:eastAsia="en-GB"/>
              </w:rPr>
            </w:pPr>
            <w:r w:rsidRPr="00410998">
              <w:rPr>
                <w:rFonts w:eastAsia="Times New Roman"/>
                <w:color w:val="000000"/>
                <w:lang w:val="en-US" w:eastAsia="en-GB"/>
              </w:rPr>
              <w:t>7.</w:t>
            </w:r>
            <w:r w:rsidR="007D71C7">
              <w:rPr>
                <w:rFonts w:eastAsia="Times New Roman"/>
                <w:color w:val="000000"/>
                <w:lang w:val="en-US" w:eastAsia="en-GB"/>
              </w:rPr>
              <w:tab/>
            </w:r>
            <w:r w:rsidRPr="00410998">
              <w:rPr>
                <w:rFonts w:eastAsia="Times New Roman"/>
                <w:color w:val="000000"/>
                <w:lang w:val="en-US" w:eastAsia="en-GB"/>
              </w:rPr>
              <w:t xml:space="preserve">QA/QC </w:t>
            </w:r>
          </w:p>
          <w:p w:rsidR="00410998" w:rsidRPr="00410998" w:rsidRDefault="00410998" w:rsidP="007D71C7">
            <w:pPr>
              <w:suppressAutoHyphens w:val="0"/>
              <w:autoSpaceDE w:val="0"/>
              <w:autoSpaceDN w:val="0"/>
              <w:adjustRightInd w:val="0"/>
              <w:spacing w:before="40" w:after="120" w:line="240" w:lineRule="exact"/>
              <w:ind w:left="170" w:right="113"/>
              <w:rPr>
                <w:rFonts w:eastAsia="Times New Roman"/>
                <w:color w:val="000000"/>
                <w:lang w:val="en-US" w:eastAsia="en-GB"/>
              </w:rPr>
            </w:pPr>
            <w:r w:rsidRPr="00410998">
              <w:rPr>
                <w:rFonts w:eastAsia="Times New Roman"/>
                <w:color w:val="000000"/>
                <w:lang w:val="en-US" w:eastAsia="en-GB"/>
              </w:rPr>
              <w:t>8.</w:t>
            </w:r>
            <w:r w:rsidR="007D71C7">
              <w:rPr>
                <w:rFonts w:eastAsia="Times New Roman"/>
                <w:color w:val="000000"/>
                <w:lang w:val="en-US" w:eastAsia="en-GB"/>
              </w:rPr>
              <w:tab/>
              <w:t>O</w:t>
            </w:r>
            <w:r w:rsidRPr="00410998">
              <w:rPr>
                <w:rFonts w:eastAsia="Times New Roman"/>
                <w:color w:val="000000"/>
                <w:lang w:val="en-US" w:eastAsia="en-GB"/>
              </w:rPr>
              <w:t xml:space="preserve">ther departures from the UNFCCC Annex I inventory reporting </w:t>
            </w:r>
            <w:r w:rsidR="0080457A">
              <w:rPr>
                <w:rFonts w:eastAsia="Times New Roman"/>
                <w:color w:val="000000"/>
                <w:lang w:val="en-US" w:eastAsia="en-GB"/>
              </w:rPr>
              <w:t>(including transparency)</w:t>
            </w:r>
          </w:p>
        </w:tc>
        <w:tc>
          <w:tcPr>
            <w:tcW w:w="2693" w:type="dxa"/>
            <w:gridSpan w:val="2"/>
            <w:shd w:val="clear" w:color="auto" w:fill="auto"/>
          </w:tcPr>
          <w:p w:rsidR="00410998" w:rsidRDefault="00410998" w:rsidP="00410998">
            <w:pPr>
              <w:suppressAutoHyphens w:val="0"/>
              <w:autoSpaceDE w:val="0"/>
              <w:autoSpaceDN w:val="0"/>
              <w:adjustRightInd w:val="0"/>
              <w:spacing w:before="40" w:after="120" w:line="240" w:lineRule="exact"/>
              <w:ind w:right="113"/>
              <w:rPr>
                <w:rFonts w:eastAsia="Times New Roman"/>
                <w:color w:val="000000"/>
                <w:lang w:val="es-ES" w:eastAsia="en-GB"/>
              </w:rPr>
            </w:pPr>
          </w:p>
          <w:p w:rsidR="00410998" w:rsidRPr="00410998" w:rsidRDefault="00410998" w:rsidP="00410998">
            <w:pPr>
              <w:suppressAutoHyphens w:val="0"/>
              <w:autoSpaceDE w:val="0"/>
              <w:autoSpaceDN w:val="0"/>
              <w:adjustRightInd w:val="0"/>
              <w:spacing w:before="40" w:after="120" w:line="240" w:lineRule="exact"/>
              <w:ind w:right="113"/>
              <w:rPr>
                <w:rFonts w:eastAsia="Times New Roman"/>
                <w:color w:val="000000"/>
                <w:lang w:val="es-ES" w:eastAsia="en-GB"/>
              </w:rPr>
            </w:pPr>
            <w:r w:rsidRPr="00410998">
              <w:rPr>
                <w:rFonts w:eastAsia="Times New Roman"/>
                <w:color w:val="000000"/>
                <w:lang w:val="es-ES" w:eastAsia="en-GB"/>
              </w:rPr>
              <w:t>1.</w:t>
            </w:r>
            <w:r w:rsidR="009A39EA" w:rsidRPr="0066565A">
              <w:rPr>
                <w:highlight w:val="yellow"/>
              </w:rPr>
              <w:t xml:space="preserve"> [Y/N]</w:t>
            </w:r>
          </w:p>
          <w:p w:rsidR="00410998" w:rsidRPr="00410998" w:rsidRDefault="00410998" w:rsidP="00410998">
            <w:pPr>
              <w:suppressAutoHyphens w:val="0"/>
              <w:autoSpaceDE w:val="0"/>
              <w:autoSpaceDN w:val="0"/>
              <w:adjustRightInd w:val="0"/>
              <w:spacing w:before="40" w:after="120" w:line="240" w:lineRule="exact"/>
              <w:ind w:right="113"/>
              <w:rPr>
                <w:rFonts w:eastAsia="Times New Roman"/>
                <w:color w:val="000000"/>
                <w:lang w:val="es-ES" w:eastAsia="en-GB"/>
              </w:rPr>
            </w:pPr>
            <w:r w:rsidRPr="00410998">
              <w:rPr>
                <w:rFonts w:eastAsia="Times New Roman"/>
                <w:color w:val="000000"/>
                <w:lang w:val="es-ES" w:eastAsia="en-GB"/>
              </w:rPr>
              <w:t>2.</w:t>
            </w:r>
            <w:r w:rsidR="0066565A" w:rsidRPr="0066565A">
              <w:rPr>
                <w:highlight w:val="yellow"/>
              </w:rPr>
              <w:t xml:space="preserve"> [Y/N]</w:t>
            </w:r>
          </w:p>
          <w:p w:rsidR="00410998" w:rsidRPr="00410998" w:rsidRDefault="00410998" w:rsidP="00410998">
            <w:pPr>
              <w:suppressAutoHyphens w:val="0"/>
              <w:autoSpaceDE w:val="0"/>
              <w:autoSpaceDN w:val="0"/>
              <w:adjustRightInd w:val="0"/>
              <w:spacing w:before="40" w:after="120" w:line="240" w:lineRule="exact"/>
              <w:ind w:right="113"/>
              <w:rPr>
                <w:rFonts w:eastAsia="Times New Roman"/>
                <w:color w:val="000000"/>
                <w:lang w:val="es-ES" w:eastAsia="en-GB"/>
              </w:rPr>
            </w:pPr>
            <w:r w:rsidRPr="00410998">
              <w:rPr>
                <w:rFonts w:eastAsia="Times New Roman"/>
                <w:color w:val="000000"/>
                <w:lang w:val="es-ES" w:eastAsia="en-GB"/>
              </w:rPr>
              <w:t>3.</w:t>
            </w:r>
            <w:r w:rsidR="0066565A">
              <w:rPr>
                <w:rFonts w:eastAsia="Times New Roman"/>
                <w:color w:val="000000"/>
                <w:lang w:val="es-ES" w:eastAsia="en-GB"/>
              </w:rPr>
              <w:t xml:space="preserve"> </w:t>
            </w:r>
            <w:r w:rsidR="0066565A" w:rsidRPr="0066565A">
              <w:rPr>
                <w:highlight w:val="yellow"/>
              </w:rPr>
              <w:t>[Y/N]</w:t>
            </w:r>
          </w:p>
          <w:p w:rsidR="00410998" w:rsidRPr="00410998" w:rsidRDefault="00410998" w:rsidP="00410998">
            <w:pPr>
              <w:suppressAutoHyphens w:val="0"/>
              <w:autoSpaceDE w:val="0"/>
              <w:autoSpaceDN w:val="0"/>
              <w:adjustRightInd w:val="0"/>
              <w:spacing w:before="40" w:after="120" w:line="240" w:lineRule="exact"/>
              <w:ind w:right="113"/>
              <w:rPr>
                <w:rFonts w:eastAsia="Times New Roman"/>
                <w:color w:val="000000"/>
                <w:lang w:val="es-ES" w:eastAsia="en-GB"/>
              </w:rPr>
            </w:pPr>
            <w:r w:rsidRPr="00410998">
              <w:rPr>
                <w:rFonts w:eastAsia="Times New Roman"/>
                <w:color w:val="000000"/>
                <w:lang w:val="es-ES" w:eastAsia="en-GB"/>
              </w:rPr>
              <w:t>4.</w:t>
            </w:r>
            <w:r w:rsidR="0066565A">
              <w:rPr>
                <w:rFonts w:eastAsia="Times New Roman"/>
                <w:color w:val="000000"/>
                <w:lang w:val="es-ES" w:eastAsia="en-GB"/>
              </w:rPr>
              <w:t xml:space="preserve"> </w:t>
            </w:r>
            <w:r w:rsidR="0066565A" w:rsidRPr="0066565A">
              <w:rPr>
                <w:highlight w:val="yellow"/>
              </w:rPr>
              <w:t>[Y/N]</w:t>
            </w:r>
          </w:p>
          <w:p w:rsidR="00410998" w:rsidRPr="00AC6EEA" w:rsidRDefault="00410998" w:rsidP="00410998">
            <w:pPr>
              <w:suppressAutoHyphens w:val="0"/>
              <w:autoSpaceDE w:val="0"/>
              <w:autoSpaceDN w:val="0"/>
              <w:adjustRightInd w:val="0"/>
              <w:spacing w:before="40" w:after="120" w:line="240" w:lineRule="exact"/>
              <w:ind w:right="113"/>
              <w:rPr>
                <w:rFonts w:eastAsia="Times New Roman"/>
                <w:color w:val="000000"/>
                <w:highlight w:val="yellow"/>
                <w:lang w:val="es-ES" w:eastAsia="en-GB"/>
              </w:rPr>
            </w:pPr>
            <w:r w:rsidRPr="00410998">
              <w:rPr>
                <w:rFonts w:eastAsia="Times New Roman"/>
                <w:color w:val="000000"/>
                <w:lang w:val="es-ES" w:eastAsia="en-GB"/>
              </w:rPr>
              <w:t>5.</w:t>
            </w:r>
            <w:r w:rsidR="0066565A">
              <w:rPr>
                <w:rFonts w:eastAsia="Times New Roman"/>
                <w:color w:val="000000"/>
                <w:lang w:val="es-ES" w:eastAsia="en-GB"/>
              </w:rPr>
              <w:t xml:space="preserve"> </w:t>
            </w:r>
            <w:r w:rsidR="0066565A" w:rsidRPr="0066565A">
              <w:rPr>
                <w:highlight w:val="yellow"/>
              </w:rPr>
              <w:t>[Y/N]</w:t>
            </w:r>
          </w:p>
          <w:p w:rsidR="00410998" w:rsidRPr="00410998" w:rsidRDefault="00410998" w:rsidP="00410998">
            <w:pPr>
              <w:suppressAutoHyphens w:val="0"/>
              <w:autoSpaceDE w:val="0"/>
              <w:autoSpaceDN w:val="0"/>
              <w:adjustRightInd w:val="0"/>
              <w:spacing w:before="40" w:after="120" w:line="240" w:lineRule="exact"/>
              <w:ind w:right="113"/>
              <w:rPr>
                <w:rFonts w:eastAsia="Times New Roman"/>
                <w:color w:val="000000"/>
                <w:lang w:val="en-US" w:eastAsia="en-GB"/>
              </w:rPr>
            </w:pPr>
            <w:r w:rsidRPr="00410998">
              <w:rPr>
                <w:rFonts w:eastAsia="Times New Roman"/>
                <w:color w:val="000000"/>
                <w:lang w:val="en-US" w:eastAsia="en-GB"/>
              </w:rPr>
              <w:t>6.</w:t>
            </w:r>
            <w:r w:rsidR="0066565A">
              <w:rPr>
                <w:rFonts w:eastAsia="Times New Roman"/>
                <w:color w:val="000000"/>
                <w:lang w:val="es-ES" w:eastAsia="en-GB"/>
              </w:rPr>
              <w:t xml:space="preserve"> </w:t>
            </w:r>
            <w:r w:rsidR="0066565A" w:rsidRPr="0066565A">
              <w:rPr>
                <w:highlight w:val="yellow"/>
              </w:rPr>
              <w:t>[Y/N]</w:t>
            </w:r>
          </w:p>
          <w:p w:rsidR="00410998" w:rsidRPr="00410998" w:rsidRDefault="00410998" w:rsidP="00410998">
            <w:pPr>
              <w:suppressAutoHyphens w:val="0"/>
              <w:autoSpaceDE w:val="0"/>
              <w:autoSpaceDN w:val="0"/>
              <w:adjustRightInd w:val="0"/>
              <w:spacing w:before="40" w:after="120" w:line="240" w:lineRule="exact"/>
              <w:ind w:right="113"/>
              <w:rPr>
                <w:rFonts w:eastAsia="Times New Roman"/>
                <w:color w:val="000000"/>
                <w:lang w:val="en-US" w:eastAsia="en-GB"/>
              </w:rPr>
            </w:pPr>
            <w:r w:rsidRPr="00410998">
              <w:rPr>
                <w:rFonts w:eastAsia="Times New Roman"/>
                <w:color w:val="000000"/>
                <w:lang w:val="en-US" w:eastAsia="en-GB"/>
              </w:rPr>
              <w:t>7.</w:t>
            </w:r>
            <w:r w:rsidR="0066565A">
              <w:rPr>
                <w:rFonts w:eastAsia="Times New Roman"/>
                <w:color w:val="000000"/>
                <w:lang w:val="es-ES" w:eastAsia="en-GB"/>
              </w:rPr>
              <w:t xml:space="preserve"> </w:t>
            </w:r>
            <w:r w:rsidR="0066565A" w:rsidRPr="0066565A">
              <w:rPr>
                <w:highlight w:val="yellow"/>
              </w:rPr>
              <w:t>[Y/N]</w:t>
            </w:r>
          </w:p>
          <w:p w:rsidR="00410998" w:rsidRPr="00410998" w:rsidRDefault="00410998" w:rsidP="00AC6EEA">
            <w:pPr>
              <w:suppressAutoHyphens w:val="0"/>
              <w:autoSpaceDE w:val="0"/>
              <w:autoSpaceDN w:val="0"/>
              <w:adjustRightInd w:val="0"/>
              <w:spacing w:before="40" w:after="120" w:line="240" w:lineRule="exact"/>
              <w:ind w:right="113"/>
              <w:rPr>
                <w:rFonts w:eastAsia="Times New Roman"/>
                <w:color w:val="000000"/>
                <w:lang w:val="en-US" w:eastAsia="en-GB"/>
              </w:rPr>
            </w:pPr>
            <w:r w:rsidRPr="00410998">
              <w:rPr>
                <w:rFonts w:eastAsia="Times New Roman"/>
                <w:color w:val="000000"/>
                <w:lang w:val="en-US" w:eastAsia="en-GB"/>
              </w:rPr>
              <w:t>8.</w:t>
            </w:r>
            <w:r w:rsidR="00245EAB">
              <w:rPr>
                <w:rFonts w:eastAsia="Times New Roman"/>
                <w:color w:val="000000"/>
                <w:lang w:val="es-ES" w:eastAsia="en-GB"/>
              </w:rPr>
              <w:t xml:space="preserve"> </w:t>
            </w:r>
            <w:r w:rsidR="0066565A" w:rsidRPr="0066565A">
              <w:rPr>
                <w:highlight w:val="yellow"/>
              </w:rPr>
              <w:t>[Y/N]</w:t>
            </w:r>
          </w:p>
        </w:tc>
      </w:tr>
      <w:tr w:rsidR="00472461" w:rsidRPr="00410998" w:rsidTr="007D71C7">
        <w:tc>
          <w:tcPr>
            <w:tcW w:w="1985" w:type="dxa"/>
            <w:shd w:val="clear" w:color="auto" w:fill="auto"/>
          </w:tcPr>
          <w:p w:rsidR="00472461" w:rsidRPr="00410998" w:rsidRDefault="00472461" w:rsidP="00410998">
            <w:pPr>
              <w:suppressAutoHyphens w:val="0"/>
              <w:spacing w:before="40" w:after="120" w:line="240" w:lineRule="exact"/>
              <w:ind w:right="113"/>
              <w:contextualSpacing/>
              <w:rPr>
                <w:rFonts w:eastAsia="Times New Roman"/>
                <w:b/>
                <w:lang w:val="en-US" w:eastAsia="en-US"/>
              </w:rPr>
            </w:pPr>
            <w:r w:rsidRPr="00410998">
              <w:rPr>
                <w:rFonts w:eastAsia="Times New Roman"/>
                <w:b/>
                <w:lang w:val="en-US" w:eastAsia="en-US"/>
              </w:rPr>
              <w:t>Completeness</w:t>
            </w:r>
          </w:p>
          <w:p w:rsidR="00472461" w:rsidRPr="00410998" w:rsidRDefault="00472461" w:rsidP="00410998">
            <w:pPr>
              <w:suppressAutoHyphens w:val="0"/>
              <w:spacing w:before="40" w:after="120" w:line="240" w:lineRule="exact"/>
              <w:ind w:right="113"/>
              <w:contextualSpacing/>
              <w:rPr>
                <w:rFonts w:eastAsia="Times New Roman"/>
                <w:lang w:val="en-US" w:eastAsia="en-US"/>
              </w:rPr>
            </w:pPr>
          </w:p>
          <w:p w:rsidR="00472461" w:rsidRPr="00410998" w:rsidRDefault="00472461" w:rsidP="00410998">
            <w:pPr>
              <w:suppressAutoHyphens w:val="0"/>
              <w:spacing w:before="40" w:after="120" w:line="240" w:lineRule="exact"/>
              <w:ind w:right="113"/>
              <w:contextualSpacing/>
              <w:rPr>
                <w:rFonts w:eastAsia="Times New Roman"/>
                <w:lang w:val="en-US" w:eastAsia="en-US"/>
              </w:rPr>
            </w:pPr>
          </w:p>
        </w:tc>
        <w:tc>
          <w:tcPr>
            <w:tcW w:w="6946" w:type="dxa"/>
            <w:shd w:val="clear" w:color="auto" w:fill="auto"/>
          </w:tcPr>
          <w:p w:rsidR="00472461" w:rsidRPr="00410998" w:rsidRDefault="00472461" w:rsidP="0080457A">
            <w:pPr>
              <w:suppressAutoHyphens w:val="0"/>
              <w:autoSpaceDE w:val="0"/>
              <w:autoSpaceDN w:val="0"/>
              <w:adjustRightInd w:val="0"/>
              <w:spacing w:line="240" w:lineRule="auto"/>
              <w:rPr>
                <w:rFonts w:eastAsia="Times New Roman"/>
                <w:color w:val="000000"/>
                <w:lang w:val="en-US" w:eastAsia="en-GB"/>
              </w:rPr>
            </w:pPr>
            <w:r>
              <w:rPr>
                <w:rFonts w:eastAsia="Times New Roman"/>
                <w:color w:val="000000"/>
                <w:lang w:val="en-US" w:eastAsia="en-GB"/>
              </w:rPr>
              <w:t xml:space="preserve">1. </w:t>
            </w:r>
            <w:r w:rsidRPr="00410998">
              <w:rPr>
                <w:rFonts w:eastAsia="Times New Roman"/>
                <w:color w:val="000000"/>
                <w:lang w:val="en-US" w:eastAsia="en-GB"/>
              </w:rPr>
              <w:t>Is the inventory complete</w:t>
            </w:r>
            <w:r w:rsidR="00855262">
              <w:rPr>
                <w:rFonts w:eastAsia="Times New Roman"/>
                <w:color w:val="000000"/>
                <w:lang w:val="en-US" w:eastAsia="en-GB"/>
              </w:rPr>
              <w:t>,</w:t>
            </w:r>
            <w:r>
              <w:rPr>
                <w:rStyle w:val="FootnoteReference"/>
                <w:rFonts w:eastAsia="Times New Roman"/>
                <w:color w:val="000000"/>
                <w:lang w:val="en-US" w:eastAsia="en-GB"/>
              </w:rPr>
              <w:footnoteReference w:id="2"/>
            </w:r>
            <w:r w:rsidRPr="00410998">
              <w:rPr>
                <w:rFonts w:eastAsia="Times New Roman"/>
                <w:color w:val="000000"/>
                <w:lang w:val="en-US" w:eastAsia="en-GB"/>
              </w:rPr>
              <w:t xml:space="preserve"> </w:t>
            </w:r>
          </w:p>
          <w:p w:rsidR="00472461" w:rsidRDefault="0066565A" w:rsidP="00855262">
            <w:pPr>
              <w:suppressAutoHyphens w:val="0"/>
              <w:autoSpaceDE w:val="0"/>
              <w:autoSpaceDN w:val="0"/>
              <w:adjustRightInd w:val="0"/>
              <w:spacing w:before="120" w:line="240" w:lineRule="auto"/>
              <w:rPr>
                <w:rFonts w:eastAsia="Times New Roman"/>
                <w:color w:val="000000"/>
                <w:lang w:val="en-US" w:eastAsia="en-GB"/>
              </w:rPr>
            </w:pPr>
            <w:r w:rsidRPr="00777DD8">
              <w:rPr>
                <w:rFonts w:eastAsia="Times New Roman"/>
                <w:b/>
                <w:i/>
                <w:color w:val="000000"/>
                <w:highlight w:val="lightGray"/>
                <w:lang w:val="en-US" w:eastAsia="en-GB"/>
              </w:rPr>
              <w:t>Guidance</w:t>
            </w:r>
            <w:r>
              <w:rPr>
                <w:rFonts w:eastAsia="Times New Roman"/>
                <w:i/>
                <w:color w:val="000000"/>
                <w:highlight w:val="lightGray"/>
                <w:lang w:val="en-US" w:eastAsia="en-GB"/>
              </w:rPr>
              <w:t>: i</w:t>
            </w:r>
            <w:r w:rsidR="00472461" w:rsidRPr="007D71C7">
              <w:rPr>
                <w:rFonts w:eastAsia="Times New Roman"/>
                <w:i/>
                <w:color w:val="000000"/>
                <w:highlight w:val="lightGray"/>
                <w:lang w:val="en-US" w:eastAsia="en-GB"/>
              </w:rPr>
              <w:t xml:space="preserve">f “N” is listed for any sector, please add the following </w:t>
            </w:r>
            <w:r w:rsidR="00472461" w:rsidRPr="007D71C7">
              <w:rPr>
                <w:rFonts w:eastAsia="Times New Roman"/>
                <w:color w:val="000000"/>
                <w:highlight w:val="lightGray"/>
                <w:lang w:val="en-US" w:eastAsia="en-GB"/>
              </w:rPr>
              <w:t>languag</w:t>
            </w:r>
            <w:r>
              <w:rPr>
                <w:rFonts w:eastAsia="Times New Roman"/>
                <w:color w:val="000000"/>
                <w:highlight w:val="lightGray"/>
                <w:lang w:val="en-US" w:eastAsia="en-GB"/>
              </w:rPr>
              <w:t>e:</w:t>
            </w:r>
            <w:r>
              <w:rPr>
                <w:rFonts w:eastAsia="Times New Roman"/>
                <w:color w:val="000000"/>
                <w:lang w:val="en-US" w:eastAsia="en-GB"/>
              </w:rPr>
              <w:br/>
            </w:r>
            <w:r w:rsidR="00472461">
              <w:rPr>
                <w:rFonts w:eastAsia="Times New Roman"/>
                <w:color w:val="000000"/>
                <w:lang w:val="en-US" w:eastAsia="en-GB"/>
              </w:rPr>
              <w:t>[</w:t>
            </w:r>
            <w:r w:rsidR="00053BFE">
              <w:rPr>
                <w:rFonts w:eastAsia="Times New Roman"/>
                <w:color w:val="000000"/>
                <w:lang w:val="en-US" w:eastAsia="en-GB"/>
              </w:rPr>
              <w:t>M</w:t>
            </w:r>
            <w:r w:rsidR="00472461">
              <w:rPr>
                <w:rFonts w:eastAsia="Times New Roman"/>
                <w:color w:val="000000"/>
                <w:lang w:val="en-US" w:eastAsia="en-GB"/>
              </w:rPr>
              <w:t xml:space="preserve">issing categories </w:t>
            </w:r>
            <w:r w:rsidR="00053BFE">
              <w:rPr>
                <w:rFonts w:eastAsia="Times New Roman"/>
                <w:color w:val="000000"/>
                <w:lang w:val="en-US" w:eastAsia="en-GB"/>
              </w:rPr>
              <w:t xml:space="preserve">which affect completeness </w:t>
            </w:r>
            <w:r w:rsidR="00472461">
              <w:rPr>
                <w:rFonts w:eastAsia="Times New Roman"/>
                <w:color w:val="000000"/>
                <w:lang w:val="en-US" w:eastAsia="en-GB"/>
              </w:rPr>
              <w:t xml:space="preserve">are included in Annex </w:t>
            </w:r>
            <w:r w:rsidR="0024600C">
              <w:rPr>
                <w:rFonts w:eastAsia="Times New Roman"/>
                <w:color w:val="000000"/>
                <w:lang w:val="en-US" w:eastAsia="en-GB"/>
              </w:rPr>
              <w:t>1 below</w:t>
            </w:r>
            <w:r w:rsidR="00472461">
              <w:rPr>
                <w:rFonts w:eastAsia="Times New Roman"/>
                <w:color w:val="000000"/>
                <w:lang w:val="en-US" w:eastAsia="en-GB"/>
              </w:rPr>
              <w:t>]</w:t>
            </w:r>
          </w:p>
          <w:p w:rsidR="00472461" w:rsidRPr="00410998" w:rsidRDefault="00A60CBD" w:rsidP="00855262">
            <w:pPr>
              <w:suppressAutoHyphens w:val="0"/>
              <w:autoSpaceDE w:val="0"/>
              <w:autoSpaceDN w:val="0"/>
              <w:adjustRightInd w:val="0"/>
              <w:spacing w:before="120" w:line="240" w:lineRule="auto"/>
              <w:ind w:left="567" w:hanging="567"/>
              <w:rPr>
                <w:rFonts w:eastAsia="Times New Roman"/>
                <w:b/>
                <w:color w:val="000000"/>
                <w:lang w:val="en-US" w:eastAsia="en-GB"/>
              </w:rPr>
            </w:pPr>
            <w:r>
              <w:rPr>
                <w:rFonts w:eastAsia="Times New Roman"/>
                <w:color w:val="000000"/>
                <w:lang w:val="en-US" w:eastAsia="en-GB"/>
              </w:rPr>
              <w:t>2.</w:t>
            </w:r>
            <w:r w:rsidR="00472461">
              <w:rPr>
                <w:rFonts w:eastAsia="Times New Roman"/>
                <w:color w:val="000000"/>
                <w:lang w:val="en-US" w:eastAsia="en-GB"/>
              </w:rPr>
              <w:tab/>
            </w:r>
            <w:r w:rsidR="00053BFE" w:rsidRPr="009836A8">
              <w:t xml:space="preserve">If a category is not estimated based on being insignificant, has the Party provided information meeting the criteria in paragraph 37(b) of the UNFCCC </w:t>
            </w:r>
            <w:r w:rsidR="00053BFE" w:rsidRPr="009836A8">
              <w:lastRenderedPageBreak/>
              <w:t>Annex I inventory reporting guidelines</w:t>
            </w:r>
            <w:r w:rsidR="00053BFE">
              <w:t>?</w:t>
            </w:r>
          </w:p>
        </w:tc>
        <w:tc>
          <w:tcPr>
            <w:tcW w:w="1559" w:type="dxa"/>
            <w:shd w:val="clear" w:color="auto" w:fill="auto"/>
          </w:tcPr>
          <w:p w:rsidR="00472461" w:rsidRDefault="00472461" w:rsidP="0080457A">
            <w:pPr>
              <w:numPr>
                <w:ilvl w:val="0"/>
                <w:numId w:val="6"/>
              </w:numPr>
              <w:suppressAutoHyphens w:val="0"/>
              <w:autoSpaceDE w:val="0"/>
              <w:autoSpaceDN w:val="0"/>
              <w:adjustRightInd w:val="0"/>
              <w:spacing w:before="40" w:after="120" w:line="240" w:lineRule="exact"/>
              <w:ind w:left="0" w:right="113"/>
              <w:rPr>
                <w:rFonts w:eastAsia="Times New Roman"/>
                <w:color w:val="000000"/>
                <w:lang w:val="en-US" w:eastAsia="en-GB"/>
              </w:rPr>
            </w:pPr>
            <w:r>
              <w:rPr>
                <w:rFonts w:eastAsia="Times New Roman"/>
                <w:color w:val="000000"/>
                <w:lang w:val="en-US" w:eastAsia="en-GB"/>
              </w:rPr>
              <w:lastRenderedPageBreak/>
              <w:t xml:space="preserve">Energy: </w:t>
            </w:r>
            <w:r w:rsidR="0066565A">
              <w:rPr>
                <w:highlight w:val="yellow"/>
              </w:rPr>
              <w:t>Y/N</w:t>
            </w:r>
          </w:p>
          <w:p w:rsidR="00472461" w:rsidRDefault="0066565A" w:rsidP="0080457A">
            <w:pPr>
              <w:numPr>
                <w:ilvl w:val="0"/>
                <w:numId w:val="6"/>
              </w:numPr>
              <w:suppressAutoHyphens w:val="0"/>
              <w:autoSpaceDE w:val="0"/>
              <w:autoSpaceDN w:val="0"/>
              <w:adjustRightInd w:val="0"/>
              <w:spacing w:before="40" w:after="120" w:line="240" w:lineRule="exact"/>
              <w:ind w:left="0" w:right="113"/>
              <w:rPr>
                <w:rFonts w:eastAsia="Times New Roman"/>
                <w:color w:val="000000"/>
                <w:lang w:val="en-US" w:eastAsia="en-GB"/>
              </w:rPr>
            </w:pPr>
            <w:r>
              <w:rPr>
                <w:rFonts w:eastAsia="Times New Roman"/>
                <w:color w:val="000000"/>
                <w:lang w:val="en-US" w:eastAsia="en-GB"/>
              </w:rPr>
              <w:t xml:space="preserve">Agriculture: </w:t>
            </w:r>
            <w:r>
              <w:rPr>
                <w:highlight w:val="yellow"/>
              </w:rPr>
              <w:t>Y/N</w:t>
            </w:r>
          </w:p>
          <w:p w:rsidR="00472461" w:rsidRPr="00410998" w:rsidRDefault="00472461" w:rsidP="0080457A">
            <w:pPr>
              <w:numPr>
                <w:ilvl w:val="0"/>
                <w:numId w:val="6"/>
              </w:numPr>
              <w:suppressAutoHyphens w:val="0"/>
              <w:autoSpaceDE w:val="0"/>
              <w:autoSpaceDN w:val="0"/>
              <w:adjustRightInd w:val="0"/>
              <w:spacing w:before="40" w:after="120" w:line="240" w:lineRule="exact"/>
              <w:ind w:left="0" w:right="113"/>
              <w:rPr>
                <w:rFonts w:eastAsia="Times New Roman"/>
                <w:color w:val="000000"/>
                <w:lang w:val="en-US" w:eastAsia="en-GB"/>
              </w:rPr>
            </w:pPr>
            <w:r>
              <w:rPr>
                <w:rFonts w:eastAsia="Times New Roman"/>
                <w:color w:val="000000"/>
                <w:lang w:val="en-US" w:eastAsia="en-GB"/>
              </w:rPr>
              <w:t xml:space="preserve">LULUCF: </w:t>
            </w:r>
            <w:r w:rsidR="0066565A">
              <w:rPr>
                <w:highlight w:val="yellow"/>
              </w:rPr>
              <w:t>Y/N</w:t>
            </w:r>
          </w:p>
          <w:p w:rsidR="00472461" w:rsidRPr="00410998" w:rsidRDefault="00A60CBD" w:rsidP="0080457A">
            <w:pPr>
              <w:suppressAutoHyphens w:val="0"/>
              <w:autoSpaceDE w:val="0"/>
              <w:autoSpaceDN w:val="0"/>
              <w:adjustRightInd w:val="0"/>
              <w:spacing w:before="40" w:after="120" w:line="240" w:lineRule="exact"/>
              <w:ind w:right="113"/>
              <w:rPr>
                <w:rFonts w:eastAsia="Times New Roman"/>
                <w:color w:val="000000"/>
                <w:lang w:val="en-US" w:eastAsia="en-GB"/>
              </w:rPr>
            </w:pPr>
            <w:r>
              <w:rPr>
                <w:rFonts w:eastAsia="Times New Roman"/>
                <w:color w:val="000000"/>
                <w:lang w:val="en-US" w:eastAsia="en-GB"/>
              </w:rPr>
              <w:lastRenderedPageBreak/>
              <w:t>2</w:t>
            </w:r>
            <w:r w:rsidR="00472461">
              <w:rPr>
                <w:rFonts w:eastAsia="Times New Roman"/>
                <w:color w:val="000000"/>
                <w:lang w:val="en-US" w:eastAsia="en-GB"/>
              </w:rPr>
              <w:t>.</w:t>
            </w:r>
            <w:r w:rsidR="00472461">
              <w:rPr>
                <w:rFonts w:eastAsia="Times New Roman"/>
                <w:color w:val="000000"/>
                <w:lang w:val="en-US" w:eastAsia="en-GB"/>
              </w:rPr>
              <w:tab/>
            </w:r>
            <w:r w:rsidR="00472461" w:rsidRPr="00410998">
              <w:rPr>
                <w:rFonts w:eastAsia="Times New Roman"/>
                <w:color w:val="000000"/>
                <w:lang w:val="en-US" w:eastAsia="en-GB"/>
              </w:rPr>
              <w:t>NA</w:t>
            </w:r>
          </w:p>
        </w:tc>
        <w:tc>
          <w:tcPr>
            <w:tcW w:w="1134" w:type="dxa"/>
            <w:shd w:val="clear" w:color="auto" w:fill="auto"/>
          </w:tcPr>
          <w:p w:rsidR="00472461" w:rsidRDefault="00472461" w:rsidP="0080457A">
            <w:pPr>
              <w:suppressAutoHyphens w:val="0"/>
              <w:autoSpaceDE w:val="0"/>
              <w:autoSpaceDN w:val="0"/>
              <w:adjustRightInd w:val="0"/>
              <w:spacing w:before="40" w:after="120" w:line="240" w:lineRule="exact"/>
              <w:ind w:right="113"/>
              <w:rPr>
                <w:rFonts w:eastAsia="Times New Roman"/>
                <w:color w:val="000000"/>
                <w:lang w:val="en-US" w:eastAsia="en-GB"/>
              </w:rPr>
            </w:pPr>
            <w:r>
              <w:rPr>
                <w:rFonts w:eastAsia="Times New Roman"/>
                <w:color w:val="000000"/>
                <w:lang w:val="en-US" w:eastAsia="en-GB"/>
              </w:rPr>
              <w:lastRenderedPageBreak/>
              <w:t xml:space="preserve">IPPU: </w:t>
            </w:r>
            <w:r w:rsidR="0066565A">
              <w:rPr>
                <w:highlight w:val="yellow"/>
              </w:rPr>
              <w:t>Y/N</w:t>
            </w:r>
          </w:p>
          <w:p w:rsidR="00472461" w:rsidRPr="00410998" w:rsidRDefault="00472461" w:rsidP="0080457A">
            <w:pPr>
              <w:suppressAutoHyphens w:val="0"/>
              <w:autoSpaceDE w:val="0"/>
              <w:autoSpaceDN w:val="0"/>
              <w:adjustRightInd w:val="0"/>
              <w:spacing w:before="40" w:after="120" w:line="240" w:lineRule="exact"/>
              <w:ind w:right="113"/>
              <w:rPr>
                <w:rFonts w:eastAsia="Times New Roman"/>
                <w:color w:val="000000"/>
                <w:lang w:val="en-US" w:eastAsia="en-GB"/>
              </w:rPr>
            </w:pPr>
            <w:r>
              <w:rPr>
                <w:rFonts w:eastAsia="Times New Roman"/>
                <w:color w:val="000000"/>
                <w:lang w:val="en-US" w:eastAsia="en-GB"/>
              </w:rPr>
              <w:t>Waste:</w:t>
            </w:r>
            <w:r w:rsidR="0066565A">
              <w:rPr>
                <w:rFonts w:eastAsia="Times New Roman"/>
                <w:color w:val="000000"/>
                <w:lang w:val="en-US" w:eastAsia="en-GB"/>
              </w:rPr>
              <w:t xml:space="preserve"> </w:t>
            </w:r>
            <w:r w:rsidR="0066565A" w:rsidRPr="0066565A">
              <w:rPr>
                <w:highlight w:val="yellow"/>
              </w:rPr>
              <w:t>Y/N</w:t>
            </w:r>
          </w:p>
        </w:tc>
      </w:tr>
      <w:tr w:rsidR="00410998" w:rsidRPr="00410998" w:rsidTr="007D71C7">
        <w:tc>
          <w:tcPr>
            <w:tcW w:w="1985" w:type="dxa"/>
            <w:shd w:val="clear" w:color="auto" w:fill="auto"/>
          </w:tcPr>
          <w:p w:rsidR="00410998" w:rsidRPr="00410998" w:rsidRDefault="00410998" w:rsidP="00410998">
            <w:pPr>
              <w:suppressAutoHyphens w:val="0"/>
              <w:spacing w:before="40" w:after="120" w:line="240" w:lineRule="exact"/>
              <w:ind w:right="113"/>
              <w:contextualSpacing/>
              <w:rPr>
                <w:rFonts w:eastAsia="Times New Roman"/>
                <w:b/>
                <w:lang w:val="en-US" w:eastAsia="en-US"/>
              </w:rPr>
            </w:pPr>
            <w:r w:rsidRPr="00410998">
              <w:rPr>
                <w:rFonts w:eastAsia="Times New Roman"/>
                <w:b/>
                <w:lang w:val="en-US" w:eastAsia="en-US"/>
              </w:rPr>
              <w:lastRenderedPageBreak/>
              <w:t>Corrections</w:t>
            </w:r>
          </w:p>
          <w:p w:rsidR="00410998" w:rsidRPr="00410998" w:rsidRDefault="00410998" w:rsidP="00410998">
            <w:pPr>
              <w:suppressAutoHyphens w:val="0"/>
              <w:autoSpaceDE w:val="0"/>
              <w:autoSpaceDN w:val="0"/>
              <w:adjustRightInd w:val="0"/>
              <w:spacing w:before="40" w:after="120" w:line="240" w:lineRule="exact"/>
              <w:ind w:right="113"/>
              <w:rPr>
                <w:rFonts w:eastAsia="Times New Roman"/>
                <w:b/>
                <w:color w:val="000000"/>
                <w:lang w:val="en-US" w:eastAsia="en-GB"/>
              </w:rPr>
            </w:pPr>
          </w:p>
        </w:tc>
        <w:tc>
          <w:tcPr>
            <w:tcW w:w="6946" w:type="dxa"/>
            <w:shd w:val="clear" w:color="auto" w:fill="auto"/>
          </w:tcPr>
          <w:p w:rsidR="00410998" w:rsidRPr="00410998" w:rsidRDefault="00410998" w:rsidP="005C2EC3">
            <w:pPr>
              <w:suppressAutoHyphens w:val="0"/>
              <w:autoSpaceDE w:val="0"/>
              <w:autoSpaceDN w:val="0"/>
              <w:adjustRightInd w:val="0"/>
              <w:spacing w:line="240" w:lineRule="auto"/>
              <w:rPr>
                <w:rFonts w:eastAsia="Times New Roman"/>
                <w:color w:val="000000"/>
                <w:lang w:val="en-US" w:eastAsia="en-GB"/>
              </w:rPr>
            </w:pPr>
            <w:r w:rsidRPr="00410998">
              <w:rPr>
                <w:rFonts w:eastAsia="Times New Roman"/>
                <w:color w:val="000000"/>
                <w:lang w:val="en-US" w:eastAsia="en-GB"/>
              </w:rPr>
              <w:t>Have emissions been reported without corrections (e.g. related to climate variations or electricity trade)</w:t>
            </w:r>
            <w:r w:rsidR="00A60CBD">
              <w:rPr>
                <w:rFonts w:eastAsia="Times New Roman"/>
                <w:color w:val="000000"/>
                <w:lang w:val="en-US" w:eastAsia="en-GB"/>
              </w:rPr>
              <w:t>?</w:t>
            </w:r>
            <w:r w:rsidR="00A60CBD">
              <w:rPr>
                <w:rStyle w:val="FootnoteReference"/>
                <w:rFonts w:eastAsia="Times New Roman"/>
                <w:color w:val="000000"/>
                <w:lang w:val="en-US" w:eastAsia="en-GB"/>
              </w:rPr>
              <w:footnoteReference w:id="3"/>
            </w:r>
            <w:r w:rsidRPr="00410998">
              <w:rPr>
                <w:rFonts w:eastAsia="Times New Roman"/>
                <w:color w:val="000000"/>
                <w:lang w:val="en-US" w:eastAsia="en-GB"/>
              </w:rPr>
              <w:t xml:space="preserve"> </w:t>
            </w:r>
          </w:p>
        </w:tc>
        <w:tc>
          <w:tcPr>
            <w:tcW w:w="2693" w:type="dxa"/>
            <w:gridSpan w:val="2"/>
            <w:shd w:val="clear" w:color="auto" w:fill="auto"/>
          </w:tcPr>
          <w:p w:rsidR="00410998" w:rsidRPr="00174AA2" w:rsidRDefault="00472461" w:rsidP="00410998">
            <w:pPr>
              <w:suppressAutoHyphens w:val="0"/>
              <w:autoSpaceDE w:val="0"/>
              <w:autoSpaceDN w:val="0"/>
              <w:adjustRightInd w:val="0"/>
              <w:spacing w:before="40" w:after="120" w:line="240" w:lineRule="exact"/>
              <w:ind w:right="113"/>
              <w:rPr>
                <w:rFonts w:eastAsia="Times New Roman"/>
                <w:color w:val="000000"/>
                <w:highlight w:val="yellow"/>
                <w:lang w:val="en-US" w:eastAsia="en-GB"/>
              </w:rPr>
            </w:pPr>
            <w:r w:rsidRPr="00472461">
              <w:rPr>
                <w:rFonts w:eastAsia="Times New Roman"/>
                <w:color w:val="000000"/>
                <w:lang w:val="en-US" w:eastAsia="en-GB"/>
              </w:rPr>
              <w:t>Y/N</w:t>
            </w:r>
          </w:p>
        </w:tc>
      </w:tr>
      <w:tr w:rsidR="00410998" w:rsidRPr="00410998" w:rsidTr="007D71C7">
        <w:tc>
          <w:tcPr>
            <w:tcW w:w="1985" w:type="dxa"/>
            <w:shd w:val="clear" w:color="auto" w:fill="auto"/>
          </w:tcPr>
          <w:p w:rsidR="00410998" w:rsidRPr="00410998" w:rsidRDefault="00410998" w:rsidP="00410998">
            <w:pPr>
              <w:suppressAutoHyphens w:val="0"/>
              <w:spacing w:before="40" w:after="120" w:line="240" w:lineRule="exact"/>
              <w:ind w:right="113"/>
              <w:contextualSpacing/>
              <w:rPr>
                <w:rFonts w:eastAsia="Times New Roman"/>
                <w:b/>
                <w:lang w:val="en-US" w:eastAsia="en-US"/>
              </w:rPr>
            </w:pPr>
            <w:r w:rsidRPr="00410998">
              <w:rPr>
                <w:rFonts w:eastAsia="Times New Roman"/>
                <w:b/>
                <w:lang w:val="en-US" w:eastAsia="en-US"/>
              </w:rPr>
              <w:t>National inventory arrangements</w:t>
            </w:r>
          </w:p>
          <w:p w:rsidR="00410998" w:rsidRPr="00410998" w:rsidRDefault="00410998" w:rsidP="00410998">
            <w:pPr>
              <w:suppressAutoHyphens w:val="0"/>
              <w:autoSpaceDE w:val="0"/>
              <w:autoSpaceDN w:val="0"/>
              <w:adjustRightInd w:val="0"/>
              <w:spacing w:before="40" w:after="120" w:line="240" w:lineRule="exact"/>
              <w:ind w:right="113"/>
              <w:rPr>
                <w:rFonts w:eastAsia="Times New Roman"/>
                <w:color w:val="000000"/>
                <w:lang w:val="en-US" w:eastAsia="en-GB"/>
              </w:rPr>
            </w:pPr>
          </w:p>
          <w:p w:rsidR="00410998" w:rsidRPr="00410998" w:rsidRDefault="00410998" w:rsidP="00410998">
            <w:pPr>
              <w:suppressAutoHyphens w:val="0"/>
              <w:spacing w:before="40" w:after="120" w:line="240" w:lineRule="exact"/>
              <w:ind w:right="113"/>
              <w:contextualSpacing/>
              <w:rPr>
                <w:rFonts w:eastAsia="Times New Roman"/>
                <w:lang w:val="en-US" w:eastAsia="en-US"/>
              </w:rPr>
            </w:pPr>
          </w:p>
        </w:tc>
        <w:tc>
          <w:tcPr>
            <w:tcW w:w="6946" w:type="dxa"/>
            <w:shd w:val="clear" w:color="auto" w:fill="auto"/>
          </w:tcPr>
          <w:p w:rsidR="00053BFE" w:rsidRPr="009836A8" w:rsidRDefault="0066565A" w:rsidP="00053BFE">
            <w:pPr>
              <w:pStyle w:val="Default"/>
              <w:rPr>
                <w:sz w:val="20"/>
                <w:szCs w:val="20"/>
              </w:rPr>
            </w:pPr>
            <w:r w:rsidRPr="0066565A">
              <w:rPr>
                <w:b/>
                <w:sz w:val="20"/>
                <w:szCs w:val="20"/>
                <w:highlight w:val="lightGray"/>
              </w:rPr>
              <w:t>(</w:t>
            </w:r>
            <w:r w:rsidR="00053BFE" w:rsidRPr="0066565A">
              <w:rPr>
                <w:b/>
                <w:sz w:val="20"/>
                <w:szCs w:val="20"/>
                <w:highlight w:val="lightGray"/>
              </w:rPr>
              <w:t>for in-country</w:t>
            </w:r>
            <w:r w:rsidRPr="0066565A">
              <w:rPr>
                <w:b/>
                <w:sz w:val="20"/>
                <w:szCs w:val="20"/>
                <w:highlight w:val="lightGray"/>
              </w:rPr>
              <w:t>)</w:t>
            </w:r>
            <w:r>
              <w:rPr>
                <w:b/>
                <w:sz w:val="20"/>
                <w:szCs w:val="20"/>
              </w:rPr>
              <w:t xml:space="preserve"> </w:t>
            </w:r>
            <w:r w:rsidR="00053BFE" w:rsidRPr="009836A8">
              <w:rPr>
                <w:sz w:val="20"/>
                <w:szCs w:val="20"/>
              </w:rPr>
              <w:t>Have any problems been identified in the ability of the national inventory arrangements for the estimation of anthropogenic GHG emissions by sources and removals by sinks to perform the required functions and facilitate the continuous improvement of the GHG inventory</w:t>
            </w:r>
            <w:r w:rsidR="00053BFE">
              <w:rPr>
                <w:sz w:val="20"/>
                <w:szCs w:val="20"/>
              </w:rPr>
              <w:t>?</w:t>
            </w:r>
            <w:r w:rsidR="00053BFE" w:rsidRPr="009836A8">
              <w:rPr>
                <w:sz w:val="20"/>
                <w:szCs w:val="20"/>
              </w:rPr>
              <w:t xml:space="preserve">        </w:t>
            </w:r>
          </w:p>
          <w:p w:rsidR="00053BFE" w:rsidRPr="009836A8" w:rsidRDefault="00053BFE" w:rsidP="00855262">
            <w:pPr>
              <w:pStyle w:val="Default"/>
              <w:spacing w:before="120"/>
              <w:rPr>
                <w:sz w:val="20"/>
                <w:szCs w:val="20"/>
              </w:rPr>
            </w:pPr>
            <w:r w:rsidRPr="009836A8">
              <w:rPr>
                <w:sz w:val="20"/>
                <w:szCs w:val="20"/>
              </w:rPr>
              <w:t xml:space="preserve">Are the institutional, procedural and legal arrangements </w:t>
            </w:r>
            <w:r>
              <w:rPr>
                <w:sz w:val="20"/>
                <w:szCs w:val="20"/>
              </w:rPr>
              <w:t xml:space="preserve">[including the changes to the national inventory arrangements discussed by the Party during the review] </w:t>
            </w:r>
            <w:r w:rsidRPr="009836A8">
              <w:rPr>
                <w:sz w:val="20"/>
                <w:szCs w:val="20"/>
              </w:rPr>
              <w:t>effective and reliable for estimating GHG emissions</w:t>
            </w:r>
            <w:r>
              <w:rPr>
                <w:sz w:val="20"/>
                <w:szCs w:val="20"/>
              </w:rPr>
              <w:t>?</w:t>
            </w:r>
          </w:p>
          <w:p w:rsidR="00053BFE" w:rsidRPr="009836A8" w:rsidRDefault="0066565A" w:rsidP="00855262">
            <w:pPr>
              <w:pStyle w:val="ListParagraph"/>
              <w:spacing w:before="120"/>
              <w:ind w:left="0"/>
              <w:rPr>
                <w:color w:val="000000"/>
                <w:lang w:eastAsia="en-GB"/>
              </w:rPr>
            </w:pPr>
            <w:r w:rsidRPr="0066565A">
              <w:rPr>
                <w:b/>
                <w:highlight w:val="lightGray"/>
              </w:rPr>
              <w:t>(</w:t>
            </w:r>
            <w:r w:rsidR="00053BFE" w:rsidRPr="0066565A">
              <w:rPr>
                <w:b/>
                <w:highlight w:val="lightGray"/>
              </w:rPr>
              <w:t>for centralized</w:t>
            </w:r>
            <w:r w:rsidRPr="0066565A">
              <w:rPr>
                <w:highlight w:val="lightGray"/>
              </w:rPr>
              <w:t>)</w:t>
            </w:r>
            <w:r w:rsidR="00053BFE" w:rsidRPr="0066565A">
              <w:rPr>
                <w:highlight w:val="lightGray"/>
              </w:rPr>
              <w:t xml:space="preserve"> </w:t>
            </w:r>
            <w:r w:rsidR="00053BFE" w:rsidRPr="009836A8">
              <w:t>Have there been any changes to the national inventory arrangements</w:t>
            </w:r>
          </w:p>
          <w:p w:rsidR="00053BFE" w:rsidRPr="009836A8" w:rsidRDefault="00053BFE" w:rsidP="00855262">
            <w:pPr>
              <w:pStyle w:val="Default"/>
              <w:spacing w:before="120"/>
              <w:rPr>
                <w:sz w:val="20"/>
                <w:szCs w:val="20"/>
              </w:rPr>
            </w:pPr>
            <w:r w:rsidRPr="009836A8">
              <w:rPr>
                <w:sz w:val="20"/>
                <w:szCs w:val="20"/>
              </w:rPr>
              <w:t>If yes, do the</w:t>
            </w:r>
            <w:r w:rsidRPr="009836A8">
              <w:rPr>
                <w:b/>
                <w:sz w:val="20"/>
                <w:szCs w:val="20"/>
              </w:rPr>
              <w:t xml:space="preserve"> </w:t>
            </w:r>
            <w:r w:rsidRPr="009836A8">
              <w:rPr>
                <w:sz w:val="20"/>
                <w:szCs w:val="20"/>
              </w:rPr>
              <w:t>national inventory arrangements for the estimation of anthropogenic GHG emissions by sources and removals by sinks continue to perform the required functions and facilitate the continuous improvement of the GHG</w:t>
            </w:r>
            <w:r>
              <w:rPr>
                <w:sz w:val="20"/>
                <w:szCs w:val="20"/>
              </w:rPr>
              <w:t>?</w:t>
            </w:r>
            <w:r w:rsidRPr="009836A8">
              <w:rPr>
                <w:sz w:val="20"/>
                <w:szCs w:val="20"/>
              </w:rPr>
              <w:t xml:space="preserve"> </w:t>
            </w:r>
          </w:p>
          <w:p w:rsidR="00053BFE" w:rsidRPr="00855262" w:rsidRDefault="00053BFE" w:rsidP="00855262">
            <w:pPr>
              <w:pStyle w:val="Default"/>
              <w:spacing w:before="120"/>
              <w:rPr>
                <w:sz w:val="20"/>
                <w:szCs w:val="20"/>
              </w:rPr>
            </w:pPr>
            <w:r w:rsidRPr="00855262">
              <w:rPr>
                <w:sz w:val="20"/>
                <w:szCs w:val="20"/>
              </w:rPr>
              <w:t>Are the institutional, procedural and legal arrangements effective and reliable for estimating GHG emissions</w:t>
            </w:r>
          </w:p>
          <w:p w:rsidR="00410998" w:rsidRPr="00174AA2" w:rsidRDefault="0066565A" w:rsidP="0066565A">
            <w:pPr>
              <w:pStyle w:val="Default"/>
              <w:spacing w:before="120"/>
            </w:pPr>
            <w:r w:rsidRPr="0066565A">
              <w:rPr>
                <w:b/>
                <w:sz w:val="20"/>
                <w:szCs w:val="20"/>
                <w:highlight w:val="lightGray"/>
              </w:rPr>
              <w:t>(</w:t>
            </w:r>
            <w:proofErr w:type="gramStart"/>
            <w:r w:rsidR="00053BFE" w:rsidRPr="0066565A">
              <w:rPr>
                <w:b/>
                <w:sz w:val="20"/>
                <w:szCs w:val="20"/>
                <w:highlight w:val="lightGray"/>
              </w:rPr>
              <w:t>for</w:t>
            </w:r>
            <w:proofErr w:type="gramEnd"/>
            <w:r w:rsidR="00053BFE" w:rsidRPr="0066565A">
              <w:rPr>
                <w:b/>
                <w:sz w:val="20"/>
                <w:szCs w:val="20"/>
                <w:highlight w:val="lightGray"/>
              </w:rPr>
              <w:t xml:space="preserve"> DR</w:t>
            </w:r>
            <w:r w:rsidRPr="0066565A">
              <w:rPr>
                <w:b/>
                <w:sz w:val="20"/>
                <w:szCs w:val="20"/>
                <w:highlight w:val="lightGray"/>
              </w:rPr>
              <w:t>)</w:t>
            </w:r>
            <w:r w:rsidR="00053BFE" w:rsidRPr="0066565A">
              <w:rPr>
                <w:b/>
                <w:sz w:val="20"/>
                <w:szCs w:val="20"/>
                <w:highlight w:val="lightGray"/>
              </w:rPr>
              <w:t>.</w:t>
            </w:r>
            <w:r w:rsidR="00053BFE" w:rsidRPr="00855262">
              <w:rPr>
                <w:b/>
                <w:sz w:val="20"/>
                <w:szCs w:val="20"/>
              </w:rPr>
              <w:t xml:space="preserve"> </w:t>
            </w:r>
            <w:r w:rsidR="00053BFE" w:rsidRPr="00855262">
              <w:rPr>
                <w:sz w:val="20"/>
                <w:szCs w:val="20"/>
              </w:rPr>
              <w:t>This review was conducted as a desk review and the national inventory arrangements were not reviewed</w:t>
            </w:r>
          </w:p>
        </w:tc>
        <w:tc>
          <w:tcPr>
            <w:tcW w:w="2693" w:type="dxa"/>
            <w:gridSpan w:val="2"/>
            <w:shd w:val="clear" w:color="auto" w:fill="auto"/>
          </w:tcPr>
          <w:p w:rsidR="00410998" w:rsidRPr="008F696C" w:rsidRDefault="00053BFE" w:rsidP="00410998">
            <w:pPr>
              <w:suppressAutoHyphens w:val="0"/>
              <w:autoSpaceDE w:val="0"/>
              <w:autoSpaceDN w:val="0"/>
              <w:adjustRightInd w:val="0"/>
              <w:spacing w:before="40" w:after="120" w:line="240" w:lineRule="exact"/>
              <w:ind w:right="113"/>
              <w:rPr>
                <w:rFonts w:eastAsia="Times New Roman"/>
                <w:color w:val="000000"/>
                <w:highlight w:val="yellow"/>
                <w:lang w:val="es-ES" w:eastAsia="en-GB"/>
              </w:rPr>
            </w:pPr>
            <w:r w:rsidRPr="008F696C">
              <w:rPr>
                <w:highlight w:val="yellow"/>
              </w:rPr>
              <w:t>[Y/N]</w:t>
            </w:r>
          </w:p>
          <w:p w:rsidR="00410998" w:rsidRDefault="00410998" w:rsidP="00855262">
            <w:pPr>
              <w:suppressAutoHyphens w:val="0"/>
              <w:autoSpaceDE w:val="0"/>
              <w:autoSpaceDN w:val="0"/>
              <w:adjustRightInd w:val="0"/>
              <w:spacing w:after="120" w:line="240" w:lineRule="exact"/>
              <w:ind w:right="113"/>
              <w:rPr>
                <w:rFonts w:eastAsia="Times New Roman"/>
                <w:b/>
                <w:color w:val="000000"/>
                <w:highlight w:val="yellow"/>
                <w:lang w:val="es-ES" w:eastAsia="en-GB"/>
              </w:rPr>
            </w:pPr>
          </w:p>
          <w:p w:rsidR="00053BFE" w:rsidRDefault="00053BFE" w:rsidP="00855262">
            <w:pPr>
              <w:suppressAutoHyphens w:val="0"/>
              <w:autoSpaceDE w:val="0"/>
              <w:autoSpaceDN w:val="0"/>
              <w:adjustRightInd w:val="0"/>
              <w:spacing w:after="60" w:line="240" w:lineRule="exact"/>
              <w:ind w:right="113"/>
              <w:rPr>
                <w:rFonts w:eastAsia="Times New Roman"/>
                <w:b/>
                <w:color w:val="000000"/>
                <w:highlight w:val="yellow"/>
                <w:lang w:val="es-ES" w:eastAsia="en-GB"/>
              </w:rPr>
            </w:pPr>
          </w:p>
          <w:p w:rsidR="00B520EC" w:rsidRPr="008F696C" w:rsidRDefault="00B520EC" w:rsidP="00855262">
            <w:pPr>
              <w:suppressAutoHyphens w:val="0"/>
              <w:autoSpaceDE w:val="0"/>
              <w:autoSpaceDN w:val="0"/>
              <w:adjustRightInd w:val="0"/>
              <w:spacing w:after="80" w:line="240" w:lineRule="exact"/>
              <w:ind w:right="113"/>
              <w:rPr>
                <w:rFonts w:eastAsia="Times New Roman"/>
                <w:color w:val="000000"/>
                <w:highlight w:val="yellow"/>
                <w:lang w:val="es-ES" w:eastAsia="en-GB"/>
              </w:rPr>
            </w:pPr>
            <w:r w:rsidRPr="008F696C">
              <w:rPr>
                <w:highlight w:val="yellow"/>
              </w:rPr>
              <w:t>[Y/N]</w:t>
            </w:r>
          </w:p>
          <w:p w:rsidR="00053BFE" w:rsidRDefault="00053BFE" w:rsidP="00410998">
            <w:pPr>
              <w:suppressAutoHyphens w:val="0"/>
              <w:autoSpaceDE w:val="0"/>
              <w:autoSpaceDN w:val="0"/>
              <w:adjustRightInd w:val="0"/>
              <w:spacing w:before="40" w:after="120" w:line="240" w:lineRule="exact"/>
              <w:ind w:right="113"/>
              <w:rPr>
                <w:rFonts w:eastAsia="Times New Roman"/>
                <w:b/>
                <w:color w:val="000000"/>
                <w:highlight w:val="yellow"/>
                <w:lang w:val="es-ES" w:eastAsia="en-GB"/>
              </w:rPr>
            </w:pPr>
          </w:p>
          <w:p w:rsidR="00053BFE" w:rsidRPr="008F696C" w:rsidRDefault="00B520EC" w:rsidP="00410998">
            <w:pPr>
              <w:suppressAutoHyphens w:val="0"/>
              <w:autoSpaceDE w:val="0"/>
              <w:autoSpaceDN w:val="0"/>
              <w:adjustRightInd w:val="0"/>
              <w:spacing w:before="40" w:after="120" w:line="240" w:lineRule="exact"/>
              <w:ind w:right="113"/>
              <w:rPr>
                <w:rFonts w:eastAsia="Times New Roman"/>
                <w:b/>
                <w:color w:val="000000"/>
                <w:highlight w:val="yellow"/>
                <w:lang w:val="es-ES" w:eastAsia="en-GB"/>
              </w:rPr>
            </w:pPr>
            <w:r w:rsidRPr="008F696C">
              <w:rPr>
                <w:highlight w:val="yellow"/>
              </w:rPr>
              <w:t>[Y/N]</w:t>
            </w:r>
          </w:p>
          <w:p w:rsidR="00053BFE" w:rsidRPr="008F696C" w:rsidRDefault="00B520EC" w:rsidP="00410998">
            <w:pPr>
              <w:suppressAutoHyphens w:val="0"/>
              <w:autoSpaceDE w:val="0"/>
              <w:autoSpaceDN w:val="0"/>
              <w:adjustRightInd w:val="0"/>
              <w:spacing w:before="40" w:after="120" w:line="240" w:lineRule="exact"/>
              <w:ind w:right="113"/>
              <w:rPr>
                <w:rFonts w:eastAsia="Times New Roman"/>
                <w:b/>
                <w:color w:val="000000"/>
                <w:highlight w:val="yellow"/>
                <w:lang w:val="es-ES" w:eastAsia="en-GB"/>
              </w:rPr>
            </w:pPr>
            <w:r w:rsidRPr="008F696C">
              <w:rPr>
                <w:highlight w:val="yellow"/>
              </w:rPr>
              <w:t>[Y/N]</w:t>
            </w:r>
          </w:p>
          <w:p w:rsidR="00053BFE" w:rsidRDefault="00053BFE" w:rsidP="00410998">
            <w:pPr>
              <w:suppressAutoHyphens w:val="0"/>
              <w:autoSpaceDE w:val="0"/>
              <w:autoSpaceDN w:val="0"/>
              <w:adjustRightInd w:val="0"/>
              <w:spacing w:before="40" w:after="120" w:line="240" w:lineRule="exact"/>
              <w:ind w:right="113"/>
              <w:rPr>
                <w:rFonts w:eastAsia="Times New Roman"/>
                <w:b/>
                <w:color w:val="000000"/>
                <w:highlight w:val="yellow"/>
                <w:lang w:val="es-ES" w:eastAsia="en-GB"/>
              </w:rPr>
            </w:pPr>
          </w:p>
          <w:p w:rsidR="00053BFE" w:rsidRDefault="00053BFE" w:rsidP="00410998">
            <w:pPr>
              <w:suppressAutoHyphens w:val="0"/>
              <w:autoSpaceDE w:val="0"/>
              <w:autoSpaceDN w:val="0"/>
              <w:adjustRightInd w:val="0"/>
              <w:spacing w:before="40" w:after="120" w:line="240" w:lineRule="exact"/>
              <w:ind w:right="113"/>
              <w:rPr>
                <w:rFonts w:eastAsia="Times New Roman"/>
                <w:b/>
                <w:color w:val="000000"/>
                <w:highlight w:val="yellow"/>
                <w:lang w:val="es-ES" w:eastAsia="en-GB"/>
              </w:rPr>
            </w:pPr>
          </w:p>
          <w:p w:rsidR="00855262" w:rsidRDefault="00855262" w:rsidP="00855262">
            <w:pPr>
              <w:suppressAutoHyphens w:val="0"/>
              <w:autoSpaceDE w:val="0"/>
              <w:autoSpaceDN w:val="0"/>
              <w:adjustRightInd w:val="0"/>
              <w:spacing w:before="40" w:after="80" w:line="240" w:lineRule="exact"/>
              <w:ind w:right="113"/>
              <w:rPr>
                <w:rFonts w:eastAsia="Times New Roman"/>
                <w:b/>
                <w:color w:val="000000"/>
                <w:highlight w:val="yellow"/>
                <w:lang w:val="es-ES" w:eastAsia="en-GB"/>
              </w:rPr>
            </w:pPr>
          </w:p>
          <w:p w:rsidR="00053BFE" w:rsidRPr="008F696C" w:rsidRDefault="00053BFE" w:rsidP="00855262">
            <w:pPr>
              <w:suppressAutoHyphens w:val="0"/>
              <w:autoSpaceDE w:val="0"/>
              <w:autoSpaceDN w:val="0"/>
              <w:adjustRightInd w:val="0"/>
              <w:spacing w:after="120" w:line="240" w:lineRule="exact"/>
              <w:ind w:right="113"/>
              <w:rPr>
                <w:rFonts w:eastAsia="Times New Roman"/>
                <w:color w:val="000000"/>
                <w:highlight w:val="yellow"/>
                <w:lang w:val="es-ES" w:eastAsia="en-GB"/>
              </w:rPr>
            </w:pPr>
            <w:r w:rsidRPr="008F696C">
              <w:rPr>
                <w:rFonts w:eastAsia="Times New Roman"/>
                <w:color w:val="000000"/>
                <w:highlight w:val="yellow"/>
                <w:lang w:val="es-ES" w:eastAsia="en-GB"/>
              </w:rPr>
              <w:t>[NA]</w:t>
            </w:r>
          </w:p>
        </w:tc>
      </w:tr>
      <w:tr w:rsidR="00410998" w:rsidRPr="00410998" w:rsidTr="007D71C7">
        <w:tc>
          <w:tcPr>
            <w:tcW w:w="1985" w:type="dxa"/>
            <w:shd w:val="clear" w:color="auto" w:fill="auto"/>
          </w:tcPr>
          <w:p w:rsidR="00410998" w:rsidRPr="00410998" w:rsidRDefault="00410998" w:rsidP="00410998">
            <w:pPr>
              <w:suppressAutoHyphens w:val="0"/>
              <w:spacing w:before="40" w:after="120" w:line="240" w:lineRule="exact"/>
              <w:ind w:right="113"/>
              <w:contextualSpacing/>
              <w:rPr>
                <w:rFonts w:eastAsia="Times New Roman"/>
                <w:b/>
                <w:lang w:val="en-US" w:eastAsia="en-US"/>
              </w:rPr>
            </w:pPr>
            <w:r w:rsidRPr="00410998">
              <w:rPr>
                <w:rFonts w:eastAsia="Times New Roman"/>
                <w:b/>
                <w:lang w:val="en-US" w:eastAsia="en-US"/>
              </w:rPr>
              <w:t>Implementation of previous recommendations</w:t>
            </w:r>
          </w:p>
          <w:p w:rsidR="00410998" w:rsidRPr="00410998" w:rsidRDefault="00410998" w:rsidP="00410998">
            <w:pPr>
              <w:suppressAutoHyphens w:val="0"/>
              <w:spacing w:before="40" w:after="120" w:line="240" w:lineRule="exact"/>
              <w:ind w:right="113"/>
              <w:contextualSpacing/>
              <w:rPr>
                <w:rFonts w:eastAsia="Times New Roman"/>
                <w:b/>
                <w:lang w:val="en-US" w:eastAsia="en-US"/>
              </w:rPr>
            </w:pPr>
          </w:p>
          <w:p w:rsidR="00410998" w:rsidRPr="00410998" w:rsidRDefault="00410998" w:rsidP="00410998">
            <w:pPr>
              <w:suppressAutoHyphens w:val="0"/>
              <w:spacing w:before="40" w:after="120" w:line="240" w:lineRule="exact"/>
              <w:ind w:right="113"/>
              <w:contextualSpacing/>
              <w:rPr>
                <w:rFonts w:eastAsia="Times New Roman"/>
                <w:b/>
                <w:i/>
                <w:lang w:val="en-US" w:eastAsia="en-US"/>
              </w:rPr>
            </w:pPr>
          </w:p>
        </w:tc>
        <w:tc>
          <w:tcPr>
            <w:tcW w:w="6946" w:type="dxa"/>
            <w:shd w:val="clear" w:color="auto" w:fill="auto"/>
          </w:tcPr>
          <w:p w:rsidR="00410998" w:rsidRPr="00410998" w:rsidRDefault="00410998" w:rsidP="005C2EC3">
            <w:pPr>
              <w:suppressAutoHyphens w:val="0"/>
              <w:autoSpaceDE w:val="0"/>
              <w:autoSpaceDN w:val="0"/>
              <w:adjustRightInd w:val="0"/>
              <w:spacing w:line="240" w:lineRule="auto"/>
              <w:rPr>
                <w:rFonts w:eastAsia="Times New Roman"/>
                <w:color w:val="000000"/>
                <w:lang w:val="en-US" w:eastAsia="en-GB"/>
              </w:rPr>
            </w:pPr>
            <w:r w:rsidRPr="00410998">
              <w:rPr>
                <w:rFonts w:eastAsia="Times New Roman"/>
                <w:color w:val="000000"/>
                <w:lang w:val="en-US" w:eastAsia="en-GB"/>
              </w:rPr>
              <w:t xml:space="preserve">Have recommendations made in the previous review report been implemented? </w:t>
            </w:r>
          </w:p>
          <w:p w:rsidR="00410998" w:rsidRPr="00410998" w:rsidRDefault="00410998" w:rsidP="005C2EC3">
            <w:pPr>
              <w:suppressAutoHyphens w:val="0"/>
              <w:autoSpaceDE w:val="0"/>
              <w:autoSpaceDN w:val="0"/>
              <w:adjustRightInd w:val="0"/>
              <w:spacing w:line="240" w:lineRule="auto"/>
              <w:rPr>
                <w:rFonts w:eastAsia="Times New Roman"/>
                <w:color w:val="000000"/>
                <w:lang w:val="en-US" w:eastAsia="en-GB"/>
              </w:rPr>
            </w:pPr>
            <w:r w:rsidRPr="00410998">
              <w:rPr>
                <w:rFonts w:eastAsia="Times New Roman"/>
                <w:color w:val="000000"/>
                <w:lang w:val="en-US" w:eastAsia="en-GB"/>
              </w:rPr>
              <w:t xml:space="preserve">                                 </w:t>
            </w:r>
          </w:p>
          <w:p w:rsidR="00410998" w:rsidRPr="00410998" w:rsidRDefault="00410998" w:rsidP="0066565A">
            <w:pPr>
              <w:suppressAutoHyphens w:val="0"/>
              <w:autoSpaceDE w:val="0"/>
              <w:autoSpaceDN w:val="0"/>
              <w:adjustRightInd w:val="0"/>
              <w:spacing w:line="240" w:lineRule="auto"/>
              <w:rPr>
                <w:rFonts w:eastAsia="Times New Roman"/>
                <w:color w:val="000000"/>
                <w:lang w:val="en-US" w:eastAsia="en-GB"/>
              </w:rPr>
            </w:pPr>
            <w:r w:rsidRPr="00410998">
              <w:rPr>
                <w:rFonts w:eastAsia="Times New Roman"/>
                <w:color w:val="000000"/>
                <w:lang w:val="en-US" w:eastAsia="en-GB"/>
              </w:rPr>
              <w:t xml:space="preserve">The ERT notes that the previous review report was published on </w:t>
            </w:r>
            <w:r w:rsidR="0066565A" w:rsidRPr="0066565A">
              <w:rPr>
                <w:rFonts w:eastAsia="Times New Roman"/>
                <w:color w:val="000000"/>
                <w:highlight w:val="yellow"/>
                <w:lang w:val="en-US" w:eastAsia="en-GB"/>
              </w:rPr>
              <w:t>date</w:t>
            </w:r>
            <w:r w:rsidR="00855262">
              <w:rPr>
                <w:rFonts w:eastAsia="Times New Roman"/>
                <w:color w:val="000000"/>
                <w:lang w:val="en-US" w:eastAsia="en-GB"/>
              </w:rPr>
              <w:t xml:space="preserve">. </w:t>
            </w:r>
            <w:r w:rsidRPr="00410998">
              <w:rPr>
                <w:rFonts w:eastAsia="Times New Roman"/>
                <w:color w:val="000000"/>
                <w:lang w:val="en-US" w:eastAsia="en-GB"/>
              </w:rPr>
              <w:t>Based on the timing of completion of the ARR, and taking into consideration the availability of the list of preliminary recommendations provided to the Party immediately after the review, and national circumstances, the ERT concludes that the Party [has][has not] demonstrated sufficient progress in implementing improvements]</w:t>
            </w:r>
          </w:p>
        </w:tc>
        <w:tc>
          <w:tcPr>
            <w:tcW w:w="2693" w:type="dxa"/>
            <w:gridSpan w:val="2"/>
            <w:shd w:val="clear" w:color="auto" w:fill="auto"/>
          </w:tcPr>
          <w:p w:rsidR="00053BFE" w:rsidRDefault="005D5C81" w:rsidP="00053BFE">
            <w:pPr>
              <w:pStyle w:val="Default"/>
              <w:jc w:val="center"/>
              <w:rPr>
                <w:sz w:val="20"/>
                <w:szCs w:val="20"/>
              </w:rPr>
            </w:pPr>
            <w:r>
              <w:rPr>
                <w:sz w:val="20"/>
                <w:szCs w:val="20"/>
                <w:highlight w:val="yellow"/>
              </w:rPr>
              <w:t>[all/some/</w:t>
            </w:r>
            <w:r w:rsidR="00053BFE" w:rsidRPr="00B76828">
              <w:rPr>
                <w:sz w:val="20"/>
                <w:szCs w:val="20"/>
                <w:highlight w:val="yellow"/>
              </w:rPr>
              <w:t>none]</w:t>
            </w:r>
          </w:p>
          <w:p w:rsidR="00053BFE" w:rsidRPr="008F696C" w:rsidRDefault="00053BFE" w:rsidP="00855262">
            <w:pPr>
              <w:suppressAutoHyphens w:val="0"/>
              <w:autoSpaceDE w:val="0"/>
              <w:autoSpaceDN w:val="0"/>
              <w:adjustRightInd w:val="0"/>
              <w:spacing w:before="240" w:after="120" w:line="240" w:lineRule="exact"/>
              <w:ind w:right="113"/>
              <w:rPr>
                <w:rFonts w:eastAsia="Times New Roman"/>
                <w:color w:val="000000"/>
                <w:lang w:val="en-US" w:eastAsia="en-GB"/>
              </w:rPr>
            </w:pPr>
            <w:r w:rsidRPr="008F696C">
              <w:rPr>
                <w:rFonts w:eastAsia="Times New Roman"/>
                <w:color w:val="000000"/>
                <w:highlight w:val="yellow"/>
                <w:lang w:val="en-US" w:eastAsia="en-GB"/>
              </w:rPr>
              <w:t>Y/N</w:t>
            </w:r>
          </w:p>
        </w:tc>
      </w:tr>
      <w:tr w:rsidR="00410998" w:rsidRPr="00410998" w:rsidTr="007D71C7">
        <w:tc>
          <w:tcPr>
            <w:tcW w:w="1985" w:type="dxa"/>
            <w:shd w:val="clear" w:color="auto" w:fill="auto"/>
          </w:tcPr>
          <w:p w:rsidR="00410998" w:rsidRPr="00410998" w:rsidRDefault="00410998" w:rsidP="00410998">
            <w:pPr>
              <w:suppressAutoHyphens w:val="0"/>
              <w:spacing w:before="40" w:after="120" w:line="240" w:lineRule="exact"/>
              <w:ind w:right="113"/>
              <w:contextualSpacing/>
              <w:rPr>
                <w:rFonts w:eastAsia="Times New Roman"/>
                <w:b/>
                <w:lang w:val="en-US" w:eastAsia="en-US"/>
              </w:rPr>
            </w:pPr>
            <w:r w:rsidRPr="00410998">
              <w:rPr>
                <w:rFonts w:eastAsia="Times New Roman"/>
                <w:b/>
                <w:lang w:val="en-US" w:eastAsia="en-US"/>
              </w:rPr>
              <w:t>Response from the Party during review</w:t>
            </w:r>
          </w:p>
          <w:p w:rsidR="00410998" w:rsidRPr="00410998" w:rsidRDefault="00410998" w:rsidP="00410998">
            <w:pPr>
              <w:suppressAutoHyphens w:val="0"/>
              <w:spacing w:before="40" w:after="120" w:line="240" w:lineRule="exact"/>
              <w:ind w:right="113"/>
              <w:contextualSpacing/>
              <w:rPr>
                <w:rFonts w:eastAsia="Times New Roman"/>
                <w:b/>
                <w:lang w:val="en-US" w:eastAsia="en-US"/>
              </w:rPr>
            </w:pPr>
          </w:p>
        </w:tc>
        <w:tc>
          <w:tcPr>
            <w:tcW w:w="6946" w:type="dxa"/>
            <w:shd w:val="clear" w:color="auto" w:fill="auto"/>
          </w:tcPr>
          <w:p w:rsidR="00410998" w:rsidRPr="00410998" w:rsidRDefault="00410998" w:rsidP="005C2EC3">
            <w:pPr>
              <w:suppressAutoHyphens w:val="0"/>
              <w:autoSpaceDE w:val="0"/>
              <w:autoSpaceDN w:val="0"/>
              <w:adjustRightInd w:val="0"/>
              <w:spacing w:line="240" w:lineRule="auto"/>
              <w:rPr>
                <w:rFonts w:eastAsia="Times New Roman"/>
                <w:color w:val="000000"/>
                <w:lang w:val="en-US" w:eastAsia="en-GB"/>
              </w:rPr>
            </w:pPr>
            <w:r w:rsidRPr="00410998">
              <w:rPr>
                <w:rFonts w:eastAsia="Times New Roman"/>
                <w:color w:val="000000"/>
                <w:lang w:val="en-US" w:eastAsia="en-GB"/>
              </w:rPr>
              <w:t>Has the Party provided  the ERT with responses to the questions raised and the data and information necessary fo</w:t>
            </w:r>
            <w:r w:rsidR="00855262">
              <w:rPr>
                <w:rFonts w:eastAsia="Times New Roman"/>
                <w:color w:val="000000"/>
                <w:lang w:val="en-US" w:eastAsia="en-GB"/>
              </w:rPr>
              <w:t xml:space="preserve">r the assessment of conformity </w:t>
            </w:r>
            <w:r w:rsidRPr="00410998">
              <w:rPr>
                <w:rFonts w:eastAsia="Times New Roman"/>
                <w:color w:val="000000"/>
                <w:lang w:val="en-US" w:eastAsia="en-GB"/>
              </w:rPr>
              <w:t xml:space="preserve">with the UNFCCC Annex I inventory reporting guidelines and any further guidance adopted by the COP </w:t>
            </w:r>
          </w:p>
        </w:tc>
        <w:tc>
          <w:tcPr>
            <w:tcW w:w="2693" w:type="dxa"/>
            <w:gridSpan w:val="2"/>
            <w:shd w:val="clear" w:color="auto" w:fill="auto"/>
          </w:tcPr>
          <w:p w:rsidR="00410998" w:rsidRPr="008F696C" w:rsidRDefault="00B520EC" w:rsidP="00410998">
            <w:pPr>
              <w:suppressAutoHyphens w:val="0"/>
              <w:autoSpaceDE w:val="0"/>
              <w:autoSpaceDN w:val="0"/>
              <w:adjustRightInd w:val="0"/>
              <w:spacing w:before="40" w:after="120" w:line="240" w:lineRule="exact"/>
              <w:ind w:right="113"/>
              <w:rPr>
                <w:rFonts w:eastAsia="Times New Roman"/>
                <w:color w:val="000000"/>
                <w:lang w:val="en-US" w:eastAsia="en-GB"/>
              </w:rPr>
            </w:pPr>
            <w:r w:rsidRPr="008F696C">
              <w:rPr>
                <w:rFonts w:eastAsia="Times New Roman"/>
                <w:color w:val="000000"/>
                <w:highlight w:val="yellow"/>
                <w:lang w:val="en-US" w:eastAsia="en-GB"/>
              </w:rPr>
              <w:t>Y/N</w:t>
            </w:r>
          </w:p>
        </w:tc>
      </w:tr>
      <w:tr w:rsidR="00410998" w:rsidRPr="00410998" w:rsidTr="007D71C7">
        <w:tc>
          <w:tcPr>
            <w:tcW w:w="1985" w:type="dxa"/>
            <w:tcBorders>
              <w:bottom w:val="single" w:sz="12" w:space="0" w:color="auto"/>
            </w:tcBorders>
            <w:shd w:val="clear" w:color="auto" w:fill="auto"/>
          </w:tcPr>
          <w:p w:rsidR="00410998" w:rsidRPr="00410998" w:rsidRDefault="00410998" w:rsidP="00410998">
            <w:pPr>
              <w:suppressAutoHyphens w:val="0"/>
              <w:spacing w:before="40" w:after="120" w:line="240" w:lineRule="exact"/>
              <w:ind w:right="113"/>
              <w:contextualSpacing/>
              <w:rPr>
                <w:rFonts w:eastAsia="Times New Roman"/>
                <w:b/>
                <w:lang w:val="en-US" w:eastAsia="en-US"/>
              </w:rPr>
            </w:pPr>
            <w:r w:rsidRPr="00410998">
              <w:rPr>
                <w:rFonts w:eastAsia="Times New Roman"/>
                <w:b/>
                <w:lang w:val="en-US" w:eastAsia="en-US"/>
              </w:rPr>
              <w:t xml:space="preserve">Recommendation for an exceptional in-country review </w:t>
            </w:r>
          </w:p>
          <w:p w:rsidR="00410998" w:rsidRPr="00410998" w:rsidRDefault="00410998" w:rsidP="00410998">
            <w:pPr>
              <w:suppressAutoHyphens w:val="0"/>
              <w:spacing w:before="40" w:after="120" w:line="240" w:lineRule="exact"/>
              <w:ind w:right="113"/>
              <w:contextualSpacing/>
              <w:rPr>
                <w:rFonts w:eastAsia="Times New Roman"/>
                <w:b/>
                <w:lang w:val="en-US" w:eastAsia="en-US"/>
              </w:rPr>
            </w:pPr>
          </w:p>
        </w:tc>
        <w:tc>
          <w:tcPr>
            <w:tcW w:w="6946" w:type="dxa"/>
            <w:tcBorders>
              <w:bottom w:val="single" w:sz="12" w:space="0" w:color="auto"/>
            </w:tcBorders>
            <w:shd w:val="clear" w:color="auto" w:fill="auto"/>
          </w:tcPr>
          <w:p w:rsidR="00410998" w:rsidRPr="00410998" w:rsidRDefault="00410998" w:rsidP="00855262">
            <w:pPr>
              <w:suppressAutoHyphens w:val="0"/>
              <w:autoSpaceDE w:val="0"/>
              <w:autoSpaceDN w:val="0"/>
              <w:adjustRightInd w:val="0"/>
              <w:spacing w:line="240" w:lineRule="auto"/>
              <w:rPr>
                <w:rFonts w:eastAsia="Times New Roman"/>
                <w:color w:val="000000"/>
                <w:lang w:val="en-US" w:eastAsia="en-GB"/>
              </w:rPr>
            </w:pPr>
            <w:r w:rsidRPr="00410998">
              <w:rPr>
                <w:rFonts w:eastAsia="Times New Roman"/>
                <w:color w:val="000000"/>
                <w:lang w:val="en-US" w:eastAsia="en-GB"/>
              </w:rPr>
              <w:t xml:space="preserve">Based on the findings of the review, does the ERT recommend that the next review be conducted as an in-country review? </w:t>
            </w:r>
            <w:r w:rsidR="0066565A" w:rsidRPr="0066565A">
              <w:rPr>
                <w:rFonts w:eastAsia="Times New Roman"/>
                <w:b/>
                <w:color w:val="000000"/>
                <w:highlight w:val="lightGray"/>
                <w:lang w:val="en-US" w:eastAsia="en-GB"/>
              </w:rPr>
              <w:t>Guidance</w:t>
            </w:r>
            <w:r w:rsidR="0066565A" w:rsidRPr="0066565A">
              <w:rPr>
                <w:rFonts w:eastAsia="Times New Roman"/>
                <w:color w:val="000000"/>
                <w:highlight w:val="lightGray"/>
                <w:lang w:val="en-US" w:eastAsia="en-GB"/>
              </w:rPr>
              <w:t xml:space="preserve">: </w:t>
            </w:r>
            <w:r w:rsidRPr="0066565A">
              <w:rPr>
                <w:rFonts w:eastAsia="Times New Roman"/>
                <w:color w:val="000000"/>
                <w:highlight w:val="lightGray"/>
                <w:lang w:val="en-US" w:eastAsia="en-GB"/>
              </w:rPr>
              <w:t>If yes, include the following language:</w:t>
            </w:r>
            <w:r w:rsidR="005D4342">
              <w:rPr>
                <w:rFonts w:eastAsia="Times New Roman"/>
                <w:color w:val="000000"/>
                <w:lang w:val="en-US" w:eastAsia="en-GB"/>
              </w:rPr>
              <w:t xml:space="preserve"> [Please refer to annex I</w:t>
            </w:r>
            <w:r w:rsidRPr="00410998">
              <w:rPr>
                <w:rFonts w:eastAsia="Times New Roman"/>
                <w:color w:val="000000"/>
                <w:lang w:val="en-US" w:eastAsia="en-GB"/>
              </w:rPr>
              <w:t xml:space="preserve"> for the list of questions and issues to be considered during the in-country review]                                                                          </w:t>
            </w:r>
          </w:p>
        </w:tc>
        <w:tc>
          <w:tcPr>
            <w:tcW w:w="2693" w:type="dxa"/>
            <w:gridSpan w:val="2"/>
            <w:tcBorders>
              <w:bottom w:val="single" w:sz="12" w:space="0" w:color="auto"/>
            </w:tcBorders>
            <w:shd w:val="clear" w:color="auto" w:fill="auto"/>
          </w:tcPr>
          <w:p w:rsidR="00410998" w:rsidRPr="008F696C" w:rsidRDefault="00B520EC" w:rsidP="00410998">
            <w:pPr>
              <w:suppressAutoHyphens w:val="0"/>
              <w:autoSpaceDE w:val="0"/>
              <w:autoSpaceDN w:val="0"/>
              <w:adjustRightInd w:val="0"/>
              <w:spacing w:before="40" w:after="120" w:line="240" w:lineRule="exact"/>
              <w:ind w:right="113"/>
              <w:rPr>
                <w:rFonts w:eastAsia="Times New Roman"/>
                <w:color w:val="000000"/>
                <w:lang w:val="en-US" w:eastAsia="en-GB"/>
              </w:rPr>
            </w:pPr>
            <w:r w:rsidRPr="008F696C">
              <w:rPr>
                <w:rFonts w:eastAsia="Times New Roman"/>
                <w:color w:val="000000"/>
                <w:highlight w:val="yellow"/>
                <w:lang w:val="en-US" w:eastAsia="en-GB"/>
              </w:rPr>
              <w:t>Y/N</w:t>
            </w:r>
          </w:p>
        </w:tc>
      </w:tr>
    </w:tbl>
    <w:p w:rsidR="00661845" w:rsidRPr="00777DD8" w:rsidRDefault="00661845" w:rsidP="00BD46C1">
      <w:pPr>
        <w:pStyle w:val="RegHChG"/>
        <w:rPr>
          <w:rFonts w:eastAsiaTheme="majorEastAsia"/>
          <w:bCs/>
          <w:color w:val="365F91" w:themeColor="accent1" w:themeShade="BF"/>
          <w:sz w:val="20"/>
        </w:rPr>
      </w:pPr>
      <w:bookmarkStart w:id="3" w:name="_Toc412206274"/>
      <w:r w:rsidRPr="00855262">
        <w:rPr>
          <w:rFonts w:eastAsiaTheme="majorEastAsia"/>
          <w:bCs/>
          <w:szCs w:val="28"/>
        </w:rPr>
        <w:lastRenderedPageBreak/>
        <w:t>III</w:t>
      </w:r>
      <w:r w:rsidR="005A2460" w:rsidRPr="00855262">
        <w:rPr>
          <w:rFonts w:eastAsiaTheme="majorEastAsia"/>
          <w:bCs/>
          <w:szCs w:val="28"/>
        </w:rPr>
        <w:t>.</w:t>
      </w:r>
      <w:r w:rsidR="005A2460" w:rsidRPr="00855262">
        <w:rPr>
          <w:rFonts w:eastAsiaTheme="majorEastAsia"/>
          <w:bCs/>
          <w:szCs w:val="28"/>
        </w:rPr>
        <w:tab/>
      </w:r>
      <w:r w:rsidR="005C2EC3" w:rsidRPr="00855262">
        <w:rPr>
          <w:rFonts w:eastAsiaTheme="majorEastAsia"/>
          <w:bCs/>
          <w:szCs w:val="28"/>
        </w:rPr>
        <w:t>Status of implementation of r</w:t>
      </w:r>
      <w:r w:rsidRPr="00855262">
        <w:rPr>
          <w:rFonts w:eastAsiaTheme="majorEastAsia"/>
          <w:bCs/>
          <w:szCs w:val="28"/>
        </w:rPr>
        <w:t xml:space="preserve">ecommendations </w:t>
      </w:r>
      <w:r w:rsidR="005C2EC3" w:rsidRPr="00855262">
        <w:rPr>
          <w:rFonts w:eastAsiaTheme="majorEastAsia"/>
          <w:bCs/>
          <w:szCs w:val="28"/>
        </w:rPr>
        <w:t xml:space="preserve">made in </w:t>
      </w:r>
      <w:r w:rsidR="00855262">
        <w:rPr>
          <w:rFonts w:eastAsiaTheme="majorEastAsia"/>
          <w:bCs/>
          <w:szCs w:val="28"/>
        </w:rPr>
        <w:t>previous review reports</w:t>
      </w:r>
      <w:r w:rsidR="005704CB" w:rsidRPr="00855262">
        <w:rPr>
          <w:rFonts w:eastAsiaTheme="majorEastAsia"/>
          <w:bCs/>
          <w:szCs w:val="28"/>
        </w:rPr>
        <w:t xml:space="preserve"> </w:t>
      </w:r>
      <w:r w:rsidR="00855262">
        <w:rPr>
          <w:rFonts w:eastAsiaTheme="majorEastAsia"/>
          <w:bCs/>
          <w:szCs w:val="28"/>
        </w:rPr>
        <w:br/>
      </w:r>
      <w:r w:rsidR="0066565A" w:rsidRPr="00777DD8">
        <w:rPr>
          <w:sz w:val="20"/>
          <w:highlight w:val="lightGray"/>
          <w:u w:val="single"/>
        </w:rPr>
        <w:t>Note</w:t>
      </w:r>
      <w:r w:rsidR="0066565A" w:rsidRPr="00777DD8">
        <w:rPr>
          <w:sz w:val="20"/>
          <w:highlight w:val="lightGray"/>
        </w:rPr>
        <w:t>:</w:t>
      </w:r>
      <w:r w:rsidR="0066565A" w:rsidRPr="00777DD8">
        <w:rPr>
          <w:b w:val="0"/>
          <w:sz w:val="20"/>
          <w:highlight w:val="lightGray"/>
        </w:rPr>
        <w:t xml:space="preserve"> </w:t>
      </w:r>
      <w:r w:rsidR="005704CB" w:rsidRPr="00777DD8">
        <w:rPr>
          <w:b w:val="0"/>
          <w:sz w:val="20"/>
          <w:highlight w:val="lightGray"/>
        </w:rPr>
        <w:t>The secretariat will pre-fill the template with all previous recommendations</w:t>
      </w:r>
      <w:r w:rsidR="006C29CD" w:rsidRPr="00777DD8">
        <w:rPr>
          <w:b w:val="0"/>
          <w:sz w:val="20"/>
          <w:highlight w:val="lightGray"/>
        </w:rPr>
        <w:t>; ERT will complete “issue resolved” and “rationale” columns. Section not relevant for 2015, see below.</w:t>
      </w:r>
      <w:bookmarkEnd w:id="3"/>
      <w:r w:rsidR="006C29CD" w:rsidRPr="00777DD8">
        <w:rPr>
          <w:sz w:val="20"/>
        </w:rPr>
        <w:t xml:space="preserve"> </w:t>
      </w:r>
    </w:p>
    <w:p w:rsidR="005704CB" w:rsidRPr="00777DD8" w:rsidRDefault="005704CB" w:rsidP="005704CB">
      <w:pPr>
        <w:rPr>
          <w:highlight w:val="lightGray"/>
        </w:rPr>
      </w:pPr>
      <w:proofErr w:type="gramStart"/>
      <w:r w:rsidRPr="00777DD8">
        <w:rPr>
          <w:b/>
          <w:highlight w:val="lightGray"/>
        </w:rPr>
        <w:t>Guidance</w:t>
      </w:r>
      <w:r w:rsidRPr="00777DD8">
        <w:rPr>
          <w:highlight w:val="lightGray"/>
        </w:rPr>
        <w:t>.</w:t>
      </w:r>
      <w:proofErr w:type="gramEnd"/>
      <w:r w:rsidRPr="00777DD8">
        <w:rPr>
          <w:highlight w:val="lightGray"/>
        </w:rPr>
        <w:t xml:space="preserve"> The review guidelines require tracking of the implementation of previous review recommendations. This table should include all recommendations made in the previous review report.  It is the ERT’s job to assess whether each recommendation has been resolved (inset “yes” or “no”) and to provide a rationale for the ERT’s assessment of the issue. The ERT should assess whether the specific recommendation from the previous report has been addressed or not; it is possible that the ERT determines that the specific recommendation has been addressed (e.g., a Party updated a default EF to a country specific EF), but believes that the NIR should better describe the assumptions used to develop the country-specific factor (which wasn’t part of the original recommendation). If this is the case, the ERT should indicate that the specific recommendation has been “resolved” and provide a rationale for its assessment, and then open a new issue/recommendation in Table 5 below. </w:t>
      </w:r>
    </w:p>
    <w:p w:rsidR="005704CB" w:rsidRPr="00777DD8" w:rsidRDefault="005704CB" w:rsidP="005704CB">
      <w:pPr>
        <w:rPr>
          <w:highlight w:val="yellow"/>
        </w:rPr>
      </w:pPr>
    </w:p>
    <w:p w:rsidR="005704CB" w:rsidRPr="00777DD8" w:rsidRDefault="0066565A" w:rsidP="005704CB">
      <w:pPr>
        <w:spacing w:after="120"/>
      </w:pPr>
      <w:r w:rsidRPr="00777DD8">
        <w:rPr>
          <w:b/>
          <w:highlight w:val="lightGray"/>
        </w:rPr>
        <w:t>Guidance</w:t>
      </w:r>
      <w:r w:rsidRPr="00777DD8">
        <w:rPr>
          <w:highlight w:val="lightGray"/>
        </w:rPr>
        <w:t>: Include the following t</w:t>
      </w:r>
      <w:r w:rsidR="00914EDE" w:rsidRPr="00777DD8">
        <w:rPr>
          <w:highlight w:val="lightGray"/>
        </w:rPr>
        <w:t xml:space="preserve">ext for </w:t>
      </w:r>
      <w:r w:rsidRPr="00777DD8">
        <w:rPr>
          <w:highlight w:val="lightGray"/>
        </w:rPr>
        <w:t xml:space="preserve">the </w:t>
      </w:r>
      <w:r w:rsidR="00914EDE" w:rsidRPr="00777DD8">
        <w:rPr>
          <w:highlight w:val="lightGray"/>
        </w:rPr>
        <w:t>2015</w:t>
      </w:r>
      <w:r w:rsidRPr="00777DD8">
        <w:rPr>
          <w:highlight w:val="lightGray"/>
        </w:rPr>
        <w:t xml:space="preserve"> review</w:t>
      </w:r>
      <w:r w:rsidR="00914EDE" w:rsidRPr="00777DD8">
        <w:rPr>
          <w:highlight w:val="lightGray"/>
        </w:rPr>
        <w:t>:</w:t>
      </w:r>
      <w:r w:rsidR="00914EDE" w:rsidRPr="00777DD8">
        <w:t xml:space="preserve"> </w:t>
      </w:r>
      <w:r w:rsidRPr="00777DD8">
        <w:t>[</w:t>
      </w:r>
      <w:r w:rsidR="005704CB" w:rsidRPr="00777DD8">
        <w:t>This section is not applicable in 2015 as Parties are using the new UNFCCC Annex I inventory reporting guidelines for the first time for the 2015 annual submission.</w:t>
      </w:r>
      <w:r w:rsidRPr="00777DD8">
        <w:t>]</w:t>
      </w:r>
    </w:p>
    <w:p w:rsidR="000E4CEC" w:rsidRPr="00777DD8" w:rsidRDefault="00C71C14" w:rsidP="000E4CEC">
      <w:r w:rsidRPr="00777DD8">
        <w:t>Table 4</w:t>
      </w:r>
    </w:p>
    <w:p w:rsidR="00C71C14" w:rsidRPr="00777DD8" w:rsidRDefault="008F696C" w:rsidP="00C71C14">
      <w:pPr>
        <w:spacing w:after="120"/>
        <w:rPr>
          <w:b/>
        </w:rPr>
      </w:pPr>
      <w:r w:rsidRPr="00777DD8">
        <w:rPr>
          <w:b/>
          <w:highlight w:val="lightGray"/>
        </w:rPr>
        <w:t xml:space="preserve">Guidance: </w:t>
      </w:r>
      <w:r w:rsidRPr="00777DD8">
        <w:rPr>
          <w:highlight w:val="lightGray"/>
        </w:rPr>
        <w:t>In the first column you will see the year of the ARR in which the recommendation first appeared (2015), along with the issue number (issue #1 in 2015, and # 5 in the 2016 ARR). This way, ERTs can track back to find the original recommendation, and easily see the number of years in which the recommendation was subsequently reiterated</w:t>
      </w:r>
    </w:p>
    <w:tbl>
      <w:tblPr>
        <w:tblStyle w:val="TableGrid"/>
        <w:tblW w:w="1205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0"/>
        <w:gridCol w:w="4818"/>
        <w:gridCol w:w="997"/>
        <w:gridCol w:w="4535"/>
      </w:tblGrid>
      <w:tr w:rsidR="006C5841" w:rsidRPr="00661845" w:rsidTr="002C1E81">
        <w:trPr>
          <w:tblHeader/>
        </w:trPr>
        <w:tc>
          <w:tcPr>
            <w:tcW w:w="1701" w:type="dxa"/>
            <w:tcBorders>
              <w:top w:val="single" w:sz="12" w:space="0" w:color="auto"/>
              <w:bottom w:val="single" w:sz="6" w:space="0" w:color="auto"/>
            </w:tcBorders>
            <w:vAlign w:val="center"/>
          </w:tcPr>
          <w:p w:rsidR="006C5841" w:rsidRPr="00661845" w:rsidRDefault="006C5841" w:rsidP="0082012E">
            <w:pPr>
              <w:suppressAutoHyphens w:val="0"/>
              <w:spacing w:before="80" w:after="80" w:line="200" w:lineRule="exact"/>
              <w:ind w:right="113"/>
              <w:rPr>
                <w:rFonts w:eastAsia="Times New Roman"/>
                <w:i/>
                <w:sz w:val="16"/>
                <w:szCs w:val="16"/>
                <w:highlight w:val="yellow"/>
                <w:lang w:val="en-US" w:eastAsia="en-US"/>
              </w:rPr>
            </w:pPr>
            <w:r>
              <w:rPr>
                <w:rFonts w:eastAsia="Times New Roman"/>
                <w:i/>
                <w:sz w:val="16"/>
                <w:szCs w:val="16"/>
                <w:lang w:val="en-US" w:eastAsia="en-US"/>
              </w:rPr>
              <w:t xml:space="preserve">Issue </w:t>
            </w:r>
            <w:r w:rsidR="001D7EDD">
              <w:rPr>
                <w:rFonts w:eastAsia="Times New Roman"/>
                <w:i/>
                <w:sz w:val="16"/>
                <w:szCs w:val="16"/>
                <w:lang w:val="en-US" w:eastAsia="en-US"/>
              </w:rPr>
              <w:t xml:space="preserve">number </w:t>
            </w:r>
            <w:r w:rsidR="001D7EDD" w:rsidRPr="00777DD8">
              <w:rPr>
                <w:rFonts w:eastAsia="Times New Roman"/>
                <w:sz w:val="16"/>
                <w:szCs w:val="16"/>
                <w:highlight w:val="lightGray"/>
                <w:lang w:val="en-US" w:eastAsia="en-US"/>
              </w:rPr>
              <w:t xml:space="preserve">(and as </w:t>
            </w:r>
            <w:r w:rsidR="00855262" w:rsidRPr="00777DD8">
              <w:rPr>
                <w:rFonts w:eastAsia="Times New Roman"/>
                <w:sz w:val="16"/>
                <w:szCs w:val="16"/>
                <w:highlight w:val="lightGray"/>
                <w:lang w:val="en-US" w:eastAsia="en-US"/>
              </w:rPr>
              <w:t>referenced in t</w:t>
            </w:r>
            <w:r w:rsidRPr="00777DD8">
              <w:rPr>
                <w:rFonts w:eastAsia="Times New Roman"/>
                <w:sz w:val="16"/>
                <w:szCs w:val="16"/>
                <w:highlight w:val="lightGray"/>
                <w:lang w:val="en-US" w:eastAsia="en-US"/>
              </w:rPr>
              <w:t xml:space="preserve">able 5 of </w:t>
            </w:r>
            <w:r w:rsidR="0082012E" w:rsidRPr="00777DD8">
              <w:rPr>
                <w:rFonts w:eastAsia="Times New Roman"/>
                <w:sz w:val="16"/>
                <w:szCs w:val="16"/>
                <w:highlight w:val="lightGray"/>
                <w:lang w:val="en-US" w:eastAsia="en-US"/>
              </w:rPr>
              <w:t>previous ARR(s) (year)</w:t>
            </w:r>
            <w:r w:rsidR="001D7EDD" w:rsidRPr="00777DD8">
              <w:rPr>
                <w:rFonts w:eastAsia="Times New Roman"/>
                <w:sz w:val="16"/>
                <w:szCs w:val="16"/>
                <w:highlight w:val="lightGray"/>
                <w:lang w:val="en-US" w:eastAsia="en-US"/>
              </w:rPr>
              <w:t>)</w:t>
            </w:r>
          </w:p>
        </w:tc>
        <w:tc>
          <w:tcPr>
            <w:tcW w:w="4820" w:type="dxa"/>
            <w:tcBorders>
              <w:top w:val="single" w:sz="12" w:space="0" w:color="auto"/>
              <w:bottom w:val="single" w:sz="6" w:space="0" w:color="auto"/>
            </w:tcBorders>
            <w:shd w:val="clear" w:color="auto" w:fill="auto"/>
            <w:vAlign w:val="bottom"/>
          </w:tcPr>
          <w:p w:rsidR="006C5841" w:rsidRPr="0073644B" w:rsidRDefault="006C5841" w:rsidP="007D71C7">
            <w:pPr>
              <w:suppressAutoHyphens w:val="0"/>
              <w:spacing w:before="80" w:after="80" w:line="200" w:lineRule="exact"/>
              <w:ind w:right="113"/>
              <w:rPr>
                <w:rFonts w:eastAsia="Times New Roman"/>
                <w:i/>
                <w:sz w:val="16"/>
                <w:szCs w:val="16"/>
                <w:lang w:val="en-US" w:eastAsia="en-US"/>
              </w:rPr>
            </w:pPr>
            <w:r w:rsidRPr="0073644B">
              <w:rPr>
                <w:rFonts w:eastAsia="Times New Roman"/>
                <w:i/>
                <w:sz w:val="16"/>
                <w:szCs w:val="16"/>
                <w:lang w:val="en-US" w:eastAsia="en-US"/>
              </w:rPr>
              <w:t xml:space="preserve">Recommendations made in previous review report </w:t>
            </w:r>
          </w:p>
        </w:tc>
        <w:tc>
          <w:tcPr>
            <w:tcW w:w="992" w:type="dxa"/>
            <w:tcBorders>
              <w:top w:val="single" w:sz="12" w:space="0" w:color="auto"/>
              <w:bottom w:val="single" w:sz="6" w:space="0" w:color="auto"/>
            </w:tcBorders>
            <w:vAlign w:val="bottom"/>
          </w:tcPr>
          <w:p w:rsidR="006C5841" w:rsidRDefault="006C5841" w:rsidP="007D71C7">
            <w:pPr>
              <w:suppressAutoHyphens w:val="0"/>
              <w:spacing w:before="80" w:after="80" w:line="200" w:lineRule="exact"/>
              <w:ind w:right="113"/>
              <w:rPr>
                <w:rFonts w:eastAsia="Times New Roman"/>
                <w:i/>
                <w:sz w:val="16"/>
                <w:szCs w:val="16"/>
                <w:lang w:val="en-US" w:eastAsia="en-US"/>
              </w:rPr>
            </w:pPr>
            <w:r>
              <w:rPr>
                <w:rFonts w:eastAsia="Times New Roman"/>
                <w:i/>
                <w:sz w:val="16"/>
                <w:szCs w:val="16"/>
                <w:lang w:val="en-US" w:eastAsia="en-US"/>
              </w:rPr>
              <w:t>Issue resolved?</w:t>
            </w:r>
          </w:p>
        </w:tc>
        <w:tc>
          <w:tcPr>
            <w:tcW w:w="4537" w:type="dxa"/>
            <w:tcBorders>
              <w:top w:val="single" w:sz="12" w:space="0" w:color="auto"/>
              <w:bottom w:val="single" w:sz="6" w:space="0" w:color="auto"/>
            </w:tcBorders>
            <w:vAlign w:val="bottom"/>
          </w:tcPr>
          <w:p w:rsidR="006C5841" w:rsidRDefault="006C5841" w:rsidP="007D71C7">
            <w:pPr>
              <w:suppressAutoHyphens w:val="0"/>
              <w:spacing w:before="80" w:after="80" w:line="200" w:lineRule="exact"/>
              <w:ind w:right="113"/>
              <w:rPr>
                <w:rFonts w:eastAsia="Times New Roman"/>
                <w:i/>
                <w:sz w:val="16"/>
                <w:szCs w:val="16"/>
                <w:lang w:val="en-US" w:eastAsia="en-US"/>
              </w:rPr>
            </w:pPr>
            <w:r>
              <w:rPr>
                <w:rFonts w:eastAsia="Times New Roman"/>
                <w:i/>
                <w:sz w:val="16"/>
                <w:szCs w:val="16"/>
                <w:lang w:val="en-US" w:eastAsia="en-US"/>
              </w:rPr>
              <w:t>Rationale</w:t>
            </w:r>
          </w:p>
        </w:tc>
      </w:tr>
      <w:tr w:rsidR="006C5841" w:rsidRPr="00661845" w:rsidTr="002C1E81">
        <w:tc>
          <w:tcPr>
            <w:tcW w:w="1701" w:type="dxa"/>
            <w:tcBorders>
              <w:top w:val="single" w:sz="6" w:space="0" w:color="auto"/>
            </w:tcBorders>
          </w:tcPr>
          <w:p w:rsidR="006C5841" w:rsidRPr="006C5841" w:rsidRDefault="006C5841" w:rsidP="006C5841">
            <w:pPr>
              <w:suppressAutoHyphens w:val="0"/>
              <w:spacing w:line="240" w:lineRule="auto"/>
              <w:contextualSpacing/>
              <w:rPr>
                <w:rFonts w:eastAsia="Times New Roman"/>
                <w:i/>
                <w:lang w:val="en-US" w:eastAsia="en-US"/>
              </w:rPr>
            </w:pPr>
            <w:r>
              <w:rPr>
                <w:rFonts w:eastAsia="Times New Roman"/>
                <w:i/>
                <w:lang w:val="en-US" w:eastAsia="en-US"/>
              </w:rPr>
              <w:t>General</w:t>
            </w:r>
          </w:p>
        </w:tc>
        <w:tc>
          <w:tcPr>
            <w:tcW w:w="4820" w:type="dxa"/>
            <w:tcBorders>
              <w:top w:val="single" w:sz="6" w:space="0" w:color="auto"/>
            </w:tcBorders>
            <w:shd w:val="clear" w:color="auto" w:fill="auto"/>
          </w:tcPr>
          <w:p w:rsidR="006C5841" w:rsidRPr="0073644B" w:rsidRDefault="006C5841" w:rsidP="006C5841">
            <w:pPr>
              <w:pStyle w:val="ListParagraph"/>
              <w:suppressAutoHyphens w:val="0"/>
              <w:spacing w:before="40" w:after="120"/>
              <w:ind w:left="0" w:right="113"/>
              <w:rPr>
                <w:rFonts w:eastAsia="Times New Roman"/>
                <w:lang w:val="en-US" w:eastAsia="en-US"/>
              </w:rPr>
            </w:pPr>
          </w:p>
        </w:tc>
        <w:tc>
          <w:tcPr>
            <w:tcW w:w="992" w:type="dxa"/>
            <w:tcBorders>
              <w:top w:val="single" w:sz="6" w:space="0" w:color="auto"/>
            </w:tcBorders>
          </w:tcPr>
          <w:p w:rsidR="006C5841" w:rsidRPr="00661845" w:rsidRDefault="006C5841" w:rsidP="00661845">
            <w:pPr>
              <w:suppressAutoHyphens w:val="0"/>
              <w:spacing w:line="240" w:lineRule="auto"/>
              <w:contextualSpacing/>
              <w:rPr>
                <w:rFonts w:eastAsia="Times New Roman"/>
                <w:lang w:val="en-US" w:eastAsia="en-US"/>
              </w:rPr>
            </w:pPr>
          </w:p>
        </w:tc>
        <w:tc>
          <w:tcPr>
            <w:tcW w:w="4537" w:type="dxa"/>
            <w:tcBorders>
              <w:top w:val="single" w:sz="6" w:space="0" w:color="auto"/>
            </w:tcBorders>
          </w:tcPr>
          <w:p w:rsidR="006C5841" w:rsidRPr="00661845" w:rsidRDefault="006C5841" w:rsidP="00661845">
            <w:pPr>
              <w:suppressAutoHyphens w:val="0"/>
              <w:spacing w:line="240" w:lineRule="auto"/>
              <w:contextualSpacing/>
              <w:rPr>
                <w:rFonts w:eastAsia="Times New Roman"/>
                <w:lang w:val="en-US" w:eastAsia="en-US"/>
              </w:rPr>
            </w:pPr>
          </w:p>
        </w:tc>
      </w:tr>
      <w:tr w:rsidR="006C5841" w:rsidRPr="00661845" w:rsidTr="00855262">
        <w:tc>
          <w:tcPr>
            <w:tcW w:w="1701" w:type="dxa"/>
          </w:tcPr>
          <w:p w:rsidR="006C5841" w:rsidRDefault="006C5841" w:rsidP="0080457A">
            <w:pPr>
              <w:suppressAutoHyphens w:val="0"/>
              <w:spacing w:line="240" w:lineRule="auto"/>
              <w:contextualSpacing/>
              <w:rPr>
                <w:rFonts w:eastAsia="Times New Roman"/>
                <w:lang w:val="en-US" w:eastAsia="en-US"/>
              </w:rPr>
            </w:pPr>
            <w:r>
              <w:rPr>
                <w:rFonts w:eastAsia="Times New Roman"/>
                <w:lang w:val="en-US" w:eastAsia="en-US"/>
              </w:rPr>
              <w:t>1</w:t>
            </w:r>
            <w:r w:rsidR="0082012E">
              <w:rPr>
                <w:rFonts w:eastAsia="Times New Roman"/>
                <w:lang w:val="en-US" w:eastAsia="en-US"/>
              </w:rPr>
              <w:t xml:space="preserve"> (</w:t>
            </w:r>
            <w:r w:rsidR="009514E3">
              <w:rPr>
                <w:rFonts w:eastAsia="Times New Roman"/>
                <w:lang w:val="en-US" w:eastAsia="en-US"/>
              </w:rPr>
              <w:t xml:space="preserve">1, </w:t>
            </w:r>
            <w:r w:rsidR="0082012E">
              <w:rPr>
                <w:rFonts w:eastAsia="Times New Roman"/>
                <w:lang w:val="en-US" w:eastAsia="en-US"/>
              </w:rPr>
              <w:t>201</w:t>
            </w:r>
            <w:r w:rsidR="0080457A">
              <w:rPr>
                <w:rFonts w:eastAsia="Times New Roman"/>
                <w:lang w:val="en-US" w:eastAsia="en-US"/>
              </w:rPr>
              <w:t>5</w:t>
            </w:r>
          </w:p>
          <w:p w:rsidR="00B73207" w:rsidRDefault="00B73207" w:rsidP="0080457A">
            <w:pPr>
              <w:suppressAutoHyphens w:val="0"/>
              <w:spacing w:line="240" w:lineRule="auto"/>
              <w:contextualSpacing/>
              <w:rPr>
                <w:rFonts w:eastAsia="Times New Roman"/>
                <w:lang w:val="en-US" w:eastAsia="en-US"/>
              </w:rPr>
            </w:pPr>
            <w:r>
              <w:rPr>
                <w:rFonts w:eastAsia="Times New Roman"/>
                <w:lang w:val="en-US" w:eastAsia="en-US"/>
              </w:rPr>
              <w:t>(5, 2016)</w:t>
            </w:r>
          </w:p>
          <w:p w:rsidR="00B73207" w:rsidRPr="00661845" w:rsidRDefault="00B73207" w:rsidP="0080457A">
            <w:pPr>
              <w:suppressAutoHyphens w:val="0"/>
              <w:spacing w:line="240" w:lineRule="auto"/>
              <w:contextualSpacing/>
              <w:rPr>
                <w:rFonts w:eastAsia="Times New Roman"/>
                <w:lang w:val="en-US" w:eastAsia="en-US"/>
              </w:rPr>
            </w:pPr>
          </w:p>
        </w:tc>
        <w:tc>
          <w:tcPr>
            <w:tcW w:w="4820" w:type="dxa"/>
            <w:shd w:val="clear" w:color="auto" w:fill="auto"/>
          </w:tcPr>
          <w:p w:rsidR="00FF2EEF" w:rsidRDefault="008F696C" w:rsidP="00FF2EEF">
            <w:pPr>
              <w:pStyle w:val="ListParagraph"/>
              <w:suppressAutoHyphens w:val="0"/>
              <w:spacing w:before="40" w:after="120"/>
              <w:ind w:left="0" w:right="113"/>
              <w:rPr>
                <w:rFonts w:eastAsia="Times New Roman"/>
                <w:highlight w:val="yellow"/>
                <w:lang w:val="en-US" w:eastAsia="en-US"/>
              </w:rPr>
            </w:pPr>
            <w:r w:rsidRPr="008F696C">
              <w:rPr>
                <w:rFonts w:eastAsia="Times New Roman"/>
                <w:b/>
                <w:highlight w:val="yellow"/>
                <w:lang w:val="en-US" w:eastAsia="en-US"/>
              </w:rPr>
              <w:t>[</w:t>
            </w:r>
            <w:r w:rsidR="00914EDE" w:rsidRPr="008F696C">
              <w:rPr>
                <w:rFonts w:eastAsia="Times New Roman"/>
                <w:highlight w:val="yellow"/>
                <w:lang w:val="en-US" w:eastAsia="en-US"/>
              </w:rPr>
              <w:t>Category</w:t>
            </w:r>
            <w:r w:rsidR="006C29CD" w:rsidRPr="008F696C">
              <w:rPr>
                <w:rFonts w:eastAsia="Times New Roman"/>
                <w:highlight w:val="yellow"/>
                <w:lang w:val="en-US" w:eastAsia="en-US"/>
              </w:rPr>
              <w:t>, fuels, gases</w:t>
            </w:r>
            <w:r w:rsidRPr="008F696C">
              <w:rPr>
                <w:rFonts w:eastAsia="Times New Roman"/>
                <w:highlight w:val="yellow"/>
                <w:lang w:val="en-US" w:eastAsia="en-US"/>
              </w:rPr>
              <w:t>]</w:t>
            </w:r>
            <w:r w:rsidR="006C29CD" w:rsidRPr="008F696C">
              <w:rPr>
                <w:rFonts w:eastAsia="Times New Roman"/>
                <w:highlight w:val="yellow"/>
                <w:lang w:val="en-US" w:eastAsia="en-US"/>
              </w:rPr>
              <w:t xml:space="preserve"> </w:t>
            </w:r>
            <w:r w:rsidR="006C29CD" w:rsidRPr="008F696C">
              <w:rPr>
                <w:rFonts w:eastAsia="Times New Roman"/>
                <w:highlight w:val="lightGray"/>
                <w:lang w:val="en-US" w:eastAsia="en-US"/>
              </w:rPr>
              <w:t>(for a list of category names to use see X</w:t>
            </w:r>
            <w:r w:rsidR="007D71C7" w:rsidRPr="008F696C">
              <w:rPr>
                <w:rFonts w:eastAsia="Times New Roman"/>
                <w:highlight w:val="lightGray"/>
                <w:lang w:val="en-US" w:eastAsia="en-US"/>
              </w:rPr>
              <w:t>)</w:t>
            </w:r>
          </w:p>
          <w:p w:rsidR="007D71C7" w:rsidRPr="007D71C7" w:rsidRDefault="007D71C7" w:rsidP="00FF2EEF">
            <w:pPr>
              <w:pStyle w:val="ListParagraph"/>
              <w:suppressAutoHyphens w:val="0"/>
              <w:spacing w:before="40" w:after="120"/>
              <w:ind w:left="0" w:right="113"/>
              <w:rPr>
                <w:rFonts w:eastAsia="Times New Roman"/>
                <w:highlight w:val="yellow"/>
                <w:lang w:val="en-US" w:eastAsia="en-US"/>
              </w:rPr>
            </w:pPr>
          </w:p>
          <w:p w:rsidR="006C5841" w:rsidRPr="006C29CD" w:rsidRDefault="006C5841" w:rsidP="00FF2EEF">
            <w:pPr>
              <w:pStyle w:val="ListParagraph"/>
              <w:suppressAutoHyphens w:val="0"/>
              <w:spacing w:before="40" w:after="120"/>
              <w:ind w:left="0" w:right="113"/>
              <w:rPr>
                <w:rFonts w:eastAsia="Times New Roman"/>
                <w:b/>
                <w:i/>
                <w:highlight w:val="yellow"/>
                <w:lang w:val="en-US" w:eastAsia="en-US"/>
              </w:rPr>
            </w:pPr>
          </w:p>
        </w:tc>
        <w:tc>
          <w:tcPr>
            <w:tcW w:w="992" w:type="dxa"/>
          </w:tcPr>
          <w:p w:rsidR="006C5841" w:rsidRPr="00914EDE" w:rsidRDefault="008F696C" w:rsidP="00661845">
            <w:pPr>
              <w:suppressAutoHyphens w:val="0"/>
              <w:spacing w:line="240" w:lineRule="auto"/>
              <w:contextualSpacing/>
              <w:rPr>
                <w:rFonts w:eastAsia="Times New Roman"/>
                <w:highlight w:val="yellow"/>
                <w:lang w:val="en-US" w:eastAsia="en-US"/>
              </w:rPr>
            </w:pPr>
            <w:r>
              <w:rPr>
                <w:rFonts w:eastAsia="Times New Roman"/>
                <w:highlight w:val="yellow"/>
                <w:lang w:val="en-US" w:eastAsia="en-US"/>
              </w:rPr>
              <w:t>[</w:t>
            </w:r>
            <w:r w:rsidR="00914EDE" w:rsidRPr="00914EDE">
              <w:rPr>
                <w:rFonts w:eastAsia="Times New Roman"/>
                <w:highlight w:val="yellow"/>
                <w:lang w:val="en-US" w:eastAsia="en-US"/>
              </w:rPr>
              <w:t>Y/N</w:t>
            </w:r>
            <w:r>
              <w:rPr>
                <w:rFonts w:eastAsia="Times New Roman"/>
                <w:highlight w:val="yellow"/>
                <w:lang w:val="en-US" w:eastAsia="en-US"/>
              </w:rPr>
              <w:t>]</w:t>
            </w:r>
          </w:p>
        </w:tc>
        <w:tc>
          <w:tcPr>
            <w:tcW w:w="4537" w:type="dxa"/>
          </w:tcPr>
          <w:p w:rsidR="006C5841" w:rsidRPr="00914EDE" w:rsidRDefault="008F696C" w:rsidP="00661845">
            <w:pPr>
              <w:suppressAutoHyphens w:val="0"/>
              <w:spacing w:line="240" w:lineRule="auto"/>
              <w:contextualSpacing/>
              <w:rPr>
                <w:rFonts w:eastAsia="Times New Roman"/>
                <w:highlight w:val="yellow"/>
                <w:lang w:val="en-US" w:eastAsia="en-US"/>
              </w:rPr>
            </w:pPr>
            <w:r>
              <w:rPr>
                <w:rFonts w:eastAsia="Times New Roman"/>
                <w:highlight w:val="yellow"/>
                <w:lang w:val="en-US" w:eastAsia="en-US"/>
              </w:rPr>
              <w:t>[</w:t>
            </w:r>
            <w:r w:rsidR="00914EDE" w:rsidRPr="00914EDE">
              <w:rPr>
                <w:rFonts w:eastAsia="Times New Roman"/>
                <w:highlight w:val="yellow"/>
                <w:lang w:val="en-US" w:eastAsia="en-US"/>
              </w:rPr>
              <w:t>Rationale</w:t>
            </w:r>
            <w:r>
              <w:rPr>
                <w:rFonts w:eastAsia="Times New Roman"/>
                <w:highlight w:val="yellow"/>
                <w:lang w:val="en-US" w:eastAsia="en-US"/>
              </w:rPr>
              <w:t>]</w:t>
            </w:r>
          </w:p>
        </w:tc>
      </w:tr>
      <w:tr w:rsidR="006C5841" w:rsidRPr="00661845" w:rsidTr="00855262">
        <w:tc>
          <w:tcPr>
            <w:tcW w:w="1701" w:type="dxa"/>
          </w:tcPr>
          <w:p w:rsidR="006C5841" w:rsidRPr="00661845" w:rsidRDefault="006C29CD" w:rsidP="006C5841">
            <w:pPr>
              <w:suppressAutoHyphens w:val="0"/>
              <w:spacing w:line="240" w:lineRule="auto"/>
              <w:rPr>
                <w:rFonts w:eastAsia="Times New Roman"/>
                <w:lang w:val="en-US" w:eastAsia="en-US"/>
              </w:rPr>
            </w:pPr>
            <w:r>
              <w:rPr>
                <w:rFonts w:eastAsia="Times New Roman"/>
                <w:i/>
                <w:lang w:val="en-US" w:eastAsia="en-US"/>
              </w:rPr>
              <w:t>Energy</w:t>
            </w:r>
          </w:p>
        </w:tc>
        <w:tc>
          <w:tcPr>
            <w:tcW w:w="4820" w:type="dxa"/>
            <w:shd w:val="clear" w:color="auto" w:fill="auto"/>
          </w:tcPr>
          <w:p w:rsidR="0082012E" w:rsidRPr="0073644B" w:rsidRDefault="0082012E" w:rsidP="0082012E">
            <w:pPr>
              <w:suppressAutoHyphens w:val="0"/>
              <w:spacing w:before="40" w:after="120"/>
              <w:ind w:right="113"/>
              <w:rPr>
                <w:rFonts w:eastAsia="Times New Roman"/>
                <w:lang w:val="en-US" w:eastAsia="en-US"/>
              </w:rPr>
            </w:pPr>
          </w:p>
        </w:tc>
        <w:tc>
          <w:tcPr>
            <w:tcW w:w="992" w:type="dxa"/>
          </w:tcPr>
          <w:p w:rsidR="006C5841" w:rsidRPr="00661845" w:rsidRDefault="008F696C" w:rsidP="00661845">
            <w:pPr>
              <w:suppressAutoHyphens w:val="0"/>
              <w:spacing w:line="240" w:lineRule="auto"/>
              <w:rPr>
                <w:rFonts w:eastAsia="Times New Roman"/>
                <w:lang w:val="en-US" w:eastAsia="en-US"/>
              </w:rPr>
            </w:pPr>
            <w:r>
              <w:rPr>
                <w:rFonts w:eastAsia="Times New Roman"/>
                <w:highlight w:val="yellow"/>
                <w:lang w:val="en-US" w:eastAsia="en-US"/>
              </w:rPr>
              <w:t>[</w:t>
            </w:r>
            <w:r w:rsidRPr="00914EDE">
              <w:rPr>
                <w:rFonts w:eastAsia="Times New Roman"/>
                <w:highlight w:val="yellow"/>
                <w:lang w:val="en-US" w:eastAsia="en-US"/>
              </w:rPr>
              <w:t>Y/N</w:t>
            </w:r>
            <w:r>
              <w:rPr>
                <w:rFonts w:eastAsia="Times New Roman"/>
                <w:highlight w:val="yellow"/>
                <w:lang w:val="en-US" w:eastAsia="en-US"/>
              </w:rPr>
              <w:t>]</w:t>
            </w:r>
          </w:p>
        </w:tc>
        <w:tc>
          <w:tcPr>
            <w:tcW w:w="4537" w:type="dxa"/>
          </w:tcPr>
          <w:p w:rsidR="006C5841" w:rsidRPr="00661845" w:rsidRDefault="008F696C" w:rsidP="00661845">
            <w:pPr>
              <w:suppressAutoHyphens w:val="0"/>
              <w:spacing w:line="240" w:lineRule="auto"/>
              <w:rPr>
                <w:rFonts w:eastAsia="Times New Roman"/>
                <w:lang w:val="en-US" w:eastAsia="en-US"/>
              </w:rPr>
            </w:pPr>
            <w:r>
              <w:rPr>
                <w:rFonts w:eastAsia="Times New Roman"/>
                <w:highlight w:val="yellow"/>
                <w:lang w:val="en-US" w:eastAsia="en-US"/>
              </w:rPr>
              <w:t>[</w:t>
            </w:r>
            <w:r w:rsidRPr="00914EDE">
              <w:rPr>
                <w:rFonts w:eastAsia="Times New Roman"/>
                <w:highlight w:val="yellow"/>
                <w:lang w:val="en-US" w:eastAsia="en-US"/>
              </w:rPr>
              <w:t>Rationale</w:t>
            </w:r>
            <w:r>
              <w:rPr>
                <w:rFonts w:eastAsia="Times New Roman"/>
                <w:highlight w:val="yellow"/>
                <w:lang w:val="en-US" w:eastAsia="en-US"/>
              </w:rPr>
              <w:t>]</w:t>
            </w:r>
          </w:p>
        </w:tc>
      </w:tr>
      <w:tr w:rsidR="0082012E" w:rsidRPr="00661845" w:rsidTr="00855262">
        <w:tc>
          <w:tcPr>
            <w:tcW w:w="1701" w:type="dxa"/>
          </w:tcPr>
          <w:p w:rsidR="0082012E" w:rsidRPr="0082012E" w:rsidRDefault="006C29CD" w:rsidP="006C5841">
            <w:pPr>
              <w:suppressAutoHyphens w:val="0"/>
              <w:spacing w:line="240" w:lineRule="auto"/>
              <w:rPr>
                <w:rFonts w:eastAsia="Times New Roman"/>
                <w:i/>
                <w:lang w:val="en-US" w:eastAsia="en-US"/>
              </w:rPr>
            </w:pPr>
            <w:r w:rsidRPr="006C29CD">
              <w:rPr>
                <w:rFonts w:eastAsia="Times New Roman"/>
                <w:i/>
                <w:lang w:val="en-US" w:eastAsia="en-US"/>
              </w:rPr>
              <w:t>IPPU</w:t>
            </w:r>
          </w:p>
        </w:tc>
        <w:tc>
          <w:tcPr>
            <w:tcW w:w="4820" w:type="dxa"/>
            <w:shd w:val="clear" w:color="auto" w:fill="auto"/>
          </w:tcPr>
          <w:p w:rsidR="0082012E" w:rsidRPr="0073644B" w:rsidRDefault="0082012E" w:rsidP="0082012E">
            <w:pPr>
              <w:suppressAutoHyphens w:val="0"/>
              <w:spacing w:before="40" w:after="120"/>
              <w:ind w:right="113"/>
            </w:pPr>
          </w:p>
        </w:tc>
        <w:tc>
          <w:tcPr>
            <w:tcW w:w="992" w:type="dxa"/>
          </w:tcPr>
          <w:p w:rsidR="0082012E" w:rsidRPr="00661845" w:rsidRDefault="008F696C" w:rsidP="00661845">
            <w:pPr>
              <w:suppressAutoHyphens w:val="0"/>
              <w:spacing w:line="240" w:lineRule="auto"/>
              <w:rPr>
                <w:rFonts w:eastAsia="Times New Roman"/>
                <w:lang w:val="en-US" w:eastAsia="en-US"/>
              </w:rPr>
            </w:pPr>
            <w:r>
              <w:rPr>
                <w:rFonts w:eastAsia="Times New Roman"/>
                <w:highlight w:val="yellow"/>
                <w:lang w:val="en-US" w:eastAsia="en-US"/>
              </w:rPr>
              <w:t>[</w:t>
            </w:r>
            <w:r w:rsidRPr="00914EDE">
              <w:rPr>
                <w:rFonts w:eastAsia="Times New Roman"/>
                <w:highlight w:val="yellow"/>
                <w:lang w:val="en-US" w:eastAsia="en-US"/>
              </w:rPr>
              <w:t>Y/N</w:t>
            </w:r>
            <w:r>
              <w:rPr>
                <w:rFonts w:eastAsia="Times New Roman"/>
                <w:highlight w:val="yellow"/>
                <w:lang w:val="en-US" w:eastAsia="en-US"/>
              </w:rPr>
              <w:t>]</w:t>
            </w:r>
          </w:p>
        </w:tc>
        <w:tc>
          <w:tcPr>
            <w:tcW w:w="4537" w:type="dxa"/>
          </w:tcPr>
          <w:p w:rsidR="0082012E" w:rsidRPr="00661845" w:rsidRDefault="008F696C" w:rsidP="00661845">
            <w:pPr>
              <w:suppressAutoHyphens w:val="0"/>
              <w:spacing w:line="240" w:lineRule="auto"/>
              <w:rPr>
                <w:rFonts w:eastAsia="Times New Roman"/>
                <w:lang w:val="en-US" w:eastAsia="en-US"/>
              </w:rPr>
            </w:pPr>
            <w:r>
              <w:rPr>
                <w:rFonts w:eastAsia="Times New Roman"/>
                <w:highlight w:val="yellow"/>
                <w:lang w:val="en-US" w:eastAsia="en-US"/>
              </w:rPr>
              <w:t>[</w:t>
            </w:r>
            <w:r w:rsidRPr="00914EDE">
              <w:rPr>
                <w:rFonts w:eastAsia="Times New Roman"/>
                <w:highlight w:val="yellow"/>
                <w:lang w:val="en-US" w:eastAsia="en-US"/>
              </w:rPr>
              <w:t>Rationale</w:t>
            </w:r>
            <w:r>
              <w:rPr>
                <w:rFonts w:eastAsia="Times New Roman"/>
                <w:highlight w:val="yellow"/>
                <w:lang w:val="en-US" w:eastAsia="en-US"/>
              </w:rPr>
              <w:t>]</w:t>
            </w:r>
          </w:p>
        </w:tc>
      </w:tr>
      <w:tr w:rsidR="009C7393" w:rsidRPr="00661845" w:rsidTr="00855262">
        <w:tc>
          <w:tcPr>
            <w:tcW w:w="1701" w:type="dxa"/>
          </w:tcPr>
          <w:p w:rsidR="009C7393" w:rsidRPr="006C29CD" w:rsidRDefault="006C29CD">
            <w:pPr>
              <w:rPr>
                <w:i/>
              </w:rPr>
            </w:pPr>
            <w:r>
              <w:rPr>
                <w:i/>
              </w:rPr>
              <w:t>Agriculture</w:t>
            </w:r>
          </w:p>
        </w:tc>
        <w:tc>
          <w:tcPr>
            <w:tcW w:w="4815" w:type="dxa"/>
            <w:shd w:val="clear" w:color="auto" w:fill="auto"/>
          </w:tcPr>
          <w:p w:rsidR="009C7393" w:rsidRPr="0073644B" w:rsidRDefault="009C7393" w:rsidP="00FC3988">
            <w:pPr>
              <w:pStyle w:val="ListParagraph"/>
              <w:suppressAutoHyphens w:val="0"/>
              <w:spacing w:before="40" w:after="120"/>
              <w:ind w:left="0" w:right="113"/>
              <w:rPr>
                <w:rFonts w:eastAsia="Times New Roman"/>
                <w:lang w:val="en-US" w:eastAsia="en-US"/>
              </w:rPr>
            </w:pPr>
          </w:p>
        </w:tc>
        <w:tc>
          <w:tcPr>
            <w:tcW w:w="997" w:type="dxa"/>
          </w:tcPr>
          <w:p w:rsidR="009C7393" w:rsidRPr="0073644B" w:rsidRDefault="008F696C" w:rsidP="00661845">
            <w:pPr>
              <w:suppressAutoHyphens w:val="0"/>
              <w:spacing w:line="240" w:lineRule="auto"/>
              <w:rPr>
                <w:rFonts w:eastAsia="Times New Roman"/>
                <w:lang w:val="en-US" w:eastAsia="en-US"/>
              </w:rPr>
            </w:pPr>
            <w:r>
              <w:rPr>
                <w:rFonts w:eastAsia="Times New Roman"/>
                <w:highlight w:val="yellow"/>
                <w:lang w:val="en-US" w:eastAsia="en-US"/>
              </w:rPr>
              <w:t>[</w:t>
            </w:r>
            <w:r w:rsidRPr="00914EDE">
              <w:rPr>
                <w:rFonts w:eastAsia="Times New Roman"/>
                <w:highlight w:val="yellow"/>
                <w:lang w:val="en-US" w:eastAsia="en-US"/>
              </w:rPr>
              <w:t>Y/N</w:t>
            </w:r>
            <w:r>
              <w:rPr>
                <w:rFonts w:eastAsia="Times New Roman"/>
                <w:highlight w:val="yellow"/>
                <w:lang w:val="en-US" w:eastAsia="en-US"/>
              </w:rPr>
              <w:t>]</w:t>
            </w:r>
          </w:p>
        </w:tc>
        <w:tc>
          <w:tcPr>
            <w:tcW w:w="4537" w:type="dxa"/>
          </w:tcPr>
          <w:p w:rsidR="009C7393" w:rsidRPr="00661845" w:rsidRDefault="008F696C" w:rsidP="00661845">
            <w:pPr>
              <w:suppressAutoHyphens w:val="0"/>
              <w:spacing w:line="240" w:lineRule="auto"/>
              <w:rPr>
                <w:rFonts w:eastAsia="Times New Roman"/>
                <w:lang w:val="en-US" w:eastAsia="en-US"/>
              </w:rPr>
            </w:pPr>
            <w:r>
              <w:rPr>
                <w:rFonts w:eastAsia="Times New Roman"/>
                <w:highlight w:val="yellow"/>
                <w:lang w:val="en-US" w:eastAsia="en-US"/>
              </w:rPr>
              <w:t>[</w:t>
            </w:r>
            <w:r w:rsidRPr="00914EDE">
              <w:rPr>
                <w:rFonts w:eastAsia="Times New Roman"/>
                <w:highlight w:val="yellow"/>
                <w:lang w:val="en-US" w:eastAsia="en-US"/>
              </w:rPr>
              <w:t>Rationale</w:t>
            </w:r>
            <w:r>
              <w:rPr>
                <w:rFonts w:eastAsia="Times New Roman"/>
                <w:highlight w:val="yellow"/>
                <w:lang w:val="en-US" w:eastAsia="en-US"/>
              </w:rPr>
              <w:t>]</w:t>
            </w:r>
          </w:p>
        </w:tc>
      </w:tr>
      <w:tr w:rsidR="009C7393" w:rsidRPr="00661845" w:rsidTr="00855262">
        <w:tc>
          <w:tcPr>
            <w:tcW w:w="1701" w:type="dxa"/>
          </w:tcPr>
          <w:p w:rsidR="009C7393" w:rsidRPr="00FC3988" w:rsidRDefault="006C29CD">
            <w:pPr>
              <w:rPr>
                <w:rFonts w:eastAsia="Times New Roman"/>
                <w:i/>
                <w:lang w:val="en-US" w:eastAsia="en-US"/>
              </w:rPr>
            </w:pPr>
            <w:r>
              <w:rPr>
                <w:rFonts w:eastAsia="Times New Roman"/>
                <w:i/>
                <w:lang w:val="en-US" w:eastAsia="en-US"/>
              </w:rPr>
              <w:t>LULUCF</w:t>
            </w:r>
          </w:p>
        </w:tc>
        <w:tc>
          <w:tcPr>
            <w:tcW w:w="4815" w:type="dxa"/>
            <w:shd w:val="clear" w:color="auto" w:fill="auto"/>
          </w:tcPr>
          <w:p w:rsidR="009C7393" w:rsidRPr="0073644B" w:rsidRDefault="009C7393" w:rsidP="00FC3988">
            <w:pPr>
              <w:pStyle w:val="ListParagraph"/>
              <w:suppressAutoHyphens w:val="0"/>
              <w:spacing w:before="40" w:after="120"/>
              <w:ind w:left="0" w:right="113"/>
              <w:rPr>
                <w:rFonts w:eastAsia="Times New Roman"/>
                <w:lang w:val="en-US" w:eastAsia="en-US"/>
              </w:rPr>
            </w:pPr>
          </w:p>
        </w:tc>
        <w:tc>
          <w:tcPr>
            <w:tcW w:w="997" w:type="dxa"/>
          </w:tcPr>
          <w:p w:rsidR="009C7393" w:rsidRPr="0073644B" w:rsidRDefault="008F696C" w:rsidP="00661845">
            <w:pPr>
              <w:suppressAutoHyphens w:val="0"/>
              <w:spacing w:line="240" w:lineRule="auto"/>
              <w:rPr>
                <w:rFonts w:eastAsia="Times New Roman"/>
                <w:lang w:val="en-US" w:eastAsia="en-US"/>
              </w:rPr>
            </w:pPr>
            <w:r>
              <w:rPr>
                <w:rFonts w:eastAsia="Times New Roman"/>
                <w:highlight w:val="yellow"/>
                <w:lang w:val="en-US" w:eastAsia="en-US"/>
              </w:rPr>
              <w:t>[</w:t>
            </w:r>
            <w:r w:rsidRPr="00914EDE">
              <w:rPr>
                <w:rFonts w:eastAsia="Times New Roman"/>
                <w:highlight w:val="yellow"/>
                <w:lang w:val="en-US" w:eastAsia="en-US"/>
              </w:rPr>
              <w:t>Y/N</w:t>
            </w:r>
            <w:r>
              <w:rPr>
                <w:rFonts w:eastAsia="Times New Roman"/>
                <w:highlight w:val="yellow"/>
                <w:lang w:val="en-US" w:eastAsia="en-US"/>
              </w:rPr>
              <w:t>]</w:t>
            </w:r>
          </w:p>
        </w:tc>
        <w:tc>
          <w:tcPr>
            <w:tcW w:w="4537" w:type="dxa"/>
          </w:tcPr>
          <w:p w:rsidR="009C7393" w:rsidRPr="00661845" w:rsidRDefault="008F696C" w:rsidP="00661845">
            <w:pPr>
              <w:suppressAutoHyphens w:val="0"/>
              <w:spacing w:line="240" w:lineRule="auto"/>
              <w:rPr>
                <w:rFonts w:eastAsia="Times New Roman"/>
                <w:lang w:val="en-US" w:eastAsia="en-US"/>
              </w:rPr>
            </w:pPr>
            <w:r>
              <w:rPr>
                <w:rFonts w:eastAsia="Times New Roman"/>
                <w:highlight w:val="yellow"/>
                <w:lang w:val="en-US" w:eastAsia="en-US"/>
              </w:rPr>
              <w:t>[</w:t>
            </w:r>
            <w:r w:rsidRPr="00914EDE">
              <w:rPr>
                <w:rFonts w:eastAsia="Times New Roman"/>
                <w:highlight w:val="yellow"/>
                <w:lang w:val="en-US" w:eastAsia="en-US"/>
              </w:rPr>
              <w:t>Rationale</w:t>
            </w:r>
            <w:r>
              <w:rPr>
                <w:rFonts w:eastAsia="Times New Roman"/>
                <w:highlight w:val="yellow"/>
                <w:lang w:val="en-US" w:eastAsia="en-US"/>
              </w:rPr>
              <w:t>]</w:t>
            </w:r>
          </w:p>
        </w:tc>
      </w:tr>
      <w:tr w:rsidR="009C7393" w:rsidRPr="00661845" w:rsidTr="00855262">
        <w:tc>
          <w:tcPr>
            <w:tcW w:w="1701" w:type="dxa"/>
          </w:tcPr>
          <w:p w:rsidR="009C7393" w:rsidRPr="001D7EDD" w:rsidRDefault="006C29CD" w:rsidP="00FF2EEF">
            <w:r w:rsidRPr="006C29CD">
              <w:rPr>
                <w:rFonts w:eastAsia="Times New Roman"/>
                <w:i/>
                <w:lang w:val="en-US" w:eastAsia="en-US"/>
              </w:rPr>
              <w:t>Waste</w:t>
            </w:r>
          </w:p>
        </w:tc>
        <w:tc>
          <w:tcPr>
            <w:tcW w:w="4815" w:type="dxa"/>
            <w:shd w:val="clear" w:color="auto" w:fill="auto"/>
          </w:tcPr>
          <w:p w:rsidR="009C7393" w:rsidRPr="0073644B" w:rsidRDefault="009C7393" w:rsidP="00FC3988">
            <w:pPr>
              <w:pStyle w:val="ListParagraph"/>
              <w:suppressAutoHyphens w:val="0"/>
              <w:spacing w:before="40" w:after="120"/>
              <w:ind w:left="0" w:right="113"/>
              <w:rPr>
                <w:rFonts w:eastAsia="Times New Roman"/>
                <w:b/>
                <w:lang w:val="en-US" w:eastAsia="en-US"/>
              </w:rPr>
            </w:pPr>
          </w:p>
        </w:tc>
        <w:tc>
          <w:tcPr>
            <w:tcW w:w="997" w:type="dxa"/>
          </w:tcPr>
          <w:p w:rsidR="009C7393" w:rsidRPr="0073644B" w:rsidRDefault="008F696C" w:rsidP="00661845">
            <w:pPr>
              <w:suppressAutoHyphens w:val="0"/>
              <w:spacing w:line="240" w:lineRule="auto"/>
              <w:rPr>
                <w:rFonts w:eastAsia="Times New Roman"/>
                <w:lang w:val="en-US" w:eastAsia="en-US"/>
              </w:rPr>
            </w:pPr>
            <w:r>
              <w:rPr>
                <w:rFonts w:eastAsia="Times New Roman"/>
                <w:highlight w:val="yellow"/>
                <w:lang w:val="en-US" w:eastAsia="en-US"/>
              </w:rPr>
              <w:t>[</w:t>
            </w:r>
            <w:r w:rsidRPr="00914EDE">
              <w:rPr>
                <w:rFonts w:eastAsia="Times New Roman"/>
                <w:highlight w:val="yellow"/>
                <w:lang w:val="en-US" w:eastAsia="en-US"/>
              </w:rPr>
              <w:t>Y/N</w:t>
            </w:r>
            <w:r>
              <w:rPr>
                <w:rFonts w:eastAsia="Times New Roman"/>
                <w:highlight w:val="yellow"/>
                <w:lang w:val="en-US" w:eastAsia="en-US"/>
              </w:rPr>
              <w:t>]</w:t>
            </w:r>
          </w:p>
        </w:tc>
        <w:tc>
          <w:tcPr>
            <w:tcW w:w="4537" w:type="dxa"/>
          </w:tcPr>
          <w:p w:rsidR="009C7393" w:rsidRPr="00661845" w:rsidRDefault="008F696C" w:rsidP="00661845">
            <w:pPr>
              <w:suppressAutoHyphens w:val="0"/>
              <w:spacing w:line="240" w:lineRule="auto"/>
              <w:rPr>
                <w:rFonts w:eastAsia="Times New Roman"/>
                <w:lang w:val="en-US" w:eastAsia="en-US"/>
              </w:rPr>
            </w:pPr>
            <w:r>
              <w:rPr>
                <w:rFonts w:eastAsia="Times New Roman"/>
                <w:highlight w:val="yellow"/>
                <w:lang w:val="en-US" w:eastAsia="en-US"/>
              </w:rPr>
              <w:t>[</w:t>
            </w:r>
            <w:r w:rsidRPr="00914EDE">
              <w:rPr>
                <w:rFonts w:eastAsia="Times New Roman"/>
                <w:highlight w:val="yellow"/>
                <w:lang w:val="en-US" w:eastAsia="en-US"/>
              </w:rPr>
              <w:t>Rationale</w:t>
            </w:r>
            <w:r>
              <w:rPr>
                <w:rFonts w:eastAsia="Times New Roman"/>
                <w:highlight w:val="yellow"/>
                <w:lang w:val="en-US" w:eastAsia="en-US"/>
              </w:rPr>
              <w:t>]</w:t>
            </w:r>
          </w:p>
        </w:tc>
      </w:tr>
    </w:tbl>
    <w:p w:rsidR="00B65E89" w:rsidRDefault="00B65E89" w:rsidP="00174AA2">
      <w:pPr>
        <w:pStyle w:val="RegHChG"/>
        <w:ind w:left="284" w:hanging="284"/>
        <w:rPr>
          <w:rFonts w:eastAsiaTheme="majorEastAsia"/>
          <w:bCs/>
          <w:szCs w:val="28"/>
        </w:rPr>
        <w:sectPr w:rsidR="00B65E89" w:rsidSect="00EB5E68">
          <w:headerReference w:type="even" r:id="rId23"/>
          <w:headerReference w:type="default" r:id="rId24"/>
          <w:footerReference w:type="even" r:id="rId25"/>
          <w:footerReference w:type="default" r:id="rId26"/>
          <w:headerReference w:type="first" r:id="rId27"/>
          <w:pgSz w:w="16834" w:h="11909" w:orient="landscape" w:code="9"/>
          <w:pgMar w:top="1134" w:right="1701" w:bottom="1134" w:left="2268" w:header="567" w:footer="567" w:gutter="0"/>
          <w:cols w:space="708"/>
          <w:docGrid w:linePitch="360"/>
        </w:sectPr>
      </w:pPr>
      <w:bookmarkStart w:id="4" w:name="_Toc412206275"/>
    </w:p>
    <w:p w:rsidR="00661845" w:rsidRPr="00855262" w:rsidRDefault="00661845" w:rsidP="00174AA2">
      <w:pPr>
        <w:pStyle w:val="RegHChG"/>
        <w:ind w:left="284" w:hanging="284"/>
        <w:rPr>
          <w:rFonts w:eastAsiaTheme="majorEastAsia"/>
          <w:bCs/>
          <w:szCs w:val="28"/>
        </w:rPr>
      </w:pPr>
      <w:r w:rsidRPr="00855262">
        <w:rPr>
          <w:rFonts w:eastAsiaTheme="majorEastAsia"/>
          <w:bCs/>
          <w:szCs w:val="28"/>
        </w:rPr>
        <w:lastRenderedPageBreak/>
        <w:t>IV.</w:t>
      </w:r>
      <w:r w:rsidR="005A2460" w:rsidRPr="00855262">
        <w:rPr>
          <w:rFonts w:eastAsiaTheme="majorEastAsia"/>
          <w:bCs/>
          <w:szCs w:val="28"/>
        </w:rPr>
        <w:tab/>
      </w:r>
      <w:r w:rsidR="008F696C" w:rsidRPr="008F696C">
        <w:rPr>
          <w:rFonts w:eastAsiaTheme="majorEastAsia"/>
          <w:bCs/>
          <w:szCs w:val="28"/>
          <w:highlight w:val="yellow"/>
        </w:rPr>
        <w:t>[</w:t>
      </w:r>
      <w:r w:rsidR="00A038C7" w:rsidRPr="008F696C">
        <w:rPr>
          <w:rFonts w:eastAsiaTheme="majorEastAsia"/>
          <w:bCs/>
          <w:szCs w:val="28"/>
          <w:highlight w:val="yellow"/>
        </w:rPr>
        <w:t>Additional</w:t>
      </w:r>
      <w:r w:rsidR="008F696C" w:rsidRPr="008F696C">
        <w:rPr>
          <w:rFonts w:eastAsiaTheme="majorEastAsia"/>
          <w:bCs/>
          <w:szCs w:val="28"/>
          <w:highlight w:val="yellow"/>
        </w:rPr>
        <w:t>]</w:t>
      </w:r>
      <w:r w:rsidR="00A038C7" w:rsidRPr="00855262">
        <w:rPr>
          <w:rFonts w:eastAsiaTheme="majorEastAsia"/>
          <w:bCs/>
          <w:szCs w:val="28"/>
        </w:rPr>
        <w:t xml:space="preserve"> </w:t>
      </w:r>
      <w:r w:rsidR="006729BF" w:rsidRPr="00855262">
        <w:rPr>
          <w:rFonts w:eastAsiaTheme="majorEastAsia"/>
          <w:bCs/>
          <w:szCs w:val="28"/>
        </w:rPr>
        <w:t>findings</w:t>
      </w:r>
      <w:r w:rsidR="00A038C7" w:rsidRPr="00855262">
        <w:rPr>
          <w:rFonts w:eastAsiaTheme="majorEastAsia"/>
          <w:bCs/>
          <w:szCs w:val="28"/>
        </w:rPr>
        <w:t xml:space="preserve"> based on the </w:t>
      </w:r>
      <w:r w:rsidR="008F696C" w:rsidRPr="008F696C">
        <w:rPr>
          <w:rFonts w:eastAsiaTheme="majorEastAsia"/>
          <w:bCs/>
          <w:szCs w:val="28"/>
          <w:highlight w:val="yellow"/>
        </w:rPr>
        <w:t>[Year]</w:t>
      </w:r>
      <w:r w:rsidR="00A038C7" w:rsidRPr="00855262">
        <w:rPr>
          <w:rFonts w:eastAsiaTheme="majorEastAsia"/>
          <w:bCs/>
          <w:szCs w:val="28"/>
        </w:rPr>
        <w:t xml:space="preserve"> </w:t>
      </w:r>
      <w:r w:rsidR="00855262">
        <w:rPr>
          <w:rFonts w:eastAsiaTheme="majorEastAsia"/>
          <w:bCs/>
          <w:szCs w:val="28"/>
        </w:rPr>
        <w:t>technical r</w:t>
      </w:r>
      <w:r w:rsidRPr="00855262">
        <w:rPr>
          <w:rFonts w:eastAsiaTheme="majorEastAsia"/>
          <w:bCs/>
          <w:szCs w:val="28"/>
        </w:rPr>
        <w:t>eview</w:t>
      </w:r>
      <w:bookmarkEnd w:id="4"/>
      <w:r w:rsidRPr="00855262">
        <w:rPr>
          <w:rFonts w:eastAsiaTheme="majorEastAsia"/>
          <w:bCs/>
          <w:szCs w:val="28"/>
        </w:rPr>
        <w:t xml:space="preserve"> </w:t>
      </w:r>
    </w:p>
    <w:p w:rsidR="00C71C14" w:rsidRPr="005D5C81" w:rsidRDefault="00C71C14" w:rsidP="00C71C14">
      <w:r w:rsidRPr="005D5C81">
        <w:t>Table 5</w:t>
      </w:r>
    </w:p>
    <w:p w:rsidR="00C71C14" w:rsidRPr="00C71C14" w:rsidRDefault="00C71C14" w:rsidP="00C71C14">
      <w:pPr>
        <w:spacing w:after="120"/>
        <w:rPr>
          <w:b/>
        </w:rPr>
      </w:pPr>
    </w:p>
    <w:tbl>
      <w:tblPr>
        <w:tblStyle w:val="TableGrid"/>
        <w:tblW w:w="12616"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7513"/>
        <w:gridCol w:w="5103"/>
      </w:tblGrid>
      <w:tr w:rsidR="00661845" w:rsidRPr="00661845" w:rsidTr="002C1E81">
        <w:trPr>
          <w:tblHeader/>
        </w:trPr>
        <w:tc>
          <w:tcPr>
            <w:tcW w:w="7513" w:type="dxa"/>
            <w:tcBorders>
              <w:top w:val="single" w:sz="12" w:space="0" w:color="auto"/>
              <w:bottom w:val="single" w:sz="4" w:space="0" w:color="auto"/>
            </w:tcBorders>
            <w:shd w:val="clear" w:color="auto" w:fill="auto"/>
          </w:tcPr>
          <w:p w:rsidR="00661845" w:rsidRPr="005A2460" w:rsidRDefault="00661845" w:rsidP="001D7EDD">
            <w:pPr>
              <w:suppressAutoHyphens w:val="0"/>
              <w:spacing w:before="80" w:after="80" w:line="200" w:lineRule="exact"/>
              <w:contextualSpacing/>
              <w:rPr>
                <w:rFonts w:eastAsia="Times New Roman"/>
                <w:i/>
                <w:sz w:val="16"/>
                <w:szCs w:val="16"/>
                <w:lang w:val="en-US" w:eastAsia="en-US"/>
              </w:rPr>
            </w:pPr>
            <w:r w:rsidRPr="005A2460">
              <w:rPr>
                <w:rFonts w:eastAsia="Times New Roman"/>
                <w:i/>
                <w:sz w:val="16"/>
                <w:szCs w:val="16"/>
                <w:lang w:val="en-US" w:eastAsia="en-US"/>
              </w:rPr>
              <w:t>Category</w:t>
            </w:r>
            <w:r w:rsidR="001D7EDD">
              <w:rPr>
                <w:rFonts w:eastAsia="Times New Roman"/>
                <w:i/>
                <w:sz w:val="16"/>
                <w:szCs w:val="16"/>
                <w:lang w:val="en-US" w:eastAsia="en-US"/>
              </w:rPr>
              <w:t xml:space="preserve"> and findings</w:t>
            </w:r>
          </w:p>
        </w:tc>
        <w:tc>
          <w:tcPr>
            <w:tcW w:w="5103" w:type="dxa"/>
            <w:tcBorders>
              <w:top w:val="single" w:sz="12" w:space="0" w:color="auto"/>
              <w:bottom w:val="single" w:sz="4" w:space="0" w:color="auto"/>
            </w:tcBorders>
            <w:shd w:val="clear" w:color="auto" w:fill="auto"/>
          </w:tcPr>
          <w:p w:rsidR="00661845" w:rsidRPr="005A2460" w:rsidRDefault="00661845" w:rsidP="005A2460">
            <w:pPr>
              <w:suppressAutoHyphens w:val="0"/>
              <w:spacing w:before="80" w:after="80" w:line="200" w:lineRule="exact"/>
              <w:contextualSpacing/>
              <w:rPr>
                <w:rFonts w:eastAsia="Times New Roman"/>
                <w:i/>
                <w:sz w:val="16"/>
                <w:szCs w:val="16"/>
                <w:lang w:val="en-US" w:eastAsia="en-US"/>
              </w:rPr>
            </w:pPr>
            <w:r w:rsidRPr="005A2460">
              <w:rPr>
                <w:rFonts w:eastAsia="Times New Roman"/>
                <w:i/>
                <w:sz w:val="16"/>
                <w:szCs w:val="16"/>
                <w:lang w:val="en-US" w:eastAsia="en-US"/>
              </w:rPr>
              <w:t>Identification of issues, recommendations and encouragements</w:t>
            </w:r>
          </w:p>
        </w:tc>
      </w:tr>
      <w:tr w:rsidR="005A2460" w:rsidRPr="00661845" w:rsidTr="002C1E81">
        <w:tc>
          <w:tcPr>
            <w:tcW w:w="7513" w:type="dxa"/>
            <w:tcBorders>
              <w:top w:val="single" w:sz="4" w:space="0" w:color="auto"/>
            </w:tcBorders>
            <w:shd w:val="clear" w:color="auto" w:fill="auto"/>
          </w:tcPr>
          <w:p w:rsidR="00925281" w:rsidRPr="00777DD8" w:rsidRDefault="008F696C" w:rsidP="008F696C">
            <w:pPr>
              <w:pStyle w:val="RegSingleTxtG"/>
              <w:numPr>
                <w:ilvl w:val="0"/>
                <w:numId w:val="0"/>
              </w:numPr>
              <w:rPr>
                <w:b/>
                <w:highlight w:val="lightGray"/>
              </w:rPr>
            </w:pPr>
            <w:r w:rsidRPr="00777DD8">
              <w:rPr>
                <w:b/>
                <w:highlight w:val="lightGray"/>
              </w:rPr>
              <w:t>G</w:t>
            </w:r>
            <w:r w:rsidR="00925281" w:rsidRPr="00777DD8">
              <w:rPr>
                <w:b/>
                <w:highlight w:val="lightGray"/>
              </w:rPr>
              <w:t>uidance</w:t>
            </w:r>
            <w:r w:rsidR="008E14BA" w:rsidRPr="00777DD8">
              <w:rPr>
                <w:b/>
                <w:highlight w:val="lightGray"/>
              </w:rPr>
              <w:t xml:space="preserve">. </w:t>
            </w:r>
            <w:r w:rsidR="008E14BA" w:rsidRPr="00777DD8">
              <w:rPr>
                <w:highlight w:val="lightGray"/>
              </w:rPr>
              <w:t>For each issue</w:t>
            </w:r>
            <w:r w:rsidR="00925281" w:rsidRPr="00777DD8">
              <w:rPr>
                <w:b/>
                <w:highlight w:val="lightGray"/>
              </w:rPr>
              <w:t>:</w:t>
            </w:r>
          </w:p>
          <w:p w:rsidR="00925281" w:rsidRPr="00777DD8" w:rsidRDefault="008E14BA" w:rsidP="008F696C">
            <w:pPr>
              <w:pStyle w:val="RegSingleTxtG"/>
              <w:numPr>
                <w:ilvl w:val="0"/>
                <w:numId w:val="0"/>
              </w:numPr>
              <w:rPr>
                <w:b/>
                <w:highlight w:val="lightGray"/>
              </w:rPr>
            </w:pPr>
            <w:r w:rsidRPr="00777DD8">
              <w:rPr>
                <w:b/>
                <w:highlight w:val="lightGray"/>
              </w:rPr>
              <w:t>I</w:t>
            </w:r>
            <w:r w:rsidR="00925281" w:rsidRPr="00777DD8">
              <w:rPr>
                <w:b/>
                <w:highlight w:val="lightGray"/>
              </w:rPr>
              <w:t>ndicate</w:t>
            </w:r>
            <w:r w:rsidRPr="00777DD8">
              <w:rPr>
                <w:b/>
                <w:highlight w:val="lightGray"/>
              </w:rPr>
              <w:t>:</w:t>
            </w:r>
            <w:r w:rsidRPr="00777DD8">
              <w:rPr>
                <w:highlight w:val="lightGray"/>
              </w:rPr>
              <w:t xml:space="preserve"> </w:t>
            </w:r>
            <w:r w:rsidR="00925281" w:rsidRPr="00777DD8">
              <w:rPr>
                <w:highlight w:val="lightGray"/>
              </w:rPr>
              <w:t xml:space="preserve"> [issue number]</w:t>
            </w:r>
            <w:r w:rsidR="002F3322" w:rsidRPr="00777DD8">
              <w:rPr>
                <w:highlight w:val="lightGray"/>
              </w:rPr>
              <w:t>:</w:t>
            </w:r>
            <w:r w:rsidR="00925281" w:rsidRPr="00777DD8">
              <w:rPr>
                <w:highlight w:val="lightGray"/>
              </w:rPr>
              <w:t xml:space="preserve"> [category</w:t>
            </w:r>
            <w:r w:rsidR="002F3322" w:rsidRPr="00777DD8">
              <w:rPr>
                <w:highlight w:val="lightGray"/>
              </w:rPr>
              <w:t>:</w:t>
            </w:r>
            <w:r w:rsidR="00925281" w:rsidRPr="00777DD8">
              <w:rPr>
                <w:highlight w:val="lightGray"/>
              </w:rPr>
              <w:t>][fuel</w:t>
            </w:r>
            <w:r w:rsidR="002F3322" w:rsidRPr="00777DD8">
              <w:rPr>
                <w:highlight w:val="lightGray"/>
              </w:rPr>
              <w:t xml:space="preserve"> - </w:t>
            </w:r>
            <w:r w:rsidR="00925281" w:rsidRPr="00777DD8">
              <w:rPr>
                <w:highlight w:val="lightGray"/>
              </w:rPr>
              <w:t>][gases]</w:t>
            </w:r>
          </w:p>
          <w:p w:rsidR="005A2460" w:rsidRPr="005A2460" w:rsidRDefault="00261498" w:rsidP="008F696C">
            <w:pPr>
              <w:pStyle w:val="RegSingleTxtG"/>
              <w:numPr>
                <w:ilvl w:val="0"/>
                <w:numId w:val="0"/>
              </w:numPr>
            </w:pPr>
            <w:r w:rsidRPr="00777DD8">
              <w:rPr>
                <w:b/>
                <w:highlight w:val="lightGray"/>
              </w:rPr>
              <w:t>Describe the issue/findings, including</w:t>
            </w:r>
            <w:r w:rsidRPr="00777DD8">
              <w:rPr>
                <w:highlight w:val="lightGray"/>
              </w:rPr>
              <w:t xml:space="preserve">: issue identified by the ERT, communication with Party during the review, rationale for why the ERT </w:t>
            </w:r>
            <w:r w:rsidR="00A42EDC" w:rsidRPr="00777DD8">
              <w:rPr>
                <w:highlight w:val="lightGray"/>
              </w:rPr>
              <w:t>concludes what the Party is</w:t>
            </w:r>
            <w:r w:rsidRPr="00777DD8">
              <w:rPr>
                <w:highlight w:val="lightGray"/>
              </w:rPr>
              <w:t xml:space="preserve"> doing is not consistent with the UNFCCC Annex I</w:t>
            </w:r>
            <w:r w:rsidR="008F696C" w:rsidRPr="00777DD8">
              <w:rPr>
                <w:highlight w:val="lightGray"/>
              </w:rPr>
              <w:t xml:space="preserve"> inventory reporting guidelines.</w:t>
            </w:r>
            <w:r w:rsidR="008F696C" w:rsidRPr="00777DD8">
              <w:rPr>
                <w:b/>
                <w:highlight w:val="lightGray"/>
              </w:rPr>
              <w:t xml:space="preserve"> </w:t>
            </w:r>
          </w:p>
        </w:tc>
        <w:tc>
          <w:tcPr>
            <w:tcW w:w="5103" w:type="dxa"/>
            <w:tcBorders>
              <w:top w:val="single" w:sz="4" w:space="0" w:color="auto"/>
            </w:tcBorders>
            <w:shd w:val="clear" w:color="auto" w:fill="auto"/>
          </w:tcPr>
          <w:p w:rsidR="002F3322" w:rsidRPr="00777DD8" w:rsidRDefault="002F3322" w:rsidP="002F3322">
            <w:pPr>
              <w:pStyle w:val="Default"/>
              <w:spacing w:after="120"/>
              <w:rPr>
                <w:b/>
                <w:sz w:val="20"/>
                <w:szCs w:val="20"/>
                <w:highlight w:val="lightGray"/>
              </w:rPr>
            </w:pPr>
            <w:r w:rsidRPr="00777DD8">
              <w:rPr>
                <w:b/>
                <w:sz w:val="20"/>
                <w:szCs w:val="20"/>
                <w:highlight w:val="lightGray"/>
              </w:rPr>
              <w:t xml:space="preserve">Guidance. </w:t>
            </w:r>
            <w:r w:rsidRPr="00777DD8">
              <w:rPr>
                <w:sz w:val="20"/>
                <w:szCs w:val="20"/>
                <w:highlight w:val="lightGray"/>
              </w:rPr>
              <w:t>For each issue</w:t>
            </w:r>
            <w:r w:rsidRPr="00777DD8">
              <w:rPr>
                <w:b/>
                <w:sz w:val="20"/>
                <w:szCs w:val="20"/>
                <w:highlight w:val="lightGray"/>
              </w:rPr>
              <w:t>:</w:t>
            </w:r>
          </w:p>
          <w:p w:rsidR="009F6DF0" w:rsidRPr="00777DD8" w:rsidRDefault="002F3322" w:rsidP="002F3322">
            <w:pPr>
              <w:pStyle w:val="Default"/>
              <w:spacing w:after="120"/>
              <w:rPr>
                <w:sz w:val="20"/>
                <w:szCs w:val="20"/>
                <w:highlight w:val="lightGray"/>
              </w:rPr>
            </w:pPr>
            <w:r w:rsidRPr="00777DD8">
              <w:rPr>
                <w:b/>
                <w:sz w:val="20"/>
                <w:szCs w:val="20"/>
                <w:highlight w:val="lightGray"/>
              </w:rPr>
              <w:t>Indicate:</w:t>
            </w:r>
            <w:r w:rsidRPr="00777DD8">
              <w:rPr>
                <w:sz w:val="20"/>
                <w:szCs w:val="20"/>
                <w:highlight w:val="lightGray"/>
              </w:rPr>
              <w:t xml:space="preserve"> </w:t>
            </w:r>
            <w:r w:rsidR="009F6DF0" w:rsidRPr="00777DD8">
              <w:rPr>
                <w:sz w:val="20"/>
                <w:szCs w:val="20"/>
                <w:highlight w:val="lightGray"/>
              </w:rPr>
              <w:t>[strong recommendation</w:t>
            </w:r>
            <w:r w:rsidRPr="00777DD8">
              <w:rPr>
                <w:sz w:val="20"/>
                <w:szCs w:val="20"/>
                <w:highlight w:val="lightGray"/>
              </w:rPr>
              <w:t>][recommendation] [encouragement]</w:t>
            </w:r>
            <w:r w:rsidR="002C4FB9" w:rsidRPr="00777DD8">
              <w:rPr>
                <w:sz w:val="20"/>
                <w:szCs w:val="20"/>
                <w:highlight w:val="lightGray"/>
              </w:rPr>
              <w:t xml:space="preserve">: </w:t>
            </w:r>
            <w:r w:rsidR="002C4FB9" w:rsidRPr="00777DD8">
              <w:rPr>
                <w:b/>
                <w:sz w:val="20"/>
                <w:szCs w:val="20"/>
                <w:highlight w:val="lightGray"/>
              </w:rPr>
              <w:t>identify the type</w:t>
            </w:r>
            <w:r w:rsidR="002A511F" w:rsidRPr="00777DD8">
              <w:rPr>
                <w:b/>
                <w:sz w:val="20"/>
                <w:szCs w:val="20"/>
                <w:highlight w:val="lightGray"/>
              </w:rPr>
              <w:t>(s)</w:t>
            </w:r>
            <w:r w:rsidR="002C4FB9" w:rsidRPr="00777DD8">
              <w:rPr>
                <w:b/>
                <w:sz w:val="20"/>
                <w:szCs w:val="20"/>
                <w:highlight w:val="lightGray"/>
              </w:rPr>
              <w:t xml:space="preserve"> of issue</w:t>
            </w:r>
            <w:r w:rsidR="00A42EDC" w:rsidRPr="00777DD8">
              <w:rPr>
                <w:b/>
                <w:sz w:val="20"/>
                <w:szCs w:val="20"/>
                <w:highlight w:val="lightGray"/>
              </w:rPr>
              <w:t xml:space="preserve"> </w:t>
            </w:r>
            <w:r w:rsidR="002C4FB9" w:rsidRPr="00777DD8">
              <w:rPr>
                <w:b/>
                <w:sz w:val="20"/>
                <w:szCs w:val="20"/>
                <w:highlight w:val="lightGray"/>
              </w:rPr>
              <w:t xml:space="preserve">using </w:t>
            </w:r>
            <w:r w:rsidR="00A42EDC" w:rsidRPr="00777DD8">
              <w:rPr>
                <w:b/>
                <w:sz w:val="20"/>
                <w:szCs w:val="20"/>
                <w:highlight w:val="lightGray"/>
              </w:rPr>
              <w:t>the following:</w:t>
            </w:r>
            <w:r w:rsidR="00855262" w:rsidRPr="00777DD8">
              <w:rPr>
                <w:sz w:val="20"/>
                <w:szCs w:val="20"/>
                <w:highlight w:val="lightGray"/>
              </w:rPr>
              <w:t xml:space="preserve"> </w:t>
            </w:r>
            <w:r w:rsidR="002A511F" w:rsidRPr="00777DD8">
              <w:rPr>
                <w:sz w:val="20"/>
                <w:szCs w:val="20"/>
                <w:highlight w:val="lightGray"/>
              </w:rPr>
              <w:t>[</w:t>
            </w:r>
            <w:r w:rsidR="00855262" w:rsidRPr="00777DD8">
              <w:rPr>
                <w:sz w:val="20"/>
                <w:szCs w:val="20"/>
                <w:highlight w:val="lightGray"/>
              </w:rPr>
              <w:t>transparency</w:t>
            </w:r>
            <w:r w:rsidR="002A511F" w:rsidRPr="00777DD8">
              <w:rPr>
                <w:sz w:val="20"/>
                <w:szCs w:val="20"/>
                <w:highlight w:val="lightGray"/>
              </w:rPr>
              <w:t>]</w:t>
            </w:r>
            <w:r w:rsidR="00855262" w:rsidRPr="00777DD8">
              <w:rPr>
                <w:sz w:val="20"/>
                <w:szCs w:val="20"/>
                <w:highlight w:val="lightGray"/>
              </w:rPr>
              <w:t xml:space="preserve">; </w:t>
            </w:r>
            <w:r w:rsidR="002A511F" w:rsidRPr="00777DD8">
              <w:rPr>
                <w:sz w:val="20"/>
                <w:szCs w:val="20"/>
                <w:highlight w:val="lightGray"/>
              </w:rPr>
              <w:t>[</w:t>
            </w:r>
            <w:r w:rsidR="00855262" w:rsidRPr="00777DD8">
              <w:rPr>
                <w:sz w:val="20"/>
                <w:szCs w:val="20"/>
                <w:highlight w:val="lightGray"/>
              </w:rPr>
              <w:t>consistency</w:t>
            </w:r>
            <w:r w:rsidR="002A511F" w:rsidRPr="00777DD8">
              <w:rPr>
                <w:sz w:val="20"/>
                <w:szCs w:val="20"/>
                <w:highlight w:val="lightGray"/>
              </w:rPr>
              <w:t>]</w:t>
            </w:r>
            <w:r w:rsidR="00855262" w:rsidRPr="00777DD8">
              <w:rPr>
                <w:sz w:val="20"/>
                <w:szCs w:val="20"/>
                <w:highlight w:val="lightGray"/>
              </w:rPr>
              <w:t xml:space="preserve">; </w:t>
            </w:r>
            <w:r w:rsidR="002A511F" w:rsidRPr="00777DD8">
              <w:rPr>
                <w:sz w:val="20"/>
                <w:szCs w:val="20"/>
                <w:highlight w:val="lightGray"/>
              </w:rPr>
              <w:t>[</w:t>
            </w:r>
            <w:r w:rsidR="00741F9B" w:rsidRPr="00777DD8">
              <w:rPr>
                <w:sz w:val="20"/>
                <w:szCs w:val="20"/>
                <w:highlight w:val="lightGray"/>
              </w:rPr>
              <w:t>comparability</w:t>
            </w:r>
            <w:r w:rsidR="002A511F" w:rsidRPr="00777DD8">
              <w:rPr>
                <w:sz w:val="20"/>
                <w:szCs w:val="20"/>
                <w:highlight w:val="lightGray"/>
              </w:rPr>
              <w:t>]</w:t>
            </w:r>
            <w:r w:rsidR="00741F9B" w:rsidRPr="00777DD8">
              <w:rPr>
                <w:sz w:val="20"/>
                <w:szCs w:val="20"/>
                <w:highlight w:val="lightGray"/>
              </w:rPr>
              <w:t xml:space="preserve">, </w:t>
            </w:r>
            <w:r w:rsidR="002A511F" w:rsidRPr="00777DD8">
              <w:rPr>
                <w:sz w:val="20"/>
                <w:szCs w:val="20"/>
                <w:highlight w:val="lightGray"/>
              </w:rPr>
              <w:t>[</w:t>
            </w:r>
            <w:r w:rsidR="00741F9B" w:rsidRPr="00777DD8">
              <w:rPr>
                <w:sz w:val="20"/>
                <w:szCs w:val="20"/>
                <w:highlight w:val="lightGray"/>
              </w:rPr>
              <w:t>c</w:t>
            </w:r>
            <w:r w:rsidR="00A42EDC" w:rsidRPr="00777DD8">
              <w:rPr>
                <w:sz w:val="20"/>
                <w:szCs w:val="20"/>
                <w:highlight w:val="lightGray"/>
              </w:rPr>
              <w:t>ompleteness</w:t>
            </w:r>
            <w:r w:rsidR="002A511F" w:rsidRPr="00777DD8">
              <w:rPr>
                <w:sz w:val="20"/>
                <w:szCs w:val="20"/>
                <w:highlight w:val="lightGray"/>
              </w:rPr>
              <w:t>]</w:t>
            </w:r>
            <w:r w:rsidR="00A42EDC" w:rsidRPr="00777DD8">
              <w:rPr>
                <w:sz w:val="20"/>
                <w:szCs w:val="20"/>
                <w:highlight w:val="lightGray"/>
              </w:rPr>
              <w:t xml:space="preserve">; </w:t>
            </w:r>
            <w:r w:rsidR="002A511F" w:rsidRPr="00777DD8">
              <w:rPr>
                <w:sz w:val="20"/>
                <w:szCs w:val="20"/>
                <w:highlight w:val="lightGray"/>
              </w:rPr>
              <w:t>[</w:t>
            </w:r>
            <w:r w:rsidR="00A42EDC" w:rsidRPr="00777DD8">
              <w:rPr>
                <w:sz w:val="20"/>
                <w:szCs w:val="20"/>
                <w:highlight w:val="lightGray"/>
              </w:rPr>
              <w:t>accuracy</w:t>
            </w:r>
            <w:r w:rsidR="002A511F" w:rsidRPr="00777DD8">
              <w:rPr>
                <w:sz w:val="20"/>
                <w:szCs w:val="20"/>
                <w:highlight w:val="lightGray"/>
              </w:rPr>
              <w:t>]</w:t>
            </w:r>
            <w:r w:rsidR="00A42EDC" w:rsidRPr="00777DD8">
              <w:rPr>
                <w:sz w:val="20"/>
                <w:szCs w:val="20"/>
                <w:highlight w:val="lightGray"/>
              </w:rPr>
              <w:t>;</w:t>
            </w:r>
            <w:r w:rsidR="002A511F" w:rsidRPr="00777DD8">
              <w:rPr>
                <w:sz w:val="20"/>
                <w:szCs w:val="20"/>
                <w:highlight w:val="lightGray"/>
              </w:rPr>
              <w:t>[</w:t>
            </w:r>
            <w:r w:rsidR="00A42EDC" w:rsidRPr="00777DD8">
              <w:rPr>
                <w:sz w:val="20"/>
                <w:szCs w:val="20"/>
                <w:highlight w:val="lightGray"/>
              </w:rPr>
              <w:t xml:space="preserve"> other ([a</w:t>
            </w:r>
            <w:r w:rsidR="00741F9B" w:rsidRPr="00777DD8">
              <w:rPr>
                <w:sz w:val="20"/>
                <w:szCs w:val="20"/>
                <w:highlight w:val="lightGray"/>
              </w:rPr>
              <w:t>dherence to the UNFCCC Annex I inventory reporting guidelines][ IPCC good practice])</w:t>
            </w:r>
            <w:r w:rsidR="002A511F" w:rsidRPr="00777DD8">
              <w:rPr>
                <w:sz w:val="20"/>
                <w:szCs w:val="20"/>
                <w:highlight w:val="lightGray"/>
              </w:rPr>
              <w:t>]</w:t>
            </w:r>
            <w:r w:rsidR="00741F9B" w:rsidRPr="00777DD8">
              <w:rPr>
                <w:sz w:val="20"/>
                <w:szCs w:val="20"/>
                <w:highlight w:val="lightGray"/>
              </w:rPr>
              <w:t xml:space="preserve"> </w:t>
            </w:r>
          </w:p>
          <w:p w:rsidR="005A2460" w:rsidRPr="005A2460" w:rsidRDefault="002C4FB9" w:rsidP="00DF4FFB">
            <w:pPr>
              <w:spacing w:before="40" w:after="120"/>
            </w:pPr>
            <w:r w:rsidRPr="00777DD8">
              <w:rPr>
                <w:b/>
                <w:highlight w:val="lightGray"/>
              </w:rPr>
              <w:t>Include the recommendation</w:t>
            </w:r>
            <w:r w:rsidR="002F3322" w:rsidRPr="00777DD8">
              <w:rPr>
                <w:b/>
                <w:highlight w:val="lightGray"/>
              </w:rPr>
              <w:t xml:space="preserve">: </w:t>
            </w:r>
            <w:r w:rsidR="002F3322" w:rsidRPr="00777DD8">
              <w:rPr>
                <w:highlight w:val="lightGray"/>
              </w:rPr>
              <w:t xml:space="preserve">Please make the recommendation </w:t>
            </w:r>
            <w:r w:rsidRPr="00777DD8">
              <w:rPr>
                <w:highlight w:val="lightGray"/>
              </w:rPr>
              <w:t>as specific</w:t>
            </w:r>
            <w:r w:rsidR="002F3322" w:rsidRPr="00777DD8">
              <w:rPr>
                <w:highlight w:val="lightGray"/>
              </w:rPr>
              <w:t xml:space="preserve"> </w:t>
            </w:r>
            <w:r w:rsidRPr="00777DD8">
              <w:rPr>
                <w:highlight w:val="lightGray"/>
              </w:rPr>
              <w:t>as possible so</w:t>
            </w:r>
            <w:r w:rsidR="002F3322" w:rsidRPr="00777DD8">
              <w:rPr>
                <w:highlight w:val="lightGray"/>
              </w:rPr>
              <w:t xml:space="preserve"> that it may stand on its own. </w:t>
            </w:r>
            <w:r w:rsidR="00DF4FFB" w:rsidRPr="00777DD8">
              <w:rPr>
                <w:highlight w:val="lightGray"/>
              </w:rPr>
              <w:t>Please note</w:t>
            </w:r>
            <w:r w:rsidRPr="00777DD8">
              <w:rPr>
                <w:highlight w:val="lightGray"/>
              </w:rPr>
              <w:t xml:space="preserve"> that i</w:t>
            </w:r>
            <w:r w:rsidR="002F3322" w:rsidRPr="00777DD8">
              <w:rPr>
                <w:highlight w:val="lightGray"/>
              </w:rPr>
              <w:t>n subsequent years only the recommendation will appear in the report (</w:t>
            </w:r>
            <w:r w:rsidRPr="00777DD8">
              <w:rPr>
                <w:highlight w:val="lightGray"/>
              </w:rPr>
              <w:t>in table 4 above</w:t>
            </w:r>
            <w:r w:rsidR="002F3322" w:rsidRPr="00777DD8">
              <w:rPr>
                <w:highlight w:val="lightGray"/>
              </w:rPr>
              <w:t>)</w:t>
            </w:r>
          </w:p>
        </w:tc>
      </w:tr>
      <w:tr w:rsidR="005A2460" w:rsidRPr="00661845" w:rsidTr="002C1E81">
        <w:tc>
          <w:tcPr>
            <w:tcW w:w="7513" w:type="dxa"/>
            <w:shd w:val="clear" w:color="auto" w:fill="auto"/>
          </w:tcPr>
          <w:p w:rsidR="002F3322" w:rsidRDefault="00DD1B51" w:rsidP="00DD1B51">
            <w:pPr>
              <w:suppressAutoHyphens w:val="0"/>
              <w:spacing w:before="40" w:after="120"/>
              <w:ind w:right="113"/>
              <w:rPr>
                <w:i/>
              </w:rPr>
            </w:pPr>
            <w:r w:rsidRPr="007D71C7">
              <w:rPr>
                <w:i/>
              </w:rPr>
              <w:t>Energy</w:t>
            </w:r>
            <w:r w:rsidR="008F696C">
              <w:rPr>
                <w:i/>
              </w:rPr>
              <w:t xml:space="preserve"> </w:t>
            </w:r>
            <w:r w:rsidR="008F696C" w:rsidRPr="002F3322">
              <w:rPr>
                <w:b/>
                <w:i/>
                <w:highlight w:val="lightGray"/>
              </w:rPr>
              <w:t>Example</w:t>
            </w:r>
            <w:r w:rsidR="00B30950">
              <w:rPr>
                <w:b/>
                <w:i/>
                <w:highlight w:val="lightGray"/>
              </w:rPr>
              <w:t>s</w:t>
            </w:r>
            <w:r w:rsidR="008F696C" w:rsidRPr="002F3322">
              <w:rPr>
                <w:b/>
                <w:i/>
                <w:highlight w:val="lightGray"/>
              </w:rPr>
              <w:t>:</w:t>
            </w:r>
          </w:p>
          <w:p w:rsidR="005A2460" w:rsidRDefault="002F3322" w:rsidP="00DD1B51">
            <w:pPr>
              <w:suppressAutoHyphens w:val="0"/>
              <w:spacing w:before="40" w:after="120"/>
              <w:ind w:right="113"/>
              <w:rPr>
                <w:i/>
              </w:rPr>
            </w:pPr>
            <w:r>
              <w:rPr>
                <w:i/>
              </w:rPr>
              <w:t>1</w:t>
            </w:r>
            <w:r w:rsidRPr="008F696C">
              <w:rPr>
                <w:i/>
              </w:rPr>
              <w:t>.</w:t>
            </w:r>
            <w:r w:rsidRPr="008F696C">
              <w:rPr>
                <w:i/>
              </w:rPr>
              <w:tab/>
            </w:r>
            <w:r w:rsidR="008F696C" w:rsidRPr="008F696C">
              <w:rPr>
                <w:i/>
              </w:rPr>
              <w:t>Stationary combustion: liquid fuels-CO2</w:t>
            </w:r>
          </w:p>
          <w:p w:rsidR="008F696C" w:rsidRPr="007D71C7" w:rsidRDefault="008F696C" w:rsidP="00B30950">
            <w:pPr>
              <w:suppressAutoHyphens w:val="0"/>
              <w:spacing w:before="40" w:after="120"/>
              <w:ind w:right="113"/>
            </w:pPr>
            <w:r w:rsidRPr="008F696C">
              <w:t>Party has reported that XYZ. The ERT considers that this is not in accor</w:t>
            </w:r>
            <w:r w:rsidR="002F3322">
              <w:t xml:space="preserve">dance with section </w:t>
            </w:r>
            <w:proofErr w:type="spellStart"/>
            <w:r w:rsidR="002F3322">
              <w:t>xxxx</w:t>
            </w:r>
            <w:proofErr w:type="spellEnd"/>
            <w:r w:rsidR="002F3322">
              <w:t xml:space="preserve"> of the</w:t>
            </w:r>
            <w:r w:rsidRPr="008F696C">
              <w:t>2006 IPCC Guidelines on National GHG Inventories because XYZ. During the review, Party explained that XYZ. The ERT finds XZY</w:t>
            </w:r>
          </w:p>
        </w:tc>
        <w:tc>
          <w:tcPr>
            <w:tcW w:w="5103" w:type="dxa"/>
            <w:shd w:val="clear" w:color="auto" w:fill="auto"/>
          </w:tcPr>
          <w:p w:rsidR="008E14BA" w:rsidRPr="00B65E89" w:rsidRDefault="008E14BA" w:rsidP="008E14BA">
            <w:pPr>
              <w:pStyle w:val="Default"/>
              <w:spacing w:before="40" w:after="120"/>
              <w:rPr>
                <w:b/>
                <w:sz w:val="20"/>
                <w:szCs w:val="20"/>
                <w:highlight w:val="lightGray"/>
              </w:rPr>
            </w:pPr>
            <w:r w:rsidRPr="00B65E89">
              <w:rPr>
                <w:b/>
                <w:sz w:val="20"/>
                <w:szCs w:val="20"/>
                <w:highlight w:val="lightGray"/>
              </w:rPr>
              <w:t>E</w:t>
            </w:r>
            <w:r>
              <w:rPr>
                <w:b/>
                <w:sz w:val="20"/>
                <w:szCs w:val="20"/>
                <w:highlight w:val="lightGray"/>
              </w:rPr>
              <w:t>xample</w:t>
            </w:r>
            <w:r w:rsidR="00B30950">
              <w:rPr>
                <w:b/>
                <w:sz w:val="20"/>
                <w:szCs w:val="20"/>
                <w:highlight w:val="lightGray"/>
              </w:rPr>
              <w:t>s:</w:t>
            </w:r>
          </w:p>
          <w:p w:rsidR="008E14BA" w:rsidRPr="00B65E89" w:rsidRDefault="008E14BA" w:rsidP="00B30950">
            <w:pPr>
              <w:pStyle w:val="Default"/>
              <w:spacing w:before="40" w:after="120"/>
              <w:rPr>
                <w:b/>
                <w:sz w:val="20"/>
                <w:szCs w:val="20"/>
              </w:rPr>
            </w:pPr>
            <w:r w:rsidRPr="00B65E89">
              <w:rPr>
                <w:b/>
                <w:sz w:val="20"/>
                <w:szCs w:val="20"/>
              </w:rPr>
              <w:t>Recommendation: Transparency</w:t>
            </w:r>
            <w:r w:rsidR="002829ED">
              <w:rPr>
                <w:b/>
                <w:sz w:val="20"/>
                <w:szCs w:val="20"/>
              </w:rPr>
              <w:t>, accuracy</w:t>
            </w:r>
          </w:p>
          <w:p w:rsidR="005A2460" w:rsidRPr="005A2460" w:rsidRDefault="008E14BA" w:rsidP="002F3322">
            <w:pPr>
              <w:spacing w:before="40" w:after="120"/>
            </w:pPr>
            <w:r>
              <w:t>Include information provided by the Party related to XYZ in its [NIR</w:t>
            </w:r>
            <w:proofErr w:type="gramStart"/>
            <w:r>
              <w:t>][</w:t>
            </w:r>
            <w:proofErr w:type="gramEnd"/>
            <w:r>
              <w:t>annual submission].</w:t>
            </w:r>
          </w:p>
        </w:tc>
      </w:tr>
      <w:tr w:rsidR="00A84FBE" w:rsidRPr="00661845" w:rsidTr="002C1E81">
        <w:tc>
          <w:tcPr>
            <w:tcW w:w="7513" w:type="dxa"/>
            <w:shd w:val="clear" w:color="auto" w:fill="auto"/>
          </w:tcPr>
          <w:p w:rsidR="00A84FBE" w:rsidRDefault="00DD1B51" w:rsidP="00A84FBE">
            <w:pPr>
              <w:pStyle w:val="ListParagraph"/>
              <w:suppressAutoHyphens w:val="0"/>
              <w:spacing w:before="40" w:after="120"/>
              <w:ind w:left="0" w:right="113"/>
              <w:rPr>
                <w:i/>
              </w:rPr>
            </w:pPr>
            <w:r w:rsidRPr="007D71C7">
              <w:rPr>
                <w:i/>
              </w:rPr>
              <w:t>IPPU</w:t>
            </w:r>
          </w:p>
          <w:p w:rsidR="00B30950" w:rsidRDefault="00B30950" w:rsidP="00B30950">
            <w:pPr>
              <w:suppressAutoHyphens w:val="0"/>
              <w:spacing w:before="40" w:after="120"/>
              <w:ind w:right="113"/>
              <w:rPr>
                <w:i/>
              </w:rPr>
            </w:pPr>
            <w:r>
              <w:rPr>
                <w:i/>
              </w:rPr>
              <w:t>2</w:t>
            </w:r>
            <w:r w:rsidRPr="008F696C">
              <w:rPr>
                <w:i/>
              </w:rPr>
              <w:t>.</w:t>
            </w:r>
            <w:r w:rsidRPr="008F696C">
              <w:rPr>
                <w:i/>
              </w:rPr>
              <w:tab/>
            </w:r>
            <w:r>
              <w:rPr>
                <w:i/>
              </w:rPr>
              <w:t>Cement production</w:t>
            </w:r>
            <w:r w:rsidRPr="008F696C">
              <w:rPr>
                <w:i/>
              </w:rPr>
              <w:t>: CO2</w:t>
            </w:r>
            <w:r>
              <w:rPr>
                <w:i/>
              </w:rPr>
              <w:t>.</w:t>
            </w:r>
          </w:p>
          <w:p w:rsidR="00B30950" w:rsidRPr="007D71C7" w:rsidRDefault="00B30950" w:rsidP="00B30950">
            <w:pPr>
              <w:pStyle w:val="ListParagraph"/>
              <w:suppressAutoHyphens w:val="0"/>
              <w:spacing w:before="40" w:after="120"/>
              <w:ind w:left="0" w:right="113"/>
              <w:rPr>
                <w:i/>
              </w:rPr>
            </w:pPr>
            <w:r w:rsidRPr="008F696C">
              <w:t>Party has reported that XYZ. The ERT considers that this is not in accor</w:t>
            </w:r>
            <w:r>
              <w:t xml:space="preserve">dance with section </w:t>
            </w:r>
            <w:proofErr w:type="spellStart"/>
            <w:r>
              <w:t>xxxx</w:t>
            </w:r>
            <w:proofErr w:type="spellEnd"/>
            <w:r>
              <w:t xml:space="preserve"> of the UNFCCC reporting guidelines</w:t>
            </w:r>
            <w:r w:rsidRPr="008F696C">
              <w:t xml:space="preserve"> because XYZ. During the review, Party explained that XYZ. The ERT finds XZY</w:t>
            </w:r>
          </w:p>
        </w:tc>
        <w:tc>
          <w:tcPr>
            <w:tcW w:w="5103" w:type="dxa"/>
            <w:shd w:val="clear" w:color="auto" w:fill="auto"/>
          </w:tcPr>
          <w:p w:rsidR="00B30950" w:rsidRDefault="00B30950" w:rsidP="00B30950">
            <w:pPr>
              <w:pStyle w:val="Default"/>
              <w:spacing w:before="40" w:after="120"/>
              <w:rPr>
                <w:b/>
                <w:sz w:val="20"/>
                <w:szCs w:val="20"/>
              </w:rPr>
            </w:pPr>
          </w:p>
          <w:p w:rsidR="00B30950" w:rsidRPr="00B65E89" w:rsidRDefault="00B30950" w:rsidP="00B30950">
            <w:pPr>
              <w:pStyle w:val="Default"/>
              <w:spacing w:before="40" w:after="120"/>
              <w:rPr>
                <w:b/>
                <w:sz w:val="20"/>
                <w:szCs w:val="20"/>
              </w:rPr>
            </w:pPr>
            <w:r w:rsidRPr="00B65E89">
              <w:rPr>
                <w:b/>
                <w:sz w:val="20"/>
                <w:szCs w:val="20"/>
              </w:rPr>
              <w:t xml:space="preserve">Recommendation: </w:t>
            </w:r>
            <w:r>
              <w:rPr>
                <w:b/>
                <w:sz w:val="20"/>
                <w:szCs w:val="20"/>
              </w:rPr>
              <w:t>consistency</w:t>
            </w:r>
          </w:p>
          <w:p w:rsidR="00A84FBE" w:rsidRPr="001E6EE9" w:rsidRDefault="00B30950" w:rsidP="00B30950">
            <w:pPr>
              <w:spacing w:before="40" w:after="120"/>
              <w:rPr>
                <w:b/>
              </w:rPr>
            </w:pPr>
            <w:r>
              <w:t>Include information provided by the Party related to the trend of XYZ in its [NIR</w:t>
            </w:r>
            <w:proofErr w:type="gramStart"/>
            <w:r>
              <w:t>][</w:t>
            </w:r>
            <w:proofErr w:type="gramEnd"/>
            <w:r>
              <w:t>annual submission].</w:t>
            </w:r>
          </w:p>
        </w:tc>
      </w:tr>
      <w:tr w:rsidR="005A2460" w:rsidRPr="00661845" w:rsidTr="002C1E81">
        <w:tc>
          <w:tcPr>
            <w:tcW w:w="7513" w:type="dxa"/>
            <w:shd w:val="clear" w:color="auto" w:fill="auto"/>
          </w:tcPr>
          <w:p w:rsidR="005A2460" w:rsidRPr="007D71C7" w:rsidRDefault="00DD1B51" w:rsidP="00DD1B51">
            <w:pPr>
              <w:suppressAutoHyphens w:val="0"/>
              <w:spacing w:before="40" w:after="120"/>
              <w:ind w:right="113"/>
              <w:rPr>
                <w:i/>
              </w:rPr>
            </w:pPr>
            <w:r w:rsidRPr="007D71C7">
              <w:rPr>
                <w:i/>
              </w:rPr>
              <w:t>Agriculture</w:t>
            </w:r>
          </w:p>
        </w:tc>
        <w:tc>
          <w:tcPr>
            <w:tcW w:w="5103" w:type="dxa"/>
            <w:shd w:val="clear" w:color="auto" w:fill="auto"/>
          </w:tcPr>
          <w:p w:rsidR="005A2460" w:rsidRPr="005A2460" w:rsidRDefault="005A2460" w:rsidP="001E6EE9">
            <w:pPr>
              <w:spacing w:before="40" w:after="120"/>
            </w:pPr>
          </w:p>
        </w:tc>
      </w:tr>
      <w:tr w:rsidR="005A2460" w:rsidRPr="00661845" w:rsidTr="002C1E81">
        <w:tc>
          <w:tcPr>
            <w:tcW w:w="7513" w:type="dxa"/>
            <w:shd w:val="clear" w:color="auto" w:fill="auto"/>
          </w:tcPr>
          <w:p w:rsidR="005A2460" w:rsidRPr="007D71C7" w:rsidRDefault="00DD1B51" w:rsidP="00DD1B51">
            <w:pPr>
              <w:suppressAutoHyphens w:val="0"/>
              <w:spacing w:before="40" w:after="120"/>
              <w:ind w:right="113"/>
              <w:rPr>
                <w:i/>
              </w:rPr>
            </w:pPr>
            <w:r w:rsidRPr="007D71C7">
              <w:rPr>
                <w:i/>
              </w:rPr>
              <w:t>LULUCF</w:t>
            </w:r>
          </w:p>
        </w:tc>
        <w:tc>
          <w:tcPr>
            <w:tcW w:w="5103" w:type="dxa"/>
            <w:shd w:val="clear" w:color="auto" w:fill="auto"/>
          </w:tcPr>
          <w:p w:rsidR="005A2460" w:rsidRPr="005A2460" w:rsidRDefault="005A2460" w:rsidP="005A2460"/>
        </w:tc>
      </w:tr>
      <w:tr w:rsidR="005A2460" w:rsidRPr="00661845" w:rsidTr="002C1E81">
        <w:tc>
          <w:tcPr>
            <w:tcW w:w="7513" w:type="dxa"/>
            <w:shd w:val="clear" w:color="auto" w:fill="auto"/>
          </w:tcPr>
          <w:p w:rsidR="005A2460" w:rsidRPr="007D71C7" w:rsidRDefault="00DD1B51" w:rsidP="00DD1B51">
            <w:pPr>
              <w:suppressAutoHyphens w:val="0"/>
              <w:spacing w:before="40" w:after="120"/>
              <w:ind w:right="113"/>
              <w:rPr>
                <w:i/>
              </w:rPr>
            </w:pPr>
            <w:r w:rsidRPr="007D71C7">
              <w:rPr>
                <w:i/>
              </w:rPr>
              <w:lastRenderedPageBreak/>
              <w:t>Waste</w:t>
            </w:r>
          </w:p>
        </w:tc>
        <w:tc>
          <w:tcPr>
            <w:tcW w:w="5103" w:type="dxa"/>
            <w:shd w:val="clear" w:color="auto" w:fill="auto"/>
          </w:tcPr>
          <w:p w:rsidR="005A2460" w:rsidRPr="005A2460" w:rsidRDefault="005A2460" w:rsidP="005A2460"/>
        </w:tc>
      </w:tr>
    </w:tbl>
    <w:p w:rsidR="005A2460" w:rsidRPr="00BD326B" w:rsidRDefault="005A2460" w:rsidP="005A2460">
      <w:pPr>
        <w:rPr>
          <w:sz w:val="18"/>
          <w:szCs w:val="18"/>
          <w:highlight w:val="yellow"/>
        </w:rPr>
        <w:sectPr w:rsidR="005A2460" w:rsidRPr="00BD326B" w:rsidSect="00EB5E68">
          <w:headerReference w:type="even" r:id="rId28"/>
          <w:footerReference w:type="even" r:id="rId29"/>
          <w:pgSz w:w="16834" w:h="11909" w:orient="landscape" w:code="9"/>
          <w:pgMar w:top="1134" w:right="1701" w:bottom="1134" w:left="2268" w:header="567" w:footer="567" w:gutter="0"/>
          <w:cols w:space="708"/>
          <w:docGrid w:linePitch="360"/>
        </w:sectPr>
      </w:pPr>
    </w:p>
    <w:p w:rsidR="00661845" w:rsidRPr="005D5C81" w:rsidRDefault="00B65E89" w:rsidP="00174AA2">
      <w:pPr>
        <w:pStyle w:val="RegHChG"/>
        <w:rPr>
          <w:rFonts w:eastAsiaTheme="majorEastAsia"/>
          <w:bCs/>
          <w:szCs w:val="28"/>
        </w:rPr>
      </w:pPr>
      <w:bookmarkStart w:id="5" w:name="_Toc412206276"/>
      <w:r>
        <w:rPr>
          <w:rFonts w:eastAsiaTheme="majorEastAsia"/>
          <w:bCs/>
          <w:szCs w:val="28"/>
        </w:rPr>
        <w:lastRenderedPageBreak/>
        <w:t>V.</w:t>
      </w:r>
      <w:r>
        <w:rPr>
          <w:rFonts w:eastAsiaTheme="majorEastAsia"/>
          <w:bCs/>
          <w:szCs w:val="28"/>
        </w:rPr>
        <w:tab/>
      </w:r>
      <w:r w:rsidR="00661845" w:rsidRPr="005D5C81">
        <w:rPr>
          <w:rFonts w:eastAsiaTheme="majorEastAsia"/>
          <w:bCs/>
          <w:szCs w:val="28"/>
        </w:rPr>
        <w:t>Issues identified in three successive reviews and not addressed by the Party</w:t>
      </w:r>
      <w:bookmarkEnd w:id="5"/>
    </w:p>
    <w:p w:rsidR="00DD1B51" w:rsidRPr="00777DD8" w:rsidRDefault="00CC12A0" w:rsidP="00B65E89">
      <w:pPr>
        <w:spacing w:after="120"/>
      </w:pPr>
      <w:r w:rsidRPr="00777DD8">
        <w:rPr>
          <w:b/>
          <w:highlight w:val="lightGray"/>
        </w:rPr>
        <w:t>Important note</w:t>
      </w:r>
      <w:r w:rsidR="00DD1B51" w:rsidRPr="00777DD8">
        <w:rPr>
          <w:b/>
          <w:highlight w:val="lightGray"/>
        </w:rPr>
        <w:t>:</w:t>
      </w:r>
      <w:r w:rsidR="00DD1B51" w:rsidRPr="00777DD8">
        <w:rPr>
          <w:highlight w:val="lightGray"/>
        </w:rPr>
        <w:t xml:space="preserve"> </w:t>
      </w:r>
      <w:r w:rsidRPr="00777DD8">
        <w:rPr>
          <w:highlight w:val="lightGray"/>
        </w:rPr>
        <w:t xml:space="preserve"> </w:t>
      </w:r>
      <w:r w:rsidR="00DD1B51" w:rsidRPr="00777DD8">
        <w:rPr>
          <w:highlight w:val="lightGray"/>
        </w:rPr>
        <w:t xml:space="preserve">Given the new UNFCCC annex I inventory reporting guidelines and new </w:t>
      </w:r>
      <w:proofErr w:type="gramStart"/>
      <w:r w:rsidR="00DD1B51" w:rsidRPr="00777DD8">
        <w:rPr>
          <w:highlight w:val="lightGray"/>
        </w:rPr>
        <w:t>guidelines,</w:t>
      </w:r>
      <w:proofErr w:type="gramEnd"/>
      <w:r w:rsidR="00DD1B51" w:rsidRPr="00777DD8">
        <w:rPr>
          <w:highlight w:val="lightGray"/>
        </w:rPr>
        <w:t xml:space="preserve"> it is assumed that this section/paragraph would not appear until the review report for the 2018 inventory submission.</w:t>
      </w:r>
    </w:p>
    <w:p w:rsidR="00CC12A0" w:rsidRPr="00777DD8" w:rsidRDefault="00DD1B51" w:rsidP="00DD1B51">
      <w:pPr>
        <w:spacing w:after="120"/>
        <w:rPr>
          <w:highlight w:val="lightGray"/>
        </w:rPr>
      </w:pPr>
      <w:r w:rsidRPr="00777DD8">
        <w:rPr>
          <w:b/>
          <w:highlight w:val="lightGray"/>
        </w:rPr>
        <w:t>Guidance:</w:t>
      </w:r>
      <w:r w:rsidRPr="00777DD8">
        <w:rPr>
          <w:highlight w:val="lightGray"/>
        </w:rPr>
        <w:t xml:space="preserve"> This section should highlight any issues identified in accordance with paragraph 83 of decision 13/CP.20: </w:t>
      </w:r>
    </w:p>
    <w:p w:rsidR="007E4AB1" w:rsidRPr="00777DD8" w:rsidRDefault="00DD1B51" w:rsidP="00CC12A0">
      <w:pPr>
        <w:spacing w:after="120"/>
        <w:ind w:left="567" w:right="566"/>
      </w:pPr>
      <w:r w:rsidRPr="00777DD8">
        <w:rPr>
          <w:highlight w:val="lightGray"/>
        </w:rPr>
        <w:t xml:space="preserve"> </w:t>
      </w:r>
      <w:r w:rsidR="00CC12A0" w:rsidRPr="00777DD8">
        <w:rPr>
          <w:highlight w:val="lightGray"/>
        </w:rPr>
        <w:t>“</w:t>
      </w:r>
      <w:r w:rsidRPr="00777DD8">
        <w:rPr>
          <w:i/>
          <w:highlight w:val="lightGray"/>
        </w:rPr>
        <w:t xml:space="preserve">The ERT will identify issues, in particular those relating to accuracy and completeness for key categories as described in paragraph 73 above, missing categories as described in paragraph 75(d) </w:t>
      </w:r>
      <w:proofErr w:type="gramStart"/>
      <w:r w:rsidRPr="00777DD8">
        <w:rPr>
          <w:i/>
          <w:highlight w:val="lightGray"/>
        </w:rPr>
        <w:t>above,</w:t>
      </w:r>
      <w:proofErr w:type="gramEnd"/>
      <w:r w:rsidRPr="00777DD8">
        <w:rPr>
          <w:i/>
          <w:highlight w:val="lightGray"/>
        </w:rPr>
        <w:t xml:space="preserve"> or potential key categories as identified by the ERT and that could not be clarified with the Party during the review week. In the case where, after such an issue has been identified in three successive reviews, in accordance with paragraphs 75(f) and 76(a) above, and has not been addressed by the Party, the ERT will include a prominent paragraph in the review report noting the issue, the number of successive reviews in which the Party has been notified of the issue, and that the Party has not addressed the issue.</w:t>
      </w:r>
      <w:r w:rsidR="00CC12A0" w:rsidRPr="00777DD8">
        <w:rPr>
          <w:i/>
          <w:highlight w:val="lightGray"/>
        </w:rPr>
        <w:t>”</w:t>
      </w:r>
      <w:r w:rsidRPr="00777DD8">
        <w:t xml:space="preserve"> </w:t>
      </w:r>
      <w:r w:rsidR="007E4AB1" w:rsidRPr="00777DD8">
        <w:br w:type="page"/>
      </w:r>
    </w:p>
    <w:p w:rsidR="0024600C" w:rsidRDefault="0024600C" w:rsidP="0024600C">
      <w:pPr>
        <w:pStyle w:val="HChG"/>
        <w:tabs>
          <w:tab w:val="clear" w:pos="851"/>
        </w:tabs>
        <w:ind w:hanging="992"/>
      </w:pPr>
      <w:bookmarkStart w:id="6" w:name="_Toc239227801"/>
      <w:bookmarkStart w:id="7" w:name="_Toc239230686"/>
      <w:bookmarkStart w:id="8" w:name="_Toc269303711"/>
      <w:bookmarkStart w:id="9" w:name="_Toc269303863"/>
      <w:bookmarkStart w:id="10" w:name="_Toc269376924"/>
      <w:bookmarkStart w:id="11" w:name="_Toc269379566"/>
      <w:r>
        <w:lastRenderedPageBreak/>
        <w:t>Annex I</w:t>
      </w:r>
    </w:p>
    <w:p w:rsidR="0024600C" w:rsidRPr="0024600C" w:rsidRDefault="00B65E89" w:rsidP="0024600C">
      <w:pPr>
        <w:tabs>
          <w:tab w:val="right" w:pos="851"/>
        </w:tabs>
        <w:suppressAutoHyphens w:val="0"/>
        <w:spacing w:before="360" w:after="240" w:line="300" w:lineRule="exact"/>
        <w:ind w:right="1134"/>
        <w:rPr>
          <w:b/>
          <w:sz w:val="28"/>
        </w:rPr>
      </w:pPr>
      <w:r>
        <w:rPr>
          <w:b/>
          <w:sz w:val="28"/>
        </w:rPr>
        <w:tab/>
      </w:r>
      <w:r>
        <w:rPr>
          <w:b/>
          <w:sz w:val="28"/>
        </w:rPr>
        <w:tab/>
      </w:r>
      <w:r w:rsidR="0024600C" w:rsidRPr="0024600C">
        <w:rPr>
          <w:b/>
          <w:sz w:val="28"/>
        </w:rPr>
        <w:t xml:space="preserve">Additional information to support findings </w:t>
      </w:r>
      <w:r w:rsidR="00A42EDC">
        <w:rPr>
          <w:b/>
          <w:sz w:val="28"/>
        </w:rPr>
        <w:t xml:space="preserve">in </w:t>
      </w:r>
      <w:r>
        <w:rPr>
          <w:b/>
          <w:sz w:val="28"/>
        </w:rPr>
        <w:t>t</w:t>
      </w:r>
      <w:r w:rsidR="0024600C" w:rsidRPr="0024600C">
        <w:rPr>
          <w:b/>
          <w:sz w:val="28"/>
        </w:rPr>
        <w:t xml:space="preserve">able 3 </w:t>
      </w:r>
    </w:p>
    <w:p w:rsidR="0024600C" w:rsidRPr="00A42EDC" w:rsidRDefault="0024600C" w:rsidP="0024600C">
      <w:pPr>
        <w:pStyle w:val="ListParagraph"/>
        <w:numPr>
          <w:ilvl w:val="0"/>
          <w:numId w:val="16"/>
        </w:numPr>
        <w:rPr>
          <w:b/>
        </w:rPr>
      </w:pPr>
      <w:r w:rsidRPr="00362B03">
        <w:rPr>
          <w:b/>
        </w:rPr>
        <w:t>List of categories assessed during the desk</w:t>
      </w:r>
      <w:r>
        <w:t xml:space="preserve"> </w:t>
      </w:r>
      <w:r w:rsidRPr="008F696C">
        <w:rPr>
          <w:b/>
        </w:rPr>
        <w:t>review</w:t>
      </w:r>
    </w:p>
    <w:p w:rsidR="00A42EDC" w:rsidRDefault="00A42EDC" w:rsidP="00A42EDC">
      <w:pPr>
        <w:pStyle w:val="ListParagraph"/>
        <w:rPr>
          <w:i/>
        </w:rPr>
      </w:pPr>
      <w:r w:rsidRPr="00B65E89">
        <w:rPr>
          <w:b/>
          <w:highlight w:val="lightGray"/>
        </w:rPr>
        <w:t>[</w:t>
      </w:r>
      <w:r w:rsidRPr="00B65E89">
        <w:rPr>
          <w:i/>
          <w:highlight w:val="lightGray"/>
        </w:rPr>
        <w:t>[</w:t>
      </w:r>
      <w:proofErr w:type="gramStart"/>
      <w:r w:rsidRPr="00B65E89">
        <w:rPr>
          <w:i/>
          <w:highlight w:val="lightGray"/>
        </w:rPr>
        <w:t>if</w:t>
      </w:r>
      <w:proofErr w:type="gramEnd"/>
      <w:r w:rsidRPr="00B65E89">
        <w:rPr>
          <w:i/>
          <w:highlight w:val="lightGray"/>
        </w:rPr>
        <w:t xml:space="preserve"> applicable, include list in the order of the IPCC categories]]</w:t>
      </w:r>
    </w:p>
    <w:p w:rsidR="00A42EDC" w:rsidRPr="00A42EDC" w:rsidRDefault="00A42EDC" w:rsidP="00A42EDC">
      <w:pPr>
        <w:pStyle w:val="ListParagraph"/>
      </w:pPr>
      <w:r>
        <w:rPr>
          <w:b/>
        </w:rPr>
        <w:t>[</w:t>
      </w:r>
      <w:r>
        <w:t>NA]</w:t>
      </w:r>
    </w:p>
    <w:p w:rsidR="00362B03" w:rsidRPr="0024600C" w:rsidRDefault="00362B03" w:rsidP="00362B03">
      <w:pPr>
        <w:pStyle w:val="ListParagraph"/>
        <w:rPr>
          <w:b/>
        </w:rPr>
      </w:pPr>
    </w:p>
    <w:p w:rsidR="0024600C" w:rsidRDefault="0024600C" w:rsidP="0024600C">
      <w:pPr>
        <w:pStyle w:val="ListParagraph"/>
        <w:numPr>
          <w:ilvl w:val="0"/>
          <w:numId w:val="16"/>
        </w:numPr>
        <w:rPr>
          <w:b/>
        </w:rPr>
      </w:pPr>
      <w:r w:rsidRPr="00362B03">
        <w:rPr>
          <w:b/>
        </w:rPr>
        <w:t>Missing categories which affect completeness</w:t>
      </w:r>
    </w:p>
    <w:p w:rsidR="00A42EDC" w:rsidRDefault="00A42EDC" w:rsidP="00A42EDC">
      <w:pPr>
        <w:pStyle w:val="ListParagraph"/>
        <w:rPr>
          <w:i/>
        </w:rPr>
      </w:pPr>
      <w:r w:rsidRPr="00B65E89">
        <w:rPr>
          <w:b/>
          <w:highlight w:val="lightGray"/>
        </w:rPr>
        <w:t>[</w:t>
      </w:r>
      <w:r w:rsidRPr="00B65E89">
        <w:rPr>
          <w:i/>
          <w:highlight w:val="lightGray"/>
        </w:rPr>
        <w:t>[</w:t>
      </w:r>
      <w:proofErr w:type="gramStart"/>
      <w:r w:rsidRPr="00B65E89">
        <w:rPr>
          <w:i/>
          <w:highlight w:val="lightGray"/>
        </w:rPr>
        <w:t>if</w:t>
      </w:r>
      <w:proofErr w:type="gramEnd"/>
      <w:r w:rsidRPr="00B65E89">
        <w:rPr>
          <w:i/>
          <w:highlight w:val="lightGray"/>
        </w:rPr>
        <w:t xml:space="preserve"> applicable, include list in the order of the IPCC categories</w:t>
      </w:r>
      <w:r w:rsidRPr="00CC12A0">
        <w:rPr>
          <w:i/>
          <w:highlight w:val="lightGray"/>
        </w:rPr>
        <w:t>]]</w:t>
      </w:r>
    </w:p>
    <w:p w:rsidR="00A42EDC" w:rsidRPr="00A42EDC" w:rsidRDefault="00A42EDC" w:rsidP="00A42EDC">
      <w:pPr>
        <w:pStyle w:val="ListParagraph"/>
      </w:pPr>
      <w:r>
        <w:rPr>
          <w:b/>
        </w:rPr>
        <w:t>[</w:t>
      </w:r>
      <w:r>
        <w:t>NA]</w:t>
      </w:r>
    </w:p>
    <w:p w:rsidR="00362B03" w:rsidRDefault="00362B03" w:rsidP="00362B03">
      <w:pPr>
        <w:pStyle w:val="ListParagraph"/>
        <w:rPr>
          <w:b/>
        </w:rPr>
      </w:pPr>
    </w:p>
    <w:p w:rsidR="005D4342" w:rsidRDefault="005D4342" w:rsidP="0024600C">
      <w:pPr>
        <w:pStyle w:val="ListParagraph"/>
        <w:numPr>
          <w:ilvl w:val="0"/>
          <w:numId w:val="16"/>
        </w:numPr>
        <w:rPr>
          <w:b/>
        </w:rPr>
      </w:pPr>
      <w:r>
        <w:rPr>
          <w:b/>
        </w:rPr>
        <w:t>Recommendation for an exceptional in-country review: list of issues</w:t>
      </w:r>
    </w:p>
    <w:p w:rsidR="00A42EDC" w:rsidRDefault="00A42EDC" w:rsidP="00A42EDC">
      <w:pPr>
        <w:pStyle w:val="ListParagraph"/>
        <w:rPr>
          <w:rFonts w:eastAsia="Times New Roman"/>
          <w:i/>
          <w:color w:val="000000"/>
          <w:lang w:val="en-US" w:eastAsia="en-GB"/>
        </w:rPr>
      </w:pPr>
      <w:r w:rsidRPr="00B65E89">
        <w:rPr>
          <w:i/>
          <w:highlight w:val="lightGray"/>
        </w:rPr>
        <w:t>[</w:t>
      </w:r>
      <w:proofErr w:type="gramStart"/>
      <w:r w:rsidRPr="00B65E89">
        <w:rPr>
          <w:i/>
          <w:highlight w:val="lightGray"/>
        </w:rPr>
        <w:t>if</w:t>
      </w:r>
      <w:proofErr w:type="gramEnd"/>
      <w:r w:rsidRPr="00B65E89">
        <w:rPr>
          <w:i/>
          <w:highlight w:val="lightGray"/>
        </w:rPr>
        <w:t xml:space="preserve"> applicable, provide the </w:t>
      </w:r>
      <w:r w:rsidRPr="00B65E89">
        <w:rPr>
          <w:rFonts w:eastAsia="Times New Roman"/>
          <w:i/>
          <w:color w:val="000000"/>
          <w:highlight w:val="lightGray"/>
          <w:lang w:val="en-US" w:eastAsia="en-GB"/>
        </w:rPr>
        <w:t>list of questions and issues to be considered during the in-country review</w:t>
      </w:r>
      <w:r w:rsidR="00B65E89">
        <w:rPr>
          <w:rFonts w:eastAsia="Times New Roman"/>
          <w:i/>
          <w:color w:val="000000"/>
          <w:lang w:val="en-US" w:eastAsia="en-GB"/>
        </w:rPr>
        <w:t>]</w:t>
      </w:r>
    </w:p>
    <w:p w:rsidR="00A42EDC" w:rsidRPr="00A42EDC" w:rsidRDefault="00A42EDC" w:rsidP="00A42EDC">
      <w:pPr>
        <w:pStyle w:val="ListParagraph"/>
        <w:rPr>
          <w:b/>
        </w:rPr>
      </w:pPr>
      <w:r w:rsidRPr="00A42EDC">
        <w:t>[The ERT does not recommend that an exception in-country review be carried out</w:t>
      </w:r>
      <w:r>
        <w:t>.</w:t>
      </w:r>
      <w:r w:rsidRPr="00A42EDC">
        <w:t>]</w:t>
      </w:r>
    </w:p>
    <w:p w:rsidR="00362B03" w:rsidRDefault="00362B03">
      <w:pPr>
        <w:suppressAutoHyphens w:val="0"/>
        <w:spacing w:line="240" w:lineRule="auto"/>
        <w:rPr>
          <w:b/>
          <w:sz w:val="28"/>
        </w:rPr>
      </w:pPr>
      <w:r>
        <w:br w:type="page"/>
      </w:r>
    </w:p>
    <w:p w:rsidR="007E4AB1" w:rsidRPr="007E4AB1" w:rsidRDefault="007E4AB1" w:rsidP="00362B03">
      <w:pPr>
        <w:pStyle w:val="HChG"/>
        <w:tabs>
          <w:tab w:val="clear" w:pos="851"/>
        </w:tabs>
      </w:pPr>
      <w:r w:rsidRPr="007E4AB1">
        <w:lastRenderedPageBreak/>
        <w:t>Annex II</w:t>
      </w:r>
    </w:p>
    <w:p w:rsidR="005D4342" w:rsidRPr="00B71FE8" w:rsidRDefault="007E4AB1" w:rsidP="005D4342">
      <w:pPr>
        <w:pStyle w:val="HChG"/>
        <w:keepNext w:val="0"/>
        <w:keepLines w:val="0"/>
      </w:pPr>
      <w:r>
        <w:rPr>
          <w:b w:val="0"/>
        </w:rPr>
        <w:tab/>
      </w:r>
      <w:bookmarkStart w:id="12" w:name="_Toc239227802"/>
      <w:bookmarkStart w:id="13" w:name="_Toc239230687"/>
      <w:bookmarkStart w:id="14" w:name="_Toc269303712"/>
      <w:bookmarkStart w:id="15" w:name="_Toc269303864"/>
      <w:bookmarkStart w:id="16" w:name="_Toc269376925"/>
      <w:bookmarkStart w:id="17" w:name="_Toc269379567"/>
      <w:bookmarkEnd w:id="6"/>
      <w:bookmarkEnd w:id="7"/>
      <w:bookmarkEnd w:id="8"/>
      <w:bookmarkEnd w:id="9"/>
      <w:bookmarkEnd w:id="10"/>
      <w:bookmarkEnd w:id="11"/>
      <w:r w:rsidR="005D5C81">
        <w:rPr>
          <w:b w:val="0"/>
        </w:rPr>
        <w:tab/>
      </w:r>
      <w:r w:rsidR="005D4342" w:rsidRPr="00B71FE8">
        <w:t>Documents and information used during the review</w:t>
      </w:r>
      <w:r w:rsidR="005D4342">
        <w:t xml:space="preserve"> </w:t>
      </w:r>
      <w:r w:rsidR="005D5C81">
        <w:br/>
      </w:r>
      <w:r w:rsidR="00CC12A0" w:rsidRPr="00777DD8">
        <w:rPr>
          <w:sz w:val="20"/>
          <w:highlight w:val="lightGray"/>
          <w:lang w:val="en-US"/>
        </w:rPr>
        <w:t>Note:</w:t>
      </w:r>
      <w:r w:rsidR="00CC12A0" w:rsidRPr="00777DD8">
        <w:rPr>
          <w:b w:val="0"/>
          <w:sz w:val="20"/>
          <w:highlight w:val="lightGray"/>
          <w:lang w:val="en-US"/>
        </w:rPr>
        <w:t xml:space="preserve"> </w:t>
      </w:r>
      <w:r w:rsidR="005D4342" w:rsidRPr="00777DD8">
        <w:rPr>
          <w:b w:val="0"/>
          <w:sz w:val="20"/>
          <w:highlight w:val="lightGray"/>
          <w:lang w:val="en-US"/>
        </w:rPr>
        <w:t>Secretariat will complete BEFORE the review week</w:t>
      </w:r>
    </w:p>
    <w:p w:rsidR="005D4342" w:rsidRPr="00B71FE8" w:rsidRDefault="005D4342" w:rsidP="005D4342">
      <w:pPr>
        <w:pStyle w:val="H1G"/>
        <w:ind w:hanging="567"/>
        <w:rPr>
          <w:lang w:val="en-US"/>
        </w:rPr>
      </w:pPr>
      <w:r>
        <w:rPr>
          <w:lang w:val="en-US"/>
        </w:rPr>
        <w:t>A.</w:t>
      </w:r>
      <w:r>
        <w:rPr>
          <w:lang w:val="en-US"/>
        </w:rPr>
        <w:tab/>
      </w:r>
      <w:r w:rsidRPr="00B71FE8">
        <w:rPr>
          <w:lang w:val="en-US"/>
        </w:rPr>
        <w:t>Reference documents</w:t>
      </w:r>
      <w:r>
        <w:rPr>
          <w:lang w:val="en-US"/>
        </w:rPr>
        <w:t xml:space="preserve"> </w:t>
      </w:r>
    </w:p>
    <w:p w:rsidR="005D4342" w:rsidRDefault="005D4342" w:rsidP="005D4342">
      <w:pPr>
        <w:pStyle w:val="SingleTxtG"/>
        <w:jc w:val="left"/>
      </w:pPr>
      <w:proofErr w:type="gramStart"/>
      <w:r w:rsidRPr="00022D64">
        <w:rPr>
          <w:lang w:val="en-US"/>
        </w:rPr>
        <w:t>Intergovernmental Panel on Climate Change</w:t>
      </w:r>
      <w:r w:rsidRPr="00022D64">
        <w:t>.</w:t>
      </w:r>
      <w:proofErr w:type="gramEnd"/>
      <w:r w:rsidRPr="00022D64">
        <w:t xml:space="preserve"> </w:t>
      </w:r>
      <w:proofErr w:type="gramStart"/>
      <w:r w:rsidRPr="00022D64">
        <w:rPr>
          <w:i/>
        </w:rPr>
        <w:t>2006 IPCC Guidelines for National Greenhouse Gas Inventories</w:t>
      </w:r>
      <w:r w:rsidRPr="00022D64">
        <w:t>.</w:t>
      </w:r>
      <w:proofErr w:type="gramEnd"/>
      <w:r w:rsidRPr="00022D64">
        <w:t xml:space="preserve"> </w:t>
      </w:r>
      <w:proofErr w:type="gramStart"/>
      <w:r w:rsidRPr="00022D64">
        <w:rPr>
          <w:lang w:val="en-US"/>
        </w:rPr>
        <w:t xml:space="preserve">Available at </w:t>
      </w:r>
      <w:r>
        <w:rPr>
          <w:lang w:val="en-US"/>
        </w:rPr>
        <w:br/>
      </w:r>
      <w:r w:rsidRPr="00022D64">
        <w:rPr>
          <w:lang w:val="en-US"/>
        </w:rPr>
        <w:t>&lt;http://www.ipcc-nggip.iges.or.jp/public/2006gl/index.html&gt;</w:t>
      </w:r>
      <w:r w:rsidRPr="007E433D">
        <w:rPr>
          <w:lang w:val="en-US"/>
        </w:rPr>
        <w:t>.</w:t>
      </w:r>
      <w:proofErr w:type="gramEnd"/>
    </w:p>
    <w:p w:rsidR="005D4342" w:rsidRDefault="005D4342" w:rsidP="005D4342">
      <w:pPr>
        <w:pStyle w:val="SingleTxtG"/>
        <w:jc w:val="left"/>
      </w:pPr>
      <w:r>
        <w:t xml:space="preserve">“Guidelines for the preparation of national communications by Parties included in Annex I to the Convention, Part I: UNFCCC reporting guidelines on annual greenhouse gas inventories”. </w:t>
      </w:r>
      <w:r w:rsidR="00A85F1D" w:rsidRPr="00A85F1D">
        <w:t>FCCC/CP/2013/10/Add.3</w:t>
      </w:r>
      <w:r w:rsidRPr="00A85F1D">
        <w:t xml:space="preserve">. Available at </w:t>
      </w:r>
      <w:r w:rsidRPr="00A85F1D">
        <w:br/>
      </w:r>
      <w:r w:rsidR="00A85F1D" w:rsidRPr="00A85F1D">
        <w:t>http://unfccc.int/resource/docs/2013/cop19/eng/10a03.pdf#page=2</w:t>
      </w:r>
    </w:p>
    <w:p w:rsidR="005D4342" w:rsidRDefault="00A42EDC" w:rsidP="005D4342">
      <w:pPr>
        <w:pStyle w:val="SingleTxtG"/>
        <w:jc w:val="left"/>
      </w:pPr>
      <w:r w:rsidRPr="00A42EDC">
        <w:t>Guidelines for the technical review of information reported under the Convention related to greenhouse gas inventories, biennial reports and national communications by Parties included in Annex I to the Convention</w:t>
      </w:r>
      <w:r w:rsidR="005D4342" w:rsidRPr="00A42EDC">
        <w:t xml:space="preserve">. </w:t>
      </w:r>
      <w:r w:rsidRPr="00A42EDC">
        <w:t xml:space="preserve">FCCC/CP/2014/10/Add.3. </w:t>
      </w:r>
      <w:proofErr w:type="gramStart"/>
      <w:r w:rsidRPr="00A42EDC">
        <w:t xml:space="preserve">Available at </w:t>
      </w:r>
      <w:r w:rsidRPr="00A42EDC">
        <w:br/>
        <w:t>&lt;http://unfccc.int/resource/docs/2014/cop20/eng/10a03.pdf&gt;</w:t>
      </w:r>
      <w:r w:rsidR="005D4342" w:rsidRPr="00A42EDC">
        <w:t>.</w:t>
      </w:r>
      <w:proofErr w:type="gramEnd"/>
    </w:p>
    <w:p w:rsidR="005D4342" w:rsidRDefault="005D4342" w:rsidP="005D4342">
      <w:pPr>
        <w:pStyle w:val="SingleTxtG"/>
        <w:jc w:val="left"/>
      </w:pPr>
      <w:proofErr w:type="gramStart"/>
      <w:r>
        <w:t xml:space="preserve">Status report for </w:t>
      </w:r>
      <w:r w:rsidRPr="00783010">
        <w:rPr>
          <w:highlight w:val="yellow"/>
        </w:rPr>
        <w:t>Party</w:t>
      </w:r>
      <w:r>
        <w:t xml:space="preserve"> 2015.</w:t>
      </w:r>
      <w:proofErr w:type="gramEnd"/>
      <w:r>
        <w:t xml:space="preserve"> </w:t>
      </w:r>
      <w:proofErr w:type="gramStart"/>
      <w:r>
        <w:t xml:space="preserve">Available at </w:t>
      </w:r>
      <w:r>
        <w:br/>
        <w:t>&lt;http://unfccc.int/resource/docs/2015/asr/</w:t>
      </w:r>
      <w:r w:rsidRPr="00783010">
        <w:rPr>
          <w:highlight w:val="yellow"/>
        </w:rPr>
        <w:t>xxx</w:t>
      </w:r>
      <w:r>
        <w:t>.pdf&gt;.</w:t>
      </w:r>
      <w:proofErr w:type="gramEnd"/>
    </w:p>
    <w:p w:rsidR="005D4342" w:rsidRDefault="005D4342" w:rsidP="005D4342">
      <w:pPr>
        <w:pStyle w:val="SingleTxtG"/>
        <w:jc w:val="left"/>
      </w:pPr>
      <w:r w:rsidRPr="00E3222F">
        <w:t xml:space="preserve">Synthesis and assessment report on the greenhouse gas inventories submitted in 2015. </w:t>
      </w:r>
      <w:proofErr w:type="gramStart"/>
      <w:r w:rsidRPr="00E3222F">
        <w:t xml:space="preserve">Available at </w:t>
      </w:r>
      <w:hyperlink r:id="rId30" w:history="1">
        <w:r w:rsidR="00E3222F" w:rsidRPr="005D5C81">
          <w:rPr>
            <w:rStyle w:val="Hyperlink"/>
            <w:color w:val="auto"/>
          </w:rPr>
          <w:t>http://unfccc.int/resource/webdocs/sai/2015.pdf</w:t>
        </w:r>
      </w:hyperlink>
      <w:r w:rsidR="00E3222F" w:rsidRPr="005D5C81">
        <w:t xml:space="preserve"> </w:t>
      </w:r>
      <w:r w:rsidR="00E3222F">
        <w:t>(TO BE UPDATED)</w:t>
      </w:r>
      <w:r>
        <w:t>.</w:t>
      </w:r>
      <w:proofErr w:type="gramEnd"/>
    </w:p>
    <w:p w:rsidR="005D4342" w:rsidRDefault="005D4342" w:rsidP="005D4342">
      <w:pPr>
        <w:pStyle w:val="SingleTxtG"/>
        <w:jc w:val="left"/>
      </w:pPr>
      <w:proofErr w:type="gramStart"/>
      <w:r>
        <w:t>FCCC/ARR/2014/</w:t>
      </w:r>
      <w:r w:rsidRPr="00783010">
        <w:rPr>
          <w:highlight w:val="yellow"/>
        </w:rPr>
        <w:t>ISO-Code</w:t>
      </w:r>
      <w:r>
        <w:t>.</w:t>
      </w:r>
      <w:proofErr w:type="gramEnd"/>
      <w:r>
        <w:t xml:space="preserve"> Report of the individual review of the annual submission of </w:t>
      </w:r>
      <w:r w:rsidRPr="00783010">
        <w:rPr>
          <w:highlight w:val="yellow"/>
        </w:rPr>
        <w:t>Party</w:t>
      </w:r>
      <w:r>
        <w:t xml:space="preserve"> submitted in 2014. </w:t>
      </w:r>
      <w:proofErr w:type="gramStart"/>
      <w:r>
        <w:t xml:space="preserve">Available at </w:t>
      </w:r>
      <w:r>
        <w:br/>
        <w:t>&lt;http://unfccc.int/resource/docs/2014/arr/xxx.pdf&gt;.</w:t>
      </w:r>
      <w:proofErr w:type="gramEnd"/>
    </w:p>
    <w:p w:rsidR="005D4342" w:rsidRDefault="005D4342">
      <w:pPr>
        <w:suppressAutoHyphens w:val="0"/>
        <w:spacing w:line="240" w:lineRule="auto"/>
        <w:rPr>
          <w:b/>
          <w:sz w:val="24"/>
          <w:lang w:val="en-US"/>
        </w:rPr>
      </w:pPr>
      <w:r>
        <w:rPr>
          <w:b/>
          <w:sz w:val="24"/>
          <w:lang w:val="en-US"/>
        </w:rPr>
        <w:br w:type="page"/>
      </w:r>
    </w:p>
    <w:p w:rsidR="007E4AB1" w:rsidRPr="007E4AB1" w:rsidRDefault="007E4AB1" w:rsidP="005D4342">
      <w:pPr>
        <w:tabs>
          <w:tab w:val="right" w:pos="851"/>
        </w:tabs>
        <w:suppressAutoHyphens w:val="0"/>
        <w:spacing w:before="360" w:after="240" w:line="300" w:lineRule="exact"/>
        <w:ind w:right="1134"/>
        <w:rPr>
          <w:b/>
          <w:sz w:val="24"/>
          <w:lang w:val="en-US"/>
        </w:rPr>
      </w:pPr>
      <w:r w:rsidRPr="007E4AB1">
        <w:rPr>
          <w:b/>
          <w:sz w:val="24"/>
          <w:lang w:val="en-US"/>
        </w:rPr>
        <w:lastRenderedPageBreak/>
        <w:t>B.</w:t>
      </w:r>
      <w:r w:rsidRPr="007E4AB1">
        <w:rPr>
          <w:b/>
          <w:sz w:val="24"/>
          <w:lang w:val="en-US"/>
        </w:rPr>
        <w:tab/>
        <w:t>Additional information provided by the Party</w:t>
      </w:r>
      <w:bookmarkEnd w:id="12"/>
      <w:bookmarkEnd w:id="13"/>
      <w:bookmarkEnd w:id="14"/>
      <w:bookmarkEnd w:id="15"/>
      <w:bookmarkEnd w:id="16"/>
      <w:bookmarkEnd w:id="17"/>
      <w:r w:rsidRPr="007E4AB1">
        <w:rPr>
          <w:b/>
          <w:sz w:val="24"/>
          <w:lang w:val="en-US"/>
        </w:rPr>
        <w:t xml:space="preserve"> </w:t>
      </w:r>
    </w:p>
    <w:p w:rsidR="005D4342" w:rsidRDefault="007E4AB1" w:rsidP="005D5C81">
      <w:pPr>
        <w:pStyle w:val="SingleTxtG"/>
        <w:ind w:firstLine="567"/>
      </w:pPr>
      <w:r>
        <w:tab/>
      </w:r>
      <w:r w:rsidR="005D4342">
        <w:t>Responses to questions during the review were received from [Ms.</w:t>
      </w:r>
      <w:proofErr w:type="gramStart"/>
      <w:r w:rsidR="005D4342">
        <w:t>][</w:t>
      </w:r>
      <w:proofErr w:type="gramEnd"/>
      <w:r w:rsidR="005D4342">
        <w:t xml:space="preserve">Mr.] </w:t>
      </w:r>
      <w:r w:rsidR="005D4342" w:rsidRPr="00783010">
        <w:rPr>
          <w:highlight w:val="yellow"/>
        </w:rPr>
        <w:t>XXX</w:t>
      </w:r>
      <w:r w:rsidR="005D4342">
        <w:t xml:space="preserve"> (</w:t>
      </w:r>
      <w:r w:rsidR="005D4342" w:rsidRPr="00CC12A0">
        <w:rPr>
          <w:highlight w:val="yellow"/>
        </w:rPr>
        <w:t>organization</w:t>
      </w:r>
      <w:r w:rsidR="005D4342">
        <w:t>), including additional material on the methodology and assumptions used. [The following documents</w:t>
      </w:r>
      <w:r w:rsidR="005D4342">
        <w:rPr>
          <w:rStyle w:val="FootnoteReference"/>
        </w:rPr>
        <w:footnoteReference w:id="4"/>
      </w:r>
      <w:r w:rsidR="005D4342">
        <w:t xml:space="preserve"> were also provided by </w:t>
      </w:r>
      <w:r w:rsidR="005D4342" w:rsidRPr="00783010">
        <w:rPr>
          <w:highlight w:val="yellow"/>
        </w:rPr>
        <w:t>Party</w:t>
      </w:r>
      <w:r w:rsidR="005D4342">
        <w:t>:</w:t>
      </w:r>
    </w:p>
    <w:p w:rsidR="005D4342" w:rsidRDefault="005D4342" w:rsidP="005D4342">
      <w:pPr>
        <w:pStyle w:val="SingleTxtG"/>
      </w:pPr>
      <w:proofErr w:type="gramStart"/>
      <w:r>
        <w:t>Author.</w:t>
      </w:r>
      <w:proofErr w:type="gramEnd"/>
      <w:r>
        <w:t xml:space="preserve"> </w:t>
      </w:r>
      <w:proofErr w:type="gramStart"/>
      <w:r>
        <w:t>Year.</w:t>
      </w:r>
      <w:proofErr w:type="gramEnd"/>
      <w:r>
        <w:t xml:space="preserve"> </w:t>
      </w:r>
      <w:proofErr w:type="gramStart"/>
      <w:r w:rsidRPr="00473C40">
        <w:rPr>
          <w:i/>
          <w:iCs/>
        </w:rPr>
        <w:t>Title in Italics and in Title Case</w:t>
      </w:r>
      <w:r>
        <w:t xml:space="preserve"> (English translation if appropriate).</w:t>
      </w:r>
      <w:proofErr w:type="gramEnd"/>
      <w:r>
        <w:t xml:space="preserve"> [City: Publisher.] </w:t>
      </w:r>
      <w:proofErr w:type="gramStart"/>
      <w:r>
        <w:t>[Available at &lt;web address&gt;.]]</w:t>
      </w:r>
      <w:proofErr w:type="gramEnd"/>
    </w:p>
    <w:p w:rsidR="007E4AB1" w:rsidRPr="007E4AB1" w:rsidRDefault="007E4AB1" w:rsidP="00B65E89"/>
    <w:p w:rsidR="007E4AB1" w:rsidRPr="007E4AB1" w:rsidRDefault="007E4AB1" w:rsidP="00B65E89">
      <w:pPr>
        <w:rPr>
          <w:lang w:val="en-US" w:eastAsia="en-US"/>
        </w:rPr>
      </w:pPr>
    </w:p>
    <w:p w:rsidR="007E4AB1" w:rsidRPr="007E4AB1" w:rsidRDefault="007E4AB1" w:rsidP="007E4AB1">
      <w:pPr>
        <w:rPr>
          <w:lang w:val="en-US" w:eastAsia="en-US"/>
        </w:rPr>
      </w:pPr>
      <w:r w:rsidRPr="007E4AB1">
        <w:rPr>
          <w:lang w:val="en-US" w:eastAsia="en-US"/>
        </w:rPr>
        <w:br w:type="page"/>
      </w:r>
    </w:p>
    <w:p w:rsidR="007E4AB1" w:rsidRDefault="007E4AB1" w:rsidP="007E4AB1">
      <w:pPr>
        <w:pStyle w:val="HChG"/>
      </w:pPr>
      <w:r>
        <w:lastRenderedPageBreak/>
        <w:t>Annex II</w:t>
      </w:r>
      <w:r w:rsidR="002A6074">
        <w:t>I</w:t>
      </w:r>
    </w:p>
    <w:p w:rsidR="007E4AB1" w:rsidRPr="00F05F11" w:rsidRDefault="007E4AB1" w:rsidP="007E4AB1">
      <w:pPr>
        <w:pStyle w:val="HChG"/>
      </w:pPr>
      <w:r w:rsidRPr="00B71FE8">
        <w:t>Acronyms and abbreviations</w:t>
      </w:r>
      <w:r>
        <w:t xml:space="preserve"> </w:t>
      </w:r>
    </w:p>
    <w:p w:rsidR="007E4AB1" w:rsidRDefault="007E4AB1" w:rsidP="007E4AB1">
      <w:pPr>
        <w:tabs>
          <w:tab w:val="left" w:pos="2268"/>
        </w:tabs>
        <w:ind w:left="1134"/>
      </w:pPr>
      <w:r>
        <w:t>AD</w:t>
      </w:r>
      <w:r>
        <w:tab/>
        <w:t>activity</w:t>
      </w:r>
      <w:r w:rsidRPr="00231530">
        <w:t xml:space="preserve"> data</w:t>
      </w:r>
    </w:p>
    <w:p w:rsidR="007E4AB1" w:rsidRDefault="007E4AB1" w:rsidP="007E4AB1">
      <w:pPr>
        <w:tabs>
          <w:tab w:val="left" w:pos="2268"/>
        </w:tabs>
        <w:ind w:left="1134"/>
      </w:pPr>
      <w:r>
        <w:t>C</w:t>
      </w:r>
      <w:r>
        <w:tab/>
        <w:t>carbon</w:t>
      </w:r>
    </w:p>
    <w:p w:rsidR="007E4AB1" w:rsidRDefault="0083707C" w:rsidP="007E4AB1">
      <w:pPr>
        <w:tabs>
          <w:tab w:val="left" w:pos="2268"/>
        </w:tabs>
        <w:ind w:left="1134"/>
      </w:pPr>
      <w:r>
        <w:t>CH</w:t>
      </w:r>
      <w:r w:rsidRPr="0083707C">
        <w:rPr>
          <w:vertAlign w:val="subscript"/>
        </w:rPr>
        <w:t>4</w:t>
      </w:r>
      <w:r w:rsidR="007E4AB1">
        <w:tab/>
        <w:t>methane</w:t>
      </w:r>
    </w:p>
    <w:p w:rsidR="007E4AB1" w:rsidRDefault="007E4AB1" w:rsidP="007E4AB1">
      <w:pPr>
        <w:tabs>
          <w:tab w:val="left" w:pos="2268"/>
        </w:tabs>
        <w:ind w:left="1134"/>
      </w:pPr>
      <w:r>
        <w:t>CMP</w:t>
      </w:r>
      <w:r>
        <w:tab/>
        <w:t>Conference of the Parties serving as the meeting of the Parties to the Kyoto Protocol</w:t>
      </w:r>
    </w:p>
    <w:p w:rsidR="007E4AB1" w:rsidRDefault="0083707C" w:rsidP="007E4AB1">
      <w:pPr>
        <w:tabs>
          <w:tab w:val="left" w:pos="2268"/>
        </w:tabs>
        <w:ind w:left="1134"/>
      </w:pPr>
      <w:r>
        <w:t>CO</w:t>
      </w:r>
      <w:r w:rsidRPr="0083707C">
        <w:rPr>
          <w:vertAlign w:val="subscript"/>
        </w:rPr>
        <w:t>2</w:t>
      </w:r>
      <w:r w:rsidR="007E4AB1">
        <w:tab/>
        <w:t>carbon dioxide</w:t>
      </w:r>
    </w:p>
    <w:p w:rsidR="007E4AB1" w:rsidRDefault="0083707C" w:rsidP="007E4AB1">
      <w:pPr>
        <w:tabs>
          <w:tab w:val="left" w:pos="2268"/>
        </w:tabs>
        <w:ind w:left="1134"/>
      </w:pPr>
      <w:r>
        <w:t>CO</w:t>
      </w:r>
      <w:r w:rsidRPr="0083707C">
        <w:rPr>
          <w:vertAlign w:val="subscript"/>
        </w:rPr>
        <w:t>2</w:t>
      </w:r>
      <w:r w:rsidR="007E4AB1">
        <w:t xml:space="preserve"> </w:t>
      </w:r>
      <w:proofErr w:type="spellStart"/>
      <w:r w:rsidR="007E4AB1">
        <w:t>eq</w:t>
      </w:r>
      <w:proofErr w:type="spellEnd"/>
      <w:r w:rsidR="007E4AB1">
        <w:tab/>
        <w:t>carbon dioxide equivalent</w:t>
      </w:r>
    </w:p>
    <w:p w:rsidR="007E4AB1" w:rsidRDefault="007E4AB1" w:rsidP="007E4AB1">
      <w:pPr>
        <w:tabs>
          <w:tab w:val="left" w:pos="2268"/>
        </w:tabs>
        <w:ind w:left="1134"/>
      </w:pPr>
      <w:r>
        <w:t>COD</w:t>
      </w:r>
      <w:r>
        <w:tab/>
        <w:t>chemical oxygen demand</w:t>
      </w:r>
      <w:bookmarkStart w:id="18" w:name="_GoBack"/>
      <w:bookmarkEnd w:id="18"/>
    </w:p>
    <w:p w:rsidR="007E4AB1" w:rsidRDefault="007E4AB1" w:rsidP="007E4AB1">
      <w:pPr>
        <w:tabs>
          <w:tab w:val="left" w:pos="2268"/>
        </w:tabs>
        <w:ind w:left="1134"/>
      </w:pPr>
      <w:r>
        <w:t>CRF</w:t>
      </w:r>
      <w:r>
        <w:tab/>
        <w:t>common reporting format</w:t>
      </w:r>
    </w:p>
    <w:p w:rsidR="007E4AB1" w:rsidRDefault="007E4AB1" w:rsidP="007E4AB1">
      <w:pPr>
        <w:tabs>
          <w:tab w:val="left" w:pos="2268"/>
        </w:tabs>
        <w:ind w:left="1134"/>
      </w:pPr>
      <w:r>
        <w:t>DOC</w:t>
      </w:r>
      <w:r>
        <w:tab/>
        <w:t>degradable organic carbon</w:t>
      </w:r>
    </w:p>
    <w:p w:rsidR="007E4AB1" w:rsidRDefault="007E4AB1" w:rsidP="007E4AB1">
      <w:pPr>
        <w:tabs>
          <w:tab w:val="left" w:pos="2268"/>
        </w:tabs>
        <w:ind w:left="1134"/>
      </w:pPr>
      <w:proofErr w:type="spellStart"/>
      <w:r>
        <w:t>DOCf</w:t>
      </w:r>
      <w:proofErr w:type="spellEnd"/>
      <w:r>
        <w:tab/>
        <w:t>fraction of DOC dissimilated</w:t>
      </w:r>
    </w:p>
    <w:p w:rsidR="007E4AB1" w:rsidRDefault="007E4AB1" w:rsidP="007E4AB1">
      <w:pPr>
        <w:tabs>
          <w:tab w:val="left" w:pos="2268"/>
        </w:tabs>
        <w:ind w:left="1134"/>
      </w:pPr>
      <w:r>
        <w:t>DOM</w:t>
      </w:r>
      <w:r>
        <w:tab/>
        <w:t>dead organic matter</w:t>
      </w:r>
    </w:p>
    <w:p w:rsidR="007E4AB1" w:rsidRDefault="007E4AB1" w:rsidP="007E4AB1">
      <w:pPr>
        <w:tabs>
          <w:tab w:val="left" w:pos="2268"/>
        </w:tabs>
        <w:ind w:left="1134"/>
      </w:pPr>
      <w:r>
        <w:t>EF</w:t>
      </w:r>
      <w:r>
        <w:tab/>
        <w:t>emission factor</w:t>
      </w:r>
    </w:p>
    <w:p w:rsidR="007E4AB1" w:rsidRDefault="007E4AB1" w:rsidP="007E4AB1">
      <w:pPr>
        <w:tabs>
          <w:tab w:val="left" w:pos="2268"/>
        </w:tabs>
        <w:ind w:left="1134"/>
      </w:pPr>
      <w:r>
        <w:t>ERT</w:t>
      </w:r>
      <w:r>
        <w:tab/>
        <w:t>expert review team</w:t>
      </w:r>
    </w:p>
    <w:p w:rsidR="007E4AB1" w:rsidRDefault="007E4AB1" w:rsidP="007E4AB1">
      <w:pPr>
        <w:tabs>
          <w:tab w:val="left" w:pos="2268"/>
        </w:tabs>
        <w:ind w:left="2259" w:hanging="1125"/>
      </w:pPr>
      <w:r>
        <w:t>GHG</w:t>
      </w:r>
      <w:r>
        <w:tab/>
        <w:t xml:space="preserve">greenhouse gas; unless indicated otherwise, GHG emissions are the sum of </w:t>
      </w:r>
      <w:r w:rsidR="0083707C">
        <w:t>CO</w:t>
      </w:r>
      <w:r w:rsidR="0083707C" w:rsidRPr="0083707C">
        <w:rPr>
          <w:vertAlign w:val="subscript"/>
        </w:rPr>
        <w:t>2</w:t>
      </w:r>
      <w:r>
        <w:t xml:space="preserve">, </w:t>
      </w:r>
      <w:r w:rsidR="0083707C">
        <w:t>CH</w:t>
      </w:r>
      <w:r w:rsidR="0083707C" w:rsidRPr="0083707C">
        <w:rPr>
          <w:vertAlign w:val="subscript"/>
        </w:rPr>
        <w:t>4</w:t>
      </w:r>
      <w:r>
        <w:t xml:space="preserve">, </w:t>
      </w:r>
      <w:r w:rsidR="0083707C">
        <w:t>N</w:t>
      </w:r>
      <w:r w:rsidR="0083707C" w:rsidRPr="0083707C">
        <w:rPr>
          <w:vertAlign w:val="subscript"/>
        </w:rPr>
        <w:t>2</w:t>
      </w:r>
      <w:r w:rsidR="0083707C">
        <w:t>O</w:t>
      </w:r>
      <w:r>
        <w:t xml:space="preserve">, HFCs, PFCs and </w:t>
      </w:r>
      <w:r w:rsidR="0083707C">
        <w:t>SF</w:t>
      </w:r>
      <w:r w:rsidR="0083707C" w:rsidRPr="0083707C">
        <w:rPr>
          <w:vertAlign w:val="subscript"/>
        </w:rPr>
        <w:t>6</w:t>
      </w:r>
      <w:r>
        <w:t xml:space="preserve"> without GHG emissions and removals from LULUCF</w:t>
      </w:r>
    </w:p>
    <w:p w:rsidR="007E4AB1" w:rsidRDefault="007E4AB1" w:rsidP="007E4AB1">
      <w:pPr>
        <w:tabs>
          <w:tab w:val="left" w:pos="2268"/>
        </w:tabs>
        <w:ind w:left="1134"/>
      </w:pPr>
      <w:proofErr w:type="gramStart"/>
      <w:r>
        <w:t>ha</w:t>
      </w:r>
      <w:proofErr w:type="gramEnd"/>
      <w:r>
        <w:tab/>
        <w:t>hectare</w:t>
      </w:r>
    </w:p>
    <w:p w:rsidR="007E4AB1" w:rsidRDefault="007E4AB1" w:rsidP="007E4AB1">
      <w:pPr>
        <w:tabs>
          <w:tab w:val="left" w:pos="2268"/>
        </w:tabs>
        <w:ind w:left="1134"/>
      </w:pPr>
      <w:r>
        <w:t>HFCs</w:t>
      </w:r>
      <w:r>
        <w:tab/>
      </w:r>
      <w:proofErr w:type="spellStart"/>
      <w:r>
        <w:t>hydrofluorocarbons</w:t>
      </w:r>
      <w:proofErr w:type="spellEnd"/>
    </w:p>
    <w:p w:rsidR="007E4AB1" w:rsidRDefault="007E4AB1" w:rsidP="007E4AB1">
      <w:pPr>
        <w:tabs>
          <w:tab w:val="left" w:pos="2268"/>
        </w:tabs>
        <w:ind w:left="1134"/>
      </w:pPr>
      <w:r>
        <w:t>IE</w:t>
      </w:r>
      <w:r>
        <w:tab/>
      </w:r>
      <w:r w:rsidRPr="00231530">
        <w:t>included elsewhere</w:t>
      </w:r>
    </w:p>
    <w:p w:rsidR="007E4AB1" w:rsidRDefault="007E4AB1" w:rsidP="007E4AB1">
      <w:pPr>
        <w:tabs>
          <w:tab w:val="left" w:pos="2268"/>
        </w:tabs>
        <w:ind w:left="1134"/>
      </w:pPr>
      <w:r>
        <w:t>IEA</w:t>
      </w:r>
      <w:r>
        <w:tab/>
        <w:t>International Energy Agency</w:t>
      </w:r>
    </w:p>
    <w:p w:rsidR="007E4AB1" w:rsidRDefault="007E4AB1" w:rsidP="007E4AB1">
      <w:pPr>
        <w:tabs>
          <w:tab w:val="left" w:pos="2268"/>
        </w:tabs>
        <w:ind w:left="1134"/>
      </w:pPr>
      <w:r>
        <w:t>IEF</w:t>
      </w:r>
      <w:r>
        <w:tab/>
        <w:t>implied emission factor</w:t>
      </w:r>
    </w:p>
    <w:p w:rsidR="007E4AB1" w:rsidRDefault="007E4AB1" w:rsidP="007E4AB1">
      <w:pPr>
        <w:tabs>
          <w:tab w:val="left" w:pos="2268"/>
        </w:tabs>
        <w:ind w:left="1134"/>
      </w:pPr>
      <w:r>
        <w:t>IPCC</w:t>
      </w:r>
      <w:r>
        <w:tab/>
        <w:t>Intergovernmental Panel on Climate Change</w:t>
      </w:r>
    </w:p>
    <w:p w:rsidR="007E4AB1" w:rsidRDefault="007E4AB1" w:rsidP="007E4AB1">
      <w:pPr>
        <w:tabs>
          <w:tab w:val="left" w:pos="2268"/>
        </w:tabs>
        <w:ind w:left="1134"/>
      </w:pPr>
      <w:r>
        <w:t>ITL</w:t>
      </w:r>
      <w:r>
        <w:tab/>
        <w:t>international transaction log</w:t>
      </w:r>
    </w:p>
    <w:p w:rsidR="007E4AB1" w:rsidRDefault="007E4AB1" w:rsidP="007E4AB1">
      <w:pPr>
        <w:tabs>
          <w:tab w:val="left" w:pos="2268"/>
        </w:tabs>
        <w:ind w:left="1134"/>
      </w:pPr>
      <w:proofErr w:type="gramStart"/>
      <w:r>
        <w:t>k</w:t>
      </w:r>
      <w:proofErr w:type="gramEnd"/>
      <w:r>
        <w:tab/>
        <w:t>decay rate</w:t>
      </w:r>
    </w:p>
    <w:p w:rsidR="007E4AB1" w:rsidRDefault="007E4AB1" w:rsidP="007E4AB1">
      <w:pPr>
        <w:tabs>
          <w:tab w:val="left" w:pos="2268"/>
        </w:tabs>
        <w:ind w:left="1134"/>
      </w:pPr>
      <w:proofErr w:type="gramStart"/>
      <w:r>
        <w:t>kg</w:t>
      </w:r>
      <w:proofErr w:type="gramEnd"/>
      <w:r>
        <w:tab/>
        <w:t>kilogram (1 kg = 1,000 grams)</w:t>
      </w:r>
    </w:p>
    <w:p w:rsidR="007E4AB1" w:rsidRDefault="007E4AB1" w:rsidP="007E4AB1">
      <w:pPr>
        <w:tabs>
          <w:tab w:val="left" w:pos="2268"/>
        </w:tabs>
        <w:ind w:left="1134"/>
      </w:pPr>
      <w:r>
        <w:t>LULUCF</w:t>
      </w:r>
      <w:r>
        <w:tab/>
        <w:t>land use, land-use change and forestry</w:t>
      </w:r>
    </w:p>
    <w:p w:rsidR="007E4AB1" w:rsidRPr="00174D6D" w:rsidRDefault="007E4AB1" w:rsidP="007E4AB1">
      <w:pPr>
        <w:tabs>
          <w:tab w:val="left" w:pos="2268"/>
        </w:tabs>
        <w:ind w:left="1134"/>
        <w:rPr>
          <w:lang w:val="nb-NO"/>
        </w:rPr>
      </w:pPr>
      <w:r w:rsidRPr="00174D6D">
        <w:rPr>
          <w:lang w:val="nb-NO"/>
        </w:rPr>
        <w:t>m</w:t>
      </w:r>
      <w:r w:rsidRPr="00174D6D">
        <w:rPr>
          <w:vertAlign w:val="superscript"/>
          <w:lang w:val="nb-NO"/>
        </w:rPr>
        <w:t>3</w:t>
      </w:r>
      <w:r w:rsidRPr="00174D6D">
        <w:rPr>
          <w:lang w:val="nb-NO"/>
        </w:rPr>
        <w:tab/>
        <w:t>cubic metre</w:t>
      </w:r>
    </w:p>
    <w:p w:rsidR="007E4AB1" w:rsidRDefault="007E4AB1" w:rsidP="007E4AB1">
      <w:pPr>
        <w:tabs>
          <w:tab w:val="left" w:pos="2268"/>
        </w:tabs>
        <w:ind w:left="1134"/>
      </w:pPr>
      <w:r>
        <w:t>MCF</w:t>
      </w:r>
      <w:r>
        <w:tab/>
        <w:t>methane conversion factor</w:t>
      </w:r>
    </w:p>
    <w:p w:rsidR="007E4AB1" w:rsidRDefault="007E4AB1" w:rsidP="007E4AB1">
      <w:pPr>
        <w:tabs>
          <w:tab w:val="left" w:pos="2268"/>
        </w:tabs>
        <w:ind w:left="1134"/>
      </w:pPr>
      <w:r>
        <w:t>MSW</w:t>
      </w:r>
      <w:r>
        <w:tab/>
        <w:t>municipal solid waste</w:t>
      </w:r>
    </w:p>
    <w:p w:rsidR="007E4AB1" w:rsidRPr="00003FE8" w:rsidRDefault="007E4AB1" w:rsidP="007E4AB1">
      <w:pPr>
        <w:tabs>
          <w:tab w:val="left" w:pos="2268"/>
        </w:tabs>
        <w:ind w:left="1134"/>
      </w:pPr>
      <w:r>
        <w:t>N</w:t>
      </w:r>
      <w:r>
        <w:tab/>
        <w:t>nitrogen</w:t>
      </w:r>
    </w:p>
    <w:p w:rsidR="007E4AB1" w:rsidRPr="00003FE8" w:rsidRDefault="0083707C" w:rsidP="007E4AB1">
      <w:pPr>
        <w:tabs>
          <w:tab w:val="left" w:pos="2268"/>
        </w:tabs>
        <w:ind w:left="1134"/>
      </w:pPr>
      <w:r>
        <w:t>N</w:t>
      </w:r>
      <w:r w:rsidRPr="0083707C">
        <w:rPr>
          <w:vertAlign w:val="subscript"/>
        </w:rPr>
        <w:t>2</w:t>
      </w:r>
      <w:r>
        <w:t>O</w:t>
      </w:r>
      <w:r w:rsidR="007E4AB1" w:rsidRPr="00003FE8">
        <w:tab/>
        <w:t>nitrous oxide</w:t>
      </w:r>
    </w:p>
    <w:p w:rsidR="007E4AB1" w:rsidRDefault="007E4AB1" w:rsidP="007E4AB1">
      <w:pPr>
        <w:tabs>
          <w:tab w:val="left" w:pos="2268"/>
        </w:tabs>
        <w:ind w:left="1134"/>
      </w:pPr>
      <w:r>
        <w:t>NA</w:t>
      </w:r>
      <w:r>
        <w:tab/>
      </w:r>
      <w:r w:rsidRPr="00231530">
        <w:t>not applicable</w:t>
      </w:r>
    </w:p>
    <w:p w:rsidR="007E4AB1" w:rsidRDefault="007E4AB1" w:rsidP="007E4AB1">
      <w:pPr>
        <w:tabs>
          <w:tab w:val="left" w:pos="2268"/>
        </w:tabs>
        <w:ind w:left="1134"/>
      </w:pPr>
      <w:r>
        <w:t>NE</w:t>
      </w:r>
      <w:r>
        <w:tab/>
      </w:r>
      <w:r w:rsidRPr="00231530">
        <w:t>not estimated</w:t>
      </w:r>
    </w:p>
    <w:p w:rsidR="007E4AB1" w:rsidRPr="00703B2A" w:rsidRDefault="007E4AB1" w:rsidP="007E4AB1">
      <w:pPr>
        <w:tabs>
          <w:tab w:val="left" w:pos="2268"/>
        </w:tabs>
        <w:ind w:left="1134"/>
      </w:pPr>
      <w:r w:rsidRPr="00703B2A">
        <w:t>NIR</w:t>
      </w:r>
      <w:r w:rsidRPr="00703B2A">
        <w:tab/>
        <w:t>national inventory report</w:t>
      </w:r>
    </w:p>
    <w:p w:rsidR="007E4AB1" w:rsidRPr="00703B2A" w:rsidRDefault="007E4AB1" w:rsidP="007E4AB1">
      <w:pPr>
        <w:tabs>
          <w:tab w:val="left" w:pos="2268"/>
        </w:tabs>
        <w:ind w:left="1134"/>
      </w:pPr>
      <w:proofErr w:type="gramStart"/>
      <w:r>
        <w:t>NO</w:t>
      </w:r>
      <w:r>
        <w:tab/>
        <w:t>not occurring</w:t>
      </w:r>
      <w:proofErr w:type="gramEnd"/>
    </w:p>
    <w:p w:rsidR="007E4AB1" w:rsidRPr="00003FE8" w:rsidRDefault="007E4AB1" w:rsidP="007E4AB1">
      <w:pPr>
        <w:tabs>
          <w:tab w:val="left" w:pos="2268"/>
        </w:tabs>
        <w:ind w:left="1134"/>
      </w:pPr>
      <w:r w:rsidRPr="00003FE8">
        <w:t>PFCs</w:t>
      </w:r>
      <w:r w:rsidRPr="00003FE8">
        <w:tab/>
      </w:r>
      <w:proofErr w:type="spellStart"/>
      <w:r w:rsidRPr="00003FE8">
        <w:t>perfluorocarbons</w:t>
      </w:r>
      <w:proofErr w:type="spellEnd"/>
    </w:p>
    <w:p w:rsidR="007E4AB1" w:rsidRPr="00003FE8" w:rsidRDefault="007E4AB1" w:rsidP="007E4AB1">
      <w:pPr>
        <w:tabs>
          <w:tab w:val="left" w:pos="2268"/>
        </w:tabs>
        <w:ind w:left="1134"/>
      </w:pPr>
      <w:r w:rsidRPr="00003FE8">
        <w:t>PJ</w:t>
      </w:r>
      <w:r w:rsidRPr="00003FE8">
        <w:tab/>
      </w:r>
      <w:proofErr w:type="spellStart"/>
      <w:r w:rsidRPr="00003FE8">
        <w:t>petajoule</w:t>
      </w:r>
      <w:proofErr w:type="spellEnd"/>
      <w:r w:rsidRPr="00003FE8">
        <w:t xml:space="preserve"> (1 PJ = 10</w:t>
      </w:r>
      <w:r w:rsidRPr="00003FE8">
        <w:rPr>
          <w:vertAlign w:val="superscript"/>
        </w:rPr>
        <w:t>15</w:t>
      </w:r>
      <w:r w:rsidRPr="00003FE8">
        <w:t xml:space="preserve"> joule)</w:t>
      </w:r>
    </w:p>
    <w:p w:rsidR="007E4AB1" w:rsidRDefault="007E4AB1" w:rsidP="007E4AB1">
      <w:pPr>
        <w:tabs>
          <w:tab w:val="left" w:pos="2268"/>
        </w:tabs>
        <w:ind w:left="1134"/>
      </w:pPr>
      <w:r>
        <w:t>QA</w:t>
      </w:r>
      <w:r>
        <w:tab/>
        <w:t>quality assurance</w:t>
      </w:r>
    </w:p>
    <w:p w:rsidR="007E4AB1" w:rsidRDefault="007E4AB1" w:rsidP="007E4AB1">
      <w:pPr>
        <w:tabs>
          <w:tab w:val="left" w:pos="2268"/>
        </w:tabs>
        <w:ind w:left="1134"/>
      </w:pPr>
      <w:r>
        <w:t>QA/QC</w:t>
      </w:r>
      <w:r>
        <w:tab/>
        <w:t xml:space="preserve">quality assurance/quality control </w:t>
      </w:r>
    </w:p>
    <w:p w:rsidR="007E4AB1" w:rsidRDefault="0083707C" w:rsidP="007E4AB1">
      <w:pPr>
        <w:tabs>
          <w:tab w:val="left" w:pos="2268"/>
        </w:tabs>
        <w:ind w:left="1134"/>
      </w:pPr>
      <w:r>
        <w:t>SF</w:t>
      </w:r>
      <w:r w:rsidRPr="0083707C">
        <w:rPr>
          <w:vertAlign w:val="subscript"/>
        </w:rPr>
        <w:t>6</w:t>
      </w:r>
      <w:r w:rsidR="007E4AB1">
        <w:tab/>
        <w:t>sulphur hexafluoride</w:t>
      </w:r>
    </w:p>
    <w:p w:rsidR="007E4AB1" w:rsidRPr="00003FE8" w:rsidRDefault="007E4AB1" w:rsidP="007E4AB1">
      <w:pPr>
        <w:tabs>
          <w:tab w:val="left" w:pos="2268"/>
        </w:tabs>
        <w:ind w:left="1134"/>
        <w:rPr>
          <w:lang w:val="fr-FR"/>
        </w:rPr>
      </w:pPr>
      <w:r w:rsidRPr="00003FE8">
        <w:rPr>
          <w:lang w:val="fr-FR"/>
        </w:rPr>
        <w:t>TJ</w:t>
      </w:r>
      <w:r w:rsidRPr="00003FE8">
        <w:rPr>
          <w:lang w:val="fr-FR"/>
        </w:rPr>
        <w:tab/>
      </w:r>
      <w:proofErr w:type="spellStart"/>
      <w:r w:rsidRPr="00003FE8">
        <w:rPr>
          <w:lang w:val="fr-FR"/>
        </w:rPr>
        <w:t>terajoule</w:t>
      </w:r>
      <w:proofErr w:type="spellEnd"/>
      <w:r w:rsidRPr="00003FE8">
        <w:rPr>
          <w:lang w:val="fr-FR"/>
        </w:rPr>
        <w:t xml:space="preserve"> (1 TJ = 10</w:t>
      </w:r>
      <w:r w:rsidRPr="00003FE8">
        <w:rPr>
          <w:vertAlign w:val="superscript"/>
          <w:lang w:val="fr-FR"/>
        </w:rPr>
        <w:t>12</w:t>
      </w:r>
      <w:r w:rsidRPr="00003FE8">
        <w:rPr>
          <w:lang w:val="fr-FR"/>
        </w:rPr>
        <w:t xml:space="preserve"> joule)</w:t>
      </w:r>
    </w:p>
    <w:p w:rsidR="007E4AB1" w:rsidRDefault="007E4AB1" w:rsidP="007E4AB1">
      <w:pPr>
        <w:tabs>
          <w:tab w:val="left" w:pos="2268"/>
        </w:tabs>
        <w:ind w:left="1134"/>
      </w:pPr>
      <w:r>
        <w:t>UNFCCC</w:t>
      </w:r>
      <w:r>
        <w:tab/>
        <w:t>United Nations Framework Convention on Climate Change</w:t>
      </w:r>
    </w:p>
    <w:p w:rsidR="002A6074" w:rsidRDefault="00EB7364" w:rsidP="00EB7364">
      <w:pPr>
        <w:pStyle w:val="SingleTxtG"/>
        <w:spacing w:before="240" w:after="0"/>
        <w:jc w:val="center"/>
        <w:rPr>
          <w:i/>
          <w:u w:val="single"/>
        </w:rPr>
      </w:pPr>
      <w:r>
        <w:rPr>
          <w:i/>
          <w:u w:val="single"/>
        </w:rPr>
        <w:tab/>
      </w:r>
      <w:r>
        <w:rPr>
          <w:i/>
          <w:u w:val="single"/>
        </w:rPr>
        <w:tab/>
      </w:r>
      <w:r>
        <w:rPr>
          <w:i/>
          <w:u w:val="single"/>
        </w:rPr>
        <w:tab/>
      </w:r>
    </w:p>
    <w:p w:rsidR="002A6074" w:rsidRPr="005F6DC7" w:rsidRDefault="002A6074" w:rsidP="002A6074">
      <w:pPr>
        <w:pStyle w:val="HChG"/>
      </w:pPr>
      <w:r w:rsidRPr="005F6DC7">
        <w:lastRenderedPageBreak/>
        <w:t xml:space="preserve">[Annex </w:t>
      </w:r>
      <w:r>
        <w:t>IV</w:t>
      </w:r>
      <w:r w:rsidRPr="005F6DC7">
        <w:t>]</w:t>
      </w:r>
    </w:p>
    <w:p w:rsidR="002A6074" w:rsidRPr="00B71FE8" w:rsidRDefault="002A6074" w:rsidP="002A6074">
      <w:pPr>
        <w:pStyle w:val="HChG"/>
      </w:pPr>
      <w:r>
        <w:tab/>
      </w:r>
      <w:r>
        <w:tab/>
      </w:r>
      <w:r w:rsidRPr="00B71FE8">
        <w:t>[Supplementary information]</w:t>
      </w:r>
    </w:p>
    <w:p w:rsidR="00EB5E68" w:rsidRPr="00777DD8" w:rsidRDefault="00777DD8" w:rsidP="002A6074">
      <w:pPr>
        <w:pStyle w:val="SingleTxtG"/>
      </w:pPr>
      <w:r w:rsidRPr="002F1FFD">
        <w:rPr>
          <w:b/>
          <w:highlight w:val="lightGray"/>
        </w:rPr>
        <w:t>Guidance:</w:t>
      </w:r>
      <w:r w:rsidRPr="002F1FFD">
        <w:rPr>
          <w:highlight w:val="lightGray"/>
        </w:rPr>
        <w:t xml:space="preserve"> </w:t>
      </w:r>
      <w:r w:rsidR="002A6074" w:rsidRPr="002F1FFD">
        <w:rPr>
          <w:highlight w:val="lightGray"/>
        </w:rPr>
        <w:t>If, in exceptional circumstances, additional space is needed to provide important supplementary information to the main part of the report, the review team may use this annex. Please limit the annex to information necessary to clarify specific issues, with reference to the relevant chapter of the report. Also keep in mind that detailed information on issues identified should be recorded in the review transcript. Please make efforts to avoid the use of this annex and keep the length of the review report within the limits set by the review guidelines.</w:t>
      </w:r>
    </w:p>
    <w:sectPr w:rsidR="00EB5E68" w:rsidRPr="00777DD8" w:rsidSect="00EB5E68">
      <w:headerReference w:type="even" r:id="rId31"/>
      <w:headerReference w:type="default" r:id="rId32"/>
      <w:footerReference w:type="even" r:id="rId33"/>
      <w:footerReference w:type="default" r:id="rId34"/>
      <w:headerReference w:type="first" r:id="rId35"/>
      <w:footnotePr>
        <w:numRestart w:val="eachSect"/>
      </w:foot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0C6" w:rsidRDefault="00BD20C6">
      <w:r>
        <w:separator/>
      </w:r>
    </w:p>
  </w:endnote>
  <w:endnote w:type="continuationSeparator" w:id="0">
    <w:p w:rsidR="00BD20C6" w:rsidRDefault="00BD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zuka Gothic Pro L">
    <w:altName w:val="Arial Unicode MS"/>
    <w:panose1 w:val="00000000000000000000"/>
    <w:charset w:val="80"/>
    <w:family w:val="swiss"/>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5A" w:rsidRPr="00EB5E68" w:rsidRDefault="0066565A" w:rsidP="00EB5E68">
    <w:pPr>
      <w:pStyle w:val="Footer"/>
      <w:tabs>
        <w:tab w:val="right" w:pos="9638"/>
      </w:tabs>
    </w:pPr>
    <w:r w:rsidRPr="00EB5E68">
      <w:rPr>
        <w:b/>
        <w:sz w:val="18"/>
      </w:rPr>
      <w:fldChar w:fldCharType="begin"/>
    </w:r>
    <w:r w:rsidRPr="00EB5E68">
      <w:rPr>
        <w:b/>
        <w:sz w:val="18"/>
      </w:rPr>
      <w:instrText xml:space="preserve"> PAGE  \* MERGEFORMAT </w:instrText>
    </w:r>
    <w:r w:rsidRPr="00EB5E68">
      <w:rPr>
        <w:b/>
        <w:sz w:val="18"/>
      </w:rPr>
      <w:fldChar w:fldCharType="separate"/>
    </w:r>
    <w:r w:rsidR="003A364E">
      <w:rPr>
        <w:b/>
        <w:noProof/>
        <w:sz w:val="18"/>
      </w:rPr>
      <w:t>4</w:t>
    </w:r>
    <w:r w:rsidRPr="00EB5E68">
      <w:rPr>
        <w:b/>
        <w:sz w:val="18"/>
      </w:rPr>
      <w:fldChar w:fldCharType="end"/>
    </w:r>
    <w:r>
      <w:rPr>
        <w:sz w:val="18"/>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5A" w:rsidRPr="00EB5E68" w:rsidRDefault="0066565A" w:rsidP="00EB5E68">
    <w:pPr>
      <w:pStyle w:val="Footer"/>
      <w:tabs>
        <w:tab w:val="right" w:pos="9638"/>
      </w:tabs>
      <w:rPr>
        <w:b/>
        <w:sz w:val="18"/>
      </w:rPr>
    </w:pPr>
    <w:r>
      <w:tab/>
    </w:r>
    <w:r w:rsidRPr="00EB5E68">
      <w:rPr>
        <w:b/>
        <w:sz w:val="18"/>
      </w:rPr>
      <w:fldChar w:fldCharType="begin"/>
    </w:r>
    <w:r w:rsidRPr="00EB5E68">
      <w:rPr>
        <w:b/>
        <w:sz w:val="18"/>
      </w:rPr>
      <w:instrText xml:space="preserve"> PAGE  \* MERGEFORMAT </w:instrText>
    </w:r>
    <w:r w:rsidRPr="00EB5E68">
      <w:rPr>
        <w:b/>
        <w:sz w:val="18"/>
      </w:rPr>
      <w:fldChar w:fldCharType="separate"/>
    </w:r>
    <w:r w:rsidR="003A364E">
      <w:rPr>
        <w:b/>
        <w:noProof/>
        <w:sz w:val="18"/>
      </w:rPr>
      <w:t>15</w:t>
    </w:r>
    <w:r w:rsidRPr="00EB5E6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5A" w:rsidRPr="00EB5E68" w:rsidRDefault="0066565A" w:rsidP="00EB5E68">
    <w:pPr>
      <w:pStyle w:val="Footer"/>
      <w:tabs>
        <w:tab w:val="right" w:pos="9638"/>
      </w:tabs>
      <w:rPr>
        <w:b/>
        <w:sz w:val="18"/>
      </w:rPr>
    </w:pPr>
    <w:r>
      <w:tab/>
    </w:r>
    <w:r w:rsidRPr="00EB5E68">
      <w:rPr>
        <w:b/>
        <w:sz w:val="18"/>
      </w:rPr>
      <w:fldChar w:fldCharType="begin"/>
    </w:r>
    <w:r w:rsidRPr="00EB5E68">
      <w:rPr>
        <w:b/>
        <w:sz w:val="18"/>
      </w:rPr>
      <w:instrText xml:space="preserve"> PAGE  \* MERGEFORMAT </w:instrText>
    </w:r>
    <w:r w:rsidRPr="00EB5E68">
      <w:rPr>
        <w:b/>
        <w:sz w:val="18"/>
      </w:rPr>
      <w:fldChar w:fldCharType="separate"/>
    </w:r>
    <w:r w:rsidR="003A364E">
      <w:rPr>
        <w:b/>
        <w:noProof/>
        <w:sz w:val="18"/>
      </w:rPr>
      <w:t>3</w:t>
    </w:r>
    <w:r w:rsidRPr="00EB5E6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5A" w:rsidRPr="00EB5E68" w:rsidRDefault="0066565A" w:rsidP="00EB5E68">
    <w:pPr>
      <w:pStyle w:val="Footer"/>
      <w:rPr>
        <w:sz w:val="20"/>
      </w:rPr>
    </w:pPr>
    <w:r>
      <w:rPr>
        <w:sz w:val="20"/>
      </w:rPr>
      <w:t>GE.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5A" w:rsidRPr="00197F3E" w:rsidRDefault="0066565A" w:rsidP="00197F3E">
    <w:pPr>
      <w:pStyle w:val="Footer"/>
    </w:pPr>
    <w:r>
      <w:rPr>
        <w:noProof/>
        <w:lang w:val="en-US" w:eastAsia="en-US"/>
      </w:rPr>
      <mc:AlternateContent>
        <mc:Choice Requires="wps">
          <w:drawing>
            <wp:anchor distT="0" distB="0" distL="114300" distR="114300" simplePos="0" relativeHeight="251664384" behindDoc="0" locked="0" layoutInCell="1" allowOverlap="1" wp14:anchorId="4BD07CD3" wp14:editId="18519AF9">
              <wp:simplePos x="0" y="0"/>
              <wp:positionH relativeFrom="margin">
                <wp:posOffset>-431800</wp:posOffset>
              </wp:positionH>
              <wp:positionV relativeFrom="margin">
                <wp:posOffset>0</wp:posOffset>
              </wp:positionV>
              <wp:extent cx="219075" cy="6124575"/>
              <wp:effectExtent l="0" t="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6565A" w:rsidRPr="00197F3E" w:rsidRDefault="0066565A" w:rsidP="00197F3E">
                          <w:pPr>
                            <w:pStyle w:val="Footer"/>
                            <w:tabs>
                              <w:tab w:val="right" w:pos="9638"/>
                            </w:tabs>
                          </w:pPr>
                          <w:r w:rsidRPr="00197F3E">
                            <w:rPr>
                              <w:b/>
                              <w:sz w:val="18"/>
                            </w:rPr>
                            <w:fldChar w:fldCharType="begin"/>
                          </w:r>
                          <w:r w:rsidRPr="00197F3E">
                            <w:rPr>
                              <w:b/>
                              <w:sz w:val="18"/>
                            </w:rPr>
                            <w:instrText xml:space="preserve"> PAGE  \* MERGEFORMAT </w:instrText>
                          </w:r>
                          <w:r w:rsidRPr="00197F3E">
                            <w:rPr>
                              <w:b/>
                              <w:sz w:val="18"/>
                            </w:rPr>
                            <w:fldChar w:fldCharType="separate"/>
                          </w:r>
                          <w:r w:rsidR="003A364E">
                            <w:rPr>
                              <w:b/>
                              <w:noProof/>
                              <w:sz w:val="18"/>
                            </w:rPr>
                            <w:t>14</w:t>
                          </w:r>
                          <w:r w:rsidRPr="00197F3E">
                            <w:rPr>
                              <w:b/>
                              <w:sz w:val="18"/>
                            </w:rPr>
                            <w:fldChar w:fldCharType="end"/>
                          </w:r>
                          <w:r>
                            <w:rPr>
                              <w:sz w:val="18"/>
                            </w:rPr>
                            <w:tab/>
                          </w:r>
                        </w:p>
                        <w:p w:rsidR="0066565A" w:rsidRDefault="0066565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34pt;margin-top:0;width:17.25pt;height:482.25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" filled="f" stroked="f">
              <v:stroke joinstyle="round"/>
              <v:path arrowok="t"/>
              <v:textbox style="layout-flow:vertical" inset="0,0,0,0">
                <w:txbxContent>
                  <w:p w:rsidR="0066565A" w:rsidRPr="00197F3E" w:rsidRDefault="0066565A" w:rsidP="00197F3E">
                    <w:pPr>
                      <w:pStyle w:val="Footer"/>
                      <w:tabs>
                        <w:tab w:val="right" w:pos="9638"/>
                      </w:tabs>
                    </w:pPr>
                    <w:r w:rsidRPr="00197F3E">
                      <w:rPr>
                        <w:b/>
                        <w:sz w:val="18"/>
                      </w:rPr>
                      <w:fldChar w:fldCharType="begin"/>
                    </w:r>
                    <w:r w:rsidRPr="00197F3E">
                      <w:rPr>
                        <w:b/>
                        <w:sz w:val="18"/>
                      </w:rPr>
                      <w:instrText xml:space="preserve"> PAGE  \* MERGEFORMAT </w:instrText>
                    </w:r>
                    <w:r w:rsidRPr="00197F3E">
                      <w:rPr>
                        <w:b/>
                        <w:sz w:val="18"/>
                      </w:rPr>
                      <w:fldChar w:fldCharType="separate"/>
                    </w:r>
                    <w:r w:rsidR="003A364E">
                      <w:rPr>
                        <w:b/>
                        <w:noProof/>
                        <w:sz w:val="18"/>
                      </w:rPr>
                      <w:t>14</w:t>
                    </w:r>
                    <w:r w:rsidRPr="00197F3E">
                      <w:rPr>
                        <w:b/>
                        <w:sz w:val="18"/>
                      </w:rPr>
                      <w:fldChar w:fldCharType="end"/>
                    </w:r>
                    <w:r>
                      <w:rPr>
                        <w:sz w:val="18"/>
                      </w:rPr>
                      <w:tab/>
                    </w:r>
                  </w:p>
                  <w:p w:rsidR="0066565A" w:rsidRDefault="0066565A"/>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5A" w:rsidRPr="00EB5E68" w:rsidRDefault="0066565A" w:rsidP="00EB5E68">
    <w:pPr>
      <w:pStyle w:val="Footer"/>
    </w:pPr>
    <w:r>
      <w:rPr>
        <w:noProof/>
        <w:lang w:val="en-US" w:eastAsia="en-US"/>
      </w:rPr>
      <mc:AlternateContent>
        <mc:Choice Requires="wps">
          <w:drawing>
            <wp:anchor distT="0" distB="0" distL="114300" distR="114300" simplePos="0" relativeHeight="251708416" behindDoc="0" locked="0" layoutInCell="1" allowOverlap="1" wp14:anchorId="0DB300A7" wp14:editId="272CB101">
              <wp:simplePos x="0" y="0"/>
              <wp:positionH relativeFrom="margin">
                <wp:posOffset>-431800</wp:posOffset>
              </wp:positionH>
              <wp:positionV relativeFrom="margin">
                <wp:posOffset>0</wp:posOffset>
              </wp:positionV>
              <wp:extent cx="228600" cy="6123214"/>
              <wp:effectExtent l="0" t="0" r="0"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6123214"/>
                      </a:xfrm>
                      <a:prstGeom prst="rect">
                        <a:avLst/>
                      </a:prstGeom>
                      <a:no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6565A" w:rsidRPr="00EB5E68" w:rsidRDefault="0066565A" w:rsidP="00EB5E68">
                          <w:pPr>
                            <w:pStyle w:val="Footer"/>
                            <w:tabs>
                              <w:tab w:val="right" w:pos="9638"/>
                            </w:tabs>
                            <w:rPr>
                              <w:b/>
                              <w:sz w:val="18"/>
                            </w:rPr>
                          </w:pPr>
                          <w:r>
                            <w:tab/>
                          </w:r>
                          <w:r w:rsidRPr="00EB5E68">
                            <w:rPr>
                              <w:b/>
                              <w:sz w:val="18"/>
                            </w:rPr>
                            <w:fldChar w:fldCharType="begin"/>
                          </w:r>
                          <w:r w:rsidRPr="00EB5E68">
                            <w:rPr>
                              <w:b/>
                              <w:sz w:val="18"/>
                            </w:rPr>
                            <w:instrText xml:space="preserve"> PAGE  \* MERGEFORMAT </w:instrText>
                          </w:r>
                          <w:r w:rsidRPr="00EB5E68">
                            <w:rPr>
                              <w:b/>
                              <w:sz w:val="18"/>
                            </w:rPr>
                            <w:fldChar w:fldCharType="separate"/>
                          </w:r>
                          <w:r w:rsidR="003A364E">
                            <w:rPr>
                              <w:b/>
                              <w:noProof/>
                              <w:sz w:val="18"/>
                            </w:rPr>
                            <w:t>5</w:t>
                          </w:r>
                          <w:r w:rsidRPr="00EB5E68">
                            <w:rPr>
                              <w:b/>
                              <w:sz w:val="18"/>
                            </w:rPr>
                            <w:fldChar w:fldCharType="end"/>
                          </w:r>
                        </w:p>
                        <w:p w:rsidR="0066565A" w:rsidRDefault="0066565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9" type="#_x0000_t202" style="position:absolute;margin-left:-34pt;margin-top:0;width:18pt;height:482.15pt;z-index:2517084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" filled="f" stroked="f">
              <v:stroke joinstyle="round"/>
              <v:path arrowok="t"/>
              <v:textbox style="layout-flow:vertical" inset="0,0,0,0">
                <w:txbxContent>
                  <w:p w:rsidR="0066565A" w:rsidRPr="00EB5E68" w:rsidRDefault="0066565A" w:rsidP="00EB5E68">
                    <w:pPr>
                      <w:pStyle w:val="Footer"/>
                      <w:tabs>
                        <w:tab w:val="right" w:pos="9638"/>
                      </w:tabs>
                      <w:rPr>
                        <w:b/>
                        <w:sz w:val="18"/>
                      </w:rPr>
                    </w:pPr>
                    <w:r>
                      <w:tab/>
                    </w:r>
                    <w:r w:rsidRPr="00EB5E68">
                      <w:rPr>
                        <w:b/>
                        <w:sz w:val="18"/>
                      </w:rPr>
                      <w:fldChar w:fldCharType="begin"/>
                    </w:r>
                    <w:r w:rsidRPr="00EB5E68">
                      <w:rPr>
                        <w:b/>
                        <w:sz w:val="18"/>
                      </w:rPr>
                      <w:instrText xml:space="preserve"> PAGE  \* MERGEFORMAT </w:instrText>
                    </w:r>
                    <w:r w:rsidRPr="00EB5E68">
                      <w:rPr>
                        <w:b/>
                        <w:sz w:val="18"/>
                      </w:rPr>
                      <w:fldChar w:fldCharType="separate"/>
                    </w:r>
                    <w:r w:rsidR="003A364E">
                      <w:rPr>
                        <w:b/>
                        <w:noProof/>
                        <w:sz w:val="18"/>
                      </w:rPr>
                      <w:t>5</w:t>
                    </w:r>
                    <w:r w:rsidRPr="00EB5E68">
                      <w:rPr>
                        <w:b/>
                        <w:sz w:val="18"/>
                      </w:rPr>
                      <w:fldChar w:fldCharType="end"/>
                    </w:r>
                  </w:p>
                  <w:p w:rsidR="0066565A" w:rsidRDefault="0066565A"/>
                </w:txbxContent>
              </v:textbox>
              <w10:wrap anchorx="margin" anchory="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5A" w:rsidRPr="00EB5E68" w:rsidRDefault="0066565A" w:rsidP="00EB5E68">
    <w:pPr>
      <w:pStyle w:val="Footer"/>
    </w:pPr>
    <w:r>
      <w:rPr>
        <w:noProof/>
        <w:lang w:val="en-US" w:eastAsia="en-US"/>
      </w:rPr>
      <mc:AlternateContent>
        <mc:Choice Requires="wps">
          <w:drawing>
            <wp:anchor distT="0" distB="0" distL="114300" distR="114300" simplePos="0" relativeHeight="251714560" behindDoc="0" locked="0" layoutInCell="1" allowOverlap="1" wp14:anchorId="302D83EA" wp14:editId="5D2A74CF">
              <wp:simplePos x="0" y="0"/>
              <wp:positionH relativeFrom="margin">
                <wp:posOffset>-431800</wp:posOffset>
              </wp:positionH>
              <wp:positionV relativeFrom="margin">
                <wp:posOffset>0</wp:posOffset>
              </wp:positionV>
              <wp:extent cx="228600" cy="6123214"/>
              <wp:effectExtent l="0" t="0" r="0" b="1143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6123214"/>
                      </a:xfrm>
                      <a:prstGeom prst="rect">
                        <a:avLst/>
                      </a:prstGeom>
                      <a:no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6565A" w:rsidRPr="00EB5E68" w:rsidRDefault="0066565A" w:rsidP="00EB5E68">
                          <w:pPr>
                            <w:pStyle w:val="Footer"/>
                            <w:tabs>
                              <w:tab w:val="right" w:pos="9638"/>
                            </w:tabs>
                          </w:pPr>
                          <w:r w:rsidRPr="00EB5E68">
                            <w:rPr>
                              <w:b/>
                              <w:sz w:val="18"/>
                            </w:rPr>
                            <w:fldChar w:fldCharType="begin"/>
                          </w:r>
                          <w:r w:rsidRPr="00EB5E68">
                            <w:rPr>
                              <w:b/>
                              <w:sz w:val="18"/>
                            </w:rPr>
                            <w:instrText xml:space="preserve"> PAGE  \* MERGEFORMAT </w:instrText>
                          </w:r>
                          <w:r w:rsidRPr="00EB5E68">
                            <w:rPr>
                              <w:b/>
                              <w:sz w:val="18"/>
                            </w:rPr>
                            <w:fldChar w:fldCharType="separate"/>
                          </w:r>
                          <w:r w:rsidR="003A364E">
                            <w:rPr>
                              <w:b/>
                              <w:noProof/>
                              <w:sz w:val="18"/>
                            </w:rPr>
                            <w:t>8</w:t>
                          </w:r>
                          <w:r w:rsidRPr="00EB5E68">
                            <w:rPr>
                              <w:b/>
                              <w:sz w:val="18"/>
                            </w:rPr>
                            <w:fldChar w:fldCharType="end"/>
                          </w:r>
                          <w:r>
                            <w:rPr>
                              <w:sz w:val="18"/>
                            </w:rPr>
                            <w:tab/>
                          </w:r>
                        </w:p>
                        <w:p w:rsidR="0066565A" w:rsidRDefault="0066565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4" o:spid="_x0000_s1032" type="#_x0000_t202" style="position:absolute;margin-left:-34pt;margin-top:0;width:18pt;height:482.15pt;z-index:2517145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" filled="f" stroked="f">
              <v:stroke joinstyle="round"/>
              <v:path arrowok="t"/>
              <v:textbox style="layout-flow:vertical" inset="0,0,0,0">
                <w:txbxContent>
                  <w:p w:rsidR="0066565A" w:rsidRPr="00EB5E68" w:rsidRDefault="0066565A" w:rsidP="00EB5E68">
                    <w:pPr>
                      <w:pStyle w:val="Footer"/>
                      <w:tabs>
                        <w:tab w:val="right" w:pos="9638"/>
                      </w:tabs>
                    </w:pPr>
                    <w:r w:rsidRPr="00EB5E68">
                      <w:rPr>
                        <w:b/>
                        <w:sz w:val="18"/>
                      </w:rPr>
                      <w:fldChar w:fldCharType="begin"/>
                    </w:r>
                    <w:r w:rsidRPr="00EB5E68">
                      <w:rPr>
                        <w:b/>
                        <w:sz w:val="18"/>
                      </w:rPr>
                      <w:instrText xml:space="preserve"> PAGE  \* MERGEFORMAT </w:instrText>
                    </w:r>
                    <w:r w:rsidRPr="00EB5E68">
                      <w:rPr>
                        <w:b/>
                        <w:sz w:val="18"/>
                      </w:rPr>
                      <w:fldChar w:fldCharType="separate"/>
                    </w:r>
                    <w:r w:rsidR="003A364E">
                      <w:rPr>
                        <w:b/>
                        <w:noProof/>
                        <w:sz w:val="18"/>
                      </w:rPr>
                      <w:t>8</w:t>
                    </w:r>
                    <w:r w:rsidRPr="00EB5E68">
                      <w:rPr>
                        <w:b/>
                        <w:sz w:val="18"/>
                      </w:rPr>
                      <w:fldChar w:fldCharType="end"/>
                    </w:r>
                    <w:r>
                      <w:rPr>
                        <w:sz w:val="18"/>
                      </w:rPr>
                      <w:tab/>
                    </w:r>
                  </w:p>
                  <w:p w:rsidR="0066565A" w:rsidRDefault="0066565A"/>
                </w:txbxContent>
              </v:textbox>
              <w10:wrap anchorx="margin" anchory="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5A" w:rsidRPr="00EB5E68" w:rsidRDefault="0066565A" w:rsidP="00EB5E68">
    <w:pPr>
      <w:pStyle w:val="Footer"/>
    </w:pPr>
    <w:r>
      <w:rPr>
        <w:noProof/>
        <w:lang w:val="en-US" w:eastAsia="en-US"/>
      </w:rPr>
      <mc:AlternateContent>
        <mc:Choice Requires="wps">
          <w:drawing>
            <wp:anchor distT="0" distB="0" distL="114300" distR="114300" simplePos="0" relativeHeight="251716608" behindDoc="0" locked="0" layoutInCell="1" allowOverlap="1">
              <wp:simplePos x="0" y="0"/>
              <wp:positionH relativeFrom="margin">
                <wp:posOffset>-431800</wp:posOffset>
              </wp:positionH>
              <wp:positionV relativeFrom="margin">
                <wp:posOffset>0</wp:posOffset>
              </wp:positionV>
              <wp:extent cx="228600" cy="6123214"/>
              <wp:effectExtent l="0" t="0" r="0" b="1143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6123214"/>
                      </a:xfrm>
                      <a:prstGeom prst="rect">
                        <a:avLst/>
                      </a:prstGeom>
                      <a:no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6565A" w:rsidRPr="00EB5E68" w:rsidRDefault="0066565A" w:rsidP="00EB5E68">
                          <w:pPr>
                            <w:pStyle w:val="Footer"/>
                            <w:tabs>
                              <w:tab w:val="right" w:pos="9638"/>
                            </w:tabs>
                            <w:rPr>
                              <w:b/>
                              <w:sz w:val="18"/>
                            </w:rPr>
                          </w:pPr>
                          <w:r>
                            <w:tab/>
                          </w:r>
                          <w:r w:rsidRPr="00EB5E68">
                            <w:rPr>
                              <w:b/>
                              <w:sz w:val="18"/>
                            </w:rPr>
                            <w:fldChar w:fldCharType="begin"/>
                          </w:r>
                          <w:r w:rsidRPr="00EB5E68">
                            <w:rPr>
                              <w:b/>
                              <w:sz w:val="18"/>
                            </w:rPr>
                            <w:instrText xml:space="preserve"> PAGE  \* MERGEFORMAT </w:instrText>
                          </w:r>
                          <w:r w:rsidRPr="00EB5E68">
                            <w:rPr>
                              <w:b/>
                              <w:sz w:val="18"/>
                            </w:rPr>
                            <w:fldChar w:fldCharType="separate"/>
                          </w:r>
                          <w:r w:rsidR="003A364E">
                            <w:rPr>
                              <w:b/>
                              <w:noProof/>
                              <w:sz w:val="18"/>
                            </w:rPr>
                            <w:t>9</w:t>
                          </w:r>
                          <w:r w:rsidRPr="00EB5E68">
                            <w:rPr>
                              <w:b/>
                              <w:sz w:val="18"/>
                            </w:rPr>
                            <w:fldChar w:fldCharType="end"/>
                          </w:r>
                        </w:p>
                        <w:p w:rsidR="0066565A" w:rsidRDefault="0066565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6" o:spid="_x0000_s1033" type="#_x0000_t202" style="position:absolute;margin-left:-34pt;margin-top:0;width:18pt;height:482.15pt;z-index:2517166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" filled="f" stroked="f">
              <v:stroke joinstyle="round"/>
              <v:path arrowok="t"/>
              <v:textbox style="layout-flow:vertical" inset="0,0,0,0">
                <w:txbxContent>
                  <w:p w:rsidR="0066565A" w:rsidRPr="00EB5E68" w:rsidRDefault="0066565A" w:rsidP="00EB5E68">
                    <w:pPr>
                      <w:pStyle w:val="Footer"/>
                      <w:tabs>
                        <w:tab w:val="right" w:pos="9638"/>
                      </w:tabs>
                      <w:rPr>
                        <w:b/>
                        <w:sz w:val="18"/>
                      </w:rPr>
                    </w:pPr>
                    <w:r>
                      <w:tab/>
                    </w:r>
                    <w:r w:rsidRPr="00EB5E68">
                      <w:rPr>
                        <w:b/>
                        <w:sz w:val="18"/>
                      </w:rPr>
                      <w:fldChar w:fldCharType="begin"/>
                    </w:r>
                    <w:r w:rsidRPr="00EB5E68">
                      <w:rPr>
                        <w:b/>
                        <w:sz w:val="18"/>
                      </w:rPr>
                      <w:instrText xml:space="preserve"> PAGE  \* MERGEFORMAT </w:instrText>
                    </w:r>
                    <w:r w:rsidRPr="00EB5E68">
                      <w:rPr>
                        <w:b/>
                        <w:sz w:val="18"/>
                      </w:rPr>
                      <w:fldChar w:fldCharType="separate"/>
                    </w:r>
                    <w:r w:rsidR="003A364E">
                      <w:rPr>
                        <w:b/>
                        <w:noProof/>
                        <w:sz w:val="18"/>
                      </w:rPr>
                      <w:t>9</w:t>
                    </w:r>
                    <w:r w:rsidRPr="00EB5E68">
                      <w:rPr>
                        <w:b/>
                        <w:sz w:val="18"/>
                      </w:rPr>
                      <w:fldChar w:fldCharType="end"/>
                    </w:r>
                  </w:p>
                  <w:p w:rsidR="0066565A" w:rsidRDefault="0066565A"/>
                </w:txbxContent>
              </v:textbox>
              <w10:wrap anchorx="margin" anchory="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5A" w:rsidRPr="00EB5E68" w:rsidRDefault="0066565A" w:rsidP="00EB5E6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5A" w:rsidRPr="00EB5E68" w:rsidRDefault="0066565A" w:rsidP="00EB5E68">
    <w:pPr>
      <w:pStyle w:val="Footer"/>
      <w:tabs>
        <w:tab w:val="right" w:pos="9638"/>
      </w:tabs>
    </w:pPr>
    <w:r w:rsidRPr="00EB5E68">
      <w:rPr>
        <w:b/>
        <w:sz w:val="18"/>
      </w:rPr>
      <w:fldChar w:fldCharType="begin"/>
    </w:r>
    <w:r w:rsidRPr="00EB5E68">
      <w:rPr>
        <w:b/>
        <w:sz w:val="18"/>
      </w:rPr>
      <w:instrText xml:space="preserve"> PAGE  \* MERGEFORMAT </w:instrText>
    </w:r>
    <w:r w:rsidRPr="00EB5E68">
      <w:rPr>
        <w:b/>
        <w:sz w:val="18"/>
      </w:rPr>
      <w:fldChar w:fldCharType="separate"/>
    </w:r>
    <w:r w:rsidR="003A364E">
      <w:rPr>
        <w:b/>
        <w:noProof/>
        <w:sz w:val="18"/>
      </w:rPr>
      <w:t>14</w:t>
    </w:r>
    <w:r w:rsidRPr="00EB5E68">
      <w:rPr>
        <w:b/>
        <w:sz w:val="18"/>
      </w:rPr>
      <w:fldChar w:fldCharType="end"/>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0C6" w:rsidRDefault="00BD20C6">
      <w:r>
        <w:separator/>
      </w:r>
    </w:p>
  </w:footnote>
  <w:footnote w:type="continuationSeparator" w:id="0">
    <w:p w:rsidR="00BD20C6" w:rsidRDefault="00BD20C6">
      <w:r>
        <w:continuationSeparator/>
      </w:r>
    </w:p>
  </w:footnote>
  <w:footnote w:id="1">
    <w:p w:rsidR="0066565A" w:rsidRPr="00DB3CED" w:rsidRDefault="0066565A" w:rsidP="009F024A">
      <w:pPr>
        <w:pStyle w:val="FootnoteText"/>
        <w:rPr>
          <w:lang w:val="en-US"/>
        </w:rPr>
      </w:pPr>
      <w:r>
        <w:tab/>
      </w:r>
      <w:r w:rsidRPr="00DB3CED">
        <w:rPr>
          <w:rStyle w:val="FootnoteReference"/>
          <w:sz w:val="20"/>
          <w:vertAlign w:val="baseline"/>
        </w:rPr>
        <w:t>*</w:t>
      </w:r>
      <w:r>
        <w:rPr>
          <w:sz w:val="20"/>
        </w:rPr>
        <w:tab/>
      </w:r>
      <w:r>
        <w:t xml:space="preserve">In the symbol for this </w:t>
      </w:r>
      <w:r w:rsidRPr="00605DE1">
        <w:t xml:space="preserve">document, </w:t>
      </w:r>
      <w:r w:rsidR="00777DD8" w:rsidRPr="00777DD8">
        <w:rPr>
          <w:highlight w:val="yellow"/>
        </w:rPr>
        <w:t>Year</w:t>
      </w:r>
      <w:r w:rsidRPr="00605DE1">
        <w:t xml:space="preserve"> refers</w:t>
      </w:r>
      <w:r>
        <w:t xml:space="preserve"> to the year in which the inventory was submitted, and not to the year of publication.</w:t>
      </w:r>
    </w:p>
  </w:footnote>
  <w:footnote w:id="2">
    <w:p w:rsidR="0066565A" w:rsidRPr="00E77871" w:rsidRDefault="0066565A" w:rsidP="0080457A">
      <w:pPr>
        <w:pStyle w:val="FootnoteText"/>
        <w:rPr>
          <w:lang w:val="en-US"/>
        </w:rPr>
      </w:pPr>
    </w:p>
  </w:footnote>
  <w:footnote w:id="3">
    <w:p w:rsidR="0066565A" w:rsidRPr="00A60CBD" w:rsidRDefault="0066565A">
      <w:pPr>
        <w:pStyle w:val="FootnoteText"/>
        <w:rPr>
          <w:lang w:val="en-US"/>
        </w:rPr>
      </w:pPr>
      <w:r>
        <w:tab/>
      </w:r>
      <w:r>
        <w:rPr>
          <w:rStyle w:val="FootnoteReference"/>
        </w:rPr>
        <w:footnoteRef/>
      </w:r>
      <w:r>
        <w:tab/>
      </w:r>
      <w:r w:rsidRPr="00A60CBD">
        <w:rPr>
          <w:lang w:val="en-US"/>
        </w:rPr>
        <w:t xml:space="preserve">See </w:t>
      </w:r>
      <w:r w:rsidRPr="00A60CBD">
        <w:rPr>
          <w:rFonts w:eastAsia="Times New Roman"/>
          <w:color w:val="000000"/>
          <w:lang w:val="en-US" w:eastAsia="en-GB"/>
        </w:rPr>
        <w:t>para</w:t>
      </w:r>
      <w:r>
        <w:rPr>
          <w:rFonts w:eastAsia="Times New Roman"/>
          <w:color w:val="000000"/>
          <w:lang w:val="en-US" w:eastAsia="en-GB"/>
        </w:rPr>
        <w:t>graph</w:t>
      </w:r>
      <w:r w:rsidRPr="00A60CBD">
        <w:rPr>
          <w:rFonts w:eastAsia="Times New Roman"/>
          <w:color w:val="000000"/>
          <w:lang w:val="en-US" w:eastAsia="en-GB"/>
        </w:rPr>
        <w:t xml:space="preserve"> 75(</w:t>
      </w:r>
      <w:proofErr w:type="spellStart"/>
      <w:r w:rsidRPr="00A60CBD">
        <w:rPr>
          <w:rFonts w:eastAsia="Times New Roman"/>
          <w:color w:val="000000"/>
          <w:lang w:val="en-US" w:eastAsia="en-GB"/>
        </w:rPr>
        <w:t>i</w:t>
      </w:r>
      <w:proofErr w:type="spellEnd"/>
      <w:r w:rsidRPr="00A60CBD">
        <w:rPr>
          <w:rFonts w:eastAsia="Times New Roman"/>
          <w:color w:val="000000"/>
          <w:lang w:val="en-US" w:eastAsia="en-GB"/>
        </w:rPr>
        <w:t>) of the annex to decision 13/CP.20.</w:t>
      </w:r>
    </w:p>
  </w:footnote>
  <w:footnote w:id="4">
    <w:p w:rsidR="0066565A" w:rsidRPr="00910737" w:rsidRDefault="0066565A" w:rsidP="005D4342">
      <w:pPr>
        <w:pStyle w:val="FootnoteText"/>
        <w:rPr>
          <w:lang w:val="en-US"/>
        </w:rPr>
      </w:pPr>
      <w:r>
        <w:rPr>
          <w:lang w:val="en-US"/>
        </w:rPr>
        <w:tab/>
      </w:r>
      <w:r>
        <w:rPr>
          <w:rStyle w:val="FootnoteReference"/>
        </w:rPr>
        <w:footnoteRef/>
      </w:r>
      <w:r>
        <w:rPr>
          <w:lang w:val="en-US"/>
        </w:rPr>
        <w:tab/>
      </w:r>
      <w:proofErr w:type="gramStart"/>
      <w:r>
        <w:rPr>
          <w:lang w:val="en-US"/>
        </w:rPr>
        <w:t>Reproduced as received from the Party.</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5A" w:rsidRPr="00EB5E68" w:rsidRDefault="0066565A" w:rsidP="00EB5E68">
    <w:pPr>
      <w:pStyle w:val="Header"/>
    </w:pPr>
    <w:r>
      <w:t>FCCC/ARR</w:t>
    </w:r>
    <w:proofErr w:type="gramStart"/>
    <w:r>
      <w:t>/</w:t>
    </w:r>
    <w:r w:rsidRPr="007869DE">
      <w:rPr>
        <w:highlight w:val="yellow"/>
      </w:rPr>
      <w:t>[</w:t>
    </w:r>
    <w:proofErr w:type="gramEnd"/>
    <w:r w:rsidRPr="007869DE">
      <w:rPr>
        <w:highlight w:val="yellow"/>
      </w:rPr>
      <w:t>Year]</w:t>
    </w:r>
    <w:r>
      <w:t>/</w:t>
    </w:r>
    <w:r w:rsidRPr="007869DE">
      <w:rPr>
        <w:highlight w:val="yellow"/>
      </w:rPr>
      <w:t>[Party]</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5A" w:rsidRPr="00EB5E68" w:rsidRDefault="0066565A" w:rsidP="00EB5E68">
    <w:pPr>
      <w:pStyle w:val="Header"/>
    </w:pPr>
    <w:r>
      <w:t>FCCC/ARR</w:t>
    </w:r>
    <w:proofErr w:type="gramStart"/>
    <w:r>
      <w:t>/</w:t>
    </w:r>
    <w:r w:rsidR="002829ED" w:rsidRPr="002829ED">
      <w:rPr>
        <w:highlight w:val="yellow"/>
      </w:rPr>
      <w:t>[</w:t>
    </w:r>
    <w:proofErr w:type="gramEnd"/>
    <w:r w:rsidR="002829ED" w:rsidRPr="002829ED">
      <w:rPr>
        <w:highlight w:val="yellow"/>
      </w:rPr>
      <w:t>Year]</w:t>
    </w:r>
    <w:r w:rsidRPr="002829ED">
      <w:rPr>
        <w:highlight w:val="yellow"/>
      </w:rPr>
      <w:t>/</w:t>
    </w:r>
    <w:r w:rsidR="002829ED" w:rsidRPr="002829ED">
      <w:rPr>
        <w:highlight w:val="yellow"/>
      </w:rPr>
      <w:t>[Party]</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5A" w:rsidRPr="00EB5E68" w:rsidRDefault="0066565A" w:rsidP="00EB5E68">
    <w:pPr>
      <w:pStyle w:val="Header"/>
      <w:jc w:val="right"/>
    </w:pPr>
    <w:r>
      <w:t>FCCC/ARR</w:t>
    </w:r>
    <w:proofErr w:type="gramStart"/>
    <w:r w:rsidR="002829ED">
      <w:t>/</w:t>
    </w:r>
    <w:r w:rsidR="002829ED" w:rsidRPr="002829ED">
      <w:rPr>
        <w:highlight w:val="yellow"/>
      </w:rPr>
      <w:t>[</w:t>
    </w:r>
    <w:proofErr w:type="gramEnd"/>
    <w:r w:rsidR="002829ED" w:rsidRPr="002829ED">
      <w:rPr>
        <w:highlight w:val="yellow"/>
      </w:rPr>
      <w:t>Year]/[Party]</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5A" w:rsidRDefault="00BD20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54746" o:spid="_x0000_s2058" type="#_x0000_t136" style="position:absolute;margin-left:0;margin-top:0;width:643.65pt;height:35.75pt;rotation:315;z-index:-251622400;mso-position-horizontal:center;mso-position-horizontal-relative:margin;mso-position-vertical:center;mso-position-vertical-relative:margin" o:allowincell="f" fillcolor="silver" stroked="f">
          <v:textpath style="font-family:&quot;Times New Roman&quot;;font-size:1pt" string="Suggestions: for discussion purpos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5A" w:rsidRPr="00EB5E68" w:rsidRDefault="0066565A" w:rsidP="00EB5E68">
    <w:pPr>
      <w:pStyle w:val="Header"/>
      <w:jc w:val="right"/>
    </w:pPr>
    <w:r>
      <w:t>FCCC/ARR</w:t>
    </w:r>
    <w:proofErr w:type="gramStart"/>
    <w:r>
      <w:t>/</w:t>
    </w:r>
    <w:r w:rsidRPr="007869DE">
      <w:rPr>
        <w:highlight w:val="yellow"/>
      </w:rPr>
      <w:t>[</w:t>
    </w:r>
    <w:proofErr w:type="gramEnd"/>
    <w:r w:rsidRPr="007869DE">
      <w:rPr>
        <w:highlight w:val="yellow"/>
      </w:rPr>
      <w:t>Year]</w:t>
    </w:r>
    <w:r>
      <w:t>/</w:t>
    </w:r>
    <w:r w:rsidRPr="007869DE">
      <w:rPr>
        <w:highlight w:val="yellow"/>
      </w:rPr>
      <w:t>[Party]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5A" w:rsidRPr="00197F3E" w:rsidRDefault="00BD20C6" w:rsidP="00197F3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54741" o:spid="_x0000_s2053" type="#_x0000_t136" style="position:absolute;margin-left:0;margin-top:0;width:643.65pt;height:35.75pt;rotation:315;z-index:-251632640;mso-position-horizontal:center;mso-position-horizontal-relative:margin;mso-position-vertical:center;mso-position-vertical-relative:margin" o:allowincell="f" fillcolor="silver" stroked="f">
          <v:textpath style="font-family:&quot;Times New Roman&quot;;font-size:1pt" string="Suggestions: for discussion purposes"/>
          <w10:wrap anchorx="margin" anchory="margin"/>
        </v:shape>
      </w:pict>
    </w:r>
    <w:r w:rsidR="0066565A">
      <w:rPr>
        <w:noProof/>
        <w:lang w:val="en-US" w:eastAsia="en-US"/>
      </w:rPr>
      <mc:AlternateContent>
        <mc:Choice Requires="wps">
          <w:drawing>
            <wp:anchor distT="0" distB="0" distL="114300" distR="114300" simplePos="0" relativeHeight="251663360" behindDoc="0" locked="0" layoutInCell="1" allowOverlap="1" wp14:anchorId="6499EEBB" wp14:editId="0068758C">
              <wp:simplePos x="0" y="0"/>
              <wp:positionH relativeFrom="page">
                <wp:posOffset>9791700</wp:posOffset>
              </wp:positionH>
              <wp:positionV relativeFrom="margin">
                <wp:posOffset>0</wp:posOffset>
              </wp:positionV>
              <wp:extent cx="219075" cy="612457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6565A" w:rsidRDefault="0066565A" w:rsidP="00197F3E">
                          <w:pPr>
                            <w:pStyle w:val="Header"/>
                          </w:pPr>
                          <w:r>
                            <w:t>FCCC/ARR/2015/XXX</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771pt;margin-top:0;width:17.25pt;height:482.25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" filled="f" stroked="f">
              <v:stroke joinstyle="round"/>
              <v:path arrowok="t"/>
              <v:textbox style="layout-flow:vertical" inset="0,0,0,0">
                <w:txbxContent>
                  <w:p w:rsidR="0066565A" w:rsidRDefault="0066565A" w:rsidP="00197F3E">
                    <w:pPr>
                      <w:pStyle w:val="Header"/>
                    </w:pPr>
                    <w:r>
                      <w:t>FCCC/ARR/2015/XXX</w:t>
                    </w:r>
                  </w:p>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5A" w:rsidRPr="007869DE" w:rsidRDefault="0066565A" w:rsidP="007869DE">
    <w:r>
      <w:rPr>
        <w:noProof/>
        <w:lang w:val="en-US" w:eastAsia="en-US"/>
      </w:rPr>
      <mc:AlternateContent>
        <mc:Choice Requires="wps">
          <w:drawing>
            <wp:anchor distT="0" distB="0" distL="114300" distR="114300" simplePos="0" relativeHeight="251717632" behindDoc="0" locked="0" layoutInCell="1" allowOverlap="1">
              <wp:simplePos x="0" y="0"/>
              <wp:positionH relativeFrom="page">
                <wp:posOffset>9791700</wp:posOffset>
              </wp:positionH>
              <wp:positionV relativeFrom="margin">
                <wp:posOffset>0</wp:posOffset>
              </wp:positionV>
              <wp:extent cx="213360" cy="61188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 cy="6118860"/>
                      </a:xfrm>
                      <a:prstGeom prst="rect">
                        <a:avLst/>
                      </a:prstGeom>
                      <a:no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6565A" w:rsidRDefault="0066565A" w:rsidP="007869DE">
                          <w:pPr>
                            <w:pStyle w:val="Header"/>
                            <w:jc w:val="right"/>
                          </w:pPr>
                          <w:r>
                            <w:t>FCCC/ARR/2015/XXX</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71pt;margin-top:0;width:16.8pt;height:481.8pt;z-index:25171763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" filled="f" stroked="f">
              <v:fill o:detectmouseclick="t"/>
              <v:stroke joinstyle="round"/>
              <v:path arrowok="t"/>
              <v:textbox style="layout-flow:vertical" inset="0,0,0,0">
                <w:txbxContent>
                  <w:p w:rsidR="0066565A" w:rsidRDefault="0066565A" w:rsidP="007869DE">
                    <w:pPr>
                      <w:pStyle w:val="Header"/>
                      <w:jc w:val="right"/>
                    </w:pPr>
                    <w:r>
                      <w:t>FCCC/ARR/2015/XXX</w:t>
                    </w:r>
                  </w:p>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5A" w:rsidRDefault="00BD20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54740" o:spid="_x0000_s2052" type="#_x0000_t136" style="position:absolute;margin-left:0;margin-top:0;width:643.65pt;height:35.75pt;rotation:315;z-index:-251634688;mso-position-horizontal:center;mso-position-horizontal-relative:margin;mso-position-vertical:center;mso-position-vertical-relative:margin" o:allowincell="f" fillcolor="silver" stroked="f">
          <v:textpath style="font-family:&quot;Times New Roman&quot;;font-size:1pt" string="Suggestions: for discussion purposes"/>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5A" w:rsidRPr="00EB5E68" w:rsidRDefault="0066565A" w:rsidP="00EB5E68">
    <w:r>
      <w:rPr>
        <w:noProof/>
        <w:lang w:val="en-US" w:eastAsia="en-US"/>
      </w:rPr>
      <mc:AlternateContent>
        <mc:Choice Requires="wps">
          <w:drawing>
            <wp:anchor distT="0" distB="0" distL="114300" distR="114300" simplePos="0" relativeHeight="251713536" behindDoc="0" locked="0" layoutInCell="1" allowOverlap="1" wp14:anchorId="429428C5" wp14:editId="48ECF471">
              <wp:simplePos x="0" y="0"/>
              <wp:positionH relativeFrom="page">
                <wp:posOffset>9791700</wp:posOffset>
              </wp:positionH>
              <wp:positionV relativeFrom="margin">
                <wp:posOffset>0</wp:posOffset>
              </wp:positionV>
              <wp:extent cx="212271" cy="6123214"/>
              <wp:effectExtent l="0" t="0" r="0" b="114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271" cy="6123214"/>
                      </a:xfrm>
                      <a:prstGeom prst="rect">
                        <a:avLst/>
                      </a:prstGeom>
                      <a:no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6565A" w:rsidRDefault="0066565A" w:rsidP="00EB5E68">
                          <w:pPr>
                            <w:pStyle w:val="Header"/>
                          </w:pPr>
                          <w:r>
                            <w:t>FCCC/ARR/2015/XXX</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3" o:spid="_x0000_s1030" type="#_x0000_t202" style="position:absolute;margin-left:771pt;margin-top:0;width:16.7pt;height:482.15pt;z-index:25171353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" filled="f" stroked="f">
              <v:stroke joinstyle="round"/>
              <v:path arrowok="t"/>
              <v:textbox style="layout-flow:vertical" inset="0,0,0,0">
                <w:txbxContent>
                  <w:p w:rsidR="0066565A" w:rsidRDefault="0066565A" w:rsidP="00EB5E68">
                    <w:pPr>
                      <w:pStyle w:val="Header"/>
                    </w:pPr>
                    <w:r>
                      <w:t>FCCC/ARR/2015/XXX</w:t>
                    </w:r>
                  </w:p>
                </w:txbxContent>
              </v:textbox>
              <w10:wrap anchorx="page" anchory="margin"/>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5A" w:rsidRPr="00EB5E68" w:rsidRDefault="0066565A" w:rsidP="00EB5E68">
    <w:r>
      <w:rPr>
        <w:noProof/>
        <w:lang w:val="en-US" w:eastAsia="en-US"/>
      </w:rPr>
      <mc:AlternateContent>
        <mc:Choice Requires="wps">
          <w:drawing>
            <wp:anchor distT="0" distB="0" distL="114300" distR="114300" simplePos="0" relativeHeight="251715584" behindDoc="0" locked="0" layoutInCell="1" allowOverlap="1" wp14:anchorId="456A7BF3" wp14:editId="2121FE82">
              <wp:simplePos x="0" y="0"/>
              <wp:positionH relativeFrom="page">
                <wp:posOffset>9791700</wp:posOffset>
              </wp:positionH>
              <wp:positionV relativeFrom="margin">
                <wp:posOffset>0</wp:posOffset>
              </wp:positionV>
              <wp:extent cx="212271" cy="6123214"/>
              <wp:effectExtent l="0" t="0" r="0" b="114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271" cy="6123214"/>
                      </a:xfrm>
                      <a:prstGeom prst="rect">
                        <a:avLst/>
                      </a:prstGeom>
                      <a:no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66565A" w:rsidRDefault="0066565A" w:rsidP="00EB5E68">
                          <w:pPr>
                            <w:pStyle w:val="Header"/>
                            <w:jc w:val="right"/>
                          </w:pPr>
                          <w:r>
                            <w:t>FCCC/ARR/2015/XXX</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771pt;margin-top:0;width:16.7pt;height:482.15pt;z-index:25171558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" filled="f" stroked="f">
              <v:stroke joinstyle="round"/>
              <v:path arrowok="t"/>
              <v:textbox style="layout-flow:vertical" inset="0,0,0,0">
                <w:txbxContent>
                  <w:p w:rsidR="0066565A" w:rsidRDefault="0066565A" w:rsidP="00EB5E68">
                    <w:pPr>
                      <w:pStyle w:val="Header"/>
                      <w:jc w:val="right"/>
                    </w:pPr>
                    <w:r>
                      <w:t>FCCC/ARR/2015/XXX</w:t>
                    </w:r>
                  </w:p>
                </w:txbxContent>
              </v:textbox>
              <w10:wrap anchorx="page" anchory="margin"/>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5A" w:rsidRDefault="00BD20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54743" o:spid="_x0000_s2055" type="#_x0000_t136" style="position:absolute;margin-left:0;margin-top:0;width:643.65pt;height:35.75pt;rotation:315;z-index:-251628544;mso-position-horizontal:center;mso-position-horizontal-relative:margin;mso-position-vertical:center;mso-position-vertical-relative:margin" o:allowincell="f" fillcolor="silver" stroked="f">
          <v:textpath style="font-family:&quot;Times New Roman&quot;;font-size:1pt" string="Suggestions: for discussion purposes"/>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65A" w:rsidRPr="00EB5E68" w:rsidRDefault="0066565A" w:rsidP="00EB5E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C3C"/>
    <w:multiLevelType w:val="hybridMultilevel"/>
    <w:tmpl w:val="591CF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AE3655F"/>
    <w:multiLevelType w:val="hybridMultilevel"/>
    <w:tmpl w:val="3A949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3354E"/>
    <w:multiLevelType w:val="multilevel"/>
    <w:tmpl w:val="1F626EF8"/>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pStyle w:val="RegSingleTxtG"/>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4">
    <w:nsid w:val="1075179A"/>
    <w:multiLevelType w:val="hybridMultilevel"/>
    <w:tmpl w:val="235C05B8"/>
    <w:lvl w:ilvl="0" w:tplc="AF944608">
      <w:start w:val="54"/>
      <w:numFmt w:val="decimal"/>
      <w:lvlText w:val="%1."/>
      <w:lvlJc w:val="left"/>
      <w:pPr>
        <w:ind w:left="11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C64F00"/>
    <w:multiLevelType w:val="multilevel"/>
    <w:tmpl w:val="7934430A"/>
    <w:lvl w:ilvl="0">
      <w:start w:val="1"/>
      <w:numFmt w:val="upperRoman"/>
      <w:lvlRestart w:val="0"/>
      <w:pStyle w:val="AnnoHCHG"/>
      <w:lvlText w:val="%1."/>
      <w:lvlJc w:val="right"/>
      <w:pPr>
        <w:tabs>
          <w:tab w:val="num" w:pos="1135"/>
        </w:tabs>
        <w:ind w:left="1135" w:hanging="284"/>
      </w:pPr>
      <w:rPr>
        <w:rFonts w:ascii="Times New Roman" w:hAnsi="Times New Roman" w:cs="Times New Roman" w:hint="default"/>
        <w:b/>
        <w:i w:val="0"/>
        <w:sz w:val="28"/>
      </w:rPr>
    </w:lvl>
    <w:lvl w:ilvl="1">
      <w:start w:val="1"/>
      <w:numFmt w:val="decimal"/>
      <w:pStyle w:val="AnnoH1G"/>
      <w:lvlText w:val="%2."/>
      <w:lvlJc w:val="right"/>
      <w:pPr>
        <w:tabs>
          <w:tab w:val="num" w:pos="1135"/>
        </w:tabs>
        <w:ind w:left="1135" w:hanging="284"/>
      </w:pPr>
      <w:rPr>
        <w:rFonts w:ascii="Times New Roman" w:hAnsi="Times New Roman" w:cs="Times New Roman" w:hint="default"/>
        <w:b/>
        <w:i w:val="0"/>
        <w:sz w:val="24"/>
      </w:rPr>
    </w:lvl>
    <w:lvl w:ilvl="2">
      <w:start w:val="1"/>
      <w:numFmt w:val="lowerLetter"/>
      <w:pStyle w:val="AnnoH23G"/>
      <w:lvlText w:val="(%3)"/>
      <w:lvlJc w:val="right"/>
      <w:pPr>
        <w:tabs>
          <w:tab w:val="num" w:pos="1135"/>
        </w:tabs>
        <w:ind w:left="1135" w:hanging="284"/>
      </w:pPr>
      <w:rPr>
        <w:rFonts w:ascii="Times New Roman" w:hAnsi="Times New Roman" w:cs="Times New Roman" w:hint="default"/>
        <w:b w:val="0"/>
        <w:i w:val="0"/>
        <w:sz w:val="20"/>
      </w:rPr>
    </w:lvl>
    <w:lvl w:ilvl="3">
      <w:start w:val="1"/>
      <w:numFmt w:val="decimal"/>
      <w:lvlRestart w:val="0"/>
      <w:pStyle w:val="AnnoSingleTxtG"/>
      <w:lvlText w:val="%4."/>
      <w:lvlJc w:val="left"/>
      <w:pPr>
        <w:tabs>
          <w:tab w:val="num" w:pos="1702"/>
        </w:tabs>
        <w:ind w:left="1702" w:hanging="567"/>
      </w:pPr>
      <w:rPr>
        <w:rFonts w:hint="default"/>
      </w:rPr>
    </w:lvl>
    <w:lvl w:ilvl="4">
      <w:start w:val="1"/>
      <w:numFmt w:val="lowerLetter"/>
      <w:lvlText w:val="(%5)"/>
      <w:lvlJc w:val="left"/>
      <w:pPr>
        <w:tabs>
          <w:tab w:val="num" w:pos="2269"/>
        </w:tabs>
        <w:ind w:left="1702" w:firstLine="0"/>
      </w:pPr>
      <w:rPr>
        <w:rFonts w:hint="default"/>
      </w:rPr>
    </w:lvl>
    <w:lvl w:ilvl="5">
      <w:start w:val="1"/>
      <w:numFmt w:val="decimal"/>
      <w:lvlText w:val="%6."/>
      <w:lvlJc w:val="left"/>
      <w:pPr>
        <w:tabs>
          <w:tab w:val="num" w:pos="2161"/>
        </w:tabs>
        <w:ind w:left="2836" w:hanging="567"/>
      </w:pPr>
      <w:rPr>
        <w:rFonts w:hint="default"/>
      </w:rPr>
    </w:lvl>
    <w:lvl w:ilvl="6">
      <w:start w:val="1"/>
      <w:numFmt w:val="lowerLetter"/>
      <w:lvlText w:val="(%7)"/>
      <w:lvlJc w:val="left"/>
      <w:pPr>
        <w:tabs>
          <w:tab w:val="num" w:pos="3403"/>
        </w:tabs>
        <w:ind w:left="3403" w:hanging="567"/>
      </w:pPr>
      <w:rPr>
        <w:rFonts w:hint="default"/>
      </w:rPr>
    </w:lvl>
    <w:lvl w:ilvl="7">
      <w:start w:val="1"/>
      <w:numFmt w:val="none"/>
      <w:lvlText w:val="[%4."/>
      <w:lvlJc w:val="left"/>
      <w:pPr>
        <w:tabs>
          <w:tab w:val="num" w:pos="1702"/>
        </w:tabs>
        <w:ind w:left="1702" w:hanging="567"/>
      </w:pPr>
      <w:rPr>
        <w:rFonts w:hint="default"/>
        <w:color w:val="auto"/>
        <w:szCs w:val="28"/>
      </w:rPr>
    </w:lvl>
    <w:lvl w:ilvl="8">
      <w:start w:val="1"/>
      <w:numFmt w:val="lowerRoman"/>
      <w:lvlText w:val="%9."/>
      <w:lvlJc w:val="left"/>
      <w:pPr>
        <w:tabs>
          <w:tab w:val="num" w:pos="3238"/>
        </w:tabs>
        <w:ind w:left="3238" w:hanging="357"/>
      </w:pPr>
      <w:rPr>
        <w:rFonts w:hint="default"/>
      </w:rPr>
    </w:lvl>
  </w:abstractNum>
  <w:abstractNum w:abstractNumId="6">
    <w:nsid w:val="27536295"/>
    <w:multiLevelType w:val="hybridMultilevel"/>
    <w:tmpl w:val="1A80F190"/>
    <w:lvl w:ilvl="0" w:tplc="F4F4C132">
      <w:start w:val="1"/>
      <w:numFmt w:val="decimal"/>
      <w:lvlText w:val="%1."/>
      <w:lvlJc w:val="left"/>
      <w:pPr>
        <w:ind w:left="720" w:hanging="360"/>
      </w:pPr>
      <w:rPr>
        <w:rFonts w:eastAsiaTheme="majorEastAsia"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E00E9F"/>
    <w:multiLevelType w:val="hybridMultilevel"/>
    <w:tmpl w:val="F8AA2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21379E"/>
    <w:multiLevelType w:val="hybridMultilevel"/>
    <w:tmpl w:val="9A2621EE"/>
    <w:lvl w:ilvl="0" w:tplc="1C60D1E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9D3AA4"/>
    <w:multiLevelType w:val="hybridMultilevel"/>
    <w:tmpl w:val="FE4408EC"/>
    <w:lvl w:ilvl="0" w:tplc="F5C2997E">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63459D"/>
    <w:multiLevelType w:val="hybridMultilevel"/>
    <w:tmpl w:val="C42C4CE4"/>
    <w:lvl w:ilvl="0" w:tplc="35CA1540">
      <w:start w:val="50"/>
      <w:numFmt w:val="decimal"/>
      <w:lvlText w:val="%1."/>
      <w:lvlJc w:val="left"/>
      <w:pPr>
        <w:ind w:left="11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476C3F"/>
    <w:multiLevelType w:val="hybridMultilevel"/>
    <w:tmpl w:val="9FFE805E"/>
    <w:lvl w:ilvl="0" w:tplc="C7F6E2D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89277BD"/>
    <w:multiLevelType w:val="hybridMultilevel"/>
    <w:tmpl w:val="C25273B6"/>
    <w:lvl w:ilvl="0" w:tplc="3F786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7C54C8"/>
    <w:multiLevelType w:val="hybridMultilevel"/>
    <w:tmpl w:val="CADA8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6A7B1B"/>
    <w:multiLevelType w:val="hybridMultilevel"/>
    <w:tmpl w:val="536001F2"/>
    <w:lvl w:ilvl="0" w:tplc="CAA0E0A2">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1"/>
  </w:num>
  <w:num w:numId="2">
    <w:abstractNumId w:val="12"/>
  </w:num>
  <w:num w:numId="3">
    <w:abstractNumId w:val="5"/>
  </w:num>
  <w:num w:numId="4">
    <w:abstractNumId w:val="3"/>
  </w:num>
  <w:num w:numId="5">
    <w:abstractNumId w:val="2"/>
  </w:num>
  <w:num w:numId="6">
    <w:abstractNumId w:val="7"/>
  </w:num>
  <w:num w:numId="7">
    <w:abstractNumId w:val="11"/>
  </w:num>
  <w:num w:numId="8">
    <w:abstractNumId w:val="15"/>
  </w:num>
  <w:num w:numId="9">
    <w:abstractNumId w:val="14"/>
  </w:num>
  <w:num w:numId="10">
    <w:abstractNumId w:val="0"/>
  </w:num>
  <w:num w:numId="11">
    <w:abstractNumId w:val="13"/>
  </w:num>
  <w:num w:numId="12">
    <w:abstractNumId w:val="4"/>
  </w:num>
  <w:num w:numId="13">
    <w:abstractNumId w:val="8"/>
  </w:num>
  <w:num w:numId="14">
    <w:abstractNumId w:val="10"/>
  </w:num>
  <w:num w:numId="15">
    <w:abstractNumId w:val="9"/>
  </w:num>
  <w:num w:numId="16">
    <w:abstractNumId w:val="6"/>
  </w:num>
  <w:num w:numId="1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B724" w:allStyles="0" w:customStyles="0" w:latentStyles="1" w:stylesInUse="0" w:headingStyles="1" w:numberingStyles="0" w:tableStyles="0" w:directFormattingOnRuns="1" w:directFormattingOnParagraphs="1" w:directFormattingOnNumbering="1" w:directFormattingOnTables="0" w:clearFormatting="1" w:top3HeadingStyles="1" w:visibleStyles="0" w:alternateStyleNames="1"/>
  <w:defaultTabStop w:val="454"/>
  <w:evenAndOddHeaders/>
  <w:noPunctuationKerning/>
  <w:characterSpacingControl w:val="doNotCompress"/>
  <w:hdrShapeDefaults>
    <o:shapedefaults v:ext="edit" spidmax="2059"/>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4A"/>
    <w:rsid w:val="00004A30"/>
    <w:rsid w:val="00015A65"/>
    <w:rsid w:val="0002113C"/>
    <w:rsid w:val="00021BB6"/>
    <w:rsid w:val="00034D2D"/>
    <w:rsid w:val="000423A6"/>
    <w:rsid w:val="00053BFE"/>
    <w:rsid w:val="000555B3"/>
    <w:rsid w:val="000561BD"/>
    <w:rsid w:val="00071FA8"/>
    <w:rsid w:val="00074855"/>
    <w:rsid w:val="00076113"/>
    <w:rsid w:val="00081454"/>
    <w:rsid w:val="000835AA"/>
    <w:rsid w:val="00087845"/>
    <w:rsid w:val="000913E6"/>
    <w:rsid w:val="00093044"/>
    <w:rsid w:val="000A399F"/>
    <w:rsid w:val="000A566F"/>
    <w:rsid w:val="000B1FD0"/>
    <w:rsid w:val="000C24E3"/>
    <w:rsid w:val="000C5173"/>
    <w:rsid w:val="000C78A2"/>
    <w:rsid w:val="000D5DED"/>
    <w:rsid w:val="000D6D4A"/>
    <w:rsid w:val="000D7933"/>
    <w:rsid w:val="000E4CEC"/>
    <w:rsid w:val="000E5A58"/>
    <w:rsid w:val="000E60B8"/>
    <w:rsid w:val="001007C9"/>
    <w:rsid w:val="001012AA"/>
    <w:rsid w:val="00101C90"/>
    <w:rsid w:val="00104A64"/>
    <w:rsid w:val="00106384"/>
    <w:rsid w:val="001072FB"/>
    <w:rsid w:val="0011080B"/>
    <w:rsid w:val="0011781E"/>
    <w:rsid w:val="00120E84"/>
    <w:rsid w:val="00123C52"/>
    <w:rsid w:val="00125E61"/>
    <w:rsid w:val="00127311"/>
    <w:rsid w:val="001328F9"/>
    <w:rsid w:val="001452F7"/>
    <w:rsid w:val="00152A6E"/>
    <w:rsid w:val="001600D9"/>
    <w:rsid w:val="001627E6"/>
    <w:rsid w:val="00162C11"/>
    <w:rsid w:val="00163BE6"/>
    <w:rsid w:val="00165182"/>
    <w:rsid w:val="00166490"/>
    <w:rsid w:val="00172CF0"/>
    <w:rsid w:val="001738F1"/>
    <w:rsid w:val="00174A05"/>
    <w:rsid w:val="00174AA2"/>
    <w:rsid w:val="00177074"/>
    <w:rsid w:val="00183336"/>
    <w:rsid w:val="00184C03"/>
    <w:rsid w:val="00186A4F"/>
    <w:rsid w:val="001906D0"/>
    <w:rsid w:val="0019430F"/>
    <w:rsid w:val="001945C7"/>
    <w:rsid w:val="0019770E"/>
    <w:rsid w:val="00197F3E"/>
    <w:rsid w:val="001A41E7"/>
    <w:rsid w:val="001B085A"/>
    <w:rsid w:val="001B1483"/>
    <w:rsid w:val="001B676D"/>
    <w:rsid w:val="001D1298"/>
    <w:rsid w:val="001D198C"/>
    <w:rsid w:val="001D7EDD"/>
    <w:rsid w:val="001E6EE9"/>
    <w:rsid w:val="001E7AD3"/>
    <w:rsid w:val="002025E1"/>
    <w:rsid w:val="00207C5A"/>
    <w:rsid w:val="00216422"/>
    <w:rsid w:val="00223453"/>
    <w:rsid w:val="00230D0F"/>
    <w:rsid w:val="00231FB5"/>
    <w:rsid w:val="00232479"/>
    <w:rsid w:val="002345B4"/>
    <w:rsid w:val="0024254E"/>
    <w:rsid w:val="0024447B"/>
    <w:rsid w:val="00245EAB"/>
    <w:rsid w:val="0024600C"/>
    <w:rsid w:val="00246888"/>
    <w:rsid w:val="00250037"/>
    <w:rsid w:val="00251FF9"/>
    <w:rsid w:val="00256CFB"/>
    <w:rsid w:val="00257AA3"/>
    <w:rsid w:val="00261498"/>
    <w:rsid w:val="00264F17"/>
    <w:rsid w:val="00273E8E"/>
    <w:rsid w:val="00276A17"/>
    <w:rsid w:val="002779EB"/>
    <w:rsid w:val="002829ED"/>
    <w:rsid w:val="002859C9"/>
    <w:rsid w:val="00287B41"/>
    <w:rsid w:val="0029007C"/>
    <w:rsid w:val="00292DC3"/>
    <w:rsid w:val="00295866"/>
    <w:rsid w:val="00296CEC"/>
    <w:rsid w:val="0029733B"/>
    <w:rsid w:val="00297C1E"/>
    <w:rsid w:val="002A0788"/>
    <w:rsid w:val="002A511F"/>
    <w:rsid w:val="002A6074"/>
    <w:rsid w:val="002B0283"/>
    <w:rsid w:val="002B446B"/>
    <w:rsid w:val="002B4A8F"/>
    <w:rsid w:val="002B608E"/>
    <w:rsid w:val="002B72CE"/>
    <w:rsid w:val="002B733E"/>
    <w:rsid w:val="002B7532"/>
    <w:rsid w:val="002C051E"/>
    <w:rsid w:val="002C11F7"/>
    <w:rsid w:val="002C1E81"/>
    <w:rsid w:val="002C4FB9"/>
    <w:rsid w:val="002C52A6"/>
    <w:rsid w:val="002D1064"/>
    <w:rsid w:val="002D1253"/>
    <w:rsid w:val="002D3E84"/>
    <w:rsid w:val="002D7B10"/>
    <w:rsid w:val="002E55E0"/>
    <w:rsid w:val="002F1FFD"/>
    <w:rsid w:val="002F304A"/>
    <w:rsid w:val="002F3322"/>
    <w:rsid w:val="002F60E8"/>
    <w:rsid w:val="003012AF"/>
    <w:rsid w:val="00304E67"/>
    <w:rsid w:val="00305023"/>
    <w:rsid w:val="00306423"/>
    <w:rsid w:val="00311668"/>
    <w:rsid w:val="003147E4"/>
    <w:rsid w:val="00323C37"/>
    <w:rsid w:val="00324501"/>
    <w:rsid w:val="00327575"/>
    <w:rsid w:val="00327B89"/>
    <w:rsid w:val="003353A1"/>
    <w:rsid w:val="00336DC3"/>
    <w:rsid w:val="003415A2"/>
    <w:rsid w:val="00344AD3"/>
    <w:rsid w:val="00361821"/>
    <w:rsid w:val="003620B0"/>
    <w:rsid w:val="00362B03"/>
    <w:rsid w:val="00364B85"/>
    <w:rsid w:val="00364BD9"/>
    <w:rsid w:val="00375F53"/>
    <w:rsid w:val="00380D24"/>
    <w:rsid w:val="00381632"/>
    <w:rsid w:val="00383494"/>
    <w:rsid w:val="00387C9C"/>
    <w:rsid w:val="003A364E"/>
    <w:rsid w:val="003A4936"/>
    <w:rsid w:val="003B2C11"/>
    <w:rsid w:val="003B6DD4"/>
    <w:rsid w:val="003C3854"/>
    <w:rsid w:val="003C75B9"/>
    <w:rsid w:val="003D1A53"/>
    <w:rsid w:val="003D6B47"/>
    <w:rsid w:val="003F0529"/>
    <w:rsid w:val="003F0563"/>
    <w:rsid w:val="003F0C6A"/>
    <w:rsid w:val="003F7301"/>
    <w:rsid w:val="00404B52"/>
    <w:rsid w:val="00406151"/>
    <w:rsid w:val="004061BF"/>
    <w:rsid w:val="00410508"/>
    <w:rsid w:val="00410998"/>
    <w:rsid w:val="00417292"/>
    <w:rsid w:val="00422A55"/>
    <w:rsid w:val="00424BB6"/>
    <w:rsid w:val="00427DA2"/>
    <w:rsid w:val="0043350F"/>
    <w:rsid w:val="0043562A"/>
    <w:rsid w:val="0043729E"/>
    <w:rsid w:val="00447AB0"/>
    <w:rsid w:val="004578AD"/>
    <w:rsid w:val="00472008"/>
    <w:rsid w:val="00472461"/>
    <w:rsid w:val="004812E6"/>
    <w:rsid w:val="0048523B"/>
    <w:rsid w:val="00485971"/>
    <w:rsid w:val="00487DED"/>
    <w:rsid w:val="004977C3"/>
    <w:rsid w:val="004A5113"/>
    <w:rsid w:val="004A67DD"/>
    <w:rsid w:val="004B2869"/>
    <w:rsid w:val="004B501A"/>
    <w:rsid w:val="004D41BA"/>
    <w:rsid w:val="004D4CBA"/>
    <w:rsid w:val="004D72AF"/>
    <w:rsid w:val="004E1C47"/>
    <w:rsid w:val="004E2287"/>
    <w:rsid w:val="004F0D45"/>
    <w:rsid w:val="004F615A"/>
    <w:rsid w:val="00500D4A"/>
    <w:rsid w:val="005030B1"/>
    <w:rsid w:val="00503373"/>
    <w:rsid w:val="00515C82"/>
    <w:rsid w:val="005255F0"/>
    <w:rsid w:val="005324FA"/>
    <w:rsid w:val="00532CB4"/>
    <w:rsid w:val="005416D2"/>
    <w:rsid w:val="005464AA"/>
    <w:rsid w:val="00546735"/>
    <w:rsid w:val="005474C8"/>
    <w:rsid w:val="005549B8"/>
    <w:rsid w:val="00555194"/>
    <w:rsid w:val="005610D5"/>
    <w:rsid w:val="00561309"/>
    <w:rsid w:val="005627AB"/>
    <w:rsid w:val="00565AF2"/>
    <w:rsid w:val="00566AB3"/>
    <w:rsid w:val="005704CB"/>
    <w:rsid w:val="00570C85"/>
    <w:rsid w:val="00573130"/>
    <w:rsid w:val="00576132"/>
    <w:rsid w:val="00576F19"/>
    <w:rsid w:val="00585C08"/>
    <w:rsid w:val="00592405"/>
    <w:rsid w:val="005A0171"/>
    <w:rsid w:val="005A1844"/>
    <w:rsid w:val="005A2460"/>
    <w:rsid w:val="005C08EC"/>
    <w:rsid w:val="005C2EC3"/>
    <w:rsid w:val="005D417F"/>
    <w:rsid w:val="005D4342"/>
    <w:rsid w:val="005D5C81"/>
    <w:rsid w:val="005F6586"/>
    <w:rsid w:val="006002E5"/>
    <w:rsid w:val="00601526"/>
    <w:rsid w:val="00603D73"/>
    <w:rsid w:val="00604521"/>
    <w:rsid w:val="006072EF"/>
    <w:rsid w:val="00611E89"/>
    <w:rsid w:val="00617B57"/>
    <w:rsid w:val="00631EE2"/>
    <w:rsid w:val="00633BF3"/>
    <w:rsid w:val="0063667C"/>
    <w:rsid w:val="006379C7"/>
    <w:rsid w:val="00641F29"/>
    <w:rsid w:val="00644A4D"/>
    <w:rsid w:val="00655F79"/>
    <w:rsid w:val="0066159F"/>
    <w:rsid w:val="00661845"/>
    <w:rsid w:val="006631FC"/>
    <w:rsid w:val="00663DF7"/>
    <w:rsid w:val="0066565A"/>
    <w:rsid w:val="00670935"/>
    <w:rsid w:val="006729BF"/>
    <w:rsid w:val="00677377"/>
    <w:rsid w:val="006810D8"/>
    <w:rsid w:val="00687740"/>
    <w:rsid w:val="00693901"/>
    <w:rsid w:val="006973FA"/>
    <w:rsid w:val="006A3385"/>
    <w:rsid w:val="006A56FD"/>
    <w:rsid w:val="006A63F7"/>
    <w:rsid w:val="006B06DB"/>
    <w:rsid w:val="006B0AF2"/>
    <w:rsid w:val="006B13CC"/>
    <w:rsid w:val="006B55CD"/>
    <w:rsid w:val="006B62F2"/>
    <w:rsid w:val="006B6D3A"/>
    <w:rsid w:val="006C29CD"/>
    <w:rsid w:val="006C5841"/>
    <w:rsid w:val="006D0BDC"/>
    <w:rsid w:val="006D7D5E"/>
    <w:rsid w:val="006E2336"/>
    <w:rsid w:val="006E6852"/>
    <w:rsid w:val="006F1BFA"/>
    <w:rsid w:val="006F2373"/>
    <w:rsid w:val="00700EEF"/>
    <w:rsid w:val="00701930"/>
    <w:rsid w:val="007019A4"/>
    <w:rsid w:val="00702706"/>
    <w:rsid w:val="00706ACC"/>
    <w:rsid w:val="00706DB6"/>
    <w:rsid w:val="007112BE"/>
    <w:rsid w:val="0071428F"/>
    <w:rsid w:val="00717BC5"/>
    <w:rsid w:val="00723C9A"/>
    <w:rsid w:val="00726562"/>
    <w:rsid w:val="007334B2"/>
    <w:rsid w:val="007334C8"/>
    <w:rsid w:val="00733560"/>
    <w:rsid w:val="0073644B"/>
    <w:rsid w:val="00741F9B"/>
    <w:rsid w:val="00741FEC"/>
    <w:rsid w:val="00742F78"/>
    <w:rsid w:val="00750AE3"/>
    <w:rsid w:val="00751906"/>
    <w:rsid w:val="00752275"/>
    <w:rsid w:val="00752FEF"/>
    <w:rsid w:val="00754145"/>
    <w:rsid w:val="007626E6"/>
    <w:rsid w:val="0076334B"/>
    <w:rsid w:val="007658FD"/>
    <w:rsid w:val="007662FB"/>
    <w:rsid w:val="00770C1A"/>
    <w:rsid w:val="007712B0"/>
    <w:rsid w:val="007719B7"/>
    <w:rsid w:val="007760E2"/>
    <w:rsid w:val="00777DD8"/>
    <w:rsid w:val="007822FC"/>
    <w:rsid w:val="007869DE"/>
    <w:rsid w:val="0079617B"/>
    <w:rsid w:val="007A6B59"/>
    <w:rsid w:val="007B0DFC"/>
    <w:rsid w:val="007B282F"/>
    <w:rsid w:val="007B3AA1"/>
    <w:rsid w:val="007C1C41"/>
    <w:rsid w:val="007C4282"/>
    <w:rsid w:val="007C43B0"/>
    <w:rsid w:val="007D0DEF"/>
    <w:rsid w:val="007D3A77"/>
    <w:rsid w:val="007D46D9"/>
    <w:rsid w:val="007D71C7"/>
    <w:rsid w:val="007E02BD"/>
    <w:rsid w:val="007E2A04"/>
    <w:rsid w:val="007E4AB1"/>
    <w:rsid w:val="007E5A0D"/>
    <w:rsid w:val="007F11A7"/>
    <w:rsid w:val="007F29E9"/>
    <w:rsid w:val="007F5855"/>
    <w:rsid w:val="007F6C8A"/>
    <w:rsid w:val="00802646"/>
    <w:rsid w:val="0080457A"/>
    <w:rsid w:val="00805529"/>
    <w:rsid w:val="00805A64"/>
    <w:rsid w:val="008071D5"/>
    <w:rsid w:val="00810687"/>
    <w:rsid w:val="00810726"/>
    <w:rsid w:val="00817307"/>
    <w:rsid w:val="0081743A"/>
    <w:rsid w:val="0082012E"/>
    <w:rsid w:val="00821927"/>
    <w:rsid w:val="00822406"/>
    <w:rsid w:val="00822A22"/>
    <w:rsid w:val="00822F0A"/>
    <w:rsid w:val="00824785"/>
    <w:rsid w:val="008263F2"/>
    <w:rsid w:val="0083172F"/>
    <w:rsid w:val="0083707C"/>
    <w:rsid w:val="008370E0"/>
    <w:rsid w:val="0084026C"/>
    <w:rsid w:val="008419FD"/>
    <w:rsid w:val="00841F6A"/>
    <w:rsid w:val="008468CD"/>
    <w:rsid w:val="00847A56"/>
    <w:rsid w:val="00850BA0"/>
    <w:rsid w:val="00854F81"/>
    <w:rsid w:val="00855262"/>
    <w:rsid w:val="00857A55"/>
    <w:rsid w:val="0086015C"/>
    <w:rsid w:val="00865F90"/>
    <w:rsid w:val="008666B3"/>
    <w:rsid w:val="00873FF2"/>
    <w:rsid w:val="00874F7D"/>
    <w:rsid w:val="00881D5F"/>
    <w:rsid w:val="00885EE0"/>
    <w:rsid w:val="008A4CFC"/>
    <w:rsid w:val="008A5536"/>
    <w:rsid w:val="008A7864"/>
    <w:rsid w:val="008B0BDE"/>
    <w:rsid w:val="008B17FB"/>
    <w:rsid w:val="008B2230"/>
    <w:rsid w:val="008B4372"/>
    <w:rsid w:val="008C3312"/>
    <w:rsid w:val="008C42B4"/>
    <w:rsid w:val="008D3EE8"/>
    <w:rsid w:val="008D407B"/>
    <w:rsid w:val="008D7CC1"/>
    <w:rsid w:val="008E14BA"/>
    <w:rsid w:val="008E4889"/>
    <w:rsid w:val="008E498C"/>
    <w:rsid w:val="008E4AAA"/>
    <w:rsid w:val="008F4C57"/>
    <w:rsid w:val="008F6651"/>
    <w:rsid w:val="008F696C"/>
    <w:rsid w:val="008F731A"/>
    <w:rsid w:val="008F7B36"/>
    <w:rsid w:val="009034BB"/>
    <w:rsid w:val="0091113E"/>
    <w:rsid w:val="009137D2"/>
    <w:rsid w:val="00913AC0"/>
    <w:rsid w:val="00914EDE"/>
    <w:rsid w:val="00917213"/>
    <w:rsid w:val="00921DB5"/>
    <w:rsid w:val="009230A8"/>
    <w:rsid w:val="00925281"/>
    <w:rsid w:val="0092575F"/>
    <w:rsid w:val="00933228"/>
    <w:rsid w:val="0094334C"/>
    <w:rsid w:val="00944EBC"/>
    <w:rsid w:val="0094735B"/>
    <w:rsid w:val="0095091C"/>
    <w:rsid w:val="0095101F"/>
    <w:rsid w:val="009514E3"/>
    <w:rsid w:val="00960298"/>
    <w:rsid w:val="009617EB"/>
    <w:rsid w:val="00963690"/>
    <w:rsid w:val="00965737"/>
    <w:rsid w:val="00970F53"/>
    <w:rsid w:val="00972E4E"/>
    <w:rsid w:val="009770C6"/>
    <w:rsid w:val="00980E44"/>
    <w:rsid w:val="00981639"/>
    <w:rsid w:val="009929D4"/>
    <w:rsid w:val="00992B96"/>
    <w:rsid w:val="00996312"/>
    <w:rsid w:val="009979A7"/>
    <w:rsid w:val="009A180C"/>
    <w:rsid w:val="009A1EFD"/>
    <w:rsid w:val="009A2813"/>
    <w:rsid w:val="009A38FD"/>
    <w:rsid w:val="009A39EA"/>
    <w:rsid w:val="009A71AA"/>
    <w:rsid w:val="009B064C"/>
    <w:rsid w:val="009B1CB9"/>
    <w:rsid w:val="009C7393"/>
    <w:rsid w:val="009D186B"/>
    <w:rsid w:val="009D21DC"/>
    <w:rsid w:val="009D3EEB"/>
    <w:rsid w:val="009D7644"/>
    <w:rsid w:val="009F024A"/>
    <w:rsid w:val="009F06C5"/>
    <w:rsid w:val="009F3514"/>
    <w:rsid w:val="009F3A00"/>
    <w:rsid w:val="009F65C0"/>
    <w:rsid w:val="009F6DF0"/>
    <w:rsid w:val="009F7619"/>
    <w:rsid w:val="00A02E12"/>
    <w:rsid w:val="00A038C7"/>
    <w:rsid w:val="00A05956"/>
    <w:rsid w:val="00A067F2"/>
    <w:rsid w:val="00A0753F"/>
    <w:rsid w:val="00A077D6"/>
    <w:rsid w:val="00A078E1"/>
    <w:rsid w:val="00A10FFD"/>
    <w:rsid w:val="00A11141"/>
    <w:rsid w:val="00A11347"/>
    <w:rsid w:val="00A3150A"/>
    <w:rsid w:val="00A32408"/>
    <w:rsid w:val="00A34DBB"/>
    <w:rsid w:val="00A42EDC"/>
    <w:rsid w:val="00A46476"/>
    <w:rsid w:val="00A46E62"/>
    <w:rsid w:val="00A52BE8"/>
    <w:rsid w:val="00A55AAA"/>
    <w:rsid w:val="00A60CBD"/>
    <w:rsid w:val="00A62130"/>
    <w:rsid w:val="00A63C00"/>
    <w:rsid w:val="00A71AF4"/>
    <w:rsid w:val="00A72AC5"/>
    <w:rsid w:val="00A72B5C"/>
    <w:rsid w:val="00A7452A"/>
    <w:rsid w:val="00A76791"/>
    <w:rsid w:val="00A7768C"/>
    <w:rsid w:val="00A77BFF"/>
    <w:rsid w:val="00A84FBE"/>
    <w:rsid w:val="00A85038"/>
    <w:rsid w:val="00A85F1D"/>
    <w:rsid w:val="00A866D7"/>
    <w:rsid w:val="00A9001C"/>
    <w:rsid w:val="00A9402E"/>
    <w:rsid w:val="00AA298C"/>
    <w:rsid w:val="00AA6023"/>
    <w:rsid w:val="00AA79D8"/>
    <w:rsid w:val="00AB1658"/>
    <w:rsid w:val="00AB2E3D"/>
    <w:rsid w:val="00AB6119"/>
    <w:rsid w:val="00AB7020"/>
    <w:rsid w:val="00AC6EEA"/>
    <w:rsid w:val="00AD40C4"/>
    <w:rsid w:val="00AD4D69"/>
    <w:rsid w:val="00AE03E0"/>
    <w:rsid w:val="00AE65C6"/>
    <w:rsid w:val="00AF4155"/>
    <w:rsid w:val="00AF45B0"/>
    <w:rsid w:val="00B13218"/>
    <w:rsid w:val="00B162CE"/>
    <w:rsid w:val="00B217B4"/>
    <w:rsid w:val="00B26D61"/>
    <w:rsid w:val="00B27F33"/>
    <w:rsid w:val="00B30950"/>
    <w:rsid w:val="00B3271D"/>
    <w:rsid w:val="00B33E91"/>
    <w:rsid w:val="00B37C98"/>
    <w:rsid w:val="00B465AB"/>
    <w:rsid w:val="00B47BEA"/>
    <w:rsid w:val="00B520EC"/>
    <w:rsid w:val="00B52BD8"/>
    <w:rsid w:val="00B55139"/>
    <w:rsid w:val="00B62A21"/>
    <w:rsid w:val="00B64FBF"/>
    <w:rsid w:val="00B65E89"/>
    <w:rsid w:val="00B73207"/>
    <w:rsid w:val="00B73ACE"/>
    <w:rsid w:val="00B82BB6"/>
    <w:rsid w:val="00B84DD2"/>
    <w:rsid w:val="00B946F3"/>
    <w:rsid w:val="00B961E8"/>
    <w:rsid w:val="00B965EA"/>
    <w:rsid w:val="00BA0BF9"/>
    <w:rsid w:val="00BA5F8A"/>
    <w:rsid w:val="00BA707B"/>
    <w:rsid w:val="00BB4988"/>
    <w:rsid w:val="00BB4A33"/>
    <w:rsid w:val="00BB7CEE"/>
    <w:rsid w:val="00BC43C0"/>
    <w:rsid w:val="00BC500C"/>
    <w:rsid w:val="00BD20C6"/>
    <w:rsid w:val="00BD326B"/>
    <w:rsid w:val="00BD4436"/>
    <w:rsid w:val="00BD46C1"/>
    <w:rsid w:val="00BD7715"/>
    <w:rsid w:val="00BE0EAC"/>
    <w:rsid w:val="00BE6757"/>
    <w:rsid w:val="00BF0EE6"/>
    <w:rsid w:val="00C0105B"/>
    <w:rsid w:val="00C120C7"/>
    <w:rsid w:val="00C12D57"/>
    <w:rsid w:val="00C15457"/>
    <w:rsid w:val="00C200A6"/>
    <w:rsid w:val="00C20DA0"/>
    <w:rsid w:val="00C238D6"/>
    <w:rsid w:val="00C24427"/>
    <w:rsid w:val="00C251F3"/>
    <w:rsid w:val="00C3075C"/>
    <w:rsid w:val="00C317A7"/>
    <w:rsid w:val="00C33E96"/>
    <w:rsid w:val="00C34D9C"/>
    <w:rsid w:val="00C4352A"/>
    <w:rsid w:val="00C46FB8"/>
    <w:rsid w:val="00C54200"/>
    <w:rsid w:val="00C61F04"/>
    <w:rsid w:val="00C67050"/>
    <w:rsid w:val="00C71C14"/>
    <w:rsid w:val="00C72C22"/>
    <w:rsid w:val="00C76D0F"/>
    <w:rsid w:val="00C77A2E"/>
    <w:rsid w:val="00C80E9D"/>
    <w:rsid w:val="00C83DFC"/>
    <w:rsid w:val="00C966E8"/>
    <w:rsid w:val="00C97222"/>
    <w:rsid w:val="00CA0831"/>
    <w:rsid w:val="00CA64BF"/>
    <w:rsid w:val="00CB1DE7"/>
    <w:rsid w:val="00CB286E"/>
    <w:rsid w:val="00CB2CBE"/>
    <w:rsid w:val="00CB4219"/>
    <w:rsid w:val="00CB5ECE"/>
    <w:rsid w:val="00CB6A6E"/>
    <w:rsid w:val="00CC12A0"/>
    <w:rsid w:val="00CC40FB"/>
    <w:rsid w:val="00CC7923"/>
    <w:rsid w:val="00CC7BD4"/>
    <w:rsid w:val="00CD2376"/>
    <w:rsid w:val="00CD41F3"/>
    <w:rsid w:val="00CF07DD"/>
    <w:rsid w:val="00CF0A1D"/>
    <w:rsid w:val="00CF0E2D"/>
    <w:rsid w:val="00CF0FCE"/>
    <w:rsid w:val="00CF170E"/>
    <w:rsid w:val="00CF3297"/>
    <w:rsid w:val="00CF3733"/>
    <w:rsid w:val="00CF43CE"/>
    <w:rsid w:val="00D01EC6"/>
    <w:rsid w:val="00D02E98"/>
    <w:rsid w:val="00D0478C"/>
    <w:rsid w:val="00D11958"/>
    <w:rsid w:val="00D21910"/>
    <w:rsid w:val="00D33395"/>
    <w:rsid w:val="00D3426A"/>
    <w:rsid w:val="00D41489"/>
    <w:rsid w:val="00D44A37"/>
    <w:rsid w:val="00D45B49"/>
    <w:rsid w:val="00D50E2F"/>
    <w:rsid w:val="00D56153"/>
    <w:rsid w:val="00D57C3D"/>
    <w:rsid w:val="00D61765"/>
    <w:rsid w:val="00D71425"/>
    <w:rsid w:val="00D74B25"/>
    <w:rsid w:val="00D7598E"/>
    <w:rsid w:val="00D761DD"/>
    <w:rsid w:val="00D8292D"/>
    <w:rsid w:val="00D85EA8"/>
    <w:rsid w:val="00D87C8B"/>
    <w:rsid w:val="00D94CD8"/>
    <w:rsid w:val="00D97271"/>
    <w:rsid w:val="00D97990"/>
    <w:rsid w:val="00DA0633"/>
    <w:rsid w:val="00DA31E9"/>
    <w:rsid w:val="00DA5A75"/>
    <w:rsid w:val="00DA75A9"/>
    <w:rsid w:val="00DB3143"/>
    <w:rsid w:val="00DB41D1"/>
    <w:rsid w:val="00DB5E07"/>
    <w:rsid w:val="00DB6AC1"/>
    <w:rsid w:val="00DB6C6F"/>
    <w:rsid w:val="00DB7EA6"/>
    <w:rsid w:val="00DD1B51"/>
    <w:rsid w:val="00DE0F91"/>
    <w:rsid w:val="00DE2D63"/>
    <w:rsid w:val="00DE658E"/>
    <w:rsid w:val="00DF4FFB"/>
    <w:rsid w:val="00E10A1A"/>
    <w:rsid w:val="00E15FE2"/>
    <w:rsid w:val="00E21A8F"/>
    <w:rsid w:val="00E21DBF"/>
    <w:rsid w:val="00E26BE6"/>
    <w:rsid w:val="00E30D1E"/>
    <w:rsid w:val="00E3222F"/>
    <w:rsid w:val="00E34EE4"/>
    <w:rsid w:val="00E37CB8"/>
    <w:rsid w:val="00E42EA9"/>
    <w:rsid w:val="00E43076"/>
    <w:rsid w:val="00E466BB"/>
    <w:rsid w:val="00E57B62"/>
    <w:rsid w:val="00E6375F"/>
    <w:rsid w:val="00E6392A"/>
    <w:rsid w:val="00E6745D"/>
    <w:rsid w:val="00E702C1"/>
    <w:rsid w:val="00E731A7"/>
    <w:rsid w:val="00E75D67"/>
    <w:rsid w:val="00E82F43"/>
    <w:rsid w:val="00E8410C"/>
    <w:rsid w:val="00E847EA"/>
    <w:rsid w:val="00E85345"/>
    <w:rsid w:val="00E85D4E"/>
    <w:rsid w:val="00E87F04"/>
    <w:rsid w:val="00E87FC3"/>
    <w:rsid w:val="00E967CB"/>
    <w:rsid w:val="00E9700E"/>
    <w:rsid w:val="00EA3D09"/>
    <w:rsid w:val="00EB0B27"/>
    <w:rsid w:val="00EB2A49"/>
    <w:rsid w:val="00EB598A"/>
    <w:rsid w:val="00EB5E68"/>
    <w:rsid w:val="00EB7364"/>
    <w:rsid w:val="00EC1E2B"/>
    <w:rsid w:val="00EC3A3D"/>
    <w:rsid w:val="00EC3BBD"/>
    <w:rsid w:val="00ED2F8E"/>
    <w:rsid w:val="00EE7958"/>
    <w:rsid w:val="00EF28C1"/>
    <w:rsid w:val="00EF2BC1"/>
    <w:rsid w:val="00EF6F93"/>
    <w:rsid w:val="00F0090F"/>
    <w:rsid w:val="00F03595"/>
    <w:rsid w:val="00F14BF9"/>
    <w:rsid w:val="00F16F95"/>
    <w:rsid w:val="00F211AE"/>
    <w:rsid w:val="00F3393A"/>
    <w:rsid w:val="00F4150A"/>
    <w:rsid w:val="00F435B5"/>
    <w:rsid w:val="00F44C6A"/>
    <w:rsid w:val="00F51990"/>
    <w:rsid w:val="00F54973"/>
    <w:rsid w:val="00F5595C"/>
    <w:rsid w:val="00F61A97"/>
    <w:rsid w:val="00F62419"/>
    <w:rsid w:val="00F650DD"/>
    <w:rsid w:val="00F6546F"/>
    <w:rsid w:val="00F65577"/>
    <w:rsid w:val="00F66965"/>
    <w:rsid w:val="00F6787C"/>
    <w:rsid w:val="00F71D7E"/>
    <w:rsid w:val="00F71FB8"/>
    <w:rsid w:val="00F73B1E"/>
    <w:rsid w:val="00F74E04"/>
    <w:rsid w:val="00F7588C"/>
    <w:rsid w:val="00F82445"/>
    <w:rsid w:val="00F87B82"/>
    <w:rsid w:val="00F93E30"/>
    <w:rsid w:val="00F9629C"/>
    <w:rsid w:val="00FA4306"/>
    <w:rsid w:val="00FC3988"/>
    <w:rsid w:val="00FC7B0B"/>
    <w:rsid w:val="00FD1D7B"/>
    <w:rsid w:val="00FD3B5A"/>
    <w:rsid w:val="00FD4BA4"/>
    <w:rsid w:val="00FE0642"/>
    <w:rsid w:val="00FE11D1"/>
    <w:rsid w:val="00FE447E"/>
    <w:rsid w:val="00FE7456"/>
    <w:rsid w:val="00FE746E"/>
    <w:rsid w:val="00FF21B8"/>
    <w:rsid w:val="00FF2D2B"/>
    <w:rsid w:val="00FF2EEF"/>
    <w:rsid w:val="00FF5D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1F3"/>
    <w:pPr>
      <w:suppressAutoHyphens/>
      <w:spacing w:line="240" w:lineRule="atLeast"/>
    </w:pPr>
    <w:rPr>
      <w:rFonts w:eastAsia="SimSun"/>
      <w:lang w:eastAsia="zh-CN"/>
    </w:rPr>
  </w:style>
  <w:style w:type="paragraph" w:styleId="Heading1">
    <w:name w:val="heading 1"/>
    <w:aliases w:val="Table_G"/>
    <w:basedOn w:val="Normal"/>
    <w:next w:val="AnnoH23G"/>
    <w:link w:val="Heading1Char"/>
    <w:qFormat/>
    <w:rsid w:val="00963690"/>
    <w:pPr>
      <w:ind w:left="1134"/>
      <w:outlineLvl w:val="0"/>
    </w:pPr>
  </w:style>
  <w:style w:type="paragraph" w:styleId="Heading2">
    <w:name w:val="heading 2"/>
    <w:basedOn w:val="Normal"/>
    <w:next w:val="Normal"/>
    <w:link w:val="Heading2Char"/>
    <w:qFormat/>
    <w:rsid w:val="00963690"/>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qFormat/>
    <w:rsid w:val="00963690"/>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qFormat/>
    <w:rsid w:val="00963690"/>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96369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6369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63690"/>
    <w:pPr>
      <w:keepNext/>
      <w:keepLines/>
      <w:spacing w:before="360" w:after="240" w:line="270" w:lineRule="exact"/>
      <w:ind w:left="1134" w:right="1134" w:hanging="1134"/>
    </w:pPr>
    <w:rPr>
      <w:b/>
      <w:sz w:val="24"/>
    </w:rPr>
  </w:style>
  <w:style w:type="paragraph" w:customStyle="1" w:styleId="H23G">
    <w:name w:val="_ H_2/3_G"/>
    <w:basedOn w:val="Normal"/>
    <w:next w:val="Normal"/>
    <w:rsid w:val="0096369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6369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6369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63690"/>
    <w:pPr>
      <w:spacing w:after="120"/>
      <w:ind w:left="1134" w:right="1134"/>
      <w:jc w:val="both"/>
    </w:pPr>
    <w:rPr>
      <w:rFonts w:eastAsia="Times New Roman"/>
      <w:lang w:eastAsia="en-US"/>
    </w:rPr>
  </w:style>
  <w:style w:type="paragraph" w:customStyle="1" w:styleId="SLG">
    <w:name w:val="__S_L_G"/>
    <w:basedOn w:val="Normal"/>
    <w:next w:val="Normal"/>
    <w:rsid w:val="00963690"/>
    <w:pPr>
      <w:keepNext/>
      <w:keepLines/>
      <w:spacing w:before="240" w:after="240" w:line="580" w:lineRule="exact"/>
      <w:ind w:left="1134" w:right="1134"/>
    </w:pPr>
    <w:rPr>
      <w:b/>
      <w:sz w:val="56"/>
    </w:rPr>
  </w:style>
  <w:style w:type="paragraph" w:customStyle="1" w:styleId="SMG">
    <w:name w:val="__S_M_G"/>
    <w:basedOn w:val="Normal"/>
    <w:next w:val="Normal"/>
    <w:rsid w:val="00963690"/>
    <w:pPr>
      <w:keepNext/>
      <w:keepLines/>
      <w:spacing w:before="240" w:after="240" w:line="420" w:lineRule="exact"/>
      <w:ind w:left="1134" w:right="1134"/>
    </w:pPr>
    <w:rPr>
      <w:b/>
      <w:sz w:val="40"/>
    </w:rPr>
  </w:style>
  <w:style w:type="paragraph" w:customStyle="1" w:styleId="SSG">
    <w:name w:val="__S_S_G"/>
    <w:basedOn w:val="Normal"/>
    <w:next w:val="Normal"/>
    <w:rsid w:val="00963690"/>
    <w:pPr>
      <w:keepNext/>
      <w:keepLines/>
      <w:spacing w:before="240" w:after="240" w:line="300" w:lineRule="exact"/>
      <w:ind w:left="1134" w:right="1134"/>
    </w:pPr>
    <w:rPr>
      <w:b/>
      <w:sz w:val="28"/>
    </w:rPr>
  </w:style>
  <w:style w:type="paragraph" w:customStyle="1" w:styleId="XLargeG">
    <w:name w:val="__XLarge_G"/>
    <w:basedOn w:val="Normal"/>
    <w:next w:val="Normal"/>
    <w:rsid w:val="00963690"/>
    <w:pPr>
      <w:keepNext/>
      <w:keepLines/>
      <w:spacing w:before="240" w:after="240" w:line="420" w:lineRule="exact"/>
      <w:ind w:left="1134" w:right="1134"/>
    </w:pPr>
    <w:rPr>
      <w:b/>
      <w:sz w:val="40"/>
    </w:rPr>
  </w:style>
  <w:style w:type="paragraph" w:customStyle="1" w:styleId="Bullet1G">
    <w:name w:val="_Bullet 1_G"/>
    <w:basedOn w:val="Normal"/>
    <w:rsid w:val="00963690"/>
    <w:pPr>
      <w:numPr>
        <w:numId w:val="1"/>
      </w:numPr>
      <w:spacing w:after="120"/>
      <w:ind w:right="1134"/>
      <w:jc w:val="both"/>
    </w:pPr>
  </w:style>
  <w:style w:type="paragraph" w:customStyle="1" w:styleId="Bullet2G">
    <w:name w:val="_Bullet 2_G"/>
    <w:basedOn w:val="Normal"/>
    <w:rsid w:val="00963690"/>
    <w:pPr>
      <w:numPr>
        <w:numId w:val="2"/>
      </w:numPr>
      <w:spacing w:after="120"/>
      <w:ind w:right="1134"/>
      <w:jc w:val="both"/>
    </w:pPr>
  </w:style>
  <w:style w:type="paragraph" w:customStyle="1" w:styleId="AnnoHCHG">
    <w:name w:val="Anno _ H_CH_G"/>
    <w:basedOn w:val="Normal"/>
    <w:next w:val="AnnoH1G"/>
    <w:rsid w:val="00963690"/>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963690"/>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CD41F3"/>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C12D57"/>
    <w:pPr>
      <w:numPr>
        <w:ilvl w:val="3"/>
        <w:numId w:val="3"/>
      </w:numPr>
      <w:spacing w:after="120"/>
      <w:ind w:left="1134" w:right="1134" w:firstLine="0"/>
      <w:jc w:val="both"/>
    </w:pPr>
  </w:style>
  <w:style w:type="character" w:styleId="FootnoteReference">
    <w:name w:val="footnote reference"/>
    <w:aliases w:val="4_G"/>
    <w:rsid w:val="00963690"/>
    <w:rPr>
      <w:rFonts w:ascii="Times New Roman" w:hAnsi="Times New Roman"/>
      <w:sz w:val="18"/>
      <w:vertAlign w:val="superscript"/>
    </w:rPr>
  </w:style>
  <w:style w:type="character" w:styleId="EndnoteReference">
    <w:name w:val="endnote reference"/>
    <w:aliases w:val="1_G"/>
    <w:rsid w:val="00963690"/>
    <w:rPr>
      <w:rFonts w:ascii="Times New Roman" w:hAnsi="Times New Roman"/>
      <w:sz w:val="18"/>
      <w:vertAlign w:val="superscript"/>
    </w:rPr>
  </w:style>
  <w:style w:type="paragraph" w:styleId="EndnoteText">
    <w:name w:val="endnote text"/>
    <w:aliases w:val="2_G"/>
    <w:basedOn w:val="FootnoteText"/>
    <w:rsid w:val="00963690"/>
  </w:style>
  <w:style w:type="paragraph" w:styleId="FootnoteText">
    <w:name w:val="footnote text"/>
    <w:aliases w:val="5_G"/>
    <w:basedOn w:val="Normal"/>
    <w:link w:val="FootnoteTextChar"/>
    <w:rsid w:val="00963690"/>
    <w:pPr>
      <w:tabs>
        <w:tab w:val="right" w:pos="1021"/>
      </w:tabs>
      <w:spacing w:line="220" w:lineRule="exact"/>
      <w:ind w:left="1134" w:right="1134" w:hanging="1134"/>
    </w:pPr>
    <w:rPr>
      <w:sz w:val="18"/>
    </w:rPr>
  </w:style>
  <w:style w:type="paragraph" w:styleId="Footer">
    <w:name w:val="footer"/>
    <w:aliases w:val="3_G"/>
    <w:basedOn w:val="Normal"/>
    <w:rsid w:val="00963690"/>
    <w:rPr>
      <w:sz w:val="16"/>
    </w:rPr>
  </w:style>
  <w:style w:type="paragraph" w:customStyle="1" w:styleId="FootnoteTable">
    <w:name w:val="Footnote Table"/>
    <w:basedOn w:val="Normal"/>
    <w:rsid w:val="00963690"/>
    <w:pPr>
      <w:spacing w:line="220" w:lineRule="exact"/>
      <w:jc w:val="both"/>
    </w:pPr>
    <w:rPr>
      <w:sz w:val="18"/>
    </w:rPr>
  </w:style>
  <w:style w:type="paragraph" w:styleId="Header">
    <w:name w:val="header"/>
    <w:aliases w:val="6_G"/>
    <w:basedOn w:val="Normal"/>
    <w:link w:val="HeaderChar"/>
    <w:rsid w:val="00963690"/>
    <w:pPr>
      <w:pBdr>
        <w:bottom w:val="single" w:sz="4" w:space="4" w:color="auto"/>
      </w:pBdr>
    </w:pPr>
    <w:rPr>
      <w:b/>
      <w:sz w:val="18"/>
    </w:rPr>
  </w:style>
  <w:style w:type="character" w:styleId="PageNumber">
    <w:name w:val="page number"/>
    <w:aliases w:val="7_G"/>
    <w:rsid w:val="00963690"/>
    <w:rPr>
      <w:rFonts w:ascii="Times New Roman" w:hAnsi="Times New Roman"/>
      <w:b/>
      <w:sz w:val="18"/>
    </w:rPr>
  </w:style>
  <w:style w:type="paragraph" w:customStyle="1" w:styleId="RegHChG">
    <w:name w:val="Reg_H__Ch_G"/>
    <w:basedOn w:val="Normal"/>
    <w:next w:val="RegH1G"/>
    <w:rsid w:val="00963690"/>
    <w:pPr>
      <w:keepNext/>
      <w:keepLines/>
      <w:spacing w:before="360" w:after="240" w:line="300" w:lineRule="exact"/>
      <w:ind w:right="1134"/>
    </w:pPr>
    <w:rPr>
      <w:b/>
      <w:sz w:val="28"/>
    </w:rPr>
  </w:style>
  <w:style w:type="paragraph" w:customStyle="1" w:styleId="RegH1G">
    <w:name w:val="Reg_H_1_G"/>
    <w:basedOn w:val="Normal"/>
    <w:next w:val="RegH23G"/>
    <w:rsid w:val="00963690"/>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963690"/>
    <w:pPr>
      <w:keepNext/>
      <w:keepLines/>
      <w:numPr>
        <w:ilvl w:val="2"/>
        <w:numId w:val="4"/>
      </w:numPr>
      <w:spacing w:before="240" w:after="120" w:line="240" w:lineRule="exact"/>
      <w:ind w:right="1134"/>
    </w:pPr>
    <w:rPr>
      <w:b/>
    </w:rPr>
  </w:style>
  <w:style w:type="paragraph" w:customStyle="1" w:styleId="RegSingleTxtG">
    <w:name w:val="Reg_Single Txt_G"/>
    <w:basedOn w:val="Normal"/>
    <w:rsid w:val="00963690"/>
    <w:pPr>
      <w:numPr>
        <w:ilvl w:val="3"/>
        <w:numId w:val="4"/>
      </w:numPr>
      <w:tabs>
        <w:tab w:val="left" w:pos="1701"/>
      </w:tabs>
      <w:spacing w:after="120"/>
      <w:ind w:right="1134"/>
      <w:jc w:val="both"/>
    </w:pPr>
  </w:style>
  <w:style w:type="paragraph" w:styleId="TOC1">
    <w:name w:val="toc 1"/>
    <w:basedOn w:val="Normal"/>
    <w:next w:val="Normal"/>
    <w:autoRedefine/>
    <w:uiPriority w:val="39"/>
    <w:rsid w:val="00B65E89"/>
    <w:pPr>
      <w:tabs>
        <w:tab w:val="right" w:pos="851"/>
        <w:tab w:val="left" w:pos="1134"/>
        <w:tab w:val="left" w:leader="dot" w:pos="7655"/>
        <w:tab w:val="right" w:pos="8930"/>
        <w:tab w:val="right" w:pos="9639"/>
      </w:tabs>
      <w:spacing w:after="120"/>
    </w:pPr>
  </w:style>
  <w:style w:type="paragraph" w:styleId="TOC2">
    <w:name w:val="toc 2"/>
    <w:basedOn w:val="Normal"/>
    <w:next w:val="Normal"/>
    <w:autoRedefine/>
    <w:semiHidden/>
    <w:rsid w:val="00963690"/>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963690"/>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963690"/>
    <w:pPr>
      <w:spacing w:line="240" w:lineRule="auto"/>
    </w:pPr>
    <w:rPr>
      <w:rFonts w:ascii="Tahoma" w:hAnsi="Tahoma" w:cs="Tahoma"/>
      <w:sz w:val="16"/>
      <w:szCs w:val="16"/>
    </w:rPr>
  </w:style>
  <w:style w:type="character" w:customStyle="1" w:styleId="BalloonTextChar">
    <w:name w:val="Balloon Text Char"/>
    <w:link w:val="BalloonText"/>
    <w:rsid w:val="00963690"/>
    <w:rPr>
      <w:rFonts w:ascii="Tahoma" w:eastAsia="SimSun" w:hAnsi="Tahoma" w:cs="Tahoma"/>
      <w:sz w:val="16"/>
      <w:szCs w:val="16"/>
      <w:lang w:val="en-GB" w:eastAsia="zh-CN"/>
    </w:rPr>
  </w:style>
  <w:style w:type="paragraph" w:styleId="ListParagraph">
    <w:name w:val="List Paragraph"/>
    <w:basedOn w:val="Normal"/>
    <w:qFormat/>
    <w:rsid w:val="00963690"/>
    <w:pPr>
      <w:ind w:left="720"/>
      <w:contextualSpacing/>
    </w:pPr>
  </w:style>
  <w:style w:type="character" w:customStyle="1" w:styleId="Heading2Char">
    <w:name w:val="Heading 2 Char"/>
    <w:link w:val="Heading2"/>
    <w:semiHidden/>
    <w:rsid w:val="00963690"/>
    <w:rPr>
      <w:rFonts w:ascii="Cambria" w:eastAsia="Times New Roman" w:hAnsi="Cambria" w:cs="Times New Roman"/>
      <w:b/>
      <w:bCs/>
      <w:color w:val="4F81BD"/>
      <w:sz w:val="26"/>
      <w:szCs w:val="26"/>
      <w:lang w:val="en-GB" w:eastAsia="zh-CN"/>
    </w:rPr>
  </w:style>
  <w:style w:type="character" w:customStyle="1" w:styleId="Heading4Char">
    <w:name w:val="Heading 4 Char"/>
    <w:link w:val="Heading4"/>
    <w:semiHidden/>
    <w:rsid w:val="00963690"/>
    <w:rPr>
      <w:rFonts w:ascii="Cambria" w:eastAsia="Times New Roman" w:hAnsi="Cambria" w:cs="Times New Roman"/>
      <w:b/>
      <w:bCs/>
      <w:i/>
      <w:iCs/>
      <w:color w:val="4F81BD"/>
      <w:lang w:val="en-GB" w:eastAsia="zh-CN"/>
    </w:rPr>
  </w:style>
  <w:style w:type="character" w:customStyle="1" w:styleId="Heading5Char">
    <w:name w:val="Heading 5 Char"/>
    <w:link w:val="Heading5"/>
    <w:semiHidden/>
    <w:rsid w:val="00963690"/>
    <w:rPr>
      <w:rFonts w:ascii="Cambria" w:eastAsia="Times New Roman" w:hAnsi="Cambria" w:cs="Times New Roman"/>
      <w:color w:val="243F60"/>
      <w:lang w:val="en-GB" w:eastAsia="zh-CN"/>
    </w:rPr>
  </w:style>
  <w:style w:type="paragraph" w:customStyle="1" w:styleId="ListParagraphforAnnexes">
    <w:name w:val="List Paragraph for Annexes"/>
    <w:basedOn w:val="ListParagraph"/>
    <w:qFormat/>
    <w:rsid w:val="001007C9"/>
    <w:pPr>
      <w:spacing w:before="120" w:after="120" w:line="240" w:lineRule="exact"/>
      <w:contextualSpacing w:val="0"/>
    </w:pPr>
  </w:style>
  <w:style w:type="character" w:customStyle="1" w:styleId="FootnoteTextChar">
    <w:name w:val="Footnote Text Char"/>
    <w:aliases w:val="5_G Char"/>
    <w:link w:val="FootnoteText"/>
    <w:locked/>
    <w:rsid w:val="009F024A"/>
    <w:rPr>
      <w:rFonts w:eastAsia="SimSun"/>
      <w:sz w:val="18"/>
      <w:lang w:eastAsia="zh-CN"/>
    </w:rPr>
  </w:style>
  <w:style w:type="character" w:customStyle="1" w:styleId="HeaderChar">
    <w:name w:val="Header Char"/>
    <w:aliases w:val="6_G Char"/>
    <w:link w:val="Header"/>
    <w:locked/>
    <w:rsid w:val="009F024A"/>
    <w:rPr>
      <w:rFonts w:eastAsia="SimSun"/>
      <w:b/>
      <w:sz w:val="18"/>
      <w:lang w:eastAsia="zh-CN"/>
    </w:rPr>
  </w:style>
  <w:style w:type="paragraph" w:customStyle="1" w:styleId="AnnoHead2">
    <w:name w:val="AnnoHead2"/>
    <w:basedOn w:val="Normal"/>
    <w:next w:val="Normal"/>
    <w:rsid w:val="009F024A"/>
    <w:pPr>
      <w:tabs>
        <w:tab w:val="num" w:pos="1135"/>
      </w:tabs>
      <w:suppressAutoHyphens w:val="0"/>
      <w:spacing w:before="180" w:line="240" w:lineRule="auto"/>
      <w:ind w:left="1135" w:hanging="284"/>
      <w:jc w:val="center"/>
    </w:pPr>
    <w:rPr>
      <w:rFonts w:eastAsia="Times New Roman"/>
      <w:b/>
      <w:sz w:val="22"/>
      <w:lang w:eastAsia="de-DE"/>
    </w:rPr>
  </w:style>
  <w:style w:type="paragraph" w:customStyle="1" w:styleId="AnnoPara">
    <w:name w:val="AnnoPara"/>
    <w:basedOn w:val="Normal"/>
    <w:rsid w:val="009F024A"/>
    <w:pPr>
      <w:tabs>
        <w:tab w:val="num" w:pos="2269"/>
      </w:tabs>
      <w:suppressAutoHyphens w:val="0"/>
      <w:spacing w:before="180" w:line="240" w:lineRule="auto"/>
      <w:ind w:left="1135" w:firstLine="567"/>
    </w:pPr>
    <w:rPr>
      <w:rFonts w:eastAsia="Times New Roman"/>
      <w:sz w:val="22"/>
      <w:lang w:eastAsia="de-DE"/>
    </w:rPr>
  </w:style>
  <w:style w:type="paragraph" w:customStyle="1" w:styleId="Tabletitle">
    <w:name w:val="Table title"/>
    <w:basedOn w:val="Normal"/>
    <w:rsid w:val="009F024A"/>
    <w:pPr>
      <w:keepNext/>
      <w:tabs>
        <w:tab w:val="num" w:pos="1135"/>
      </w:tabs>
      <w:suppressAutoHyphens w:val="0"/>
      <w:spacing w:before="120" w:after="60" w:line="240" w:lineRule="auto"/>
      <w:ind w:left="1135" w:hanging="284"/>
      <w:jc w:val="center"/>
    </w:pPr>
    <w:rPr>
      <w:rFonts w:eastAsia="Times New Roman"/>
      <w:b/>
      <w:snapToGrid w:val="0"/>
      <w:sz w:val="22"/>
      <w:lang w:val="en-US" w:eastAsia="en-US"/>
    </w:rPr>
  </w:style>
  <w:style w:type="paragraph" w:customStyle="1" w:styleId="H7ARR">
    <w:name w:val="_H_7_ARR"/>
    <w:basedOn w:val="H4G"/>
    <w:autoRedefine/>
    <w:rsid w:val="009F024A"/>
    <w:pPr>
      <w:keepLines w:val="0"/>
      <w:spacing w:before="120"/>
      <w:ind w:right="680" w:firstLine="0"/>
    </w:pPr>
    <w:rPr>
      <w:i w:val="0"/>
      <w:u w:val="single"/>
      <w:lang w:val="en-US"/>
    </w:rPr>
  </w:style>
  <w:style w:type="paragraph" w:customStyle="1" w:styleId="H8ARR">
    <w:name w:val="_H_8_ARR"/>
    <w:basedOn w:val="H56G"/>
    <w:autoRedefine/>
    <w:rsid w:val="009F024A"/>
    <w:pPr>
      <w:spacing w:before="120"/>
      <w:ind w:firstLine="0"/>
    </w:pPr>
    <w:rPr>
      <w:i/>
    </w:rPr>
  </w:style>
  <w:style w:type="paragraph" w:styleId="CommentText">
    <w:name w:val="annotation text"/>
    <w:basedOn w:val="Normal"/>
    <w:link w:val="CommentTextChar"/>
    <w:rsid w:val="009F024A"/>
  </w:style>
  <w:style w:type="character" w:customStyle="1" w:styleId="CommentTextChar">
    <w:name w:val="Comment Text Char"/>
    <w:basedOn w:val="DefaultParagraphFont"/>
    <w:link w:val="CommentText"/>
    <w:rsid w:val="009F024A"/>
    <w:rPr>
      <w:rFonts w:eastAsia="SimSun"/>
      <w:lang w:eastAsia="zh-CN"/>
    </w:rPr>
  </w:style>
  <w:style w:type="character" w:styleId="Hyperlink">
    <w:name w:val="Hyperlink"/>
    <w:rsid w:val="00EB7364"/>
    <w:rPr>
      <w:color w:val="0000FF"/>
      <w:u w:val="single"/>
    </w:rPr>
  </w:style>
  <w:style w:type="character" w:styleId="CommentReference">
    <w:name w:val="annotation reference"/>
    <w:basedOn w:val="DefaultParagraphFont"/>
    <w:rsid w:val="00A46E62"/>
    <w:rPr>
      <w:sz w:val="16"/>
      <w:szCs w:val="16"/>
    </w:rPr>
  </w:style>
  <w:style w:type="paragraph" w:styleId="CommentSubject">
    <w:name w:val="annotation subject"/>
    <w:basedOn w:val="CommentText"/>
    <w:next w:val="CommentText"/>
    <w:link w:val="CommentSubjectChar"/>
    <w:rsid w:val="00A46E62"/>
    <w:rPr>
      <w:b/>
      <w:bCs/>
    </w:rPr>
  </w:style>
  <w:style w:type="character" w:customStyle="1" w:styleId="CommentSubjectChar">
    <w:name w:val="Comment Subject Char"/>
    <w:basedOn w:val="CommentTextChar"/>
    <w:link w:val="CommentSubject"/>
    <w:rsid w:val="00A46E62"/>
    <w:rPr>
      <w:rFonts w:eastAsia="SimSun"/>
      <w:b/>
      <w:bCs/>
      <w:lang w:eastAsia="zh-CN"/>
    </w:rPr>
  </w:style>
  <w:style w:type="paragraph" w:styleId="Revision">
    <w:name w:val="Revision"/>
    <w:hidden/>
    <w:uiPriority w:val="99"/>
    <w:semiHidden/>
    <w:rsid w:val="00B965EA"/>
    <w:rPr>
      <w:rFonts w:eastAsia="SimSun"/>
      <w:lang w:eastAsia="zh-CN"/>
    </w:rPr>
  </w:style>
  <w:style w:type="character" w:customStyle="1" w:styleId="Heading1Char">
    <w:name w:val="Heading 1 Char"/>
    <w:aliases w:val="Table_G Char"/>
    <w:basedOn w:val="DefaultParagraphFont"/>
    <w:link w:val="Heading1"/>
    <w:rsid w:val="00661845"/>
    <w:rPr>
      <w:rFonts w:eastAsia="SimSun"/>
      <w:lang w:eastAsia="zh-CN"/>
    </w:rPr>
  </w:style>
  <w:style w:type="table" w:styleId="TableGrid">
    <w:name w:val="Table Grid"/>
    <w:basedOn w:val="TableNormal"/>
    <w:rsid w:val="0066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1845"/>
    <w:pPr>
      <w:autoSpaceDE w:val="0"/>
      <w:autoSpaceDN w:val="0"/>
      <w:adjustRightInd w:val="0"/>
    </w:pPr>
    <w:rPr>
      <w:color w:val="000000"/>
      <w:sz w:val="24"/>
      <w:szCs w:val="24"/>
      <w:lang w:val="en-US"/>
    </w:rPr>
  </w:style>
  <w:style w:type="character" w:customStyle="1" w:styleId="hps">
    <w:name w:val="hps"/>
    <w:rsid w:val="006618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1F3"/>
    <w:pPr>
      <w:suppressAutoHyphens/>
      <w:spacing w:line="240" w:lineRule="atLeast"/>
    </w:pPr>
    <w:rPr>
      <w:rFonts w:eastAsia="SimSun"/>
      <w:lang w:eastAsia="zh-CN"/>
    </w:rPr>
  </w:style>
  <w:style w:type="paragraph" w:styleId="Heading1">
    <w:name w:val="heading 1"/>
    <w:aliases w:val="Table_G"/>
    <w:basedOn w:val="Normal"/>
    <w:next w:val="AnnoH23G"/>
    <w:link w:val="Heading1Char"/>
    <w:qFormat/>
    <w:rsid w:val="00963690"/>
    <w:pPr>
      <w:ind w:left="1134"/>
      <w:outlineLvl w:val="0"/>
    </w:pPr>
  </w:style>
  <w:style w:type="paragraph" w:styleId="Heading2">
    <w:name w:val="heading 2"/>
    <w:basedOn w:val="Normal"/>
    <w:next w:val="Normal"/>
    <w:link w:val="Heading2Char"/>
    <w:qFormat/>
    <w:rsid w:val="00963690"/>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qFormat/>
    <w:rsid w:val="00963690"/>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qFormat/>
    <w:rsid w:val="00963690"/>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96369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6369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63690"/>
    <w:pPr>
      <w:keepNext/>
      <w:keepLines/>
      <w:spacing w:before="360" w:after="240" w:line="270" w:lineRule="exact"/>
      <w:ind w:left="1134" w:right="1134" w:hanging="1134"/>
    </w:pPr>
    <w:rPr>
      <w:b/>
      <w:sz w:val="24"/>
    </w:rPr>
  </w:style>
  <w:style w:type="paragraph" w:customStyle="1" w:styleId="H23G">
    <w:name w:val="_ H_2/3_G"/>
    <w:basedOn w:val="Normal"/>
    <w:next w:val="Normal"/>
    <w:rsid w:val="0096369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6369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63690"/>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63690"/>
    <w:pPr>
      <w:spacing w:after="120"/>
      <w:ind w:left="1134" w:right="1134"/>
      <w:jc w:val="both"/>
    </w:pPr>
    <w:rPr>
      <w:rFonts w:eastAsia="Times New Roman"/>
      <w:lang w:eastAsia="en-US"/>
    </w:rPr>
  </w:style>
  <w:style w:type="paragraph" w:customStyle="1" w:styleId="SLG">
    <w:name w:val="__S_L_G"/>
    <w:basedOn w:val="Normal"/>
    <w:next w:val="Normal"/>
    <w:rsid w:val="00963690"/>
    <w:pPr>
      <w:keepNext/>
      <w:keepLines/>
      <w:spacing w:before="240" w:after="240" w:line="580" w:lineRule="exact"/>
      <w:ind w:left="1134" w:right="1134"/>
    </w:pPr>
    <w:rPr>
      <w:b/>
      <w:sz w:val="56"/>
    </w:rPr>
  </w:style>
  <w:style w:type="paragraph" w:customStyle="1" w:styleId="SMG">
    <w:name w:val="__S_M_G"/>
    <w:basedOn w:val="Normal"/>
    <w:next w:val="Normal"/>
    <w:rsid w:val="00963690"/>
    <w:pPr>
      <w:keepNext/>
      <w:keepLines/>
      <w:spacing w:before="240" w:after="240" w:line="420" w:lineRule="exact"/>
      <w:ind w:left="1134" w:right="1134"/>
    </w:pPr>
    <w:rPr>
      <w:b/>
      <w:sz w:val="40"/>
    </w:rPr>
  </w:style>
  <w:style w:type="paragraph" w:customStyle="1" w:styleId="SSG">
    <w:name w:val="__S_S_G"/>
    <w:basedOn w:val="Normal"/>
    <w:next w:val="Normal"/>
    <w:rsid w:val="00963690"/>
    <w:pPr>
      <w:keepNext/>
      <w:keepLines/>
      <w:spacing w:before="240" w:after="240" w:line="300" w:lineRule="exact"/>
      <w:ind w:left="1134" w:right="1134"/>
    </w:pPr>
    <w:rPr>
      <w:b/>
      <w:sz w:val="28"/>
    </w:rPr>
  </w:style>
  <w:style w:type="paragraph" w:customStyle="1" w:styleId="XLargeG">
    <w:name w:val="__XLarge_G"/>
    <w:basedOn w:val="Normal"/>
    <w:next w:val="Normal"/>
    <w:rsid w:val="00963690"/>
    <w:pPr>
      <w:keepNext/>
      <w:keepLines/>
      <w:spacing w:before="240" w:after="240" w:line="420" w:lineRule="exact"/>
      <w:ind w:left="1134" w:right="1134"/>
    </w:pPr>
    <w:rPr>
      <w:b/>
      <w:sz w:val="40"/>
    </w:rPr>
  </w:style>
  <w:style w:type="paragraph" w:customStyle="1" w:styleId="Bullet1G">
    <w:name w:val="_Bullet 1_G"/>
    <w:basedOn w:val="Normal"/>
    <w:rsid w:val="00963690"/>
    <w:pPr>
      <w:numPr>
        <w:numId w:val="1"/>
      </w:numPr>
      <w:spacing w:after="120"/>
      <w:ind w:right="1134"/>
      <w:jc w:val="both"/>
    </w:pPr>
  </w:style>
  <w:style w:type="paragraph" w:customStyle="1" w:styleId="Bullet2G">
    <w:name w:val="_Bullet 2_G"/>
    <w:basedOn w:val="Normal"/>
    <w:rsid w:val="00963690"/>
    <w:pPr>
      <w:numPr>
        <w:numId w:val="2"/>
      </w:numPr>
      <w:spacing w:after="120"/>
      <w:ind w:right="1134"/>
      <w:jc w:val="both"/>
    </w:pPr>
  </w:style>
  <w:style w:type="paragraph" w:customStyle="1" w:styleId="AnnoHCHG">
    <w:name w:val="Anno _ H_CH_G"/>
    <w:basedOn w:val="Normal"/>
    <w:next w:val="AnnoH1G"/>
    <w:rsid w:val="00963690"/>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963690"/>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CD41F3"/>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C12D57"/>
    <w:pPr>
      <w:numPr>
        <w:ilvl w:val="3"/>
        <w:numId w:val="3"/>
      </w:numPr>
      <w:spacing w:after="120"/>
      <w:ind w:left="1134" w:right="1134" w:firstLine="0"/>
      <w:jc w:val="both"/>
    </w:pPr>
  </w:style>
  <w:style w:type="character" w:styleId="FootnoteReference">
    <w:name w:val="footnote reference"/>
    <w:aliases w:val="4_G"/>
    <w:rsid w:val="00963690"/>
    <w:rPr>
      <w:rFonts w:ascii="Times New Roman" w:hAnsi="Times New Roman"/>
      <w:sz w:val="18"/>
      <w:vertAlign w:val="superscript"/>
    </w:rPr>
  </w:style>
  <w:style w:type="character" w:styleId="EndnoteReference">
    <w:name w:val="endnote reference"/>
    <w:aliases w:val="1_G"/>
    <w:rsid w:val="00963690"/>
    <w:rPr>
      <w:rFonts w:ascii="Times New Roman" w:hAnsi="Times New Roman"/>
      <w:sz w:val="18"/>
      <w:vertAlign w:val="superscript"/>
    </w:rPr>
  </w:style>
  <w:style w:type="paragraph" w:styleId="EndnoteText">
    <w:name w:val="endnote text"/>
    <w:aliases w:val="2_G"/>
    <w:basedOn w:val="FootnoteText"/>
    <w:rsid w:val="00963690"/>
  </w:style>
  <w:style w:type="paragraph" w:styleId="FootnoteText">
    <w:name w:val="footnote text"/>
    <w:aliases w:val="5_G"/>
    <w:basedOn w:val="Normal"/>
    <w:link w:val="FootnoteTextChar"/>
    <w:rsid w:val="00963690"/>
    <w:pPr>
      <w:tabs>
        <w:tab w:val="right" w:pos="1021"/>
      </w:tabs>
      <w:spacing w:line="220" w:lineRule="exact"/>
      <w:ind w:left="1134" w:right="1134" w:hanging="1134"/>
    </w:pPr>
    <w:rPr>
      <w:sz w:val="18"/>
    </w:rPr>
  </w:style>
  <w:style w:type="paragraph" w:styleId="Footer">
    <w:name w:val="footer"/>
    <w:aliases w:val="3_G"/>
    <w:basedOn w:val="Normal"/>
    <w:rsid w:val="00963690"/>
    <w:rPr>
      <w:sz w:val="16"/>
    </w:rPr>
  </w:style>
  <w:style w:type="paragraph" w:customStyle="1" w:styleId="FootnoteTable">
    <w:name w:val="Footnote Table"/>
    <w:basedOn w:val="Normal"/>
    <w:rsid w:val="00963690"/>
    <w:pPr>
      <w:spacing w:line="220" w:lineRule="exact"/>
      <w:jc w:val="both"/>
    </w:pPr>
    <w:rPr>
      <w:sz w:val="18"/>
    </w:rPr>
  </w:style>
  <w:style w:type="paragraph" w:styleId="Header">
    <w:name w:val="header"/>
    <w:aliases w:val="6_G"/>
    <w:basedOn w:val="Normal"/>
    <w:link w:val="HeaderChar"/>
    <w:rsid w:val="00963690"/>
    <w:pPr>
      <w:pBdr>
        <w:bottom w:val="single" w:sz="4" w:space="4" w:color="auto"/>
      </w:pBdr>
    </w:pPr>
    <w:rPr>
      <w:b/>
      <w:sz w:val="18"/>
    </w:rPr>
  </w:style>
  <w:style w:type="character" w:styleId="PageNumber">
    <w:name w:val="page number"/>
    <w:aliases w:val="7_G"/>
    <w:rsid w:val="00963690"/>
    <w:rPr>
      <w:rFonts w:ascii="Times New Roman" w:hAnsi="Times New Roman"/>
      <w:b/>
      <w:sz w:val="18"/>
    </w:rPr>
  </w:style>
  <w:style w:type="paragraph" w:customStyle="1" w:styleId="RegHChG">
    <w:name w:val="Reg_H__Ch_G"/>
    <w:basedOn w:val="Normal"/>
    <w:next w:val="RegH1G"/>
    <w:rsid w:val="00963690"/>
    <w:pPr>
      <w:keepNext/>
      <w:keepLines/>
      <w:spacing w:before="360" w:after="240" w:line="300" w:lineRule="exact"/>
      <w:ind w:right="1134"/>
    </w:pPr>
    <w:rPr>
      <w:b/>
      <w:sz w:val="28"/>
    </w:rPr>
  </w:style>
  <w:style w:type="paragraph" w:customStyle="1" w:styleId="RegH1G">
    <w:name w:val="Reg_H_1_G"/>
    <w:basedOn w:val="Normal"/>
    <w:next w:val="RegH23G"/>
    <w:rsid w:val="00963690"/>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963690"/>
    <w:pPr>
      <w:keepNext/>
      <w:keepLines/>
      <w:numPr>
        <w:ilvl w:val="2"/>
        <w:numId w:val="4"/>
      </w:numPr>
      <w:spacing w:before="240" w:after="120" w:line="240" w:lineRule="exact"/>
      <w:ind w:right="1134"/>
    </w:pPr>
    <w:rPr>
      <w:b/>
    </w:rPr>
  </w:style>
  <w:style w:type="paragraph" w:customStyle="1" w:styleId="RegSingleTxtG">
    <w:name w:val="Reg_Single Txt_G"/>
    <w:basedOn w:val="Normal"/>
    <w:rsid w:val="00963690"/>
    <w:pPr>
      <w:numPr>
        <w:ilvl w:val="3"/>
        <w:numId w:val="4"/>
      </w:numPr>
      <w:tabs>
        <w:tab w:val="left" w:pos="1701"/>
      </w:tabs>
      <w:spacing w:after="120"/>
      <w:ind w:right="1134"/>
      <w:jc w:val="both"/>
    </w:pPr>
  </w:style>
  <w:style w:type="paragraph" w:styleId="TOC1">
    <w:name w:val="toc 1"/>
    <w:basedOn w:val="Normal"/>
    <w:next w:val="Normal"/>
    <w:autoRedefine/>
    <w:uiPriority w:val="39"/>
    <w:rsid w:val="00B65E89"/>
    <w:pPr>
      <w:tabs>
        <w:tab w:val="right" w:pos="851"/>
        <w:tab w:val="left" w:pos="1134"/>
        <w:tab w:val="left" w:leader="dot" w:pos="7655"/>
        <w:tab w:val="right" w:pos="8930"/>
        <w:tab w:val="right" w:pos="9639"/>
      </w:tabs>
      <w:spacing w:after="120"/>
    </w:pPr>
  </w:style>
  <w:style w:type="paragraph" w:styleId="TOC2">
    <w:name w:val="toc 2"/>
    <w:basedOn w:val="Normal"/>
    <w:next w:val="Normal"/>
    <w:autoRedefine/>
    <w:semiHidden/>
    <w:rsid w:val="00963690"/>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963690"/>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963690"/>
    <w:pPr>
      <w:spacing w:line="240" w:lineRule="auto"/>
    </w:pPr>
    <w:rPr>
      <w:rFonts w:ascii="Tahoma" w:hAnsi="Tahoma" w:cs="Tahoma"/>
      <w:sz w:val="16"/>
      <w:szCs w:val="16"/>
    </w:rPr>
  </w:style>
  <w:style w:type="character" w:customStyle="1" w:styleId="BalloonTextChar">
    <w:name w:val="Balloon Text Char"/>
    <w:link w:val="BalloonText"/>
    <w:rsid w:val="00963690"/>
    <w:rPr>
      <w:rFonts w:ascii="Tahoma" w:eastAsia="SimSun" w:hAnsi="Tahoma" w:cs="Tahoma"/>
      <w:sz w:val="16"/>
      <w:szCs w:val="16"/>
      <w:lang w:val="en-GB" w:eastAsia="zh-CN"/>
    </w:rPr>
  </w:style>
  <w:style w:type="paragraph" w:styleId="ListParagraph">
    <w:name w:val="List Paragraph"/>
    <w:basedOn w:val="Normal"/>
    <w:qFormat/>
    <w:rsid w:val="00963690"/>
    <w:pPr>
      <w:ind w:left="720"/>
      <w:contextualSpacing/>
    </w:pPr>
  </w:style>
  <w:style w:type="character" w:customStyle="1" w:styleId="Heading2Char">
    <w:name w:val="Heading 2 Char"/>
    <w:link w:val="Heading2"/>
    <w:semiHidden/>
    <w:rsid w:val="00963690"/>
    <w:rPr>
      <w:rFonts w:ascii="Cambria" w:eastAsia="Times New Roman" w:hAnsi="Cambria" w:cs="Times New Roman"/>
      <w:b/>
      <w:bCs/>
      <w:color w:val="4F81BD"/>
      <w:sz w:val="26"/>
      <w:szCs w:val="26"/>
      <w:lang w:val="en-GB" w:eastAsia="zh-CN"/>
    </w:rPr>
  </w:style>
  <w:style w:type="character" w:customStyle="1" w:styleId="Heading4Char">
    <w:name w:val="Heading 4 Char"/>
    <w:link w:val="Heading4"/>
    <w:semiHidden/>
    <w:rsid w:val="00963690"/>
    <w:rPr>
      <w:rFonts w:ascii="Cambria" w:eastAsia="Times New Roman" w:hAnsi="Cambria" w:cs="Times New Roman"/>
      <w:b/>
      <w:bCs/>
      <w:i/>
      <w:iCs/>
      <w:color w:val="4F81BD"/>
      <w:lang w:val="en-GB" w:eastAsia="zh-CN"/>
    </w:rPr>
  </w:style>
  <w:style w:type="character" w:customStyle="1" w:styleId="Heading5Char">
    <w:name w:val="Heading 5 Char"/>
    <w:link w:val="Heading5"/>
    <w:semiHidden/>
    <w:rsid w:val="00963690"/>
    <w:rPr>
      <w:rFonts w:ascii="Cambria" w:eastAsia="Times New Roman" w:hAnsi="Cambria" w:cs="Times New Roman"/>
      <w:color w:val="243F60"/>
      <w:lang w:val="en-GB" w:eastAsia="zh-CN"/>
    </w:rPr>
  </w:style>
  <w:style w:type="paragraph" w:customStyle="1" w:styleId="ListParagraphforAnnexes">
    <w:name w:val="List Paragraph for Annexes"/>
    <w:basedOn w:val="ListParagraph"/>
    <w:qFormat/>
    <w:rsid w:val="001007C9"/>
    <w:pPr>
      <w:spacing w:before="120" w:after="120" w:line="240" w:lineRule="exact"/>
      <w:contextualSpacing w:val="0"/>
    </w:pPr>
  </w:style>
  <w:style w:type="character" w:customStyle="1" w:styleId="FootnoteTextChar">
    <w:name w:val="Footnote Text Char"/>
    <w:aliases w:val="5_G Char"/>
    <w:link w:val="FootnoteText"/>
    <w:locked/>
    <w:rsid w:val="009F024A"/>
    <w:rPr>
      <w:rFonts w:eastAsia="SimSun"/>
      <w:sz w:val="18"/>
      <w:lang w:eastAsia="zh-CN"/>
    </w:rPr>
  </w:style>
  <w:style w:type="character" w:customStyle="1" w:styleId="HeaderChar">
    <w:name w:val="Header Char"/>
    <w:aliases w:val="6_G Char"/>
    <w:link w:val="Header"/>
    <w:locked/>
    <w:rsid w:val="009F024A"/>
    <w:rPr>
      <w:rFonts w:eastAsia="SimSun"/>
      <w:b/>
      <w:sz w:val="18"/>
      <w:lang w:eastAsia="zh-CN"/>
    </w:rPr>
  </w:style>
  <w:style w:type="paragraph" w:customStyle="1" w:styleId="AnnoHead2">
    <w:name w:val="AnnoHead2"/>
    <w:basedOn w:val="Normal"/>
    <w:next w:val="Normal"/>
    <w:rsid w:val="009F024A"/>
    <w:pPr>
      <w:tabs>
        <w:tab w:val="num" w:pos="1135"/>
      </w:tabs>
      <w:suppressAutoHyphens w:val="0"/>
      <w:spacing w:before="180" w:line="240" w:lineRule="auto"/>
      <w:ind w:left="1135" w:hanging="284"/>
      <w:jc w:val="center"/>
    </w:pPr>
    <w:rPr>
      <w:rFonts w:eastAsia="Times New Roman"/>
      <w:b/>
      <w:sz w:val="22"/>
      <w:lang w:eastAsia="de-DE"/>
    </w:rPr>
  </w:style>
  <w:style w:type="paragraph" w:customStyle="1" w:styleId="AnnoPara">
    <w:name w:val="AnnoPara"/>
    <w:basedOn w:val="Normal"/>
    <w:rsid w:val="009F024A"/>
    <w:pPr>
      <w:tabs>
        <w:tab w:val="num" w:pos="2269"/>
      </w:tabs>
      <w:suppressAutoHyphens w:val="0"/>
      <w:spacing w:before="180" w:line="240" w:lineRule="auto"/>
      <w:ind w:left="1135" w:firstLine="567"/>
    </w:pPr>
    <w:rPr>
      <w:rFonts w:eastAsia="Times New Roman"/>
      <w:sz w:val="22"/>
      <w:lang w:eastAsia="de-DE"/>
    </w:rPr>
  </w:style>
  <w:style w:type="paragraph" w:customStyle="1" w:styleId="Tabletitle">
    <w:name w:val="Table title"/>
    <w:basedOn w:val="Normal"/>
    <w:rsid w:val="009F024A"/>
    <w:pPr>
      <w:keepNext/>
      <w:tabs>
        <w:tab w:val="num" w:pos="1135"/>
      </w:tabs>
      <w:suppressAutoHyphens w:val="0"/>
      <w:spacing w:before="120" w:after="60" w:line="240" w:lineRule="auto"/>
      <w:ind w:left="1135" w:hanging="284"/>
      <w:jc w:val="center"/>
    </w:pPr>
    <w:rPr>
      <w:rFonts w:eastAsia="Times New Roman"/>
      <w:b/>
      <w:snapToGrid w:val="0"/>
      <w:sz w:val="22"/>
      <w:lang w:val="en-US" w:eastAsia="en-US"/>
    </w:rPr>
  </w:style>
  <w:style w:type="paragraph" w:customStyle="1" w:styleId="H7ARR">
    <w:name w:val="_H_7_ARR"/>
    <w:basedOn w:val="H4G"/>
    <w:autoRedefine/>
    <w:rsid w:val="009F024A"/>
    <w:pPr>
      <w:keepLines w:val="0"/>
      <w:spacing w:before="120"/>
      <w:ind w:right="680" w:firstLine="0"/>
    </w:pPr>
    <w:rPr>
      <w:i w:val="0"/>
      <w:u w:val="single"/>
      <w:lang w:val="en-US"/>
    </w:rPr>
  </w:style>
  <w:style w:type="paragraph" w:customStyle="1" w:styleId="H8ARR">
    <w:name w:val="_H_8_ARR"/>
    <w:basedOn w:val="H56G"/>
    <w:autoRedefine/>
    <w:rsid w:val="009F024A"/>
    <w:pPr>
      <w:spacing w:before="120"/>
      <w:ind w:firstLine="0"/>
    </w:pPr>
    <w:rPr>
      <w:i/>
    </w:rPr>
  </w:style>
  <w:style w:type="paragraph" w:styleId="CommentText">
    <w:name w:val="annotation text"/>
    <w:basedOn w:val="Normal"/>
    <w:link w:val="CommentTextChar"/>
    <w:rsid w:val="009F024A"/>
  </w:style>
  <w:style w:type="character" w:customStyle="1" w:styleId="CommentTextChar">
    <w:name w:val="Comment Text Char"/>
    <w:basedOn w:val="DefaultParagraphFont"/>
    <w:link w:val="CommentText"/>
    <w:rsid w:val="009F024A"/>
    <w:rPr>
      <w:rFonts w:eastAsia="SimSun"/>
      <w:lang w:eastAsia="zh-CN"/>
    </w:rPr>
  </w:style>
  <w:style w:type="character" w:styleId="Hyperlink">
    <w:name w:val="Hyperlink"/>
    <w:rsid w:val="00EB7364"/>
    <w:rPr>
      <w:color w:val="0000FF"/>
      <w:u w:val="single"/>
    </w:rPr>
  </w:style>
  <w:style w:type="character" w:styleId="CommentReference">
    <w:name w:val="annotation reference"/>
    <w:basedOn w:val="DefaultParagraphFont"/>
    <w:rsid w:val="00A46E62"/>
    <w:rPr>
      <w:sz w:val="16"/>
      <w:szCs w:val="16"/>
    </w:rPr>
  </w:style>
  <w:style w:type="paragraph" w:styleId="CommentSubject">
    <w:name w:val="annotation subject"/>
    <w:basedOn w:val="CommentText"/>
    <w:next w:val="CommentText"/>
    <w:link w:val="CommentSubjectChar"/>
    <w:rsid w:val="00A46E62"/>
    <w:rPr>
      <w:b/>
      <w:bCs/>
    </w:rPr>
  </w:style>
  <w:style w:type="character" w:customStyle="1" w:styleId="CommentSubjectChar">
    <w:name w:val="Comment Subject Char"/>
    <w:basedOn w:val="CommentTextChar"/>
    <w:link w:val="CommentSubject"/>
    <w:rsid w:val="00A46E62"/>
    <w:rPr>
      <w:rFonts w:eastAsia="SimSun"/>
      <w:b/>
      <w:bCs/>
      <w:lang w:eastAsia="zh-CN"/>
    </w:rPr>
  </w:style>
  <w:style w:type="paragraph" w:styleId="Revision">
    <w:name w:val="Revision"/>
    <w:hidden/>
    <w:uiPriority w:val="99"/>
    <w:semiHidden/>
    <w:rsid w:val="00B965EA"/>
    <w:rPr>
      <w:rFonts w:eastAsia="SimSun"/>
      <w:lang w:eastAsia="zh-CN"/>
    </w:rPr>
  </w:style>
  <w:style w:type="character" w:customStyle="1" w:styleId="Heading1Char">
    <w:name w:val="Heading 1 Char"/>
    <w:aliases w:val="Table_G Char"/>
    <w:basedOn w:val="DefaultParagraphFont"/>
    <w:link w:val="Heading1"/>
    <w:rsid w:val="00661845"/>
    <w:rPr>
      <w:rFonts w:eastAsia="SimSun"/>
      <w:lang w:eastAsia="zh-CN"/>
    </w:rPr>
  </w:style>
  <w:style w:type="table" w:styleId="TableGrid">
    <w:name w:val="Table Grid"/>
    <w:basedOn w:val="TableNormal"/>
    <w:rsid w:val="0066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1845"/>
    <w:pPr>
      <w:autoSpaceDE w:val="0"/>
      <w:autoSpaceDN w:val="0"/>
      <w:adjustRightInd w:val="0"/>
    </w:pPr>
    <w:rPr>
      <w:color w:val="000000"/>
      <w:sz w:val="24"/>
      <w:szCs w:val="24"/>
      <w:lang w:val="en-US"/>
    </w:rPr>
  </w:style>
  <w:style w:type="character" w:customStyle="1" w:styleId="hps">
    <w:name w:val="hps"/>
    <w:rsid w:val="00661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0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yperlink" Target="http://unfccc.int/resource/webdocs/sai/2015.pdf" TargetMode="External"/><Relationship Id="rId35"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ial\Office14.UNFCCC\Templates\Word\FCC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BCEB8-453B-44CB-8295-28DDDF9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FCCC.dotm</Template>
  <TotalTime>5</TotalTime>
  <Pages>16</Pages>
  <Words>2888</Words>
  <Characters>16466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UNFCCC</Company>
  <LinksUpToDate>false</LinksUpToDate>
  <CharactersWithSpaces>19316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w7</dc:creator>
  <cp:lastModifiedBy>Tina Gottschick</cp:lastModifiedBy>
  <cp:revision>3</cp:revision>
  <cp:lastPrinted>2015-02-20T16:13:00Z</cp:lastPrinted>
  <dcterms:created xsi:type="dcterms:W3CDTF">2015-02-20T16:10:00Z</dcterms:created>
  <dcterms:modified xsi:type="dcterms:W3CDTF">2015-02-20T16:15:00Z</dcterms:modified>
  <cp:category>UNFCCC Template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ymbol1">
    <vt:lpwstr>FCCC/ARR/2015/XXX</vt:lpwstr>
  </property>
  <property fmtid="{D5CDD505-2E9C-101B-9397-08002B2CF9AE}" pid="3" name="docSymbol2">
    <vt:lpwstr/>
  </property>
</Properties>
</file>