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89" w:rsidRDefault="00F11489" w:rsidP="0009127F">
      <w:pPr>
        <w:spacing w:before="120" w:after="120"/>
        <w:jc w:val="center"/>
        <w:rPr>
          <w:smallCaps/>
          <w:sz w:val="22"/>
        </w:rPr>
      </w:pPr>
      <w:bookmarkStart w:id="0" w:name="_GoBack"/>
      <w:bookmarkEnd w:id="0"/>
      <w:r w:rsidRPr="0059263D">
        <w:rPr>
          <w:smallCaps/>
          <w:sz w:val="22"/>
        </w:rPr>
        <w:t>Work of the Contact Group on item 3</w:t>
      </w:r>
    </w:p>
    <w:p w:rsidR="00F11489" w:rsidRPr="00F41BF8" w:rsidRDefault="00F11489" w:rsidP="0009127F">
      <w:pPr>
        <w:jc w:val="center"/>
        <w:rPr>
          <w:sz w:val="22"/>
        </w:rPr>
      </w:pPr>
      <w:r w:rsidRPr="00F41BF8">
        <w:rPr>
          <w:sz w:val="22"/>
        </w:rPr>
        <w:t xml:space="preserve">Section </w:t>
      </w:r>
      <w:r>
        <w:rPr>
          <w:sz w:val="22"/>
        </w:rPr>
        <w:t>I</w:t>
      </w:r>
    </w:p>
    <w:p w:rsidR="00F11489" w:rsidRPr="0082795F" w:rsidRDefault="00F11489" w:rsidP="0009127F">
      <w:pPr>
        <w:spacing w:before="60"/>
        <w:jc w:val="center"/>
        <w:rPr>
          <w:sz w:val="18"/>
        </w:rPr>
      </w:pPr>
      <w:r>
        <w:rPr>
          <w:sz w:val="18"/>
        </w:rPr>
        <w:t>10</w:t>
      </w:r>
      <w:r w:rsidRPr="00F41BF8">
        <w:rPr>
          <w:sz w:val="18"/>
        </w:rPr>
        <w:t xml:space="preserve"> </w:t>
      </w:r>
      <w:r>
        <w:rPr>
          <w:sz w:val="18"/>
        </w:rPr>
        <w:t>February</w:t>
      </w:r>
      <w:r w:rsidRPr="00F41BF8">
        <w:rPr>
          <w:sz w:val="18"/>
        </w:rPr>
        <w:t xml:space="preserve"> 2015</w:t>
      </w:r>
      <w:r>
        <w:rPr>
          <w:sz w:val="18"/>
        </w:rPr>
        <w:t>@14.45h</w:t>
      </w:r>
      <w:r w:rsidRPr="00F41BF8">
        <w:rPr>
          <w:sz w:val="18"/>
        </w:rPr>
        <w:t xml:space="preserve"> </w:t>
      </w:r>
    </w:p>
    <w:p w:rsidR="00F11489" w:rsidRPr="00AB73DD" w:rsidRDefault="00F11489" w:rsidP="00CB77C3">
      <w:pPr>
        <w:pStyle w:val="StyleHead"/>
        <w:rPr>
          <w:rFonts w:eastAsia="SimSun"/>
          <w:szCs w:val="20"/>
          <w:lang w:val="en-GB" w:eastAsia="zh-CN"/>
        </w:rPr>
      </w:pPr>
      <w:r w:rsidRPr="00D85F4E">
        <w:t>I.</w:t>
      </w:r>
      <w:r w:rsidRPr="00D85F4E">
        <w:tab/>
      </w:r>
      <w:r w:rsidRPr="005C3184">
        <w:rPr>
          <w:shd w:val="clear" w:color="auto" w:fill="D9D9D9" w:themeFill="background1" w:themeFillShade="D9"/>
        </w:rPr>
        <w:t>[</w:t>
      </w:r>
      <w:r w:rsidRPr="00AB73DD">
        <w:t>Capacity-building</w:t>
      </w:r>
      <w:r w:rsidRPr="004A780A">
        <w:rPr>
          <w:rStyle w:val="FootnoteReference"/>
          <w:lang w:val="en-GB"/>
        </w:rPr>
        <w:footnoteReference w:id="2"/>
      </w:r>
      <w:r w:rsidRPr="00AB73DD">
        <w:t xml:space="preserve"> </w:t>
      </w:r>
    </w:p>
    <w:p w:rsidR="00F11489" w:rsidRPr="00AB73DD" w:rsidRDefault="00F11489" w:rsidP="00CB77C3">
      <w:pPr>
        <w:pStyle w:val="Subheadings"/>
        <w:rPr>
          <w:rFonts w:eastAsia="SimSun"/>
          <w:szCs w:val="20"/>
          <w:lang w:val="en-GB" w:eastAsia="zh-CN"/>
        </w:rPr>
      </w:pPr>
      <w:r w:rsidRPr="00885C5A">
        <w:rPr>
          <w:shd w:val="clear" w:color="auto" w:fill="D9D9D9" w:themeFill="background1" w:themeFillShade="D9"/>
        </w:rPr>
        <w:t>[</w:t>
      </w:r>
      <w:r w:rsidRPr="00AB73DD">
        <w:t>General</w:t>
      </w:r>
      <w:r w:rsidRPr="00885C5A">
        <w:rPr>
          <w:shd w:val="clear" w:color="auto" w:fill="D9D9D9" w:themeFill="background1" w:themeFillShade="D9"/>
        </w:rPr>
        <w:t>]</w:t>
      </w:r>
    </w:p>
    <w:p w:rsidR="00F11489" w:rsidRPr="00CB77C3" w:rsidRDefault="00F11489" w:rsidP="00CB77C3">
      <w:pPr>
        <w:pStyle w:val="Opt06"/>
      </w:pPr>
      <w:r w:rsidRPr="005C3184">
        <w:rPr>
          <w:b/>
          <w:i/>
          <w:u w:val="single"/>
          <w:shd w:val="clear" w:color="auto" w:fill="D9D9D9" w:themeFill="background1" w:themeFillShade="D9"/>
        </w:rPr>
        <w:t>[</w:t>
      </w:r>
      <w:r w:rsidRPr="00D85F4E">
        <w:rPr>
          <w:b/>
          <w:i/>
          <w:u w:val="single"/>
        </w:rPr>
        <w:t>Option 1</w:t>
      </w:r>
      <w:r w:rsidRPr="000938C3">
        <w:t>:</w:t>
      </w:r>
      <w:r w:rsidRPr="00CB77C3">
        <w:t xml:space="preserve"> </w:t>
      </w:r>
    </w:p>
    <w:p w:rsidR="00F11489" w:rsidRPr="00D85F4E" w:rsidRDefault="00F11489" w:rsidP="00CB77C3">
      <w:pPr>
        <w:pStyle w:val="Style1"/>
        <w:jc w:val="both"/>
      </w:pPr>
      <w:r w:rsidRPr="00D85F4E">
        <w:t>58.</w:t>
      </w:r>
      <w:r w:rsidRPr="00D85F4E">
        <w:tab/>
      </w:r>
      <w:r w:rsidRPr="005C3184">
        <w:rPr>
          <w:shd w:val="clear" w:color="auto" w:fill="D9D9D9" w:themeFill="background1" w:themeFillShade="D9"/>
        </w:rPr>
        <w:t>[</w:t>
      </w:r>
      <w:r w:rsidRPr="00D85F4E">
        <w:t xml:space="preserve">The objective of capacity-building should be to enable </w:t>
      </w:r>
      <w:r w:rsidRPr="005C3184">
        <w:rPr>
          <w:shd w:val="clear" w:color="auto" w:fill="D9D9D9" w:themeFill="background1" w:themeFillShade="D9"/>
        </w:rPr>
        <w:t>[</w:t>
      </w:r>
      <w:r w:rsidRPr="00D85F4E">
        <w:t>developing country Parties</w:t>
      </w:r>
      <w:r w:rsidRPr="005C3184">
        <w:rPr>
          <w:shd w:val="clear" w:color="auto" w:fill="D9D9D9" w:themeFill="background1" w:themeFillShade="D9"/>
        </w:rPr>
        <w:t>]</w:t>
      </w:r>
      <w:r>
        <w:t xml:space="preserve"> </w:t>
      </w:r>
      <w:r w:rsidRPr="005C3184">
        <w:rPr>
          <w:shd w:val="clear" w:color="auto" w:fill="D9D9D9" w:themeFill="background1" w:themeFillShade="D9"/>
        </w:rPr>
        <w:t xml:space="preserve">[Parties not included in </w:t>
      </w:r>
      <w:r>
        <w:rPr>
          <w:shd w:val="clear" w:color="auto" w:fill="D9D9D9" w:themeFill="background1" w:themeFillShade="D9"/>
        </w:rPr>
        <w:t>annex X</w:t>
      </w:r>
      <w:r w:rsidRPr="005C3184">
        <w:rPr>
          <w:shd w:val="clear" w:color="auto" w:fill="D9D9D9" w:themeFill="background1" w:themeFillShade="D9"/>
        </w:rPr>
        <w:t>]</w:t>
      </w:r>
      <w:r w:rsidRPr="00D85F4E">
        <w:t xml:space="preserve"> </w:t>
      </w:r>
      <w:r w:rsidRPr="00B25E58">
        <w:rPr>
          <w:shd w:val="clear" w:color="auto" w:fill="D9D9D9" w:themeFill="background1" w:themeFillShade="D9"/>
        </w:rPr>
        <w:t>[</w:t>
      </w:r>
      <w:r w:rsidRPr="00D85F4E">
        <w:t>all Parties</w:t>
      </w:r>
      <w:r w:rsidRPr="00B25E58">
        <w:rPr>
          <w:shd w:val="clear" w:color="auto" w:fill="D9D9D9" w:themeFill="background1" w:themeFillShade="D9"/>
        </w:rPr>
        <w:t>]</w:t>
      </w:r>
      <w:r w:rsidRPr="00D85F4E">
        <w:t xml:space="preserve"> to identify, design and implement adaptation and mitigation actions and </w:t>
      </w:r>
      <w:r w:rsidRPr="00B25E58">
        <w:rPr>
          <w:shd w:val="clear" w:color="auto" w:fill="D9D9D9" w:themeFill="background1" w:themeFillShade="D9"/>
        </w:rPr>
        <w:t>[</w:t>
      </w:r>
      <w:r w:rsidRPr="00D85F4E">
        <w:t>to enable domestic development and absorption of technologies</w:t>
      </w:r>
      <w:r w:rsidRPr="00B25E58">
        <w:rPr>
          <w:shd w:val="clear" w:color="auto" w:fill="D9D9D9" w:themeFill="background1" w:themeFillShade="D9"/>
        </w:rPr>
        <w:t>]</w:t>
      </w:r>
      <w:r w:rsidRPr="00D85F4E">
        <w:t xml:space="preserve"> </w:t>
      </w:r>
      <w:r w:rsidRPr="00B25E58">
        <w:rPr>
          <w:shd w:val="clear" w:color="auto" w:fill="D9D9D9" w:themeFill="background1" w:themeFillShade="D9"/>
        </w:rPr>
        <w:t>[</w:t>
      </w:r>
      <w:r w:rsidRPr="00D85F4E">
        <w:t>to enhance the capacities of national governments to be able to absorb technology and finance for the implementation of the Convention.</w:t>
      </w:r>
      <w:r w:rsidRPr="00B25E58">
        <w:rPr>
          <w:shd w:val="clear" w:color="auto" w:fill="D9D9D9" w:themeFill="background1" w:themeFillShade="D9"/>
        </w:rPr>
        <w:t>]</w:t>
      </w:r>
      <w:r w:rsidRPr="005C3184">
        <w:rPr>
          <w:shd w:val="clear" w:color="auto" w:fill="D9D9D9" w:themeFill="background1" w:themeFillShade="D9"/>
        </w:rPr>
        <w:t>]</w:t>
      </w:r>
      <w:r w:rsidRPr="00D85F4E">
        <w:t xml:space="preserve"> </w:t>
      </w:r>
    </w:p>
    <w:p w:rsidR="00F11489" w:rsidRPr="00D85F4E" w:rsidRDefault="00F11489" w:rsidP="00CB77C3">
      <w:pPr>
        <w:pStyle w:val="Style1"/>
        <w:jc w:val="both"/>
      </w:pPr>
      <w:r w:rsidRPr="00D85F4E">
        <w:t>59.</w:t>
      </w:r>
      <w:r w:rsidRPr="00D85F4E">
        <w:tab/>
      </w:r>
      <w:r w:rsidRPr="005C3184">
        <w:rPr>
          <w:shd w:val="clear" w:color="auto" w:fill="D9D9D9" w:themeFill="background1" w:themeFillShade="D9"/>
        </w:rPr>
        <w:t>[</w:t>
      </w:r>
      <w:r w:rsidRPr="00D85F4E">
        <w:t xml:space="preserve">Capacity-building to be guided by the following: </w:t>
      </w:r>
    </w:p>
    <w:p w:rsidR="00F11489" w:rsidRPr="00CB77C3" w:rsidRDefault="00F11489" w:rsidP="00CB77C3">
      <w:pPr>
        <w:pStyle w:val="Style3"/>
        <w:rPr>
          <w:szCs w:val="20"/>
          <w:lang w:eastAsia="zh-CN"/>
        </w:rPr>
      </w:pPr>
      <w:r w:rsidRPr="00D85F4E">
        <w:t>a.</w:t>
      </w:r>
      <w:r w:rsidRPr="00D85F4E">
        <w:tab/>
      </w:r>
      <w:r w:rsidRPr="00CB77C3">
        <w:t xml:space="preserve">The framework for capacity-building in </w:t>
      </w:r>
      <w:r w:rsidRPr="005C3184">
        <w:rPr>
          <w:shd w:val="clear" w:color="auto" w:fill="D9D9D9" w:themeFill="background1" w:themeFillShade="D9"/>
        </w:rPr>
        <w:t>[</w:t>
      </w:r>
      <w:r w:rsidRPr="00CB77C3">
        <w:t>developing countries</w:t>
      </w:r>
      <w:r w:rsidRPr="005C3184">
        <w:rPr>
          <w:shd w:val="clear" w:color="auto" w:fill="D9D9D9" w:themeFill="background1" w:themeFillShade="D9"/>
        </w:rPr>
        <w:t>]</w:t>
      </w:r>
      <w:r w:rsidRPr="00CB77C3">
        <w:t xml:space="preserve"> </w:t>
      </w:r>
      <w:r w:rsidRPr="005C3184">
        <w:rPr>
          <w:shd w:val="clear" w:color="auto" w:fill="D9D9D9" w:themeFill="background1" w:themeFillShade="D9"/>
        </w:rPr>
        <w:t xml:space="preserve">[Parties not included in </w:t>
      </w:r>
      <w:r>
        <w:rPr>
          <w:shd w:val="clear" w:color="auto" w:fill="D9D9D9" w:themeFill="background1" w:themeFillShade="D9"/>
        </w:rPr>
        <w:t>annex X</w:t>
      </w:r>
      <w:r w:rsidRPr="005C3184">
        <w:rPr>
          <w:shd w:val="clear" w:color="auto" w:fill="D9D9D9" w:themeFill="background1" w:themeFillShade="D9"/>
        </w:rPr>
        <w:t>]</w:t>
      </w:r>
      <w:r>
        <w:t xml:space="preserve"> </w:t>
      </w:r>
      <w:r w:rsidRPr="00CB77C3">
        <w:t xml:space="preserve">established under decision 2/CP.7; </w:t>
      </w:r>
    </w:p>
    <w:p w:rsidR="00F11489" w:rsidRDefault="00F11489" w:rsidP="00CB77C3">
      <w:pPr>
        <w:pStyle w:val="Style3"/>
      </w:pPr>
      <w:r w:rsidRPr="00D85F4E">
        <w:t>b.</w:t>
      </w:r>
      <w:r w:rsidRPr="00D85F4E">
        <w:tab/>
      </w:r>
      <w:r w:rsidRPr="00CB77C3">
        <w:t xml:space="preserve">A formal, structured, clear, predictable, effective, coordinated, </w:t>
      </w:r>
      <w:r w:rsidRPr="00636B30">
        <w:rPr>
          <w:shd w:val="clear" w:color="auto" w:fill="D9D9D9" w:themeFill="background1" w:themeFillShade="D9"/>
        </w:rPr>
        <w:t>[</w:t>
      </w:r>
      <w:r w:rsidRPr="00CB77C3">
        <w:t>demand-driven</w:t>
      </w:r>
      <w:r w:rsidRPr="00636B30">
        <w:rPr>
          <w:shd w:val="clear" w:color="auto" w:fill="D9D9D9" w:themeFill="background1" w:themeFillShade="D9"/>
        </w:rPr>
        <w:t>][</w:t>
      </w:r>
      <w:r w:rsidRPr="00CB77C3">
        <w:t>country-driven</w:t>
      </w:r>
      <w:r w:rsidRPr="00636B30">
        <w:rPr>
          <w:shd w:val="clear" w:color="auto" w:fill="D9D9D9" w:themeFill="background1" w:themeFillShade="D9"/>
        </w:rPr>
        <w:t>]</w:t>
      </w:r>
      <w:r w:rsidRPr="00CB77C3">
        <w:t>, sustainable and long-term and gender-responsive way;</w:t>
      </w:r>
    </w:p>
    <w:p w:rsidR="00F11489" w:rsidRPr="00CB77C3" w:rsidRDefault="00F11489" w:rsidP="005C3184">
      <w:pPr>
        <w:pStyle w:val="Style3"/>
        <w:shd w:val="clear" w:color="auto" w:fill="D9D9D9" w:themeFill="background1" w:themeFillShade="D9"/>
        <w:rPr>
          <w:szCs w:val="20"/>
          <w:lang w:eastAsia="zh-CN"/>
        </w:rPr>
      </w:pPr>
      <w:r>
        <w:t xml:space="preserve">b bis. </w:t>
      </w:r>
      <w:r w:rsidRPr="00285921">
        <w:t>An effective, coordinated, continuous, progressive and iterative process that is participatory, country-driven and gender-responsive with a long-term vision for sustainable development</w:t>
      </w:r>
      <w:r>
        <w:t>;</w:t>
      </w:r>
    </w:p>
    <w:p w:rsidR="00F11489" w:rsidRPr="00CB77C3" w:rsidRDefault="00F11489" w:rsidP="00C50226">
      <w:pPr>
        <w:pStyle w:val="Style3"/>
        <w:rPr>
          <w:szCs w:val="20"/>
          <w:lang w:eastAsia="zh-CN"/>
        </w:rPr>
      </w:pPr>
      <w:r w:rsidRPr="005C3184">
        <w:rPr>
          <w:shd w:val="clear" w:color="auto" w:fill="D9D9D9" w:themeFill="background1" w:themeFillShade="D9"/>
        </w:rPr>
        <w:t>[</w:t>
      </w:r>
      <w:r w:rsidRPr="00D85F4E">
        <w:t>c.</w:t>
      </w:r>
      <w:r w:rsidRPr="00D85F4E">
        <w:tab/>
      </w:r>
      <w:r w:rsidRPr="00CB77C3">
        <w:t>Clear and predictable targets and outcomes</w:t>
      </w:r>
      <w:r w:rsidRPr="005C3184">
        <w:rPr>
          <w:shd w:val="clear" w:color="auto" w:fill="D9D9D9" w:themeFill="background1" w:themeFillShade="D9"/>
        </w:rPr>
        <w:t>]</w:t>
      </w:r>
      <w:r w:rsidRPr="00CB77C3">
        <w:t xml:space="preserve">; </w:t>
      </w:r>
    </w:p>
    <w:p w:rsidR="00F11489" w:rsidRPr="00CB77C3" w:rsidRDefault="00F11489" w:rsidP="00CB77C3">
      <w:pPr>
        <w:pStyle w:val="Style3"/>
        <w:rPr>
          <w:szCs w:val="20"/>
          <w:lang w:eastAsia="zh-CN"/>
        </w:rPr>
      </w:pPr>
      <w:r w:rsidRPr="00D85F4E">
        <w:t>d.</w:t>
      </w:r>
      <w:r w:rsidRPr="00D85F4E">
        <w:tab/>
      </w:r>
      <w:r w:rsidRPr="00CB77C3">
        <w:t>Responding to national needs and fostering country ownership</w:t>
      </w:r>
      <w:r>
        <w:t xml:space="preserve"> </w:t>
      </w:r>
      <w:r w:rsidRPr="005C3184">
        <w:rPr>
          <w:shd w:val="clear" w:color="auto" w:fill="D9D9D9" w:themeFill="background1" w:themeFillShade="D9"/>
        </w:rPr>
        <w:t>[including at the national, subnational and local levels]</w:t>
      </w:r>
      <w:r w:rsidRPr="00CB77C3">
        <w:t>:</w:t>
      </w:r>
    </w:p>
    <w:p w:rsidR="00F11489" w:rsidRPr="00CB77C3" w:rsidRDefault="00F11489" w:rsidP="00CB77C3">
      <w:pPr>
        <w:pStyle w:val="Style4"/>
        <w:rPr>
          <w:szCs w:val="20"/>
          <w:lang w:eastAsia="zh-CN"/>
        </w:rPr>
      </w:pPr>
      <w:r w:rsidRPr="00CB77C3">
        <w:t xml:space="preserve">Building on existing provisions and lessons learned on capacity-building under the Convention; </w:t>
      </w:r>
    </w:p>
    <w:p w:rsidR="00F11489" w:rsidRPr="00C41724" w:rsidRDefault="00F11489" w:rsidP="002B4F3E">
      <w:pPr>
        <w:pStyle w:val="Style4"/>
        <w:rPr>
          <w:szCs w:val="20"/>
          <w:lang w:eastAsia="zh-CN"/>
        </w:rPr>
      </w:pPr>
      <w:r w:rsidRPr="005C3184">
        <w:rPr>
          <w:shd w:val="clear" w:color="auto" w:fill="D9D9D9" w:themeFill="background1" w:themeFillShade="D9"/>
        </w:rPr>
        <w:t>[</w:t>
      </w:r>
      <w:r w:rsidRPr="00CB77C3">
        <w:t>Using the INDC preparation and measurement, reporting and verification (MRV) processes;</w:t>
      </w:r>
      <w:r w:rsidRPr="005C3184">
        <w:rPr>
          <w:shd w:val="clear" w:color="auto" w:fill="D9D9D9" w:themeFill="background1" w:themeFillShade="D9"/>
        </w:rPr>
        <w:t>]</w:t>
      </w:r>
      <w:r>
        <w:rPr>
          <w:shd w:val="clear" w:color="auto" w:fill="D9D9D9" w:themeFill="background1" w:themeFillShade="D9"/>
        </w:rPr>
        <w:t>[</w:t>
      </w:r>
      <w:r w:rsidRPr="002B4F3E">
        <w:t xml:space="preserve"> </w:t>
      </w:r>
      <w:r w:rsidRPr="002B4F3E">
        <w:rPr>
          <w:shd w:val="clear" w:color="auto" w:fill="D9D9D9" w:themeFill="background1" w:themeFillShade="D9"/>
        </w:rPr>
        <w:t>Establishing the INDC preparation and measurement, reporting and</w:t>
      </w:r>
      <w:r>
        <w:rPr>
          <w:shd w:val="clear" w:color="auto" w:fill="D9D9D9" w:themeFill="background1" w:themeFillShade="D9"/>
        </w:rPr>
        <w:t xml:space="preserve"> verification (MRV) of capacity-</w:t>
      </w:r>
      <w:r w:rsidRPr="002B4F3E">
        <w:rPr>
          <w:shd w:val="clear" w:color="auto" w:fill="D9D9D9" w:themeFill="background1" w:themeFillShade="D9"/>
        </w:rPr>
        <w:t>building support against needs identified by Parties, such that capacity is not a barrier to implementation beyond 2020</w:t>
      </w:r>
      <w:r>
        <w:rPr>
          <w:shd w:val="clear" w:color="auto" w:fill="D9D9D9" w:themeFill="background1" w:themeFillShade="D9"/>
        </w:rPr>
        <w:t>];</w:t>
      </w:r>
    </w:p>
    <w:p w:rsidR="00F11489" w:rsidRPr="00285921" w:rsidRDefault="00F11489" w:rsidP="005C3184">
      <w:pPr>
        <w:pStyle w:val="Style4"/>
        <w:shd w:val="clear" w:color="auto" w:fill="D9D9D9" w:themeFill="background1" w:themeFillShade="D9"/>
      </w:pPr>
      <w:r w:rsidRPr="00285921">
        <w:t>To develop national capacity with regard to international</w:t>
      </w:r>
      <w:r>
        <w:t xml:space="preserve"> </w:t>
      </w:r>
      <w:r w:rsidRPr="00285921">
        <w:t xml:space="preserve">MRV requirements; </w:t>
      </w:r>
    </w:p>
    <w:p w:rsidR="00F11489" w:rsidRPr="00CB77C3" w:rsidRDefault="00F11489" w:rsidP="00C50226">
      <w:pPr>
        <w:pStyle w:val="Style4"/>
        <w:rPr>
          <w:szCs w:val="20"/>
          <w:lang w:eastAsia="zh-CN"/>
        </w:rPr>
      </w:pPr>
      <w:r w:rsidRPr="00CB77C3">
        <w:t xml:space="preserve">Supporting preparatory and readiness programmes, including </w:t>
      </w:r>
      <w:r w:rsidRPr="005C3184">
        <w:rPr>
          <w:shd w:val="clear" w:color="auto" w:fill="D9D9D9" w:themeFill="background1" w:themeFillShade="D9"/>
        </w:rPr>
        <w:t>[</w:t>
      </w:r>
      <w:r w:rsidRPr="00C50226">
        <w:t>on climate finance</w:t>
      </w:r>
      <w:r w:rsidRPr="005C3184">
        <w:rPr>
          <w:shd w:val="clear" w:color="auto" w:fill="D9D9D9" w:themeFill="background1" w:themeFillShade="D9"/>
        </w:rPr>
        <w:t xml:space="preserve">][ through the </w:t>
      </w:r>
      <w:r>
        <w:rPr>
          <w:shd w:val="clear" w:color="auto" w:fill="D9D9D9" w:themeFill="background1" w:themeFillShade="D9"/>
        </w:rPr>
        <w:t>F</w:t>
      </w:r>
      <w:r w:rsidRPr="005C3184">
        <w:rPr>
          <w:shd w:val="clear" w:color="auto" w:fill="D9D9D9" w:themeFill="background1" w:themeFillShade="D9"/>
        </w:rPr>
        <w:t xml:space="preserve">inancial </w:t>
      </w:r>
      <w:r>
        <w:rPr>
          <w:shd w:val="clear" w:color="auto" w:fill="D9D9D9" w:themeFill="background1" w:themeFillShade="D9"/>
        </w:rPr>
        <w:t>M</w:t>
      </w:r>
      <w:r w:rsidRPr="005C3184">
        <w:rPr>
          <w:shd w:val="clear" w:color="auto" w:fill="D9D9D9" w:themeFill="background1" w:themeFillShade="D9"/>
        </w:rPr>
        <w:t>echanism]</w:t>
      </w:r>
      <w:r w:rsidRPr="00CB77C3">
        <w:t xml:space="preserve">; </w:t>
      </w:r>
    </w:p>
    <w:p w:rsidR="00F11489" w:rsidRPr="00CB77C3" w:rsidRDefault="00F11489" w:rsidP="0096520E">
      <w:pPr>
        <w:pStyle w:val="Style4"/>
        <w:rPr>
          <w:szCs w:val="20"/>
          <w:lang w:eastAsia="zh-CN"/>
        </w:rPr>
      </w:pPr>
      <w:r w:rsidRPr="005C3184">
        <w:rPr>
          <w:shd w:val="clear" w:color="auto" w:fill="D9D9D9" w:themeFill="background1" w:themeFillShade="D9"/>
        </w:rPr>
        <w:t>[</w:t>
      </w:r>
      <w:r w:rsidRPr="00CB77C3">
        <w:t xml:space="preserve">Until </w:t>
      </w:r>
      <w:r w:rsidRPr="005C3184">
        <w:rPr>
          <w:shd w:val="clear" w:color="auto" w:fill="D9D9D9" w:themeFill="background1" w:themeFillShade="D9"/>
        </w:rPr>
        <w:t>[</w:t>
      </w:r>
      <w:r w:rsidRPr="00CB77C3">
        <w:t>developing country Parties</w:t>
      </w:r>
      <w:r w:rsidRPr="005C3184">
        <w:rPr>
          <w:shd w:val="clear" w:color="auto" w:fill="D9D9D9" w:themeFill="background1" w:themeFillShade="D9"/>
        </w:rPr>
        <w:t>]</w:t>
      </w:r>
      <w:r>
        <w:t xml:space="preserve"> </w:t>
      </w:r>
      <w:r w:rsidRPr="00BA5F48">
        <w:rPr>
          <w:shd w:val="clear" w:color="auto" w:fill="D9D9D9" w:themeFill="background1" w:themeFillShade="D9"/>
        </w:rPr>
        <w:t xml:space="preserve">[Parties not included in </w:t>
      </w:r>
      <w:r>
        <w:rPr>
          <w:shd w:val="clear" w:color="auto" w:fill="D9D9D9" w:themeFill="background1" w:themeFillShade="D9"/>
        </w:rPr>
        <w:t>annex X</w:t>
      </w:r>
      <w:r w:rsidRPr="00BA5F48">
        <w:rPr>
          <w:shd w:val="clear" w:color="auto" w:fill="D9D9D9" w:themeFill="background1" w:themeFillShade="D9"/>
        </w:rPr>
        <w:t>]</w:t>
      </w:r>
      <w:r>
        <w:t xml:space="preserve"> </w:t>
      </w:r>
      <w:r w:rsidRPr="00CB77C3">
        <w:t xml:space="preserve">have acquired the capacity to fully implement climate change actions under the Convention </w:t>
      </w:r>
      <w:r w:rsidRPr="005C3184">
        <w:rPr>
          <w:shd w:val="clear" w:color="auto" w:fill="D9D9D9" w:themeFill="background1" w:themeFillShade="D9"/>
        </w:rPr>
        <w:t>[</w:t>
      </w:r>
      <w:r w:rsidRPr="00CB77C3">
        <w:t>Developing countries</w:t>
      </w:r>
      <w:r w:rsidRPr="005C3184">
        <w:rPr>
          <w:shd w:val="clear" w:color="auto" w:fill="D9D9D9" w:themeFill="background1" w:themeFillShade="D9"/>
        </w:rPr>
        <w:t>]</w:t>
      </w:r>
      <w:r w:rsidRPr="00CB77C3">
        <w:t xml:space="preserve"> </w:t>
      </w:r>
      <w:r w:rsidRPr="00BA5F48">
        <w:rPr>
          <w:shd w:val="clear" w:color="auto" w:fill="D9D9D9" w:themeFill="background1" w:themeFillShade="D9"/>
        </w:rPr>
        <w:t xml:space="preserve">[Parties not included in </w:t>
      </w:r>
      <w:r>
        <w:rPr>
          <w:shd w:val="clear" w:color="auto" w:fill="D9D9D9" w:themeFill="background1" w:themeFillShade="D9"/>
        </w:rPr>
        <w:t>annex X</w:t>
      </w:r>
      <w:r w:rsidRPr="00BA5F48">
        <w:rPr>
          <w:shd w:val="clear" w:color="auto" w:fill="D9D9D9" w:themeFill="background1" w:themeFillShade="D9"/>
        </w:rPr>
        <w:t>]</w:t>
      </w:r>
      <w:r>
        <w:t xml:space="preserve"> </w:t>
      </w:r>
      <w:r w:rsidRPr="00CB77C3">
        <w:t xml:space="preserve">will enhance their climate change actions according to the means of implementation provided by </w:t>
      </w:r>
      <w:r w:rsidRPr="005C3184">
        <w:rPr>
          <w:shd w:val="clear" w:color="auto" w:fill="D9D9D9" w:themeFill="background1" w:themeFillShade="D9"/>
        </w:rPr>
        <w:t>[</w:t>
      </w:r>
      <w:r w:rsidRPr="00CB77C3">
        <w:t>Annex I</w:t>
      </w:r>
      <w:r w:rsidRPr="005C3184">
        <w:rPr>
          <w:shd w:val="clear" w:color="auto" w:fill="D9D9D9" w:themeFill="background1" w:themeFillShade="D9"/>
        </w:rPr>
        <w:t>]</w:t>
      </w:r>
      <w:r>
        <w:t xml:space="preserve"> </w:t>
      </w:r>
      <w:r w:rsidRPr="005C3184">
        <w:rPr>
          <w:shd w:val="clear" w:color="auto" w:fill="D9D9D9" w:themeFill="background1" w:themeFillShade="D9"/>
        </w:rPr>
        <w:t>[</w:t>
      </w:r>
      <w:r>
        <w:rPr>
          <w:shd w:val="clear" w:color="auto" w:fill="D9D9D9" w:themeFill="background1" w:themeFillShade="D9"/>
        </w:rPr>
        <w:t>annex X</w:t>
      </w:r>
      <w:r w:rsidRPr="005C3184">
        <w:rPr>
          <w:shd w:val="clear" w:color="auto" w:fill="D9D9D9" w:themeFill="background1" w:themeFillShade="D9"/>
        </w:rPr>
        <w:t>]</w:t>
      </w:r>
      <w:r w:rsidRPr="00CB77C3">
        <w:t xml:space="preserve"> and </w:t>
      </w:r>
      <w:r w:rsidRPr="005C3184">
        <w:rPr>
          <w:shd w:val="clear" w:color="auto" w:fill="D9D9D9" w:themeFill="background1" w:themeFillShade="D9"/>
        </w:rPr>
        <w:t>[</w:t>
      </w:r>
      <w:r w:rsidRPr="00CB77C3">
        <w:t>Annex II Parties</w:t>
      </w:r>
      <w:r w:rsidRPr="005C3184">
        <w:rPr>
          <w:shd w:val="clear" w:color="auto" w:fill="D9D9D9" w:themeFill="background1" w:themeFillShade="D9"/>
        </w:rPr>
        <w:t>]</w:t>
      </w:r>
      <w:r w:rsidRPr="00CB77C3">
        <w:t xml:space="preserve"> </w:t>
      </w:r>
      <w:r w:rsidRPr="005C3184">
        <w:rPr>
          <w:shd w:val="clear" w:color="auto" w:fill="D9D9D9" w:themeFill="background1" w:themeFillShade="D9"/>
        </w:rPr>
        <w:t>[</w:t>
      </w:r>
      <w:r>
        <w:rPr>
          <w:shd w:val="clear" w:color="auto" w:fill="D9D9D9" w:themeFill="background1" w:themeFillShade="D9"/>
        </w:rPr>
        <w:t>annex Y</w:t>
      </w:r>
      <w:r w:rsidRPr="005C3184">
        <w:rPr>
          <w:shd w:val="clear" w:color="auto" w:fill="D9D9D9" w:themeFill="background1" w:themeFillShade="D9"/>
        </w:rPr>
        <w:t>]</w:t>
      </w:r>
      <w:r>
        <w:t xml:space="preserve"> </w:t>
      </w:r>
      <w:r w:rsidRPr="005C3184">
        <w:rPr>
          <w:shd w:val="clear" w:color="auto" w:fill="D9D9D9" w:themeFill="background1" w:themeFillShade="D9"/>
        </w:rPr>
        <w:t>[all cou</w:t>
      </w:r>
      <w:r>
        <w:rPr>
          <w:shd w:val="clear" w:color="auto" w:fill="D9D9D9" w:themeFill="background1" w:themeFillShade="D9"/>
        </w:rPr>
        <w:t>ntries in a position to do so</w:t>
      </w:r>
      <w:r w:rsidRPr="005C3184">
        <w:rPr>
          <w:shd w:val="clear" w:color="auto" w:fill="D9D9D9" w:themeFill="background1" w:themeFillShade="D9"/>
        </w:rPr>
        <w:t>]</w:t>
      </w:r>
      <w:r>
        <w:t xml:space="preserve"> </w:t>
      </w:r>
      <w:r w:rsidRPr="00CB77C3">
        <w:t>under the Convention</w:t>
      </w:r>
      <w:r w:rsidRPr="005C3184">
        <w:rPr>
          <w:shd w:val="clear" w:color="auto" w:fill="D9D9D9" w:themeFill="background1" w:themeFillShade="D9"/>
        </w:rPr>
        <w:t>]</w:t>
      </w:r>
      <w:r w:rsidRPr="00CB77C3">
        <w:t>.</w:t>
      </w:r>
    </w:p>
    <w:p w:rsidR="00F11489" w:rsidRDefault="00F11489" w:rsidP="00CB77C3">
      <w:pPr>
        <w:pStyle w:val="Style3"/>
      </w:pPr>
      <w:r w:rsidRPr="00D85F4E">
        <w:t>e.</w:t>
      </w:r>
      <w:r w:rsidRPr="00D85F4E">
        <w:tab/>
      </w:r>
      <w:r w:rsidRPr="00B25E58">
        <w:rPr>
          <w:shd w:val="clear" w:color="auto" w:fill="D9D9D9" w:themeFill="background1" w:themeFillShade="D9"/>
        </w:rPr>
        <w:t>[</w:t>
      </w:r>
      <w:r w:rsidRPr="00CB77C3">
        <w:t>Responding to needs at the national, subnational and local levels</w:t>
      </w:r>
      <w:r w:rsidRPr="005C3184">
        <w:rPr>
          <w:shd w:val="clear" w:color="auto" w:fill="D9D9D9" w:themeFill="background1" w:themeFillShade="D9"/>
        </w:rPr>
        <w:t>][ Developing countries will enhance their climate change actions subject to the means of implementation provided by developed country Parties under the Convention</w:t>
      </w:r>
      <w:r w:rsidRPr="00CB77C3">
        <w:t>:</w:t>
      </w:r>
    </w:p>
    <w:p w:rsidR="00F11489" w:rsidRDefault="00F11489" w:rsidP="005C3184">
      <w:pPr>
        <w:pStyle w:val="Style3"/>
        <w:shd w:val="clear" w:color="auto" w:fill="D9D9D9" w:themeFill="background1" w:themeFillShade="D9"/>
      </w:pPr>
      <w:r>
        <w:t xml:space="preserve">e bis. </w:t>
      </w:r>
      <w:r w:rsidRPr="002604D8">
        <w:t>Developing countries will enhance their climate change actions subject to the provision of additional sustainable and predictable means of implementation provided by developed country Parties under the Convention through the appropriate mechanisms including the Climate Resilience and Sustainable Development Mechanism:</w:t>
      </w:r>
      <w:r>
        <w:t xml:space="preserve"> </w:t>
      </w:r>
    </w:p>
    <w:p w:rsidR="00F11489" w:rsidRPr="00CB77C3" w:rsidRDefault="00F11489" w:rsidP="00CB77C3">
      <w:pPr>
        <w:pStyle w:val="Opt2"/>
        <w:rPr>
          <w:rFonts w:eastAsia="SimSun"/>
          <w:szCs w:val="20"/>
          <w:lang w:val="en-GB" w:eastAsia="zh-CN"/>
        </w:rPr>
      </w:pPr>
      <w:r w:rsidRPr="005C3184">
        <w:rPr>
          <w:b/>
          <w:i/>
          <w:shd w:val="clear" w:color="auto" w:fill="D9D9D9" w:themeFill="background1" w:themeFillShade="D9"/>
        </w:rPr>
        <w:t>[</w:t>
      </w:r>
      <w:r w:rsidRPr="00CB77C3">
        <w:rPr>
          <w:b/>
          <w:i/>
        </w:rPr>
        <w:t>Option (a)</w:t>
      </w:r>
      <w:r w:rsidRPr="00CB77C3">
        <w:t>: Taking into account the potential role of the private sector in supporting capacity-building and the need for enhanced coordination among donors and institutions;</w:t>
      </w:r>
      <w:r w:rsidRPr="005C3184">
        <w:rPr>
          <w:shd w:val="clear" w:color="auto" w:fill="D9D9D9" w:themeFill="background1" w:themeFillShade="D9"/>
        </w:rPr>
        <w:t>]</w:t>
      </w:r>
      <w:r>
        <w:t xml:space="preserve"> </w:t>
      </w:r>
    </w:p>
    <w:p w:rsidR="00F11489" w:rsidRPr="00CB77C3" w:rsidRDefault="00F11489" w:rsidP="00CB77C3">
      <w:pPr>
        <w:pStyle w:val="Opt2"/>
        <w:rPr>
          <w:rFonts w:eastAsia="SimSun"/>
          <w:szCs w:val="20"/>
          <w:lang w:val="en-GB" w:eastAsia="zh-CN"/>
        </w:rPr>
      </w:pPr>
      <w:r w:rsidRPr="00CB77C3">
        <w:rPr>
          <w:b/>
          <w:i/>
        </w:rPr>
        <w:t>Option (b)</w:t>
      </w:r>
      <w:r w:rsidRPr="00CB77C3">
        <w:t>: Public sector bears the main responsibility</w:t>
      </w:r>
      <w:r>
        <w:t xml:space="preserve"> </w:t>
      </w:r>
      <w:r w:rsidRPr="005C3184">
        <w:rPr>
          <w:shd w:val="clear" w:color="auto" w:fill="D9D9D9" w:themeFill="background1" w:themeFillShade="D9"/>
        </w:rPr>
        <w:t>[f</w:t>
      </w:r>
      <w:r>
        <w:rPr>
          <w:shd w:val="clear" w:color="auto" w:fill="D9D9D9" w:themeFill="background1" w:themeFillShade="D9"/>
        </w:rPr>
        <w:t>or the provision of funding</w:t>
      </w:r>
      <w:r w:rsidRPr="005C3184">
        <w:rPr>
          <w:shd w:val="clear" w:color="auto" w:fill="D9D9D9" w:themeFill="background1" w:themeFillShade="D9"/>
        </w:rPr>
        <w:t>]</w:t>
      </w:r>
      <w:r w:rsidRPr="00CB77C3">
        <w:t xml:space="preserve">, and private funding should only be complementary; </w:t>
      </w:r>
    </w:p>
    <w:p w:rsidR="00F11489" w:rsidRPr="00CB77C3" w:rsidRDefault="00F11489" w:rsidP="00CB77C3">
      <w:pPr>
        <w:pStyle w:val="Opt2"/>
        <w:rPr>
          <w:rFonts w:eastAsia="SimSun"/>
          <w:szCs w:val="20"/>
          <w:lang w:val="en-GB" w:eastAsia="zh-CN"/>
        </w:rPr>
      </w:pPr>
      <w:r w:rsidRPr="005C3184">
        <w:rPr>
          <w:b/>
          <w:i/>
          <w:shd w:val="clear" w:color="auto" w:fill="D9D9D9" w:themeFill="background1" w:themeFillShade="D9"/>
        </w:rPr>
        <w:t>[</w:t>
      </w:r>
      <w:r w:rsidRPr="00CB77C3">
        <w:rPr>
          <w:b/>
          <w:i/>
        </w:rPr>
        <w:t>Option (c)</w:t>
      </w:r>
      <w:r w:rsidRPr="00CB77C3">
        <w:t>: No provision necessary.</w:t>
      </w:r>
      <w:r w:rsidRPr="005C3184">
        <w:rPr>
          <w:shd w:val="clear" w:color="auto" w:fill="D9D9D9" w:themeFill="background1" w:themeFillShade="D9"/>
        </w:rPr>
        <w:t>]</w:t>
      </w:r>
    </w:p>
    <w:p w:rsidR="00F11489" w:rsidRPr="00CB77C3" w:rsidDel="003021D9" w:rsidRDefault="00F11489" w:rsidP="00CB77C3">
      <w:pPr>
        <w:pStyle w:val="Style3"/>
        <w:rPr>
          <w:szCs w:val="20"/>
          <w:lang w:eastAsia="zh-CN"/>
        </w:rPr>
      </w:pPr>
      <w:r w:rsidRPr="00D85F4E">
        <w:lastRenderedPageBreak/>
        <w:t>f.</w:t>
      </w:r>
      <w:r w:rsidRPr="00D85F4E">
        <w:tab/>
      </w:r>
      <w:r w:rsidRPr="00CB77C3">
        <w:t xml:space="preserve">Ensuring that capacity-building is effective, </w:t>
      </w:r>
      <w:r w:rsidRPr="00636B30">
        <w:rPr>
          <w:shd w:val="clear" w:color="auto" w:fill="D9D9D9" w:themeFill="background1" w:themeFillShade="D9"/>
        </w:rPr>
        <w:t>[</w:t>
      </w:r>
      <w:r w:rsidRPr="00CB77C3">
        <w:t>demand-driven</w:t>
      </w:r>
      <w:r w:rsidRPr="00636B30">
        <w:rPr>
          <w:shd w:val="clear" w:color="auto" w:fill="D9D9D9" w:themeFill="background1" w:themeFillShade="D9"/>
        </w:rPr>
        <w:t>]</w:t>
      </w:r>
      <w:r w:rsidRPr="00CB77C3">
        <w:t xml:space="preserve"> </w:t>
      </w:r>
      <w:r w:rsidRPr="00636B30">
        <w:rPr>
          <w:shd w:val="clear" w:color="auto" w:fill="D9D9D9" w:themeFill="background1" w:themeFillShade="D9"/>
        </w:rPr>
        <w:t>[</w:t>
      </w:r>
      <w:r w:rsidRPr="00CB77C3">
        <w:t>country-driven</w:t>
      </w:r>
      <w:r w:rsidRPr="00636B30">
        <w:rPr>
          <w:shd w:val="clear" w:color="auto" w:fill="D9D9D9" w:themeFill="background1" w:themeFillShade="D9"/>
        </w:rPr>
        <w:t>]</w:t>
      </w:r>
      <w:r w:rsidRPr="00CB77C3">
        <w:t xml:space="preserve"> and sustainable over the long term.</w:t>
      </w:r>
      <w:r w:rsidRPr="005C3184">
        <w:rPr>
          <w:shd w:val="clear" w:color="auto" w:fill="D9D9D9" w:themeFill="background1" w:themeFillShade="D9"/>
        </w:rPr>
        <w:t>]</w:t>
      </w:r>
    </w:p>
    <w:p w:rsidR="00F11489" w:rsidRPr="00D85F4E" w:rsidRDefault="00F11489" w:rsidP="00CB77C3">
      <w:pPr>
        <w:pStyle w:val="Style1"/>
        <w:jc w:val="both"/>
      </w:pPr>
      <w:r w:rsidRPr="00D85F4E">
        <w:t>60.</w:t>
      </w:r>
      <w:r w:rsidRPr="00D85F4E">
        <w:tab/>
      </w:r>
      <w:r w:rsidRPr="005C3184">
        <w:rPr>
          <w:shd w:val="clear" w:color="auto" w:fill="D9D9D9" w:themeFill="background1" w:themeFillShade="D9"/>
        </w:rPr>
        <w:t>[</w:t>
      </w:r>
      <w:r w:rsidRPr="00D85F4E">
        <w:t>Capacity-building to be enhanced through:</w:t>
      </w:r>
    </w:p>
    <w:p w:rsidR="00F11489" w:rsidRPr="00CB77C3" w:rsidRDefault="00F11489" w:rsidP="00CB77C3">
      <w:pPr>
        <w:pStyle w:val="Style3"/>
        <w:rPr>
          <w:szCs w:val="20"/>
          <w:lang w:eastAsia="zh-CN"/>
        </w:rPr>
      </w:pPr>
      <w:r w:rsidRPr="005C3184">
        <w:rPr>
          <w:shd w:val="clear" w:color="auto" w:fill="D9D9D9" w:themeFill="background1" w:themeFillShade="D9"/>
        </w:rPr>
        <w:t>[</w:t>
      </w:r>
      <w:r w:rsidRPr="00D85F4E">
        <w:t>a.</w:t>
      </w:r>
      <w:r w:rsidRPr="00D85F4E">
        <w:tab/>
      </w:r>
      <w:r w:rsidRPr="00CB77C3">
        <w:t>The development of climate policies;</w:t>
      </w:r>
      <w:r w:rsidRPr="005C3184">
        <w:rPr>
          <w:shd w:val="clear" w:color="auto" w:fill="D9D9D9" w:themeFill="background1" w:themeFillShade="D9"/>
        </w:rPr>
        <w:t>]</w:t>
      </w:r>
      <w:r>
        <w:t xml:space="preserve"> </w:t>
      </w:r>
    </w:p>
    <w:p w:rsidR="00F11489" w:rsidRPr="00CB77C3" w:rsidRDefault="00F11489" w:rsidP="00CB77C3">
      <w:pPr>
        <w:pStyle w:val="Style3"/>
        <w:rPr>
          <w:szCs w:val="20"/>
          <w:lang w:eastAsia="zh-CN"/>
        </w:rPr>
      </w:pPr>
      <w:r w:rsidRPr="005C3184">
        <w:rPr>
          <w:shd w:val="clear" w:color="auto" w:fill="D9D9D9" w:themeFill="background1" w:themeFillShade="D9"/>
        </w:rPr>
        <w:t>[</w:t>
      </w:r>
      <w:r w:rsidRPr="00D85F4E">
        <w:t>b.</w:t>
      </w:r>
      <w:r w:rsidRPr="00D85F4E">
        <w:tab/>
      </w:r>
      <w:r w:rsidRPr="00CB77C3">
        <w:t>The mobilization of private sector capital and public engagement;</w:t>
      </w:r>
      <w:r w:rsidRPr="005C3184">
        <w:rPr>
          <w:shd w:val="clear" w:color="auto" w:fill="D9D9D9" w:themeFill="background1" w:themeFillShade="D9"/>
        </w:rPr>
        <w:t>]</w:t>
      </w:r>
      <w:r>
        <w:t xml:space="preserve"> </w:t>
      </w:r>
      <w:r w:rsidRPr="00CB77C3">
        <w:t xml:space="preserve"> </w:t>
      </w:r>
    </w:p>
    <w:p w:rsidR="00F11489" w:rsidRPr="00CB77C3" w:rsidRDefault="00F11489" w:rsidP="00CB77C3">
      <w:pPr>
        <w:pStyle w:val="Style3"/>
        <w:rPr>
          <w:szCs w:val="20"/>
          <w:lang w:eastAsia="zh-CN"/>
        </w:rPr>
      </w:pPr>
      <w:r w:rsidRPr="00D85F4E">
        <w:t>c.</w:t>
      </w:r>
      <w:r w:rsidRPr="00D85F4E">
        <w:tab/>
      </w:r>
      <w:r w:rsidRPr="00CB77C3">
        <w:t xml:space="preserve">The promotion of public awareness and education; </w:t>
      </w:r>
    </w:p>
    <w:p w:rsidR="00F11489" w:rsidRPr="00CB77C3" w:rsidRDefault="00F11489" w:rsidP="00CB77C3">
      <w:pPr>
        <w:pStyle w:val="Style3"/>
        <w:rPr>
          <w:szCs w:val="20"/>
          <w:lang w:eastAsia="zh-CN"/>
        </w:rPr>
      </w:pPr>
      <w:r w:rsidRPr="005C3184">
        <w:rPr>
          <w:shd w:val="clear" w:color="auto" w:fill="D9D9D9" w:themeFill="background1" w:themeFillShade="D9"/>
        </w:rPr>
        <w:t>[</w:t>
      </w:r>
      <w:r w:rsidRPr="00D85F4E">
        <w:t>d.</w:t>
      </w:r>
      <w:r w:rsidRPr="00D85F4E">
        <w:tab/>
      </w:r>
      <w:r w:rsidRPr="00CB77C3">
        <w:t>The strengthening of domestic institutions and the creation of enabling environments;</w:t>
      </w:r>
      <w:r w:rsidRPr="005C3184">
        <w:rPr>
          <w:shd w:val="clear" w:color="auto" w:fill="D9D9D9" w:themeFill="background1" w:themeFillShade="D9"/>
        </w:rPr>
        <w:t>]</w:t>
      </w:r>
      <w:r>
        <w:t xml:space="preserve"> </w:t>
      </w:r>
      <w:r w:rsidRPr="00CB77C3">
        <w:t xml:space="preserve"> </w:t>
      </w:r>
    </w:p>
    <w:p w:rsidR="00F11489" w:rsidRDefault="00F11489" w:rsidP="00CB77C3">
      <w:pPr>
        <w:pStyle w:val="Style3"/>
      </w:pPr>
      <w:r w:rsidRPr="00D85F4E">
        <w:t>e.</w:t>
      </w:r>
      <w:r w:rsidRPr="00D85F4E">
        <w:tab/>
      </w:r>
      <w:r w:rsidRPr="00CB77C3">
        <w:t xml:space="preserve">Integrating capacity-building activities </w:t>
      </w:r>
      <w:r w:rsidRPr="00636B30">
        <w:rPr>
          <w:shd w:val="clear" w:color="auto" w:fill="D9D9D9" w:themeFill="background1" w:themeFillShade="D9"/>
        </w:rPr>
        <w:t>[</w:t>
      </w:r>
      <w:r w:rsidRPr="00CB77C3">
        <w:t>into mitigation and adaptation programmes</w:t>
      </w:r>
      <w:r w:rsidRPr="00636B30">
        <w:rPr>
          <w:shd w:val="clear" w:color="auto" w:fill="D9D9D9" w:themeFill="background1" w:themeFillShade="D9"/>
        </w:rPr>
        <w:t>]</w:t>
      </w:r>
      <w:r w:rsidRPr="00CB77C3">
        <w:t xml:space="preserve">  </w:t>
      </w:r>
      <w:r w:rsidRPr="00636B30">
        <w:rPr>
          <w:shd w:val="clear" w:color="auto" w:fill="D9D9D9" w:themeFill="background1" w:themeFillShade="D9"/>
        </w:rPr>
        <w:t>[</w:t>
      </w:r>
      <w:r w:rsidRPr="00CB77C3">
        <w:t>into all other elements</w:t>
      </w:r>
      <w:r w:rsidRPr="00636B30">
        <w:rPr>
          <w:shd w:val="clear" w:color="auto" w:fill="D9D9D9" w:themeFill="background1" w:themeFillShade="D9"/>
        </w:rPr>
        <w:t>]</w:t>
      </w:r>
      <w:r>
        <w:rPr>
          <w:shd w:val="clear" w:color="auto" w:fill="D9D9D9" w:themeFill="background1" w:themeFillShade="D9"/>
        </w:rPr>
        <w:t>;</w:t>
      </w:r>
    </w:p>
    <w:p w:rsidR="00F11489" w:rsidRPr="00CB77C3" w:rsidRDefault="00F11489" w:rsidP="005C3184">
      <w:pPr>
        <w:pStyle w:val="Style3"/>
        <w:shd w:val="clear" w:color="auto" w:fill="D9D9D9" w:themeFill="background1" w:themeFillShade="D9"/>
        <w:rPr>
          <w:szCs w:val="20"/>
          <w:lang w:eastAsia="zh-CN"/>
        </w:rPr>
      </w:pPr>
      <w:r>
        <w:t>f.</w:t>
      </w:r>
      <w:r>
        <w:tab/>
      </w:r>
      <w:r w:rsidRPr="00DD7C78">
        <w:t>The strengthening of traditional knowledge systems for adaptation including those of indigenous peoples and local communities</w:t>
      </w:r>
      <w:r>
        <w:t>.]</w:t>
      </w:r>
    </w:p>
    <w:p w:rsidR="00F11489" w:rsidRPr="00CB77C3" w:rsidRDefault="00F11489" w:rsidP="00CB77C3">
      <w:pPr>
        <w:pStyle w:val="Opt06"/>
      </w:pPr>
      <w:r w:rsidRPr="00D85F4E">
        <w:rPr>
          <w:b/>
          <w:i/>
          <w:u w:val="single"/>
        </w:rPr>
        <w:t>Option 2</w:t>
      </w:r>
      <w:r w:rsidRPr="00D85F4E">
        <w:t>: No general provisions on capacity-building.</w:t>
      </w:r>
      <w:r w:rsidRPr="005C3184">
        <w:rPr>
          <w:shd w:val="clear" w:color="auto" w:fill="D9D9D9" w:themeFill="background1" w:themeFillShade="D9"/>
        </w:rPr>
        <w:t>]</w:t>
      </w:r>
      <w:r w:rsidRPr="00D85F4E">
        <w:t xml:space="preserve"> </w:t>
      </w:r>
    </w:p>
    <w:p w:rsidR="00F11489" w:rsidRPr="00AB73DD" w:rsidRDefault="00F11489" w:rsidP="00CB77C3">
      <w:pPr>
        <w:pStyle w:val="Subheadings"/>
        <w:rPr>
          <w:rFonts w:eastAsia="SimSun"/>
          <w:szCs w:val="20"/>
          <w:lang w:val="en-GB" w:eastAsia="zh-CN"/>
        </w:rPr>
      </w:pPr>
      <w:r w:rsidRPr="00885C5A">
        <w:rPr>
          <w:shd w:val="clear" w:color="auto" w:fill="D9D9D9" w:themeFill="background1" w:themeFillShade="D9"/>
        </w:rPr>
        <w:t>[</w:t>
      </w:r>
      <w:r w:rsidRPr="00AB73DD">
        <w:t>Commitments</w:t>
      </w:r>
      <w:r w:rsidRPr="00885C5A">
        <w:rPr>
          <w:shd w:val="clear" w:color="auto" w:fill="D9D9D9" w:themeFill="background1" w:themeFillShade="D9"/>
        </w:rPr>
        <w:t>]</w:t>
      </w:r>
    </w:p>
    <w:p w:rsidR="00F11489" w:rsidRPr="00D85F4E" w:rsidRDefault="00F11489" w:rsidP="00CB77C3">
      <w:pPr>
        <w:pStyle w:val="Style1"/>
        <w:jc w:val="both"/>
      </w:pPr>
      <w:r w:rsidRPr="00D85F4E">
        <w:t>61.</w:t>
      </w:r>
      <w:r w:rsidRPr="00D85F4E">
        <w:tab/>
      </w:r>
      <w:r w:rsidRPr="005C3184">
        <w:rPr>
          <w:shd w:val="clear" w:color="auto" w:fill="D9D9D9" w:themeFill="background1" w:themeFillShade="D9"/>
        </w:rPr>
        <w:t>[</w:t>
      </w:r>
      <w:r w:rsidRPr="00D85F4E">
        <w:rPr>
          <w:b/>
          <w:i/>
          <w:u w:val="single"/>
        </w:rPr>
        <w:t>Option 1</w:t>
      </w:r>
      <w:r w:rsidRPr="00D85F4E">
        <w:t xml:space="preserve">: The </w:t>
      </w:r>
      <w:r w:rsidRPr="005C3184">
        <w:rPr>
          <w:shd w:val="clear" w:color="auto" w:fill="D9D9D9" w:themeFill="background1" w:themeFillShade="D9"/>
        </w:rPr>
        <w:t>[</w:t>
      </w:r>
      <w:r w:rsidRPr="00D85F4E">
        <w:t>developed</w:t>
      </w:r>
      <w:r w:rsidRPr="005C3184">
        <w:rPr>
          <w:shd w:val="clear" w:color="auto" w:fill="D9D9D9" w:themeFill="background1" w:themeFillShade="D9"/>
        </w:rPr>
        <w:t>]</w:t>
      </w:r>
      <w:r>
        <w:t xml:space="preserve"> [</w:t>
      </w:r>
      <w:r>
        <w:rPr>
          <w:shd w:val="clear" w:color="auto" w:fill="D9D9D9" w:themeFill="background1" w:themeFillShade="D9"/>
        </w:rPr>
        <w:t>[Parties</w:t>
      </w:r>
      <w:r w:rsidRPr="005B23AB">
        <w:rPr>
          <w:shd w:val="clear" w:color="auto" w:fill="D9D9D9" w:themeFill="background1" w:themeFillShade="D9"/>
        </w:rPr>
        <w:t>]</w:t>
      </w:r>
      <w:r w:rsidRPr="00D85F4E">
        <w:t> </w:t>
      </w:r>
      <w:r w:rsidRPr="005C3184">
        <w:rPr>
          <w:shd w:val="clear" w:color="auto" w:fill="D9D9D9" w:themeFill="background1" w:themeFillShade="D9"/>
        </w:rPr>
        <w:t>[</w:t>
      </w:r>
      <w:r w:rsidRPr="00D85F4E">
        <w:t>Annex I Parties</w:t>
      </w:r>
      <w:r w:rsidRPr="000938C3">
        <w:rPr>
          <w:shd w:val="clear" w:color="auto" w:fill="D9D9D9" w:themeFill="background1" w:themeFillShade="D9"/>
        </w:rPr>
        <w:t>]</w:t>
      </w:r>
      <w:r>
        <w:t xml:space="preserve"> </w:t>
      </w:r>
      <w:r>
        <w:rPr>
          <w:shd w:val="clear" w:color="auto" w:fill="D9D9D9" w:themeFill="background1" w:themeFillShade="D9"/>
        </w:rPr>
        <w:t xml:space="preserve">[Parties </w:t>
      </w:r>
      <w:r w:rsidRPr="00BA5F48">
        <w:rPr>
          <w:shd w:val="clear" w:color="auto" w:fill="D9D9D9" w:themeFill="background1" w:themeFillShade="D9"/>
        </w:rPr>
        <w:t xml:space="preserve">included in </w:t>
      </w:r>
      <w:r>
        <w:rPr>
          <w:shd w:val="clear" w:color="auto" w:fill="D9D9D9" w:themeFill="background1" w:themeFillShade="D9"/>
        </w:rPr>
        <w:t>annex X</w:t>
      </w:r>
      <w:r w:rsidRPr="00BA5F48">
        <w:rPr>
          <w:shd w:val="clear" w:color="auto" w:fill="D9D9D9" w:themeFill="background1" w:themeFillShade="D9"/>
        </w:rPr>
        <w:t>]</w:t>
      </w:r>
      <w:r>
        <w:t xml:space="preserve"> </w:t>
      </w:r>
      <w:r w:rsidRPr="00D85F4E">
        <w:t>and other Parties in a position</w:t>
      </w:r>
      <w:r>
        <w:t xml:space="preserve"> </w:t>
      </w:r>
      <w:r w:rsidRPr="00D85F4E">
        <w:t>to do so</w:t>
      </w:r>
      <w:r w:rsidRPr="005C3184">
        <w:rPr>
          <w:shd w:val="clear" w:color="auto" w:fill="D9D9D9" w:themeFill="background1" w:themeFillShade="D9"/>
        </w:rPr>
        <w:t>]</w:t>
      </w:r>
      <w:r>
        <w:rPr>
          <w:shd w:val="clear" w:color="auto" w:fill="D9D9D9" w:themeFill="background1" w:themeFillShade="D9"/>
        </w:rPr>
        <w:t xml:space="preserve"> [A</w:t>
      </w:r>
      <w:r w:rsidRPr="00BA5F48">
        <w:rPr>
          <w:shd w:val="clear" w:color="auto" w:fill="D9D9D9" w:themeFill="background1" w:themeFillShade="D9"/>
        </w:rPr>
        <w:t xml:space="preserve">ll countries in a </w:t>
      </w:r>
      <w:r>
        <w:rPr>
          <w:shd w:val="clear" w:color="auto" w:fill="D9D9D9" w:themeFill="background1" w:themeFillShade="D9"/>
        </w:rPr>
        <w:t>position to do so</w:t>
      </w:r>
      <w:r w:rsidRPr="00BA5F48">
        <w:rPr>
          <w:shd w:val="clear" w:color="auto" w:fill="D9D9D9" w:themeFill="background1" w:themeFillShade="D9"/>
        </w:rPr>
        <w:t>]</w:t>
      </w:r>
      <w:r>
        <w:t xml:space="preserve"> </w:t>
      </w:r>
      <w:r w:rsidRPr="005C3184">
        <w:rPr>
          <w:shd w:val="clear" w:color="auto" w:fill="D9D9D9" w:themeFill="background1" w:themeFillShade="D9"/>
        </w:rPr>
        <w:t>[</w:t>
      </w:r>
      <w:r w:rsidRPr="00D85F4E">
        <w:t>should</w:t>
      </w:r>
      <w:r w:rsidRPr="005C3184">
        <w:rPr>
          <w:shd w:val="clear" w:color="auto" w:fill="D9D9D9" w:themeFill="background1" w:themeFillShade="D9"/>
        </w:rPr>
        <w:t>]</w:t>
      </w:r>
      <w:r w:rsidRPr="00D85F4E">
        <w:t xml:space="preserve"> </w:t>
      </w:r>
      <w:r w:rsidRPr="005C3184">
        <w:rPr>
          <w:shd w:val="clear" w:color="auto" w:fill="D9D9D9" w:themeFill="background1" w:themeFillShade="D9"/>
        </w:rPr>
        <w:t>[shall]</w:t>
      </w:r>
      <w:r w:rsidRPr="005C3184">
        <w:t xml:space="preserve"> </w:t>
      </w:r>
      <w:r w:rsidRPr="00D85F4E">
        <w:t xml:space="preserve">cooperate to enhance the capacity of </w:t>
      </w:r>
      <w:r w:rsidRPr="005C3184">
        <w:rPr>
          <w:shd w:val="clear" w:color="auto" w:fill="D9D9D9" w:themeFill="background1" w:themeFillShade="D9"/>
        </w:rPr>
        <w:t>[</w:t>
      </w:r>
      <w:r w:rsidRPr="00D85F4E">
        <w:t>developing countries</w:t>
      </w:r>
      <w:r w:rsidRPr="005C3184">
        <w:rPr>
          <w:shd w:val="clear" w:color="auto" w:fill="D9D9D9" w:themeFill="background1" w:themeFillShade="D9"/>
        </w:rPr>
        <w:t>]</w:t>
      </w:r>
      <w:r>
        <w:t xml:space="preserve"> </w:t>
      </w:r>
      <w:r w:rsidRPr="00BA5F48">
        <w:rPr>
          <w:shd w:val="clear" w:color="auto" w:fill="D9D9D9" w:themeFill="background1" w:themeFillShade="D9"/>
        </w:rPr>
        <w:t xml:space="preserve">[Parties not included in </w:t>
      </w:r>
      <w:r>
        <w:rPr>
          <w:shd w:val="clear" w:color="auto" w:fill="D9D9D9" w:themeFill="background1" w:themeFillShade="D9"/>
        </w:rPr>
        <w:t>annex X</w:t>
      </w:r>
      <w:r w:rsidRPr="00BA5F48">
        <w:rPr>
          <w:shd w:val="clear" w:color="auto" w:fill="D9D9D9" w:themeFill="background1" w:themeFillShade="D9"/>
        </w:rPr>
        <w:t>]</w:t>
      </w:r>
      <w:r w:rsidRPr="00D85F4E">
        <w:t xml:space="preserve"> to support the implementation of their </w:t>
      </w:r>
      <w:r w:rsidRPr="005C3184">
        <w:rPr>
          <w:shd w:val="clear" w:color="auto" w:fill="D9D9D9" w:themeFill="background1" w:themeFillShade="D9"/>
        </w:rPr>
        <w:t>[</w:t>
      </w:r>
      <w:r w:rsidRPr="00D85F4E">
        <w:t>contributions under the agreement</w:t>
      </w:r>
      <w:r w:rsidRPr="005C3184">
        <w:rPr>
          <w:shd w:val="clear" w:color="auto" w:fill="D9D9D9" w:themeFill="background1" w:themeFillShade="D9"/>
        </w:rPr>
        <w:t>]</w:t>
      </w:r>
      <w:r>
        <w:rPr>
          <w:shd w:val="clear" w:color="auto" w:fill="D9D9D9" w:themeFill="background1" w:themeFillShade="D9"/>
        </w:rPr>
        <w:t xml:space="preserve"> [</w:t>
      </w:r>
      <w:r w:rsidRPr="00A93571">
        <w:rPr>
          <w:shd w:val="clear" w:color="auto" w:fill="D9D9D9" w:themeFill="background1" w:themeFillShade="D9"/>
        </w:rPr>
        <w:t>climate change actions</w:t>
      </w:r>
      <w:r>
        <w:rPr>
          <w:shd w:val="clear" w:color="auto" w:fill="D9D9D9" w:themeFill="background1" w:themeFillShade="D9"/>
        </w:rPr>
        <w:t>]</w:t>
      </w:r>
      <w:r w:rsidRPr="00D85F4E">
        <w:t xml:space="preserve"> based on the principles and provisions of the Convention </w:t>
      </w:r>
      <w:r w:rsidRPr="005C3184">
        <w:rPr>
          <w:shd w:val="clear" w:color="auto" w:fill="D9D9D9" w:themeFill="background1" w:themeFillShade="D9"/>
        </w:rPr>
        <w:t>[</w:t>
      </w:r>
      <w:r w:rsidRPr="00D85F4E">
        <w:t xml:space="preserve">and other Parties in a position to do so to cooperate to enhance the capacity of </w:t>
      </w:r>
      <w:r w:rsidRPr="005C3184">
        <w:rPr>
          <w:shd w:val="clear" w:color="auto" w:fill="D9D9D9" w:themeFill="background1" w:themeFillShade="D9"/>
        </w:rPr>
        <w:t>[</w:t>
      </w:r>
      <w:r w:rsidRPr="00D85F4E">
        <w:t>developing country Parties</w:t>
      </w:r>
      <w:r w:rsidRPr="005C3184">
        <w:rPr>
          <w:shd w:val="clear" w:color="auto" w:fill="D9D9D9" w:themeFill="background1" w:themeFillShade="D9"/>
        </w:rPr>
        <w:t>]</w:t>
      </w:r>
      <w:r>
        <w:t xml:space="preserve"> </w:t>
      </w:r>
      <w:r w:rsidRPr="00BA5F48">
        <w:rPr>
          <w:shd w:val="clear" w:color="auto" w:fill="D9D9D9" w:themeFill="background1" w:themeFillShade="D9"/>
        </w:rPr>
        <w:t xml:space="preserve">[Parties not included in </w:t>
      </w:r>
      <w:r>
        <w:rPr>
          <w:shd w:val="clear" w:color="auto" w:fill="D9D9D9" w:themeFill="background1" w:themeFillShade="D9"/>
        </w:rPr>
        <w:t>annex X</w:t>
      </w:r>
      <w:r w:rsidRPr="00BA5F48">
        <w:rPr>
          <w:shd w:val="clear" w:color="auto" w:fill="D9D9D9" w:themeFill="background1" w:themeFillShade="D9"/>
        </w:rPr>
        <w:t>]</w:t>
      </w:r>
      <w:r w:rsidRPr="00D85F4E">
        <w:t xml:space="preserve"> in all areas of climate change action, to support the implementation of their </w:t>
      </w:r>
      <w:r w:rsidRPr="00FE42CB">
        <w:rPr>
          <w:shd w:val="clear" w:color="auto" w:fill="D9D9D9" w:themeFill="background1" w:themeFillShade="D9"/>
        </w:rPr>
        <w:t>[</w:t>
      </w:r>
      <w:r w:rsidRPr="00D85F4E">
        <w:t>commitments</w:t>
      </w:r>
      <w:r w:rsidRPr="00FE42CB">
        <w:rPr>
          <w:shd w:val="clear" w:color="auto" w:fill="D9D9D9" w:themeFill="background1" w:themeFillShade="D9"/>
        </w:rPr>
        <w:t>][</w:t>
      </w:r>
      <w:r w:rsidRPr="00D85F4E">
        <w:t>contributions</w:t>
      </w:r>
      <w:r w:rsidRPr="00FE42CB">
        <w:rPr>
          <w:shd w:val="clear" w:color="auto" w:fill="D9D9D9" w:themeFill="background1" w:themeFillShade="D9"/>
        </w:rPr>
        <w:t>]</w:t>
      </w:r>
      <w:r w:rsidRPr="00D85F4E">
        <w:t xml:space="preserve"> under this agreement and to foster South–South and triangular cooperation schemes</w:t>
      </w:r>
      <w:r w:rsidRPr="005C3184">
        <w:rPr>
          <w:shd w:val="clear" w:color="auto" w:fill="D9D9D9" w:themeFill="background1" w:themeFillShade="D9"/>
        </w:rPr>
        <w:t>]</w:t>
      </w:r>
      <w:r w:rsidRPr="00D85F4E">
        <w:t>;</w:t>
      </w:r>
    </w:p>
    <w:p w:rsidR="00F11489" w:rsidRDefault="00F11489" w:rsidP="005C3184">
      <w:pPr>
        <w:suppressAutoHyphens w:val="0"/>
        <w:spacing w:line="240" w:lineRule="auto"/>
        <w:rPr>
          <w:b/>
          <w:i/>
          <w:u w:val="single"/>
        </w:rPr>
      </w:pPr>
    </w:p>
    <w:p w:rsidR="00F11489" w:rsidRDefault="00F11489" w:rsidP="005C3184">
      <w:pPr>
        <w:suppressAutoHyphens w:val="0"/>
        <w:spacing w:line="240" w:lineRule="auto"/>
      </w:pPr>
      <w:r w:rsidRPr="00D85F4E">
        <w:rPr>
          <w:b/>
          <w:i/>
          <w:u w:val="single"/>
        </w:rPr>
        <w:t>Option 2</w:t>
      </w:r>
      <w:r w:rsidRPr="00D85F4E">
        <w:t xml:space="preserve">: No commitments on capacity-building in the agreement. </w:t>
      </w:r>
    </w:p>
    <w:p w:rsidR="00F11489" w:rsidRDefault="00F11489" w:rsidP="005C3184">
      <w:pPr>
        <w:suppressAutoHyphens w:val="0"/>
        <w:spacing w:line="240" w:lineRule="auto"/>
      </w:pPr>
    </w:p>
    <w:p w:rsidR="00F11489" w:rsidRPr="00A15CE3" w:rsidRDefault="00F11489" w:rsidP="005C3184">
      <w:pPr>
        <w:shd w:val="clear" w:color="auto" w:fill="D9D9D9" w:themeFill="background1" w:themeFillShade="D9"/>
        <w:suppressAutoHyphens w:val="0"/>
        <w:spacing w:line="240" w:lineRule="auto"/>
      </w:pPr>
      <w:r w:rsidRPr="00B25E58">
        <w:rPr>
          <w:b/>
          <w:i/>
          <w:u w:val="single"/>
        </w:rPr>
        <w:t>Option 3</w:t>
      </w:r>
      <w:r w:rsidRPr="000938C3">
        <w:t>:</w:t>
      </w:r>
      <w:r>
        <w:rPr>
          <w:b/>
          <w:i/>
          <w:u w:val="single"/>
        </w:rPr>
        <w:t xml:space="preserve"> </w:t>
      </w:r>
      <w:r w:rsidRPr="005C3184">
        <w:t>Developed country Parties shall enhance the capacity of developing country Parties to support the implementation of their nationally determined contributions under this Agreement based on the principles and provisions of the Convention.</w:t>
      </w:r>
      <w:r>
        <w:t xml:space="preserve"> </w:t>
      </w:r>
      <w:r w:rsidRPr="005C3184">
        <w:t>Such enhancement of capacity may provide important and relevant guidance to developing country Parties, but shall not interfere with the nature, scope or substance of developing country Parties’ nationally determined contributions.</w:t>
      </w:r>
      <w:r>
        <w:t>]</w:t>
      </w:r>
    </w:p>
    <w:p w:rsidR="00F11489" w:rsidRPr="00AB73DD" w:rsidRDefault="00F11489" w:rsidP="00CB77C3">
      <w:pPr>
        <w:pStyle w:val="Subheadings"/>
        <w:rPr>
          <w:rFonts w:eastAsia="SimSun"/>
          <w:szCs w:val="20"/>
          <w:lang w:val="en-GB" w:eastAsia="zh-CN"/>
        </w:rPr>
      </w:pPr>
      <w:r w:rsidRPr="00885C5A">
        <w:rPr>
          <w:shd w:val="clear" w:color="auto" w:fill="D9D9D9" w:themeFill="background1" w:themeFillShade="D9"/>
        </w:rPr>
        <w:t>[</w:t>
      </w:r>
      <w:r w:rsidRPr="00AB73DD">
        <w:t>Institutional arrangements</w:t>
      </w:r>
      <w:r w:rsidRPr="00885C5A">
        <w:rPr>
          <w:shd w:val="clear" w:color="auto" w:fill="D9D9D9" w:themeFill="background1" w:themeFillShade="D9"/>
        </w:rPr>
        <w:t>]</w:t>
      </w:r>
      <w:r w:rsidRPr="00AB73DD">
        <w:t xml:space="preserve"> </w:t>
      </w:r>
    </w:p>
    <w:p w:rsidR="00F11489" w:rsidRPr="00D85F4E" w:rsidRDefault="00F11489" w:rsidP="00CB77C3">
      <w:pPr>
        <w:pStyle w:val="Style1"/>
        <w:jc w:val="both"/>
      </w:pPr>
      <w:r w:rsidRPr="00D85F4E">
        <w:t>62.</w:t>
      </w:r>
      <w:r w:rsidRPr="00D85F4E">
        <w:tab/>
      </w:r>
      <w:r w:rsidRPr="005C3184">
        <w:rPr>
          <w:shd w:val="clear" w:color="auto" w:fill="D9D9D9" w:themeFill="background1" w:themeFillShade="D9"/>
        </w:rPr>
        <w:t>[</w:t>
      </w:r>
      <w:r w:rsidRPr="00D85F4E">
        <w:t xml:space="preserve">The institutional arrangements </w:t>
      </w:r>
      <w:r w:rsidRPr="005C3184">
        <w:rPr>
          <w:shd w:val="clear" w:color="auto" w:fill="D9D9D9" w:themeFill="background1" w:themeFillShade="D9"/>
        </w:rPr>
        <w:t>[</w:t>
      </w:r>
      <w:r w:rsidRPr="00D85F4E">
        <w:t>established under the Convention</w:t>
      </w:r>
      <w:r w:rsidRPr="005C3184">
        <w:rPr>
          <w:shd w:val="clear" w:color="auto" w:fill="D9D9D9" w:themeFill="background1" w:themeFillShade="D9"/>
        </w:rPr>
        <w:t>]</w:t>
      </w:r>
      <w:r>
        <w:t xml:space="preserve"> </w:t>
      </w:r>
      <w:r w:rsidRPr="005C3184">
        <w:rPr>
          <w:shd w:val="clear" w:color="auto" w:fill="D9D9D9" w:themeFill="background1" w:themeFillShade="D9"/>
        </w:rPr>
        <w:t xml:space="preserve">[and operating entities of the </w:t>
      </w:r>
      <w:r>
        <w:rPr>
          <w:shd w:val="clear" w:color="auto" w:fill="D9D9D9" w:themeFill="background1" w:themeFillShade="D9"/>
        </w:rPr>
        <w:t>F</w:t>
      </w:r>
      <w:r w:rsidRPr="005C3184">
        <w:rPr>
          <w:shd w:val="clear" w:color="auto" w:fill="D9D9D9" w:themeFill="background1" w:themeFillShade="D9"/>
        </w:rPr>
        <w:t xml:space="preserve">inancial </w:t>
      </w:r>
      <w:r>
        <w:rPr>
          <w:shd w:val="clear" w:color="auto" w:fill="D9D9D9" w:themeFill="background1" w:themeFillShade="D9"/>
        </w:rPr>
        <w:t>M</w:t>
      </w:r>
      <w:r w:rsidRPr="005C3184">
        <w:rPr>
          <w:shd w:val="clear" w:color="auto" w:fill="D9D9D9" w:themeFill="background1" w:themeFillShade="D9"/>
        </w:rPr>
        <w:t>echanism of the Convention</w:t>
      </w:r>
      <w:r>
        <w:rPr>
          <w:shd w:val="clear" w:color="auto" w:fill="D9D9D9" w:themeFill="background1" w:themeFillShade="D9"/>
        </w:rPr>
        <w:t>,</w:t>
      </w:r>
      <w:r w:rsidRPr="005C3184">
        <w:rPr>
          <w:shd w:val="clear" w:color="auto" w:fill="D9D9D9" w:themeFill="background1" w:themeFillShade="D9"/>
        </w:rPr>
        <w:t xml:space="preserve"> as well as intergovernmental and non-governmental organization</w:t>
      </w:r>
      <w:r>
        <w:rPr>
          <w:shd w:val="clear" w:color="auto" w:fill="D9D9D9" w:themeFill="background1" w:themeFillShade="D9"/>
        </w:rPr>
        <w:t>s</w:t>
      </w:r>
      <w:r w:rsidRPr="005C3184">
        <w:rPr>
          <w:shd w:val="clear" w:color="auto" w:fill="D9D9D9" w:themeFill="background1" w:themeFillShade="D9"/>
        </w:rPr>
        <w:t>]</w:t>
      </w:r>
      <w:r w:rsidRPr="00D85F4E">
        <w:t xml:space="preserve"> shall enhance and intensify their work on capacity-building: </w:t>
      </w:r>
    </w:p>
    <w:p w:rsidR="00F11489" w:rsidRPr="00D85F4E" w:rsidRDefault="00F11489" w:rsidP="00CB77C3">
      <w:pPr>
        <w:pStyle w:val="Style2"/>
        <w:jc w:val="both"/>
      </w:pPr>
      <w:r w:rsidRPr="00D85F4E">
        <w:t>62.1</w:t>
      </w:r>
      <w:r w:rsidRPr="00D85F4E">
        <w:tab/>
        <w:t xml:space="preserve">The Durban Forum on capacity-building established by decision 2/CP.17 / the institutional arrangements on capacity-building established under the Convention shall serve this agreement by: </w:t>
      </w:r>
    </w:p>
    <w:p w:rsidR="00F11489" w:rsidRPr="00CB77C3" w:rsidRDefault="00F11489" w:rsidP="00CB77C3">
      <w:pPr>
        <w:pStyle w:val="Style3"/>
        <w:rPr>
          <w:szCs w:val="20"/>
          <w:lang w:eastAsia="zh-CN"/>
        </w:rPr>
      </w:pPr>
      <w:r w:rsidRPr="00D85F4E">
        <w:t>a.</w:t>
      </w:r>
      <w:r w:rsidRPr="00D85F4E">
        <w:tab/>
      </w:r>
      <w:r w:rsidRPr="00CB77C3">
        <w:t>Enhancing the monitoring and review of the effectiveness of capacity-building</w:t>
      </w:r>
      <w:r>
        <w:t xml:space="preserve"> </w:t>
      </w:r>
      <w:r w:rsidRPr="005C3184">
        <w:rPr>
          <w:shd w:val="clear" w:color="auto" w:fill="D9D9D9" w:themeFill="background1" w:themeFillShade="D9"/>
        </w:rPr>
        <w:t>[by sharing experience</w:t>
      </w:r>
      <w:r>
        <w:rPr>
          <w:shd w:val="clear" w:color="auto" w:fill="D9D9D9" w:themeFill="background1" w:themeFillShade="D9"/>
        </w:rPr>
        <w:t>s</w:t>
      </w:r>
      <w:r w:rsidRPr="005C3184">
        <w:rPr>
          <w:shd w:val="clear" w:color="auto" w:fill="D9D9D9" w:themeFill="background1" w:themeFillShade="D9"/>
        </w:rPr>
        <w:t>, best practice</w:t>
      </w:r>
      <w:r>
        <w:rPr>
          <w:shd w:val="clear" w:color="auto" w:fill="D9D9D9" w:themeFill="background1" w:themeFillShade="D9"/>
        </w:rPr>
        <w:t>s</w:t>
      </w:r>
      <w:r w:rsidRPr="005C3184">
        <w:rPr>
          <w:shd w:val="clear" w:color="auto" w:fill="D9D9D9" w:themeFill="background1" w:themeFillShade="D9"/>
        </w:rPr>
        <w:t xml:space="preserve"> and lesson</w:t>
      </w:r>
      <w:r>
        <w:rPr>
          <w:shd w:val="clear" w:color="auto" w:fill="D9D9D9" w:themeFill="background1" w:themeFillShade="D9"/>
        </w:rPr>
        <w:t>s</w:t>
      </w:r>
      <w:r w:rsidRPr="005C3184">
        <w:rPr>
          <w:shd w:val="clear" w:color="auto" w:fill="D9D9D9" w:themeFill="background1" w:themeFillShade="D9"/>
        </w:rPr>
        <w:t xml:space="preserve"> learned regarding the implementation of capacity</w:t>
      </w:r>
      <w:r>
        <w:rPr>
          <w:shd w:val="clear" w:color="auto" w:fill="D9D9D9" w:themeFill="background1" w:themeFillShade="D9"/>
        </w:rPr>
        <w:t>-building activities</w:t>
      </w:r>
      <w:r w:rsidRPr="005C3184">
        <w:rPr>
          <w:shd w:val="clear" w:color="auto" w:fill="D9D9D9" w:themeFill="background1" w:themeFillShade="D9"/>
        </w:rPr>
        <w:t>]</w:t>
      </w:r>
      <w:r w:rsidRPr="00CB77C3">
        <w:t>;</w:t>
      </w:r>
    </w:p>
    <w:p w:rsidR="00F11489" w:rsidRPr="00CB77C3" w:rsidRDefault="00F11489" w:rsidP="00CB77C3">
      <w:pPr>
        <w:pStyle w:val="Style3"/>
        <w:rPr>
          <w:szCs w:val="20"/>
          <w:lang w:eastAsia="zh-CN"/>
        </w:rPr>
      </w:pPr>
      <w:r w:rsidRPr="00D85F4E">
        <w:t>b.</w:t>
      </w:r>
      <w:r w:rsidRPr="00D85F4E">
        <w:tab/>
      </w:r>
      <w:r w:rsidRPr="00CB77C3">
        <w:t xml:space="preserve">Identifying and addressing capacity gaps in </w:t>
      </w:r>
      <w:r w:rsidRPr="005C3184">
        <w:rPr>
          <w:shd w:val="clear" w:color="auto" w:fill="D9D9D9" w:themeFill="background1" w:themeFillShade="D9"/>
        </w:rPr>
        <w:t>[</w:t>
      </w:r>
      <w:r w:rsidRPr="00CB77C3">
        <w:t>developing countries</w:t>
      </w:r>
      <w:r w:rsidRPr="005C3184">
        <w:rPr>
          <w:shd w:val="clear" w:color="auto" w:fill="D9D9D9" w:themeFill="background1" w:themeFillShade="D9"/>
        </w:rPr>
        <w:t>]</w:t>
      </w:r>
      <w:r>
        <w:t xml:space="preserve"> </w:t>
      </w:r>
      <w:r w:rsidRPr="00BA5F48">
        <w:rPr>
          <w:shd w:val="clear" w:color="auto" w:fill="D9D9D9" w:themeFill="background1" w:themeFillShade="D9"/>
        </w:rPr>
        <w:t xml:space="preserve">[Parties not included in </w:t>
      </w:r>
      <w:r>
        <w:rPr>
          <w:shd w:val="clear" w:color="auto" w:fill="D9D9D9" w:themeFill="background1" w:themeFillShade="D9"/>
        </w:rPr>
        <w:t>annex X</w:t>
      </w:r>
      <w:r w:rsidRPr="00BA5F48">
        <w:rPr>
          <w:shd w:val="clear" w:color="auto" w:fill="D9D9D9" w:themeFill="background1" w:themeFillShade="D9"/>
        </w:rPr>
        <w:t>]</w:t>
      </w:r>
      <w:r w:rsidRPr="00CB77C3">
        <w:t xml:space="preserve">; </w:t>
      </w:r>
    </w:p>
    <w:p w:rsidR="00F11489" w:rsidRPr="00CB77C3" w:rsidRDefault="00F11489" w:rsidP="00CB77C3">
      <w:pPr>
        <w:pStyle w:val="Style3"/>
        <w:rPr>
          <w:szCs w:val="20"/>
          <w:lang w:eastAsia="zh-CN"/>
        </w:rPr>
      </w:pPr>
      <w:r w:rsidRPr="00D85F4E">
        <w:t>c.</w:t>
      </w:r>
      <w:r w:rsidRPr="00D85F4E">
        <w:tab/>
      </w:r>
      <w:r w:rsidRPr="00CB77C3">
        <w:t>Enhancing the coordination between institutions established under the Convention and this agreement as it relates to their work and mandates on capacity-building:</w:t>
      </w:r>
    </w:p>
    <w:p w:rsidR="00F11489" w:rsidRPr="00CB77C3" w:rsidRDefault="00F11489" w:rsidP="00CB77C3">
      <w:pPr>
        <w:pStyle w:val="Style4"/>
        <w:rPr>
          <w:szCs w:val="20"/>
          <w:lang w:eastAsia="zh-CN"/>
        </w:rPr>
      </w:pPr>
      <w:r w:rsidRPr="00CB77C3">
        <w:t xml:space="preserve">The governing body may provide further guidance to the Durban Forum and assign specific functions, as appropriate; </w:t>
      </w:r>
    </w:p>
    <w:p w:rsidR="00F11489" w:rsidRPr="00CB77C3" w:rsidRDefault="00F11489" w:rsidP="00CB77C3">
      <w:pPr>
        <w:pStyle w:val="Style4"/>
        <w:rPr>
          <w:szCs w:val="20"/>
          <w:lang w:eastAsia="zh-CN"/>
        </w:rPr>
      </w:pPr>
      <w:r w:rsidRPr="00CB77C3">
        <w:t xml:space="preserve">The governing body shall periodically review the commitments of </w:t>
      </w:r>
      <w:r w:rsidRPr="005C3184">
        <w:rPr>
          <w:shd w:val="clear" w:color="auto" w:fill="D9D9D9" w:themeFill="background1" w:themeFillShade="D9"/>
        </w:rPr>
        <w:t>[</w:t>
      </w:r>
      <w:r w:rsidRPr="00CB77C3">
        <w:t>developed country Parties</w:t>
      </w:r>
      <w:r w:rsidRPr="005C3184">
        <w:rPr>
          <w:shd w:val="clear" w:color="auto" w:fill="D9D9D9" w:themeFill="background1" w:themeFillShade="D9"/>
        </w:rPr>
        <w:t>]</w:t>
      </w:r>
      <w:r>
        <w:t xml:space="preserve"> </w:t>
      </w:r>
      <w:r w:rsidRPr="005C3184">
        <w:rPr>
          <w:shd w:val="clear" w:color="auto" w:fill="D9D9D9" w:themeFill="background1" w:themeFillShade="D9"/>
        </w:rPr>
        <w:t>[</w:t>
      </w:r>
      <w:r>
        <w:rPr>
          <w:shd w:val="clear" w:color="auto" w:fill="D9D9D9" w:themeFill="background1" w:themeFillShade="D9"/>
        </w:rPr>
        <w:t>annex Y Parties</w:t>
      </w:r>
      <w:r w:rsidRPr="005C3184">
        <w:rPr>
          <w:shd w:val="clear" w:color="auto" w:fill="D9D9D9" w:themeFill="background1" w:themeFillShade="D9"/>
        </w:rPr>
        <w:t>]</w:t>
      </w:r>
      <w:r w:rsidRPr="00CB77C3">
        <w:t xml:space="preserve"> </w:t>
      </w:r>
      <w:r w:rsidRPr="00BA5F48">
        <w:rPr>
          <w:shd w:val="clear" w:color="auto" w:fill="D9D9D9" w:themeFill="background1" w:themeFillShade="D9"/>
        </w:rPr>
        <w:t>[all cou</w:t>
      </w:r>
      <w:r>
        <w:rPr>
          <w:shd w:val="clear" w:color="auto" w:fill="D9D9D9" w:themeFill="background1" w:themeFillShade="D9"/>
        </w:rPr>
        <w:t>ntries in a position to do so</w:t>
      </w:r>
      <w:r w:rsidRPr="00BA5F48">
        <w:rPr>
          <w:shd w:val="clear" w:color="auto" w:fill="D9D9D9" w:themeFill="background1" w:themeFillShade="D9"/>
        </w:rPr>
        <w:t>]</w:t>
      </w:r>
      <w:r>
        <w:t xml:space="preserve"> </w:t>
      </w:r>
      <w:r w:rsidRPr="00CB77C3">
        <w:t xml:space="preserve">to provide capacity-building support to </w:t>
      </w:r>
      <w:r w:rsidRPr="005C3184">
        <w:rPr>
          <w:shd w:val="clear" w:color="auto" w:fill="D9D9D9" w:themeFill="background1" w:themeFillShade="D9"/>
        </w:rPr>
        <w:t>[</w:t>
      </w:r>
      <w:r w:rsidRPr="00CB77C3">
        <w:t>developing country Parties</w:t>
      </w:r>
      <w:r w:rsidRPr="005C3184">
        <w:rPr>
          <w:shd w:val="clear" w:color="auto" w:fill="D9D9D9" w:themeFill="background1" w:themeFillShade="D9"/>
        </w:rPr>
        <w:t>]</w:t>
      </w:r>
      <w:r w:rsidRPr="00CB77C3">
        <w:t xml:space="preserve"> </w:t>
      </w:r>
      <w:r w:rsidRPr="00BA5F48">
        <w:rPr>
          <w:shd w:val="clear" w:color="auto" w:fill="D9D9D9" w:themeFill="background1" w:themeFillShade="D9"/>
        </w:rPr>
        <w:t xml:space="preserve">[Parties not included in </w:t>
      </w:r>
      <w:r>
        <w:rPr>
          <w:shd w:val="clear" w:color="auto" w:fill="D9D9D9" w:themeFill="background1" w:themeFillShade="D9"/>
        </w:rPr>
        <w:t>annex X</w:t>
      </w:r>
      <w:r w:rsidRPr="00BA5F48">
        <w:rPr>
          <w:shd w:val="clear" w:color="auto" w:fill="D9D9D9" w:themeFill="background1" w:themeFillShade="D9"/>
        </w:rPr>
        <w:t>]</w:t>
      </w:r>
      <w:r>
        <w:t xml:space="preserve"> </w:t>
      </w:r>
      <w:r w:rsidRPr="00CB77C3">
        <w:t xml:space="preserve">and take appropriate action, which may include the adjustment of such commitments in accordance with the identified national needs and priorities of the </w:t>
      </w:r>
      <w:r w:rsidRPr="005C3184">
        <w:rPr>
          <w:shd w:val="clear" w:color="auto" w:fill="D9D9D9" w:themeFill="background1" w:themeFillShade="D9"/>
        </w:rPr>
        <w:t>[</w:t>
      </w:r>
      <w:r w:rsidRPr="00CB77C3">
        <w:t>developing country Parties</w:t>
      </w:r>
      <w:r w:rsidRPr="005C3184">
        <w:rPr>
          <w:shd w:val="clear" w:color="auto" w:fill="D9D9D9" w:themeFill="background1" w:themeFillShade="D9"/>
        </w:rPr>
        <w:t>]</w:t>
      </w:r>
      <w:r>
        <w:t xml:space="preserve"> </w:t>
      </w:r>
      <w:r w:rsidRPr="00BA5F48">
        <w:rPr>
          <w:shd w:val="clear" w:color="auto" w:fill="D9D9D9" w:themeFill="background1" w:themeFillShade="D9"/>
        </w:rPr>
        <w:t xml:space="preserve">[Parties not included in </w:t>
      </w:r>
      <w:r>
        <w:rPr>
          <w:shd w:val="clear" w:color="auto" w:fill="D9D9D9" w:themeFill="background1" w:themeFillShade="D9"/>
        </w:rPr>
        <w:t>annex X</w:t>
      </w:r>
      <w:r w:rsidRPr="00BA5F48">
        <w:rPr>
          <w:shd w:val="clear" w:color="auto" w:fill="D9D9D9" w:themeFill="background1" w:themeFillShade="D9"/>
        </w:rPr>
        <w:t>]</w:t>
      </w:r>
      <w:r w:rsidRPr="00CB77C3">
        <w:t xml:space="preserve">; </w:t>
      </w:r>
    </w:p>
    <w:p w:rsidR="00F11489" w:rsidRPr="00CB77C3" w:rsidRDefault="00F11489" w:rsidP="00CB77C3">
      <w:pPr>
        <w:pStyle w:val="Style4"/>
        <w:rPr>
          <w:szCs w:val="20"/>
          <w:lang w:eastAsia="zh-CN"/>
        </w:rPr>
      </w:pPr>
      <w:r w:rsidRPr="00CB77C3">
        <w:t>The governing body shall regularly review the outcomes of the Durban Forum and take appropriate action.</w:t>
      </w:r>
      <w:r w:rsidRPr="005C3184">
        <w:rPr>
          <w:shd w:val="clear" w:color="auto" w:fill="D9D9D9" w:themeFill="background1" w:themeFillShade="D9"/>
        </w:rPr>
        <w:t xml:space="preserve">] </w:t>
      </w:r>
    </w:p>
    <w:p w:rsidR="00F11489" w:rsidRPr="00D85F4E" w:rsidRDefault="00F11489" w:rsidP="00CB77C3">
      <w:pPr>
        <w:pStyle w:val="Style1"/>
        <w:jc w:val="both"/>
      </w:pPr>
      <w:r w:rsidRPr="00D85F4E">
        <w:t>63.</w:t>
      </w:r>
      <w:r w:rsidRPr="00D85F4E">
        <w:tab/>
      </w:r>
      <w:r w:rsidRPr="000938C3">
        <w:rPr>
          <w:shd w:val="clear" w:color="auto" w:fill="D9D9D9" w:themeFill="background1" w:themeFillShade="D9"/>
        </w:rPr>
        <w:t>[</w:t>
      </w:r>
      <w:r w:rsidRPr="00D85F4E">
        <w:rPr>
          <w:b/>
          <w:i/>
          <w:u w:val="single"/>
        </w:rPr>
        <w:t>Option 1</w:t>
      </w:r>
      <w:r w:rsidRPr="00D85F4E">
        <w:t xml:space="preserve">: </w:t>
      </w:r>
      <w:r w:rsidRPr="005C3184">
        <w:rPr>
          <w:shd w:val="clear" w:color="auto" w:fill="D9D9D9" w:themeFill="background1" w:themeFillShade="D9"/>
        </w:rPr>
        <w:t>[Building on previous and ongoing work and lessons learned from current institutional arrangements on capacity-building established under the Convention, including the Durban Forum on capacity-building,]</w:t>
      </w:r>
      <w:r>
        <w:t xml:space="preserve"> </w:t>
      </w:r>
      <w:r w:rsidRPr="000938C3">
        <w:rPr>
          <w:shd w:val="clear" w:color="auto" w:fill="D9D9D9" w:themeFill="background1" w:themeFillShade="D9"/>
        </w:rPr>
        <w:t>[</w:t>
      </w:r>
      <w:r w:rsidRPr="00D85F4E">
        <w:t>An</w:t>
      </w:r>
      <w:r w:rsidRPr="000938C3">
        <w:rPr>
          <w:shd w:val="clear" w:color="auto" w:fill="D9D9D9" w:themeFill="background1" w:themeFillShade="D9"/>
        </w:rPr>
        <w:t>][an]</w:t>
      </w:r>
      <w:r w:rsidRPr="00D85F4E">
        <w:t xml:space="preserve"> international capacity-building mechanism is hereby established: </w:t>
      </w:r>
    </w:p>
    <w:p w:rsidR="00F11489" w:rsidRPr="00D85F4E" w:rsidRDefault="00F11489" w:rsidP="00CB77C3">
      <w:pPr>
        <w:pStyle w:val="Style2"/>
        <w:jc w:val="both"/>
      </w:pPr>
      <w:r w:rsidRPr="00D85F4E">
        <w:lastRenderedPageBreak/>
        <w:t>63.1</w:t>
      </w:r>
      <w:r w:rsidRPr="00D85F4E">
        <w:tab/>
        <w:t xml:space="preserve">The purpose of the international capacity-building mechanism under this agreement, funded through the Financial Mechanism of the Convention and linked to technology- and adaptation-related institutions established under the Convention, shall be to enhance the capacity of </w:t>
      </w:r>
      <w:r w:rsidRPr="005C3184">
        <w:rPr>
          <w:shd w:val="clear" w:color="auto" w:fill="D9D9D9" w:themeFill="background1" w:themeFillShade="D9"/>
        </w:rPr>
        <w:t>[</w:t>
      </w:r>
      <w:r w:rsidRPr="00D85F4E">
        <w:t>developing country Parties</w:t>
      </w:r>
      <w:r w:rsidRPr="005C3184">
        <w:rPr>
          <w:shd w:val="clear" w:color="auto" w:fill="D9D9D9" w:themeFill="background1" w:themeFillShade="D9"/>
        </w:rPr>
        <w:t>]</w:t>
      </w:r>
      <w:r>
        <w:t xml:space="preserve"> </w:t>
      </w:r>
      <w:r w:rsidRPr="00BA5F48">
        <w:rPr>
          <w:shd w:val="clear" w:color="auto" w:fill="D9D9D9" w:themeFill="background1" w:themeFillShade="D9"/>
        </w:rPr>
        <w:t xml:space="preserve">[Parties not included in </w:t>
      </w:r>
      <w:r>
        <w:rPr>
          <w:shd w:val="clear" w:color="auto" w:fill="D9D9D9" w:themeFill="background1" w:themeFillShade="D9"/>
        </w:rPr>
        <w:t>annex X</w:t>
      </w:r>
      <w:r w:rsidRPr="00BA5F48">
        <w:rPr>
          <w:shd w:val="clear" w:color="auto" w:fill="D9D9D9" w:themeFill="background1" w:themeFillShade="D9"/>
        </w:rPr>
        <w:t>]</w:t>
      </w:r>
      <w:r>
        <w:t xml:space="preserve"> </w:t>
      </w:r>
      <w:r w:rsidRPr="00D85F4E">
        <w:t xml:space="preserve">to plan and implement mitigation and adaptation actions, including human skills development for the strengthening of domestic institutions, technology innovation and the development of endogenous technologies, and to make a structured assessment of the capacity needs of </w:t>
      </w:r>
      <w:r w:rsidRPr="005C3184">
        <w:rPr>
          <w:shd w:val="clear" w:color="auto" w:fill="D9D9D9" w:themeFill="background1" w:themeFillShade="D9"/>
        </w:rPr>
        <w:t>[</w:t>
      </w:r>
      <w:r w:rsidRPr="00D85F4E">
        <w:t>developing countries</w:t>
      </w:r>
      <w:r w:rsidRPr="005C3184">
        <w:rPr>
          <w:shd w:val="clear" w:color="auto" w:fill="D9D9D9" w:themeFill="background1" w:themeFillShade="D9"/>
        </w:rPr>
        <w:t>]</w:t>
      </w:r>
      <w:r>
        <w:t xml:space="preserve"> </w:t>
      </w:r>
      <w:r w:rsidRPr="00BA5F48">
        <w:rPr>
          <w:shd w:val="clear" w:color="auto" w:fill="D9D9D9" w:themeFill="background1" w:themeFillShade="D9"/>
        </w:rPr>
        <w:t xml:space="preserve">[Parties not included in </w:t>
      </w:r>
      <w:r>
        <w:rPr>
          <w:shd w:val="clear" w:color="auto" w:fill="D9D9D9" w:themeFill="background1" w:themeFillShade="D9"/>
        </w:rPr>
        <w:t>annex X</w:t>
      </w:r>
      <w:r w:rsidRPr="00BA5F48">
        <w:rPr>
          <w:shd w:val="clear" w:color="auto" w:fill="D9D9D9" w:themeFill="background1" w:themeFillShade="D9"/>
        </w:rPr>
        <w:t>]</w:t>
      </w:r>
      <w:r>
        <w:t xml:space="preserve"> </w:t>
      </w:r>
      <w:r w:rsidRPr="00D85F4E">
        <w:t>and match them with support</w:t>
      </w:r>
      <w:r>
        <w:t>;</w:t>
      </w:r>
    </w:p>
    <w:p w:rsidR="00F11489" w:rsidRPr="00D85F4E" w:rsidRDefault="00F11489" w:rsidP="00CB77C3">
      <w:pPr>
        <w:pStyle w:val="Style2"/>
        <w:jc w:val="both"/>
      </w:pPr>
      <w:r w:rsidRPr="00D85F4E">
        <w:t>63.2</w:t>
      </w:r>
      <w:r w:rsidRPr="00D85F4E">
        <w:tab/>
      </w:r>
      <w:r w:rsidRPr="00024365">
        <w:rPr>
          <w:b/>
          <w:i/>
          <w:shd w:val="clear" w:color="auto" w:fill="D9D9D9" w:themeFill="background1" w:themeFillShade="D9"/>
        </w:rPr>
        <w:t>Option (a)</w:t>
      </w:r>
      <w:r w:rsidRPr="00024365">
        <w:rPr>
          <w:shd w:val="clear" w:color="auto" w:fill="D9D9D9" w:themeFill="background1" w:themeFillShade="D9"/>
        </w:rPr>
        <w:t>:</w:t>
      </w:r>
      <w:r w:rsidRPr="00CE4667">
        <w:t xml:space="preserve"> </w:t>
      </w:r>
      <w:r w:rsidRPr="00D85F4E">
        <w:t xml:space="preserve">The international capacity-building mechanism shall comprise: </w:t>
      </w:r>
    </w:p>
    <w:p w:rsidR="00F11489" w:rsidRPr="00CB77C3" w:rsidRDefault="00F11489" w:rsidP="00CB77C3">
      <w:pPr>
        <w:pStyle w:val="Style3"/>
        <w:rPr>
          <w:szCs w:val="20"/>
          <w:lang w:eastAsia="zh-CN"/>
        </w:rPr>
      </w:pPr>
      <w:r w:rsidRPr="00D85F4E">
        <w:t>a.</w:t>
      </w:r>
      <w:r w:rsidRPr="00D85F4E">
        <w:tab/>
      </w:r>
      <w:r w:rsidRPr="00CB77C3">
        <w:t xml:space="preserve">A capacity-building committee with the following functions: </w:t>
      </w:r>
    </w:p>
    <w:p w:rsidR="00F11489" w:rsidRPr="00CB77C3" w:rsidRDefault="00F11489" w:rsidP="00CB77C3">
      <w:pPr>
        <w:pStyle w:val="Style4"/>
        <w:rPr>
          <w:szCs w:val="20"/>
          <w:lang w:eastAsia="zh-CN"/>
        </w:rPr>
      </w:pPr>
      <w:r w:rsidRPr="00CB77C3">
        <w:t xml:space="preserve">MRV of support received for capacity-building against needs identified by </w:t>
      </w:r>
      <w:r w:rsidRPr="005C3184">
        <w:rPr>
          <w:shd w:val="clear" w:color="auto" w:fill="D9D9D9" w:themeFill="background1" w:themeFillShade="D9"/>
        </w:rPr>
        <w:t>[</w:t>
      </w:r>
      <w:r w:rsidRPr="00CB77C3">
        <w:t>developing country Parties</w:t>
      </w:r>
      <w:r w:rsidRPr="005C3184">
        <w:rPr>
          <w:shd w:val="clear" w:color="auto" w:fill="D9D9D9" w:themeFill="background1" w:themeFillShade="D9"/>
        </w:rPr>
        <w:t>]</w:t>
      </w:r>
      <w:r>
        <w:t xml:space="preserve"> </w:t>
      </w:r>
      <w:r w:rsidRPr="00BA5F48">
        <w:rPr>
          <w:shd w:val="clear" w:color="auto" w:fill="D9D9D9" w:themeFill="background1" w:themeFillShade="D9"/>
        </w:rPr>
        <w:t xml:space="preserve">[Parties not included in </w:t>
      </w:r>
      <w:r>
        <w:rPr>
          <w:shd w:val="clear" w:color="auto" w:fill="D9D9D9" w:themeFill="background1" w:themeFillShade="D9"/>
        </w:rPr>
        <w:t>annex X</w:t>
      </w:r>
      <w:r w:rsidRPr="00BA5F48">
        <w:rPr>
          <w:shd w:val="clear" w:color="auto" w:fill="D9D9D9" w:themeFill="background1" w:themeFillShade="D9"/>
        </w:rPr>
        <w:t>]</w:t>
      </w:r>
      <w:r w:rsidRPr="00CB77C3">
        <w:t>;</w:t>
      </w:r>
    </w:p>
    <w:p w:rsidR="00F11489" w:rsidRPr="00CB77C3" w:rsidRDefault="00F11489" w:rsidP="00CB77C3">
      <w:pPr>
        <w:pStyle w:val="Style4"/>
        <w:rPr>
          <w:szCs w:val="20"/>
          <w:lang w:eastAsia="zh-CN"/>
        </w:rPr>
      </w:pPr>
      <w:r w:rsidRPr="00CB77C3">
        <w:t>Facilitation of the effective implementation of capacity-building interventions at the national and regional levels;</w:t>
      </w:r>
    </w:p>
    <w:p w:rsidR="00F11489" w:rsidRPr="00CB77C3" w:rsidRDefault="00F11489" w:rsidP="00CB77C3">
      <w:pPr>
        <w:pStyle w:val="Style4"/>
        <w:rPr>
          <w:szCs w:val="20"/>
          <w:lang w:eastAsia="zh-CN"/>
        </w:rPr>
      </w:pPr>
      <w:r w:rsidRPr="00CB77C3">
        <w:t>Provision of normative guidance on capacity-building related issues concerning this agreement to inform other institutions and mechanisms established under the Convention serving this agreement;</w:t>
      </w:r>
    </w:p>
    <w:p w:rsidR="00F11489" w:rsidRPr="005C3184" w:rsidRDefault="00F11489" w:rsidP="00CB77C3">
      <w:pPr>
        <w:pStyle w:val="Style4"/>
        <w:rPr>
          <w:szCs w:val="20"/>
          <w:lang w:eastAsia="zh-CN"/>
        </w:rPr>
      </w:pPr>
      <w:r w:rsidRPr="00CB77C3">
        <w:t>Promotion of coherence between relevant institutions and mechanisms established under the Convention and this agreement</w:t>
      </w:r>
      <w:r>
        <w:t>;</w:t>
      </w:r>
    </w:p>
    <w:p w:rsidR="00F11489" w:rsidRPr="00CB77C3" w:rsidRDefault="00F11489" w:rsidP="005C3184">
      <w:pPr>
        <w:pStyle w:val="Style4"/>
        <w:shd w:val="clear" w:color="auto" w:fill="D9D9D9" w:themeFill="background1" w:themeFillShade="D9"/>
        <w:rPr>
          <w:szCs w:val="20"/>
          <w:lang w:eastAsia="zh-CN"/>
        </w:rPr>
      </w:pPr>
      <w:r>
        <w:t>Facilitation of</w:t>
      </w:r>
      <w:r w:rsidRPr="00ED500C">
        <w:t xml:space="preserve"> developing country </w:t>
      </w:r>
      <w:r>
        <w:t>P</w:t>
      </w:r>
      <w:r w:rsidRPr="00ED500C">
        <w:t>arties to elaborate plans and strategies for achieving climate resilience and sustainable development trajectories in accordance with their national priorities and legislation</w:t>
      </w:r>
      <w:r>
        <w:t>.</w:t>
      </w:r>
    </w:p>
    <w:p w:rsidR="00F11489" w:rsidRPr="00CB77C3" w:rsidRDefault="00F11489" w:rsidP="00CB77C3">
      <w:pPr>
        <w:pStyle w:val="Style3"/>
        <w:rPr>
          <w:szCs w:val="20"/>
          <w:lang w:eastAsia="zh-CN"/>
        </w:rPr>
      </w:pPr>
      <w:r w:rsidRPr="00D85F4E">
        <w:t>b.</w:t>
      </w:r>
      <w:r w:rsidRPr="00D85F4E">
        <w:tab/>
      </w:r>
      <w:r w:rsidRPr="00CB77C3">
        <w:t xml:space="preserve">An evaluation mechanism with the function: </w:t>
      </w:r>
    </w:p>
    <w:p w:rsidR="00F11489" w:rsidRPr="00CB77C3" w:rsidRDefault="00F11489" w:rsidP="00CB77C3">
      <w:pPr>
        <w:pStyle w:val="Style4"/>
        <w:rPr>
          <w:szCs w:val="20"/>
          <w:lang w:eastAsia="zh-CN"/>
        </w:rPr>
      </w:pPr>
      <w:r w:rsidRPr="00CB77C3">
        <w:t>To assess the effectiveness of the delivery of capacity-building.</w:t>
      </w:r>
    </w:p>
    <w:p w:rsidR="00F11489" w:rsidRPr="00CB77C3" w:rsidRDefault="00F11489" w:rsidP="00CB77C3">
      <w:pPr>
        <w:pStyle w:val="Style3"/>
        <w:rPr>
          <w:szCs w:val="20"/>
          <w:lang w:eastAsia="zh-CN"/>
        </w:rPr>
      </w:pPr>
      <w:r w:rsidRPr="00D85F4E">
        <w:t>c.</w:t>
      </w:r>
      <w:r w:rsidRPr="00D85F4E">
        <w:tab/>
      </w:r>
      <w:r w:rsidRPr="00CB77C3">
        <w:t xml:space="preserve">Regional capacity-building centres: </w:t>
      </w:r>
    </w:p>
    <w:p w:rsidR="00F11489" w:rsidRPr="00CB77C3" w:rsidRDefault="00F11489" w:rsidP="00CB77C3">
      <w:pPr>
        <w:pStyle w:val="Style4"/>
        <w:rPr>
          <w:szCs w:val="20"/>
          <w:lang w:eastAsia="zh-CN"/>
        </w:rPr>
      </w:pPr>
      <w:r w:rsidRPr="00CB77C3">
        <w:t>To facilitate building capacity at the national and regional levels.</w:t>
      </w:r>
    </w:p>
    <w:p w:rsidR="00F11489" w:rsidRPr="00CB77C3" w:rsidRDefault="00F11489" w:rsidP="00CB77C3">
      <w:pPr>
        <w:pStyle w:val="Style3"/>
        <w:rPr>
          <w:szCs w:val="20"/>
          <w:lang w:eastAsia="zh-CN"/>
        </w:rPr>
      </w:pPr>
      <w:r w:rsidRPr="00D85F4E">
        <w:t>d.</w:t>
      </w:r>
      <w:r w:rsidRPr="00D85F4E">
        <w:tab/>
      </w:r>
      <w:r w:rsidRPr="00CB77C3">
        <w:t xml:space="preserve">An institute for capacity-building to operate as a consortium of tertiary institutions in all major regions of the world: </w:t>
      </w:r>
    </w:p>
    <w:p w:rsidR="00F11489" w:rsidRPr="00CB77C3" w:rsidRDefault="00F11489" w:rsidP="00AB73DD">
      <w:pPr>
        <w:numPr>
          <w:ilvl w:val="3"/>
          <w:numId w:val="7"/>
        </w:numPr>
        <w:suppressAutoHyphens w:val="0"/>
        <w:spacing w:after="60" w:line="240" w:lineRule="auto"/>
        <w:ind w:left="1418" w:hanging="284"/>
        <w:jc w:val="both"/>
      </w:pPr>
      <w:r w:rsidRPr="00AB73DD">
        <w:rPr>
          <w:sz w:val="18"/>
        </w:rPr>
        <w:t xml:space="preserve">To build capacity in </w:t>
      </w:r>
      <w:r w:rsidRPr="005C3184">
        <w:rPr>
          <w:sz w:val="18"/>
          <w:shd w:val="clear" w:color="auto" w:fill="D9D9D9" w:themeFill="background1" w:themeFillShade="D9"/>
        </w:rPr>
        <w:t>[</w:t>
      </w:r>
      <w:r w:rsidRPr="00AB73DD">
        <w:rPr>
          <w:sz w:val="18"/>
        </w:rPr>
        <w:t>developing countries</w:t>
      </w:r>
      <w:r w:rsidRPr="005C3184">
        <w:rPr>
          <w:sz w:val="18"/>
          <w:shd w:val="clear" w:color="auto" w:fill="D9D9D9" w:themeFill="background1" w:themeFillShade="D9"/>
        </w:rPr>
        <w:t>]</w:t>
      </w:r>
      <w:r>
        <w:rPr>
          <w:sz w:val="18"/>
        </w:rPr>
        <w:t xml:space="preserve"> </w:t>
      </w:r>
      <w:r w:rsidRPr="005C3184">
        <w:rPr>
          <w:sz w:val="18"/>
          <w:szCs w:val="18"/>
          <w:shd w:val="clear" w:color="auto" w:fill="D9D9D9" w:themeFill="background1" w:themeFillShade="D9"/>
        </w:rPr>
        <w:t xml:space="preserve">[Parties not included in </w:t>
      </w:r>
      <w:r>
        <w:rPr>
          <w:sz w:val="18"/>
          <w:szCs w:val="18"/>
          <w:shd w:val="clear" w:color="auto" w:fill="D9D9D9" w:themeFill="background1" w:themeFillShade="D9"/>
        </w:rPr>
        <w:t>annex X</w:t>
      </w:r>
      <w:r w:rsidRPr="005C3184">
        <w:rPr>
          <w:sz w:val="18"/>
          <w:szCs w:val="18"/>
          <w:shd w:val="clear" w:color="auto" w:fill="D9D9D9" w:themeFill="background1" w:themeFillShade="D9"/>
        </w:rPr>
        <w:t>]</w:t>
      </w:r>
      <w:r w:rsidRPr="00AB73DD">
        <w:rPr>
          <w:sz w:val="18"/>
        </w:rPr>
        <w:t xml:space="preserve"> as a means of strengthening the ability and effectiveness of mitigation and adaptation actions.</w:t>
      </w:r>
    </w:p>
    <w:p w:rsidR="00F11489" w:rsidRDefault="00F11489" w:rsidP="00024365">
      <w:pPr>
        <w:pStyle w:val="Style2"/>
        <w:shd w:val="clear" w:color="auto" w:fill="D9D9D9" w:themeFill="background1" w:themeFillShade="D9"/>
        <w:ind w:firstLine="1"/>
        <w:jc w:val="both"/>
      </w:pPr>
      <w:r w:rsidRPr="00024365">
        <w:rPr>
          <w:b/>
          <w:i/>
        </w:rPr>
        <w:t>Option (b)</w:t>
      </w:r>
      <w:r w:rsidRPr="00D85F4E">
        <w:t>:</w:t>
      </w:r>
      <w:r>
        <w:t xml:space="preserve"> </w:t>
      </w:r>
      <w:r w:rsidRPr="00B71BC2">
        <w:t>The international capacity-building mechanism shall comprise:</w:t>
      </w:r>
    </w:p>
    <w:p w:rsidR="00F11489" w:rsidRPr="00B71BC2" w:rsidRDefault="00F11489" w:rsidP="005C3184">
      <w:pPr>
        <w:pStyle w:val="Style3"/>
        <w:shd w:val="clear" w:color="auto" w:fill="D9D9D9" w:themeFill="background1" w:themeFillShade="D9"/>
        <w:rPr>
          <w:sz w:val="20"/>
          <w:szCs w:val="20"/>
          <w:lang w:eastAsia="zh-CN"/>
        </w:rPr>
      </w:pPr>
      <w:r w:rsidRPr="00B71BC2">
        <w:rPr>
          <w:sz w:val="20"/>
          <w:szCs w:val="20"/>
        </w:rPr>
        <w:t>a.</w:t>
      </w:r>
      <w:r w:rsidRPr="00B71BC2">
        <w:rPr>
          <w:sz w:val="20"/>
          <w:szCs w:val="20"/>
        </w:rPr>
        <w:tab/>
        <w:t xml:space="preserve">A capacity-building coordination centre. </w:t>
      </w:r>
    </w:p>
    <w:p w:rsidR="00F11489" w:rsidRDefault="00F11489" w:rsidP="000938C3">
      <w:pPr>
        <w:pStyle w:val="Style2"/>
        <w:shd w:val="clear" w:color="auto" w:fill="D9D9D9" w:themeFill="background1" w:themeFillShade="D9"/>
        <w:ind w:left="1134" w:firstLine="0"/>
        <w:jc w:val="both"/>
      </w:pPr>
      <w:r w:rsidRPr="00B71BC2">
        <w:t>The centre’s mission will be to stimulate</w:t>
      </w:r>
      <w:r>
        <w:t>/foster cooperation on capacity-</w:t>
      </w:r>
      <w:r w:rsidRPr="00B71BC2">
        <w:t xml:space="preserve">building and to enhance </w:t>
      </w:r>
      <w:r>
        <w:t>and support capacity-</w:t>
      </w:r>
      <w:r w:rsidRPr="00B71BC2">
        <w:t>building. In addition, the centre will assist developing</w:t>
      </w:r>
      <w:r>
        <w:t xml:space="preserve"> countries in areas of capacity-</w:t>
      </w:r>
      <w:r w:rsidRPr="00B71BC2">
        <w:t>building consistent with their respective capabilities and national circumstances and priorities.</w:t>
      </w:r>
    </w:p>
    <w:p w:rsidR="00F11489" w:rsidRDefault="00F11489" w:rsidP="000938C3">
      <w:pPr>
        <w:pStyle w:val="Style2"/>
        <w:shd w:val="clear" w:color="auto" w:fill="D9D9D9" w:themeFill="background1" w:themeFillShade="D9"/>
        <w:ind w:left="1134" w:firstLine="1"/>
        <w:jc w:val="both"/>
      </w:pPr>
      <w:r w:rsidRPr="003E6959">
        <w:t>The centre will have the following functions:</w:t>
      </w:r>
    </w:p>
    <w:p w:rsidR="00F11489" w:rsidRPr="00A05E6B" w:rsidRDefault="00F11489" w:rsidP="005C3184">
      <w:pPr>
        <w:pStyle w:val="Style4"/>
        <w:shd w:val="clear" w:color="auto" w:fill="D9D9D9" w:themeFill="background1" w:themeFillShade="D9"/>
      </w:pPr>
      <w:r w:rsidRPr="00A05E6B">
        <w:t>Compilation of</w:t>
      </w:r>
      <w:r>
        <w:t xml:space="preserve"> </w:t>
      </w:r>
      <w:r w:rsidRPr="00A05E6B">
        <w:t>information, from releva</w:t>
      </w:r>
      <w:r>
        <w:t>nt sources, including from the c</w:t>
      </w:r>
      <w:r w:rsidRPr="00A05E6B">
        <w:t xml:space="preserve">omprehensive review and the outcomes of the Durban Forum on </w:t>
      </w:r>
      <w:r>
        <w:t>capacity-building;</w:t>
      </w:r>
    </w:p>
    <w:p w:rsidR="00F11489" w:rsidRPr="00CB77C3" w:rsidRDefault="00F11489" w:rsidP="005C3184">
      <w:pPr>
        <w:pStyle w:val="Style4"/>
        <w:shd w:val="clear" w:color="auto" w:fill="D9D9D9" w:themeFill="background1" w:themeFillShade="D9"/>
        <w:rPr>
          <w:szCs w:val="20"/>
          <w:lang w:eastAsia="zh-CN"/>
        </w:rPr>
      </w:pPr>
      <w:r w:rsidRPr="00A05E6B">
        <w:t>Analysis of inf</w:t>
      </w:r>
      <w:r>
        <w:t>ormation pertaining to capacity-</w:t>
      </w:r>
      <w:r w:rsidRPr="00A05E6B">
        <w:t>building to identify, inter alia, gaps and needs</w:t>
      </w:r>
      <w:r>
        <w:t xml:space="preserve"> </w:t>
      </w:r>
      <w:r w:rsidRPr="00A05E6B">
        <w:t>and other relevant trends</w:t>
      </w:r>
      <w:r w:rsidRPr="00CB77C3">
        <w:t>;</w:t>
      </w:r>
    </w:p>
    <w:p w:rsidR="00F11489" w:rsidRPr="005C3184" w:rsidRDefault="00F11489" w:rsidP="005C3184">
      <w:pPr>
        <w:pStyle w:val="Style4"/>
        <w:shd w:val="clear" w:color="auto" w:fill="D9D9D9" w:themeFill="background1" w:themeFillShade="D9"/>
        <w:rPr>
          <w:szCs w:val="20"/>
          <w:lang w:eastAsia="zh-CN"/>
        </w:rPr>
      </w:pPr>
      <w:r w:rsidRPr="00A05E6B">
        <w:t>Development and dissemination</w:t>
      </w:r>
      <w:r>
        <w:t xml:space="preserve"> </w:t>
      </w:r>
      <w:r w:rsidRPr="00A05E6B">
        <w:t>of tools</w:t>
      </w:r>
      <w:r>
        <w:t xml:space="preserve"> </w:t>
      </w:r>
      <w:r w:rsidRPr="00A05E6B">
        <w:t>and</w:t>
      </w:r>
      <w:r>
        <w:t xml:space="preserve"> </w:t>
      </w:r>
      <w:r w:rsidRPr="00A05E6B">
        <w:t>methodologies for th</w:t>
      </w:r>
      <w:r>
        <w:t>e enhanced delivery of capacity-</w:t>
      </w:r>
      <w:r w:rsidRPr="00A05E6B">
        <w:t>building</w:t>
      </w:r>
      <w:r w:rsidRPr="00CB77C3">
        <w:t>;</w:t>
      </w:r>
    </w:p>
    <w:p w:rsidR="00F11489" w:rsidRDefault="00F11489" w:rsidP="005C3184">
      <w:pPr>
        <w:pStyle w:val="Style4"/>
        <w:shd w:val="clear" w:color="auto" w:fill="D9D9D9" w:themeFill="background1" w:themeFillShade="D9"/>
        <w:rPr>
          <w:szCs w:val="20"/>
          <w:lang w:eastAsia="zh-CN"/>
        </w:rPr>
      </w:pPr>
      <w:r w:rsidRPr="00A05E6B">
        <w:rPr>
          <w:szCs w:val="20"/>
          <w:lang w:eastAsia="zh-CN"/>
        </w:rPr>
        <w:t>Developme</w:t>
      </w:r>
      <w:r>
        <w:rPr>
          <w:szCs w:val="20"/>
          <w:lang w:eastAsia="zh-CN"/>
        </w:rPr>
        <w:t>nt of tools for MRV of capacity-</w:t>
      </w:r>
      <w:r w:rsidRPr="00A05E6B">
        <w:rPr>
          <w:szCs w:val="20"/>
          <w:lang w:eastAsia="zh-CN"/>
        </w:rPr>
        <w:t>building</w:t>
      </w:r>
      <w:r>
        <w:rPr>
          <w:szCs w:val="20"/>
          <w:lang w:eastAsia="zh-CN"/>
        </w:rPr>
        <w:t>;</w:t>
      </w:r>
    </w:p>
    <w:p w:rsidR="00F11489" w:rsidRDefault="00F11489" w:rsidP="005C3184">
      <w:pPr>
        <w:pStyle w:val="Style4"/>
        <w:shd w:val="clear" w:color="auto" w:fill="D9D9D9" w:themeFill="background1" w:themeFillShade="D9"/>
        <w:rPr>
          <w:szCs w:val="20"/>
          <w:lang w:eastAsia="zh-CN"/>
        </w:rPr>
      </w:pPr>
      <w:r w:rsidRPr="00A05E6B">
        <w:rPr>
          <w:szCs w:val="20"/>
          <w:lang w:eastAsia="zh-CN"/>
        </w:rPr>
        <w:t>Matching of identified capacity needs wi</w:t>
      </w:r>
      <w:r>
        <w:rPr>
          <w:szCs w:val="20"/>
          <w:lang w:eastAsia="zh-CN"/>
        </w:rPr>
        <w:t>th possible sources of capacity-</w:t>
      </w:r>
      <w:r w:rsidRPr="00A05E6B">
        <w:rPr>
          <w:szCs w:val="20"/>
          <w:lang w:eastAsia="zh-CN"/>
        </w:rPr>
        <w:t>building support from governments, the private sector, intergovernmental organizations, academic instit</w:t>
      </w:r>
      <w:r>
        <w:rPr>
          <w:szCs w:val="20"/>
          <w:lang w:eastAsia="zh-CN"/>
        </w:rPr>
        <w:t>utions and non-governmental organiz</w:t>
      </w:r>
      <w:r w:rsidRPr="00A05E6B">
        <w:rPr>
          <w:szCs w:val="20"/>
          <w:lang w:eastAsia="zh-CN"/>
        </w:rPr>
        <w:t>ations</w:t>
      </w:r>
      <w:r>
        <w:rPr>
          <w:szCs w:val="20"/>
          <w:lang w:eastAsia="zh-CN"/>
        </w:rPr>
        <w:t>;</w:t>
      </w:r>
    </w:p>
    <w:p w:rsidR="00F11489" w:rsidRDefault="00F11489" w:rsidP="005C3184">
      <w:pPr>
        <w:pStyle w:val="Style4"/>
        <w:shd w:val="clear" w:color="auto" w:fill="D9D9D9" w:themeFill="background1" w:themeFillShade="D9"/>
        <w:rPr>
          <w:szCs w:val="20"/>
          <w:lang w:eastAsia="zh-CN"/>
        </w:rPr>
      </w:pPr>
      <w:r w:rsidRPr="00A05E6B">
        <w:rPr>
          <w:szCs w:val="20"/>
          <w:lang w:eastAsia="zh-CN"/>
        </w:rPr>
        <w:t>Close collaboration</w:t>
      </w:r>
      <w:r>
        <w:rPr>
          <w:szCs w:val="20"/>
          <w:lang w:eastAsia="zh-CN"/>
        </w:rPr>
        <w:t xml:space="preserve"> </w:t>
      </w:r>
      <w:r w:rsidRPr="00A05E6B">
        <w:rPr>
          <w:szCs w:val="20"/>
          <w:lang w:eastAsia="zh-CN"/>
        </w:rPr>
        <w:t xml:space="preserve">with other relevant bodies and processes </w:t>
      </w:r>
      <w:r>
        <w:rPr>
          <w:szCs w:val="20"/>
          <w:lang w:eastAsia="zh-CN"/>
        </w:rPr>
        <w:t>under</w:t>
      </w:r>
      <w:r w:rsidRPr="00A05E6B">
        <w:rPr>
          <w:szCs w:val="20"/>
          <w:lang w:eastAsia="zh-CN"/>
        </w:rPr>
        <w:t xml:space="preserve"> the Convention, including, but not limited to, the CTCN and the Adaptation Committee</w:t>
      </w:r>
      <w:r>
        <w:rPr>
          <w:szCs w:val="20"/>
          <w:lang w:eastAsia="zh-CN"/>
        </w:rPr>
        <w:t>;</w:t>
      </w:r>
    </w:p>
    <w:p w:rsidR="00F11489" w:rsidRPr="00CB77C3" w:rsidRDefault="00F11489" w:rsidP="005C3184">
      <w:pPr>
        <w:pStyle w:val="Style4"/>
        <w:shd w:val="clear" w:color="auto" w:fill="D9D9D9" w:themeFill="background1" w:themeFillShade="D9"/>
        <w:rPr>
          <w:szCs w:val="20"/>
          <w:lang w:eastAsia="zh-CN"/>
        </w:rPr>
      </w:pPr>
      <w:r w:rsidRPr="00A05E6B">
        <w:rPr>
          <w:szCs w:val="20"/>
          <w:lang w:eastAsia="zh-CN"/>
        </w:rPr>
        <w:t>Close collaboration with other intergovernmental organi</w:t>
      </w:r>
      <w:r>
        <w:rPr>
          <w:szCs w:val="20"/>
          <w:lang w:eastAsia="zh-CN"/>
        </w:rPr>
        <w:t>z</w:t>
      </w:r>
      <w:r w:rsidRPr="00A05E6B">
        <w:rPr>
          <w:szCs w:val="20"/>
          <w:lang w:eastAsia="zh-CN"/>
        </w:rPr>
        <w:t xml:space="preserve">ations involved in </w:t>
      </w:r>
      <w:r>
        <w:rPr>
          <w:szCs w:val="20"/>
          <w:lang w:eastAsia="zh-CN"/>
        </w:rPr>
        <w:t>capacity-building.</w:t>
      </w:r>
    </w:p>
    <w:p w:rsidR="00F11489" w:rsidRPr="00B71BC2" w:rsidRDefault="00F11489" w:rsidP="005C3184">
      <w:pPr>
        <w:pStyle w:val="Style3"/>
        <w:shd w:val="clear" w:color="auto" w:fill="D9D9D9" w:themeFill="background1" w:themeFillShade="D9"/>
        <w:rPr>
          <w:sz w:val="20"/>
          <w:szCs w:val="20"/>
          <w:lang w:eastAsia="zh-CN"/>
        </w:rPr>
      </w:pPr>
      <w:r>
        <w:rPr>
          <w:sz w:val="20"/>
          <w:szCs w:val="20"/>
        </w:rPr>
        <w:t>b</w:t>
      </w:r>
      <w:r w:rsidRPr="00B71BC2">
        <w:rPr>
          <w:sz w:val="20"/>
          <w:szCs w:val="20"/>
        </w:rPr>
        <w:t>.</w:t>
      </w:r>
      <w:r w:rsidRPr="00B71BC2">
        <w:rPr>
          <w:sz w:val="20"/>
          <w:szCs w:val="20"/>
        </w:rPr>
        <w:tab/>
      </w:r>
      <w:r w:rsidRPr="00487D8B">
        <w:rPr>
          <w:sz w:val="20"/>
          <w:szCs w:val="20"/>
        </w:rPr>
        <w:t>An advisory body of the centre</w:t>
      </w:r>
      <w:r w:rsidRPr="00B71BC2">
        <w:rPr>
          <w:sz w:val="20"/>
          <w:szCs w:val="20"/>
        </w:rPr>
        <w:t xml:space="preserve">. </w:t>
      </w:r>
    </w:p>
    <w:p w:rsidR="00F11489" w:rsidRDefault="00F11489" w:rsidP="000938C3">
      <w:pPr>
        <w:pStyle w:val="Style2"/>
        <w:shd w:val="clear" w:color="auto" w:fill="D9D9D9" w:themeFill="background1" w:themeFillShade="D9"/>
        <w:ind w:left="1134" w:firstLine="0"/>
        <w:jc w:val="both"/>
      </w:pPr>
      <w:r w:rsidRPr="00AE3C3D">
        <w:t>The advisory body of the centre shall give guidance to the centre on how to prioritize and address requests from developing countries and, in general, shall monitor, assess and evaluate the performance of the centre.</w:t>
      </w:r>
    </w:p>
    <w:p w:rsidR="00F11489" w:rsidRDefault="00F11489" w:rsidP="005C3184">
      <w:pPr>
        <w:pStyle w:val="Style2"/>
        <w:shd w:val="clear" w:color="auto" w:fill="D9D9D9" w:themeFill="background1" w:themeFillShade="D9"/>
        <w:ind w:left="1134" w:hanging="283"/>
        <w:jc w:val="both"/>
      </w:pPr>
      <w:r>
        <w:t>c</w:t>
      </w:r>
      <w:r w:rsidRPr="00B71BC2">
        <w:t>.</w:t>
      </w:r>
      <w:r w:rsidRPr="00B71BC2">
        <w:tab/>
      </w:r>
      <w:r w:rsidRPr="00AE3C3D">
        <w:t xml:space="preserve">A network of regional centres, academic institutions, private </w:t>
      </w:r>
      <w:r>
        <w:t>and public sector bodies and NGOs</w:t>
      </w:r>
      <w:r w:rsidRPr="00AE3C3D">
        <w:t xml:space="preserve"> interested</w:t>
      </w:r>
      <w:r>
        <w:t xml:space="preserve"> </w:t>
      </w:r>
      <w:r w:rsidRPr="00AE3C3D">
        <w:t xml:space="preserve">and involved in </w:t>
      </w:r>
      <w:r>
        <w:t>climate change capacity-b</w:t>
      </w:r>
      <w:r w:rsidRPr="00AE3C3D">
        <w:t>uilding</w:t>
      </w:r>
      <w:r>
        <w:t>.</w:t>
      </w:r>
    </w:p>
    <w:p w:rsidR="00F11489" w:rsidRDefault="00F11489" w:rsidP="00024365">
      <w:pPr>
        <w:pStyle w:val="Style2"/>
        <w:shd w:val="clear" w:color="auto" w:fill="D9D9D9" w:themeFill="background1" w:themeFillShade="D9"/>
        <w:tabs>
          <w:tab w:val="left" w:pos="9356"/>
        </w:tabs>
        <w:ind w:firstLine="1"/>
        <w:jc w:val="both"/>
        <w:rPr>
          <w:shd w:val="clear" w:color="auto" w:fill="D9D9D9" w:themeFill="background1" w:themeFillShade="D9"/>
        </w:rPr>
      </w:pPr>
      <w:r w:rsidRPr="00024365">
        <w:rPr>
          <w:b/>
          <w:i/>
          <w:shd w:val="clear" w:color="auto" w:fill="D9D9D9" w:themeFill="background1" w:themeFillShade="D9"/>
        </w:rPr>
        <w:t>Option (c)</w:t>
      </w:r>
      <w:r w:rsidRPr="00BA5F48">
        <w:rPr>
          <w:shd w:val="clear" w:color="auto" w:fill="D9D9D9" w:themeFill="background1" w:themeFillShade="D9"/>
        </w:rPr>
        <w:t>:</w:t>
      </w:r>
      <w:r>
        <w:rPr>
          <w:shd w:val="clear" w:color="auto" w:fill="D9D9D9" w:themeFill="background1" w:themeFillShade="D9"/>
        </w:rPr>
        <w:t xml:space="preserve"> </w:t>
      </w:r>
      <w:r w:rsidRPr="001E0654">
        <w:rPr>
          <w:shd w:val="clear" w:color="auto" w:fill="D9D9D9" w:themeFill="background1" w:themeFillShade="D9"/>
        </w:rPr>
        <w:t>The international capacity-building mechanism shall, inter alia:</w:t>
      </w:r>
    </w:p>
    <w:p w:rsidR="00F11489" w:rsidRDefault="00F11489" w:rsidP="005C3184">
      <w:pPr>
        <w:pStyle w:val="Style4"/>
        <w:shd w:val="clear" w:color="auto" w:fill="D9D9D9" w:themeFill="background1" w:themeFillShade="D9"/>
        <w:rPr>
          <w:szCs w:val="20"/>
          <w:lang w:eastAsia="zh-CN"/>
        </w:rPr>
      </w:pPr>
      <w:r>
        <w:rPr>
          <w:szCs w:val="20"/>
          <w:lang w:eastAsia="zh-CN"/>
        </w:rPr>
        <w:t>Assess support received for capacity-</w:t>
      </w:r>
      <w:r w:rsidRPr="001E0654">
        <w:rPr>
          <w:szCs w:val="20"/>
          <w:lang w:eastAsia="zh-CN"/>
        </w:rPr>
        <w:t>building against needs identified by developing country Parties;</w:t>
      </w:r>
    </w:p>
    <w:p w:rsidR="00F11489" w:rsidRDefault="00F11489" w:rsidP="005C3184">
      <w:pPr>
        <w:pStyle w:val="Style4"/>
        <w:shd w:val="clear" w:color="auto" w:fill="D9D9D9" w:themeFill="background1" w:themeFillShade="D9"/>
        <w:rPr>
          <w:szCs w:val="20"/>
          <w:lang w:eastAsia="zh-CN"/>
        </w:rPr>
      </w:pPr>
      <w:r>
        <w:rPr>
          <w:szCs w:val="20"/>
          <w:lang w:eastAsia="zh-CN"/>
        </w:rPr>
        <w:t xml:space="preserve">Facilitate </w:t>
      </w:r>
      <w:r w:rsidRPr="001E0654">
        <w:rPr>
          <w:szCs w:val="20"/>
          <w:lang w:eastAsia="zh-CN"/>
        </w:rPr>
        <w:t>the effective implementation of capacity-building actions at the national and regional levels</w:t>
      </w:r>
      <w:r>
        <w:rPr>
          <w:szCs w:val="20"/>
          <w:lang w:eastAsia="zh-CN"/>
        </w:rPr>
        <w:t>;</w:t>
      </w:r>
    </w:p>
    <w:p w:rsidR="00F11489" w:rsidRDefault="00F11489" w:rsidP="005C3184">
      <w:pPr>
        <w:pStyle w:val="Style4"/>
        <w:shd w:val="clear" w:color="auto" w:fill="D9D9D9" w:themeFill="background1" w:themeFillShade="D9"/>
        <w:rPr>
          <w:szCs w:val="20"/>
          <w:lang w:eastAsia="zh-CN"/>
        </w:rPr>
      </w:pPr>
      <w:r>
        <w:rPr>
          <w:szCs w:val="20"/>
          <w:lang w:eastAsia="zh-CN"/>
        </w:rPr>
        <w:t xml:space="preserve">Promote </w:t>
      </w:r>
      <w:r w:rsidRPr="001E0654">
        <w:rPr>
          <w:szCs w:val="20"/>
          <w:lang w:eastAsia="zh-CN"/>
        </w:rPr>
        <w:t>coherence between existing institutions and mechanisms established under the Convention and this mechanism</w:t>
      </w:r>
      <w:r>
        <w:rPr>
          <w:szCs w:val="20"/>
          <w:lang w:eastAsia="zh-CN"/>
        </w:rPr>
        <w:t>;</w:t>
      </w:r>
    </w:p>
    <w:p w:rsidR="00F11489" w:rsidRDefault="00F11489" w:rsidP="005C3184">
      <w:pPr>
        <w:pStyle w:val="Style4"/>
        <w:shd w:val="clear" w:color="auto" w:fill="D9D9D9" w:themeFill="background1" w:themeFillShade="D9"/>
        <w:rPr>
          <w:szCs w:val="20"/>
          <w:lang w:eastAsia="zh-CN"/>
        </w:rPr>
      </w:pPr>
      <w:r w:rsidRPr="001E0654">
        <w:rPr>
          <w:szCs w:val="20"/>
          <w:lang w:eastAsia="zh-CN"/>
        </w:rPr>
        <w:t>Assess the effectiveness of the delivery of capacity-building support</w:t>
      </w:r>
      <w:r>
        <w:rPr>
          <w:szCs w:val="20"/>
          <w:lang w:eastAsia="zh-CN"/>
        </w:rPr>
        <w:t>;</w:t>
      </w:r>
    </w:p>
    <w:p w:rsidR="00F11489" w:rsidRPr="00CB77C3" w:rsidRDefault="00F11489" w:rsidP="005C3184">
      <w:pPr>
        <w:pStyle w:val="Style4"/>
        <w:shd w:val="clear" w:color="auto" w:fill="D9D9D9" w:themeFill="background1" w:themeFillShade="D9"/>
        <w:rPr>
          <w:szCs w:val="20"/>
          <w:lang w:eastAsia="zh-CN"/>
        </w:rPr>
      </w:pPr>
      <w:r w:rsidRPr="001E0654">
        <w:rPr>
          <w:szCs w:val="20"/>
          <w:lang w:eastAsia="zh-CN"/>
        </w:rPr>
        <w:t>Facilitate building capacity at the national and regional levels</w:t>
      </w:r>
      <w:r>
        <w:rPr>
          <w:szCs w:val="20"/>
          <w:lang w:eastAsia="zh-CN"/>
        </w:rPr>
        <w:t>.</w:t>
      </w:r>
    </w:p>
    <w:p w:rsidR="00F11489" w:rsidRPr="00D85F4E" w:rsidRDefault="00F11489" w:rsidP="001B1CE7">
      <w:pPr>
        <w:pStyle w:val="Style2"/>
        <w:jc w:val="both"/>
      </w:pPr>
      <w:r w:rsidRPr="00D85F4E">
        <w:t>63.3</w:t>
      </w:r>
      <w:r w:rsidRPr="00D85F4E">
        <w:tab/>
        <w:t xml:space="preserve">The governing body shall adopt modalities and procedures for the operation of the international capacity-building mechanism. The international capacity-building mechanism should become operational as soon as possible after 2015 </w:t>
      </w:r>
      <w:r w:rsidRPr="005C3184">
        <w:rPr>
          <w:shd w:val="clear" w:color="auto" w:fill="D9D9D9" w:themeFill="background1" w:themeFillShade="D9"/>
        </w:rPr>
        <w:t>[</w:t>
      </w:r>
      <w:r w:rsidRPr="00D85F4E">
        <w:t>to prepare all countries for the implementation of this agreement by 2020</w:t>
      </w:r>
      <w:r w:rsidRPr="005C3184">
        <w:rPr>
          <w:shd w:val="clear" w:color="auto" w:fill="D9D9D9" w:themeFill="background1" w:themeFillShade="D9"/>
        </w:rPr>
        <w:t>]</w:t>
      </w:r>
      <w:r w:rsidRPr="00D85F4E">
        <w:t xml:space="preserve">. </w:t>
      </w:r>
    </w:p>
    <w:p w:rsidR="00F11489" w:rsidRPr="00D85F4E" w:rsidRDefault="00F11489" w:rsidP="00AB73DD">
      <w:pPr>
        <w:suppressAutoHyphens w:val="0"/>
        <w:spacing w:before="120" w:after="120" w:line="240" w:lineRule="auto"/>
        <w:ind w:left="340"/>
        <w:jc w:val="both"/>
      </w:pPr>
      <w:r w:rsidRPr="00D85F4E">
        <w:rPr>
          <w:b/>
          <w:i/>
          <w:u w:val="single"/>
        </w:rPr>
        <w:t>Option 2</w:t>
      </w:r>
      <w:r w:rsidRPr="00D85F4E">
        <w:t xml:space="preserve">: No provisions on the establishment of new institutions; </w:t>
      </w:r>
    </w:p>
    <w:p w:rsidR="00F11489" w:rsidRPr="00D85F4E" w:rsidRDefault="00F11489" w:rsidP="00AB73DD">
      <w:pPr>
        <w:suppressAutoHyphens w:val="0"/>
        <w:spacing w:before="120" w:after="120" w:line="240" w:lineRule="auto"/>
        <w:ind w:left="340"/>
        <w:jc w:val="both"/>
      </w:pPr>
      <w:r w:rsidRPr="00D85F4E">
        <w:rPr>
          <w:b/>
          <w:i/>
          <w:u w:val="single"/>
        </w:rPr>
        <w:t>Option 3</w:t>
      </w:r>
      <w:r w:rsidRPr="00D85F4E">
        <w:t>: Strengthening and improving existing institutions;</w:t>
      </w:r>
    </w:p>
    <w:p w:rsidR="00F11489" w:rsidRPr="00D85F4E" w:rsidRDefault="00F11489" w:rsidP="00AB73DD">
      <w:pPr>
        <w:suppressAutoHyphens w:val="0"/>
        <w:spacing w:before="120" w:after="120" w:line="240" w:lineRule="auto"/>
        <w:ind w:left="340"/>
        <w:jc w:val="both"/>
      </w:pPr>
      <w:r w:rsidRPr="00D85F4E">
        <w:rPr>
          <w:b/>
          <w:i/>
          <w:u w:val="single"/>
        </w:rPr>
        <w:t>Option 4</w:t>
      </w:r>
      <w:r w:rsidRPr="00D85F4E">
        <w:t>: Enhance the role of the private sector in the delivery of capacity-building.</w:t>
      </w:r>
      <w:r w:rsidRPr="005C3184">
        <w:rPr>
          <w:shd w:val="clear" w:color="auto" w:fill="D9D9D9" w:themeFill="background1" w:themeFillShade="D9"/>
        </w:rPr>
        <w:t>]</w:t>
      </w:r>
      <w:r w:rsidRPr="00D85F4E">
        <w:t xml:space="preserve"> </w:t>
      </w:r>
      <w:r w:rsidRPr="005C3184">
        <w:rPr>
          <w:shd w:val="clear" w:color="auto" w:fill="D9D9D9" w:themeFill="background1" w:themeFillShade="D9"/>
        </w:rPr>
        <w:t>]</w:t>
      </w:r>
    </w:p>
    <w:p w:rsidR="00F11489" w:rsidRPr="00CB77C3" w:rsidRDefault="00F11489" w:rsidP="00AB73DD">
      <w:pPr>
        <w:keepNext/>
        <w:suppressAutoHyphens w:val="0"/>
        <w:spacing w:before="180" w:after="60" w:line="240" w:lineRule="auto"/>
        <w:jc w:val="both"/>
      </w:pPr>
      <w:r w:rsidRPr="00AB73DD">
        <w:rPr>
          <w:i/>
        </w:rPr>
        <w:t xml:space="preserve">Structural suggestions on section I: </w:t>
      </w:r>
    </w:p>
    <w:p w:rsidR="00F11489" w:rsidRPr="00CB77C3" w:rsidRDefault="00F11489" w:rsidP="00AB73DD">
      <w:pPr>
        <w:keepNext/>
        <w:suppressAutoHyphens w:val="0"/>
        <w:spacing w:before="60" w:after="60" w:line="240" w:lineRule="auto"/>
        <w:ind w:firstLine="284"/>
        <w:jc w:val="both"/>
        <w:outlineLvl w:val="3"/>
      </w:pPr>
      <w:r w:rsidRPr="00AB73DD">
        <w:rPr>
          <w:i/>
          <w:sz w:val="18"/>
        </w:rPr>
        <w:t xml:space="preserve">Include references to capacity-building in all other sections. </w:t>
      </w:r>
    </w:p>
    <w:p w:rsidR="00F11489" w:rsidRPr="00CB77C3" w:rsidRDefault="00F11489" w:rsidP="00AB73DD">
      <w:pPr>
        <w:keepNext/>
        <w:suppressAutoHyphens w:val="0"/>
        <w:spacing w:before="60" w:after="60" w:line="240" w:lineRule="auto"/>
        <w:ind w:firstLine="284"/>
        <w:jc w:val="both"/>
        <w:outlineLvl w:val="3"/>
      </w:pPr>
      <w:r w:rsidRPr="00AB73DD">
        <w:rPr>
          <w:i/>
          <w:sz w:val="18"/>
        </w:rPr>
        <w:t xml:space="preserve">Include preambular recital on capacity-building and details in decisions. </w:t>
      </w:r>
    </w:p>
    <w:p w:rsidR="00F11489" w:rsidRPr="00CB77C3" w:rsidRDefault="00F11489" w:rsidP="00AB73DD">
      <w:pPr>
        <w:keepNext/>
        <w:suppressAutoHyphens w:val="0"/>
        <w:spacing w:before="60" w:after="60" w:line="240" w:lineRule="auto"/>
        <w:ind w:firstLine="284"/>
        <w:jc w:val="both"/>
        <w:outlineLvl w:val="3"/>
      </w:pPr>
      <w:r w:rsidRPr="00AB73DD">
        <w:rPr>
          <w:i/>
          <w:sz w:val="18"/>
        </w:rPr>
        <w:t>Include paragraph 62 in a decision.</w:t>
      </w:r>
    </w:p>
    <w:p w:rsidR="00F11489" w:rsidRPr="009118A3" w:rsidRDefault="00F11489" w:rsidP="009118A3">
      <w:pPr>
        <w:tabs>
          <w:tab w:val="left" w:pos="1701"/>
        </w:tabs>
        <w:autoSpaceDE w:val="0"/>
        <w:autoSpaceDN w:val="0"/>
        <w:adjustRightInd w:val="0"/>
        <w:spacing w:before="240"/>
        <w:ind w:left="1134" w:right="1134"/>
        <w:jc w:val="center"/>
        <w:rPr>
          <w:sz w:val="24"/>
          <w:u w:val="single"/>
        </w:rPr>
      </w:pPr>
      <w:r w:rsidRPr="009118A3">
        <w:rPr>
          <w:sz w:val="24"/>
          <w:u w:val="single"/>
        </w:rPr>
        <w:tab/>
      </w:r>
      <w:r w:rsidRPr="009118A3">
        <w:rPr>
          <w:sz w:val="24"/>
          <w:u w:val="single"/>
        </w:rPr>
        <w:tab/>
      </w:r>
      <w:r w:rsidRPr="009118A3">
        <w:rPr>
          <w:sz w:val="24"/>
          <w:u w:val="single"/>
        </w:rPr>
        <w:tab/>
      </w:r>
    </w:p>
    <w:p w:rsidR="00014FDC" w:rsidRPr="00F11489" w:rsidRDefault="00014FDC" w:rsidP="00F11489"/>
    <w:sectPr w:rsidR="00014FDC" w:rsidRPr="00F11489"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69173D">
      <w:rPr>
        <w:b/>
        <w:noProof/>
        <w:sz w:val="18"/>
      </w:rPr>
      <w:t>4</w:t>
    </w:r>
    <w:r w:rsidRPr="001D1E56">
      <w:rPr>
        <w:b/>
        <w:sz w:val="18"/>
      </w:rPr>
      <w:fldChar w:fldCharType="end"/>
    </w:r>
    <w:r w:rsidR="00501335" w:rsidRPr="00501335">
      <w:t xml:space="preserve"> </w:t>
    </w:r>
    <w:r w:rsidR="00501335" w:rsidRPr="00501335">
      <w:rPr>
        <w:sz w:val="18"/>
      </w:rPr>
      <w:tab/>
      <w:t>ADP 2.8</w:t>
    </w:r>
    <w:r w:rsidRPr="00501335">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501335" w:rsidP="004752D2">
    <w:pPr>
      <w:pStyle w:val="Footer"/>
      <w:tabs>
        <w:tab w:val="right" w:pos="9638"/>
      </w:tabs>
      <w:rPr>
        <w:b/>
        <w:sz w:val="18"/>
      </w:rPr>
    </w:pPr>
    <w:r w:rsidRPr="00501335">
      <w:t>ADP 2.8</w:t>
    </w:r>
    <w:r w:rsidRPr="00501335">
      <w:tab/>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69173D">
      <w:rPr>
        <w:b/>
        <w:noProof/>
        <w:sz w:val="18"/>
      </w:rPr>
      <w:t>3</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F11489" w:rsidRPr="00B1257A" w:rsidRDefault="00F11489" w:rsidP="002826E6">
      <w:pPr>
        <w:pStyle w:val="FootnoteText"/>
        <w:widowControl w:val="0"/>
        <w:tabs>
          <w:tab w:val="clear" w:pos="1021"/>
          <w:tab w:val="right" w:pos="113"/>
        </w:tabs>
        <w:ind w:left="142" w:right="-1" w:hanging="709"/>
        <w:jc w:val="both"/>
      </w:pPr>
      <w:r>
        <w:tab/>
      </w:r>
      <w:r w:rsidRPr="009F2016">
        <w:rPr>
          <w:vertAlign w:val="superscript"/>
        </w:rPr>
        <w:footnoteRef/>
      </w:r>
      <w:r>
        <w:tab/>
      </w:r>
      <w:r w:rsidRPr="001533E1">
        <w:t>Headings and subheadings used throughout these elements for a draft negotiating text are provisional and only intended to orientate the reader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69173D"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C4" w:rsidRDefault="0069173D" w:rsidP="009F10C4">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588.8pt;height:90.55pt;rotation:315;z-index:-25165312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9F10C4">
      <w:rPr>
        <w:smallCaps/>
        <w:color w:val="404040" w:themeColor="text1" w:themeTint="BF"/>
        <w:sz w:val="24"/>
        <w:szCs w:val="24"/>
      </w:rPr>
      <w:t xml:space="preserve">MS Word version for </w:t>
    </w:r>
    <w:r w:rsidR="009F10C4" w:rsidRPr="00CB1173">
      <w:rPr>
        <w:smallCaps/>
        <w:color w:val="404040" w:themeColor="text1" w:themeTint="BF"/>
        <w:sz w:val="24"/>
        <w:szCs w:val="24"/>
      </w:rPr>
      <w:t>working purposes only</w:t>
    </w:r>
  </w:p>
  <w:p w:rsidR="009F10C4" w:rsidRPr="00355A0A" w:rsidRDefault="009F10C4" w:rsidP="009F10C4">
    <w:pPr>
      <w:pStyle w:val="Header"/>
      <w:jc w:val="center"/>
      <w:rPr>
        <w:b w:val="0"/>
        <w:smallCaps/>
        <w:color w:val="7F7F7F" w:themeColor="text1" w:themeTint="80"/>
        <w:sz w:val="20"/>
      </w:rPr>
    </w:pPr>
    <w:r w:rsidRPr="00355A0A">
      <w:rPr>
        <w:smallCaps/>
        <w:color w:val="404040" w:themeColor="text1" w:themeTint="BF"/>
        <w:sz w:val="20"/>
      </w:rPr>
      <w:t>For the authoritative version, please refer to the pdf file on the unfccc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69173D"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For the authoritative version, please refer to the pdf file on the unfccc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8">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10"/>
  </w:num>
  <w:num w:numId="6">
    <w:abstractNumId w:val="1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9"/>
  </w:num>
  <w:num w:numId="33">
    <w:abstractNumId w:val="5"/>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1"/>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1702"/>
    <w:rsid w:val="001A37CC"/>
    <w:rsid w:val="001B085A"/>
    <w:rsid w:val="001B1483"/>
    <w:rsid w:val="001B1CE7"/>
    <w:rsid w:val="001B30CA"/>
    <w:rsid w:val="001B40AC"/>
    <w:rsid w:val="001B55F5"/>
    <w:rsid w:val="001B5E7F"/>
    <w:rsid w:val="001C0579"/>
    <w:rsid w:val="001D1E56"/>
    <w:rsid w:val="001E1E64"/>
    <w:rsid w:val="001F6296"/>
    <w:rsid w:val="002025E1"/>
    <w:rsid w:val="00213D98"/>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1335"/>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8EC"/>
    <w:rsid w:val="005C57AC"/>
    <w:rsid w:val="005E4E29"/>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5234"/>
    <w:rsid w:val="00655F79"/>
    <w:rsid w:val="0066159F"/>
    <w:rsid w:val="006645D0"/>
    <w:rsid w:val="0066621D"/>
    <w:rsid w:val="00674868"/>
    <w:rsid w:val="00674E76"/>
    <w:rsid w:val="006810D8"/>
    <w:rsid w:val="00687740"/>
    <w:rsid w:val="0069173D"/>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10C4"/>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3CC7"/>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28C1"/>
    <w:rsid w:val="00EF6F93"/>
    <w:rsid w:val="00F03595"/>
    <w:rsid w:val="00F11489"/>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C5BD-83C4-4C09-97EC-196BBEDF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1667</Words>
  <Characters>10745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ritter</cp:lastModifiedBy>
  <cp:revision>7</cp:revision>
  <cp:lastPrinted>2015-02-10T10:28:00Z</cp:lastPrinted>
  <dcterms:created xsi:type="dcterms:W3CDTF">2015-02-10T16:31:00Z</dcterms:created>
  <dcterms:modified xsi:type="dcterms:W3CDTF">2015-02-10T22:40:00Z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